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47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9 december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12 december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2019/20:179 av Elisabeth Björnsdotter Rahm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Lika villkor för offentliga och privata vårdgivare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2019/20:FPM8 Förordning om ändring av flerartsplanen för Östersjön och ändring av EU:s havs- och fiskerifond </w:t>
            </w:r>
            <w:r>
              <w:rPr>
                <w:i/>
                <w:iCs/>
                <w:rtl w:val="0"/>
              </w:rPr>
              <w:t>COM(2019) 564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2019/20:FPM9 Övergångsregler för den gemensamma jordbrukspolitiken </w:t>
            </w:r>
            <w:r>
              <w:rPr>
                <w:i/>
                <w:iCs/>
                <w:rtl w:val="0"/>
              </w:rPr>
              <w:t>COM(2019) 580, COM(2019) 581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Anna Ekström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2019/20:160 av Gudrun Brunegård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Religiös propaganda som läromedel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9 december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2019-12-09</SAFIR_Sammantradesdatum_Doc>
    <SAFIR_SammantradeID xmlns="C07A1A6C-0B19-41D9-BDF8-F523BA3921EB">65fb2ee4-b588-44d4-83a1-9e3829fc6e3d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E7C44B-417C-44BC-BF08-4520E6FD56D6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9 december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