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6262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S2015/22</w:t>
            </w:r>
            <w:r w:rsidR="009C40B0">
              <w:rPr>
                <w:sz w:val="20"/>
              </w:rPr>
              <w:t>4</w:t>
            </w:r>
            <w:r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  <w:p w:rsidR="009C40B0" w:rsidRDefault="009C40B0" w:rsidP="007242A3">
            <w:pPr>
              <w:framePr w:w="5035" w:h="1644" w:wrap="notBeside" w:vAnchor="page" w:hAnchor="page" w:x="6573" w:y="721"/>
            </w:pPr>
          </w:p>
          <w:p w:rsidR="009C40B0" w:rsidRDefault="009C40B0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6262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6262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6262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6262C" w:rsidP="0026262C">
      <w:pPr>
        <w:pStyle w:val="RKrubrik"/>
        <w:pBdr>
          <w:bottom w:val="single" w:sz="4" w:space="1" w:color="auto"/>
        </w:pBdr>
        <w:spacing w:before="0" w:after="0"/>
      </w:pPr>
      <w:r>
        <w:t>Svar på fråga 2014/15:162 av Cecilia Widegren (M) Patientsäkerhet och läkemedel</w:t>
      </w:r>
    </w:p>
    <w:p w:rsidR="006E4E11" w:rsidRDefault="006E4E11">
      <w:pPr>
        <w:pStyle w:val="RKnormal"/>
      </w:pPr>
    </w:p>
    <w:p w:rsidR="006E4E11" w:rsidRDefault="0026262C" w:rsidP="0026262C">
      <w:pPr>
        <w:pStyle w:val="RKnormal"/>
      </w:pPr>
      <w:r>
        <w:t xml:space="preserve">Cecilia Widegren (M) har frågat mig om jag </w:t>
      </w:r>
      <w:r w:rsidRPr="0026262C">
        <w:t xml:space="preserve">och regeringen </w:t>
      </w:r>
      <w:r w:rsidR="00AF7075">
        <w:t xml:space="preserve">är </w:t>
      </w:r>
      <w:r w:rsidRPr="0026262C">
        <w:t>beredda att äventyra patientsäkerheten och bortse</w:t>
      </w:r>
      <w:r>
        <w:t xml:space="preserve"> </w:t>
      </w:r>
      <w:r w:rsidRPr="0026262C">
        <w:t>från vetenskap och beprövad erfarenhet genom att gå vidare och utan</w:t>
      </w:r>
      <w:r>
        <w:t xml:space="preserve"> </w:t>
      </w:r>
      <w:r w:rsidRPr="0026262C">
        <w:t>genomarbetad långsiktig forskningsbaserad process godkänna antroposofiska</w:t>
      </w:r>
      <w:r>
        <w:t xml:space="preserve"> </w:t>
      </w:r>
      <w:r w:rsidRPr="0026262C">
        <w:t>pr</w:t>
      </w:r>
      <w:r>
        <w:t xml:space="preserve">eparat som sedvanliga läkemedel. </w:t>
      </w:r>
    </w:p>
    <w:p w:rsidR="003B7A28" w:rsidRDefault="003B7A28" w:rsidP="0026262C">
      <w:pPr>
        <w:pStyle w:val="RKnormal"/>
      </w:pPr>
    </w:p>
    <w:p w:rsidR="003B7A28" w:rsidRDefault="003B7A28" w:rsidP="0026262C">
      <w:pPr>
        <w:pStyle w:val="RKnormal"/>
      </w:pPr>
      <w:r>
        <w:t xml:space="preserve">Inledningsvis vill jag tydliggöra att regeringen inte har för avsikt att medverka till </w:t>
      </w:r>
      <w:r w:rsidR="00B55A89">
        <w:t xml:space="preserve">att </w:t>
      </w:r>
      <w:r w:rsidRPr="003B7A28">
        <w:t xml:space="preserve">antroposofiska </w:t>
      </w:r>
      <w:r w:rsidR="00AD66FC">
        <w:t xml:space="preserve">preparat </w:t>
      </w:r>
      <w:r w:rsidRPr="003B7A28">
        <w:t>få</w:t>
      </w:r>
      <w:r w:rsidR="00AD66FC">
        <w:t>r</w:t>
      </w:r>
      <w:r w:rsidRPr="003B7A28">
        <w:t xml:space="preserve"> en gräddfil till registrering eller godkännande som läkemedel. Tvärtom handlar den pågående processen om att få slut på decennier av särbehandling genom ständiga beslut om undantag från det ordinar</w:t>
      </w:r>
      <w:r w:rsidR="00896A04">
        <w:t>ie regelverket för läkemedel.</w:t>
      </w:r>
    </w:p>
    <w:p w:rsidR="00D7593A" w:rsidRDefault="00D7593A" w:rsidP="0026262C">
      <w:pPr>
        <w:pStyle w:val="RKnormal"/>
      </w:pPr>
    </w:p>
    <w:p w:rsidR="00D7593A" w:rsidRPr="00AD66FC" w:rsidRDefault="00D7593A" w:rsidP="00D7593A">
      <w:pPr>
        <w:pStyle w:val="RKnormal"/>
      </w:pPr>
      <w:r w:rsidRPr="00D7593A">
        <w:t xml:space="preserve">Sedan 1993 har Vidarkliniken i Järna fått tillfälliga tillstånd från </w:t>
      </w:r>
      <w:r w:rsidR="004A3ACB">
        <w:t>såväl borgerliga</w:t>
      </w:r>
      <w:r w:rsidR="00AD66FC">
        <w:t xml:space="preserve"> som socialdemokratisk</w:t>
      </w:r>
      <w:r w:rsidR="004A3ACB">
        <w:t>a</w:t>
      </w:r>
      <w:r w:rsidR="00AD66FC">
        <w:t xml:space="preserve"> </w:t>
      </w:r>
      <w:r w:rsidRPr="00D7593A">
        <w:t>regering</w:t>
      </w:r>
      <w:r w:rsidR="00AD66FC">
        <w:t>ar</w:t>
      </w:r>
      <w:r w:rsidRPr="00D7593A">
        <w:t xml:space="preserve"> att använda antroposofiska preparat som inte är godkända läkemedel. </w:t>
      </w:r>
      <w:r w:rsidR="00AD66FC">
        <w:t xml:space="preserve">En sådan </w:t>
      </w:r>
      <w:r w:rsidRPr="00D7593A">
        <w:t xml:space="preserve">ordning innebär </w:t>
      </w:r>
      <w:r w:rsidRPr="00D7593A">
        <w:rPr>
          <w:bCs/>
        </w:rPr>
        <w:t xml:space="preserve">att antroposofiska preparat undantas från den normala hanteringen i fråga om registrering eller godkännande </w:t>
      </w:r>
      <w:r w:rsidR="00096916">
        <w:rPr>
          <w:bCs/>
        </w:rPr>
        <w:t xml:space="preserve">av </w:t>
      </w:r>
      <w:r w:rsidRPr="00D7593A">
        <w:rPr>
          <w:bCs/>
        </w:rPr>
        <w:t>läkemedel.</w:t>
      </w:r>
      <w:r>
        <w:rPr>
          <w:bCs/>
        </w:rPr>
        <w:t xml:space="preserve"> </w:t>
      </w:r>
      <w:r w:rsidRPr="00D7593A">
        <w:t>Sådana undantag några år i taget är i längden en ohållbar ordning.</w:t>
      </w:r>
      <w:r w:rsidR="003B7A28" w:rsidRPr="003B7A28">
        <w:t xml:space="preserve"> </w:t>
      </w:r>
    </w:p>
    <w:p w:rsidR="00D7593A" w:rsidRDefault="00D7593A" w:rsidP="00D7593A">
      <w:pPr>
        <w:pStyle w:val="RKnormal"/>
      </w:pPr>
    </w:p>
    <w:p w:rsidR="00096916" w:rsidRDefault="00D7593A" w:rsidP="00096916">
      <w:pPr>
        <w:pStyle w:val="RKnormal"/>
      </w:pPr>
      <w:r w:rsidRPr="00D7593A">
        <w:t xml:space="preserve">Läkemedelsverket har </w:t>
      </w:r>
      <w:r w:rsidR="00AD66FC">
        <w:t xml:space="preserve">nu </w:t>
      </w:r>
      <w:r>
        <w:t xml:space="preserve">på </w:t>
      </w:r>
      <w:r w:rsidR="001053C6">
        <w:t xml:space="preserve">förra </w:t>
      </w:r>
      <w:r>
        <w:t xml:space="preserve">regeringens uppdrag </w:t>
      </w:r>
      <w:r w:rsidRPr="00D7593A">
        <w:t xml:space="preserve">tagit fram förslag till regelverk där antroposofiska medel kan godkännas eller registreras utan att patientsäkerheten äventyras </w:t>
      </w:r>
      <w:r w:rsidR="00B55A89">
        <w:t xml:space="preserve">samtidigt som </w:t>
      </w:r>
      <w:r w:rsidRPr="00D7593A">
        <w:t>användaren inte missleds om vilken verkan medlen har.</w:t>
      </w:r>
      <w:r>
        <w:t xml:space="preserve"> </w:t>
      </w:r>
      <w:r w:rsidR="00AD66FC">
        <w:t>Detta</w:t>
      </w:r>
      <w:r w:rsidR="00AD0F6F">
        <w:t xml:space="preserve"> genom </w:t>
      </w:r>
      <w:r w:rsidR="00096916" w:rsidRPr="00096916">
        <w:t>att utreda förutsättningarna för och konsekvenserna av att införliva artikel 16.2 i läkemedelsdirektivet (2001/83/EG) i svensk läkemedelslagstiftning</w:t>
      </w:r>
      <w:r w:rsidR="00AD66FC">
        <w:t>.</w:t>
      </w:r>
      <w:r w:rsidR="00096916" w:rsidRPr="00096916">
        <w:t xml:space="preserve"> </w:t>
      </w:r>
    </w:p>
    <w:p w:rsidR="00AD0F6F" w:rsidRDefault="00AD0F6F" w:rsidP="00096916">
      <w:pPr>
        <w:pStyle w:val="RKnormal"/>
        <w:rPr>
          <w:b/>
          <w:bCs/>
        </w:rPr>
      </w:pPr>
    </w:p>
    <w:p w:rsidR="00AD0F6F" w:rsidRDefault="00AD0F6F" w:rsidP="00AD0F6F">
      <w:pPr>
        <w:pStyle w:val="RKnormal"/>
      </w:pPr>
      <w:r w:rsidRPr="00AD0F6F">
        <w:rPr>
          <w:bCs/>
        </w:rPr>
        <w:t xml:space="preserve">I den rapport som Läkemedelsverket presenterade i december 2014 konstateras </w:t>
      </w:r>
      <w:r w:rsidRPr="00AD0F6F">
        <w:t>att det inte finns några rättsliga hinder att införa särskilda bestämmelser för homeopatiska läkemedel i svensk lagstiftning enligt artikel 16.2 i läkemedelsdirektivet. Nationella principer och särdrag innefattar långvarig homeopatisk</w:t>
      </w:r>
      <w:r w:rsidR="00AD66FC">
        <w:t xml:space="preserve"> eller </w:t>
      </w:r>
      <w:r w:rsidRPr="00AD0F6F">
        <w:t>antroposofisk användning vilket ger stöd för fyra alternativa regulatoriska konstruktioner</w:t>
      </w:r>
      <w:r w:rsidRPr="00096916">
        <w:t xml:space="preserve"> där det </w:t>
      </w:r>
      <w:r w:rsidRPr="00096916">
        <w:lastRenderedPageBreak/>
        <w:t>nuvarande EU-regelverket för traditionella växtbaserade läkemedel används som grundläggande princip</w:t>
      </w:r>
      <w:r>
        <w:t xml:space="preserve">. </w:t>
      </w:r>
    </w:p>
    <w:p w:rsidR="00D7593A" w:rsidRDefault="00D7593A" w:rsidP="00D7593A">
      <w:pPr>
        <w:pStyle w:val="RKnormal"/>
      </w:pPr>
    </w:p>
    <w:p w:rsidR="00AD66FC" w:rsidRDefault="00D7593A" w:rsidP="00AD66FC">
      <w:pPr>
        <w:pStyle w:val="RKnormal"/>
      </w:pPr>
      <w:r>
        <w:t xml:space="preserve">Syftet med denna </w:t>
      </w:r>
      <w:r w:rsidRPr="0026262C">
        <w:t xml:space="preserve">pågående process </w:t>
      </w:r>
      <w:r w:rsidR="00AF7075">
        <w:t>är</w:t>
      </w:r>
      <w:r w:rsidR="00AF7075" w:rsidRPr="0026262C">
        <w:t xml:space="preserve"> </w:t>
      </w:r>
      <w:r w:rsidRPr="0026262C">
        <w:t>att få slut på decennier av särbehandling genom ständiga beslut om undantag från det ordinarie regelverket för läkemedel. De grundläggande principer som gäller i svensk och europeisk läkemedelslagstiftning ska tillämpas även på antroposofiska preparat.</w:t>
      </w:r>
      <w:r w:rsidR="00AD0F6F" w:rsidRPr="00AD0F6F">
        <w:t xml:space="preserve"> </w:t>
      </w:r>
      <w:r w:rsidR="00AD0F6F" w:rsidRPr="0026262C">
        <w:t>Som patient ska man alltid kunna lita på hälso- och sjukvården; de läkemedel som används inom den inklude</w:t>
      </w:r>
      <w:r w:rsidR="00AD66FC">
        <w:t xml:space="preserve">rat.  </w:t>
      </w:r>
    </w:p>
    <w:p w:rsidR="00AD66FC" w:rsidRDefault="00AD66FC" w:rsidP="00AD66FC">
      <w:pPr>
        <w:pStyle w:val="RKnormal"/>
      </w:pPr>
    </w:p>
    <w:p w:rsidR="00AD66FC" w:rsidRPr="00AD66FC" w:rsidRDefault="00AD66FC" w:rsidP="00AD66FC">
      <w:pPr>
        <w:pStyle w:val="RKnormal"/>
      </w:pPr>
      <w:r w:rsidRPr="00AD66FC">
        <w:t>Som ansvarig minister har jag några ingångsvärden i den fortsatta processen:</w:t>
      </w:r>
    </w:p>
    <w:p w:rsidR="00AD66FC" w:rsidRPr="00AD66FC" w:rsidRDefault="00AD66FC" w:rsidP="00AD66FC">
      <w:pPr>
        <w:pStyle w:val="RKnormal"/>
      </w:pPr>
      <w:proofErr w:type="gramStart"/>
      <w:r w:rsidRPr="00AD66FC">
        <w:t>-</w:t>
      </w:r>
      <w:proofErr w:type="gramEnd"/>
      <w:r w:rsidRPr="00AD66FC">
        <w:t xml:space="preserve"> Det är Läkemedelsverket som ska avgöra vilka preparat som ska godkännas eller registreras. Det ska inte vara separata regeringsbeslut.</w:t>
      </w:r>
    </w:p>
    <w:p w:rsidR="00AD0F6F" w:rsidRDefault="00AD66FC" w:rsidP="00AD0F6F">
      <w:pPr>
        <w:pStyle w:val="RKnormal"/>
      </w:pPr>
      <w:proofErr w:type="gramStart"/>
      <w:r w:rsidRPr="00AD66FC">
        <w:t>-</w:t>
      </w:r>
      <w:proofErr w:type="gramEnd"/>
      <w:r w:rsidRPr="00AD66FC">
        <w:t xml:space="preserve"> </w:t>
      </w:r>
      <w:r>
        <w:t xml:space="preserve">Varje enskilt preparat ska </w:t>
      </w:r>
      <w:r w:rsidR="007976B1">
        <w:t>prövas av Läkemedelsverket</w:t>
      </w:r>
      <w:r w:rsidRPr="00AD66FC">
        <w:t xml:space="preserve">. </w:t>
      </w:r>
      <w:r w:rsidR="007976B1">
        <w:t xml:space="preserve">Denna prövning </w:t>
      </w:r>
      <w:r w:rsidRPr="00AD66FC">
        <w:t>ska vara av samma art</w:t>
      </w:r>
      <w:r w:rsidR="000162CA">
        <w:t xml:space="preserve"> </w:t>
      </w:r>
      <w:r w:rsidRPr="00AD66FC">
        <w:t>för så kallade antroposofiska läkemedel som för andra jämförbara preparat.</w:t>
      </w:r>
      <w:bookmarkStart w:id="0" w:name="_GoBack"/>
      <w:bookmarkEnd w:id="0"/>
    </w:p>
    <w:p w:rsidR="00D7593A" w:rsidRDefault="00D7593A" w:rsidP="00D7593A">
      <w:pPr>
        <w:pStyle w:val="RKnormal"/>
      </w:pPr>
    </w:p>
    <w:p w:rsidR="0026262C" w:rsidRPr="0026262C" w:rsidRDefault="00D7593A" w:rsidP="00AD0F6F">
      <w:pPr>
        <w:pStyle w:val="RKnormal"/>
      </w:pPr>
      <w:r>
        <w:t xml:space="preserve">Rapporten från Läkemedelsverket kommer att nu skickas ut på remiss. </w:t>
      </w:r>
    </w:p>
    <w:p w:rsidR="0026262C" w:rsidRDefault="0026262C" w:rsidP="0026262C">
      <w:pPr>
        <w:pStyle w:val="RKnormal"/>
      </w:pPr>
    </w:p>
    <w:p w:rsidR="0026262C" w:rsidRDefault="0026262C" w:rsidP="0026262C">
      <w:pPr>
        <w:pStyle w:val="RKnormal"/>
      </w:pPr>
      <w:r w:rsidRPr="0026262C">
        <w:t xml:space="preserve">Jag för gärna en </w:t>
      </w:r>
      <w:r w:rsidR="00D7593A">
        <w:t xml:space="preserve">fortsatt dialog med andra </w:t>
      </w:r>
      <w:r w:rsidRPr="0026262C">
        <w:t xml:space="preserve">partier om den exakta utformningen av </w:t>
      </w:r>
      <w:r w:rsidR="00C911F0">
        <w:t>ett</w:t>
      </w:r>
      <w:r w:rsidR="00C911F0" w:rsidRPr="0026262C">
        <w:t xml:space="preserve"> </w:t>
      </w:r>
      <w:r w:rsidRPr="0026262C">
        <w:t>kommande förslag kring hur dessa medel ska regleras.</w:t>
      </w:r>
    </w:p>
    <w:p w:rsidR="0026262C" w:rsidRDefault="0026262C">
      <w:pPr>
        <w:pStyle w:val="RKnormal"/>
      </w:pPr>
    </w:p>
    <w:p w:rsidR="0026262C" w:rsidRDefault="0026262C">
      <w:pPr>
        <w:pStyle w:val="RKnormal"/>
      </w:pPr>
      <w:r>
        <w:t>Stockholm den 21 januari 2015</w:t>
      </w:r>
    </w:p>
    <w:p w:rsidR="0026262C" w:rsidRDefault="0026262C">
      <w:pPr>
        <w:pStyle w:val="RKnormal"/>
      </w:pPr>
    </w:p>
    <w:p w:rsidR="0026262C" w:rsidRDefault="0026262C">
      <w:pPr>
        <w:pStyle w:val="RKnormal"/>
      </w:pPr>
    </w:p>
    <w:p w:rsidR="0026262C" w:rsidRDefault="0026262C">
      <w:pPr>
        <w:pStyle w:val="RKnormal"/>
      </w:pPr>
      <w:r>
        <w:t>Gabriel Wikström</w:t>
      </w:r>
    </w:p>
    <w:sectPr w:rsidR="0026262C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62C" w:rsidRDefault="0026262C">
      <w:r>
        <w:separator/>
      </w:r>
    </w:p>
  </w:endnote>
  <w:endnote w:type="continuationSeparator" w:id="0">
    <w:p w:rsidR="0026262C" w:rsidRDefault="0026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62C" w:rsidRDefault="0026262C">
      <w:r>
        <w:separator/>
      </w:r>
    </w:p>
  </w:footnote>
  <w:footnote w:type="continuationSeparator" w:id="0">
    <w:p w:rsidR="0026262C" w:rsidRDefault="0026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0701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D0F6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62C" w:rsidRDefault="00236FC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2C"/>
    <w:rsid w:val="000162CA"/>
    <w:rsid w:val="00096916"/>
    <w:rsid w:val="001053C6"/>
    <w:rsid w:val="00117CBE"/>
    <w:rsid w:val="00124E37"/>
    <w:rsid w:val="00150384"/>
    <w:rsid w:val="00160901"/>
    <w:rsid w:val="001805B7"/>
    <w:rsid w:val="00204425"/>
    <w:rsid w:val="00236FCF"/>
    <w:rsid w:val="0026262C"/>
    <w:rsid w:val="00367B1C"/>
    <w:rsid w:val="003B7A28"/>
    <w:rsid w:val="004A328D"/>
    <w:rsid w:val="004A3ACB"/>
    <w:rsid w:val="0058762B"/>
    <w:rsid w:val="006E4E11"/>
    <w:rsid w:val="007242A3"/>
    <w:rsid w:val="007578DB"/>
    <w:rsid w:val="007976B1"/>
    <w:rsid w:val="007A6855"/>
    <w:rsid w:val="00896A04"/>
    <w:rsid w:val="0092027A"/>
    <w:rsid w:val="00955E31"/>
    <w:rsid w:val="00992E72"/>
    <w:rsid w:val="009C40B0"/>
    <w:rsid w:val="00AD0F6F"/>
    <w:rsid w:val="00AD14B4"/>
    <w:rsid w:val="00AD66FC"/>
    <w:rsid w:val="00AF26D1"/>
    <w:rsid w:val="00AF7075"/>
    <w:rsid w:val="00B1455B"/>
    <w:rsid w:val="00B55A89"/>
    <w:rsid w:val="00C911F0"/>
    <w:rsid w:val="00D133D7"/>
    <w:rsid w:val="00D7593A"/>
    <w:rsid w:val="00E80146"/>
    <w:rsid w:val="00E904D0"/>
    <w:rsid w:val="00EC25F9"/>
    <w:rsid w:val="00ED583F"/>
    <w:rsid w:val="00F0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26262C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3B7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7A28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AD66F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26262C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3B7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7A28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AD66F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24567">
      <w:bodyDiv w:val="1"/>
      <w:marLeft w:val="75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42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121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7166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766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97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30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8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845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7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689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975083">
      <w:bodyDiv w:val="1"/>
      <w:marLeft w:val="75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5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793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2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4971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092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7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8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2328">
      <w:bodyDiv w:val="1"/>
      <w:marLeft w:val="75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8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757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9717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8306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1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49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25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34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275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95623b81-f78a-4b01-9ee3-3622d274f226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6E722-C6ED-4F72-8CE0-CB4348A70816}"/>
</file>

<file path=customXml/itemProps2.xml><?xml version="1.0" encoding="utf-8"?>
<ds:datastoreItem xmlns:ds="http://schemas.openxmlformats.org/officeDocument/2006/customXml" ds:itemID="{7B600E5C-6C2B-4C2C-951A-C249FC1D7CDD}"/>
</file>

<file path=customXml/itemProps3.xml><?xml version="1.0" encoding="utf-8"?>
<ds:datastoreItem xmlns:ds="http://schemas.openxmlformats.org/officeDocument/2006/customXml" ds:itemID="{6ACE2384-493B-4258-98EF-01AE649AA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Karlsson</dc:creator>
  <cp:lastModifiedBy>Stefan Karlsson</cp:lastModifiedBy>
  <cp:revision>2</cp:revision>
  <cp:lastPrinted>2015-01-19T14:31:00Z</cp:lastPrinted>
  <dcterms:created xsi:type="dcterms:W3CDTF">2015-01-19T14:40:00Z</dcterms:created>
  <dcterms:modified xsi:type="dcterms:W3CDTF">2015-01-19T14:40:00Z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