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167E5" w:rsidRDefault="00AF30DD" w14:paraId="32569114" w14:textId="77777777">
          <w:pPr>
            <w:pStyle w:val="RubrikFrslagTIllRiksdagsbeslut"/>
            <w:spacing w:before="240"/>
          </w:pPr>
          <w:r w:rsidRPr="009B062B">
            <w:t>Förslag till riksdagsbeslut</w:t>
          </w:r>
        </w:p>
      </w:sdtContent>
    </w:sdt>
    <w:sdt>
      <w:sdtPr>
        <w:alias w:val="Yrkande 1"/>
        <w:tag w:val="a6fa2634-1581-4af3-980f-50e505ea85c6"/>
        <w:id w:val="-1043210293"/>
        <w:lock w:val="sdtLocked"/>
      </w:sdtPr>
      <w:sdtEndPr/>
      <w:sdtContent>
        <w:p w:rsidR="005156FD" w:rsidRDefault="0098595F" w14:paraId="32569115" w14:textId="77777777">
          <w:pPr>
            <w:pStyle w:val="Frslagstext"/>
            <w:numPr>
              <w:ilvl w:val="0"/>
              <w:numId w:val="0"/>
            </w:numPr>
          </w:pPr>
          <w:r>
            <w:t>Riksdagen anvisar anslagen för 2017 inom utgiftsområde 24 Näringsliv enligt förslaget i tabell 1 i motionen.</w:t>
          </w:r>
        </w:p>
      </w:sdtContent>
    </w:sdt>
    <w:p w:rsidRPr="009B062B" w:rsidR="00AF30DD" w:rsidP="009B062B" w:rsidRDefault="000156D9" w14:paraId="32569116" w14:textId="77777777">
      <w:pPr>
        <w:pStyle w:val="Rubrik1"/>
      </w:pPr>
      <w:bookmarkStart w:name="MotionsStart" w:id="0"/>
      <w:bookmarkEnd w:id="0"/>
      <w:r w:rsidRPr="009B062B">
        <w:t>Motivering</w:t>
      </w:r>
    </w:p>
    <w:p w:rsidRPr="00AA7348" w:rsidR="00953C78" w:rsidP="00AA7348" w:rsidRDefault="000F4A4D" w14:paraId="32569117" w14:textId="480E3F06">
      <w:pPr>
        <w:pStyle w:val="Normalutanindragellerluft"/>
      </w:pPr>
      <w:r w:rsidRPr="00AA7348">
        <w:t>Den svenska jobbskaparpotentialen finns i de små och växande företagen. Dessa jobbskapare måste få rejält sänkta trösklar till att ta steget att anställa. På samma sätt måste det svenska företagandet tillgängliggöras för fler. De första stegen som anställd eller företagare måste vara betydligt enkla</w:t>
      </w:r>
      <w:r w:rsidR="007826F9">
        <w:t>re och mer tillgängligt än idag.</w:t>
      </w:r>
    </w:p>
    <w:p w:rsidR="000F4A4D" w:rsidP="00953C78" w:rsidRDefault="000F4A4D" w14:paraId="32569118" w14:textId="77777777"/>
    <w:p w:rsidR="000F4A4D" w:rsidP="00F83A7A" w:rsidRDefault="000F4A4D" w14:paraId="32569119" w14:textId="2935FEBF">
      <w:pPr>
        <w:tabs>
          <w:tab w:val="clear" w:pos="567"/>
          <w:tab w:val="clear" w:pos="851"/>
          <w:tab w:val="clear" w:pos="1134"/>
          <w:tab w:val="clear" w:pos="1701"/>
          <w:tab w:val="clear" w:pos="2268"/>
          <w:tab w:val="clear" w:pos="4536"/>
          <w:tab w:val="clear" w:pos="9072"/>
        </w:tabs>
        <w:spacing w:before="120" w:line="240" w:lineRule="atLeast"/>
        <w:ind w:firstLine="0"/>
        <w:rPr>
          <w:rFonts w:eastAsia="Times New Roman" w:asciiTheme="majorHAnsi" w:hAnsiTheme="majorHAnsi" w:cstheme="majorHAnsi"/>
          <w:b/>
          <w:iCs/>
          <w:kern w:val="0"/>
          <w:lang w:eastAsia="sv-SE"/>
          <w14:numSpacing w14:val="default"/>
        </w:rPr>
      </w:pPr>
      <w:r w:rsidRPr="00AA7348">
        <w:rPr>
          <w:rFonts w:eastAsia="Times New Roman" w:asciiTheme="majorHAnsi" w:hAnsiTheme="majorHAnsi" w:cstheme="majorHAnsi"/>
          <w:b/>
          <w:iCs/>
          <w:kern w:val="0"/>
          <w:lang w:eastAsia="sv-SE"/>
          <w14:numSpacing w14:val="default"/>
        </w:rPr>
        <w:t xml:space="preserve">Tabell </w:t>
      </w:r>
      <w:r w:rsidRPr="00AA7348">
        <w:rPr>
          <w:rFonts w:eastAsia="Times New Roman" w:asciiTheme="majorHAnsi" w:hAnsiTheme="majorHAnsi" w:cstheme="majorHAnsi"/>
          <w:b/>
          <w:iCs/>
          <w:kern w:val="0"/>
          <w:lang w:eastAsia="sv-SE"/>
          <w14:numSpacing w14:val="default"/>
        </w:rPr>
        <w:fldChar w:fldCharType="begin"/>
      </w:r>
      <w:r w:rsidRPr="00AA7348">
        <w:rPr>
          <w:rFonts w:eastAsia="Times New Roman" w:asciiTheme="majorHAnsi" w:hAnsiTheme="majorHAnsi" w:cstheme="majorHAnsi"/>
          <w:b/>
          <w:iCs/>
          <w:kern w:val="0"/>
          <w:lang w:eastAsia="sv-SE"/>
          <w14:numSpacing w14:val="default"/>
        </w:rPr>
        <w:instrText xml:space="preserve"> SEQ Tabell \* ARABIC </w:instrText>
      </w:r>
      <w:r w:rsidRPr="00AA7348">
        <w:rPr>
          <w:rFonts w:eastAsia="Times New Roman" w:asciiTheme="majorHAnsi" w:hAnsiTheme="majorHAnsi" w:cstheme="majorHAnsi"/>
          <w:b/>
          <w:iCs/>
          <w:kern w:val="0"/>
          <w:lang w:eastAsia="sv-SE"/>
          <w14:numSpacing w14:val="default"/>
        </w:rPr>
        <w:fldChar w:fldCharType="separate"/>
      </w:r>
      <w:r w:rsidR="00C5228E">
        <w:rPr>
          <w:rFonts w:eastAsia="Times New Roman" w:asciiTheme="majorHAnsi" w:hAnsiTheme="majorHAnsi" w:cstheme="majorHAnsi"/>
          <w:b/>
          <w:iCs/>
          <w:noProof/>
          <w:kern w:val="0"/>
          <w:lang w:eastAsia="sv-SE"/>
          <w14:numSpacing w14:val="default"/>
        </w:rPr>
        <w:t>1</w:t>
      </w:r>
      <w:r w:rsidRPr="00AA7348">
        <w:rPr>
          <w:rFonts w:eastAsia="Times New Roman" w:asciiTheme="majorHAnsi" w:hAnsiTheme="majorHAnsi" w:cstheme="majorHAnsi"/>
          <w:b/>
          <w:iCs/>
          <w:kern w:val="0"/>
          <w:lang w:eastAsia="sv-SE"/>
          <w14:numSpacing w14:val="default"/>
        </w:rPr>
        <w:fldChar w:fldCharType="end"/>
      </w:r>
      <w:r w:rsidRPr="00AA7348">
        <w:rPr>
          <w:rFonts w:eastAsia="Times New Roman" w:asciiTheme="majorHAnsi" w:hAnsiTheme="majorHAnsi" w:cstheme="majorHAnsi"/>
          <w:b/>
          <w:iCs/>
          <w:kern w:val="0"/>
          <w:lang w:eastAsia="sv-SE"/>
          <w14:numSpacing w14:val="default"/>
        </w:rPr>
        <w:t xml:space="preserve"> Centerpartiets förslag till anslag för 2017 för utgiftsområde 24 uttryckt som differens gentemo</w:t>
      </w:r>
      <w:r w:rsidR="00F83A7A">
        <w:rPr>
          <w:rFonts w:eastAsia="Times New Roman" w:asciiTheme="majorHAnsi" w:hAnsiTheme="majorHAnsi" w:cstheme="majorHAnsi"/>
          <w:b/>
          <w:iCs/>
          <w:kern w:val="0"/>
          <w:lang w:eastAsia="sv-SE"/>
          <w14:numSpacing w14:val="default"/>
        </w:rPr>
        <w:t>t regeringens förslag</w:t>
      </w:r>
    </w:p>
    <w:p w:rsidRPr="00F83A7A" w:rsidR="00F83A7A" w:rsidP="00F83A7A" w:rsidRDefault="00F83A7A" w14:paraId="1183BBC9" w14:textId="45FF41B1">
      <w:pPr>
        <w:pStyle w:val="Tabellunderrubrik"/>
      </w:pPr>
      <w:r w:rsidRPr="00F83A7A">
        <w:t>Tusental kronor</w:t>
      </w:r>
    </w:p>
    <w:tbl>
      <w:tblPr>
        <w:tblW w:w="8364" w:type="dxa"/>
        <w:tblCellMar>
          <w:left w:w="70" w:type="dxa"/>
          <w:right w:w="70" w:type="dxa"/>
        </w:tblCellMar>
        <w:tblLook w:val="04A0" w:firstRow="1" w:lastRow="0" w:firstColumn="1" w:lastColumn="0" w:noHBand="0" w:noVBand="1"/>
      </w:tblPr>
      <w:tblGrid>
        <w:gridCol w:w="960"/>
        <w:gridCol w:w="4240"/>
        <w:gridCol w:w="1300"/>
        <w:gridCol w:w="1864"/>
      </w:tblGrid>
      <w:tr w:rsidRPr="00F83A7A" w:rsidR="00F83A7A" w:rsidTr="00C5228E" w14:paraId="3256911E" w14:textId="77777777">
        <w:trPr>
          <w:trHeight w:val="450"/>
          <w:tblHeader/>
        </w:trPr>
        <w:tc>
          <w:tcPr>
            <w:tcW w:w="960" w:type="dxa"/>
            <w:tcBorders>
              <w:top w:val="single" w:color="auto" w:sz="4" w:space="0"/>
              <w:left w:val="nil"/>
              <w:bottom w:val="single" w:color="auto" w:sz="4" w:space="0"/>
              <w:right w:val="nil"/>
            </w:tcBorders>
            <w:shd w:val="clear" w:color="auto" w:fill="auto"/>
            <w:noWrap/>
            <w:vAlign w:val="bottom"/>
            <w:hideMark/>
          </w:tcPr>
          <w:p w:rsidRPr="00F83A7A" w:rsidR="000F4A4D" w:rsidP="00F83A7A" w:rsidRDefault="000F4A4D" w14:paraId="32569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83A7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83A7A" w:rsidR="000F4A4D" w:rsidP="00F83A7A" w:rsidRDefault="000F4A4D" w14:paraId="325691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83A7A">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F83A7A" w:rsidR="000F4A4D" w:rsidP="00F83A7A" w:rsidRDefault="000F4A4D" w14:paraId="32569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83A7A">
              <w:rPr>
                <w:rFonts w:eastAsia="Times New Roman" w:cstheme="minorHAnsi"/>
                <w:b/>
                <w:bCs/>
                <w:kern w:val="0"/>
                <w:sz w:val="20"/>
                <w:szCs w:val="20"/>
                <w:lang w:eastAsia="sv-SE"/>
                <w14:numSpacing w14:val="default"/>
              </w:rPr>
              <w:t>Regeringens förslag</w:t>
            </w:r>
          </w:p>
        </w:tc>
        <w:tc>
          <w:tcPr>
            <w:tcW w:w="1864" w:type="dxa"/>
            <w:tcBorders>
              <w:top w:val="single" w:color="auto" w:sz="4" w:space="0"/>
              <w:left w:val="nil"/>
              <w:bottom w:val="single" w:color="auto" w:sz="4" w:space="0"/>
              <w:right w:val="nil"/>
            </w:tcBorders>
            <w:shd w:val="clear" w:color="auto" w:fill="auto"/>
            <w:vAlign w:val="bottom"/>
            <w:hideMark/>
          </w:tcPr>
          <w:p w:rsidRPr="00F83A7A" w:rsidR="000F4A4D" w:rsidP="00F83A7A" w:rsidRDefault="000F4A4D" w14:paraId="325691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83A7A">
              <w:rPr>
                <w:rFonts w:eastAsia="Times New Roman" w:cstheme="minorHAnsi"/>
                <w:b/>
                <w:bCs/>
                <w:kern w:val="0"/>
                <w:sz w:val="20"/>
                <w:szCs w:val="20"/>
                <w:lang w:eastAsia="sv-SE"/>
                <w14:numSpacing w14:val="default"/>
              </w:rPr>
              <w:t>Avvikelse från regeringen (C)</w:t>
            </w:r>
          </w:p>
        </w:tc>
      </w:tr>
      <w:tr w:rsidRPr="00F83A7A" w:rsidR="000F4A4D" w:rsidTr="00C5228E" w14:paraId="32569123"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83A7A" w:rsidR="000F4A4D" w:rsidP="000F4A4D" w:rsidRDefault="000F4A4D" w14:paraId="325691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F83A7A" w:rsidR="000F4A4D" w:rsidP="000F4A4D" w:rsidRDefault="000F4A4D" w14:paraId="32569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Verket för innovationssystem</w:t>
            </w:r>
          </w:p>
        </w:tc>
        <w:tc>
          <w:tcPr>
            <w:tcW w:w="1300" w:type="dxa"/>
            <w:tcBorders>
              <w:top w:val="single" w:color="auto" w:sz="4" w:space="0"/>
              <w:left w:val="nil"/>
              <w:bottom w:val="single" w:color="auto" w:sz="4" w:space="0"/>
              <w:right w:val="nil"/>
            </w:tcBorders>
            <w:shd w:val="clear" w:color="000000" w:fill="FFFFFF"/>
            <w:noWrap/>
            <w:vAlign w:val="bottom"/>
            <w:hideMark/>
          </w:tcPr>
          <w:p w:rsidRPr="00F83A7A" w:rsidR="000F4A4D" w:rsidP="000F4A4D" w:rsidRDefault="000F4A4D" w14:paraId="32569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221 746</w:t>
            </w:r>
          </w:p>
        </w:tc>
        <w:tc>
          <w:tcPr>
            <w:tcW w:w="1864" w:type="dxa"/>
            <w:tcBorders>
              <w:top w:val="single" w:color="auto" w:sz="4" w:space="0"/>
              <w:left w:val="nil"/>
              <w:bottom w:val="single" w:color="auto" w:sz="4" w:space="0"/>
              <w:right w:val="nil"/>
            </w:tcBorders>
            <w:shd w:val="clear" w:color="000000" w:fill="FFFFFF"/>
            <w:noWrap/>
            <w:vAlign w:val="bottom"/>
            <w:hideMark/>
          </w:tcPr>
          <w:p w:rsidRPr="00F83A7A" w:rsidR="000F4A4D" w:rsidP="000F4A4D" w:rsidRDefault="00F83A7A" w14:paraId="32569122" w14:textId="6F307F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920</w:t>
            </w:r>
          </w:p>
        </w:tc>
      </w:tr>
      <w:tr w:rsidRPr="00F83A7A" w:rsidR="000F4A4D" w:rsidTr="00C5228E" w14:paraId="3256912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0F4A4D" w:rsidP="000F4A4D" w:rsidRDefault="000F4A4D" w14:paraId="171E8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1:2</w:t>
            </w:r>
          </w:p>
          <w:p w:rsidRPr="00F83A7A" w:rsidR="00F83A7A" w:rsidP="000F4A4D" w:rsidRDefault="00F83A7A" w14:paraId="32569124" w14:textId="496DDF5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Verket för innovationssystem: Forskning och utveckling</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2 893 335</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27" w14:textId="381943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15 970</w:t>
            </w:r>
          </w:p>
        </w:tc>
      </w:tr>
      <w:tr w:rsidRPr="00F83A7A" w:rsidR="000F4A4D" w:rsidTr="00C5228E" w14:paraId="3256912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Institutens strategiska kompetensmedel</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629 962</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2C" w14:textId="31351E9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2 480</w:t>
            </w:r>
          </w:p>
        </w:tc>
      </w:tr>
      <w:tr w:rsidRPr="00F83A7A" w:rsidR="000F4A4D" w:rsidTr="00C5228E" w14:paraId="3256913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Tillväxtverket</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272 898</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31" w14:textId="03C785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1 449</w:t>
            </w:r>
          </w:p>
        </w:tc>
      </w:tr>
      <w:tr w:rsidRPr="00F83A7A" w:rsidR="000F4A4D" w:rsidTr="00C5228E" w14:paraId="3256913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Näringslivsutveckling</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460 022</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36" w14:textId="6C49DC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211 000</w:t>
            </w:r>
          </w:p>
        </w:tc>
      </w:tr>
      <w:tr w:rsidRPr="00F83A7A" w:rsidR="000F4A4D" w:rsidTr="00C5228E" w14:paraId="3256913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0F4A4D" w:rsidP="000F4A4D" w:rsidRDefault="000F4A4D" w14:paraId="2D047B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1:6</w:t>
            </w:r>
          </w:p>
          <w:p w:rsidRPr="00F83A7A" w:rsidR="00F83A7A" w:rsidP="000F4A4D" w:rsidRDefault="00F83A7A" w14:paraId="32569138" w14:textId="5014120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Myndigheten för tillväxtpolitiska utvärderingar och analyser</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57 951</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3B" w14:textId="3A71CA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235</w:t>
            </w:r>
          </w:p>
        </w:tc>
      </w:tr>
      <w:tr w:rsidRPr="00F83A7A" w:rsidR="000F4A4D" w:rsidTr="00C5228E" w14:paraId="3256914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Turistfrämjande</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119 606</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4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Sveriges geologiska undersökning</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197 864</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45" w14:textId="756717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798</w:t>
            </w:r>
          </w:p>
        </w:tc>
      </w:tr>
      <w:tr w:rsidRPr="00F83A7A" w:rsidR="000F4A4D" w:rsidTr="00C5228E" w14:paraId="3256914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Geovetenskaplig forskning</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5 807</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5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Miljösäkring av oljelagringsanläggningar</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14 000</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5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Bolagsverket</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22 842</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5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Bidrag till Ingenjörsvetenskapsakademien</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8 327</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F83A7A" w:rsidR="000F4A4D" w:rsidP="000F4A4D" w:rsidRDefault="000F4A4D" w14:paraId="32569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Konkurrensverket</w:t>
            </w:r>
          </w:p>
        </w:tc>
        <w:tc>
          <w:tcPr>
            <w:tcW w:w="130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143 322</w:t>
            </w:r>
          </w:p>
        </w:tc>
        <w:tc>
          <w:tcPr>
            <w:tcW w:w="1864" w:type="dxa"/>
            <w:tcBorders>
              <w:top w:val="nil"/>
              <w:left w:val="nil"/>
              <w:bottom w:val="single" w:color="auto" w:sz="4" w:space="0"/>
              <w:right w:val="nil"/>
            </w:tcBorders>
            <w:shd w:val="clear" w:color="000000" w:fill="FFFFFF"/>
            <w:noWrap/>
            <w:vAlign w:val="bottom"/>
            <w:hideMark/>
          </w:tcPr>
          <w:p w:rsidRPr="00F83A7A" w:rsidR="000F4A4D" w:rsidP="000F4A4D" w:rsidRDefault="00445489" w14:paraId="3256915E" w14:textId="31287F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595</w:t>
            </w:r>
          </w:p>
        </w:tc>
      </w:tr>
      <w:tr w:rsidRPr="00F83A7A" w:rsidR="000F4A4D" w:rsidTr="00C5228E" w14:paraId="32569164"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Konkurrensforskning</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13 661</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69"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Upprustning och drift av Göta kanal</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123 210</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F83A7A" w14:paraId="32569168" w14:textId="7BCE3E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50 000</w:t>
            </w:r>
          </w:p>
        </w:tc>
      </w:tr>
      <w:tr w:rsidRPr="00F83A7A" w:rsidR="000F4A4D" w:rsidTr="00C5228E" w14:paraId="3256916E" w14:textId="77777777">
        <w:trPr>
          <w:trHeight w:val="450"/>
        </w:trPr>
        <w:tc>
          <w:tcPr>
            <w:tcW w:w="960" w:type="dxa"/>
            <w:tcBorders>
              <w:top w:val="nil"/>
              <w:left w:val="nil"/>
              <w:bottom w:val="single" w:color="auto" w:sz="4" w:space="0"/>
              <w:right w:val="nil"/>
            </w:tcBorders>
            <w:shd w:val="clear" w:color="auto" w:fill="auto"/>
            <w:noWrap/>
            <w:vAlign w:val="bottom"/>
            <w:hideMark/>
          </w:tcPr>
          <w:p w:rsidR="000F4A4D" w:rsidP="000F4A4D" w:rsidRDefault="000F4A4D" w14:paraId="6A91F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lastRenderedPageBreak/>
              <w:t>1:16</w:t>
            </w:r>
          </w:p>
          <w:p w:rsidRPr="00F83A7A" w:rsidR="009167E5" w:rsidP="000F4A4D" w:rsidRDefault="009167E5" w14:paraId="3256916A" w14:textId="1A37D2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Omstrukturering och genomlysning av statligt ägda företag</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23 200</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73"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Kapitalinsatser i statliga bolag</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1 000</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78"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Avgifter till vissa internationella organisationer</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17 780</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7D"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Finansiering av rättegångskostnader</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18 000</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82"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Bidrag till företagsutveckling och innovation</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309 461</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8 000</w:t>
            </w:r>
          </w:p>
        </w:tc>
      </w:tr>
      <w:tr w:rsidRPr="00F83A7A" w:rsidR="000F4A4D" w:rsidTr="00C5228E" w14:paraId="32569187"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Patent- och registreringsverket</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315 588</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8C" w14:textId="77777777">
        <w:trPr>
          <w:trHeight w:val="450"/>
        </w:trPr>
        <w:tc>
          <w:tcPr>
            <w:tcW w:w="960" w:type="dxa"/>
            <w:tcBorders>
              <w:top w:val="nil"/>
              <w:left w:val="nil"/>
              <w:bottom w:val="single" w:color="auto" w:sz="4" w:space="0"/>
              <w:right w:val="nil"/>
            </w:tcBorders>
            <w:shd w:val="clear" w:color="auto" w:fill="auto"/>
            <w:noWrap/>
            <w:vAlign w:val="bottom"/>
            <w:hideMark/>
          </w:tcPr>
          <w:p w:rsidR="000F4A4D" w:rsidP="000F4A4D" w:rsidRDefault="000F4A4D" w14:paraId="33C1F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2:1</w:t>
            </w:r>
          </w:p>
          <w:p w:rsidRPr="00F83A7A" w:rsidR="00F83A7A" w:rsidP="000F4A4D" w:rsidRDefault="00F83A7A" w14:paraId="32569188" w14:textId="34F846D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Styrelsen för ackreditering och teknisk kontroll: Myndighetsverksamhet</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24 612</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F83A7A" w14:paraId="3256918B" w14:textId="40640F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121</w:t>
            </w:r>
          </w:p>
        </w:tc>
      </w:tr>
      <w:tr w:rsidRPr="00F83A7A" w:rsidR="000F4A4D" w:rsidTr="00C5228E" w14:paraId="32569191"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Kommerskollegium</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86 091</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F83A7A" w14:paraId="32569190" w14:textId="101BC7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345</w:t>
            </w:r>
          </w:p>
        </w:tc>
      </w:tr>
      <w:tr w:rsidRPr="00F83A7A" w:rsidR="000F4A4D" w:rsidTr="00C5228E" w14:paraId="32569196"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Exportfrämjande verksamhet</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361 889</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F83A7A" w14:paraId="32569195" w14:textId="314F7C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130 000</w:t>
            </w:r>
          </w:p>
        </w:tc>
      </w:tr>
      <w:tr w:rsidRPr="00F83A7A" w:rsidR="000F4A4D" w:rsidTr="00C5228E" w14:paraId="3256919B"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Investeringsfrämjande</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62 266</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F83A7A" w14:paraId="3256919A" w14:textId="0BE64B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5 000</w:t>
            </w:r>
          </w:p>
        </w:tc>
      </w:tr>
      <w:tr w:rsidRPr="00F83A7A" w:rsidR="000F4A4D" w:rsidTr="00C5228E" w14:paraId="325691A0"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Avgifter till internationella handelsorganisationer</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20 517</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A5"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2:6</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Bidrag till standardiseringen</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31 063</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F83A7A" w14:paraId="325691A4" w14:textId="4DF38F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23</w:t>
            </w:r>
          </w:p>
        </w:tc>
      </w:tr>
      <w:tr w:rsidRPr="00F83A7A" w:rsidR="000F4A4D" w:rsidTr="00C5228E" w14:paraId="325691AA" w14:textId="77777777">
        <w:trPr>
          <w:trHeight w:val="300"/>
        </w:trPr>
        <w:tc>
          <w:tcPr>
            <w:tcW w:w="96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auto" w:fill="auto"/>
            <w:vAlign w:val="bottom"/>
            <w:hideMark/>
          </w:tcPr>
          <w:p w:rsidRPr="00F83A7A" w:rsidR="000F4A4D" w:rsidP="000F4A4D" w:rsidRDefault="000F4A4D" w14:paraId="32569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83A7A">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auto" w:fill="auto"/>
            <w:noWrap/>
            <w:vAlign w:val="bottom"/>
            <w:hideMark/>
          </w:tcPr>
          <w:p w:rsidRPr="00F83A7A" w:rsidR="000F4A4D" w:rsidP="000F4A4D" w:rsidRDefault="000F4A4D" w14:paraId="325691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83A7A">
              <w:rPr>
                <w:rFonts w:eastAsia="Times New Roman" w:cstheme="minorHAnsi"/>
                <w:b/>
                <w:bCs/>
                <w:color w:val="000000"/>
                <w:kern w:val="0"/>
                <w:sz w:val="20"/>
                <w:szCs w:val="20"/>
                <w:lang w:eastAsia="sv-SE"/>
                <w14:numSpacing w14:val="default"/>
              </w:rPr>
              <w:t>6 456 020</w:t>
            </w:r>
          </w:p>
        </w:tc>
        <w:tc>
          <w:tcPr>
            <w:tcW w:w="1864" w:type="dxa"/>
            <w:tcBorders>
              <w:top w:val="nil"/>
              <w:left w:val="nil"/>
              <w:bottom w:val="single" w:color="auto" w:sz="4" w:space="0"/>
              <w:right w:val="nil"/>
            </w:tcBorders>
            <w:shd w:val="clear" w:color="auto" w:fill="auto"/>
            <w:noWrap/>
            <w:vAlign w:val="bottom"/>
            <w:hideMark/>
          </w:tcPr>
          <w:p w:rsidRPr="00F83A7A" w:rsidR="000F4A4D" w:rsidP="000F4A4D" w:rsidRDefault="00F83A7A" w14:paraId="325691A9" w14:textId="37F588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83A7A" w:rsidR="000F4A4D">
              <w:rPr>
                <w:rFonts w:eastAsia="Times New Roman" w:cstheme="minorHAnsi"/>
                <w:b/>
                <w:bCs/>
                <w:color w:val="000000"/>
                <w:kern w:val="0"/>
                <w:sz w:val="20"/>
                <w:szCs w:val="20"/>
                <w:lang w:eastAsia="sv-SE"/>
                <w14:numSpacing w14:val="default"/>
              </w:rPr>
              <w:t>410 937</w:t>
            </w:r>
          </w:p>
        </w:tc>
      </w:tr>
    </w:tbl>
    <w:p w:rsidRPr="000F4A4D" w:rsidR="000F4A4D" w:rsidP="000F4A4D" w:rsidRDefault="000F4A4D" w14:paraId="325691AB"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0F4A4D" w:rsidP="00F83A7A" w:rsidRDefault="000F4A4D" w14:paraId="325691AC" w14:textId="7BE1571F">
      <w:pPr>
        <w:tabs>
          <w:tab w:val="clear" w:pos="567"/>
          <w:tab w:val="clear" w:pos="851"/>
          <w:tab w:val="clear" w:pos="1134"/>
          <w:tab w:val="clear" w:pos="1701"/>
          <w:tab w:val="clear" w:pos="2268"/>
          <w:tab w:val="clear" w:pos="4536"/>
          <w:tab w:val="clear" w:pos="9072"/>
        </w:tabs>
        <w:spacing w:before="300" w:line="240" w:lineRule="auto"/>
        <w:ind w:firstLine="0"/>
        <w:rPr>
          <w:rFonts w:eastAsia="Times New Roman" w:asciiTheme="majorHAnsi" w:hAnsiTheme="majorHAnsi" w:cstheme="majorHAnsi"/>
          <w:b/>
          <w:iCs/>
          <w:kern w:val="0"/>
          <w:lang w:eastAsia="sv-SE"/>
          <w14:numSpacing w14:val="default"/>
        </w:rPr>
      </w:pPr>
      <w:r w:rsidRPr="00F83A7A">
        <w:rPr>
          <w:rFonts w:eastAsia="Times New Roman" w:asciiTheme="majorHAnsi" w:hAnsiTheme="majorHAnsi" w:cstheme="majorHAnsi"/>
          <w:b/>
          <w:iCs/>
          <w:kern w:val="0"/>
          <w:lang w:eastAsia="sv-SE"/>
          <w14:numSpacing w14:val="default"/>
        </w:rPr>
        <w:t xml:space="preserve">Tabell </w:t>
      </w:r>
      <w:r w:rsidRPr="00F83A7A">
        <w:rPr>
          <w:rFonts w:eastAsia="Times New Roman" w:asciiTheme="majorHAnsi" w:hAnsiTheme="majorHAnsi" w:cstheme="majorHAnsi"/>
          <w:b/>
          <w:iCs/>
          <w:kern w:val="0"/>
          <w:lang w:eastAsia="sv-SE"/>
          <w14:numSpacing w14:val="default"/>
        </w:rPr>
        <w:fldChar w:fldCharType="begin"/>
      </w:r>
      <w:r w:rsidRPr="00F83A7A">
        <w:rPr>
          <w:rFonts w:eastAsia="Times New Roman" w:asciiTheme="majorHAnsi" w:hAnsiTheme="majorHAnsi" w:cstheme="majorHAnsi"/>
          <w:b/>
          <w:iCs/>
          <w:kern w:val="0"/>
          <w:lang w:eastAsia="sv-SE"/>
          <w14:numSpacing w14:val="default"/>
        </w:rPr>
        <w:instrText xml:space="preserve"> SEQ Tabell \* ARABIC </w:instrText>
      </w:r>
      <w:r w:rsidRPr="00F83A7A">
        <w:rPr>
          <w:rFonts w:eastAsia="Times New Roman" w:asciiTheme="majorHAnsi" w:hAnsiTheme="majorHAnsi" w:cstheme="majorHAnsi"/>
          <w:b/>
          <w:iCs/>
          <w:kern w:val="0"/>
          <w:lang w:eastAsia="sv-SE"/>
          <w14:numSpacing w14:val="default"/>
        </w:rPr>
        <w:fldChar w:fldCharType="separate"/>
      </w:r>
      <w:r w:rsidR="00C5228E">
        <w:rPr>
          <w:rFonts w:eastAsia="Times New Roman" w:asciiTheme="majorHAnsi" w:hAnsiTheme="majorHAnsi" w:cstheme="majorHAnsi"/>
          <w:b/>
          <w:iCs/>
          <w:noProof/>
          <w:kern w:val="0"/>
          <w:lang w:eastAsia="sv-SE"/>
          <w14:numSpacing w14:val="default"/>
        </w:rPr>
        <w:t>2</w:t>
      </w:r>
      <w:r w:rsidRPr="00F83A7A">
        <w:rPr>
          <w:rFonts w:eastAsia="Times New Roman" w:asciiTheme="majorHAnsi" w:hAnsiTheme="majorHAnsi" w:cstheme="majorHAnsi"/>
          <w:b/>
          <w:iCs/>
          <w:kern w:val="0"/>
          <w:lang w:eastAsia="sv-SE"/>
          <w14:numSpacing w14:val="default"/>
        </w:rPr>
        <w:fldChar w:fldCharType="end"/>
      </w:r>
      <w:r w:rsidRPr="00F83A7A">
        <w:rPr>
          <w:rFonts w:eastAsia="Times New Roman" w:asciiTheme="majorHAnsi" w:hAnsiTheme="majorHAnsi" w:cstheme="majorHAnsi"/>
          <w:b/>
          <w:iCs/>
          <w:kern w:val="0"/>
          <w:lang w:eastAsia="sv-SE"/>
          <w14:numSpacing w14:val="default"/>
        </w:rPr>
        <w:t xml:space="preserve"> Centerpartiets förslag till anslag för 2017 till 2020 för utgiftsområde 24 uttryckt som differens gentemot rege</w:t>
      </w:r>
      <w:r w:rsidR="00F83A7A">
        <w:rPr>
          <w:rFonts w:eastAsia="Times New Roman" w:asciiTheme="majorHAnsi" w:hAnsiTheme="majorHAnsi" w:cstheme="majorHAnsi"/>
          <w:b/>
          <w:iCs/>
          <w:kern w:val="0"/>
          <w:lang w:eastAsia="sv-SE"/>
          <w14:numSpacing w14:val="default"/>
        </w:rPr>
        <w:t>ringens förslag</w:t>
      </w:r>
    </w:p>
    <w:p w:rsidRPr="00F83A7A" w:rsidR="00F83A7A" w:rsidP="00F83A7A" w:rsidRDefault="00F83A7A" w14:paraId="79162090" w14:textId="4A5D3E7A">
      <w:pPr>
        <w:pStyle w:val="Tabellunderrubrik"/>
      </w:pPr>
      <w:r w:rsidRPr="00F83A7A">
        <w:t>Miljoner kronor</w:t>
      </w:r>
    </w:p>
    <w:tbl>
      <w:tblPr>
        <w:tblW w:w="8364" w:type="dxa"/>
        <w:tblCellMar>
          <w:left w:w="70" w:type="dxa"/>
          <w:right w:w="70" w:type="dxa"/>
        </w:tblCellMar>
        <w:tblLook w:val="04A0" w:firstRow="1" w:lastRow="0" w:firstColumn="1" w:lastColumn="0" w:noHBand="0" w:noVBand="1"/>
      </w:tblPr>
      <w:tblGrid>
        <w:gridCol w:w="960"/>
        <w:gridCol w:w="4002"/>
        <w:gridCol w:w="850"/>
        <w:gridCol w:w="851"/>
        <w:gridCol w:w="850"/>
        <w:gridCol w:w="851"/>
      </w:tblGrid>
      <w:tr w:rsidRPr="0002763B" w:rsidR="0002763B" w:rsidTr="00E470EB" w14:paraId="325691B3"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02763B" w:rsidR="000F4A4D" w:rsidP="000F4A4D" w:rsidRDefault="000F4A4D" w14:paraId="32569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02763B">
              <w:rPr>
                <w:rFonts w:eastAsia="Times New Roman" w:cstheme="minorHAnsi"/>
                <w:b/>
                <w:bCs/>
                <w:kern w:val="0"/>
                <w:sz w:val="20"/>
                <w:szCs w:val="20"/>
                <w:lang w:eastAsia="sv-SE"/>
                <w14:numSpacing w14:val="default"/>
              </w:rPr>
              <w:t> </w:t>
            </w:r>
          </w:p>
        </w:tc>
        <w:tc>
          <w:tcPr>
            <w:tcW w:w="4002" w:type="dxa"/>
            <w:tcBorders>
              <w:top w:val="single" w:color="auto" w:sz="4" w:space="0"/>
              <w:left w:val="nil"/>
              <w:bottom w:val="single" w:color="auto" w:sz="4" w:space="0"/>
              <w:right w:val="nil"/>
            </w:tcBorders>
            <w:shd w:val="clear" w:color="auto" w:fill="auto"/>
            <w:noWrap/>
            <w:vAlign w:val="bottom"/>
            <w:hideMark/>
          </w:tcPr>
          <w:p w:rsidRPr="0002763B" w:rsidR="000F4A4D" w:rsidP="000F4A4D" w:rsidRDefault="000F4A4D" w14:paraId="32569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02763B">
              <w:rPr>
                <w:rFonts w:eastAsia="Times New Roman" w:cstheme="minorHAnsi"/>
                <w:b/>
                <w:b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vAlign w:val="bottom"/>
            <w:hideMark/>
          </w:tcPr>
          <w:p w:rsidRPr="0002763B" w:rsidR="000F4A4D" w:rsidP="000F4A4D" w:rsidRDefault="000F4A4D" w14:paraId="32569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2763B">
              <w:rPr>
                <w:rFonts w:eastAsia="Times New Roman" w:cstheme="minorHAnsi"/>
                <w:b/>
                <w:bCs/>
                <w:kern w:val="0"/>
                <w:sz w:val="20"/>
                <w:szCs w:val="20"/>
                <w:lang w:eastAsia="sv-SE"/>
                <w14:numSpacing w14:val="default"/>
              </w:rPr>
              <w:t>2017</w:t>
            </w:r>
          </w:p>
        </w:tc>
        <w:tc>
          <w:tcPr>
            <w:tcW w:w="851" w:type="dxa"/>
            <w:tcBorders>
              <w:top w:val="single" w:color="auto" w:sz="4" w:space="0"/>
              <w:left w:val="nil"/>
              <w:bottom w:val="single" w:color="auto" w:sz="4" w:space="0"/>
              <w:right w:val="nil"/>
            </w:tcBorders>
            <w:shd w:val="clear" w:color="auto" w:fill="auto"/>
            <w:vAlign w:val="bottom"/>
            <w:hideMark/>
          </w:tcPr>
          <w:p w:rsidRPr="0002763B" w:rsidR="000F4A4D" w:rsidP="000F4A4D" w:rsidRDefault="000F4A4D" w14:paraId="32569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2763B">
              <w:rPr>
                <w:rFonts w:eastAsia="Times New Roman" w:cstheme="minorHAnsi"/>
                <w:b/>
                <w:bCs/>
                <w:kern w:val="0"/>
                <w:sz w:val="20"/>
                <w:szCs w:val="20"/>
                <w:lang w:eastAsia="sv-SE"/>
                <w14:numSpacing w14:val="default"/>
              </w:rPr>
              <w:t>2018</w:t>
            </w:r>
          </w:p>
        </w:tc>
        <w:tc>
          <w:tcPr>
            <w:tcW w:w="850" w:type="dxa"/>
            <w:tcBorders>
              <w:top w:val="single" w:color="auto" w:sz="4" w:space="0"/>
              <w:left w:val="nil"/>
              <w:bottom w:val="single" w:color="auto" w:sz="4" w:space="0"/>
              <w:right w:val="nil"/>
            </w:tcBorders>
            <w:shd w:val="clear" w:color="auto" w:fill="auto"/>
            <w:vAlign w:val="bottom"/>
            <w:hideMark/>
          </w:tcPr>
          <w:p w:rsidRPr="0002763B" w:rsidR="000F4A4D" w:rsidP="000F4A4D" w:rsidRDefault="000F4A4D" w14:paraId="32569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2763B">
              <w:rPr>
                <w:rFonts w:eastAsia="Times New Roman" w:cstheme="minorHAnsi"/>
                <w:b/>
                <w:bCs/>
                <w:kern w:val="0"/>
                <w:sz w:val="20"/>
                <w:szCs w:val="20"/>
                <w:lang w:eastAsia="sv-SE"/>
                <w14:numSpacing w14:val="default"/>
              </w:rPr>
              <w:t>2019</w:t>
            </w:r>
          </w:p>
        </w:tc>
        <w:tc>
          <w:tcPr>
            <w:tcW w:w="851" w:type="dxa"/>
            <w:tcBorders>
              <w:top w:val="single" w:color="auto" w:sz="4" w:space="0"/>
              <w:left w:val="nil"/>
              <w:bottom w:val="single" w:color="auto" w:sz="4" w:space="0"/>
              <w:right w:val="nil"/>
            </w:tcBorders>
            <w:shd w:val="clear" w:color="auto" w:fill="auto"/>
            <w:vAlign w:val="bottom"/>
            <w:hideMark/>
          </w:tcPr>
          <w:p w:rsidRPr="0002763B" w:rsidR="000F4A4D" w:rsidP="000F4A4D" w:rsidRDefault="000F4A4D" w14:paraId="325691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2763B">
              <w:rPr>
                <w:rFonts w:eastAsia="Times New Roman" w:cstheme="minorHAnsi"/>
                <w:b/>
                <w:bCs/>
                <w:kern w:val="0"/>
                <w:sz w:val="20"/>
                <w:szCs w:val="20"/>
                <w:lang w:eastAsia="sv-SE"/>
                <w14:numSpacing w14:val="default"/>
              </w:rPr>
              <w:t>2020</w:t>
            </w:r>
          </w:p>
        </w:tc>
      </w:tr>
      <w:tr w:rsidRPr="00F83A7A" w:rsidR="000F4A4D" w:rsidTr="00E470EB" w14:paraId="325691BA"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83A7A" w:rsidR="000F4A4D" w:rsidP="000F4A4D" w:rsidRDefault="000F4A4D" w14:paraId="32569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w:t>
            </w:r>
          </w:p>
        </w:tc>
        <w:tc>
          <w:tcPr>
            <w:tcW w:w="4002" w:type="dxa"/>
            <w:tcBorders>
              <w:top w:val="single" w:color="auto" w:sz="4" w:space="0"/>
              <w:left w:val="nil"/>
              <w:bottom w:val="single" w:color="auto" w:sz="4" w:space="0"/>
              <w:right w:val="nil"/>
            </w:tcBorders>
            <w:shd w:val="clear" w:color="000000" w:fill="FFFFFF"/>
            <w:vAlign w:val="bottom"/>
            <w:hideMark/>
          </w:tcPr>
          <w:p w:rsidRPr="00F83A7A" w:rsidR="000F4A4D" w:rsidP="000F4A4D" w:rsidRDefault="000F4A4D" w14:paraId="32569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Verket för innovationssystem</w:t>
            </w:r>
          </w:p>
        </w:tc>
        <w:tc>
          <w:tcPr>
            <w:tcW w:w="850" w:type="dxa"/>
            <w:tcBorders>
              <w:top w:val="single" w:color="auto" w:sz="4" w:space="0"/>
              <w:left w:val="nil"/>
              <w:bottom w:val="single" w:color="auto" w:sz="4" w:space="0"/>
              <w:right w:val="nil"/>
            </w:tcBorders>
            <w:shd w:val="clear" w:color="000000" w:fill="FFFFFF"/>
            <w:noWrap/>
            <w:vAlign w:val="bottom"/>
            <w:hideMark/>
          </w:tcPr>
          <w:p w:rsidRPr="00F83A7A" w:rsidR="000F4A4D" w:rsidP="000F4A4D" w:rsidRDefault="00F83A7A" w14:paraId="325691B6" w14:textId="77DB2B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0,9</w:t>
            </w:r>
          </w:p>
        </w:tc>
        <w:tc>
          <w:tcPr>
            <w:tcW w:w="851" w:type="dxa"/>
            <w:tcBorders>
              <w:top w:val="single" w:color="auto" w:sz="4" w:space="0"/>
              <w:left w:val="nil"/>
              <w:bottom w:val="single" w:color="auto" w:sz="4" w:space="0"/>
              <w:right w:val="nil"/>
            </w:tcBorders>
            <w:shd w:val="clear" w:color="000000" w:fill="FFFFFF"/>
            <w:noWrap/>
            <w:vAlign w:val="bottom"/>
            <w:hideMark/>
          </w:tcPr>
          <w:p w:rsidRPr="00F83A7A" w:rsidR="000F4A4D" w:rsidP="000F4A4D" w:rsidRDefault="00F83A7A" w14:paraId="325691B7" w14:textId="3F51CB4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2,3</w:t>
            </w:r>
          </w:p>
        </w:tc>
        <w:tc>
          <w:tcPr>
            <w:tcW w:w="850" w:type="dxa"/>
            <w:tcBorders>
              <w:top w:val="single" w:color="auto" w:sz="4" w:space="0"/>
              <w:left w:val="nil"/>
              <w:bottom w:val="single" w:color="auto" w:sz="4" w:space="0"/>
              <w:right w:val="nil"/>
            </w:tcBorders>
            <w:shd w:val="clear" w:color="000000" w:fill="FFFFFF"/>
            <w:noWrap/>
            <w:vAlign w:val="bottom"/>
            <w:hideMark/>
          </w:tcPr>
          <w:p w:rsidRPr="00F83A7A" w:rsidR="000F4A4D" w:rsidP="000F4A4D" w:rsidRDefault="00F83A7A" w14:paraId="325691B8" w14:textId="372149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3,8</w:t>
            </w:r>
          </w:p>
        </w:tc>
        <w:tc>
          <w:tcPr>
            <w:tcW w:w="851" w:type="dxa"/>
            <w:tcBorders>
              <w:top w:val="single" w:color="auto" w:sz="4" w:space="0"/>
              <w:left w:val="nil"/>
              <w:bottom w:val="single" w:color="auto" w:sz="4" w:space="0"/>
              <w:right w:val="nil"/>
            </w:tcBorders>
            <w:shd w:val="clear" w:color="000000" w:fill="FFFFFF"/>
            <w:noWrap/>
            <w:vAlign w:val="bottom"/>
            <w:hideMark/>
          </w:tcPr>
          <w:p w:rsidRPr="00F83A7A" w:rsidR="000F4A4D" w:rsidP="000F4A4D" w:rsidRDefault="00F83A7A" w14:paraId="325691B9" w14:textId="497A15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5,3</w:t>
            </w:r>
          </w:p>
        </w:tc>
      </w:tr>
      <w:tr w:rsidRPr="00F83A7A" w:rsidR="000F4A4D" w:rsidTr="00C5228E" w14:paraId="325691C1" w14:textId="77777777">
        <w:trPr>
          <w:trHeight w:val="448"/>
        </w:trPr>
        <w:tc>
          <w:tcPr>
            <w:tcW w:w="960" w:type="dxa"/>
            <w:tcBorders>
              <w:top w:val="nil"/>
              <w:left w:val="nil"/>
              <w:bottom w:val="single" w:color="auto" w:sz="4" w:space="0"/>
              <w:right w:val="nil"/>
            </w:tcBorders>
            <w:shd w:val="clear" w:color="000000" w:fill="FFFFFF"/>
            <w:noWrap/>
            <w:vAlign w:val="bottom"/>
            <w:hideMark/>
          </w:tcPr>
          <w:p w:rsidR="000F4A4D" w:rsidP="000F4A4D" w:rsidRDefault="000F4A4D" w14:paraId="351B56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1:2</w:t>
            </w:r>
          </w:p>
          <w:p w:rsidRPr="00F83A7A" w:rsidR="00F83A7A" w:rsidP="000F4A4D" w:rsidRDefault="00F83A7A" w14:paraId="325691BB" w14:textId="5B0DA26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Verket för innovationssystem: Forskning och utveckling</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BD" w14:textId="1C71CB2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16,0</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BE" w14:textId="6381B4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22,5</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BF" w14:textId="38D402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22,5</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C0" w14:textId="2F7E36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2,5</w:t>
            </w:r>
          </w:p>
        </w:tc>
      </w:tr>
      <w:tr w:rsidRPr="00F83A7A" w:rsidR="000F4A4D" w:rsidTr="00C5228E" w14:paraId="325691C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1:3</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Institutens strategiska kompetensmedel</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C4" w14:textId="2370C8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2,5</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C5" w14:textId="7CF1C6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4,1</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C6" w14:textId="4C0BC7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7,1</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C7" w14:textId="164B62D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11,6</w:t>
            </w:r>
          </w:p>
        </w:tc>
      </w:tr>
      <w:tr w:rsidRPr="00F83A7A" w:rsidR="000F4A4D" w:rsidTr="00C5228E" w14:paraId="325691C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1:4</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Tillväxtverket</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CB" w14:textId="114AE8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1,4</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CC" w14:textId="5ED1FB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3,3</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CD" w14:textId="6EF5DBF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5,1</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445489" w14:paraId="325691CE" w14:textId="63570C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bookmarkStart w:name="_GoBack" w:id="1"/>
            <w:bookmarkEnd w:id="1"/>
            <w:r w:rsidRPr="00F83A7A" w:rsidR="000F4A4D">
              <w:rPr>
                <w:rFonts w:eastAsia="Times New Roman" w:cstheme="minorHAnsi"/>
                <w:color w:val="000000"/>
                <w:kern w:val="0"/>
                <w:sz w:val="20"/>
                <w:szCs w:val="20"/>
                <w:lang w:eastAsia="sv-SE"/>
                <w14:numSpacing w14:val="default"/>
              </w:rPr>
              <w:t>7,0</w:t>
            </w:r>
          </w:p>
        </w:tc>
      </w:tr>
      <w:tr w:rsidRPr="00F83A7A" w:rsidR="000F4A4D" w:rsidTr="00C5228E" w14:paraId="325691D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1:5</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Näringslivsutveckling</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D2" w14:textId="64B275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211,0</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D3" w14:textId="3A989F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212,0</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445489" w14:paraId="325691D4" w14:textId="73E3C8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206,0</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D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0F4A4D" w:rsidP="000F4A4D" w:rsidRDefault="000F4A4D" w14:paraId="414E6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1:6</w:t>
            </w:r>
          </w:p>
          <w:p w:rsidRPr="00F83A7A" w:rsidR="00F83A7A" w:rsidP="000F4A4D" w:rsidRDefault="00F83A7A" w14:paraId="325691D7" w14:textId="03ADE59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Myndigheten för tillväxtpolitiska utvärderingar och analyser</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D9" w14:textId="4863804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0,2</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DA" w14:textId="5FF25A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0,6</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DB" w14:textId="373810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1,1</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445489" w14:paraId="325691DC" w14:textId="797095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1,7</w:t>
            </w:r>
          </w:p>
        </w:tc>
      </w:tr>
      <w:tr w:rsidRPr="00F83A7A" w:rsidR="000F4A4D" w:rsidTr="00C5228E" w14:paraId="325691E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1:7</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Turistfrämjande</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E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1:8</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Sveriges geologiska undersökning</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E7" w14:textId="07744F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0,8</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E8" w14:textId="6A8868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1,8</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E9" w14:textId="2C9DEA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3,0</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1EA" w14:textId="036219A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4,4</w:t>
            </w:r>
          </w:p>
        </w:tc>
      </w:tr>
      <w:tr w:rsidRPr="00F83A7A" w:rsidR="000F4A4D" w:rsidTr="00C5228E" w14:paraId="325691F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1:9</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Geovetenskaplig forskning</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1F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1:10</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Miljösäkring av oljelagringsanläggningar</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2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1:11</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Bolagsverket</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20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1:12</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Bidrag till Ingenjörsvetenskapsakademien</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20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1:13</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Konkurrensverket</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20A" w14:textId="277F4B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0,6</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20B" w14:textId="7F1D9E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1,5</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20C" w14:textId="501E35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2,4</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20D" w14:textId="5F81AC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3,4</w:t>
            </w:r>
          </w:p>
        </w:tc>
      </w:tr>
      <w:tr w:rsidRPr="00F83A7A" w:rsidR="000F4A4D" w:rsidTr="00C5228E" w14:paraId="3256921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1:14</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Konkurrensforskning</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21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1:15</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2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Upprustning och drift av Göta kanal</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F83A7A" w14:paraId="32569218" w14:textId="087D480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w:t>
            </w:r>
            <w:r w:rsidRPr="00F83A7A" w:rsidR="000F4A4D">
              <w:rPr>
                <w:rFonts w:eastAsia="Times New Roman" w:cstheme="minorHAnsi"/>
                <w:color w:val="000000"/>
                <w:kern w:val="0"/>
                <w:sz w:val="20"/>
                <w:szCs w:val="20"/>
                <w:lang w:eastAsia="sv-SE"/>
                <w14:numSpacing w14:val="default"/>
              </w:rPr>
              <w:t>50,0</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22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0F4A4D" w:rsidP="000F4A4D" w:rsidRDefault="000F4A4D" w14:paraId="418B3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1:16</w:t>
            </w:r>
          </w:p>
          <w:p w:rsidRPr="00F83A7A" w:rsidR="00F83A7A" w:rsidP="000F4A4D" w:rsidRDefault="00F83A7A" w14:paraId="3256921D" w14:textId="2F5741F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Omstrukturering och genomlysning av statligt ägda företag</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2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1:17</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Kapitalinsatser i statliga bolag</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23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1:18</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Avgifter till vissa internationella organisationer</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r w:rsidRPr="00F83A7A" w:rsidR="000F4A4D" w:rsidTr="00C5228E" w14:paraId="3256923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1:19</w:t>
            </w:r>
          </w:p>
        </w:tc>
        <w:tc>
          <w:tcPr>
            <w:tcW w:w="4002" w:type="dxa"/>
            <w:tcBorders>
              <w:top w:val="nil"/>
              <w:left w:val="nil"/>
              <w:bottom w:val="single" w:color="auto" w:sz="4" w:space="0"/>
              <w:right w:val="nil"/>
            </w:tcBorders>
            <w:shd w:val="clear" w:color="000000" w:fill="FFFFFF"/>
            <w:vAlign w:val="bottom"/>
            <w:hideMark/>
          </w:tcPr>
          <w:p w:rsidRPr="00F83A7A" w:rsidR="000F4A4D" w:rsidP="000F4A4D" w:rsidRDefault="000F4A4D" w14:paraId="325692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Finansiering av rättegångskostnader</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83A7A" w:rsidR="000F4A4D" w:rsidP="000F4A4D" w:rsidRDefault="000F4A4D" w14:paraId="32569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83A7A">
              <w:rPr>
                <w:rFonts w:eastAsia="Times New Roman" w:cstheme="minorHAnsi"/>
                <w:color w:val="000000"/>
                <w:kern w:val="0"/>
                <w:sz w:val="20"/>
                <w:szCs w:val="20"/>
                <w:lang w:eastAsia="sv-SE"/>
                <w14:numSpacing w14:val="default"/>
              </w:rPr>
              <w:t> </w:t>
            </w:r>
          </w:p>
        </w:tc>
      </w:tr>
    </w:tbl>
    <w:p w:rsidR="000F4A4D" w:rsidP="00953C78" w:rsidRDefault="000F4A4D" w14:paraId="32569239" w14:textId="77777777"/>
    <w:p w:rsidRPr="00AA7348" w:rsidR="000F4A4D" w:rsidP="00AA7348" w:rsidRDefault="000F4A4D" w14:paraId="3256923A" w14:textId="77777777">
      <w:pPr>
        <w:pStyle w:val="Normalutanindragellerluft"/>
      </w:pPr>
      <w:r w:rsidRPr="00AA7348">
        <w:t>Anslag 1:2 Verket för innovationssystem: Forskning och utveckling föreslås minska med 20 miljoner kronor 2017 till följd av att en tidigare förstärkning som beslutades i samband med budgetpropositionen för 2016, och som avsåg en satsning på statens insatser inom immaterialrätten, avslutas. Av samma anledning beräknas anslaget minska med 20 miljoner kronor per år 2018–2019. Anslaget föreslås öka med 6 miljoner kronor för att förstärka Vinnovas arbete kring innovationer i offentlig sektor genom inrättandet av en försöksverksamhet med innovationscheckar riktade mot kvinnor som är anställda inom vården, i syfte att premiera vardagsnära innovationer. Av samma anledning beräknas anslaget öka med 6 miljoner kronor per år från och med 2018.</w:t>
      </w:r>
    </w:p>
    <w:p w:rsidR="000F4A4D" w:rsidP="000F4A4D" w:rsidRDefault="000F4A4D" w14:paraId="3256923C" w14:textId="77777777">
      <w:r>
        <w:t>Anslag 1:5 Näringslivsutveckling föreslås minska 21 miljoner kronor år 2017 till följd av att regeringens förstärkning av satsningen på snabbspår för företagare avvisas. Av samma anledning beräknas anslaget minska med 22 miljoner kronor år 2018 och med 16 miljoner kronor år 2019. Att stötta fler nyanlända att starta företag är av största vikt. Centerpartiet har därför egna förslag på detta område. För det första föreslås rådgivningen för nyanlända kvinnor som vill starta företag stärkas med 8 miljoner kronor. För det andra avsätter Centerpartiet, inom ramen för satsningen på civilsamhället och ökad trygghet, 90 miljoner kronor för mentorskapsprogram och praktik och för det tredje föreslås att företagsformen ingångsföretag skapas, till en kostnad om 600 miljoner kronor. Med Centerpartiets politik kommer det att vara signifikant enklare för nyanlända att starta företag, varför regeringens förstärkta satsning på snabbspår blir onödig. Anslaget föreslås därtill minska med 150 miljoner kronor år 2017 till följd av att den tidigare förstärkning som beslutades om i samband med behandlingen av budgetpropositionen för 2016, och som avsåg finansiering av det så kallade Innovationsrådet, avslutas. Av samma anledning beräknas an</w:t>
      </w:r>
      <w:r>
        <w:lastRenderedPageBreak/>
        <w:t>slaget minska med 150 miljoner kronor per år 2018–2019. Anslaget föreslås minska med 40 miljoner kronor år 2017 till följd av att en tidigare förstärkning som beslutades i samband med behandlingen av budgetpropositionen för 2016, och som avsåg finansieringen av en strategi för nyindustrialisering, avslutas. Av samma anledning beräknas anslaget minska med 40 miljoner kronor per år 2018–2019.</w:t>
      </w:r>
    </w:p>
    <w:p w:rsidR="000F4A4D" w:rsidP="000F4A4D" w:rsidRDefault="000F4A4D" w14:paraId="3256923E" w14:textId="77777777">
      <w:r>
        <w:t>För att finansiera andra prioriterade satsningar föreslås att anslag 1:15 Upprustning och drift av Göra kanal minskar med 50 miljoner kronor år 2017.</w:t>
      </w:r>
    </w:p>
    <w:p w:rsidR="000F4A4D" w:rsidP="000F4A4D" w:rsidRDefault="000F4A4D" w14:paraId="32569240" w14:textId="07201D0A">
      <w:r>
        <w:t>Anslag 1:20 Bidrag till företagsutveckling oc</w:t>
      </w:r>
      <w:r w:rsidR="00EF1574">
        <w:t>h innovation föreslås öka med 8 </w:t>
      </w:r>
      <w:r>
        <w:t>miljoner kronor år 2017, och beräknas öka med motsvarande belopp åren därefter, till följd av en föreslagen satsning på Almi och IFS i syfte att stärka utrikes födda kvinnor och deras företagande.</w:t>
      </w:r>
    </w:p>
    <w:p w:rsidR="000F4A4D" w:rsidP="000F4A4D" w:rsidRDefault="000F4A4D" w14:paraId="32569242" w14:textId="77777777">
      <w:r>
        <w:t>Anslag 2:3 Exportfrämjande verksamhet föreslås minska med 130 miljoner kronor år 2017, och beräknas minska med motsvarande belopp per år 2018–2019, till följd av att en tidigare beslutad förstärkning i samband med behandlingen av budgetpropositionen för 2016, som syftade till att finansiera regeringens så kallade exportoffensiv, avslutas.</w:t>
      </w:r>
    </w:p>
    <w:p w:rsidR="000F4A4D" w:rsidP="000F4A4D" w:rsidRDefault="000F4A4D" w14:paraId="32569244" w14:textId="77777777">
      <w:r>
        <w:t>Anslag 2:4 Investeringsfrämjande föreslås minska med 5 miljoner kronor år 2017, och beräknas minska med motsvarande belopp per år från och med 2018, till följd av att en tidigare förstärkning, som beslutades i samband med behandlingen av budgetpropositionen för 2016 och som avsåg insatser inom ramen för regeringens så kallade exportoffensiv, avslutas.</w:t>
      </w:r>
    </w:p>
    <w:p w:rsidR="00953C78" w:rsidP="000F4A4D" w:rsidRDefault="000F4A4D" w14:paraId="32569246" w14:textId="77777777">
      <w:r>
        <w:t>Centerpartiet föreslår en begränsning av pris- och löneomräkningen med 30 procent. Inom detta utgiftsområde påverkas anslag 1:1 till 1:4, 1:6, 1:8, 1:13, 2:1, 2:2 och 2:6.</w:t>
      </w:r>
    </w:p>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C77047" w:rsidRDefault="00445489" w14:paraId="325692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pPr>
            <w:r>
              <w:t>Peter Helander (C)</w:t>
            </w:r>
          </w:p>
        </w:tc>
        <w:tc>
          <w:tcPr>
            <w:tcW w:w="50" w:type="pct"/>
            <w:vAlign w:val="bottom"/>
          </w:tcPr>
          <w:p>
            <w:pPr>
              <w:pStyle w:val="Underskrifter"/>
            </w:pPr>
            <w:r>
              <w:t>Rickard Nordin (C)</w:t>
            </w:r>
          </w:p>
        </w:tc>
      </w:tr>
    </w:tbl>
    <w:p w:rsidR="006C17D1" w:rsidRDefault="006C17D1" w14:paraId="3256924E" w14:textId="77777777"/>
    <w:sectPr w:rsidR="006C17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69250" w14:textId="77777777" w:rsidR="004F03E5" w:rsidRDefault="004F03E5" w:rsidP="000C1CAD">
      <w:pPr>
        <w:spacing w:line="240" w:lineRule="auto"/>
      </w:pPr>
      <w:r>
        <w:separator/>
      </w:r>
    </w:p>
  </w:endnote>
  <w:endnote w:type="continuationSeparator" w:id="0">
    <w:p w14:paraId="32569251"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92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9257" w14:textId="5D8557C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548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6924E" w14:textId="77777777" w:rsidR="004F03E5" w:rsidRDefault="004F03E5" w:rsidP="000C1CAD">
      <w:pPr>
        <w:spacing w:line="240" w:lineRule="auto"/>
      </w:pPr>
      <w:r>
        <w:separator/>
      </w:r>
    </w:p>
  </w:footnote>
  <w:footnote w:type="continuationSeparator" w:id="0">
    <w:p w14:paraId="3256924F"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569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69262" wp14:anchorId="32569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5489" w14:paraId="32569263"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5692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7348" w14:paraId="32569263"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2569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45489" w14:paraId="32569254"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25692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45489" w14:paraId="32569258"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45489" w14:paraId="716B0518"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445489" w14:paraId="3256925B"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445489" w14:paraId="325692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7A5507" w:rsidP="00E03A3D" w:rsidRDefault="00445489" w14:paraId="3256925D" w14:textId="77777777">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15:appearance w15:val="hidden"/>
      <w:text/>
    </w:sdtPr>
    <w:sdtEndPr/>
    <w:sdtContent>
      <w:p w:rsidR="007A5507" w:rsidP="00283E0F" w:rsidRDefault="000F4A4D" w14:paraId="3256925E" w14:textId="77777777">
        <w:pPr>
          <w:pStyle w:val="FSHRub2"/>
        </w:pPr>
        <w:r>
          <w:t>Utgiftsområde 24 Näringsliv</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325692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63B"/>
    <w:rsid w:val="000311F6"/>
    <w:rsid w:val="000314C1"/>
    <w:rsid w:val="0003287D"/>
    <w:rsid w:val="00032A5E"/>
    <w:rsid w:val="00040F34"/>
    <w:rsid w:val="00040F89"/>
    <w:rsid w:val="00041BE8"/>
    <w:rsid w:val="00042A9E"/>
    <w:rsid w:val="00043AA9"/>
    <w:rsid w:val="0004587D"/>
    <w:rsid w:val="00046B18"/>
    <w:rsid w:val="0005184F"/>
    <w:rsid w:val="00051929"/>
    <w:rsid w:val="00052CB5"/>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A4D"/>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39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CAE"/>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3DD"/>
    <w:rsid w:val="00437455"/>
    <w:rsid w:val="00443989"/>
    <w:rsid w:val="00444FE1"/>
    <w:rsid w:val="0044506D"/>
    <w:rsid w:val="00445489"/>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79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8C"/>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6FD"/>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6C6"/>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7D1"/>
    <w:rsid w:val="006C2631"/>
    <w:rsid w:val="006C4B9F"/>
    <w:rsid w:val="006C5E6C"/>
    <w:rsid w:val="006D01C3"/>
    <w:rsid w:val="006D1A26"/>
    <w:rsid w:val="006D3730"/>
    <w:rsid w:val="006D4EB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6F9"/>
    <w:rsid w:val="007831ED"/>
    <w:rsid w:val="0078589B"/>
    <w:rsid w:val="00785BA9"/>
    <w:rsid w:val="00786756"/>
    <w:rsid w:val="00786B46"/>
    <w:rsid w:val="00787297"/>
    <w:rsid w:val="00787508"/>
    <w:rsid w:val="007877C6"/>
    <w:rsid w:val="007902F4"/>
    <w:rsid w:val="00791BD2"/>
    <w:rsid w:val="00791F1C"/>
    <w:rsid w:val="007924D9"/>
    <w:rsid w:val="007929BC"/>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382"/>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33"/>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7E5"/>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C78"/>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95F"/>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3EDB"/>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4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E0"/>
    <w:rsid w:val="00C4564D"/>
    <w:rsid w:val="00C463D5"/>
    <w:rsid w:val="00C51FE8"/>
    <w:rsid w:val="00C5228E"/>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047"/>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D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06B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D4"/>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0EB"/>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ED4"/>
    <w:rsid w:val="00EB19AE"/>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574"/>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33B"/>
    <w:rsid w:val="00F6570C"/>
    <w:rsid w:val="00F65A48"/>
    <w:rsid w:val="00F66E5F"/>
    <w:rsid w:val="00F70E2B"/>
    <w:rsid w:val="00F7702C"/>
    <w:rsid w:val="00F77A2D"/>
    <w:rsid w:val="00F77C89"/>
    <w:rsid w:val="00F83A7A"/>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36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569113"/>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BE5D4-D8FF-431E-A17B-847307B3AD40}"/>
</file>

<file path=customXml/itemProps2.xml><?xml version="1.0" encoding="utf-8"?>
<ds:datastoreItem xmlns:ds="http://schemas.openxmlformats.org/officeDocument/2006/customXml" ds:itemID="{4C05E971-4702-454D-B2C6-C2E45F7F6416}"/>
</file>

<file path=customXml/itemProps3.xml><?xml version="1.0" encoding="utf-8"?>
<ds:datastoreItem xmlns:ds="http://schemas.openxmlformats.org/officeDocument/2006/customXml" ds:itemID="{0462910F-EB13-4E44-8316-85F248900656}"/>
</file>

<file path=docProps/app.xml><?xml version="1.0" encoding="utf-8"?>
<Properties xmlns="http://schemas.openxmlformats.org/officeDocument/2006/extended-properties" xmlns:vt="http://schemas.openxmlformats.org/officeDocument/2006/docPropsVTypes">
  <Template>Normal</Template>
  <TotalTime>24</TotalTime>
  <Pages>3</Pages>
  <Words>1011</Words>
  <Characters>6083</Characters>
  <Application>Microsoft Office Word</Application>
  <DocSecurity>0</DocSecurity>
  <Lines>337</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24 Näringsliv</vt:lpstr>
      <vt:lpstr>
      </vt:lpstr>
    </vt:vector>
  </TitlesOfParts>
  <Company>Sveriges riksdag</Company>
  <LinksUpToDate>false</LinksUpToDate>
  <CharactersWithSpaces>6866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