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A0F09" w:rsidRPr="00B563DC">
        <w:tblPrEx>
          <w:tblCellMar>
            <w:top w:w="0" w:type="dxa"/>
            <w:bottom w:w="0" w:type="dxa"/>
          </w:tblCellMar>
        </w:tblPrEx>
        <w:tc>
          <w:tcPr>
            <w:tcW w:w="2268" w:type="dxa"/>
          </w:tcPr>
          <w:p w:rsidR="005A0F09" w:rsidRPr="00B563DC" w:rsidRDefault="005A0F09">
            <w:pPr>
              <w:framePr w:w="4400" w:h="1644" w:wrap="notBeside" w:vAnchor="page" w:hAnchor="page" w:x="6573" w:y="721"/>
              <w:rPr>
                <w:rFonts w:ascii="TradeGothic" w:hAnsi="TradeGothic"/>
                <w:i/>
                <w:sz w:val="18"/>
              </w:rPr>
            </w:pPr>
          </w:p>
        </w:tc>
        <w:tc>
          <w:tcPr>
            <w:tcW w:w="2347" w:type="dxa"/>
            <w:gridSpan w:val="2"/>
          </w:tcPr>
          <w:p w:rsidR="005A0F09" w:rsidRPr="00B563DC" w:rsidRDefault="005A0F09">
            <w:pPr>
              <w:framePr w:w="4400" w:h="1644" w:wrap="notBeside" w:vAnchor="page" w:hAnchor="page" w:x="6573" w:y="721"/>
              <w:rPr>
                <w:rFonts w:ascii="TradeGothic" w:hAnsi="TradeGothic"/>
                <w:i/>
                <w:sz w:val="18"/>
              </w:rPr>
            </w:pPr>
          </w:p>
        </w:tc>
      </w:tr>
      <w:tr w:rsidR="001C0399" w:rsidRPr="00B563DC">
        <w:tblPrEx>
          <w:tblCellMar>
            <w:top w:w="0" w:type="dxa"/>
            <w:bottom w:w="0" w:type="dxa"/>
          </w:tblCellMar>
        </w:tblPrEx>
        <w:tc>
          <w:tcPr>
            <w:tcW w:w="4615" w:type="dxa"/>
            <w:gridSpan w:val="3"/>
          </w:tcPr>
          <w:p w:rsidR="001C0399" w:rsidRPr="00B563DC" w:rsidRDefault="001C0399">
            <w:pPr>
              <w:framePr w:w="4400" w:h="1644" w:wrap="notBeside" w:vAnchor="page" w:hAnchor="page" w:x="6573" w:y="721"/>
              <w:rPr>
                <w:rFonts w:ascii="TradeGothic" w:hAnsi="TradeGothic"/>
                <w:b/>
                <w:sz w:val="22"/>
              </w:rPr>
            </w:pPr>
            <w:r w:rsidRPr="00B563DC">
              <w:rPr>
                <w:rFonts w:ascii="TradeGothic" w:hAnsi="TradeGothic"/>
                <w:b/>
                <w:sz w:val="22"/>
              </w:rPr>
              <w:t>Kommenterad dagordning</w:t>
            </w:r>
          </w:p>
        </w:tc>
      </w:tr>
      <w:tr w:rsidR="005A0F09" w:rsidRPr="00B563DC">
        <w:tblPrEx>
          <w:tblCellMar>
            <w:top w:w="0" w:type="dxa"/>
            <w:bottom w:w="0" w:type="dxa"/>
          </w:tblCellMar>
        </w:tblPrEx>
        <w:tc>
          <w:tcPr>
            <w:tcW w:w="3402" w:type="dxa"/>
            <w:gridSpan w:val="2"/>
          </w:tcPr>
          <w:p w:rsidR="005A0F09" w:rsidRPr="00B563DC" w:rsidRDefault="00337168">
            <w:pPr>
              <w:framePr w:w="4400" w:h="1644" w:wrap="notBeside" w:vAnchor="page" w:hAnchor="page" w:x="6573" w:y="721"/>
              <w:rPr>
                <w:rFonts w:ascii="TradeGothic" w:hAnsi="TradeGothic"/>
                <w:b/>
                <w:sz w:val="22"/>
              </w:rPr>
            </w:pPr>
            <w:r w:rsidRPr="00B563DC">
              <w:rPr>
                <w:rFonts w:ascii="TradeGothic" w:hAnsi="TradeGothic"/>
                <w:b/>
                <w:sz w:val="22"/>
              </w:rPr>
              <w:t>miljö</w:t>
            </w:r>
            <w:r w:rsidR="001C0399" w:rsidRPr="00B563DC">
              <w:rPr>
                <w:rFonts w:ascii="TradeGothic" w:hAnsi="TradeGothic"/>
                <w:b/>
                <w:sz w:val="22"/>
              </w:rPr>
              <w:t>rådet</w:t>
            </w:r>
          </w:p>
        </w:tc>
        <w:tc>
          <w:tcPr>
            <w:tcW w:w="1213" w:type="dxa"/>
          </w:tcPr>
          <w:p w:rsidR="005A0F09" w:rsidRPr="00B563DC" w:rsidRDefault="005A0F09">
            <w:pPr>
              <w:framePr w:w="4400" w:h="1644" w:wrap="notBeside" w:vAnchor="page" w:hAnchor="page" w:x="6573" w:y="721"/>
            </w:pPr>
          </w:p>
        </w:tc>
      </w:tr>
      <w:tr w:rsidR="005A0F09" w:rsidRPr="00B563DC">
        <w:tblPrEx>
          <w:tblCellMar>
            <w:top w:w="0" w:type="dxa"/>
            <w:bottom w:w="0" w:type="dxa"/>
          </w:tblCellMar>
        </w:tblPrEx>
        <w:tc>
          <w:tcPr>
            <w:tcW w:w="2268" w:type="dxa"/>
          </w:tcPr>
          <w:p w:rsidR="005A0F09" w:rsidRPr="00B563DC" w:rsidRDefault="001C0399">
            <w:pPr>
              <w:framePr w:w="4400" w:h="1644" w:wrap="notBeside" w:vAnchor="page" w:hAnchor="page" w:x="6573" w:y="721"/>
            </w:pPr>
            <w:r w:rsidRPr="00B563DC">
              <w:t>2006-12-0</w:t>
            </w:r>
            <w:r w:rsidR="006B7ED5" w:rsidRPr="00B563DC">
              <w:t>9</w:t>
            </w:r>
          </w:p>
        </w:tc>
        <w:tc>
          <w:tcPr>
            <w:tcW w:w="2347" w:type="dxa"/>
            <w:gridSpan w:val="2"/>
          </w:tcPr>
          <w:p w:rsidR="005A0F09" w:rsidRPr="00B563DC" w:rsidRDefault="005A0F09">
            <w:pPr>
              <w:framePr w:w="4400" w:h="1644" w:wrap="notBeside" w:vAnchor="page" w:hAnchor="page" w:x="6573" w:y="721"/>
            </w:pPr>
          </w:p>
        </w:tc>
      </w:tr>
      <w:tr w:rsidR="005A0F09" w:rsidRPr="00B563DC">
        <w:tblPrEx>
          <w:tblCellMar>
            <w:top w:w="0" w:type="dxa"/>
            <w:bottom w:w="0" w:type="dxa"/>
          </w:tblCellMar>
        </w:tblPrEx>
        <w:tc>
          <w:tcPr>
            <w:tcW w:w="2268" w:type="dxa"/>
          </w:tcPr>
          <w:p w:rsidR="005A0F09" w:rsidRPr="00B563DC" w:rsidRDefault="005A0F09">
            <w:pPr>
              <w:framePr w:w="4400" w:h="1644" w:wrap="notBeside" w:vAnchor="page" w:hAnchor="page" w:x="6573" w:y="721"/>
            </w:pPr>
          </w:p>
        </w:tc>
        <w:tc>
          <w:tcPr>
            <w:tcW w:w="2347" w:type="dxa"/>
            <w:gridSpan w:val="2"/>
          </w:tcPr>
          <w:p w:rsidR="005A0F09" w:rsidRPr="00B563DC" w:rsidRDefault="005A0F0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A0F09" w:rsidRPr="00B563DC">
        <w:tblPrEx>
          <w:tblCellMar>
            <w:top w:w="0" w:type="dxa"/>
            <w:bottom w:w="0" w:type="dxa"/>
          </w:tblCellMar>
        </w:tblPrEx>
        <w:trPr>
          <w:trHeight w:val="284"/>
        </w:trPr>
        <w:tc>
          <w:tcPr>
            <w:tcW w:w="4911" w:type="dxa"/>
          </w:tcPr>
          <w:p w:rsidR="005A0F09" w:rsidRPr="00B563DC" w:rsidRDefault="001C0399">
            <w:pPr>
              <w:pStyle w:val="Avsndare"/>
              <w:framePr w:h="2483" w:wrap="notBeside" w:x="1504"/>
              <w:rPr>
                <w:b/>
                <w:i w:val="0"/>
                <w:sz w:val="22"/>
              </w:rPr>
            </w:pPr>
            <w:r w:rsidRPr="00B563DC">
              <w:rPr>
                <w:b/>
                <w:i w:val="0"/>
                <w:sz w:val="22"/>
              </w:rPr>
              <w:t>Miljö- och samhällsbyggnadsdepartementet</w:t>
            </w:r>
          </w:p>
        </w:tc>
      </w:tr>
      <w:tr w:rsidR="005A0F09" w:rsidRPr="00B563DC">
        <w:tblPrEx>
          <w:tblCellMar>
            <w:top w:w="0" w:type="dxa"/>
            <w:bottom w:w="0" w:type="dxa"/>
          </w:tblCellMar>
        </w:tblPrEx>
        <w:trPr>
          <w:trHeight w:val="284"/>
        </w:trPr>
        <w:tc>
          <w:tcPr>
            <w:tcW w:w="4911" w:type="dxa"/>
          </w:tcPr>
          <w:p w:rsidR="005A0F09" w:rsidRPr="00B563DC" w:rsidRDefault="005A0F09">
            <w:pPr>
              <w:pStyle w:val="Avsndare"/>
              <w:framePr w:h="2483" w:wrap="notBeside" w:x="1504"/>
              <w:rPr>
                <w:bCs/>
                <w:iCs/>
              </w:rPr>
            </w:pPr>
          </w:p>
        </w:tc>
      </w:tr>
      <w:tr w:rsidR="005A0F09" w:rsidRPr="00B563DC">
        <w:tblPrEx>
          <w:tblCellMar>
            <w:top w:w="0" w:type="dxa"/>
            <w:bottom w:w="0" w:type="dxa"/>
          </w:tblCellMar>
        </w:tblPrEx>
        <w:trPr>
          <w:trHeight w:val="284"/>
        </w:trPr>
        <w:tc>
          <w:tcPr>
            <w:tcW w:w="4911" w:type="dxa"/>
          </w:tcPr>
          <w:p w:rsidR="005A0F09" w:rsidRPr="00B563DC" w:rsidRDefault="001C0399">
            <w:pPr>
              <w:pStyle w:val="Avsndare"/>
              <w:framePr w:h="2483" w:wrap="notBeside" w:x="1504"/>
              <w:rPr>
                <w:bCs/>
                <w:iCs/>
              </w:rPr>
            </w:pPr>
            <w:r w:rsidRPr="00B563DC">
              <w:rPr>
                <w:bCs/>
                <w:iCs/>
              </w:rPr>
              <w:t>Internationella enheten</w:t>
            </w:r>
          </w:p>
        </w:tc>
      </w:tr>
      <w:tr w:rsidR="005A0F09" w:rsidRPr="00B563DC">
        <w:tblPrEx>
          <w:tblCellMar>
            <w:top w:w="0" w:type="dxa"/>
            <w:bottom w:w="0" w:type="dxa"/>
          </w:tblCellMar>
        </w:tblPrEx>
        <w:trPr>
          <w:trHeight w:val="284"/>
        </w:trPr>
        <w:tc>
          <w:tcPr>
            <w:tcW w:w="4911" w:type="dxa"/>
          </w:tcPr>
          <w:p w:rsidR="005A0F09" w:rsidRPr="00B563DC" w:rsidRDefault="005A0F09">
            <w:pPr>
              <w:pStyle w:val="Avsndare"/>
              <w:framePr w:h="2483" w:wrap="notBeside" w:x="1504"/>
              <w:rPr>
                <w:bCs/>
                <w:iCs/>
              </w:rPr>
            </w:pPr>
          </w:p>
        </w:tc>
      </w:tr>
      <w:tr w:rsidR="005A0F09" w:rsidRPr="00B563DC">
        <w:tblPrEx>
          <w:tblCellMar>
            <w:top w:w="0" w:type="dxa"/>
            <w:bottom w:w="0" w:type="dxa"/>
          </w:tblCellMar>
        </w:tblPrEx>
        <w:trPr>
          <w:trHeight w:val="284"/>
        </w:trPr>
        <w:tc>
          <w:tcPr>
            <w:tcW w:w="4911" w:type="dxa"/>
          </w:tcPr>
          <w:p w:rsidR="005A0F09" w:rsidRPr="00B563DC" w:rsidRDefault="005A0F09">
            <w:pPr>
              <w:pStyle w:val="Avsndare"/>
              <w:framePr w:h="2483" w:wrap="notBeside" w:x="1504"/>
              <w:rPr>
                <w:bCs/>
                <w:iCs/>
              </w:rPr>
            </w:pPr>
          </w:p>
        </w:tc>
      </w:tr>
      <w:tr w:rsidR="005A0F09" w:rsidRPr="00B563DC">
        <w:tblPrEx>
          <w:tblCellMar>
            <w:top w:w="0" w:type="dxa"/>
            <w:bottom w:w="0" w:type="dxa"/>
          </w:tblCellMar>
        </w:tblPrEx>
        <w:trPr>
          <w:trHeight w:val="284"/>
        </w:trPr>
        <w:tc>
          <w:tcPr>
            <w:tcW w:w="4911" w:type="dxa"/>
          </w:tcPr>
          <w:p w:rsidR="005A0F09" w:rsidRPr="00B563DC" w:rsidRDefault="005A0F09">
            <w:pPr>
              <w:pStyle w:val="Avsndare"/>
              <w:framePr w:h="2483" w:wrap="notBeside" w:x="1504"/>
              <w:rPr>
                <w:bCs/>
                <w:iCs/>
              </w:rPr>
            </w:pPr>
          </w:p>
        </w:tc>
      </w:tr>
      <w:tr w:rsidR="005A0F09" w:rsidRPr="00B563DC">
        <w:tblPrEx>
          <w:tblCellMar>
            <w:top w:w="0" w:type="dxa"/>
            <w:bottom w:w="0" w:type="dxa"/>
          </w:tblCellMar>
        </w:tblPrEx>
        <w:trPr>
          <w:trHeight w:val="284"/>
        </w:trPr>
        <w:tc>
          <w:tcPr>
            <w:tcW w:w="4911" w:type="dxa"/>
          </w:tcPr>
          <w:p w:rsidR="005A0F09" w:rsidRPr="00B563DC" w:rsidRDefault="005A0F09">
            <w:pPr>
              <w:pStyle w:val="Avsndare"/>
              <w:framePr w:h="2483" w:wrap="notBeside" w:x="1504"/>
              <w:rPr>
                <w:bCs/>
                <w:iCs/>
              </w:rPr>
            </w:pPr>
          </w:p>
        </w:tc>
      </w:tr>
      <w:tr w:rsidR="005A0F09" w:rsidRPr="00B563DC">
        <w:tblPrEx>
          <w:tblCellMar>
            <w:top w:w="0" w:type="dxa"/>
            <w:bottom w:w="0" w:type="dxa"/>
          </w:tblCellMar>
        </w:tblPrEx>
        <w:trPr>
          <w:trHeight w:val="284"/>
        </w:trPr>
        <w:tc>
          <w:tcPr>
            <w:tcW w:w="4911" w:type="dxa"/>
          </w:tcPr>
          <w:p w:rsidR="005A0F09" w:rsidRPr="00B563DC" w:rsidRDefault="005A0F09">
            <w:pPr>
              <w:pStyle w:val="Avsndare"/>
              <w:framePr w:h="2483" w:wrap="notBeside" w:x="1504"/>
              <w:rPr>
                <w:bCs/>
                <w:iCs/>
              </w:rPr>
            </w:pPr>
          </w:p>
        </w:tc>
      </w:tr>
      <w:tr w:rsidR="005A0F09" w:rsidRPr="00B563DC">
        <w:tblPrEx>
          <w:tblCellMar>
            <w:top w:w="0" w:type="dxa"/>
            <w:bottom w:w="0" w:type="dxa"/>
          </w:tblCellMar>
        </w:tblPrEx>
        <w:trPr>
          <w:trHeight w:val="284"/>
        </w:trPr>
        <w:tc>
          <w:tcPr>
            <w:tcW w:w="4911" w:type="dxa"/>
          </w:tcPr>
          <w:p w:rsidR="005A0F09" w:rsidRPr="00B563DC" w:rsidRDefault="005A0F09">
            <w:pPr>
              <w:pStyle w:val="Avsndare"/>
              <w:framePr w:h="2483" w:wrap="notBeside" w:x="1504"/>
              <w:rPr>
                <w:bCs/>
                <w:iCs/>
              </w:rPr>
            </w:pPr>
          </w:p>
        </w:tc>
      </w:tr>
    </w:tbl>
    <w:p w:rsidR="005A0F09" w:rsidRPr="00B563DC" w:rsidRDefault="005A0F09">
      <w:pPr>
        <w:framePr w:w="4400" w:h="2523" w:wrap="notBeside" w:vAnchor="page" w:hAnchor="page" w:x="6453" w:y="2445"/>
        <w:ind w:left="142"/>
        <w:rPr>
          <w:b/>
        </w:rPr>
      </w:pPr>
    </w:p>
    <w:p w:rsidR="001C0399" w:rsidRPr="00B563DC" w:rsidRDefault="001C0399">
      <w:pPr>
        <w:pStyle w:val="RKrubrik"/>
        <w:pBdr>
          <w:bottom w:val="single" w:sz="6" w:space="1" w:color="auto"/>
        </w:pBdr>
      </w:pPr>
      <w:bookmarkStart w:id="0" w:name="bRubrik"/>
      <w:bookmarkEnd w:id="0"/>
      <w:r w:rsidRPr="00B563DC">
        <w:t>Rådets möte (miljöministrarna) den 18 december 2006</w:t>
      </w:r>
    </w:p>
    <w:p w:rsidR="001C0399" w:rsidRPr="00B563DC" w:rsidRDefault="001C0399">
      <w:pPr>
        <w:pStyle w:val="RKrubrik"/>
      </w:pPr>
      <w:r w:rsidRPr="00B563DC">
        <w:t>Kommenterad dagordning</w:t>
      </w:r>
    </w:p>
    <w:p w:rsidR="001C0399" w:rsidRPr="00B563DC" w:rsidRDefault="001C0399">
      <w:pPr>
        <w:pStyle w:val="RKnormal"/>
      </w:pPr>
    </w:p>
    <w:p w:rsidR="001C0399" w:rsidRPr="00B563DC" w:rsidRDefault="001C0399">
      <w:pPr>
        <w:pStyle w:val="RKrubrik"/>
      </w:pPr>
      <w:r w:rsidRPr="00B563DC">
        <w:t>1.</w:t>
      </w:r>
      <w:r w:rsidRPr="00B563DC">
        <w:tab/>
        <w:t>Godkännande av dagordningen</w:t>
      </w:r>
    </w:p>
    <w:p w:rsidR="001C0399" w:rsidRPr="00B563DC" w:rsidRDefault="001C0399">
      <w:pPr>
        <w:pStyle w:val="RKnormal"/>
      </w:pPr>
    </w:p>
    <w:p w:rsidR="001C0399" w:rsidRPr="00B563DC" w:rsidRDefault="001C0399">
      <w:pPr>
        <w:pStyle w:val="RKrubrik"/>
      </w:pPr>
      <w:r w:rsidRPr="00B563DC">
        <w:t>2.</w:t>
      </w:r>
      <w:r w:rsidRPr="00B563DC">
        <w:tab/>
        <w:t>A-punkter</w:t>
      </w:r>
    </w:p>
    <w:p w:rsidR="001C0399" w:rsidRPr="00B563DC" w:rsidRDefault="00292232">
      <w:pPr>
        <w:pStyle w:val="RKnormal"/>
      </w:pPr>
      <w:r w:rsidRPr="00B563DC">
        <w:t>A-punktlistan är ännu ej känd, m</w:t>
      </w:r>
      <w:r w:rsidR="002E61D6" w:rsidRPr="00B563DC">
        <w:t xml:space="preserve">en troligtvis </w:t>
      </w:r>
      <w:r w:rsidR="006B7ED5" w:rsidRPr="00B563DC">
        <w:t xml:space="preserve">kommer </w:t>
      </w:r>
      <w:r w:rsidR="0096667E" w:rsidRPr="00B563DC">
        <w:t xml:space="preserve">EU:s nya kemikalielagstiftning </w:t>
      </w:r>
      <w:r w:rsidR="006B7ED5" w:rsidRPr="00B563DC">
        <w:t xml:space="preserve">REACH och </w:t>
      </w:r>
      <w:r w:rsidR="0096667E" w:rsidRPr="00B563DC">
        <w:rPr>
          <w:bCs/>
          <w:iCs/>
        </w:rPr>
        <w:t xml:space="preserve">förordningen om avgaskrav för lätta fordon </w:t>
      </w:r>
      <w:r w:rsidR="006B7ED5" w:rsidRPr="00B563DC">
        <w:t>EURO 5</w:t>
      </w:r>
      <w:r w:rsidR="0096667E" w:rsidRPr="00B563DC">
        <w:t xml:space="preserve"> att antas som</w:t>
      </w:r>
      <w:r w:rsidR="006B7ED5" w:rsidRPr="00B563DC">
        <w:t xml:space="preserve"> A-punkter på miljörådet.</w:t>
      </w:r>
    </w:p>
    <w:p w:rsidR="001C0399" w:rsidRPr="00B563DC" w:rsidRDefault="001C0399">
      <w:pPr>
        <w:pStyle w:val="RKrubrik"/>
      </w:pPr>
      <w:r w:rsidRPr="00B563DC">
        <w:t>3.</w:t>
      </w:r>
      <w:r w:rsidRPr="00B563DC">
        <w:tab/>
        <w:t>Temainriktad strategi för skydd och bevarande av den marina</w:t>
      </w:r>
      <w:r w:rsidRPr="00B563DC">
        <w:br/>
        <w:t>miljön - Förslag till Europaparlamentets och rådets direktiv om en marin strategi</w:t>
      </w:r>
    </w:p>
    <w:p w:rsidR="001C0399" w:rsidRPr="00B563DC" w:rsidRDefault="001C0399" w:rsidP="001C0399">
      <w:pPr>
        <w:pStyle w:val="RKnormal"/>
        <w:rPr>
          <w:i/>
        </w:rPr>
      </w:pPr>
      <w:r w:rsidRPr="00B563DC">
        <w:rPr>
          <w:i/>
        </w:rPr>
        <w:t>-Politisk överenskommelse</w:t>
      </w:r>
    </w:p>
    <w:p w:rsidR="001C0399" w:rsidRPr="00B563DC" w:rsidRDefault="001C0399" w:rsidP="001C0399">
      <w:pPr>
        <w:pStyle w:val="RKnormal"/>
      </w:pPr>
    </w:p>
    <w:p w:rsidR="006B7ED5" w:rsidRPr="00B563DC" w:rsidRDefault="006B7ED5" w:rsidP="006B7ED5">
      <w:pPr>
        <w:pStyle w:val="RKnormal"/>
        <w:rPr>
          <w:i/>
          <w:iCs/>
        </w:rPr>
      </w:pPr>
      <w:r w:rsidRPr="00B563DC">
        <w:rPr>
          <w:i/>
          <w:iCs/>
        </w:rPr>
        <w:t>Avsikten med behandlingen i rådet</w:t>
      </w:r>
    </w:p>
    <w:p w:rsidR="006B7ED5" w:rsidRPr="00B563DC" w:rsidRDefault="006B7ED5" w:rsidP="006B7ED5">
      <w:pPr>
        <w:pStyle w:val="RKnormal"/>
      </w:pPr>
      <w:r w:rsidRPr="00B563DC">
        <w:t>Vid rådsmötet är ordförandeskapets avsikt att Rådet skall nå en politisk överenskommelse om direktivet.</w:t>
      </w:r>
    </w:p>
    <w:p w:rsidR="006B7ED5" w:rsidRPr="00B563DC" w:rsidRDefault="006B7ED5" w:rsidP="006B7ED5">
      <w:pPr>
        <w:pStyle w:val="RKnormal"/>
      </w:pPr>
    </w:p>
    <w:p w:rsidR="006B7ED5" w:rsidRPr="00B563DC" w:rsidRDefault="006B7ED5" w:rsidP="006B7ED5">
      <w:pPr>
        <w:rPr>
          <w:i/>
          <w:iCs/>
        </w:rPr>
      </w:pPr>
      <w:r w:rsidRPr="00B563DC">
        <w:rPr>
          <w:i/>
          <w:iCs/>
        </w:rPr>
        <w:t>Bakgrund</w:t>
      </w:r>
    </w:p>
    <w:p w:rsidR="006B7ED5" w:rsidRPr="00B563DC" w:rsidRDefault="006B7ED5" w:rsidP="006B7ED5">
      <w:pPr>
        <w:pStyle w:val="RKnormal"/>
      </w:pPr>
      <w:r w:rsidRPr="00B563DC">
        <w:t xml:space="preserve">I oktober 2005 lade kommissionen fram en temainriktad strategi och ett direktivförslag om skydd och bevarande av den marina miljön. Strategin bygger på en kombinerad EU- och regional ansats, där gemensamma övergripande mål och ansatser läggs fast på EU-nivå, men där detaljutformning, planering och genomförande av åtgärder lämnas till den regionala nivån, exempelvis Östersjöregionen. Direktivförslagets övergripande mål är att ett ”Gott miljötillstånd” skall uppnås i den marina miljön senast 2021. </w:t>
      </w:r>
    </w:p>
    <w:p w:rsidR="006B7ED5" w:rsidRPr="00B563DC" w:rsidRDefault="006B7ED5" w:rsidP="006B7ED5">
      <w:pPr>
        <w:pStyle w:val="RKnormal"/>
      </w:pPr>
      <w:r w:rsidRPr="00B563DC">
        <w:t xml:space="preserve"> </w:t>
      </w:r>
    </w:p>
    <w:p w:rsidR="006B7ED5" w:rsidRPr="00B563DC" w:rsidRDefault="006B7ED5" w:rsidP="006B7ED5">
      <w:pPr>
        <w:pStyle w:val="RKnormal"/>
      </w:pPr>
    </w:p>
    <w:p w:rsidR="006B7ED5" w:rsidRPr="00B563DC" w:rsidRDefault="006B7ED5" w:rsidP="006B7ED5">
      <w:pPr>
        <w:pStyle w:val="RKnormal"/>
      </w:pPr>
    </w:p>
    <w:p w:rsidR="006B7ED5" w:rsidRPr="00B563DC" w:rsidRDefault="006B7ED5" w:rsidP="006B7ED5">
      <w:pPr>
        <w:pStyle w:val="RKnormal"/>
        <w:rPr>
          <w:i/>
          <w:iCs/>
        </w:rPr>
      </w:pPr>
      <w:r w:rsidRPr="00B563DC">
        <w:rPr>
          <w:i/>
          <w:iCs/>
        </w:rPr>
        <w:t>Förslag till svensk ståndpunkt</w:t>
      </w:r>
    </w:p>
    <w:p w:rsidR="006B7ED5" w:rsidRPr="00B563DC" w:rsidRDefault="006B7ED5" w:rsidP="006B7ED5">
      <w:pPr>
        <w:rPr>
          <w:color w:val="000000"/>
        </w:rPr>
      </w:pPr>
      <w:r w:rsidRPr="00B563DC">
        <w:rPr>
          <w:color w:val="000000"/>
        </w:rPr>
        <w:t xml:space="preserve">Sverige hade gärna sett att förslaget som har förhandlats fram inför rådsmötet gått längre när det gäller att genom EU-lagstiftning få till stånd ökad handlingskraft i EU:s havsmiljöarbete och på den vägen även etablera en stark miljöpelare i EU:s framtida maritima strategi. Direktivstexten saknar tydligt bindande mål som skulle ge rättsakten ett stort mervärde jämfört med dagens åtaganden inom ramen för havsmiljökonventionerna. Tidplanen för åtgärder är väl utdragen. </w:t>
      </w:r>
    </w:p>
    <w:p w:rsidR="006B7ED5" w:rsidRPr="00B563DC" w:rsidRDefault="006B7ED5" w:rsidP="006B7ED5">
      <w:pPr>
        <w:rPr>
          <w:color w:val="000000"/>
        </w:rPr>
      </w:pPr>
    </w:p>
    <w:p w:rsidR="006B7ED5" w:rsidRPr="00B563DC" w:rsidRDefault="006B7ED5" w:rsidP="006B7ED5">
      <w:pPr>
        <w:rPr>
          <w:color w:val="000000"/>
        </w:rPr>
      </w:pPr>
      <w:r w:rsidRPr="00B563DC">
        <w:rPr>
          <w:color w:val="000000"/>
        </w:rPr>
        <w:t xml:space="preserve">Som helhet bör dock direktivet ses som ett stort och viktigt steg framåt i EU:s havsmiljöarbete och ett svenskt stöd för en politisk överenskommelse bör ges av följande skäl: </w:t>
      </w:r>
    </w:p>
    <w:p w:rsidR="006B7ED5" w:rsidRPr="00B563DC" w:rsidRDefault="006B7ED5" w:rsidP="006B7ED5">
      <w:pPr>
        <w:rPr>
          <w:color w:val="000000"/>
        </w:rPr>
      </w:pPr>
      <w:r w:rsidRPr="00B563DC">
        <w:rPr>
          <w:color w:val="000000"/>
        </w:rPr>
        <w:t>- Ett mer ambitiöst direktiv saknar tillräckligt stöd bland flertalet övriga medlemsstater och Kommissionen.</w:t>
      </w:r>
    </w:p>
    <w:p w:rsidR="006B7ED5" w:rsidRPr="00B563DC" w:rsidRDefault="006B7ED5" w:rsidP="006B7ED5">
      <w:pPr>
        <w:rPr>
          <w:color w:val="000000"/>
        </w:rPr>
      </w:pPr>
      <w:r w:rsidRPr="00B563DC">
        <w:rPr>
          <w:color w:val="000000"/>
        </w:rPr>
        <w:t xml:space="preserve">- De nuvarande skrivningarna har viktigt mervärde, då de ger havsmiljöarbetet en rättslig ram och tydligare strukturer inom EU. </w:t>
      </w:r>
    </w:p>
    <w:p w:rsidR="006B7ED5" w:rsidRPr="00B563DC" w:rsidRDefault="006B7ED5" w:rsidP="006B7ED5">
      <w:pPr>
        <w:rPr>
          <w:color w:val="000000"/>
        </w:rPr>
      </w:pPr>
      <w:r w:rsidRPr="00B563DC">
        <w:rPr>
          <w:color w:val="000000"/>
        </w:rPr>
        <w:t>- Direktivet bed</w:t>
      </w:r>
      <w:r w:rsidR="0096667E" w:rsidRPr="00B563DC">
        <w:rPr>
          <w:color w:val="000000"/>
        </w:rPr>
        <w:t xml:space="preserve">öms även ge havsmiljöarbetet </w:t>
      </w:r>
      <w:r w:rsidRPr="00B563DC">
        <w:rPr>
          <w:color w:val="000000"/>
        </w:rPr>
        <w:t>en högre status.</w:t>
      </w:r>
    </w:p>
    <w:p w:rsidR="006B7ED5" w:rsidRPr="00B563DC" w:rsidRDefault="006B7ED5" w:rsidP="006B7ED5">
      <w:pPr>
        <w:rPr>
          <w:color w:val="000000"/>
        </w:rPr>
      </w:pPr>
      <w:r w:rsidRPr="00B563DC">
        <w:rPr>
          <w:color w:val="000000"/>
        </w:rPr>
        <w:t>- Definitionen av ”Gott miljötillstånd” och av miljömålen har funnit en acceptabel utformning.</w:t>
      </w:r>
    </w:p>
    <w:p w:rsidR="006B7ED5" w:rsidRPr="00B563DC" w:rsidRDefault="006B7ED5" w:rsidP="006B7ED5">
      <w:pPr>
        <w:rPr>
          <w:color w:val="000000"/>
        </w:rPr>
      </w:pPr>
      <w:r w:rsidRPr="00B563DC">
        <w:rPr>
          <w:color w:val="000000"/>
        </w:rPr>
        <w:t xml:space="preserve">- Sverige har lyckats få in en viktig skrivning som stimulerar och backar regioner att som pilotområden gå före i genomförandet. Detta förslag kan i viss mån kompensera för den utdragna tidsplan som direktivet innehåller. </w:t>
      </w:r>
    </w:p>
    <w:p w:rsidR="006B7ED5" w:rsidRPr="00B563DC" w:rsidRDefault="006B7ED5" w:rsidP="006B7ED5">
      <w:pPr>
        <w:rPr>
          <w:color w:val="000000"/>
        </w:rPr>
      </w:pPr>
      <w:r w:rsidRPr="00B563DC">
        <w:rPr>
          <w:color w:val="000000"/>
        </w:rPr>
        <w:t>- En annan skrivning som Sverige har lyckats få in rör skyddade marina områden som en del av åtgärdsprogrammen.</w:t>
      </w:r>
    </w:p>
    <w:p w:rsidR="006B7ED5" w:rsidRPr="00B563DC" w:rsidRDefault="006B7ED5" w:rsidP="006B7ED5">
      <w:pPr>
        <w:rPr>
          <w:color w:val="000000"/>
        </w:rPr>
      </w:pPr>
      <w:r w:rsidRPr="00B563DC">
        <w:rPr>
          <w:color w:val="000000"/>
        </w:rPr>
        <w:t>- EU-parlamentet driver en linje som i flera frågor liknar den svenska, en andra läsning har goda förutsättningar skapa en bättre balans i direktivets utformning och således närma sig svensk ståndpunkt.</w:t>
      </w:r>
    </w:p>
    <w:p w:rsidR="006B7ED5" w:rsidRPr="00B563DC" w:rsidRDefault="006B7ED5" w:rsidP="006B7ED5">
      <w:pPr>
        <w:rPr>
          <w:color w:val="000000"/>
        </w:rPr>
      </w:pPr>
    </w:p>
    <w:p w:rsidR="006B7ED5" w:rsidRPr="00B563DC" w:rsidRDefault="006B7ED5" w:rsidP="006B7ED5">
      <w:pPr>
        <w:pStyle w:val="RKnormal"/>
        <w:rPr>
          <w:i/>
          <w:iCs/>
        </w:rPr>
      </w:pPr>
      <w:r w:rsidRPr="00B563DC">
        <w:rPr>
          <w:i/>
          <w:iCs/>
        </w:rPr>
        <w:t xml:space="preserve">Frågan har tidigare behandlats i EU-nämnden den 20 oktober 2006.  </w:t>
      </w:r>
    </w:p>
    <w:p w:rsidR="006B7ED5" w:rsidRPr="00B563DC" w:rsidRDefault="006B7ED5" w:rsidP="006B7ED5">
      <w:pPr>
        <w:pStyle w:val="RKnormal"/>
        <w:rPr>
          <w:i/>
          <w:iCs/>
        </w:rPr>
      </w:pPr>
    </w:p>
    <w:p w:rsidR="001C0399" w:rsidRPr="00B563DC" w:rsidRDefault="006B7ED5">
      <w:pPr>
        <w:pStyle w:val="RKnormal"/>
      </w:pPr>
      <w:r w:rsidRPr="00B563DC">
        <w:rPr>
          <w:i/>
          <w:iCs/>
        </w:rPr>
        <w:t>Se vidare bilaga 1.</w:t>
      </w:r>
    </w:p>
    <w:p w:rsidR="001C0399" w:rsidRPr="00B563DC" w:rsidRDefault="006B7ED5">
      <w:pPr>
        <w:pStyle w:val="RKrubrik"/>
      </w:pPr>
      <w:r w:rsidRPr="00B563DC">
        <w:t>4</w:t>
      </w:r>
      <w:r w:rsidR="001C0399" w:rsidRPr="00B563DC">
        <w:t>. Uppföljning av den tolfte konferensen mellan parterna i FN:s ramkonvention om klimatförändringar (UNFCCC) i anslutning till det andra mötet i partskonferensen i dess funktion som möte mellan parterna i Kyotoprotokollet</w:t>
      </w:r>
    </w:p>
    <w:p w:rsidR="001C0399" w:rsidRPr="00B563DC" w:rsidRDefault="001C0399" w:rsidP="001C0399">
      <w:pPr>
        <w:pStyle w:val="RKnormal"/>
        <w:rPr>
          <w:i/>
        </w:rPr>
      </w:pPr>
      <w:r w:rsidRPr="00B563DC">
        <w:rPr>
          <w:i/>
        </w:rPr>
        <w:t>- rådsslutsatser och diskussion</w:t>
      </w:r>
    </w:p>
    <w:p w:rsidR="001C0399" w:rsidRPr="00B563DC" w:rsidRDefault="001C0399" w:rsidP="001C0399">
      <w:pPr>
        <w:pStyle w:val="RKnormal"/>
      </w:pPr>
    </w:p>
    <w:p w:rsidR="006B7ED5" w:rsidRPr="00B563DC" w:rsidRDefault="006B7ED5" w:rsidP="006B7ED5">
      <w:pPr>
        <w:rPr>
          <w:i/>
          <w:iCs/>
        </w:rPr>
      </w:pPr>
      <w:r w:rsidRPr="00B563DC">
        <w:rPr>
          <w:i/>
          <w:iCs/>
        </w:rPr>
        <w:t xml:space="preserve">Avsikten med behandlingen i rådet </w:t>
      </w:r>
    </w:p>
    <w:p w:rsidR="006B7ED5" w:rsidRPr="00B563DC" w:rsidRDefault="006B7ED5" w:rsidP="006B7ED5">
      <w:pPr>
        <w:pStyle w:val="RKnormal"/>
      </w:pPr>
      <w:r w:rsidRPr="00B563DC">
        <w:t xml:space="preserve">Vid rådsmötet är ordförandeskapets avsikt att komma överens om rådsslutsatser om uppföljningen av FN-förhandlingarna på klimatområdet (UNFCCC) som ägde rum den 6-17 november i Nairobi. Ordförandeskapet har också formulerat tre frågor som underlag till en diskussion om EUs interna arbete.  </w:t>
      </w:r>
    </w:p>
    <w:p w:rsidR="006B7ED5" w:rsidRPr="00B563DC" w:rsidRDefault="006B7ED5" w:rsidP="006B7ED5">
      <w:pPr>
        <w:pStyle w:val="RKnormal"/>
      </w:pPr>
    </w:p>
    <w:p w:rsidR="006B7ED5" w:rsidRPr="00B563DC" w:rsidRDefault="006B7ED5" w:rsidP="006B7ED5">
      <w:pPr>
        <w:pStyle w:val="RKnormal"/>
        <w:rPr>
          <w:i/>
          <w:iCs/>
        </w:rPr>
      </w:pPr>
      <w:r w:rsidRPr="00B563DC">
        <w:rPr>
          <w:i/>
          <w:iCs/>
        </w:rPr>
        <w:t>Bakgrund</w:t>
      </w:r>
    </w:p>
    <w:p w:rsidR="006B7ED5" w:rsidRPr="00B563DC" w:rsidRDefault="006B7ED5" w:rsidP="006B7ED5">
      <w:pPr>
        <w:pStyle w:val="RKnormal"/>
      </w:pPr>
      <w:r w:rsidRPr="00B563DC">
        <w:t xml:space="preserve">Parterna i FN:s ramkonvention om klimatförändringar höll sitt 12:e möte samtidigt som parterna till Kyotoprotokollet höll sitt andra möte i Nairobi den 6-17 november. Slutsatserna behandlar framför allt EUs uppföljning av partskonferensens överenskommelser, avseende bl.a. anpassningsfonden, det femåriga arbetsprogrammet för anpassning och framtidsfrågorna. Slutsatserna tar också upp brådskan att stabilisera utsläppen av växthusgaser, det så kallade 2-gradersmålet, de flexibla mekanismerna och EU:s system för utsläppshandel, samt EUs arbete med att förbereda en framtida klimatregim. </w:t>
      </w:r>
    </w:p>
    <w:p w:rsidR="006B7ED5" w:rsidRPr="00B563DC" w:rsidRDefault="006B7ED5" w:rsidP="006B7ED5">
      <w:pPr>
        <w:pStyle w:val="RKnormal"/>
      </w:pPr>
    </w:p>
    <w:p w:rsidR="006B7ED5" w:rsidRPr="00B563DC" w:rsidRDefault="006B7ED5" w:rsidP="006B7ED5">
      <w:pPr>
        <w:pStyle w:val="RKnormal"/>
      </w:pPr>
      <w:r w:rsidRPr="00B563DC">
        <w:t xml:space="preserve">Ordförandeskapet har ställt följande tre frågor som underlag för diskussionen: </w:t>
      </w:r>
    </w:p>
    <w:p w:rsidR="0096667E" w:rsidRPr="00B563DC" w:rsidRDefault="008E1EB7" w:rsidP="0096667E">
      <w:pPr>
        <w:spacing w:line="240" w:lineRule="auto"/>
      </w:pPr>
      <w:r w:rsidRPr="00B563DC">
        <w:t>Fråga 1. Vad skall EU:s ledande roll innebära 2007 och senare?</w:t>
      </w:r>
    </w:p>
    <w:p w:rsidR="008E1EB7" w:rsidRPr="00B563DC" w:rsidRDefault="008E1EB7" w:rsidP="0096667E">
      <w:pPr>
        <w:spacing w:line="240" w:lineRule="auto"/>
      </w:pPr>
      <w:r w:rsidRPr="00B563DC">
        <w:t>Fråga 2. Hur bör EU nu agera när det gäller unionens eventuella roll i ett framtida avtal? På vilket sätt bör hänsyn tas till att EU:s förpliktelser ingår i ett globalt sammanhang?</w:t>
      </w:r>
    </w:p>
    <w:p w:rsidR="006B7ED5" w:rsidRPr="00B563DC" w:rsidRDefault="008E1EB7" w:rsidP="0096667E">
      <w:pPr>
        <w:pStyle w:val="RKnormal"/>
        <w:spacing w:line="240" w:lineRule="auto"/>
      </w:pPr>
      <w:r w:rsidRPr="00B563DC">
        <w:t>Fråga 3. Med hänsyn till behovet av att förstärka den politiska viljan att bidra till de gemensamma ansträngningarna att uppnå det slutliga målet för UNFCCC, på vilka allmänna beståndsdelar bör EU fokusera vid utarbetandet av alternativ för ett system efter 2012?</w:t>
      </w:r>
    </w:p>
    <w:p w:rsidR="006B7ED5" w:rsidRPr="00B563DC" w:rsidRDefault="006B7ED5" w:rsidP="006B7ED5">
      <w:pPr>
        <w:pStyle w:val="RKnormal"/>
      </w:pPr>
    </w:p>
    <w:p w:rsidR="006B7ED5" w:rsidRPr="00B563DC" w:rsidRDefault="006B7ED5" w:rsidP="006B7ED5">
      <w:pPr>
        <w:pStyle w:val="RKnormal"/>
      </w:pPr>
      <w:r w:rsidRPr="00B563DC">
        <w:rPr>
          <w:i/>
          <w:iCs/>
        </w:rPr>
        <w:t>Förslag till svensk ståndpunkt</w:t>
      </w:r>
    </w:p>
    <w:p w:rsidR="006B7ED5" w:rsidRPr="00B563DC" w:rsidRDefault="006B7ED5" w:rsidP="006B7ED5">
      <w:pPr>
        <w:pStyle w:val="RKnormal"/>
      </w:pPr>
      <w:r w:rsidRPr="00B563DC">
        <w:t>Det behövs en verklig och sammanhållen förhandling om klimatregimen efter 2012. Att åstadkomma en sådan förhandlingsprocess måste vara en prioriterad uppgift under det kommande året och inför nästa COP och COP/MOP på Bali.</w:t>
      </w:r>
    </w:p>
    <w:p w:rsidR="006B7ED5" w:rsidRPr="00B563DC" w:rsidRDefault="006B7ED5" w:rsidP="006B7ED5">
      <w:pPr>
        <w:pStyle w:val="RKnormal"/>
      </w:pPr>
    </w:p>
    <w:p w:rsidR="006B7ED5" w:rsidRPr="00B563DC" w:rsidRDefault="006B7ED5" w:rsidP="006B7ED5">
      <w:pPr>
        <w:overflowPunct/>
        <w:spacing w:line="240" w:lineRule="atLeast"/>
        <w:textAlignment w:val="auto"/>
        <w:rPr>
          <w:rFonts w:cs="Helv"/>
          <w:color w:val="000000"/>
          <w:szCs w:val="24"/>
          <w:lang w:eastAsia="sv-SE"/>
        </w:rPr>
      </w:pPr>
      <w:r w:rsidRPr="00B563DC">
        <w:rPr>
          <w:rFonts w:cs="Helv"/>
          <w:color w:val="000000"/>
          <w:szCs w:val="24"/>
          <w:lang w:eastAsia="sv-SE"/>
        </w:rPr>
        <w:t>Sverige välkomnar Tysklands  initiativ att mobilisera EU för en mycket ambitiös klimatpolitik och initiativet avseende en fram</w:t>
      </w:r>
      <w:r w:rsidR="0096667E" w:rsidRPr="00B563DC">
        <w:rPr>
          <w:rFonts w:cs="Helv"/>
          <w:color w:val="000000"/>
          <w:szCs w:val="24"/>
          <w:lang w:eastAsia="sv-SE"/>
        </w:rPr>
        <w:t>tida internationell klimatregim.</w:t>
      </w:r>
    </w:p>
    <w:p w:rsidR="006B7ED5" w:rsidRPr="00B563DC" w:rsidRDefault="006B7ED5" w:rsidP="006B7ED5">
      <w:pPr>
        <w:overflowPunct/>
        <w:spacing w:line="240" w:lineRule="atLeast"/>
        <w:textAlignment w:val="auto"/>
        <w:rPr>
          <w:rFonts w:cs="Helv"/>
          <w:color w:val="000000"/>
          <w:szCs w:val="24"/>
          <w:lang w:eastAsia="sv-SE"/>
        </w:rPr>
      </w:pPr>
    </w:p>
    <w:p w:rsidR="006B7ED5" w:rsidRPr="00B563DC" w:rsidRDefault="006B7ED5" w:rsidP="006B7ED5">
      <w:pPr>
        <w:overflowPunct/>
        <w:spacing w:line="240" w:lineRule="atLeast"/>
        <w:textAlignment w:val="auto"/>
        <w:rPr>
          <w:rFonts w:cs="OrigGarmnd BT"/>
          <w:color w:val="000000"/>
          <w:szCs w:val="24"/>
          <w:lang w:eastAsia="sv-SE"/>
        </w:rPr>
      </w:pPr>
      <w:r w:rsidRPr="00B563DC">
        <w:rPr>
          <w:rFonts w:cs="OrigGarmnd BT"/>
          <w:color w:val="000000"/>
          <w:szCs w:val="24"/>
          <w:lang w:eastAsia="sv-SE"/>
        </w:rPr>
        <w:t xml:space="preserve">Tidpunkten för en målsättning på EU-nivå måste väljas så att det på bästa sätt stödjer de internationella förhandlingarna och bidrar till ett bredare deltagande som leder till globala utsläppsminskningar. Sverige känner ett stort ansvar för frågan om den globala klimatöverenskommelsen som bör överenskommas senast under 2009 då Sverige är ordförandeland inom EU. </w:t>
      </w:r>
    </w:p>
    <w:p w:rsidR="006B7ED5" w:rsidRPr="00B563DC" w:rsidRDefault="006B7ED5" w:rsidP="006B7ED5">
      <w:pPr>
        <w:overflowPunct/>
        <w:spacing w:line="240" w:lineRule="atLeast"/>
        <w:textAlignment w:val="auto"/>
        <w:rPr>
          <w:rFonts w:cs="OrigGarmnd BT"/>
          <w:color w:val="000000"/>
          <w:szCs w:val="24"/>
          <w:lang w:eastAsia="sv-SE"/>
        </w:rPr>
      </w:pPr>
    </w:p>
    <w:p w:rsidR="006B7ED5" w:rsidRPr="00B563DC" w:rsidRDefault="006B7ED5" w:rsidP="006B7ED5">
      <w:pPr>
        <w:overflowPunct/>
        <w:spacing w:line="240" w:lineRule="atLeast"/>
        <w:textAlignment w:val="auto"/>
        <w:rPr>
          <w:rFonts w:cs="OrigGarmnd BT"/>
          <w:color w:val="000000"/>
          <w:szCs w:val="24"/>
          <w:lang w:eastAsia="sv-SE"/>
        </w:rPr>
      </w:pPr>
      <w:r w:rsidRPr="00B563DC">
        <w:rPr>
          <w:rFonts w:cs="OrigGarmnd BT"/>
          <w:color w:val="000000"/>
          <w:szCs w:val="24"/>
          <w:lang w:eastAsia="sv-SE"/>
        </w:rPr>
        <w:t xml:space="preserve">Sverige anser att det är viktigt att EU mer konkret redovisar vad som är viktigt att ha med i en framtida överenskommelse som t.ex. cap-and-trade, sänkor och CDM.  </w:t>
      </w:r>
    </w:p>
    <w:p w:rsidR="006B7ED5" w:rsidRPr="00B563DC" w:rsidRDefault="006B7ED5" w:rsidP="006B7ED5">
      <w:pPr>
        <w:overflowPunct/>
        <w:spacing w:line="240" w:lineRule="atLeast"/>
        <w:textAlignment w:val="auto"/>
        <w:rPr>
          <w:rFonts w:cs="OrigGarmnd BT"/>
          <w:color w:val="000000"/>
          <w:szCs w:val="24"/>
          <w:lang w:eastAsia="sv-SE"/>
        </w:rPr>
      </w:pPr>
    </w:p>
    <w:p w:rsidR="006B7ED5" w:rsidRPr="00B563DC" w:rsidRDefault="006B7ED5" w:rsidP="00636683">
      <w:pPr>
        <w:overflowPunct/>
        <w:spacing w:line="240" w:lineRule="atLeast"/>
        <w:textAlignment w:val="auto"/>
        <w:rPr>
          <w:lang w:eastAsia="sv-SE"/>
        </w:rPr>
      </w:pPr>
      <w:r w:rsidRPr="00B563DC">
        <w:rPr>
          <w:lang w:eastAsia="sv-SE"/>
        </w:rPr>
        <w:t xml:space="preserve">Sverige bedömer att ett framsynt arbete med grön teknologi kan bli en framgångsfaktor för EU i den globala konkurrensen.  </w:t>
      </w:r>
    </w:p>
    <w:p w:rsidR="00292232" w:rsidRPr="00B563DC" w:rsidRDefault="00292232" w:rsidP="00636683">
      <w:pPr>
        <w:overflowPunct/>
        <w:spacing w:line="240" w:lineRule="atLeast"/>
        <w:textAlignment w:val="auto"/>
        <w:rPr>
          <w:lang w:eastAsia="sv-SE"/>
        </w:rPr>
      </w:pPr>
    </w:p>
    <w:p w:rsidR="00292232" w:rsidRPr="00B563DC" w:rsidRDefault="00292232" w:rsidP="00292232">
      <w:pPr>
        <w:pStyle w:val="RKnormal"/>
        <w:rPr>
          <w:i/>
        </w:rPr>
      </w:pPr>
      <w:r w:rsidRPr="00B563DC">
        <w:rPr>
          <w:i/>
        </w:rPr>
        <w:t>Se vidare bilaga 2.</w:t>
      </w:r>
    </w:p>
    <w:p w:rsidR="001C0399" w:rsidRPr="00B563DC" w:rsidRDefault="001C0399">
      <w:pPr>
        <w:pStyle w:val="RKnormal"/>
      </w:pPr>
    </w:p>
    <w:p w:rsidR="005A0F09" w:rsidRPr="00B563DC" w:rsidRDefault="006B7ED5">
      <w:pPr>
        <w:pStyle w:val="RKrubrik"/>
        <w:spacing w:before="0" w:after="0"/>
      </w:pPr>
      <w:r w:rsidRPr="00B563DC">
        <w:t>5</w:t>
      </w:r>
      <w:r w:rsidR="001C0399" w:rsidRPr="00B563DC">
        <w:t>. Att stoppa förlusten av biologisk mångfald</w:t>
      </w:r>
    </w:p>
    <w:p w:rsidR="001C0399" w:rsidRPr="00B563DC" w:rsidRDefault="001C0399" w:rsidP="001C0399">
      <w:pPr>
        <w:pStyle w:val="RKnormal"/>
        <w:rPr>
          <w:i/>
        </w:rPr>
      </w:pPr>
      <w:r w:rsidRPr="00B563DC">
        <w:rPr>
          <w:i/>
        </w:rPr>
        <w:t>-rådslutssatser</w:t>
      </w:r>
    </w:p>
    <w:p w:rsidR="001C0399" w:rsidRPr="00B563DC" w:rsidRDefault="001C0399" w:rsidP="001C0399">
      <w:pPr>
        <w:pStyle w:val="RKnormal"/>
        <w:rPr>
          <w:i/>
        </w:rPr>
      </w:pPr>
    </w:p>
    <w:p w:rsidR="00337168" w:rsidRPr="00B563DC" w:rsidRDefault="00337168" w:rsidP="00337168">
      <w:pPr>
        <w:rPr>
          <w:bCs/>
          <w:i/>
        </w:rPr>
      </w:pPr>
      <w:r w:rsidRPr="00B563DC">
        <w:rPr>
          <w:bCs/>
          <w:i/>
        </w:rPr>
        <w:t>Avsikten med behandling vid rådet</w:t>
      </w:r>
    </w:p>
    <w:p w:rsidR="00337168" w:rsidRPr="00B563DC" w:rsidRDefault="00337168" w:rsidP="00337168">
      <w:pPr>
        <w:pStyle w:val="RKnormal"/>
      </w:pPr>
      <w:r w:rsidRPr="00B563DC">
        <w:t xml:space="preserve">På miljörådet förväntas miljöministrarna anta rådslutsatser. </w:t>
      </w:r>
    </w:p>
    <w:p w:rsidR="00337168" w:rsidRPr="00B563DC" w:rsidRDefault="00337168" w:rsidP="00337168">
      <w:pPr>
        <w:pStyle w:val="RKnormal"/>
      </w:pPr>
    </w:p>
    <w:p w:rsidR="00337168" w:rsidRPr="00B563DC" w:rsidRDefault="00337168" w:rsidP="00337168">
      <w:pPr>
        <w:pStyle w:val="RKnormal"/>
        <w:rPr>
          <w:i/>
        </w:rPr>
      </w:pPr>
      <w:r w:rsidRPr="00B563DC">
        <w:rPr>
          <w:i/>
        </w:rPr>
        <w:t>Bakgrund</w:t>
      </w:r>
    </w:p>
    <w:p w:rsidR="008E1EB7" w:rsidRPr="00B563DC" w:rsidRDefault="008E1EB7" w:rsidP="008E1EB7">
      <w:pPr>
        <w:pStyle w:val="RKnormal"/>
      </w:pPr>
      <w:r w:rsidRPr="00B563DC">
        <w:t xml:space="preserve">Inför Miljörådet den 18 december har rådslutsatser tagits fram som rör EU-kommissionens meddelande ” Att stoppa förlusten av biologisk mångfald till 2010 - och därefter - att upprätthålla ekosystemtjänster för mänskligt välbefinnande” som presenterades 23 maj 2006. Kommissionens meddelande är uppdelat i ett huvuddokument, en bilaga som innehåller en handlingsplan inom EU med åtgärder som bör genomföras till 2010 och åren därefter, samt ytterligare en bilaga som innehåller en sammanställning över huvudindikatorer för biologisk mångfald. Slutsatserna belyser de prioriteringar som föreslås vara grunden för det fortsatta EU-arbetet med att hejda förlusten av biologisk mångfald inom EU och globalt. </w:t>
      </w:r>
      <w:r w:rsidR="00223546" w:rsidRPr="00B563DC">
        <w:t xml:space="preserve">Det finns inga utestående frågor kvar om rådslutsatserna. </w:t>
      </w:r>
    </w:p>
    <w:p w:rsidR="004225BE" w:rsidRPr="00B563DC" w:rsidRDefault="004225BE" w:rsidP="004225BE">
      <w:pPr>
        <w:pStyle w:val="RKrubrik"/>
        <w:rPr>
          <w:rFonts w:ascii="OrigGarmnd BT" w:hAnsi="OrigGarmnd BT"/>
          <w:b w:val="0"/>
          <w:i/>
          <w:iCs/>
          <w:sz w:val="24"/>
          <w:szCs w:val="24"/>
        </w:rPr>
      </w:pPr>
      <w:r w:rsidRPr="00B563DC">
        <w:rPr>
          <w:rFonts w:ascii="OrigGarmnd BT" w:hAnsi="OrigGarmnd BT"/>
          <w:b w:val="0"/>
          <w:i/>
          <w:sz w:val="24"/>
          <w:szCs w:val="24"/>
        </w:rPr>
        <w:t xml:space="preserve">Förslag till </w:t>
      </w:r>
      <w:r w:rsidR="00292232" w:rsidRPr="00B563DC">
        <w:rPr>
          <w:rFonts w:ascii="OrigGarmnd BT" w:hAnsi="OrigGarmnd BT"/>
          <w:b w:val="0"/>
          <w:i/>
          <w:iCs/>
          <w:sz w:val="24"/>
          <w:szCs w:val="24"/>
        </w:rPr>
        <w:t>s</w:t>
      </w:r>
      <w:r w:rsidRPr="00B563DC">
        <w:rPr>
          <w:rFonts w:ascii="OrigGarmnd BT" w:hAnsi="OrigGarmnd BT"/>
          <w:b w:val="0"/>
          <w:i/>
          <w:iCs/>
          <w:sz w:val="24"/>
          <w:szCs w:val="24"/>
        </w:rPr>
        <w:t>vensk ståndpunkt</w:t>
      </w:r>
    </w:p>
    <w:p w:rsidR="008E1EB7" w:rsidRPr="00B563DC" w:rsidRDefault="008E1EB7" w:rsidP="00337168">
      <w:pPr>
        <w:pStyle w:val="RKnormal"/>
      </w:pPr>
      <w:r w:rsidRPr="00B563DC">
        <w:t xml:space="preserve">Sverige välkomnar och ställer sig bakom de rådslutsatser som förhandlats fram under det finska ordförandeskapet. Sverige stöder särskilt de delar av rådslutsatserna som pekar ut möjligheterna att på EU-nivån och nationellt fokusera på åtgärder inom  de politikområden där gemenskapen har kompetens och som samtidigt är viktiga ur biologisk mångfaldssynpunkt. Det gäller särskilt jordbruk och fiske, men också transporter samt området främmande arter, vilket berör handel/fri rörlighet av varor. </w:t>
      </w:r>
    </w:p>
    <w:p w:rsidR="007A5B6B" w:rsidRPr="00B563DC" w:rsidRDefault="007A5B6B" w:rsidP="00337168">
      <w:pPr>
        <w:pStyle w:val="RKnormal"/>
      </w:pPr>
    </w:p>
    <w:p w:rsidR="00337168" w:rsidRPr="00B563DC" w:rsidRDefault="00337168" w:rsidP="00337168">
      <w:pPr>
        <w:pStyle w:val="RKnormal"/>
        <w:rPr>
          <w:i/>
        </w:rPr>
      </w:pPr>
      <w:r w:rsidRPr="00B563DC">
        <w:rPr>
          <w:i/>
        </w:rPr>
        <w:t xml:space="preserve">Se vidare bilaga </w:t>
      </w:r>
      <w:r w:rsidR="006B7ED5" w:rsidRPr="00B563DC">
        <w:rPr>
          <w:i/>
        </w:rPr>
        <w:t>3</w:t>
      </w:r>
      <w:r w:rsidRPr="00B563DC">
        <w:rPr>
          <w:i/>
        </w:rPr>
        <w:t xml:space="preserve">. </w:t>
      </w:r>
    </w:p>
    <w:p w:rsidR="00337168" w:rsidRPr="00B563DC" w:rsidRDefault="00337168" w:rsidP="001C0399">
      <w:pPr>
        <w:pStyle w:val="RKnormal"/>
        <w:rPr>
          <w:i/>
        </w:rPr>
      </w:pPr>
    </w:p>
    <w:p w:rsidR="008A14A3" w:rsidRPr="00B563DC" w:rsidRDefault="006B7ED5" w:rsidP="008A14A3">
      <w:pPr>
        <w:pStyle w:val="RKnormal"/>
        <w:rPr>
          <w:rFonts w:ascii="TradeGothic" w:hAnsi="TradeGothic"/>
          <w:b/>
          <w:sz w:val="22"/>
          <w:szCs w:val="22"/>
        </w:rPr>
      </w:pPr>
      <w:r w:rsidRPr="00B563DC">
        <w:rPr>
          <w:rFonts w:ascii="TradeGothic" w:hAnsi="TradeGothic"/>
          <w:b/>
          <w:sz w:val="22"/>
          <w:szCs w:val="22"/>
        </w:rPr>
        <w:t>6</w:t>
      </w:r>
      <w:r w:rsidR="001C0399" w:rsidRPr="00B563DC">
        <w:rPr>
          <w:rFonts w:ascii="TradeGothic" w:hAnsi="TradeGothic"/>
          <w:b/>
          <w:sz w:val="22"/>
          <w:szCs w:val="22"/>
        </w:rPr>
        <w:t xml:space="preserve">. </w:t>
      </w:r>
      <w:r w:rsidR="008A14A3" w:rsidRPr="00B563DC">
        <w:rPr>
          <w:rFonts w:ascii="TradeGothic" w:hAnsi="TradeGothic"/>
          <w:b/>
          <w:sz w:val="22"/>
          <w:szCs w:val="22"/>
        </w:rPr>
        <w:t>Genetiskt modifierade organismer</w:t>
      </w:r>
    </w:p>
    <w:p w:rsidR="008A14A3" w:rsidRPr="00B563DC" w:rsidRDefault="008A14A3" w:rsidP="008A14A3">
      <w:pPr>
        <w:pStyle w:val="EntRefer"/>
        <w:ind w:left="567" w:hanging="567"/>
        <w:rPr>
          <w:rFonts w:ascii="TradeGothic" w:hAnsi="TradeGothic"/>
          <w:sz w:val="22"/>
          <w:szCs w:val="22"/>
        </w:rPr>
      </w:pPr>
      <w:r w:rsidRPr="00B563DC">
        <w:rPr>
          <w:rFonts w:ascii="TradeGothic" w:hAnsi="TradeGothic"/>
          <w:sz w:val="22"/>
          <w:szCs w:val="22"/>
        </w:rPr>
        <w:t>a)</w:t>
      </w:r>
      <w:r w:rsidRPr="00B563DC">
        <w:rPr>
          <w:rFonts w:ascii="TradeGothic" w:hAnsi="TradeGothic"/>
          <w:sz w:val="22"/>
          <w:szCs w:val="22"/>
        </w:rPr>
        <w:tab/>
        <w:t xml:space="preserve">Förslag till rådets beslut om det tillfälliga förbudet mot användning och försäljning i Österrike av genetiskt modifierad majs (Zea mays L. linje MON 810) i enlighet med Europaparlamentets och rådets direktiv 2001/18/EG </w:t>
      </w:r>
    </w:p>
    <w:p w:rsidR="008A14A3" w:rsidRPr="00B563DC" w:rsidRDefault="008A14A3" w:rsidP="008A14A3">
      <w:pPr>
        <w:pStyle w:val="EntRefer"/>
        <w:ind w:left="567" w:hanging="567"/>
        <w:rPr>
          <w:rFonts w:ascii="TradeGothic" w:hAnsi="TradeGothic"/>
          <w:sz w:val="22"/>
          <w:szCs w:val="22"/>
        </w:rPr>
      </w:pPr>
      <w:r w:rsidRPr="00B563DC">
        <w:rPr>
          <w:rFonts w:ascii="TradeGothic" w:hAnsi="TradeGothic"/>
          <w:sz w:val="22"/>
          <w:szCs w:val="22"/>
        </w:rPr>
        <w:t>b)</w:t>
      </w:r>
      <w:r w:rsidRPr="00B563DC">
        <w:rPr>
          <w:rFonts w:ascii="TradeGothic" w:hAnsi="TradeGothic"/>
          <w:sz w:val="22"/>
          <w:szCs w:val="22"/>
        </w:rPr>
        <w:tab/>
        <w:t xml:space="preserve">Förslag till rådets beslut om det tillfälliga förbudet mot användning och försäljning i Österrike av genetiskt modifierad majs (Zea mays L. linje T25) i enlighet med Europaparlamentets och rådets direktiv 2001/18/EG </w:t>
      </w:r>
    </w:p>
    <w:p w:rsidR="001C0399" w:rsidRPr="00B563DC" w:rsidRDefault="008A14A3" w:rsidP="001C0399">
      <w:pPr>
        <w:pStyle w:val="RKnormal"/>
        <w:rPr>
          <w:i/>
        </w:rPr>
      </w:pPr>
      <w:r w:rsidRPr="00B563DC">
        <w:rPr>
          <w:i/>
        </w:rPr>
        <w:t>-Antagande</w:t>
      </w:r>
    </w:p>
    <w:p w:rsidR="008A14A3" w:rsidRPr="00B563DC" w:rsidRDefault="008A14A3" w:rsidP="001C0399">
      <w:pPr>
        <w:pStyle w:val="RKnormal"/>
      </w:pPr>
    </w:p>
    <w:p w:rsidR="00337168" w:rsidRPr="00B563DC" w:rsidRDefault="00337168" w:rsidP="00337168">
      <w:pPr>
        <w:rPr>
          <w:bCs/>
          <w:i/>
        </w:rPr>
      </w:pPr>
      <w:r w:rsidRPr="00B563DC">
        <w:rPr>
          <w:bCs/>
          <w:i/>
        </w:rPr>
        <w:t>Avsikten med behandling vid rådet</w:t>
      </w:r>
    </w:p>
    <w:p w:rsidR="00337168" w:rsidRPr="00B563DC" w:rsidRDefault="00337168" w:rsidP="001C0399">
      <w:pPr>
        <w:pStyle w:val="RKnormal"/>
      </w:pPr>
      <w:r w:rsidRPr="00B563DC">
        <w:t xml:space="preserve">Besluten föreslås antas. </w:t>
      </w:r>
    </w:p>
    <w:p w:rsidR="00337168" w:rsidRPr="00B563DC" w:rsidRDefault="00337168" w:rsidP="001C0399">
      <w:pPr>
        <w:pStyle w:val="RKnormal"/>
      </w:pPr>
    </w:p>
    <w:p w:rsidR="008A14A3" w:rsidRPr="00B563DC" w:rsidRDefault="008A14A3" w:rsidP="001C0399">
      <w:pPr>
        <w:pStyle w:val="RKnormal"/>
        <w:rPr>
          <w:i/>
        </w:rPr>
      </w:pPr>
      <w:r w:rsidRPr="00B563DC">
        <w:rPr>
          <w:i/>
        </w:rPr>
        <w:t>Bakgrund</w:t>
      </w:r>
    </w:p>
    <w:p w:rsidR="001C0399" w:rsidRPr="00B563DC" w:rsidRDefault="001C0399" w:rsidP="001C0399">
      <w:pPr>
        <w:pStyle w:val="RKnormal"/>
      </w:pPr>
      <w:r w:rsidRPr="00B563DC">
        <w:t xml:space="preserve">Två genetiskt modifierade majssorter är godkända och utsläppta på marknaden enligt det förra direktivet om godkännande av GMO (direktiv 90/220/EEG, numera ersatt av direktiv 2001/18/EG). </w:t>
      </w:r>
    </w:p>
    <w:p w:rsidR="001C0399" w:rsidRPr="00B563DC" w:rsidRDefault="001C0399" w:rsidP="001C0399">
      <w:pPr>
        <w:pStyle w:val="RKnormal"/>
      </w:pPr>
    </w:p>
    <w:p w:rsidR="001C0399" w:rsidRPr="00B563DC" w:rsidRDefault="001C0399" w:rsidP="001C0399">
      <w:pPr>
        <w:pStyle w:val="RKnormal"/>
      </w:pPr>
      <w:r w:rsidRPr="00B563DC">
        <w:t xml:space="preserve">Österrike införde, enligt skyddsklausulen i det tidigare direktivet (artikel 16), skyddsåtgärder och förbjöd import av de aktuella GM-produkterna. Efter att det tidigare direktivet (90/220/EEG) har upphört och ersatts av utsättningsdirektivet (2001/18/EG) har Österrike åberopat skyddsklausulen (artikel 23) i utsättningsdirektivet. Kommissionens myndigheter har yttrat sig över Österrikes införande av skyddsåtgärder. Myndigheternas slutsats var att de uppgifter som överlämnats av Österrike inte utgjorde några nya vetenskapliga bevis som skulle kunna ogiltigförklara miljöriskbedömningen av de genetiskt modifierade produkterna. </w:t>
      </w:r>
    </w:p>
    <w:p w:rsidR="001C0399" w:rsidRPr="00B563DC" w:rsidRDefault="001C0399" w:rsidP="001C0399">
      <w:pPr>
        <w:pStyle w:val="RKnormal"/>
      </w:pPr>
    </w:p>
    <w:p w:rsidR="001C0399" w:rsidRPr="00B563DC" w:rsidRDefault="001C0399" w:rsidP="001C0399">
      <w:pPr>
        <w:pStyle w:val="RKnormal"/>
      </w:pPr>
      <w:r w:rsidRPr="00B563DC">
        <w:t xml:space="preserve">I januari 2004 ombad kommissionen Österrike att upphöra med skyddsåtgärderna, varefter ärendet, den 29 november 2004, togs upp i kommittén under direktiv 2001/18/EG. Kommittén kunde inte avge något yttrande eftersom ingen kvalificerad majoritet kunde uppnås varken för eller emot kommissionens förslag. Ärendet lämnades över till rådet som röstade den 24 juni 2005. Rådet kunde enas genom att med kvalificerad majoritet motsätta sig kommissionens förslag till beslut. </w:t>
      </w:r>
    </w:p>
    <w:p w:rsidR="001C0399" w:rsidRPr="00B563DC" w:rsidRDefault="001C0399" w:rsidP="001C0399">
      <w:pPr>
        <w:pStyle w:val="RKnormal"/>
      </w:pPr>
    </w:p>
    <w:p w:rsidR="001C0399" w:rsidRPr="00B563DC" w:rsidRDefault="001C0399" w:rsidP="001C0399">
      <w:pPr>
        <w:pStyle w:val="RKnormal"/>
      </w:pPr>
      <w:r w:rsidRPr="00B563DC">
        <w:t xml:space="preserve">Då en kvalificerad majoritet av rösterna erhölls mot kommissionens förslag, kan kommissionen, enligt kommittéförfarandet, förelägga rådet ett ändrat förslag, åter lägga fram sitt förslag eller lägga fram ett lagstiftningsförslag på grundval av fördraget. </w:t>
      </w:r>
    </w:p>
    <w:p w:rsidR="001C0399" w:rsidRPr="00B563DC" w:rsidRDefault="001C0399" w:rsidP="001C0399">
      <w:pPr>
        <w:pStyle w:val="RKnormal"/>
      </w:pPr>
    </w:p>
    <w:p w:rsidR="001C0399" w:rsidRPr="00B563DC" w:rsidRDefault="00337168" w:rsidP="001C0399">
      <w:pPr>
        <w:pStyle w:val="RKnormal"/>
      </w:pPr>
      <w:r w:rsidRPr="00B563DC">
        <w:t xml:space="preserve">Kommissionen har </w:t>
      </w:r>
      <w:r w:rsidR="001C0399" w:rsidRPr="00B563DC">
        <w:t>på nytt lagt fram ett förslag inför rådet. Förslaget är riktat mot Österrike med innebörden att förbuden mot import av de aktuella GM-produkterna ska upphöra.</w:t>
      </w:r>
    </w:p>
    <w:p w:rsidR="001C0399" w:rsidRPr="00B563DC" w:rsidRDefault="001C0399" w:rsidP="001C0399">
      <w:pPr>
        <w:pStyle w:val="RKnormal"/>
      </w:pPr>
    </w:p>
    <w:p w:rsidR="001C0399" w:rsidRPr="00B563DC" w:rsidRDefault="001C0399" w:rsidP="001C0399">
      <w:pPr>
        <w:pStyle w:val="RKnormal"/>
      </w:pPr>
      <w:r w:rsidRPr="00B563DC">
        <w:t>WTO-panelen, som behandlade det s.k. moratoriet i EU mellan 1998 – 2003, behandlade även några medlemsstaters nationella förbud mot vissa genetiskt modifierade produkter. Bland annat bedömde panelen Österrikes förbud mot majssorterna T25 och MON810 och kunde konstatera att skyddsåtgärderna inte är förenliga med SPS-avtalets krav på vetenskapliga bevis och genomförd riskbedömning som underlag för de aktuella regleringsåtgärderna.</w:t>
      </w:r>
    </w:p>
    <w:p w:rsidR="001C0399" w:rsidRPr="00B563DC" w:rsidRDefault="001C0399" w:rsidP="001C0399">
      <w:pPr>
        <w:pStyle w:val="RKnormal"/>
      </w:pPr>
    </w:p>
    <w:p w:rsidR="008A14A3" w:rsidRPr="00B563DC" w:rsidRDefault="008A14A3" w:rsidP="008A14A3">
      <w:pPr>
        <w:rPr>
          <w:bCs/>
          <w:i/>
        </w:rPr>
      </w:pPr>
      <w:r w:rsidRPr="00B563DC">
        <w:rPr>
          <w:bCs/>
          <w:i/>
        </w:rPr>
        <w:t>Förslag till svensk ståndpunkt</w:t>
      </w:r>
    </w:p>
    <w:p w:rsidR="005A0F09" w:rsidRPr="00B563DC" w:rsidRDefault="008A14A3">
      <w:pPr>
        <w:pStyle w:val="RKnormal"/>
      </w:pPr>
      <w:r w:rsidRPr="00B563DC">
        <w:t xml:space="preserve">Sverige avser stödja kommissionens förslag om att Österrike ska upphäva förbudet mot majssorterna T25 och MON810. </w:t>
      </w:r>
    </w:p>
    <w:p w:rsidR="001C0399" w:rsidRPr="00B563DC" w:rsidRDefault="001C0399">
      <w:pPr>
        <w:pStyle w:val="RKnormal"/>
      </w:pPr>
    </w:p>
    <w:p w:rsidR="00337168" w:rsidRPr="00B563DC" w:rsidRDefault="00337168">
      <w:pPr>
        <w:pStyle w:val="RKnormal"/>
        <w:rPr>
          <w:i/>
        </w:rPr>
      </w:pPr>
      <w:r w:rsidRPr="00B563DC">
        <w:rPr>
          <w:i/>
        </w:rPr>
        <w:t xml:space="preserve">Se vidare bilaga </w:t>
      </w:r>
      <w:r w:rsidR="006B7ED5" w:rsidRPr="00B563DC">
        <w:rPr>
          <w:i/>
        </w:rPr>
        <w:t>4</w:t>
      </w:r>
      <w:r w:rsidRPr="00B563DC">
        <w:rPr>
          <w:i/>
        </w:rPr>
        <w:t xml:space="preserve">. </w:t>
      </w:r>
    </w:p>
    <w:p w:rsidR="00337168" w:rsidRPr="00B563DC" w:rsidRDefault="00337168">
      <w:pPr>
        <w:pStyle w:val="RKnormal"/>
      </w:pPr>
    </w:p>
    <w:p w:rsidR="008A14A3" w:rsidRPr="00B563DC" w:rsidRDefault="002E61D6" w:rsidP="008A14A3">
      <w:pPr>
        <w:pStyle w:val="Char1CharCharCharCharCharCharChar"/>
        <w:rPr>
          <w:b/>
          <w:lang w:val="sv-SE"/>
        </w:rPr>
      </w:pPr>
      <w:r w:rsidRPr="00B563DC">
        <w:rPr>
          <w:b/>
          <w:lang w:val="sv-SE"/>
        </w:rPr>
        <w:t>7</w:t>
      </w:r>
      <w:r w:rsidR="008A14A3" w:rsidRPr="00B563DC">
        <w:rPr>
          <w:b/>
          <w:lang w:val="sv-SE"/>
        </w:rPr>
        <w:t>.</w:t>
      </w:r>
      <w:r w:rsidR="008A14A3" w:rsidRPr="00B563DC">
        <w:rPr>
          <w:b/>
          <w:lang w:val="sv-SE"/>
        </w:rPr>
        <w:tab/>
        <w:t>Övriga frågor</w:t>
      </w:r>
    </w:p>
    <w:p w:rsidR="008A14A3" w:rsidRPr="00B563DC" w:rsidRDefault="008A14A3" w:rsidP="008A14A3">
      <w:pPr>
        <w:pStyle w:val="Char1CharCharCharCharCharCharChar"/>
        <w:rPr>
          <w:b/>
          <w:sz w:val="22"/>
          <w:szCs w:val="22"/>
          <w:lang w:val="sv-SE"/>
        </w:rPr>
      </w:pPr>
    </w:p>
    <w:p w:rsidR="008A14A3" w:rsidRPr="00B563DC" w:rsidRDefault="008A14A3" w:rsidP="008A14A3">
      <w:pPr>
        <w:pStyle w:val="Char1CharCharCharCharCharCharChar"/>
        <w:rPr>
          <w:b/>
          <w:sz w:val="22"/>
          <w:szCs w:val="22"/>
          <w:lang w:val="sv-SE"/>
        </w:rPr>
      </w:pPr>
      <w:r w:rsidRPr="00B563DC">
        <w:rPr>
          <w:b/>
          <w:sz w:val="22"/>
          <w:szCs w:val="22"/>
          <w:lang w:val="sv-SE"/>
        </w:rPr>
        <w:t>a)</w:t>
      </w:r>
      <w:r w:rsidRPr="00B563DC">
        <w:rPr>
          <w:b/>
          <w:sz w:val="22"/>
          <w:szCs w:val="22"/>
          <w:lang w:val="sv-SE"/>
        </w:rPr>
        <w:tab/>
        <w:t xml:space="preserve">Förslag till Europaparlamentets och rådets direktiv om avfall </w:t>
      </w:r>
    </w:p>
    <w:p w:rsidR="008A14A3" w:rsidRPr="00B563DC" w:rsidRDefault="008A14A3" w:rsidP="008A14A3">
      <w:pPr>
        <w:pStyle w:val="Char1CharCharCharCharCharCharChar"/>
        <w:rPr>
          <w:i/>
          <w:lang w:val="sv-SE"/>
        </w:rPr>
      </w:pPr>
      <w:r w:rsidRPr="00B563DC">
        <w:rPr>
          <w:i/>
          <w:lang w:val="sv-SE"/>
        </w:rPr>
        <w:sym w:font="Symbol" w:char="F02D"/>
      </w:r>
      <w:r w:rsidRPr="00B563DC">
        <w:rPr>
          <w:i/>
          <w:lang w:val="sv-SE"/>
        </w:rPr>
        <w:t xml:space="preserve"> Lägesrapport</w:t>
      </w:r>
    </w:p>
    <w:p w:rsidR="008A14A3" w:rsidRPr="00B563DC" w:rsidRDefault="008A14A3" w:rsidP="008A14A3">
      <w:pPr>
        <w:pStyle w:val="Char1CharCharCharCharCharCharChar"/>
        <w:rPr>
          <w:b/>
          <w:sz w:val="22"/>
          <w:szCs w:val="22"/>
          <w:lang w:val="sv-SE"/>
        </w:rPr>
      </w:pPr>
    </w:p>
    <w:p w:rsidR="008A14A3" w:rsidRPr="00B563DC" w:rsidRDefault="008A14A3" w:rsidP="008A14A3">
      <w:pPr>
        <w:pStyle w:val="RKnormal"/>
        <w:rPr>
          <w:i/>
          <w:iCs/>
        </w:rPr>
      </w:pPr>
      <w:r w:rsidRPr="00B563DC">
        <w:rPr>
          <w:i/>
          <w:iCs/>
        </w:rPr>
        <w:t xml:space="preserve">Avsikten med behandlingen i rådet </w:t>
      </w:r>
    </w:p>
    <w:p w:rsidR="008A14A3" w:rsidRPr="00B563DC" w:rsidRDefault="008A14A3" w:rsidP="008A14A3">
      <w:pPr>
        <w:pStyle w:val="RKnormal"/>
      </w:pPr>
      <w:r w:rsidRPr="00B563DC">
        <w:t>Vid miljörådsmötet kommer ordförandeskapet att göra en avrapportering om förhandlingarna om ramdirektivet om avfall.</w:t>
      </w:r>
    </w:p>
    <w:p w:rsidR="008A14A3" w:rsidRPr="00B563DC" w:rsidRDefault="008A14A3" w:rsidP="008A14A3">
      <w:pPr>
        <w:pStyle w:val="RKnormal"/>
      </w:pPr>
    </w:p>
    <w:p w:rsidR="008A14A3" w:rsidRPr="00B563DC" w:rsidRDefault="008A14A3" w:rsidP="008A14A3">
      <w:pPr>
        <w:pStyle w:val="RKnormal"/>
      </w:pPr>
      <w:r w:rsidRPr="00B563DC">
        <w:rPr>
          <w:i/>
          <w:iCs/>
        </w:rPr>
        <w:t>Bakgrund</w:t>
      </w:r>
    </w:p>
    <w:p w:rsidR="008A14A3" w:rsidRPr="00B563DC" w:rsidRDefault="008A14A3" w:rsidP="008A14A3">
      <w:pPr>
        <w:pStyle w:val="RKnormal"/>
      </w:pPr>
      <w:r w:rsidRPr="00B563DC">
        <w:t xml:space="preserve">Kommissionen presenterade den 21 december 2005 den tematiska strategin om förebyggande och återvinning av avfall samt föreslog ett reviderat ramdirektiv för avfall. Miljörådet har antagit rådslutsatser till strategin den 27 juni 2006. </w:t>
      </w:r>
    </w:p>
    <w:p w:rsidR="00223546" w:rsidRPr="00B563DC" w:rsidRDefault="00223546" w:rsidP="008A14A3">
      <w:pPr>
        <w:pStyle w:val="RKnormal"/>
      </w:pPr>
    </w:p>
    <w:p w:rsidR="008A14A3" w:rsidRPr="00B563DC" w:rsidRDefault="008A14A3" w:rsidP="008A14A3">
      <w:pPr>
        <w:pStyle w:val="RKnormal"/>
      </w:pPr>
      <w:r w:rsidRPr="00B563DC">
        <w:t>Genom kommissionens förslag ändras ramdirektivet om avfall. Samtidigt överförs reglerna i direktiv 91/689/EEG om farligt avfall och direktiv 75/439/EEG om omhändertagande av spilloljor till avfallsdirektivet.</w:t>
      </w:r>
    </w:p>
    <w:p w:rsidR="00223546" w:rsidRPr="00B563DC" w:rsidRDefault="00223546" w:rsidP="008A14A3">
      <w:pPr>
        <w:pStyle w:val="RKnormal"/>
      </w:pPr>
    </w:p>
    <w:p w:rsidR="00223546" w:rsidRPr="00B563DC" w:rsidRDefault="00223546" w:rsidP="008A14A3">
      <w:pPr>
        <w:pStyle w:val="RKnormal"/>
      </w:pPr>
      <w:r w:rsidRPr="00B563DC">
        <w:t xml:space="preserve">Förhandlingarna om direktivet kommer fortsätta i rådet under våren och en gemensam ståndpunkt kommer förmodligen att antas i juni. </w:t>
      </w:r>
    </w:p>
    <w:p w:rsidR="008A14A3" w:rsidRPr="00B563DC" w:rsidRDefault="008A14A3" w:rsidP="008A14A3">
      <w:pPr>
        <w:pStyle w:val="RKnormal"/>
      </w:pPr>
    </w:p>
    <w:p w:rsidR="008A14A3" w:rsidRPr="00B563DC" w:rsidRDefault="008A14A3" w:rsidP="008A14A3">
      <w:pPr>
        <w:pStyle w:val="RKnormal"/>
      </w:pPr>
      <w:r w:rsidRPr="00B563DC">
        <w:rPr>
          <w:i/>
          <w:iCs/>
        </w:rPr>
        <w:t>Förslag till svensk ståndpunkt</w:t>
      </w:r>
    </w:p>
    <w:p w:rsidR="008A14A3" w:rsidRPr="00B563DC" w:rsidRDefault="008A14A3" w:rsidP="008A14A3">
      <w:pPr>
        <w:pStyle w:val="RKnormal"/>
      </w:pPr>
      <w:r w:rsidRPr="00B563DC">
        <w:t>Sverige välkomnar kommissionens ambition att förtydliga och förenkla regelverket på avfallsområdet utan att ge avkall på miljön. Det är positivt att ett ökat fokus läggs på att förebygga uppkomsten av avfall.</w:t>
      </w:r>
    </w:p>
    <w:p w:rsidR="008A14A3" w:rsidRPr="00B563DC" w:rsidRDefault="008A14A3" w:rsidP="008A14A3">
      <w:pPr>
        <w:pStyle w:val="RKnormal"/>
      </w:pPr>
    </w:p>
    <w:p w:rsidR="008A14A3" w:rsidRPr="00B563DC" w:rsidRDefault="008A14A3" w:rsidP="008A14A3">
      <w:pPr>
        <w:pStyle w:val="RKnormal"/>
      </w:pPr>
      <w:r w:rsidRPr="00B563DC">
        <w:t xml:space="preserve">Det är viktigt för Sverige att en klargörande av avfall respektive biprodukt kan göras med ett bibehållet miljöskydd och en ökad tydlighet om vad direktivet omfattar. Det måste finnas en klar gräns mellan definitionen om avfall och biprodukter dvs. en artikel om skillnaden får inte var överlappande men definitionen om avfall. </w:t>
      </w:r>
    </w:p>
    <w:p w:rsidR="008A14A3" w:rsidRPr="00B563DC" w:rsidRDefault="008A14A3" w:rsidP="008A14A3">
      <w:pPr>
        <w:pStyle w:val="RKnormal"/>
      </w:pPr>
    </w:p>
    <w:p w:rsidR="008A14A3" w:rsidRPr="00B563DC" w:rsidRDefault="008A14A3" w:rsidP="008A14A3">
      <w:pPr>
        <w:pStyle w:val="RKnormal"/>
      </w:pPr>
      <w:r w:rsidRPr="00B563DC">
        <w:t xml:space="preserve">Sverige anser att det är viktigt att nyttiggörande i form av energi finns som accepterad återvinningsmetod när energi utvinns och används för ett nyttigt ändamål varvid annan energitillförsel ersätts. Sverige anser att det är viktigt att energiåtervinning definieras genom kriterier. </w:t>
      </w:r>
    </w:p>
    <w:p w:rsidR="008A14A3" w:rsidRPr="00B563DC" w:rsidRDefault="008A14A3" w:rsidP="008A14A3">
      <w:pPr>
        <w:pStyle w:val="RKnormal"/>
      </w:pPr>
    </w:p>
    <w:p w:rsidR="008A14A3" w:rsidRPr="00B563DC" w:rsidRDefault="008A14A3" w:rsidP="008A14A3">
      <w:pPr>
        <w:pStyle w:val="RKnormal"/>
      </w:pPr>
      <w:r w:rsidRPr="00B563DC">
        <w:t>Sverige välkomnar kommissionens förslag att det utvecklas kriterier för när avfall upphör att vara avfall. Sverige anser att kriterierna främst bör syfta till att öka materialåtervinningen och bör därför först tas fram för material som inte ger en ytterligare miljöpåverkan och som möjliggör en ökad användning av den resurs som avfallet utgör.</w:t>
      </w:r>
    </w:p>
    <w:p w:rsidR="008A14A3" w:rsidRPr="00B563DC" w:rsidRDefault="008A14A3" w:rsidP="008A14A3">
      <w:pPr>
        <w:pStyle w:val="RKnormal"/>
      </w:pPr>
    </w:p>
    <w:p w:rsidR="008A14A3" w:rsidRPr="00B563DC" w:rsidRDefault="008A14A3" w:rsidP="008A14A3">
      <w:pPr>
        <w:pStyle w:val="RKnormal"/>
      </w:pPr>
      <w:r w:rsidRPr="00B563DC">
        <w:t>Sverige ser positivt på att det tydliggörs i direktivet att avfallshierarkin utgör grunden för omhändertagandet av avfall och att denna skall vara vägledande för EU:s avfallspolicy.</w:t>
      </w:r>
    </w:p>
    <w:p w:rsidR="008A14A3" w:rsidRPr="00B563DC" w:rsidRDefault="008A14A3" w:rsidP="008A14A3">
      <w:pPr>
        <w:pStyle w:val="Char1CharCharCharCharCharCharChar"/>
        <w:rPr>
          <w:b/>
          <w:sz w:val="22"/>
          <w:szCs w:val="22"/>
          <w:lang w:val="sv-SE"/>
        </w:rPr>
      </w:pPr>
    </w:p>
    <w:p w:rsidR="008A14A3" w:rsidRPr="00B563DC" w:rsidRDefault="008A14A3" w:rsidP="008A14A3">
      <w:pPr>
        <w:pStyle w:val="Char1CharCharCharCharCharCharChar"/>
        <w:rPr>
          <w:b/>
          <w:sz w:val="22"/>
          <w:szCs w:val="22"/>
          <w:lang w:val="sv-SE"/>
        </w:rPr>
      </w:pPr>
      <w:r w:rsidRPr="00B563DC">
        <w:rPr>
          <w:b/>
          <w:sz w:val="22"/>
          <w:szCs w:val="22"/>
          <w:lang w:val="sv-SE"/>
        </w:rPr>
        <w:t>b)</w:t>
      </w:r>
      <w:r w:rsidRPr="00B563DC">
        <w:rPr>
          <w:b/>
          <w:sz w:val="22"/>
          <w:szCs w:val="22"/>
          <w:lang w:val="sv-SE"/>
        </w:rPr>
        <w:tab/>
        <w:t>Temainriktad strategi för hållbar användning av bekämpningsmedel</w:t>
      </w:r>
    </w:p>
    <w:p w:rsidR="008A14A3" w:rsidRPr="00B563DC" w:rsidRDefault="008A14A3" w:rsidP="008A14A3">
      <w:pPr>
        <w:pStyle w:val="Char1CharCharCharCharCharCharChar"/>
        <w:rPr>
          <w:b/>
          <w:sz w:val="22"/>
          <w:szCs w:val="22"/>
          <w:lang w:val="sv-SE"/>
        </w:rPr>
      </w:pPr>
      <w:r w:rsidRPr="00B563DC">
        <w:rPr>
          <w:b/>
          <w:sz w:val="22"/>
          <w:szCs w:val="22"/>
          <w:lang w:val="sv-SE"/>
        </w:rPr>
        <w:sym w:font="Symbol" w:char="F02D"/>
      </w:r>
      <w:r w:rsidRPr="00B563DC">
        <w:rPr>
          <w:b/>
          <w:sz w:val="22"/>
          <w:szCs w:val="22"/>
          <w:lang w:val="sv-SE"/>
        </w:rPr>
        <w:tab/>
        <w:t>Förslag till Europaparlamentets och rådets direktiv om upprättande av en ram för gemenskapens åtgärder för att uppnå en hållbar användning av bekämpningsmedel (R)</w:t>
      </w:r>
    </w:p>
    <w:p w:rsidR="008A14A3" w:rsidRPr="00B563DC" w:rsidRDefault="008A14A3" w:rsidP="008A14A3">
      <w:pPr>
        <w:pStyle w:val="Char1CharCharCharCharCharCharChar"/>
        <w:rPr>
          <w:b/>
          <w:sz w:val="22"/>
          <w:szCs w:val="22"/>
          <w:lang w:val="sv-SE"/>
        </w:rPr>
      </w:pPr>
      <w:r w:rsidRPr="00B563DC">
        <w:rPr>
          <w:b/>
          <w:sz w:val="22"/>
          <w:szCs w:val="22"/>
          <w:lang w:val="sv-SE"/>
        </w:rPr>
        <w:sym w:font="Symbol" w:char="F02D"/>
      </w:r>
      <w:r w:rsidRPr="00B563DC">
        <w:rPr>
          <w:b/>
          <w:sz w:val="22"/>
          <w:szCs w:val="22"/>
          <w:lang w:val="sv-SE"/>
        </w:rPr>
        <w:tab/>
        <w:t xml:space="preserve">Förslag till Europaparlamentets och rådets förordning om utsläppande av växtskyddsmedel på marknaden </w:t>
      </w:r>
    </w:p>
    <w:p w:rsidR="008A14A3" w:rsidRPr="00B563DC" w:rsidRDefault="008A14A3" w:rsidP="008A14A3">
      <w:pPr>
        <w:pStyle w:val="Char1CharCharCharCharCharCharChar"/>
        <w:rPr>
          <w:i/>
          <w:lang w:val="sv-SE"/>
        </w:rPr>
      </w:pPr>
      <w:r w:rsidRPr="00B563DC">
        <w:rPr>
          <w:i/>
          <w:lang w:val="sv-SE"/>
        </w:rPr>
        <w:t>- Information från ordförandeskapet</w:t>
      </w:r>
    </w:p>
    <w:p w:rsidR="008A14A3" w:rsidRPr="00B563DC" w:rsidRDefault="008A14A3" w:rsidP="008A14A3">
      <w:pPr>
        <w:pStyle w:val="Char1CharCharCharCharCharCharChar"/>
        <w:rPr>
          <w:b/>
          <w:sz w:val="22"/>
          <w:szCs w:val="22"/>
          <w:lang w:val="sv-SE"/>
        </w:rPr>
      </w:pPr>
    </w:p>
    <w:p w:rsidR="00337168" w:rsidRPr="00B563DC" w:rsidRDefault="00337168" w:rsidP="00337168">
      <w:pPr>
        <w:pStyle w:val="RKnormal"/>
        <w:rPr>
          <w:i/>
          <w:iCs/>
        </w:rPr>
      </w:pPr>
      <w:r w:rsidRPr="00B563DC">
        <w:rPr>
          <w:i/>
          <w:iCs/>
        </w:rPr>
        <w:t xml:space="preserve">Avsikten med behandlingen i rådet </w:t>
      </w:r>
    </w:p>
    <w:p w:rsidR="00337168" w:rsidRPr="00B563DC" w:rsidRDefault="00337168" w:rsidP="00337168">
      <w:pPr>
        <w:pStyle w:val="RKnormal"/>
      </w:pPr>
      <w:r w:rsidRPr="00B563DC">
        <w:t xml:space="preserve">Vid miljörådsmötet kommer ordförandeskapet att göra en avrapportering om förhandlingarna om de två förslagen. </w:t>
      </w:r>
    </w:p>
    <w:p w:rsidR="00337168" w:rsidRPr="00B563DC" w:rsidRDefault="00337168" w:rsidP="008A14A3">
      <w:pPr>
        <w:pStyle w:val="Char1CharCharCharCharCharCharChar"/>
        <w:rPr>
          <w:b/>
          <w:sz w:val="22"/>
          <w:szCs w:val="22"/>
          <w:lang w:val="sv-SE"/>
        </w:rPr>
      </w:pPr>
    </w:p>
    <w:p w:rsidR="0054380E" w:rsidRPr="00B563DC" w:rsidRDefault="0054380E" w:rsidP="0054380E">
      <w:pPr>
        <w:pStyle w:val="RKnormal"/>
        <w:rPr>
          <w:bCs/>
          <w:i/>
          <w:iCs/>
        </w:rPr>
      </w:pPr>
      <w:r w:rsidRPr="00B563DC">
        <w:rPr>
          <w:bCs/>
          <w:i/>
          <w:iCs/>
        </w:rPr>
        <w:t xml:space="preserve">Bakgrund </w:t>
      </w:r>
    </w:p>
    <w:p w:rsidR="004225BE" w:rsidRPr="00B563DC" w:rsidRDefault="004225BE" w:rsidP="004225BE">
      <w:pPr>
        <w:pStyle w:val="RKnormal"/>
      </w:pPr>
      <w:r w:rsidRPr="00B563DC">
        <w:t xml:space="preserve">Det nuvarande växtskyddsmedelsdirektivet (91/414/EEG) reglerar förfarandet för godkännande av växtskyddsmedel. Rådet och Parlamentet har tidigare uppmanat kommissionen att lämna förslag till förändringar av direktivet. Kommissionen lade i juli 2006 fram ett förslag till förordning om utsläppande av växtskyddsmedel på marknaden, vilket är tänkt att ersätta det nuvarande direktivet. Samtidigt presenterades en tematisk strategi och tillhörande förslag till ramdirektiv för hållbar användning av bekämpningsmedel. Strategin rör främst användningsfasen för bekämpningsmedel och kompletterar därmed den föreslagna förordningen. </w:t>
      </w:r>
    </w:p>
    <w:p w:rsidR="004225BE" w:rsidRPr="00B563DC" w:rsidRDefault="004225BE" w:rsidP="004225BE">
      <w:pPr>
        <w:pStyle w:val="RKnormal"/>
      </w:pPr>
    </w:p>
    <w:p w:rsidR="004225BE" w:rsidRPr="00B563DC" w:rsidRDefault="004225BE" w:rsidP="004225BE">
      <w:pPr>
        <w:pStyle w:val="RKnormal"/>
      </w:pPr>
      <w:r w:rsidRPr="00B563DC">
        <w:t xml:space="preserve">Förslaget till förordning syftar bland annat till att öka skyddsnivån för människors hälsa och miljön. Sverige har under många år haft strikta miljö- och hälsokriterier för vilka växtskyddsmedel som ska godkännas. På grund av nuvarande EU-regelverk har dock Sverige sedan inträdet i unionen fått godkänna ett flertal växtskyddsmedel som av miljö och hälsoskäl tidigare har varit förbjudna här. Förslaget syftar även till en ökad harmonisering av vilka medel som ska godkännas inom EU. Det utrymme som idag finns för nationella bedömningar föreslås minskas genom att godkännanden skall erkännas av alla länder inom en zon, där EU totalt indelas i tre zoner. </w:t>
      </w:r>
    </w:p>
    <w:p w:rsidR="0054380E" w:rsidRPr="00B563DC" w:rsidRDefault="0054380E" w:rsidP="0054380E"/>
    <w:p w:rsidR="0054380E" w:rsidRPr="00B563DC" w:rsidRDefault="004225BE" w:rsidP="0054380E">
      <w:pPr>
        <w:pStyle w:val="RKnormal"/>
      </w:pPr>
      <w:r w:rsidRPr="00B563DC">
        <w:rPr>
          <w:bCs/>
          <w:iCs/>
        </w:rPr>
        <w:t>Direktivet för hållbar användning av bekämpningsmedel</w:t>
      </w:r>
      <w:r w:rsidRPr="00B563DC">
        <w:t xml:space="preserve"> omfattar krav på nationella åtgärdsprogram i syfte att minska risker för hälsa och miljön vid användning av växtskyddsmedel samt beroendet av medlen. Långtgående krav på åtgärder i övrigt föreslås t.ex. funktionstest av lantbrukssprutor, krav på lagring av bekämpningsmedel, åtgärder för att skydda vatten samt känsliga områden.</w:t>
      </w:r>
    </w:p>
    <w:p w:rsidR="00223546" w:rsidRPr="00B563DC" w:rsidRDefault="00223546" w:rsidP="0054380E">
      <w:pPr>
        <w:pStyle w:val="RKnormal"/>
      </w:pPr>
    </w:p>
    <w:p w:rsidR="00223546" w:rsidRPr="00B563DC" w:rsidRDefault="00223546" w:rsidP="0054380E">
      <w:pPr>
        <w:pStyle w:val="RKnormal"/>
      </w:pPr>
      <w:r w:rsidRPr="00B563DC">
        <w:t xml:space="preserve">Förhandlingarna om de två förslagen kommer att fortsätta under våren. </w:t>
      </w:r>
    </w:p>
    <w:p w:rsidR="004225BE" w:rsidRPr="00B563DC" w:rsidRDefault="004225BE" w:rsidP="0054380E">
      <w:pPr>
        <w:pStyle w:val="RKnormal"/>
      </w:pPr>
    </w:p>
    <w:p w:rsidR="004225BE" w:rsidRPr="00B563DC" w:rsidRDefault="004225BE" w:rsidP="0054380E">
      <w:pPr>
        <w:pStyle w:val="RKnormal"/>
        <w:rPr>
          <w:bCs/>
          <w:i/>
          <w:iCs/>
        </w:rPr>
      </w:pPr>
      <w:r w:rsidRPr="00B563DC">
        <w:rPr>
          <w:i/>
        </w:rPr>
        <w:t>Förslag till svensk ståndpunkt</w:t>
      </w:r>
    </w:p>
    <w:p w:rsidR="004225BE" w:rsidRPr="00B563DC" w:rsidRDefault="004225BE" w:rsidP="004225BE">
      <w:pPr>
        <w:pStyle w:val="RKnormal"/>
      </w:pPr>
      <w:r w:rsidRPr="00B563DC">
        <w:t>Sverige har under flera år varit drivande för att revidera regelverket om växtskyddsmedel i syfte att bland annat öka skyddsnivån för människors hälsa och miljö. Sverige är i stora delar positiv till kommissionens förslag till förordning om godkännande av växtskyddsmedel. Detta gäller även förslaget till direktiv. Sverige anser att det är viktigt att få till stånd ett systematiskt riskminskningsarbete inom gemenskapen. Sverige är således positivt till nationella handlingsprogram med kvantifierbara mål som följs upp och utvärderas i relation till insatta åtgärder.</w:t>
      </w:r>
    </w:p>
    <w:p w:rsidR="0054380E" w:rsidRPr="00B563DC" w:rsidRDefault="0054380E" w:rsidP="0054380E">
      <w:pPr>
        <w:pStyle w:val="RKnormal"/>
      </w:pPr>
    </w:p>
    <w:p w:rsidR="0054380E" w:rsidRPr="00B563DC" w:rsidRDefault="0054380E" w:rsidP="0054380E">
      <w:pPr>
        <w:pStyle w:val="RKnormal"/>
        <w:rPr>
          <w:i/>
          <w:iCs/>
        </w:rPr>
      </w:pPr>
      <w:r w:rsidRPr="00B563DC">
        <w:rPr>
          <w:i/>
          <w:iCs/>
        </w:rPr>
        <w:t>EU-nämnden</w:t>
      </w:r>
    </w:p>
    <w:p w:rsidR="0054380E" w:rsidRPr="00B563DC" w:rsidRDefault="0054380E" w:rsidP="0054380E">
      <w:pPr>
        <w:pStyle w:val="RKnormal"/>
      </w:pPr>
      <w:r w:rsidRPr="00B563DC">
        <w:t xml:space="preserve">EU-nämnden har inför Jordbruks- och fiskerådet den 18 september 2006 blivit informerad om kommissionens förslag till förordning. </w:t>
      </w:r>
    </w:p>
    <w:p w:rsidR="0054380E" w:rsidRPr="00B563DC" w:rsidRDefault="0054380E" w:rsidP="008A14A3">
      <w:pPr>
        <w:pStyle w:val="Char1CharCharCharCharCharCharChar"/>
        <w:rPr>
          <w:b/>
          <w:sz w:val="22"/>
          <w:szCs w:val="22"/>
          <w:lang w:val="sv-SE"/>
        </w:rPr>
      </w:pPr>
    </w:p>
    <w:p w:rsidR="008A14A3" w:rsidRPr="00B563DC" w:rsidRDefault="008A14A3" w:rsidP="008A14A3">
      <w:pPr>
        <w:pStyle w:val="Char1CharCharCharCharCharCharChar"/>
        <w:rPr>
          <w:b/>
          <w:sz w:val="22"/>
          <w:szCs w:val="22"/>
          <w:lang w:val="sv-SE"/>
        </w:rPr>
      </w:pPr>
      <w:r w:rsidRPr="00B563DC">
        <w:rPr>
          <w:b/>
          <w:sz w:val="22"/>
          <w:szCs w:val="22"/>
          <w:lang w:val="sv-SE"/>
        </w:rPr>
        <w:t>c)</w:t>
      </w:r>
      <w:r w:rsidRPr="00B563DC">
        <w:rPr>
          <w:b/>
          <w:sz w:val="22"/>
          <w:szCs w:val="22"/>
          <w:lang w:val="sv-SE"/>
        </w:rPr>
        <w:tab/>
        <w:t>Förslag till Europaparlamentets och rådets direktiv om miljökvalitetsnormer inom vattenpolitikens område och ändring av direktiv 2000/60/EG (R)</w:t>
      </w:r>
    </w:p>
    <w:p w:rsidR="008A14A3" w:rsidRPr="00B563DC" w:rsidRDefault="008A14A3" w:rsidP="008A14A3">
      <w:pPr>
        <w:pStyle w:val="Char1CharCharCharCharCharCharChar"/>
        <w:rPr>
          <w:i/>
          <w:lang w:val="sv-SE"/>
        </w:rPr>
      </w:pPr>
      <w:r w:rsidRPr="00B563DC">
        <w:rPr>
          <w:i/>
          <w:lang w:val="sv-SE"/>
        </w:rPr>
        <w:sym w:font="Symbol" w:char="F02D"/>
      </w:r>
      <w:r w:rsidRPr="00B563DC">
        <w:rPr>
          <w:i/>
          <w:lang w:val="sv-SE"/>
        </w:rPr>
        <w:tab/>
        <w:t>Information från ordförandeskapet</w:t>
      </w:r>
    </w:p>
    <w:p w:rsidR="008A14A3" w:rsidRPr="00B563DC" w:rsidRDefault="008A14A3" w:rsidP="008A14A3">
      <w:pPr>
        <w:pStyle w:val="Char1CharCharCharCharCharCharChar"/>
        <w:rPr>
          <w:b/>
          <w:sz w:val="22"/>
          <w:szCs w:val="22"/>
          <w:lang w:val="sv-SE"/>
        </w:rPr>
      </w:pPr>
    </w:p>
    <w:p w:rsidR="008A14A3" w:rsidRPr="00B563DC" w:rsidRDefault="008A14A3" w:rsidP="008A14A3">
      <w:pPr>
        <w:pStyle w:val="Char1CharCharCharCharCharCharChar"/>
        <w:rPr>
          <w:i/>
          <w:lang w:val="sv-SE"/>
        </w:rPr>
      </w:pPr>
      <w:r w:rsidRPr="00B563DC">
        <w:rPr>
          <w:i/>
          <w:lang w:val="sv-SE"/>
        </w:rPr>
        <w:t>Avsikten med behandingen i rådet</w:t>
      </w:r>
    </w:p>
    <w:p w:rsidR="008A14A3" w:rsidRPr="00B563DC" w:rsidRDefault="008A14A3" w:rsidP="008A14A3">
      <w:pPr>
        <w:pStyle w:val="Char1CharCharCharCharCharCharChar"/>
        <w:rPr>
          <w:lang w:val="sv-SE"/>
        </w:rPr>
      </w:pPr>
      <w:r w:rsidRPr="00B563DC">
        <w:rPr>
          <w:lang w:val="sv-SE"/>
        </w:rPr>
        <w:t>Ordförandeskapet kommer att rapportera om förhandlingarna om förslaget.</w:t>
      </w:r>
    </w:p>
    <w:p w:rsidR="008A14A3" w:rsidRPr="00B563DC" w:rsidRDefault="008A14A3" w:rsidP="008A14A3">
      <w:pPr>
        <w:pStyle w:val="Char1CharCharCharCharCharCharChar"/>
        <w:rPr>
          <w:b/>
          <w:sz w:val="22"/>
          <w:szCs w:val="22"/>
          <w:lang w:val="sv-SE"/>
        </w:rPr>
      </w:pPr>
    </w:p>
    <w:p w:rsidR="008A14A3" w:rsidRPr="00B563DC" w:rsidRDefault="008A14A3" w:rsidP="008A14A3">
      <w:pPr>
        <w:pStyle w:val="Char1CharCharCharCharCharCharChar"/>
        <w:rPr>
          <w:i/>
          <w:lang w:val="sv-SE"/>
        </w:rPr>
      </w:pPr>
      <w:r w:rsidRPr="00B563DC">
        <w:rPr>
          <w:i/>
          <w:lang w:val="sv-SE"/>
        </w:rPr>
        <w:t>Bakgrund</w:t>
      </w:r>
    </w:p>
    <w:p w:rsidR="004225BE" w:rsidRPr="00B563DC" w:rsidRDefault="008A14A3" w:rsidP="008A14A3">
      <w:r w:rsidRPr="00B563DC">
        <w:t xml:space="preserve">I ramdirektivet för vatten (2000/60/EG) anges att kommissionen ska lägga fram förslag om att närmare reglera prioriterade ämnen i ytvatten. Prioriterade ämnen är kemiska föroreningar som utgör ett särskilt hot i ytvatten. Mot bakgrund av detta presenterade kommissionen i juli 2006 ett meddelande (KOM(2006)398) samt ett förslag till direktiv om miljökvalitetsnormer för prioriterade ämnen i ytvatten (KOM (2006) 397), se även FaktaPM 2006/07 FPM:12. I förslaget till direktiv fastställs också en lista över prioriterade farliga ämnen, d.v.s. prioriterade ämnen som är särskilt farliga på grund av sin påverkan på miljön. Listan kommer att ersätta bilaga X i ramdirektivet för vatten. Under hösten inleddes förhandlingarna om kommissionens förslag till direktiv i miljörådsarbetsgruppen. Förslaget kommer att överlämnas till det tyska ordförandeskapet för vidare hantering under våren 2007. </w:t>
      </w:r>
    </w:p>
    <w:p w:rsidR="004225BE" w:rsidRPr="00B563DC" w:rsidRDefault="004225BE" w:rsidP="008A14A3"/>
    <w:p w:rsidR="004225BE" w:rsidRPr="00B563DC" w:rsidRDefault="004225BE" w:rsidP="008A14A3">
      <w:pPr>
        <w:rPr>
          <w:i/>
        </w:rPr>
      </w:pPr>
      <w:r w:rsidRPr="00B563DC">
        <w:rPr>
          <w:i/>
        </w:rPr>
        <w:t>Förslag till svensk ståndpunkt</w:t>
      </w:r>
    </w:p>
    <w:p w:rsidR="008A14A3" w:rsidRPr="00B563DC" w:rsidRDefault="008A14A3" w:rsidP="008A14A3">
      <w:r w:rsidRPr="00B563DC">
        <w:t xml:space="preserve">Förslaget har skickats ut på remiss till berörda instanser i Sverige och remisstiden går ut den 22 december. Sverige anser att det är bra med ett direktiv som reglerar dessa prioriterade ämnen på ett gemensamt sätt inom EU. Sverige anser dock att det är viktigt att direktivet kan genomföras på ett kostnadseffektivt sätt i medlemsländerna så att inte kraven på exempelvis miljöövervakning blir orimliga. </w:t>
      </w:r>
    </w:p>
    <w:p w:rsidR="008A14A3" w:rsidRPr="00B563DC" w:rsidRDefault="008A14A3" w:rsidP="008A14A3">
      <w:pPr>
        <w:pStyle w:val="Char1CharCharCharCharCharCharChar"/>
        <w:rPr>
          <w:b/>
          <w:sz w:val="22"/>
          <w:szCs w:val="22"/>
          <w:lang w:val="sv-SE"/>
        </w:rPr>
      </w:pPr>
    </w:p>
    <w:p w:rsidR="008A14A3" w:rsidRPr="00B563DC" w:rsidRDefault="008A14A3" w:rsidP="008A14A3">
      <w:pPr>
        <w:pStyle w:val="Char1CharCharCharCharCharCharChar"/>
        <w:rPr>
          <w:b/>
          <w:sz w:val="22"/>
          <w:szCs w:val="22"/>
          <w:lang w:val="sv-SE"/>
        </w:rPr>
      </w:pPr>
      <w:r w:rsidRPr="00B563DC">
        <w:rPr>
          <w:b/>
          <w:sz w:val="22"/>
          <w:szCs w:val="22"/>
          <w:lang w:val="sv-SE"/>
        </w:rPr>
        <w:t>d)</w:t>
      </w:r>
      <w:r w:rsidRPr="00B563DC">
        <w:rPr>
          <w:b/>
          <w:sz w:val="22"/>
          <w:szCs w:val="22"/>
          <w:lang w:val="sv-SE"/>
        </w:rPr>
        <w:tab/>
        <w:t>Yttre förbindelser: Rapport från ordförandeskapet/kommissionen om resultaten av möten mellan EU och tredjeländer</w:t>
      </w:r>
    </w:p>
    <w:p w:rsidR="008A14A3" w:rsidRPr="00B563DC" w:rsidRDefault="008A14A3" w:rsidP="008A14A3">
      <w:pPr>
        <w:pStyle w:val="Char1CharCharCharCharCharCharChar"/>
        <w:rPr>
          <w:b/>
          <w:sz w:val="22"/>
          <w:szCs w:val="22"/>
          <w:lang w:val="sv-SE"/>
        </w:rPr>
      </w:pPr>
      <w:r w:rsidRPr="00B563DC">
        <w:rPr>
          <w:b/>
          <w:sz w:val="22"/>
          <w:szCs w:val="22"/>
          <w:lang w:val="sv-SE"/>
        </w:rPr>
        <w:sym w:font="Symbol" w:char="F02D"/>
      </w:r>
      <w:r w:rsidRPr="00B563DC">
        <w:rPr>
          <w:b/>
          <w:sz w:val="22"/>
          <w:szCs w:val="22"/>
          <w:lang w:val="sv-SE"/>
        </w:rPr>
        <w:tab/>
        <w:t>Högnivådialogen mellan EU och USA om klimatförändringar, ren energi och hållbar utveckling (Helsingfors den 24</w:t>
      </w:r>
      <w:r w:rsidRPr="00B563DC">
        <w:rPr>
          <w:b/>
          <w:sz w:val="22"/>
          <w:szCs w:val="22"/>
          <w:lang w:val="sv-SE"/>
        </w:rPr>
        <w:sym w:font="Symbol" w:char="F02D"/>
      </w:r>
      <w:r w:rsidRPr="00B563DC">
        <w:rPr>
          <w:b/>
          <w:sz w:val="22"/>
          <w:szCs w:val="22"/>
          <w:lang w:val="sv-SE"/>
        </w:rPr>
        <w:t>25 oktober 2006)</w:t>
      </w:r>
    </w:p>
    <w:p w:rsidR="008A14A3" w:rsidRPr="00B563DC" w:rsidRDefault="008A14A3" w:rsidP="008A14A3">
      <w:pPr>
        <w:pStyle w:val="Char1CharCharCharCharCharCharChar"/>
        <w:rPr>
          <w:b/>
          <w:sz w:val="22"/>
          <w:szCs w:val="22"/>
          <w:lang w:val="sv-SE"/>
        </w:rPr>
      </w:pPr>
      <w:r w:rsidRPr="00B563DC">
        <w:rPr>
          <w:b/>
          <w:sz w:val="22"/>
          <w:szCs w:val="22"/>
          <w:lang w:val="sv-SE"/>
        </w:rPr>
        <w:sym w:font="Symbol" w:char="F02D"/>
      </w:r>
      <w:r w:rsidRPr="00B563DC">
        <w:rPr>
          <w:b/>
          <w:sz w:val="22"/>
          <w:szCs w:val="22"/>
          <w:lang w:val="sv-SE"/>
        </w:rPr>
        <w:tab/>
        <w:t>Toppmötet mellan EU och Ukraina (Helsingfors den 27 oktober 2006)</w:t>
      </w:r>
    </w:p>
    <w:p w:rsidR="008A14A3" w:rsidRPr="00B563DC" w:rsidRDefault="008A14A3" w:rsidP="008A14A3">
      <w:pPr>
        <w:pStyle w:val="Char1CharCharCharCharCharCharChar"/>
        <w:rPr>
          <w:b/>
          <w:sz w:val="22"/>
          <w:szCs w:val="22"/>
          <w:lang w:val="sv-SE"/>
        </w:rPr>
      </w:pPr>
      <w:r w:rsidRPr="00B563DC">
        <w:rPr>
          <w:b/>
          <w:sz w:val="22"/>
          <w:szCs w:val="22"/>
          <w:lang w:val="sv-SE"/>
        </w:rPr>
        <w:sym w:font="Symbol" w:char="F02D"/>
      </w:r>
      <w:r w:rsidRPr="00B563DC">
        <w:rPr>
          <w:b/>
          <w:sz w:val="22"/>
          <w:szCs w:val="22"/>
          <w:lang w:val="sv-SE"/>
        </w:rPr>
        <w:tab/>
        <w:t>Ministerkonferensen Europa</w:t>
      </w:r>
      <w:r w:rsidRPr="00B563DC">
        <w:rPr>
          <w:b/>
          <w:sz w:val="22"/>
          <w:szCs w:val="22"/>
          <w:lang w:val="sv-SE"/>
        </w:rPr>
        <w:sym w:font="Symbol" w:char="F02D"/>
      </w:r>
      <w:r w:rsidRPr="00B563DC">
        <w:rPr>
          <w:b/>
          <w:sz w:val="22"/>
          <w:szCs w:val="22"/>
          <w:lang w:val="sv-SE"/>
        </w:rPr>
        <w:t>Medelhavet om miljö (Kairo den 20 november 2006)</w:t>
      </w:r>
    </w:p>
    <w:p w:rsidR="008A14A3" w:rsidRPr="00B563DC" w:rsidRDefault="008A14A3" w:rsidP="008A14A3">
      <w:pPr>
        <w:pStyle w:val="Char1CharCharCharCharCharCharChar"/>
        <w:rPr>
          <w:b/>
          <w:sz w:val="22"/>
          <w:szCs w:val="22"/>
          <w:lang w:val="sv-SE"/>
        </w:rPr>
      </w:pPr>
      <w:r w:rsidRPr="00B563DC">
        <w:rPr>
          <w:b/>
          <w:sz w:val="22"/>
          <w:szCs w:val="22"/>
          <w:lang w:val="sv-SE"/>
        </w:rPr>
        <w:sym w:font="Symbol" w:char="F02D"/>
      </w:r>
      <w:r w:rsidRPr="00B563DC">
        <w:rPr>
          <w:b/>
          <w:sz w:val="22"/>
          <w:szCs w:val="22"/>
          <w:lang w:val="sv-SE"/>
        </w:rPr>
        <w:tab/>
        <w:t>Toppmötet mellan EU och Ryssland (Helsingfors den 24 november 2006)</w:t>
      </w:r>
    </w:p>
    <w:p w:rsidR="008A14A3" w:rsidRPr="00B563DC" w:rsidRDefault="008A14A3" w:rsidP="008A14A3">
      <w:pPr>
        <w:pStyle w:val="Char1CharCharCharCharCharCharChar"/>
        <w:rPr>
          <w:b/>
          <w:sz w:val="22"/>
          <w:szCs w:val="22"/>
          <w:lang w:val="sv-SE"/>
        </w:rPr>
      </w:pPr>
      <w:r w:rsidRPr="00B563DC">
        <w:rPr>
          <w:b/>
          <w:sz w:val="22"/>
          <w:szCs w:val="22"/>
          <w:lang w:val="sv-SE"/>
        </w:rPr>
        <w:sym w:font="Symbol" w:char="F02D"/>
      </w:r>
      <w:r w:rsidRPr="00B563DC">
        <w:rPr>
          <w:b/>
          <w:sz w:val="22"/>
          <w:szCs w:val="22"/>
          <w:lang w:val="sv-SE"/>
        </w:rPr>
        <w:tab/>
        <w:t>Toppmötet för den nordliga dimensionen (Helsingfors den 24 november 2006)</w:t>
      </w:r>
    </w:p>
    <w:p w:rsidR="0054380E" w:rsidRPr="00B563DC" w:rsidRDefault="0054380E" w:rsidP="0054380E">
      <w:pPr>
        <w:pStyle w:val="Char1CharCharCharCharCharCharChar"/>
        <w:rPr>
          <w:i/>
          <w:sz w:val="22"/>
          <w:szCs w:val="22"/>
          <w:lang w:val="sv-SE"/>
        </w:rPr>
      </w:pPr>
      <w:r w:rsidRPr="00B563DC">
        <w:rPr>
          <w:i/>
          <w:sz w:val="22"/>
          <w:szCs w:val="22"/>
          <w:lang w:val="sv-SE"/>
        </w:rPr>
        <w:t>- Information från ordförandeskapet/kommissionen</w:t>
      </w:r>
    </w:p>
    <w:p w:rsidR="006B7ED5" w:rsidRPr="00B563DC" w:rsidRDefault="006B7ED5" w:rsidP="006B7ED5">
      <w:pPr>
        <w:pStyle w:val="RKnormal"/>
      </w:pPr>
      <w:r w:rsidRPr="00B563DC">
        <w:t xml:space="preserve">Ingen skriftlig information har ännu inkommit. </w:t>
      </w:r>
    </w:p>
    <w:p w:rsidR="006B7ED5" w:rsidRPr="00B563DC" w:rsidRDefault="006B7ED5" w:rsidP="008A14A3">
      <w:pPr>
        <w:pStyle w:val="Char1CharCharCharCharCharCharChar"/>
        <w:rPr>
          <w:b/>
          <w:sz w:val="22"/>
          <w:szCs w:val="22"/>
          <w:lang w:val="sv-SE"/>
        </w:rPr>
      </w:pPr>
    </w:p>
    <w:p w:rsidR="008A14A3" w:rsidRPr="00B563DC" w:rsidRDefault="008A14A3" w:rsidP="008A14A3">
      <w:pPr>
        <w:pStyle w:val="Char1CharCharCharCharCharCharChar"/>
        <w:rPr>
          <w:b/>
          <w:sz w:val="22"/>
          <w:szCs w:val="22"/>
          <w:lang w:val="sv-SE"/>
        </w:rPr>
      </w:pPr>
      <w:r w:rsidRPr="00B563DC">
        <w:rPr>
          <w:b/>
          <w:sz w:val="22"/>
          <w:szCs w:val="22"/>
          <w:lang w:val="sv-SE"/>
        </w:rPr>
        <w:t>e)</w:t>
      </w:r>
      <w:r w:rsidRPr="00B563DC">
        <w:rPr>
          <w:b/>
          <w:sz w:val="22"/>
          <w:szCs w:val="22"/>
          <w:lang w:val="sv-SE"/>
        </w:rPr>
        <w:tab/>
        <w:t>Meddelande från kommissionen till rådet, Europaparlamentet, Europeiska ekonomiska och sociala kommittén samt Regionkommittén</w:t>
      </w:r>
    </w:p>
    <w:p w:rsidR="008A14A3" w:rsidRPr="00B563DC" w:rsidRDefault="008A14A3" w:rsidP="008A14A3">
      <w:pPr>
        <w:pStyle w:val="Char1CharCharCharCharCharCharChar"/>
        <w:rPr>
          <w:b/>
          <w:sz w:val="22"/>
          <w:szCs w:val="22"/>
          <w:lang w:val="sv-SE"/>
        </w:rPr>
      </w:pPr>
      <w:r w:rsidRPr="00B563DC">
        <w:rPr>
          <w:b/>
          <w:sz w:val="22"/>
          <w:szCs w:val="22"/>
          <w:lang w:val="sv-SE"/>
        </w:rPr>
        <w:sym w:font="Symbol" w:char="F02D"/>
      </w:r>
      <w:r w:rsidRPr="00B563DC">
        <w:rPr>
          <w:b/>
          <w:sz w:val="22"/>
          <w:szCs w:val="22"/>
          <w:lang w:val="sv-SE"/>
        </w:rPr>
        <w:tab/>
        <w:t>Utveckling av en global kolmarknad – Rapport enligt artikel 30 i direktiv 2003/87/EG</w:t>
      </w:r>
    </w:p>
    <w:p w:rsidR="008A14A3" w:rsidRPr="00B563DC" w:rsidRDefault="008A14A3" w:rsidP="008A14A3">
      <w:pPr>
        <w:pStyle w:val="Char1CharCharCharCharCharCharChar"/>
        <w:rPr>
          <w:i/>
          <w:lang w:val="sv-SE"/>
        </w:rPr>
      </w:pPr>
      <w:r w:rsidRPr="00B563DC">
        <w:rPr>
          <w:i/>
          <w:lang w:val="sv-SE"/>
        </w:rPr>
        <w:t>- Information från kommissionen</w:t>
      </w:r>
    </w:p>
    <w:p w:rsidR="006B7ED5" w:rsidRPr="00B563DC" w:rsidRDefault="006B7ED5" w:rsidP="006B7ED5">
      <w:pPr>
        <w:pStyle w:val="RKnormal"/>
      </w:pPr>
      <w:r w:rsidRPr="00B563DC">
        <w:t xml:space="preserve">Ingen skriftlig information har ännu inkommit. </w:t>
      </w:r>
    </w:p>
    <w:p w:rsidR="008A14A3" w:rsidRPr="00B563DC" w:rsidRDefault="008A14A3" w:rsidP="008A14A3">
      <w:pPr>
        <w:pStyle w:val="Char1CharCharCharCharCharCharChar"/>
        <w:rPr>
          <w:b/>
          <w:sz w:val="22"/>
          <w:szCs w:val="22"/>
          <w:lang w:val="sv-SE"/>
        </w:rPr>
      </w:pPr>
    </w:p>
    <w:p w:rsidR="008A14A3" w:rsidRPr="00B563DC" w:rsidRDefault="008A14A3" w:rsidP="008A14A3">
      <w:pPr>
        <w:pStyle w:val="Char1CharCharCharCharCharCharChar"/>
        <w:rPr>
          <w:b/>
          <w:sz w:val="22"/>
          <w:szCs w:val="22"/>
          <w:lang w:val="sv-SE"/>
        </w:rPr>
      </w:pPr>
      <w:r w:rsidRPr="00B563DC">
        <w:rPr>
          <w:b/>
          <w:sz w:val="22"/>
          <w:szCs w:val="22"/>
          <w:lang w:val="sv-SE"/>
        </w:rPr>
        <w:t>f)</w:t>
      </w:r>
      <w:r w:rsidRPr="00B563DC">
        <w:rPr>
          <w:b/>
          <w:sz w:val="22"/>
          <w:szCs w:val="22"/>
          <w:lang w:val="sv-SE"/>
        </w:rPr>
        <w:tab/>
        <w:t>Den åttonde konferensen mellan parterna i Baselkonventionen om kontroll av gränsöverskridande transporter och slutligt omhändertagande av farligt avfall (Nairobi den 27 november</w:t>
      </w:r>
      <w:r w:rsidRPr="00B563DC">
        <w:rPr>
          <w:b/>
          <w:sz w:val="22"/>
          <w:szCs w:val="22"/>
          <w:lang w:val="sv-SE"/>
        </w:rPr>
        <w:sym w:font="Symbol" w:char="F02D"/>
      </w:r>
      <w:r w:rsidRPr="00B563DC">
        <w:rPr>
          <w:b/>
          <w:sz w:val="22"/>
          <w:szCs w:val="22"/>
          <w:lang w:val="sv-SE"/>
        </w:rPr>
        <w:t>1 december 2006)</w:t>
      </w:r>
    </w:p>
    <w:p w:rsidR="008A14A3" w:rsidRPr="00B563DC" w:rsidRDefault="008A14A3" w:rsidP="008A14A3">
      <w:pPr>
        <w:pStyle w:val="Char1CharCharCharCharCharCharChar"/>
        <w:rPr>
          <w:i/>
          <w:sz w:val="22"/>
          <w:szCs w:val="22"/>
          <w:lang w:val="sv-SE"/>
        </w:rPr>
      </w:pPr>
      <w:r w:rsidRPr="00B563DC">
        <w:rPr>
          <w:i/>
          <w:sz w:val="22"/>
          <w:szCs w:val="22"/>
          <w:lang w:val="sv-SE"/>
        </w:rPr>
        <w:t>- Information från ordförandeskapet/kommissionen</w:t>
      </w:r>
    </w:p>
    <w:p w:rsidR="006B7ED5" w:rsidRPr="00B563DC" w:rsidRDefault="006B7ED5" w:rsidP="006B7ED5">
      <w:pPr>
        <w:pStyle w:val="RKnormal"/>
      </w:pPr>
      <w:r w:rsidRPr="00B563DC">
        <w:t xml:space="preserve">Ingen skriftlig information har ännu inkommit. </w:t>
      </w:r>
    </w:p>
    <w:p w:rsidR="006B7ED5" w:rsidRPr="00B563DC" w:rsidRDefault="006B7ED5" w:rsidP="008A14A3">
      <w:pPr>
        <w:pStyle w:val="Char1CharCharCharCharCharCharChar"/>
        <w:rPr>
          <w:b/>
          <w:sz w:val="22"/>
          <w:szCs w:val="22"/>
          <w:lang w:val="sv-SE"/>
        </w:rPr>
      </w:pPr>
    </w:p>
    <w:p w:rsidR="008A14A3" w:rsidRPr="00B563DC" w:rsidRDefault="008A14A3" w:rsidP="008A14A3">
      <w:pPr>
        <w:pStyle w:val="Char1CharCharCharCharCharCharChar"/>
        <w:rPr>
          <w:b/>
          <w:sz w:val="22"/>
          <w:szCs w:val="22"/>
          <w:lang w:val="sv-SE"/>
        </w:rPr>
      </w:pPr>
      <w:r w:rsidRPr="00B563DC">
        <w:rPr>
          <w:b/>
          <w:sz w:val="22"/>
          <w:szCs w:val="22"/>
          <w:lang w:val="sv-SE"/>
        </w:rPr>
        <w:t>g)</w:t>
      </w:r>
      <w:r w:rsidRPr="00B563DC">
        <w:rPr>
          <w:b/>
          <w:sz w:val="22"/>
          <w:szCs w:val="22"/>
          <w:lang w:val="sv-SE"/>
        </w:rPr>
        <w:tab/>
        <w:t>(ev.)</w:t>
      </w:r>
      <w:r w:rsidRPr="00B563DC">
        <w:rPr>
          <w:b/>
          <w:sz w:val="22"/>
          <w:szCs w:val="22"/>
          <w:lang w:val="sv-SE"/>
        </w:rPr>
        <w:tab/>
        <w:t>Meddelande om resultaten av översynen av gemenskapens strategi för att minska koldioxidutsläppen från bilar</w:t>
      </w:r>
    </w:p>
    <w:p w:rsidR="008A14A3" w:rsidRPr="00B563DC" w:rsidRDefault="008A14A3" w:rsidP="008A14A3">
      <w:pPr>
        <w:pStyle w:val="Char1CharCharCharCharCharCharChar"/>
        <w:rPr>
          <w:i/>
          <w:lang w:val="sv-SE"/>
        </w:rPr>
      </w:pPr>
      <w:r w:rsidRPr="00B563DC">
        <w:rPr>
          <w:i/>
          <w:lang w:val="sv-SE"/>
        </w:rPr>
        <w:sym w:font="Symbol" w:char="F02D"/>
      </w:r>
      <w:r w:rsidRPr="00B563DC">
        <w:rPr>
          <w:i/>
          <w:lang w:val="sv-SE"/>
        </w:rPr>
        <w:t xml:space="preserve"> Information från kommissionen</w:t>
      </w:r>
    </w:p>
    <w:p w:rsidR="006B7ED5" w:rsidRPr="00B563DC" w:rsidRDefault="006B7ED5" w:rsidP="006B7ED5">
      <w:pPr>
        <w:pStyle w:val="RKnormal"/>
      </w:pPr>
      <w:r w:rsidRPr="00B563DC">
        <w:t xml:space="preserve">Ingen skriftlig information har ännu inkommit. </w:t>
      </w:r>
    </w:p>
    <w:p w:rsidR="008A14A3" w:rsidRPr="00B563DC" w:rsidRDefault="008A14A3" w:rsidP="008A14A3">
      <w:pPr>
        <w:pStyle w:val="Char1CharCharCharCharCharCharChar"/>
        <w:rPr>
          <w:b/>
          <w:sz w:val="22"/>
          <w:szCs w:val="22"/>
          <w:lang w:val="sv-SE"/>
        </w:rPr>
      </w:pPr>
    </w:p>
    <w:p w:rsidR="008A14A3" w:rsidRPr="00B563DC" w:rsidRDefault="008A14A3" w:rsidP="008A14A3">
      <w:pPr>
        <w:pStyle w:val="Char1CharCharCharCharCharCharChar"/>
        <w:rPr>
          <w:b/>
          <w:color w:val="000000"/>
          <w:sz w:val="22"/>
          <w:szCs w:val="22"/>
          <w:lang w:val="sv-SE"/>
        </w:rPr>
      </w:pPr>
      <w:r w:rsidRPr="00B563DC">
        <w:rPr>
          <w:b/>
          <w:sz w:val="22"/>
          <w:szCs w:val="22"/>
          <w:lang w:val="sv-SE"/>
        </w:rPr>
        <w:t>h)</w:t>
      </w:r>
      <w:r w:rsidRPr="00B563DC">
        <w:rPr>
          <w:b/>
          <w:sz w:val="22"/>
          <w:szCs w:val="22"/>
          <w:lang w:val="sv-SE"/>
        </w:rPr>
        <w:tab/>
        <w:t xml:space="preserve">Information från kommissionen om </w:t>
      </w:r>
      <w:r w:rsidRPr="00B563DC">
        <w:rPr>
          <w:b/>
          <w:color w:val="000000"/>
          <w:sz w:val="22"/>
          <w:szCs w:val="22"/>
          <w:lang w:val="sv-SE"/>
        </w:rPr>
        <w:t>europeiska åtgärder mot vattenbrist och torka</w:t>
      </w:r>
    </w:p>
    <w:p w:rsidR="008A14A3" w:rsidRPr="00B563DC" w:rsidRDefault="008A14A3" w:rsidP="008A14A3">
      <w:pPr>
        <w:pStyle w:val="Char1CharCharCharCharCharCharChar"/>
        <w:rPr>
          <w:i/>
          <w:color w:val="000000"/>
          <w:lang w:val="sv-SE"/>
        </w:rPr>
      </w:pPr>
      <w:r w:rsidRPr="00B563DC">
        <w:rPr>
          <w:i/>
          <w:color w:val="000000"/>
          <w:lang w:val="sv-SE"/>
        </w:rPr>
        <w:sym w:font="Symbol" w:char="F02D"/>
      </w:r>
      <w:r w:rsidRPr="00B563DC">
        <w:rPr>
          <w:i/>
          <w:color w:val="000000"/>
          <w:lang w:val="sv-SE"/>
        </w:rPr>
        <w:t xml:space="preserve"> Begäran från den portugisiska och den spanska delegationen</w:t>
      </w:r>
    </w:p>
    <w:p w:rsidR="006B7ED5" w:rsidRPr="00B563DC" w:rsidRDefault="006B7ED5" w:rsidP="006B7ED5">
      <w:pPr>
        <w:pStyle w:val="RKnormal"/>
      </w:pPr>
    </w:p>
    <w:p w:rsidR="006B7ED5" w:rsidRPr="00B563DC" w:rsidRDefault="006B7ED5" w:rsidP="006B7ED5">
      <w:pPr>
        <w:pStyle w:val="RKnormal"/>
      </w:pPr>
      <w:r w:rsidRPr="00B563DC">
        <w:t xml:space="preserve">Ingen skriftlig information har ännu inkommit. </w:t>
      </w:r>
    </w:p>
    <w:p w:rsidR="008A14A3" w:rsidRPr="00B563DC" w:rsidRDefault="008A14A3" w:rsidP="008A14A3">
      <w:pPr>
        <w:pStyle w:val="Char1CharCharCharCharCharCharChar"/>
        <w:rPr>
          <w:b/>
          <w:color w:val="000000"/>
          <w:sz w:val="22"/>
          <w:szCs w:val="22"/>
          <w:lang w:val="sv-SE"/>
        </w:rPr>
      </w:pPr>
    </w:p>
    <w:p w:rsidR="008A14A3" w:rsidRPr="00B563DC" w:rsidRDefault="008A14A3" w:rsidP="008A14A3">
      <w:pPr>
        <w:pStyle w:val="Char1CharCharCharCharCharCharChar"/>
        <w:rPr>
          <w:rStyle w:val="term"/>
          <w:b/>
          <w:sz w:val="22"/>
          <w:szCs w:val="22"/>
          <w:lang w:val="sv-SE"/>
        </w:rPr>
      </w:pPr>
      <w:r w:rsidRPr="00B563DC">
        <w:rPr>
          <w:b/>
          <w:color w:val="000000"/>
          <w:sz w:val="22"/>
          <w:szCs w:val="22"/>
          <w:lang w:val="sv-SE"/>
        </w:rPr>
        <w:t>i)</w:t>
      </w:r>
      <w:r w:rsidRPr="00B563DC">
        <w:rPr>
          <w:b/>
          <w:color w:val="000000"/>
          <w:sz w:val="22"/>
          <w:szCs w:val="22"/>
          <w:lang w:val="sv-SE"/>
        </w:rPr>
        <w:tab/>
        <w:t xml:space="preserve">Behovet av att gradvis ersätta fosfater i </w:t>
      </w:r>
      <w:r w:rsidRPr="00B563DC">
        <w:rPr>
          <w:rStyle w:val="term"/>
          <w:b/>
          <w:sz w:val="22"/>
          <w:szCs w:val="22"/>
          <w:lang w:val="sv-SE"/>
        </w:rPr>
        <w:t>tvätt- och rengöringsmedel</w:t>
      </w:r>
    </w:p>
    <w:p w:rsidR="008A14A3" w:rsidRPr="00B563DC" w:rsidRDefault="008A14A3" w:rsidP="008A14A3">
      <w:pPr>
        <w:pStyle w:val="Char1CharCharCharCharCharCharChar"/>
        <w:rPr>
          <w:rStyle w:val="term"/>
          <w:i/>
          <w:lang w:val="sv-SE"/>
        </w:rPr>
      </w:pPr>
      <w:r w:rsidRPr="00B563DC">
        <w:rPr>
          <w:rStyle w:val="term"/>
          <w:i/>
          <w:lang w:val="sv-SE"/>
        </w:rPr>
        <w:sym w:font="Symbol" w:char="F02D"/>
      </w:r>
      <w:r w:rsidRPr="00B563DC">
        <w:rPr>
          <w:rStyle w:val="term"/>
          <w:i/>
          <w:lang w:val="sv-SE"/>
        </w:rPr>
        <w:t xml:space="preserve"> Begäran från den svenska delegationen</w:t>
      </w:r>
    </w:p>
    <w:p w:rsidR="008A14A3" w:rsidRPr="00B563DC" w:rsidRDefault="008A14A3" w:rsidP="008A14A3">
      <w:pPr>
        <w:pStyle w:val="Char1CharCharCharCharCharCharChar"/>
        <w:rPr>
          <w:rStyle w:val="term"/>
          <w:b/>
          <w:sz w:val="22"/>
          <w:szCs w:val="22"/>
          <w:lang w:val="sv-SE"/>
        </w:rPr>
      </w:pPr>
    </w:p>
    <w:p w:rsidR="0054380E" w:rsidRPr="00B563DC" w:rsidRDefault="0054380E" w:rsidP="0054380E">
      <w:pPr>
        <w:pStyle w:val="RKnormal"/>
      </w:pPr>
      <w:r w:rsidRPr="00B563DC">
        <w:t>Sverige är bekymrad över det utbredda problemet med övergödning i europeiska vatten. Förordningen (EG) nr 648/2004 av den 31 mars 2004 om tvätt- och rengöringsmedel trädde i kraft den 8 oktober 2005. I detergentförordningen finns inga bestämmelser rörande begränsningar av innehåll av fosfat i tvättmedel- och rengöringsmedel. Kommissionen ska dock senast den 8 april 2007 bedöma behovet av harmoniserade reg</w:t>
      </w:r>
      <w:r w:rsidRPr="00B563DC">
        <w:softHyphen/>
        <w:t>ler om begränsning och successiv avveckling av fosfater i tvätt- och rengöringsmedel. En harmoniserad reglering med begränsningar inom EU skulle minska problemet med övergödning i europeiska sjöar, hav och vattendrag. Sverige anser därför att det är viktigt att få till stånd en gemensam reglering som bidrar till att förbättra de ekologiska förhållandena i Europa och minska problemen med övergödning.</w:t>
      </w:r>
    </w:p>
    <w:p w:rsidR="0054380E" w:rsidRPr="00B563DC" w:rsidRDefault="0054380E" w:rsidP="008A14A3">
      <w:pPr>
        <w:pStyle w:val="Char1CharCharCharCharCharCharChar"/>
        <w:rPr>
          <w:rStyle w:val="term"/>
          <w:b/>
          <w:sz w:val="22"/>
          <w:szCs w:val="22"/>
          <w:lang w:val="sv-SE"/>
        </w:rPr>
      </w:pPr>
    </w:p>
    <w:p w:rsidR="008A14A3" w:rsidRPr="00B563DC" w:rsidRDefault="008A14A3" w:rsidP="008A14A3">
      <w:pPr>
        <w:pStyle w:val="Char1CharCharCharCharCharCharChar"/>
        <w:rPr>
          <w:rStyle w:val="term"/>
          <w:b/>
          <w:sz w:val="22"/>
          <w:szCs w:val="22"/>
          <w:lang w:val="sv-SE"/>
        </w:rPr>
      </w:pPr>
      <w:r w:rsidRPr="00B563DC">
        <w:rPr>
          <w:rStyle w:val="term"/>
          <w:b/>
          <w:sz w:val="22"/>
          <w:szCs w:val="22"/>
          <w:lang w:val="sv-SE"/>
        </w:rPr>
        <w:t>j)</w:t>
      </w:r>
      <w:r w:rsidRPr="00B563DC">
        <w:rPr>
          <w:rStyle w:val="term"/>
          <w:b/>
          <w:sz w:val="22"/>
          <w:szCs w:val="22"/>
          <w:lang w:val="sv-SE"/>
        </w:rPr>
        <w:tab/>
        <w:t>Förväntade konsekvenser av gemenskapens kvicksilverstrategi för Almadénregionen</w:t>
      </w:r>
    </w:p>
    <w:p w:rsidR="008A14A3" w:rsidRPr="00B563DC" w:rsidRDefault="008A14A3" w:rsidP="008A14A3">
      <w:pPr>
        <w:pStyle w:val="Char1CharCharCharCharCharCharChar"/>
        <w:rPr>
          <w:i/>
          <w:color w:val="000000"/>
          <w:lang w:val="sv-SE"/>
        </w:rPr>
      </w:pPr>
      <w:r w:rsidRPr="00B563DC">
        <w:rPr>
          <w:rStyle w:val="term"/>
          <w:i/>
          <w:lang w:val="sv-SE"/>
        </w:rPr>
        <w:sym w:font="Symbol" w:char="F02D"/>
      </w:r>
      <w:r w:rsidRPr="00B563DC">
        <w:rPr>
          <w:rStyle w:val="term"/>
          <w:i/>
          <w:lang w:val="sv-SE"/>
        </w:rPr>
        <w:t xml:space="preserve"> </w:t>
      </w:r>
      <w:r w:rsidRPr="00B563DC">
        <w:rPr>
          <w:i/>
          <w:color w:val="000000"/>
          <w:lang w:val="sv-SE"/>
        </w:rPr>
        <w:t>Begäran från den spanska delegationen</w:t>
      </w:r>
    </w:p>
    <w:p w:rsidR="006B7ED5" w:rsidRPr="00B563DC" w:rsidRDefault="006B7ED5" w:rsidP="006B7ED5">
      <w:pPr>
        <w:pStyle w:val="RKnormal"/>
      </w:pPr>
      <w:r w:rsidRPr="00B563DC">
        <w:t xml:space="preserve">Ingen skriftlig information har ännu inkommit. </w:t>
      </w:r>
    </w:p>
    <w:p w:rsidR="008A14A3" w:rsidRPr="00B563DC" w:rsidRDefault="008A14A3" w:rsidP="008A14A3">
      <w:pPr>
        <w:pStyle w:val="Char1CharCharCharCharCharCharChar"/>
        <w:rPr>
          <w:b/>
          <w:color w:val="000000"/>
          <w:sz w:val="22"/>
          <w:szCs w:val="22"/>
          <w:lang w:val="sv-SE"/>
        </w:rPr>
      </w:pPr>
    </w:p>
    <w:p w:rsidR="008A14A3" w:rsidRPr="00B563DC" w:rsidRDefault="008A14A3" w:rsidP="008A14A3">
      <w:pPr>
        <w:pStyle w:val="Char1CharCharCharCharCharCharChar"/>
        <w:rPr>
          <w:b/>
          <w:color w:val="000000"/>
          <w:sz w:val="22"/>
          <w:szCs w:val="22"/>
          <w:lang w:val="sv-SE"/>
        </w:rPr>
      </w:pPr>
      <w:r w:rsidRPr="00B563DC">
        <w:rPr>
          <w:b/>
          <w:color w:val="000000"/>
          <w:sz w:val="22"/>
          <w:szCs w:val="22"/>
          <w:lang w:val="sv-SE"/>
        </w:rPr>
        <w:t>k)</w:t>
      </w:r>
      <w:r w:rsidRPr="00B563DC">
        <w:rPr>
          <w:b/>
          <w:color w:val="000000"/>
          <w:sz w:val="22"/>
          <w:szCs w:val="22"/>
          <w:lang w:val="sv-SE"/>
        </w:rPr>
        <w:tab/>
        <w:t>Miljökonferens (Paris den 2</w:t>
      </w:r>
      <w:r w:rsidRPr="00B563DC">
        <w:rPr>
          <w:b/>
          <w:color w:val="000000"/>
          <w:sz w:val="22"/>
          <w:szCs w:val="22"/>
          <w:lang w:val="sv-SE"/>
        </w:rPr>
        <w:sym w:font="Symbol" w:char="F02D"/>
      </w:r>
      <w:r w:rsidRPr="00B563DC">
        <w:rPr>
          <w:b/>
          <w:color w:val="000000"/>
          <w:sz w:val="22"/>
          <w:szCs w:val="22"/>
          <w:lang w:val="sv-SE"/>
        </w:rPr>
        <w:t>3 februari 2007)</w:t>
      </w:r>
    </w:p>
    <w:p w:rsidR="008A14A3" w:rsidRPr="00B563DC" w:rsidRDefault="008A14A3" w:rsidP="008A14A3">
      <w:pPr>
        <w:pStyle w:val="Char1CharCharCharCharCharCharChar"/>
        <w:rPr>
          <w:i/>
          <w:color w:val="000000"/>
          <w:lang w:val="sv-SE"/>
        </w:rPr>
      </w:pPr>
      <w:r w:rsidRPr="00B563DC">
        <w:rPr>
          <w:i/>
          <w:color w:val="000000"/>
          <w:lang w:val="sv-SE"/>
        </w:rPr>
        <w:sym w:font="Symbol" w:char="F02D"/>
      </w:r>
      <w:r w:rsidRPr="00B563DC">
        <w:rPr>
          <w:i/>
          <w:color w:val="000000"/>
          <w:lang w:val="sv-SE"/>
        </w:rPr>
        <w:t xml:space="preserve"> Begäran från den franska delegationen</w:t>
      </w:r>
    </w:p>
    <w:p w:rsidR="006B7ED5" w:rsidRPr="00B563DC" w:rsidRDefault="006B7ED5" w:rsidP="006B7ED5">
      <w:pPr>
        <w:pStyle w:val="RKnormal"/>
      </w:pPr>
      <w:r w:rsidRPr="00B563DC">
        <w:t xml:space="preserve">Ingen skriftlig information har ännu inkommit. </w:t>
      </w:r>
    </w:p>
    <w:p w:rsidR="008A14A3" w:rsidRPr="00B563DC" w:rsidRDefault="008A14A3" w:rsidP="008A14A3">
      <w:pPr>
        <w:pStyle w:val="Char1CharCharCharCharCharCharChar"/>
        <w:rPr>
          <w:b/>
          <w:sz w:val="22"/>
          <w:szCs w:val="22"/>
          <w:lang w:val="sv-SE"/>
        </w:rPr>
      </w:pPr>
    </w:p>
    <w:sectPr w:rsidR="008A14A3" w:rsidRPr="00B563D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834" w:rsidRPr="00B563DC" w:rsidRDefault="00C62834">
      <w:r w:rsidRPr="00B563DC">
        <w:separator/>
      </w:r>
    </w:p>
  </w:endnote>
  <w:endnote w:type="continuationSeparator" w:id="0">
    <w:p w:rsidR="00C62834" w:rsidRPr="00B563DC" w:rsidRDefault="00C62834">
      <w:r w:rsidRPr="00B563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834" w:rsidRPr="00B563DC" w:rsidRDefault="00C62834">
      <w:r w:rsidRPr="00B563DC">
        <w:separator/>
      </w:r>
    </w:p>
  </w:footnote>
  <w:footnote w:type="continuationSeparator" w:id="0">
    <w:p w:rsidR="00C62834" w:rsidRPr="00B563DC" w:rsidRDefault="00C62834">
      <w:r w:rsidRPr="00B563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255" w:rsidRPr="00B563DC" w:rsidRDefault="00C30255">
    <w:pPr>
      <w:pStyle w:val="Sidhuvud"/>
      <w:framePr w:wrap="around" w:vAnchor="text" w:hAnchor="margin" w:xAlign="right" w:y="1"/>
      <w:rPr>
        <w:rStyle w:val="Sidnummer"/>
      </w:rPr>
    </w:pPr>
    <w:r w:rsidRPr="00B563DC">
      <w:rPr>
        <w:rStyle w:val="Sidnummer"/>
      </w:rPr>
      <w:fldChar w:fldCharType="begin" w:fldLock="1"/>
    </w:r>
    <w:r w:rsidRPr="00B563DC">
      <w:rPr>
        <w:rStyle w:val="Sidnummer"/>
      </w:rPr>
      <w:instrText xml:space="preserve">PAGE  </w:instrText>
    </w:r>
    <w:r w:rsidRPr="00B563DC">
      <w:rPr>
        <w:rStyle w:val="Sidnummer"/>
      </w:rPr>
      <w:fldChar w:fldCharType="separate"/>
    </w:r>
    <w:r w:rsidR="00E45EA2" w:rsidRPr="00B563DC">
      <w:rPr>
        <w:rStyle w:val="Sidnummer"/>
      </w:rPr>
      <w:t>8</w:t>
    </w:r>
    <w:r w:rsidRPr="00B563D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30255" w:rsidRPr="00B563DC">
      <w:tblPrEx>
        <w:tblCellMar>
          <w:top w:w="0" w:type="dxa"/>
          <w:bottom w:w="0" w:type="dxa"/>
        </w:tblCellMar>
      </w:tblPrEx>
      <w:trPr>
        <w:cantSplit/>
      </w:trPr>
      <w:tc>
        <w:tcPr>
          <w:tcW w:w="3119" w:type="dxa"/>
        </w:tcPr>
        <w:p w:rsidR="00C30255" w:rsidRPr="00B563DC" w:rsidRDefault="00C30255">
          <w:pPr>
            <w:pStyle w:val="Sidhuvud"/>
            <w:spacing w:line="200" w:lineRule="atLeast"/>
            <w:ind w:right="357"/>
            <w:rPr>
              <w:rFonts w:ascii="TradeGothic" w:hAnsi="TradeGothic"/>
              <w:b/>
              <w:bCs/>
              <w:sz w:val="16"/>
            </w:rPr>
          </w:pPr>
        </w:p>
      </w:tc>
      <w:tc>
        <w:tcPr>
          <w:tcW w:w="4111" w:type="dxa"/>
          <w:tcMar>
            <w:left w:w="567" w:type="dxa"/>
          </w:tcMar>
        </w:tcPr>
        <w:p w:rsidR="00C30255" w:rsidRPr="00B563DC" w:rsidRDefault="00C30255">
          <w:pPr>
            <w:pStyle w:val="Sidhuvud"/>
            <w:ind w:right="360"/>
          </w:pPr>
        </w:p>
      </w:tc>
      <w:tc>
        <w:tcPr>
          <w:tcW w:w="1525" w:type="dxa"/>
        </w:tcPr>
        <w:p w:rsidR="00C30255" w:rsidRPr="00B563DC" w:rsidRDefault="00C30255">
          <w:pPr>
            <w:pStyle w:val="Sidhuvud"/>
            <w:ind w:right="360"/>
          </w:pPr>
        </w:p>
      </w:tc>
    </w:tr>
  </w:tbl>
  <w:p w:rsidR="00C30255" w:rsidRPr="00B563DC" w:rsidRDefault="00C3025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255" w:rsidRPr="00B563DC" w:rsidRDefault="00C30255">
    <w:pPr>
      <w:pStyle w:val="Sidhuvud"/>
      <w:framePr w:wrap="around" w:vAnchor="text" w:hAnchor="margin" w:xAlign="right" w:y="1"/>
      <w:rPr>
        <w:rStyle w:val="Sidnummer"/>
      </w:rPr>
    </w:pPr>
    <w:r w:rsidRPr="00B563DC">
      <w:rPr>
        <w:rStyle w:val="Sidnummer"/>
      </w:rPr>
      <w:fldChar w:fldCharType="begin" w:fldLock="1"/>
    </w:r>
    <w:r w:rsidRPr="00B563DC">
      <w:rPr>
        <w:rStyle w:val="Sidnummer"/>
      </w:rPr>
      <w:instrText xml:space="preserve">PAGE  </w:instrText>
    </w:r>
    <w:r w:rsidRPr="00B563DC">
      <w:rPr>
        <w:rStyle w:val="Sidnummer"/>
      </w:rPr>
      <w:fldChar w:fldCharType="separate"/>
    </w:r>
    <w:r w:rsidR="00E45EA2" w:rsidRPr="00B563DC">
      <w:rPr>
        <w:rStyle w:val="Sidnummer"/>
      </w:rPr>
      <w:t>9</w:t>
    </w:r>
    <w:r w:rsidRPr="00B563D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30255" w:rsidRPr="00B563DC">
      <w:tblPrEx>
        <w:tblCellMar>
          <w:top w:w="0" w:type="dxa"/>
          <w:bottom w:w="0" w:type="dxa"/>
        </w:tblCellMar>
      </w:tblPrEx>
      <w:trPr>
        <w:cantSplit/>
      </w:trPr>
      <w:tc>
        <w:tcPr>
          <w:tcW w:w="3119" w:type="dxa"/>
        </w:tcPr>
        <w:p w:rsidR="00C30255" w:rsidRPr="00B563DC" w:rsidRDefault="00C30255">
          <w:pPr>
            <w:pStyle w:val="Sidhuvud"/>
            <w:spacing w:line="200" w:lineRule="atLeast"/>
            <w:ind w:right="357"/>
            <w:rPr>
              <w:rFonts w:ascii="TradeGothic" w:hAnsi="TradeGothic"/>
              <w:b/>
              <w:bCs/>
              <w:sz w:val="16"/>
            </w:rPr>
          </w:pPr>
        </w:p>
      </w:tc>
      <w:tc>
        <w:tcPr>
          <w:tcW w:w="4111" w:type="dxa"/>
          <w:tcMar>
            <w:left w:w="567" w:type="dxa"/>
          </w:tcMar>
        </w:tcPr>
        <w:p w:rsidR="00C30255" w:rsidRPr="00B563DC" w:rsidRDefault="00C30255">
          <w:pPr>
            <w:pStyle w:val="Sidhuvud"/>
            <w:ind w:right="360"/>
          </w:pPr>
        </w:p>
      </w:tc>
      <w:tc>
        <w:tcPr>
          <w:tcW w:w="1525" w:type="dxa"/>
        </w:tcPr>
        <w:p w:rsidR="00C30255" w:rsidRPr="00B563DC" w:rsidRDefault="00C30255">
          <w:pPr>
            <w:pStyle w:val="Sidhuvud"/>
            <w:ind w:right="360"/>
          </w:pPr>
        </w:p>
      </w:tc>
    </w:tr>
  </w:tbl>
  <w:p w:rsidR="00C30255" w:rsidRPr="00B563DC" w:rsidRDefault="00C3025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255" w:rsidRPr="00B563DC" w:rsidRDefault="00B563DC">
    <w:pPr>
      <w:framePr w:w="2948" w:h="1321" w:hRule="exact" w:wrap="notBeside" w:vAnchor="page" w:hAnchor="page" w:x="1362" w:y="653"/>
    </w:pPr>
    <w:r w:rsidRPr="00B563D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30255" w:rsidRPr="00B563DC" w:rsidRDefault="00C30255">
    <w:pPr>
      <w:pStyle w:val="RKrubrik"/>
      <w:keepNext w:val="0"/>
      <w:tabs>
        <w:tab w:val="clear" w:pos="1134"/>
        <w:tab w:val="clear" w:pos="2835"/>
      </w:tabs>
      <w:spacing w:before="0" w:after="0" w:line="320" w:lineRule="atLeast"/>
      <w:rPr>
        <w:bCs/>
      </w:rPr>
    </w:pPr>
  </w:p>
  <w:p w:rsidR="00C30255" w:rsidRPr="00B563DC" w:rsidRDefault="00C30255">
    <w:pPr>
      <w:rPr>
        <w:rFonts w:ascii="TradeGothic" w:hAnsi="TradeGothic"/>
        <w:b/>
        <w:bCs/>
        <w:spacing w:val="12"/>
        <w:sz w:val="22"/>
      </w:rPr>
    </w:pPr>
  </w:p>
  <w:p w:rsidR="00C30255" w:rsidRPr="00B563DC" w:rsidRDefault="00C30255">
    <w:pPr>
      <w:pStyle w:val="RKrubrik"/>
      <w:keepNext w:val="0"/>
      <w:tabs>
        <w:tab w:val="clear" w:pos="1134"/>
        <w:tab w:val="clear" w:pos="2835"/>
      </w:tabs>
      <w:spacing w:before="0" w:after="0" w:line="320" w:lineRule="atLeast"/>
      <w:rPr>
        <w:bCs/>
      </w:rPr>
    </w:pPr>
  </w:p>
  <w:p w:rsidR="00C30255" w:rsidRPr="00B563DC" w:rsidRDefault="00C3025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58CB"/>
    <w:multiLevelType w:val="hybridMultilevel"/>
    <w:tmpl w:val="56C2E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238251046">
    <w:abstractNumId w:val="1"/>
  </w:num>
  <w:num w:numId="2" w16cid:durableId="130890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8A14A3"/>
    <w:rsid w:val="00017217"/>
    <w:rsid w:val="0012632D"/>
    <w:rsid w:val="001C0399"/>
    <w:rsid w:val="00223546"/>
    <w:rsid w:val="00266F12"/>
    <w:rsid w:val="00292232"/>
    <w:rsid w:val="002E61D6"/>
    <w:rsid w:val="0030421F"/>
    <w:rsid w:val="00337168"/>
    <w:rsid w:val="0035117E"/>
    <w:rsid w:val="003E711D"/>
    <w:rsid w:val="004225BE"/>
    <w:rsid w:val="00542697"/>
    <w:rsid w:val="0054380E"/>
    <w:rsid w:val="005A0F09"/>
    <w:rsid w:val="00636683"/>
    <w:rsid w:val="006B7ED5"/>
    <w:rsid w:val="00795DA6"/>
    <w:rsid w:val="007A5B6B"/>
    <w:rsid w:val="008A14A3"/>
    <w:rsid w:val="008B2B22"/>
    <w:rsid w:val="008C7707"/>
    <w:rsid w:val="008E1EB7"/>
    <w:rsid w:val="0096667E"/>
    <w:rsid w:val="00987832"/>
    <w:rsid w:val="00B563DC"/>
    <w:rsid w:val="00C034D7"/>
    <w:rsid w:val="00C30255"/>
    <w:rsid w:val="00C62834"/>
    <w:rsid w:val="00CF36F7"/>
    <w:rsid w:val="00D75E15"/>
    <w:rsid w:val="00E45EA2"/>
    <w:rsid w:val="00F66B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8C92F8-30CF-430E-B6DF-AC06A335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link w:val="Char1CharCharChar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1CharCharCharCharCharCharChar">
    <w:name w:val=" Char1 Char Char Char Char Char Char Char"/>
    <w:basedOn w:val="Normal"/>
    <w:link w:val="Standardstycketeckensnitt"/>
    <w:rsid w:val="001C0399"/>
    <w:pPr>
      <w:overflowPunct/>
      <w:autoSpaceDE/>
      <w:autoSpaceDN/>
      <w:adjustRightInd/>
      <w:spacing w:line="240" w:lineRule="auto"/>
      <w:textAlignment w:val="auto"/>
    </w:pPr>
    <w:rPr>
      <w:rFonts w:ascii="Times New Roman" w:hAnsi="Times New Roman"/>
      <w:szCs w:val="24"/>
      <w:lang w:val="pl-PL" w:eastAsia="pl-PL"/>
    </w:rPr>
  </w:style>
  <w:style w:type="paragraph" w:customStyle="1" w:styleId="EntRefer">
    <w:name w:val="EntRefer"/>
    <w:basedOn w:val="Normal"/>
    <w:rsid w:val="008A14A3"/>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Par-number1">
    <w:name w:val="Par-number 1."/>
    <w:basedOn w:val="Normal"/>
    <w:next w:val="Normal"/>
    <w:rsid w:val="008A14A3"/>
    <w:pPr>
      <w:widowControl w:val="0"/>
      <w:numPr>
        <w:numId w:val="1"/>
      </w:numPr>
      <w:overflowPunct/>
      <w:autoSpaceDE/>
      <w:autoSpaceDN/>
      <w:adjustRightInd/>
      <w:spacing w:line="360" w:lineRule="auto"/>
      <w:textAlignment w:val="auto"/>
    </w:pPr>
    <w:rPr>
      <w:rFonts w:ascii="Times New Roman" w:hAnsi="Times New Roman"/>
      <w:lang w:eastAsia="fr-BE"/>
    </w:rPr>
  </w:style>
  <w:style w:type="character" w:customStyle="1" w:styleId="term">
    <w:name w:val="term"/>
    <w:basedOn w:val="Standardstycketeckensnitt"/>
    <w:rsid w:val="008A14A3"/>
  </w:style>
  <w:style w:type="character" w:customStyle="1" w:styleId="RKnormalChar">
    <w:name w:val="RKnormal Char"/>
    <w:basedOn w:val="Standardstycketeckensnitt"/>
    <w:link w:val="RKnormal"/>
    <w:rsid w:val="0054380E"/>
    <w:rPr>
      <w:rFonts w:ascii="OrigGarmnd BT" w:hAnsi="OrigGarmnd BT"/>
      <w:sz w:val="24"/>
      <w:lang w:val="sv-SE" w:eastAsia="en-US" w:bidi="ar-SA"/>
    </w:rPr>
  </w:style>
  <w:style w:type="paragraph" w:customStyle="1" w:styleId="EntEmet">
    <w:name w:val="EntEmet"/>
    <w:basedOn w:val="Normal"/>
    <w:rsid w:val="004225BE"/>
    <w:pPr>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2773</Words>
  <Characters>17165</Characters>
  <Application>Microsoft Office Word</Application>
  <DocSecurity>4</DocSecurity>
  <Lines>440</Lines>
  <Paragraphs>160</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2006-12-09T14:14:00Z</cp:lastPrinted>
  <dcterms:created xsi:type="dcterms:W3CDTF">2025-12-17T04:00:00Z</dcterms:created>
  <dcterms:modified xsi:type="dcterms:W3CDTF">2025-12-17T04:00:00Z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