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43011" w:rsidRDefault="001350C0" w14:paraId="3CBA60E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283C7F08CD54277A480A463EFD30B4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a44bed-c4f2-4627-91a8-9a4d77c8ce7c"/>
        <w:id w:val="1269052581"/>
        <w:lock w:val="sdtLocked"/>
      </w:sdtPr>
      <w:sdtEndPr/>
      <w:sdtContent>
        <w:p w:rsidR="007844A9" w:rsidRDefault="005B1BE0" w14:paraId="54E1F0DE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öka kunskapen om samt forskning kring </w:t>
          </w:r>
          <w:proofErr w:type="spellStart"/>
          <w:r>
            <w:t>sexsomni</w:t>
          </w:r>
          <w:proofErr w:type="spellEnd"/>
          <w:r>
            <w:t xml:space="preserve"> för att skyndsamt komma fram till hur brottsbekämpande myndigheter och rättsväsendet på ett bättre sätt ska hantera frågor om </w:t>
          </w:r>
          <w:proofErr w:type="spellStart"/>
          <w:r>
            <w:t>sexsomni</w:t>
          </w:r>
          <w:proofErr w:type="spellEnd"/>
          <w:r>
            <w:t xml:space="preserve"> vid sexualbrott,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5636B42DE34ECFBBD9CA5689E4C6DC"/>
        </w:placeholder>
        <w:text/>
      </w:sdtPr>
      <w:sdtEndPr/>
      <w:sdtContent>
        <w:p w:rsidR="009104E0" w:rsidP="009104E0" w:rsidRDefault="006D79C9" w14:paraId="5C4DA058" w14:textId="6AD69AF4">
          <w:pPr>
            <w:pStyle w:val="Rubrik1"/>
          </w:pPr>
          <w:r>
            <w:t>Motiverin</w:t>
          </w:r>
          <w:r w:rsidR="009104E0">
            <w:t>g</w:t>
          </w:r>
        </w:p>
      </w:sdtContent>
    </w:sdt>
    <w:bookmarkEnd w:displacedByCustomXml="prev" w:id="3"/>
    <w:bookmarkEnd w:displacedByCustomXml="prev" w:id="4"/>
    <w:p w:rsidR="009104E0" w:rsidP="009104E0" w:rsidRDefault="009104E0" w14:paraId="78D8B7F2" w14:textId="4B212110">
      <w:pPr>
        <w:pStyle w:val="Normalutanindragellerluft"/>
      </w:pPr>
      <w:r>
        <w:t xml:space="preserve">Under senare år har vi sett att sexualbrottslingar i Sverige har börjat åberopa den sällsynta diagnosen </w:t>
      </w:r>
      <w:proofErr w:type="spellStart"/>
      <w:r>
        <w:t>sexsomni</w:t>
      </w:r>
      <w:proofErr w:type="spellEnd"/>
      <w:r>
        <w:t>, där gärningsmännen säger sig ha våldtagit kvinnor och barn i sovande tillstånd.</w:t>
      </w:r>
    </w:p>
    <w:p w:rsidR="009104E0" w:rsidP="00AA3863" w:rsidRDefault="009104E0" w14:paraId="2D15BCB8" w14:textId="77777777">
      <w:r>
        <w:t xml:space="preserve">Sedan 2017 har </w:t>
      </w:r>
      <w:proofErr w:type="spellStart"/>
      <w:r>
        <w:t>sexsomni</w:t>
      </w:r>
      <w:proofErr w:type="spellEnd"/>
      <w:r>
        <w:t xml:space="preserve"> åberopats i flera sexualbrottsfall, där både våldtäkter, våldtäktsförsök och fall av sexuellt tvång förekommit. Förövare har friats vid ett flertal tillfällen och vid flera fall har offren barn. </w:t>
      </w:r>
    </w:p>
    <w:p w:rsidR="009104E0" w:rsidP="00AA3863" w:rsidRDefault="009104E0" w14:paraId="35F5B7C9" w14:textId="23E6CC50">
      <w:r>
        <w:t>Det här är en oroande utveckling, speciellt då forskningen inom området är brist</w:t>
      </w:r>
      <w:r w:rsidR="00B47953">
        <w:softHyphen/>
      </w:r>
      <w:r>
        <w:t xml:space="preserve">fällig. Diagnosen är ovanlig och omstridd och flera sömnforskare menar att den är svår att använda i rättsliga sammanhang. </w:t>
      </w:r>
    </w:p>
    <w:p w:rsidR="009104E0" w:rsidP="00AA3863" w:rsidRDefault="009104E0" w14:paraId="2E9864CD" w14:textId="6FC82B5A">
      <w:r>
        <w:t xml:space="preserve">När </w:t>
      </w:r>
      <w:proofErr w:type="spellStart"/>
      <w:r>
        <w:t>sexsomni</w:t>
      </w:r>
      <w:proofErr w:type="spellEnd"/>
      <w:r>
        <w:t xml:space="preserve"> hävdas av en gärningsman kan detta bedömas som att uppsåt saknas </w:t>
      </w:r>
      <w:r w:rsidR="00AA3863">
        <w:t xml:space="preserve">i </w:t>
      </w:r>
      <w:r>
        <w:t>rättslig mening. Samtidigt kan inte en sovande person ge samtycke till sex. Uppsåt står emot samtyckeslagstiftningen.</w:t>
      </w:r>
    </w:p>
    <w:p w:rsidR="009104E0" w:rsidP="00AA3863" w:rsidRDefault="009104E0" w14:paraId="275FCA97" w14:textId="6838E9FC">
      <w:r>
        <w:t>Det är alltid förövaren som är ansvarig för sina handlingar, oavsett om hen är på</w:t>
      </w:r>
      <w:r w:rsidR="00B47953">
        <w:softHyphen/>
      </w:r>
      <w:r>
        <w:t>verkad av alkohol, droger</w:t>
      </w:r>
      <w:r w:rsidR="00AA3863">
        <w:t xml:space="preserve"> eller</w:t>
      </w:r>
      <w:r>
        <w:t xml:space="preserve"> läkemedel eller lider av en sjukdom. Att ens försätta sig i en situation där ett barn kan bli brottsoffer på grund av att gärningspersonen lider av </w:t>
      </w:r>
      <w:proofErr w:type="spellStart"/>
      <w:r>
        <w:t>sexsomni</w:t>
      </w:r>
      <w:proofErr w:type="spellEnd"/>
      <w:r>
        <w:t xml:space="preserve"> är oförsvarbart. </w:t>
      </w:r>
    </w:p>
    <w:p w:rsidR="009104E0" w:rsidP="00AA3863" w:rsidRDefault="009104E0" w14:paraId="20EBCC96" w14:textId="6A7548FA">
      <w:r>
        <w:t>Det finns bristande kunskap o</w:t>
      </w:r>
      <w:r w:rsidR="00AA3863">
        <w:t>ch</w:t>
      </w:r>
      <w:r>
        <w:t xml:space="preserve"> forskning i ämnet </w:t>
      </w:r>
      <w:proofErr w:type="spellStart"/>
      <w:r>
        <w:t>sexsomni</w:t>
      </w:r>
      <w:proofErr w:type="spellEnd"/>
      <w:r>
        <w:t xml:space="preserve"> i synnerhet och s</w:t>
      </w:r>
      <w:r w:rsidR="00AA3863">
        <w:t>o</w:t>
      </w:r>
      <w:r>
        <w:t xml:space="preserve">mnambulism i allmänhet. Det räcker inte att enbart lägga ansvaret för förbättring på myndigheter. Åklagarmyndigheten har ännu inte uppdaterat rapporten från 2016 om </w:t>
      </w:r>
      <w:r>
        <w:lastRenderedPageBreak/>
        <w:t>s</w:t>
      </w:r>
      <w:r w:rsidR="00AA3863">
        <w:t>o</w:t>
      </w:r>
      <w:r>
        <w:t>mnambulism</w:t>
      </w:r>
      <w:r w:rsidR="005B1BE0">
        <w:t>;</w:t>
      </w:r>
      <w:r>
        <w:t xml:space="preserve"> ej heller går</w:t>
      </w:r>
      <w:r w:rsidR="005B1BE0">
        <w:t xml:space="preserve"> det</w:t>
      </w:r>
      <w:r>
        <w:t xml:space="preserve"> att finna några uppdaterade vägledningar, styr</w:t>
      </w:r>
      <w:r w:rsidR="00B47953">
        <w:softHyphen/>
      </w:r>
      <w:r>
        <w:t xml:space="preserve">dokument eller metodstöd. </w:t>
      </w:r>
    </w:p>
    <w:p w:rsidR="009104E0" w:rsidP="005B1BE0" w:rsidRDefault="009104E0" w14:paraId="11146625" w14:textId="5EDE430F">
      <w:r>
        <w:t>Däremot konst</w:t>
      </w:r>
      <w:r w:rsidR="005B1BE0">
        <w:t>a</w:t>
      </w:r>
      <w:r>
        <w:t>t</w:t>
      </w:r>
      <w:r w:rsidR="005B1BE0">
        <w:t>e</w:t>
      </w:r>
      <w:r>
        <w:t xml:space="preserve">rar Åklagarmyndigheten att praxis saknas för att på ett godtagbart sätt döma i frågor om sexualbrott, särskilt när det gäller en invändning om bristande uppsåt på grund av sömn. Sådana invändningar tenderar också att bli mer vanligt förekommande. </w:t>
      </w:r>
    </w:p>
    <w:p w:rsidRPr="00422B9E" w:rsidR="00422B9E" w:rsidP="005B1BE0" w:rsidRDefault="009104E0" w14:paraId="3AA7F560" w14:textId="6A5F7EB8">
      <w:r>
        <w:t xml:space="preserve">Riksdagen måste uppmana regeringen att aktivt verka för ett klargörande i dessa frågor. En riktad och medveten satsning behövs, annars riskerar kvinnor och barn </w:t>
      </w:r>
      <w:r w:rsidR="005B1BE0">
        <w:t xml:space="preserve">ett </w:t>
      </w:r>
      <w:r>
        <w:t>bli brottsoffer på grund av en osäker bedömningsgrund inom rättsväsendet.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F8C942B4E14560BAC62C09FACB3084"/>
        </w:placeholder>
      </w:sdtPr>
      <w:sdtEndPr>
        <w:rPr>
          <w:i w:val="0"/>
          <w:noProof w:val="0"/>
        </w:rPr>
      </w:sdtEndPr>
      <w:sdtContent>
        <w:p w:rsidR="00043011" w:rsidP="009F167B" w:rsidRDefault="00043011" w14:paraId="2EA9D256" w14:textId="77777777"/>
        <w:p w:rsidRPr="008E0FE2" w:rsidR="004801AC" w:rsidP="009F167B" w:rsidRDefault="001350C0" w14:paraId="76FCB2AA" w14:textId="34EBA4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44A9" w14:paraId="730524BC" w14:textId="77777777">
        <w:trPr>
          <w:cantSplit/>
        </w:trPr>
        <w:tc>
          <w:tcPr>
            <w:tcW w:w="50" w:type="pct"/>
            <w:vAlign w:val="bottom"/>
          </w:tcPr>
          <w:p w:rsidR="007844A9" w:rsidRDefault="005B1BE0" w14:paraId="6E308301" w14:textId="77777777"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7844A9" w:rsidRDefault="005B1BE0" w14:paraId="561EB4A6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="003E157D" w:rsidRDefault="003E157D" w14:paraId="4FE569C5" w14:textId="77777777"/>
    <w:sectPr w:rsidR="003E157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C1DE" w14:textId="77777777" w:rsidR="009104E0" w:rsidRDefault="009104E0" w:rsidP="000C1CAD">
      <w:pPr>
        <w:spacing w:line="240" w:lineRule="auto"/>
      </w:pPr>
      <w:r>
        <w:separator/>
      </w:r>
    </w:p>
  </w:endnote>
  <w:endnote w:type="continuationSeparator" w:id="0">
    <w:p w14:paraId="606165C8" w14:textId="77777777" w:rsidR="009104E0" w:rsidRDefault="009104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1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33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A9AE" w14:textId="52A12541" w:rsidR="00262EA3" w:rsidRPr="009F167B" w:rsidRDefault="00262EA3" w:rsidP="009F16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7ACE" w14:textId="77777777" w:rsidR="009104E0" w:rsidRDefault="009104E0" w:rsidP="000C1CAD">
      <w:pPr>
        <w:spacing w:line="240" w:lineRule="auto"/>
      </w:pPr>
      <w:r>
        <w:separator/>
      </w:r>
    </w:p>
  </w:footnote>
  <w:footnote w:type="continuationSeparator" w:id="0">
    <w:p w14:paraId="69776900" w14:textId="77777777" w:rsidR="009104E0" w:rsidRDefault="009104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8D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0E7640" wp14:editId="51DB6B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95D1C" w14:textId="175BCFD2" w:rsidR="00262EA3" w:rsidRDefault="001350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04E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0E76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F95D1C" w14:textId="175BCFD2" w:rsidR="00262EA3" w:rsidRDefault="00D97E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04E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BF12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1BF1" w14:textId="77777777" w:rsidR="00262EA3" w:rsidRDefault="00262EA3" w:rsidP="008563AC">
    <w:pPr>
      <w:jc w:val="right"/>
    </w:pPr>
  </w:p>
  <w:p w14:paraId="4DADD8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92BE" w14:textId="77777777" w:rsidR="00262EA3" w:rsidRDefault="001350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C8A53C" wp14:editId="5177E0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36408B" w14:textId="1BF2CF2D" w:rsidR="00262EA3" w:rsidRDefault="001350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16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04E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56CCD7" w14:textId="77777777" w:rsidR="00262EA3" w:rsidRPr="008227B3" w:rsidRDefault="001350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FD44BA" w14:textId="4462ADED" w:rsidR="00262EA3" w:rsidRPr="008227B3" w:rsidRDefault="001350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167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167B">
          <w:t>:2575</w:t>
        </w:r>
      </w:sdtContent>
    </w:sdt>
  </w:p>
  <w:p w14:paraId="54424745" w14:textId="35C3AC47" w:rsidR="00262EA3" w:rsidRDefault="001350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167B">
          <w:t>av Helena Vilhelmsson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B508A6" w14:textId="2871EF64" w:rsidR="00262EA3" w:rsidRDefault="009104E0" w:rsidP="00283E0F">
        <w:pPr>
          <w:pStyle w:val="FSHRub2"/>
        </w:pPr>
        <w:r>
          <w:t>Motverkande av sexsomni och somnambulism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196E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04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011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0C0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18F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57D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BE0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4A9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4E0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67B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863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953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E2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68D2B0"/>
  <w15:chartTrackingRefBased/>
  <w15:docId w15:val="{EE018525-3CE5-4B91-8B3C-BDCB7C9B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83C7F08CD54277A480A463EFD30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78DED-30C7-4BE9-B219-EBA100CDC85F}"/>
      </w:docPartPr>
      <w:docPartBody>
        <w:p w:rsidR="00A3554B" w:rsidRDefault="00A3554B">
          <w:pPr>
            <w:pStyle w:val="9283C7F08CD54277A480A463EFD30B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5636B42DE34ECFBBD9CA5689E4C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B1536-BE66-4765-8E1D-6141614110C7}"/>
      </w:docPartPr>
      <w:docPartBody>
        <w:p w:rsidR="00A3554B" w:rsidRDefault="00A3554B">
          <w:pPr>
            <w:pStyle w:val="785636B42DE34ECFBBD9CA5689E4C6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F8C942B4E14560BAC62C09FACB3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14B69-DCB3-4032-9F52-D952BF6348FE}"/>
      </w:docPartPr>
      <w:docPartBody>
        <w:p w:rsidR="00C7434D" w:rsidRDefault="00C743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4B"/>
    <w:rsid w:val="00A3554B"/>
    <w:rsid w:val="00C7434D"/>
    <w:rsid w:val="00C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83C7F08CD54277A480A463EFD30B42">
    <w:name w:val="9283C7F08CD54277A480A463EFD30B42"/>
  </w:style>
  <w:style w:type="paragraph" w:customStyle="1" w:styleId="785636B42DE34ECFBBD9CA5689E4C6DC">
    <w:name w:val="785636B42DE34ECFBBD9CA5689E4C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B7DFC-FE7F-4CE2-A70A-D69DF215CCA0}"/>
</file>

<file path=customXml/itemProps2.xml><?xml version="1.0" encoding="utf-8"?>
<ds:datastoreItem xmlns:ds="http://schemas.openxmlformats.org/officeDocument/2006/customXml" ds:itemID="{BE0B5C32-D23A-4C87-8078-BE4ED2E7577E}"/>
</file>

<file path=customXml/itemProps3.xml><?xml version="1.0" encoding="utf-8"?>
<ds:datastoreItem xmlns:ds="http://schemas.openxmlformats.org/officeDocument/2006/customXml" ds:itemID="{BDC51668-E7F0-48F6-B635-55F24546D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2010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