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13 juni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Sammanhållen vård- och omsorgsdokumentation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Aphram Melki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Borttagande av bosättningsprincipen vid sprututbyte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sjukvårdens organisation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Efterlevandestöd för barn som får vård eller boende bekostat av det allmänna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Höjt bostadstillägg till pensionärer och höjt minimibelopp vid fastställande av avgifter enligt socialtjänstlagen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Utvisning på grund av brott – ett skärpt regelverk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Straffbestämmelser till EU:s förordning om fartygsåtervinning och övergripande miljöfrågor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13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2022-06-13</SAFIR_Sammantradesdatum_Doc>
    <SAFIR_SammantradeID xmlns="C07A1A6C-0B19-41D9-BDF8-F523BA3921EB">3221adda-316e-4508-a2c1-6eec135d8948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803B04B0-C7AD-4055-9071-29E994A94E4D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13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