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8314A9172B04A28A30588C0C0A8756C"/>
        </w:placeholder>
        <w:text/>
      </w:sdtPr>
      <w:sdtEndPr/>
      <w:sdtContent>
        <w:p w:rsidRPr="009B062B" w:rsidR="00AF30DD" w:rsidP="00DA28CE" w:rsidRDefault="00AF30DD" w14:paraId="38FA9D34" w14:textId="77777777">
          <w:pPr>
            <w:pStyle w:val="Rubrik1"/>
            <w:spacing w:after="300"/>
          </w:pPr>
          <w:r w:rsidRPr="009B062B">
            <w:t>Förslag till riksdagsbeslut</w:t>
          </w:r>
        </w:p>
      </w:sdtContent>
    </w:sdt>
    <w:sdt>
      <w:sdtPr>
        <w:alias w:val="Yrkande 1"/>
        <w:tag w:val="7ba8e26a-8ddc-426a-b95f-33c506395672"/>
        <w:id w:val="963306593"/>
        <w:lock w:val="sdtLocked"/>
      </w:sdtPr>
      <w:sdtEndPr/>
      <w:sdtContent>
        <w:p w:rsidR="00967435" w:rsidRDefault="003042AD" w14:paraId="016DA1E5" w14:textId="77777777">
          <w:pPr>
            <w:pStyle w:val="Frslagstext"/>
            <w:numPr>
              <w:ilvl w:val="0"/>
              <w:numId w:val="0"/>
            </w:numPr>
          </w:pPr>
          <w:r>
            <w:t>Riksdagen ställer sig bakom det som anförs i motionen om att se över behovet av att genom bäddpeng utveckla nya möjligheter att stärka utvecklingen av besöksnäringen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6E4440D75CC4166ADECD5F7BE9B7901"/>
        </w:placeholder>
        <w:text/>
      </w:sdtPr>
      <w:sdtEndPr/>
      <w:sdtContent>
        <w:p w:rsidRPr="009B062B" w:rsidR="006D79C9" w:rsidP="00333E95" w:rsidRDefault="006D79C9" w14:paraId="65E88509" w14:textId="77777777">
          <w:pPr>
            <w:pStyle w:val="Rubrik1"/>
          </w:pPr>
          <w:r>
            <w:t>Motivering</w:t>
          </w:r>
        </w:p>
      </w:sdtContent>
    </w:sdt>
    <w:p w:rsidR="00915D58" w:rsidP="00EF2BB4" w:rsidRDefault="00915D58" w14:paraId="2444A8FA" w14:textId="2B0ABB84">
      <w:pPr>
        <w:pStyle w:val="Normalutanindragellerluft"/>
      </w:pPr>
      <w:r>
        <w:t>Enligt tillväxtverket visar resultatet för 2018 visar att svenska och utländska besökare konsumerade för sammanlagt 337</w:t>
      </w:r>
      <w:r w:rsidR="00CD6A02">
        <w:t> </w:t>
      </w:r>
      <w:r>
        <w:t>miljarder kronor i Sverige under 2018. Det motsvarar en ökning på 6</w:t>
      </w:r>
      <w:r w:rsidR="00CD6A02">
        <w:t> </w:t>
      </w:r>
      <w:r>
        <w:t>procent jämfört med året innan i löpande priser eller en volymökning på motsvarande 4</w:t>
      </w:r>
      <w:r w:rsidR="00CD6A02">
        <w:t> </w:t>
      </w:r>
      <w:r>
        <w:t>procent. De svenska besökarnas konsumtion uppgick till 193</w:t>
      </w:r>
      <w:r w:rsidR="00CD6A02">
        <w:t> </w:t>
      </w:r>
      <w:r>
        <w:t>miljarder kronor vilket motsvarar en ökning med 5</w:t>
      </w:r>
      <w:r w:rsidR="00CD6A02">
        <w:t> </w:t>
      </w:r>
      <w:r>
        <w:t>procent jämfört med året innan medan de utländska besökarnas konsumtion ökade med 8</w:t>
      </w:r>
      <w:r w:rsidR="00CD6A02">
        <w:t> </w:t>
      </w:r>
      <w:r>
        <w:t>procent till sammanlagt 144</w:t>
      </w:r>
      <w:r w:rsidR="00CD6A02">
        <w:t> </w:t>
      </w:r>
      <w:r>
        <w:t>miljarder. Av turisternas totala konsumtionsutgifter på 337</w:t>
      </w:r>
      <w:r w:rsidR="00CD6A02">
        <w:t> </w:t>
      </w:r>
      <w:r>
        <w:t>miljarder stod utländska besökare för 43</w:t>
      </w:r>
      <w:r w:rsidR="00CD6A02">
        <w:t> </w:t>
      </w:r>
      <w:r>
        <w:t>procent. Denna andel har succe</w:t>
      </w:r>
      <w:r w:rsidR="00CD6A02">
        <w:t>s</w:t>
      </w:r>
      <w:r>
        <w:t>sivt stigit under 2000-talet. År 2000 var andelen 27</w:t>
      </w:r>
      <w:r w:rsidR="00CD6A02">
        <w:t> </w:t>
      </w:r>
      <w:r>
        <w:t>procent.</w:t>
      </w:r>
    </w:p>
    <w:p w:rsidR="00915D58" w:rsidP="00EF2BB4" w:rsidRDefault="00915D58" w14:paraId="73184146" w14:textId="6A8AE4A4">
      <w:r>
        <w:t>Turismens förädlingsvärde uppgick 2018 till 108,5</w:t>
      </w:r>
      <w:r w:rsidR="00CD6A02">
        <w:t> </w:t>
      </w:r>
      <w:r>
        <w:t>miljarder kronor, motsvarande 3,3</w:t>
      </w:r>
      <w:r w:rsidR="00CD6A02">
        <w:t> </w:t>
      </w:r>
      <w:r>
        <w:t>procent av näringslivets sammanlagda förädlingsvärde eller 2,6</w:t>
      </w:r>
      <w:r w:rsidR="00CD6A02">
        <w:t> </w:t>
      </w:r>
      <w:r>
        <w:t>procent av svenska ekonomins totala förädlingsvärde. Under 2018 ökade turismens förädlingsvärde 3,1</w:t>
      </w:r>
      <w:r w:rsidR="00CD6A02">
        <w:t> </w:t>
      </w:r>
      <w:r>
        <w:t>procent, fasta priser, jämfört med 2017 medan näringslivets totala förädlingsvärde ökade med 2,6</w:t>
      </w:r>
      <w:r w:rsidR="00CD6A02">
        <w:t> </w:t>
      </w:r>
      <w:r>
        <w:t>procent. Sedan år 2000 har turismens förädlingsvärde ökat med 66</w:t>
      </w:r>
      <w:r w:rsidR="00CD6A02">
        <w:t> </w:t>
      </w:r>
      <w:r>
        <w:t>procent och näringslivet sammanlagda förädlingsvärde har under samma period ökat med 68</w:t>
      </w:r>
      <w:r w:rsidR="00CD6A02">
        <w:t> </w:t>
      </w:r>
      <w:r>
        <w:t>procent.</w:t>
      </w:r>
    </w:p>
    <w:p w:rsidRPr="00915D58" w:rsidR="00915D58" w:rsidP="00915D58" w:rsidRDefault="00915D58" w14:paraId="048D1D55" w14:textId="77777777">
      <w:pPr>
        <w:pStyle w:val="Rubrik2"/>
      </w:pPr>
      <w:r w:rsidRPr="00915D58">
        <w:t>Turism utgör en betydande del av Sveriges samlade export</w:t>
      </w:r>
    </w:p>
    <w:p w:rsidR="00915D58" w:rsidP="00EF2BB4" w:rsidRDefault="00915D58" w14:paraId="34AB05F2" w14:textId="7B4AC03F">
      <w:pPr>
        <w:pStyle w:val="Normalutanindragellerluft"/>
      </w:pPr>
      <w:r>
        <w:t>I Sverige utgör turismen en betydande del av den samlade exporten. Andelen turism i relation till den totala exporten har under de senaste fem åren ökat från 4,9</w:t>
      </w:r>
      <w:r w:rsidR="00CD6A02">
        <w:t> </w:t>
      </w:r>
      <w:r>
        <w:t>procent (2013) till 6,4</w:t>
      </w:r>
      <w:r w:rsidR="00CD6A02">
        <w:t> </w:t>
      </w:r>
      <w:r>
        <w:t xml:space="preserve">procent (2018) och är en snabbt växande exportnäring i Sverige. Sedan år </w:t>
      </w:r>
      <w:r>
        <w:lastRenderedPageBreak/>
        <w:t>2000 har Sveriges totala export av varor och tjänster haft en god utveckling och ökat med 113</w:t>
      </w:r>
      <w:r w:rsidR="00CD6A02">
        <w:t> </w:t>
      </w:r>
      <w:r>
        <w:t>procent i löpande priser. Under motsvarande period har turismens exportvärde ökat mer än dubbelt så mycket, total 255</w:t>
      </w:r>
      <w:r w:rsidR="00CD6A02">
        <w:t> </w:t>
      </w:r>
      <w:r>
        <w:t>procent. En viktig bidragande orsak till detta är gränshandeln mot Norge som har expanderat kraftigt under senare år och är en viktig beståndsdel för Sveriges växande turismexport.</w:t>
      </w:r>
    </w:p>
    <w:p w:rsidRPr="00915D58" w:rsidR="00915D58" w:rsidP="00915D58" w:rsidRDefault="00915D58" w14:paraId="200FD402" w14:textId="77777777">
      <w:pPr>
        <w:pStyle w:val="Rubrik2"/>
      </w:pPr>
      <w:r w:rsidRPr="00915D58">
        <w:t>Sysselsättningstillväxten högre inom turism</w:t>
      </w:r>
    </w:p>
    <w:p w:rsidR="00915D58" w:rsidP="00EF2BB4" w:rsidRDefault="00915D58" w14:paraId="1A4501F5" w14:textId="461BEE7E">
      <w:pPr>
        <w:pStyle w:val="Normalutanindragellerluft"/>
      </w:pPr>
      <w:r>
        <w:t>Antalet sysselsatta som ett resultat av turismkonsumtion i Sverige uppgick till drygt 172</w:t>
      </w:r>
      <w:r w:rsidR="00CD6A02">
        <w:t> </w:t>
      </w:r>
      <w:r>
        <w:t>000 under 2018, en ökning med knappt 2</w:t>
      </w:r>
      <w:r w:rsidR="00CD6A02">
        <w:t> </w:t>
      </w:r>
      <w:r>
        <w:t>procent jämfört med året innan. Under 2018 tillkom cirka 3</w:t>
      </w:r>
      <w:r w:rsidR="00CD6A02">
        <w:t> </w:t>
      </w:r>
      <w:r>
        <w:t>000 nya jobb inom turism och besöksnäring. Flest anställda finns inom hotell och restaurang. Sysselsättningen fortsätter att öka i linje med svensk ekonomi som helhet och omkring 3</w:t>
      </w:r>
      <w:r w:rsidR="00CD6A02">
        <w:t> </w:t>
      </w:r>
      <w:r>
        <w:t>000 nya jobb skapades inom turism och besöksnäring i Sverige under 2018. Över tid ökar dock sysselsättningen snabbare inom turism och besöksnäring. Sedan 2000 har sysselsättningen inom turismen ökat med 32</w:t>
      </w:r>
      <w:r w:rsidR="00CD6A02">
        <w:t> </w:t>
      </w:r>
      <w:r>
        <w:t>procent medan den totala sysselsättningen har ökat med 19</w:t>
      </w:r>
      <w:r w:rsidR="00CD6A02">
        <w:t> </w:t>
      </w:r>
      <w:r>
        <w:t>procent</w:t>
      </w:r>
      <w:r w:rsidR="00CD6A02">
        <w:t>.</w:t>
      </w:r>
    </w:p>
    <w:p w:rsidRPr="00915D58" w:rsidR="00915D58" w:rsidP="00915D58" w:rsidRDefault="00915D58" w14:paraId="6468D471" w14:textId="77777777">
      <w:pPr>
        <w:pStyle w:val="Rubrik2"/>
      </w:pPr>
      <w:r w:rsidRPr="00915D58">
        <w:t>Bäddpeng</w:t>
      </w:r>
    </w:p>
    <w:p w:rsidR="00915D58" w:rsidP="00EF2BB4" w:rsidRDefault="00915D58" w14:paraId="24AAD4FC" w14:textId="5F269918">
      <w:pPr>
        <w:pStyle w:val="Normalutanindragellerluft"/>
      </w:pPr>
      <w:r>
        <w:t>Bäddpeng, eller annat avgiftsuttag som tillämpas i många länder både inom EU och i andra delar av världen, har aldrig prövats i Sverige. Avsikten med en bäddpeng är att det på besöksnäringens utbud av boende ska läggas en avgift på några kronor för lokal/regional marknadsföring, försäljning, utveckling och underhåll av reseanled</w:t>
      </w:r>
      <w:r w:rsidR="00EF2BB4">
        <w:softHyphen/>
      </w:r>
      <w:r>
        <w:t>ningar/produkter, exportmognad, resurspersoner o dyl.</w:t>
      </w:r>
    </w:p>
    <w:p w:rsidR="00915D58" w:rsidP="00EF2BB4" w:rsidRDefault="00915D58" w14:paraId="48B98A88" w14:textId="3C9E26DF">
      <w:r>
        <w:t>Idag sker delar av finansieringen av destinationers marknadskommunikation genom kommunalt och regionalt skattefinansierade insatser, ett system som fungerar ungefär likadant över hela världen. Men detta system gör att turistiskt intressanta destinationer får ett ekonomiskt stöd som bygger på antalet innevånare i en ort/region och inte attraktivi</w:t>
      </w:r>
      <w:bookmarkStart w:name="_GoBack" w:id="1"/>
      <w:bookmarkEnd w:id="1"/>
      <w:r>
        <w:t>teten hos själva destinationen. Som exempel får Dalarna stöd utifrån en befolkning på 275</w:t>
      </w:r>
      <w:r w:rsidR="00CD6A02">
        <w:t> </w:t>
      </w:r>
      <w:r>
        <w:t>000 invånare och inte utifrån antalet övernattningar som uppgår till 15</w:t>
      </w:r>
      <w:r w:rsidR="00CD6A02">
        <w:t> </w:t>
      </w:r>
      <w:r>
        <w:t>miljoner. I förlängningen ger det nuvarande systemet en konkurrensfördel till de stora befolkningscentra runt våra tre storstäder som kommer att ha muskler stora nog att konkurrera om besökaren på en helt annan nivå än reseanledningar som lockar besökare till landsbygden.</w:t>
      </w:r>
    </w:p>
    <w:p w:rsidR="00915D58" w:rsidP="00EF2BB4" w:rsidRDefault="00915D58" w14:paraId="11046C16" w14:textId="77777777">
      <w:r>
        <w:t xml:space="preserve">Hur en bäddpeng kan beräknas eller administreras finns det sedan tidigare förslag på. Pengen kan vara antingen obligatorisk eller frivillig, kommunal eller statlig. Redan vid låga belopp skapas det stora resurser för lokal/regional utveckling. </w:t>
      </w:r>
    </w:p>
    <w:p w:rsidRPr="00422B9E" w:rsidR="00422B9E" w:rsidP="00EF2BB4" w:rsidRDefault="00915D58" w14:paraId="71B331F3" w14:textId="77777777">
      <w:r>
        <w:t>Nu är det dags att, som andra länder i Europa och i världen, våga tänka nytt och finna nya möjligheter till utveckling och finansiering. Erfarenheter vid resa både inom EU och i övriga världen är att bäddpeng upplevs som en del av priset. Låt oss ge besöksnäringen i Sverige nya resurser som rätt använt kommer att stärka vårt land som attraktivt för utländska turister att besöka.</w:t>
      </w:r>
    </w:p>
    <w:sdt>
      <w:sdtPr>
        <w:alias w:val="CC_Underskrifter"/>
        <w:tag w:val="CC_Underskrifter"/>
        <w:id w:val="583496634"/>
        <w:lock w:val="sdtContentLocked"/>
        <w:placeholder>
          <w:docPart w:val="1BBFFD5FDD4A44E19CE6EDFDC7BB042E"/>
        </w:placeholder>
      </w:sdtPr>
      <w:sdtEndPr/>
      <w:sdtContent>
        <w:p w:rsidR="004E506C" w:rsidP="00287148" w:rsidRDefault="004E506C" w14:paraId="700F4E0D" w14:textId="77777777"/>
        <w:p w:rsidRPr="008E0FE2" w:rsidR="004801AC" w:rsidP="00287148" w:rsidRDefault="00EF2BB4" w14:paraId="16323B1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Peter Helander (C)</w:t>
            </w:r>
          </w:p>
        </w:tc>
        <w:tc>
          <w:tcPr>
            <w:tcW w:w="50" w:type="pct"/>
            <w:vAlign w:val="bottom"/>
          </w:tcPr>
          <w:p>
            <w:pPr>
              <w:pStyle w:val="Underskrifter"/>
            </w:pPr>
            <w:r>
              <w:t>Helena Lindahl (C)</w:t>
            </w:r>
          </w:p>
        </w:tc>
      </w:tr>
    </w:tbl>
    <w:p w:rsidR="00C40E29" w:rsidRDefault="00C40E29" w14:paraId="746E0E5F" w14:textId="77777777"/>
    <w:sectPr w:rsidR="00C40E2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868130" w14:textId="77777777" w:rsidR="00915D58" w:rsidRDefault="00915D58" w:rsidP="000C1CAD">
      <w:pPr>
        <w:spacing w:line="240" w:lineRule="auto"/>
      </w:pPr>
      <w:r>
        <w:separator/>
      </w:r>
    </w:p>
  </w:endnote>
  <w:endnote w:type="continuationSeparator" w:id="0">
    <w:p w14:paraId="59C9834D" w14:textId="77777777" w:rsidR="00915D58" w:rsidRDefault="00915D5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7A370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08754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87148">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2D4FA6" w14:textId="77777777" w:rsidR="00262EA3" w:rsidRPr="00287148" w:rsidRDefault="00262EA3" w:rsidP="0028714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57E878" w14:textId="77777777" w:rsidR="00915D58" w:rsidRDefault="00915D58" w:rsidP="000C1CAD">
      <w:pPr>
        <w:spacing w:line="240" w:lineRule="auto"/>
      </w:pPr>
      <w:r>
        <w:separator/>
      </w:r>
    </w:p>
  </w:footnote>
  <w:footnote w:type="continuationSeparator" w:id="0">
    <w:p w14:paraId="445AED89" w14:textId="77777777" w:rsidR="00915D58" w:rsidRDefault="00915D5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3A30F7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AAC9E93" wp14:anchorId="05A7351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F2BB4" w14:paraId="3F3F7C5C" w14:textId="77777777">
                          <w:pPr>
                            <w:jc w:val="right"/>
                          </w:pPr>
                          <w:sdt>
                            <w:sdtPr>
                              <w:alias w:val="CC_Noformat_Partikod"/>
                              <w:tag w:val="CC_Noformat_Partikod"/>
                              <w:id w:val="-53464382"/>
                              <w:placeholder>
                                <w:docPart w:val="8D056EF2A8634BBAAF19D8CB184E894A"/>
                              </w:placeholder>
                              <w:text/>
                            </w:sdtPr>
                            <w:sdtEndPr/>
                            <w:sdtContent>
                              <w:r w:rsidR="00915D58">
                                <w:t>C</w:t>
                              </w:r>
                            </w:sdtContent>
                          </w:sdt>
                          <w:sdt>
                            <w:sdtPr>
                              <w:alias w:val="CC_Noformat_Partinummer"/>
                              <w:tag w:val="CC_Noformat_Partinummer"/>
                              <w:id w:val="-1709555926"/>
                              <w:placeholder>
                                <w:docPart w:val="577C2C8A0F014F4FA67DFA61EF7A459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5A7351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F2BB4" w14:paraId="3F3F7C5C" w14:textId="77777777">
                    <w:pPr>
                      <w:jc w:val="right"/>
                    </w:pPr>
                    <w:sdt>
                      <w:sdtPr>
                        <w:alias w:val="CC_Noformat_Partikod"/>
                        <w:tag w:val="CC_Noformat_Partikod"/>
                        <w:id w:val="-53464382"/>
                        <w:placeholder>
                          <w:docPart w:val="8D056EF2A8634BBAAF19D8CB184E894A"/>
                        </w:placeholder>
                        <w:text/>
                      </w:sdtPr>
                      <w:sdtEndPr/>
                      <w:sdtContent>
                        <w:r w:rsidR="00915D58">
                          <w:t>C</w:t>
                        </w:r>
                      </w:sdtContent>
                    </w:sdt>
                    <w:sdt>
                      <w:sdtPr>
                        <w:alias w:val="CC_Noformat_Partinummer"/>
                        <w:tag w:val="CC_Noformat_Partinummer"/>
                        <w:id w:val="-1709555926"/>
                        <w:placeholder>
                          <w:docPart w:val="577C2C8A0F014F4FA67DFA61EF7A4591"/>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196366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9E713ED" w14:textId="77777777">
    <w:pPr>
      <w:jc w:val="right"/>
    </w:pPr>
  </w:p>
  <w:p w:rsidR="00262EA3" w:rsidP="00776B74" w:rsidRDefault="00262EA3" w14:paraId="00F4218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F2BB4" w14:paraId="546F06B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DAB49EA" wp14:anchorId="4B4C6AD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F2BB4" w14:paraId="4260AFB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15D58">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EF2BB4" w14:paraId="124192D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F2BB4" w14:paraId="78AA0A2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:246</w:t>
        </w:r>
      </w:sdtContent>
    </w:sdt>
  </w:p>
  <w:p w:rsidR="00262EA3" w:rsidP="00E03A3D" w:rsidRDefault="00EF2BB4" w14:paraId="2E547D25" w14:textId="77777777">
    <w:pPr>
      <w:pStyle w:val="Motionr"/>
    </w:pPr>
    <w:sdt>
      <w:sdtPr>
        <w:alias w:val="CC_Noformat_Avtext"/>
        <w:tag w:val="CC_Noformat_Avtext"/>
        <w:id w:val="-2020768203"/>
        <w:lock w:val="sdtContentLocked"/>
        <w15:appearance w15:val="hidden"/>
        <w:text/>
      </w:sdtPr>
      <w:sdtEndPr/>
      <w:sdtContent>
        <w:r>
          <w:t>av Peter Helander och Helena Lindahl (båda C)</w:t>
        </w:r>
      </w:sdtContent>
    </w:sdt>
  </w:p>
  <w:sdt>
    <w:sdtPr>
      <w:alias w:val="CC_Noformat_Rubtext"/>
      <w:tag w:val="CC_Noformat_Rubtext"/>
      <w:id w:val="-218060500"/>
      <w:lock w:val="sdtLocked"/>
      <w:text/>
    </w:sdtPr>
    <w:sdtEndPr/>
    <w:sdtContent>
      <w:p w:rsidR="00262EA3" w:rsidP="00283E0F" w:rsidRDefault="00915D58" w14:paraId="7A51BB65" w14:textId="77777777">
        <w:pPr>
          <w:pStyle w:val="FSHRub2"/>
        </w:pPr>
        <w:r>
          <w:t>Bäddpeng för att stärka besöksnäringen</w:t>
        </w:r>
      </w:p>
    </w:sdtContent>
  </w:sdt>
  <w:sdt>
    <w:sdtPr>
      <w:alias w:val="CC_Boilerplate_3"/>
      <w:tag w:val="CC_Boilerplate_3"/>
      <w:id w:val="1606463544"/>
      <w:lock w:val="sdtContentLocked"/>
      <w15:appearance w15:val="hidden"/>
      <w:text w:multiLine="1"/>
    </w:sdtPr>
    <w:sdtEndPr/>
    <w:sdtContent>
      <w:p w:rsidR="00262EA3" w:rsidP="00283E0F" w:rsidRDefault="00262EA3" w14:paraId="2C8F126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915D5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3EC"/>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48"/>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2AD"/>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06C"/>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B2"/>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58"/>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43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4D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0E29"/>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02"/>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2BB4"/>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BAB7818"/>
  <w15:chartTrackingRefBased/>
  <w15:docId w15:val="{2FB7CEBB-281B-4E4E-A419-E805A3893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8314A9172B04A28A30588C0C0A8756C"/>
        <w:category>
          <w:name w:val="Allmänt"/>
          <w:gallery w:val="placeholder"/>
        </w:category>
        <w:types>
          <w:type w:val="bbPlcHdr"/>
        </w:types>
        <w:behaviors>
          <w:behavior w:val="content"/>
        </w:behaviors>
        <w:guid w:val="{CB03D7A7-9FB1-43D6-8269-C52CF8B81B43}"/>
      </w:docPartPr>
      <w:docPartBody>
        <w:p w:rsidR="00EA41B3" w:rsidRDefault="00EA41B3">
          <w:pPr>
            <w:pStyle w:val="98314A9172B04A28A30588C0C0A8756C"/>
          </w:pPr>
          <w:r w:rsidRPr="005A0A93">
            <w:rPr>
              <w:rStyle w:val="Platshllartext"/>
            </w:rPr>
            <w:t>Förslag till riksdagsbeslut</w:t>
          </w:r>
        </w:p>
      </w:docPartBody>
    </w:docPart>
    <w:docPart>
      <w:docPartPr>
        <w:name w:val="66E4440D75CC4166ADECD5F7BE9B7901"/>
        <w:category>
          <w:name w:val="Allmänt"/>
          <w:gallery w:val="placeholder"/>
        </w:category>
        <w:types>
          <w:type w:val="bbPlcHdr"/>
        </w:types>
        <w:behaviors>
          <w:behavior w:val="content"/>
        </w:behaviors>
        <w:guid w:val="{C7ADC98E-8341-4BA4-A000-3BF70F45528F}"/>
      </w:docPartPr>
      <w:docPartBody>
        <w:p w:rsidR="00EA41B3" w:rsidRDefault="00EA41B3">
          <w:pPr>
            <w:pStyle w:val="66E4440D75CC4166ADECD5F7BE9B7901"/>
          </w:pPr>
          <w:r w:rsidRPr="005A0A93">
            <w:rPr>
              <w:rStyle w:val="Platshllartext"/>
            </w:rPr>
            <w:t>Motivering</w:t>
          </w:r>
        </w:p>
      </w:docPartBody>
    </w:docPart>
    <w:docPart>
      <w:docPartPr>
        <w:name w:val="8D056EF2A8634BBAAF19D8CB184E894A"/>
        <w:category>
          <w:name w:val="Allmänt"/>
          <w:gallery w:val="placeholder"/>
        </w:category>
        <w:types>
          <w:type w:val="bbPlcHdr"/>
        </w:types>
        <w:behaviors>
          <w:behavior w:val="content"/>
        </w:behaviors>
        <w:guid w:val="{B4070915-6487-41C5-B550-E3E71163B8E6}"/>
      </w:docPartPr>
      <w:docPartBody>
        <w:p w:rsidR="00EA41B3" w:rsidRDefault="00EA41B3">
          <w:pPr>
            <w:pStyle w:val="8D056EF2A8634BBAAF19D8CB184E894A"/>
          </w:pPr>
          <w:r>
            <w:rPr>
              <w:rStyle w:val="Platshllartext"/>
            </w:rPr>
            <w:t xml:space="preserve"> </w:t>
          </w:r>
        </w:p>
      </w:docPartBody>
    </w:docPart>
    <w:docPart>
      <w:docPartPr>
        <w:name w:val="577C2C8A0F014F4FA67DFA61EF7A4591"/>
        <w:category>
          <w:name w:val="Allmänt"/>
          <w:gallery w:val="placeholder"/>
        </w:category>
        <w:types>
          <w:type w:val="bbPlcHdr"/>
        </w:types>
        <w:behaviors>
          <w:behavior w:val="content"/>
        </w:behaviors>
        <w:guid w:val="{0E6BA21C-DF3D-405C-81D6-2CC10F9E71B0}"/>
      </w:docPartPr>
      <w:docPartBody>
        <w:p w:rsidR="00EA41B3" w:rsidRDefault="00EA41B3">
          <w:pPr>
            <w:pStyle w:val="577C2C8A0F014F4FA67DFA61EF7A4591"/>
          </w:pPr>
          <w:r>
            <w:t xml:space="preserve"> </w:t>
          </w:r>
        </w:p>
      </w:docPartBody>
    </w:docPart>
    <w:docPart>
      <w:docPartPr>
        <w:name w:val="1BBFFD5FDD4A44E19CE6EDFDC7BB042E"/>
        <w:category>
          <w:name w:val="Allmänt"/>
          <w:gallery w:val="placeholder"/>
        </w:category>
        <w:types>
          <w:type w:val="bbPlcHdr"/>
        </w:types>
        <w:behaviors>
          <w:behavior w:val="content"/>
        </w:behaviors>
        <w:guid w:val="{F8C15CD4-02E0-41B4-A212-550DFFD531E0}"/>
      </w:docPartPr>
      <w:docPartBody>
        <w:p w:rsidR="005A600C" w:rsidRDefault="005A600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41B3"/>
    <w:rsid w:val="005A600C"/>
    <w:rsid w:val="00EA41B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8314A9172B04A28A30588C0C0A8756C">
    <w:name w:val="98314A9172B04A28A30588C0C0A8756C"/>
  </w:style>
  <w:style w:type="paragraph" w:customStyle="1" w:styleId="63399E4857E64EB5902A2F3DEA0C84D5">
    <w:name w:val="63399E4857E64EB5902A2F3DEA0C84D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FC68F3D79104F4BB97BE5C3E1248069">
    <w:name w:val="2FC68F3D79104F4BB97BE5C3E1248069"/>
  </w:style>
  <w:style w:type="paragraph" w:customStyle="1" w:styleId="66E4440D75CC4166ADECD5F7BE9B7901">
    <w:name w:val="66E4440D75CC4166ADECD5F7BE9B7901"/>
  </w:style>
  <w:style w:type="paragraph" w:customStyle="1" w:styleId="995FEB586A9F456B8A3ABE36F259EF86">
    <w:name w:val="995FEB586A9F456B8A3ABE36F259EF86"/>
  </w:style>
  <w:style w:type="paragraph" w:customStyle="1" w:styleId="A474C703DE6C43F0898A8BB513FB7EB3">
    <w:name w:val="A474C703DE6C43F0898A8BB513FB7EB3"/>
  </w:style>
  <w:style w:type="paragraph" w:customStyle="1" w:styleId="8D056EF2A8634BBAAF19D8CB184E894A">
    <w:name w:val="8D056EF2A8634BBAAF19D8CB184E894A"/>
  </w:style>
  <w:style w:type="paragraph" w:customStyle="1" w:styleId="577C2C8A0F014F4FA67DFA61EF7A4591">
    <w:name w:val="577C2C8A0F014F4FA67DFA61EF7A45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0BC4F3A-CC0B-4030-B806-F87750BFCE0A}"/>
</file>

<file path=customXml/itemProps2.xml><?xml version="1.0" encoding="utf-8"?>
<ds:datastoreItem xmlns:ds="http://schemas.openxmlformats.org/officeDocument/2006/customXml" ds:itemID="{8EAF7637-319C-4227-89C3-BECFD3729E62}"/>
</file>

<file path=customXml/itemProps3.xml><?xml version="1.0" encoding="utf-8"?>
<ds:datastoreItem xmlns:ds="http://schemas.openxmlformats.org/officeDocument/2006/customXml" ds:itemID="{D8A04E28-6EA3-497F-93CD-ED3AE2962690}"/>
</file>

<file path=docProps/app.xml><?xml version="1.0" encoding="utf-8"?>
<Properties xmlns="http://schemas.openxmlformats.org/officeDocument/2006/extended-properties" xmlns:vt="http://schemas.openxmlformats.org/officeDocument/2006/docPropsVTypes">
  <Template>Normal</Template>
  <TotalTime>11</TotalTime>
  <Pages>2</Pages>
  <Words>695</Words>
  <Characters>3992</Characters>
  <Application>Microsoft Office Word</Application>
  <DocSecurity>0</DocSecurity>
  <Lines>71</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Bäddpeng för att stärka besöksnäringen</vt:lpstr>
      <vt:lpstr>
      </vt:lpstr>
    </vt:vector>
  </TitlesOfParts>
  <Company>Sveriges riksdag</Company>
  <LinksUpToDate>false</LinksUpToDate>
  <CharactersWithSpaces>4669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