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6685D29E7614698A616794B95063503"/>
        </w:placeholder>
        <w15:appearance w15:val="hidden"/>
        <w:text/>
      </w:sdtPr>
      <w:sdtEndPr/>
      <w:sdtContent>
        <w:p w:rsidRPr="009B062B" w:rsidR="00AF30DD" w:rsidP="009B062B" w:rsidRDefault="00AF30DD" w14:paraId="37EE100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8c4aff5-2bbc-459b-9746-8c031aee8cc4"/>
        <w:id w:val="-5989628"/>
        <w:lock w:val="sdtLocked"/>
      </w:sdtPr>
      <w:sdtEndPr/>
      <w:sdtContent>
        <w:p w:rsidR="00E4675F" w:rsidRDefault="00CF13D2" w14:paraId="37EE10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med anledning av rekommendation 2084 ska ta initiativ till upprättande av bi- eller multilaterala avtal om utfärdande av diplomatiska garantier för konventionsenlig behandling vid utvisning av misstänkta eller dömda personer och tillkännager detta för regeringen.</w:t>
          </w:r>
        </w:p>
      </w:sdtContent>
    </w:sdt>
    <w:p w:rsidRPr="00F81EBE" w:rsidR="00012C66" w:rsidP="00F81EBE" w:rsidRDefault="00A70B7A" w14:paraId="37EE1006" w14:textId="77777777">
      <w:pPr>
        <w:pStyle w:val="Rubrik1"/>
      </w:pPr>
      <w:bookmarkStart w:name="MotionsStart" w:id="0"/>
      <w:bookmarkEnd w:id="0"/>
      <w:r w:rsidRPr="00F81EBE">
        <w:t>Säkra utvisningar</w:t>
      </w:r>
    </w:p>
    <w:p w:rsidRPr="00F81EBE" w:rsidR="00A70B7A" w:rsidP="00F81EBE" w:rsidRDefault="00A70B7A" w14:paraId="37EE1007" w14:textId="5B8DF74A">
      <w:pPr>
        <w:pStyle w:val="Normalutanindragellerluft"/>
      </w:pPr>
      <w:r w:rsidRPr="00F81EBE">
        <w:t>I januari biföll Europarådets parlamentariska församling en resolution 2091 och rekommendationer till ministerrådet 2084 om resande stridande i Syrien och Irak. I sina rekommendationer uppmanas medlemsstaterna att upprätta instrument för att underlätta återsändning av misstänk</w:t>
      </w:r>
      <w:r w:rsidR="00F81EBE">
        <w:t>t</w:t>
      </w:r>
      <w:r w:rsidRPr="00F81EBE">
        <w:t>a och dömda terrorister. Resolutionen bereddes under PACE:s verksamhetsår 2015.</w:t>
      </w:r>
    </w:p>
    <w:p w:rsidRPr="00A70B7A" w:rsidR="00A70B7A" w:rsidP="00A70B7A" w:rsidRDefault="00A70B7A" w14:paraId="37EE100B" w14:textId="77777777">
      <w:pPr>
        <w:ind w:firstLine="284"/>
        <w:rPr>
          <w:i/>
        </w:rPr>
      </w:pPr>
      <w:r w:rsidRPr="00A70B7A">
        <w:t xml:space="preserve">Utdrag från rekommendationerna till ministerrådet </w:t>
      </w:r>
      <w:r w:rsidRPr="00A70B7A">
        <w:rPr>
          <w:i/>
        </w:rPr>
        <w:t>Foreign fighters in Syria and Iraq 2084</w:t>
      </w:r>
      <w:r w:rsidRPr="00A620D6">
        <w:t>:</w:t>
      </w:r>
    </w:p>
    <w:p w:rsidRPr="00F81EBE" w:rsidR="00A70B7A" w:rsidP="00F81EBE" w:rsidRDefault="00A70B7A" w14:paraId="37EE100C" w14:textId="77777777">
      <w:pPr>
        <w:pStyle w:val="Citat"/>
      </w:pPr>
      <w:r w:rsidRPr="00F81EBE">
        <w:t>The Assembly invites the member States to work towards concluding agreements with third countries,the terms of which would guarantee:</w:t>
      </w:r>
    </w:p>
    <w:p w:rsidRPr="00F81EBE" w:rsidR="00A70B7A" w:rsidP="00F81EBE" w:rsidRDefault="00A70B7A" w14:paraId="37EE100D" w14:textId="77777777">
      <w:pPr>
        <w:pStyle w:val="Citat"/>
        <w:spacing w:before="0"/>
      </w:pPr>
      <w:r w:rsidRPr="00F81EBE">
        <w:t>6.1. that they stand ready to receive their nationals who have been expelled from Council of Europe member States on account of terrorist offences;</w:t>
      </w:r>
    </w:p>
    <w:p w:rsidRPr="00F81EBE" w:rsidR="00012C66" w:rsidP="00F81EBE" w:rsidRDefault="00A70B7A" w14:paraId="37EE100E" w14:textId="77777777">
      <w:pPr>
        <w:pStyle w:val="Citat"/>
        <w:spacing w:before="0"/>
      </w:pPr>
      <w:r w:rsidRPr="00F81EBE">
        <w:t xml:space="preserve">6.2. that, in accordance with international law, such persons will not be subjected to </w:t>
      </w:r>
      <w:bookmarkStart w:name="_GoBack" w:id="1"/>
      <w:r w:rsidRPr="00F81EBE">
        <w:t>torture or capital punishment.</w:t>
      </w:r>
    </w:p>
    <w:bookmarkEnd w:id="1"/>
    <w:p w:rsidRPr="00F81EBE" w:rsidR="00F81EBE" w:rsidP="00F81EBE" w:rsidRDefault="00A70B7A" w14:paraId="06277797" w14:textId="77777777">
      <w:pPr>
        <w:pStyle w:val="Normalutanindragellerluft"/>
        <w:spacing w:before="120"/>
      </w:pPr>
      <w:r w:rsidRPr="00F81EBE">
        <w:lastRenderedPageBreak/>
        <w:t>Även om utländska medborgare i Sverige skulle dömas för deltagande i terror och folkmord finns risk att gärningsmännen inte utvisas eftersom Sverige upprätthåller principen om non-refoulment, dvs. att vi inte utvisar personer till länder där de kan utsättas för to</w:t>
      </w:r>
      <w:r w:rsidRPr="00F81EBE" w:rsidR="00E82817">
        <w:t>rtyr eller kränkande behandling.</w:t>
      </w:r>
      <w:r w:rsidRPr="00F81EBE">
        <w:t xml:space="preserve"> </w:t>
      </w:r>
      <w:r w:rsidRPr="00F81EBE" w:rsidR="00E82817">
        <w:t>E</w:t>
      </w:r>
      <w:r w:rsidRPr="00F81EBE">
        <w:t>n i sig sund och självklar princip.</w:t>
      </w:r>
    </w:p>
    <w:p w:rsidRPr="00F81EBE" w:rsidR="00A70B7A" w:rsidP="00F81EBE" w:rsidRDefault="00A70B7A" w14:paraId="37EE100F" w14:textId="52C6B816">
      <w:r w:rsidRPr="00F81EBE">
        <w:t xml:space="preserve">Problemet har uppmärksammats i ett flertal medier då det avslöjats att </w:t>
      </w:r>
      <w:r w:rsidRPr="00F81EBE" w:rsidR="00E82817">
        <w:t>irakisk</w:t>
      </w:r>
      <w:r w:rsidRPr="00F81EBE">
        <w:t xml:space="preserve"> säkerhetstjänst skarpt kritiserat S</w:t>
      </w:r>
      <w:r w:rsidRPr="00F81EBE" w:rsidR="00F81EBE">
        <w:t>äpo</w:t>
      </w:r>
      <w:r w:rsidRPr="00F81EBE">
        <w:t xml:space="preserve"> för att den senare inte delar med sig av inf</w:t>
      </w:r>
      <w:r w:rsidRPr="00F81EBE" w:rsidR="00E82817">
        <w:t>ormation om misstänkta IS-soldater</w:t>
      </w:r>
      <w:r w:rsidRPr="00F81EBE">
        <w:t xml:space="preserve"> som reser från Sverige </w:t>
      </w:r>
      <w:r w:rsidR="00F81EBE">
        <w:t>till Irak. Bakgrunden till Säpo</w:t>
      </w:r>
      <w:r w:rsidRPr="00F81EBE">
        <w:t>s påstådda bristande samarbetsvilja är att personer som döms för terrorbrott i Irak riskerar död</w:t>
      </w:r>
      <w:r w:rsidR="00F81EBE">
        <w:t>s</w:t>
      </w:r>
      <w:r w:rsidRPr="00F81EBE">
        <w:t>straff, och därför inte vill medverka till att d</w:t>
      </w:r>
      <w:r w:rsidR="00F81EBE">
        <w:t>essa personer lagförs i Irak.</w:t>
      </w:r>
    </w:p>
    <w:p w:rsidRPr="00F81EBE" w:rsidR="00A70B7A" w:rsidP="00F81EBE" w:rsidRDefault="00A70B7A" w14:paraId="37EE1010" w14:textId="637C400F">
      <w:r w:rsidRPr="00F81EBE">
        <w:t xml:space="preserve">Sverigedemokraterna </w:t>
      </w:r>
      <w:r w:rsidRPr="00F81EBE" w:rsidR="00E82817">
        <w:t xml:space="preserve">anser att vi inte </w:t>
      </w:r>
      <w:r w:rsidRPr="00F81EBE">
        <w:t xml:space="preserve">kan </w:t>
      </w:r>
      <w:r w:rsidRPr="00F81EBE" w:rsidR="00E82817">
        <w:t>tillåta att Sverige</w:t>
      </w:r>
      <w:r w:rsidRPr="00F81EBE">
        <w:t xml:space="preserve"> på detta sätt utnyttjas av IS-soldater, samtidigt som dessa aktivt arbetar för att jämna vårt land</w:t>
      </w:r>
      <w:r w:rsidRPr="00F81EBE" w:rsidR="00E82817">
        <w:t xml:space="preserve"> med marken,</w:t>
      </w:r>
      <w:r w:rsidRPr="00F81EBE" w:rsidR="00013022">
        <w:t xml:space="preserve"> och att Sveri</w:t>
      </w:r>
      <w:r w:rsidRPr="00F81EBE">
        <w:t>g</w:t>
      </w:r>
      <w:r w:rsidRPr="00F81EBE" w:rsidR="00013022">
        <w:t>e</w:t>
      </w:r>
      <w:r w:rsidRPr="00F81EBE">
        <w:t xml:space="preserve"> dessutom samtidigt blir ett hot mot andra länder eftersom vi </w:t>
      </w:r>
      <w:r w:rsidR="00F81EBE">
        <w:t xml:space="preserve">i </w:t>
      </w:r>
      <w:r w:rsidRPr="00F81EBE">
        <w:t xml:space="preserve">praktiken på detta sätt exporterar terror. </w:t>
      </w:r>
      <w:r w:rsidRPr="00F81EBE">
        <w:tab/>
      </w:r>
    </w:p>
    <w:p w:rsidRPr="00F81EBE" w:rsidR="00A70B7A" w:rsidP="00F81EBE" w:rsidRDefault="00A70B7A" w14:paraId="37EE1011" w14:textId="3F17F439">
      <w:r w:rsidRPr="00F81EBE">
        <w:t>I målet Abu Qatada mot Storbritannien hävdade gärningsmannen att utvisningen till Jordanien inte kunde verkställas eftersom han skulle utsättas f</w:t>
      </w:r>
      <w:r w:rsidRPr="00F81EBE" w:rsidR="00E82817">
        <w:t>ör tortyr i hemlandets fängelse.</w:t>
      </w:r>
      <w:r w:rsidRPr="00F81EBE">
        <w:t xml:space="preserve"> </w:t>
      </w:r>
      <w:r w:rsidRPr="00F81EBE" w:rsidR="00E82817">
        <w:t>A</w:t>
      </w:r>
      <w:r w:rsidRPr="00F81EBE">
        <w:t xml:space="preserve">tt tortyr är vanligt förekommande i jordanska fängelser var ostridigt i målet. Verkställighet accepterades ändå av Europadomstolen eftersom Jordanien utfärdade en diplomatisk garanti om human behandling av gärningsmannen. Domstolen har vid flera tillfällen avvisat sådana garantier eftersom de inte ansetts trovärdiga, men i fallet accepterades dessa bl.a. eftersom garantierna var transparenta och detaljerade, utfärdade av högsta myndighet och eftersom det fanns mekanismer för kontroll och uppföljning av dess efterlevnad. Fallet visar att verkställighet i liknande fall är möjlig. </w:t>
      </w:r>
    </w:p>
    <w:p w:rsidRPr="00A70B7A" w:rsidR="00A70B7A" w:rsidP="00A70B7A" w:rsidRDefault="00A70B7A" w14:paraId="37EE1012" w14:textId="77777777">
      <w:pPr>
        <w:ind w:firstLine="0"/>
      </w:pPr>
      <w:r w:rsidRPr="00A70B7A">
        <w:tab/>
        <w:t>Sverige måste därför följa Europarådets resolution om initiativ till ett bi- eller multilateralt ramavtal för utfärdande av sådan</w:t>
      </w:r>
      <w:r w:rsidR="00E82817">
        <w:t>a</w:t>
      </w:r>
      <w:r w:rsidRPr="00A70B7A">
        <w:t xml:space="preserve"> trovärdiga garantier om human behandling och rättvis rättegång, som skulle tillåta ett återsändande av</w:t>
      </w:r>
      <w:r>
        <w:t xml:space="preserve"> dömda och misstänkta</w:t>
      </w:r>
      <w:r w:rsidR="00EC10C9">
        <w:t xml:space="preserve"> IS-soldater. </w:t>
      </w:r>
    </w:p>
    <w:p w:rsidRPr="00A70B7A" w:rsidR="00A70B7A" w:rsidP="00A70B7A" w:rsidRDefault="00A70B7A" w14:paraId="37EE1013" w14:textId="43535D92">
      <w:pPr>
        <w:ind w:firstLine="0"/>
      </w:pPr>
      <w:r w:rsidRPr="00A70B7A">
        <w:lastRenderedPageBreak/>
        <w:tab/>
        <w:t>Det är moraliskt oförsvarbart att ge några av världens mest förkastliga förbrytare fristad i Sveri</w:t>
      </w:r>
      <w:r w:rsidR="00E82817">
        <w:t>ge eftersom många misstänk</w:t>
      </w:r>
      <w:r w:rsidR="00F81EBE">
        <w:t>t</w:t>
      </w:r>
      <w:r w:rsidR="00E82817">
        <w:t>a pga</w:t>
      </w:r>
      <w:r w:rsidR="00F81EBE">
        <w:t>.</w:t>
      </w:r>
      <w:r w:rsidRPr="00A70B7A">
        <w:t xml:space="preserve"> bristande utredningsmöjligheter inte kommer kunna åtalas här, men samtidigt inte kan utvisas för att s</w:t>
      </w:r>
      <w:r w:rsidR="00EC10C9">
        <w:t>tällas inför rätta i hemlandet. Att S</w:t>
      </w:r>
      <w:r w:rsidR="00F81EBE">
        <w:t>äpo</w:t>
      </w:r>
      <w:r w:rsidR="00EC10C9">
        <w:t xml:space="preserve"> inte varnar andra länder när ”svenska” terrorister är på</w:t>
      </w:r>
      <w:r w:rsidR="00E82817">
        <w:t xml:space="preserve"> </w:t>
      </w:r>
      <w:r w:rsidR="00EC10C9">
        <w:t xml:space="preserve">väg är om möjligt ännu värre. </w:t>
      </w:r>
      <w:r w:rsidRPr="00A70B7A">
        <w:t>Det är dessutom djupt orättfärdigt att svenska skattebetalare, och i vissa fall anhöriga till terrorismens offer</w:t>
      </w:r>
      <w:r w:rsidR="00F81EBE">
        <w:t>,</w:t>
      </w:r>
      <w:r w:rsidRPr="00A70B7A">
        <w:t xml:space="preserve"> tvingas finansiera högklassig sjukvård, ett liv på försörjningsstöd och etableringsbidrag eller i bästa fall fängelse för terrorister. </w:t>
      </w:r>
    </w:p>
    <w:p w:rsidRPr="00093F48" w:rsidR="00093F48" w:rsidP="00093F48" w:rsidRDefault="00093F48" w14:paraId="37EE1014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C0B78C5D9DFE4496A35D1D00943639AB"/>
        </w:placeholder>
        <w15:appearance w15:val="hidden"/>
      </w:sdtPr>
      <w:sdtEndPr/>
      <w:sdtContent>
        <w:p w:rsidR="004801AC" w:rsidP="00012C66" w:rsidRDefault="00A620D6" w14:paraId="37EE101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Pavel Gamov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3BDA" w:rsidRDefault="00B83BDA" w14:paraId="37EE101F" w14:textId="77777777"/>
    <w:sectPr w:rsidR="00B83BD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E1021" w14:textId="77777777" w:rsidR="00A70B7A" w:rsidRDefault="00A70B7A" w:rsidP="000C1CAD">
      <w:pPr>
        <w:spacing w:line="240" w:lineRule="auto"/>
      </w:pPr>
      <w:r>
        <w:separator/>
      </w:r>
    </w:p>
  </w:endnote>
  <w:endnote w:type="continuationSeparator" w:id="0">
    <w:p w14:paraId="37EE1022" w14:textId="77777777" w:rsidR="00A70B7A" w:rsidRDefault="00A70B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E102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E1028" w14:textId="3E0C8291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620D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E101F" w14:textId="77777777" w:rsidR="00A70B7A" w:rsidRDefault="00A70B7A" w:rsidP="000C1CAD">
      <w:pPr>
        <w:spacing w:line="240" w:lineRule="auto"/>
      </w:pPr>
      <w:r>
        <w:separator/>
      </w:r>
    </w:p>
  </w:footnote>
  <w:footnote w:type="continuationSeparator" w:id="0">
    <w:p w14:paraId="37EE1020" w14:textId="77777777" w:rsidR="00A70B7A" w:rsidRDefault="00A70B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7EE10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EE1033" wp14:anchorId="37EE10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620D6" w14:paraId="37EE103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063BF0E95B498F8CE9022C15E200F0"/>
                              </w:placeholder>
                              <w:text/>
                            </w:sdtPr>
                            <w:sdtEndPr/>
                            <w:sdtContent>
                              <w:r w:rsidR="00A70B7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ABDEFCCD52498F85CADBA8ED7FF314"/>
                              </w:placeholder>
                              <w:text/>
                            </w:sdtPr>
                            <w:sdtEndPr/>
                            <w:sdtContent>
                              <w:r w:rsidR="00012C66">
                                <w:t>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7EE10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81EBE" w14:paraId="37EE103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063BF0E95B498F8CE9022C15E200F0"/>
                        </w:placeholder>
                        <w:text/>
                      </w:sdtPr>
                      <w:sdtEndPr/>
                      <w:sdtContent>
                        <w:r w:rsidR="00A70B7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ABDEFCCD52498F85CADBA8ED7FF314"/>
                        </w:placeholder>
                        <w:text/>
                      </w:sdtPr>
                      <w:sdtEndPr/>
                      <w:sdtContent>
                        <w:r w:rsidR="00012C66">
                          <w:t>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7EE10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620D6" w14:paraId="37EE102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70B7A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12C66">
          <w:t>48</w:t>
        </w:r>
      </w:sdtContent>
    </w:sdt>
  </w:p>
  <w:p w:rsidR="007A5507" w:rsidP="00776B74" w:rsidRDefault="007A5507" w14:paraId="37EE10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620D6" w14:paraId="37EE102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70B7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2C66">
          <w:t>48</w:t>
        </w:r>
      </w:sdtContent>
    </w:sdt>
  </w:p>
  <w:p w:rsidR="007A5507" w:rsidP="00A314CF" w:rsidRDefault="00A620D6" w14:paraId="2791392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Kommittémotion</w:t>
        </w:r>
      </w:sdtContent>
    </w:sdt>
  </w:p>
  <w:p w:rsidRPr="008227B3" w:rsidR="007A5507" w:rsidP="008227B3" w:rsidRDefault="00A620D6" w14:paraId="37EE10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D0CD55B52A8749DAB450EB25E18439C5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620D6" w14:paraId="37EE10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:466</w:t>
        </w:r>
      </w:sdtContent>
    </w:sdt>
  </w:p>
  <w:p w:rsidR="007A5507" w:rsidP="00E03A3D" w:rsidRDefault="00A620D6" w14:paraId="37EE10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Jeff Ahl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70B7A" w14:paraId="37EE102F" w14:textId="77777777">
        <w:pPr>
          <w:pStyle w:val="FSHRub2"/>
        </w:pPr>
        <w:r>
          <w:t>Säkert återsändande av dömda och misstänkta terrorister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D0CD55B52A8749DAB450EB25E18439C5"/>
      </w:placeholder>
      <w15:appearance w15:val="hidden"/>
      <w:text w:multiLine="1"/>
    </w:sdtPr>
    <w:sdtEndPr/>
    <w:sdtContent>
      <w:p w:rsidR="007A5507" w:rsidP="00283E0F" w:rsidRDefault="007A5507" w14:paraId="37EE10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70B7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2C66"/>
    <w:rsid w:val="00013022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0B60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518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34AA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3342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3719A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0D6"/>
    <w:rsid w:val="00A62AAE"/>
    <w:rsid w:val="00A6692D"/>
    <w:rsid w:val="00A66FB9"/>
    <w:rsid w:val="00A673F8"/>
    <w:rsid w:val="00A70B7A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3BDA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13D2"/>
    <w:rsid w:val="00CF28B1"/>
    <w:rsid w:val="00CF2CBD"/>
    <w:rsid w:val="00CF4030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675F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817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0C9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1EBE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EE1002"/>
  <w15:chartTrackingRefBased/>
  <w15:docId w15:val="{7D197054-48AB-4E63-AC62-2BCA8EDB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012C6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12C66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012C6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012C66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012C66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012C66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012C66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012C6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012C6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012C6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12C6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12C66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12C66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12C66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12C66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12C66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12C66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12C6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12C66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12C66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12C66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12C66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12C66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12C66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012C66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12C66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12C66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12C66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12C6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12C66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12C66"/>
  </w:style>
  <w:style w:type="paragraph" w:styleId="Innehll1">
    <w:name w:val="toc 1"/>
    <w:basedOn w:val="Normalutanindragellerluft"/>
    <w:next w:val="Normal"/>
    <w:uiPriority w:val="39"/>
    <w:semiHidden/>
    <w:unhideWhenUsed/>
    <w:rsid w:val="00012C6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12C66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12C66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12C66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12C66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12C66"/>
  </w:style>
  <w:style w:type="paragraph" w:styleId="Innehll7">
    <w:name w:val="toc 7"/>
    <w:basedOn w:val="Rubrik6"/>
    <w:next w:val="Normal"/>
    <w:uiPriority w:val="39"/>
    <w:semiHidden/>
    <w:unhideWhenUsed/>
    <w:rsid w:val="00012C66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12C66"/>
  </w:style>
  <w:style w:type="paragraph" w:styleId="Innehll9">
    <w:name w:val="toc 9"/>
    <w:basedOn w:val="Innehll8"/>
    <w:next w:val="Normal"/>
    <w:uiPriority w:val="39"/>
    <w:semiHidden/>
    <w:unhideWhenUsed/>
    <w:rsid w:val="00012C66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12C6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12C66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12C66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12C66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12C66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12C66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12C66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12C66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12C66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12C66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12C66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12C6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12C66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12C66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12C66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12C66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12C66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12C66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12C6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12C6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12C6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12C6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12C66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12C66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12C66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12C66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12C66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12C66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12C66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12C66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12C66"/>
  </w:style>
  <w:style w:type="paragraph" w:customStyle="1" w:styleId="RubrikSammanf">
    <w:name w:val="RubrikSammanf"/>
    <w:basedOn w:val="Rubrik1"/>
    <w:next w:val="Normal"/>
    <w:uiPriority w:val="3"/>
    <w:semiHidden/>
    <w:rsid w:val="00012C66"/>
  </w:style>
  <w:style w:type="paragraph" w:styleId="Sidfot">
    <w:name w:val="footer"/>
    <w:basedOn w:val="Normalutanindragellerluft"/>
    <w:link w:val="SidfotChar"/>
    <w:uiPriority w:val="7"/>
    <w:unhideWhenUsed/>
    <w:rsid w:val="00012C6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12C66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12C6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12C66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12C66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12C66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12C66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12C66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12C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12C6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2C6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2C66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2C6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2C66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12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12C66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12C66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12C66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12C66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12C66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12C66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12C66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12C66"/>
    <w:pPr>
      <w:outlineLvl w:val="9"/>
    </w:pPr>
  </w:style>
  <w:style w:type="paragraph" w:customStyle="1" w:styleId="KantrubrikV">
    <w:name w:val="KantrubrikV"/>
    <w:basedOn w:val="Sidhuvud"/>
    <w:qFormat/>
    <w:rsid w:val="00012C66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12C66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12C6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12C66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012C66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12C66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12C66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12C66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12C66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12C66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12C66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012C66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12C66"/>
    <w:pPr>
      <w:ind w:left="720"/>
      <w:contextualSpacing/>
    </w:pPr>
  </w:style>
  <w:style w:type="paragraph" w:customStyle="1" w:styleId="ListaLinje">
    <w:name w:val="ListaLinje"/>
    <w:basedOn w:val="Lista"/>
    <w:qFormat/>
    <w:rsid w:val="00012C66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012C66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12C66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12C66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12C66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12C66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012C66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12C66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12C66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12C66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12C66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685D29E7614698A616794B95063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331D1-3515-4AE6-B7D5-FBE5051E6ED8}"/>
      </w:docPartPr>
      <w:docPartBody>
        <w:p w:rsidR="007710D3" w:rsidRDefault="00FF20B9">
          <w:pPr>
            <w:pStyle w:val="86685D29E7614698A616794B9506350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B78C5D9DFE4496A35D1D0094363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E1B2A-A9F3-4091-AA54-D8AA87B2EAC8}"/>
      </w:docPartPr>
      <w:docPartBody>
        <w:p w:rsidR="007710D3" w:rsidRDefault="00FF20B9">
          <w:pPr>
            <w:pStyle w:val="C0B78C5D9DFE4496A35D1D00943639A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6063BF0E95B498F8CE9022C15E20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04F13-A5E6-4101-A986-DB12710AC435}"/>
      </w:docPartPr>
      <w:docPartBody>
        <w:p w:rsidR="007710D3" w:rsidRDefault="00FF20B9">
          <w:pPr>
            <w:pStyle w:val="16063BF0E95B498F8CE9022C15E200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ABDEFCCD52498F85CADBA8ED7FF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6913A-9DEB-4607-BA0E-02B437B69063}"/>
      </w:docPartPr>
      <w:docPartBody>
        <w:p w:rsidR="007710D3" w:rsidRDefault="00FF20B9">
          <w:pPr>
            <w:pStyle w:val="4FABDEFCCD52498F85CADBA8ED7FF314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30B87-D53C-42FE-BD6F-D727A3B5E2C9}"/>
      </w:docPartPr>
      <w:docPartBody>
        <w:p w:rsidR="007710D3" w:rsidRDefault="00FF20B9">
          <w:r w:rsidRPr="003D6DB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CD55B52A8749DAB450EB25E1843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089EC-F13C-4257-887B-CD63D2E13345}"/>
      </w:docPartPr>
      <w:docPartBody>
        <w:p w:rsidR="007710D3" w:rsidRDefault="00FF20B9">
          <w:r w:rsidRPr="003D6DB3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B9"/>
    <w:rsid w:val="007710D3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20B9"/>
    <w:rPr>
      <w:color w:val="F4B083" w:themeColor="accent2" w:themeTint="99"/>
    </w:rPr>
  </w:style>
  <w:style w:type="paragraph" w:customStyle="1" w:styleId="86685D29E7614698A616794B95063503">
    <w:name w:val="86685D29E7614698A616794B95063503"/>
  </w:style>
  <w:style w:type="paragraph" w:customStyle="1" w:styleId="2B195C428E614607A28378E0AA46501D">
    <w:name w:val="2B195C428E614607A28378E0AA46501D"/>
  </w:style>
  <w:style w:type="paragraph" w:customStyle="1" w:styleId="7DF68E705D714875A41F06E52E232411">
    <w:name w:val="7DF68E705D714875A41F06E52E232411"/>
  </w:style>
  <w:style w:type="paragraph" w:customStyle="1" w:styleId="C0B78C5D9DFE4496A35D1D00943639AB">
    <w:name w:val="C0B78C5D9DFE4496A35D1D00943639AB"/>
  </w:style>
  <w:style w:type="paragraph" w:customStyle="1" w:styleId="16063BF0E95B498F8CE9022C15E200F0">
    <w:name w:val="16063BF0E95B498F8CE9022C15E200F0"/>
  </w:style>
  <w:style w:type="paragraph" w:customStyle="1" w:styleId="4FABDEFCCD52498F85CADBA8ED7FF314">
    <w:name w:val="4FABDEFCCD52498F85CADBA8ED7FF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EA5DF-E54B-41F7-A1CC-741F9E76919A}"/>
</file>

<file path=customXml/itemProps2.xml><?xml version="1.0" encoding="utf-8"?>
<ds:datastoreItem xmlns:ds="http://schemas.openxmlformats.org/officeDocument/2006/customXml" ds:itemID="{C1FDCAFA-A88A-413B-8F9F-2C334CD33864}"/>
</file>

<file path=customXml/itemProps3.xml><?xml version="1.0" encoding="utf-8"?>
<ds:datastoreItem xmlns:ds="http://schemas.openxmlformats.org/officeDocument/2006/customXml" ds:itemID="{FA814935-E75D-49E9-AAF1-F6E4C5E11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577</Words>
  <Characters>3481</Characters>
  <Application>Microsoft Office Word</Application>
  <DocSecurity>0</DocSecurity>
  <Lines>64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Säkert återsändande av dömda och misstänkta terrorister</vt:lpstr>
      <vt:lpstr>
      </vt:lpstr>
    </vt:vector>
  </TitlesOfParts>
  <Company>Sveriges riksdag</Company>
  <LinksUpToDate>false</LinksUpToDate>
  <CharactersWithSpaces>4035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