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501DBBAC"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FB7937">
              <w:rPr>
                <w:b/>
                <w:sz w:val="22"/>
                <w:szCs w:val="22"/>
              </w:rPr>
              <w:t>3</w:t>
            </w:r>
            <w:r w:rsidR="000E777E" w:rsidRPr="00B40F4D">
              <w:rPr>
                <w:b/>
                <w:sz w:val="22"/>
                <w:szCs w:val="22"/>
              </w:rPr>
              <w:t>/2</w:t>
            </w:r>
            <w:r w:rsidR="00FB7937">
              <w:rPr>
                <w:b/>
                <w:sz w:val="22"/>
                <w:szCs w:val="22"/>
              </w:rPr>
              <w:t>4</w:t>
            </w:r>
            <w:r w:rsidR="003B57EC">
              <w:rPr>
                <w:b/>
                <w:sz w:val="22"/>
                <w:szCs w:val="22"/>
              </w:rPr>
              <w:t>:</w:t>
            </w:r>
            <w:r w:rsidR="00FB7937">
              <w:rPr>
                <w:b/>
                <w:sz w:val="22"/>
                <w:szCs w:val="22"/>
              </w:rPr>
              <w:t>1</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4F7F2A46" w:rsidR="00177FF8" w:rsidRPr="00B40F4D" w:rsidRDefault="00626575" w:rsidP="00FB0559">
            <w:pPr>
              <w:rPr>
                <w:sz w:val="22"/>
                <w:szCs w:val="22"/>
              </w:rPr>
            </w:pPr>
            <w:r w:rsidRPr="00B40F4D">
              <w:rPr>
                <w:sz w:val="22"/>
                <w:szCs w:val="22"/>
              </w:rPr>
              <w:t>20</w:t>
            </w:r>
            <w:r w:rsidR="00CB71B9">
              <w:rPr>
                <w:sz w:val="22"/>
                <w:szCs w:val="22"/>
              </w:rPr>
              <w:t>2</w:t>
            </w:r>
            <w:r w:rsidR="00BE7A1B">
              <w:rPr>
                <w:sz w:val="22"/>
                <w:szCs w:val="22"/>
              </w:rPr>
              <w:t>3</w:t>
            </w:r>
            <w:r w:rsidR="008C2D5B" w:rsidRPr="00B40F4D">
              <w:rPr>
                <w:sz w:val="22"/>
                <w:szCs w:val="22"/>
              </w:rPr>
              <w:t>-</w:t>
            </w:r>
            <w:r w:rsidR="00BE7A1B">
              <w:rPr>
                <w:sz w:val="22"/>
                <w:szCs w:val="22"/>
              </w:rPr>
              <w:t>0</w:t>
            </w:r>
            <w:r w:rsidR="00F468F5">
              <w:rPr>
                <w:sz w:val="22"/>
                <w:szCs w:val="22"/>
              </w:rPr>
              <w:t>9</w:t>
            </w:r>
            <w:r w:rsidR="00374911">
              <w:rPr>
                <w:sz w:val="22"/>
                <w:szCs w:val="22"/>
              </w:rPr>
              <w:t>-</w:t>
            </w:r>
            <w:r w:rsidR="00F468F5">
              <w:rPr>
                <w:sz w:val="22"/>
                <w:szCs w:val="22"/>
              </w:rPr>
              <w:t>14</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5D23A42B" w:rsidR="00177FF8" w:rsidRPr="00B40F4D" w:rsidRDefault="00F468F5" w:rsidP="00231475">
            <w:pPr>
              <w:rPr>
                <w:sz w:val="22"/>
                <w:szCs w:val="22"/>
              </w:rPr>
            </w:pPr>
            <w:r>
              <w:rPr>
                <w:sz w:val="22"/>
                <w:szCs w:val="22"/>
              </w:rPr>
              <w:t>08</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4E7E9C">
              <w:rPr>
                <w:sz w:val="22"/>
                <w:szCs w:val="22"/>
              </w:rPr>
              <w:t>10.25 / 10.30 – 10.40</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B40F4D" w14:paraId="71073907" w14:textId="77777777" w:rsidTr="00C5706E">
        <w:tc>
          <w:tcPr>
            <w:tcW w:w="567" w:type="dxa"/>
          </w:tcPr>
          <w:p w14:paraId="50C65289" w14:textId="3E046BFE" w:rsidR="00A10EBF" w:rsidRPr="00B40F4D" w:rsidRDefault="00A10EBF" w:rsidP="00C5706E">
            <w:pPr>
              <w:tabs>
                <w:tab w:val="left" w:pos="1701"/>
              </w:tabs>
              <w:rPr>
                <w:b/>
                <w:snapToGrid w:val="0"/>
                <w:sz w:val="22"/>
                <w:szCs w:val="22"/>
              </w:rPr>
            </w:pPr>
            <w:r>
              <w:rPr>
                <w:b/>
                <w:snapToGrid w:val="0"/>
                <w:sz w:val="22"/>
                <w:szCs w:val="22"/>
              </w:rPr>
              <w:t xml:space="preserve">§ </w:t>
            </w:r>
            <w:r w:rsidR="00F468F5">
              <w:rPr>
                <w:b/>
                <w:snapToGrid w:val="0"/>
                <w:sz w:val="22"/>
                <w:szCs w:val="22"/>
              </w:rPr>
              <w:t>1</w:t>
            </w:r>
          </w:p>
        </w:tc>
        <w:tc>
          <w:tcPr>
            <w:tcW w:w="6946" w:type="dxa"/>
            <w:gridSpan w:val="2"/>
          </w:tcPr>
          <w:p w14:paraId="180FC354" w14:textId="71C487B3" w:rsidR="00A10EBF" w:rsidRDefault="00F468F5" w:rsidP="005D2E63">
            <w:pPr>
              <w:tabs>
                <w:tab w:val="left" w:pos="1701"/>
              </w:tabs>
              <w:rPr>
                <w:b/>
                <w:snapToGrid w:val="0"/>
                <w:sz w:val="22"/>
                <w:szCs w:val="22"/>
              </w:rPr>
            </w:pPr>
            <w:r w:rsidRPr="00F468F5">
              <w:rPr>
                <w:b/>
                <w:snapToGrid w:val="0"/>
                <w:sz w:val="22"/>
                <w:szCs w:val="22"/>
              </w:rPr>
              <w:t>Jordbruks- och fiskeråd 18–19 september 2023</w:t>
            </w:r>
          </w:p>
          <w:p w14:paraId="1B96D072" w14:textId="03C766FB" w:rsidR="00F468F5" w:rsidRDefault="00F468F5" w:rsidP="005D2E63">
            <w:pPr>
              <w:tabs>
                <w:tab w:val="left" w:pos="1701"/>
              </w:tabs>
              <w:rPr>
                <w:b/>
                <w:snapToGrid w:val="0"/>
                <w:sz w:val="22"/>
                <w:szCs w:val="22"/>
              </w:rPr>
            </w:pPr>
          </w:p>
          <w:p w14:paraId="13C65C31" w14:textId="44A24C35" w:rsidR="00F468F5" w:rsidRPr="00F468F5" w:rsidRDefault="00F468F5" w:rsidP="005D2E63">
            <w:pPr>
              <w:tabs>
                <w:tab w:val="left" w:pos="1701"/>
              </w:tabs>
              <w:rPr>
                <w:bCs/>
                <w:snapToGrid w:val="0"/>
                <w:sz w:val="22"/>
                <w:szCs w:val="22"/>
              </w:rPr>
            </w:pPr>
            <w:r w:rsidRPr="007C1F69">
              <w:rPr>
                <w:bCs/>
                <w:snapToGrid w:val="0"/>
                <w:sz w:val="22"/>
                <w:szCs w:val="22"/>
              </w:rPr>
              <w:t>Landsbygdsminister Peter Kullgren med medarbetare, Landsbygds- och infrastrukturdepartementet, lämnade information inför Jordbruks- och fiskeråd</w:t>
            </w:r>
            <w:r>
              <w:rPr>
                <w:bCs/>
                <w:snapToGrid w:val="0"/>
                <w:sz w:val="22"/>
                <w:szCs w:val="22"/>
              </w:rPr>
              <w:t>et den</w:t>
            </w:r>
            <w:r w:rsidRPr="007C1F69">
              <w:rPr>
                <w:bCs/>
                <w:snapToGrid w:val="0"/>
                <w:sz w:val="22"/>
                <w:szCs w:val="22"/>
              </w:rPr>
              <w:t xml:space="preserve"> </w:t>
            </w:r>
            <w:r>
              <w:rPr>
                <w:bCs/>
                <w:snapToGrid w:val="0"/>
                <w:sz w:val="22"/>
                <w:szCs w:val="22"/>
              </w:rPr>
              <w:t>18–19 september</w:t>
            </w:r>
            <w:r w:rsidRPr="007C1F69">
              <w:rPr>
                <w:bCs/>
                <w:snapToGrid w:val="0"/>
                <w:sz w:val="22"/>
                <w:szCs w:val="22"/>
              </w:rPr>
              <w:t xml:space="preserve"> 2023.</w:t>
            </w:r>
          </w:p>
          <w:p w14:paraId="635939B1" w14:textId="51DFF6E6" w:rsidR="002B3A62" w:rsidRDefault="002B3A62" w:rsidP="005D2E63">
            <w:pPr>
              <w:tabs>
                <w:tab w:val="left" w:pos="1701"/>
              </w:tabs>
              <w:rPr>
                <w:b/>
                <w:snapToGrid w:val="0"/>
                <w:sz w:val="22"/>
                <w:szCs w:val="22"/>
              </w:rPr>
            </w:pPr>
          </w:p>
        </w:tc>
      </w:tr>
      <w:tr w:rsidR="000A1993" w:rsidRPr="00B40F4D" w14:paraId="7BECC433" w14:textId="77777777" w:rsidTr="00C5706E">
        <w:tc>
          <w:tcPr>
            <w:tcW w:w="567" w:type="dxa"/>
          </w:tcPr>
          <w:p w14:paraId="51D0B792" w14:textId="5F0F5283" w:rsidR="000A1993" w:rsidRDefault="000A1993" w:rsidP="00C5706E">
            <w:pPr>
              <w:tabs>
                <w:tab w:val="left" w:pos="1701"/>
              </w:tabs>
              <w:rPr>
                <w:b/>
                <w:snapToGrid w:val="0"/>
                <w:sz w:val="22"/>
                <w:szCs w:val="22"/>
              </w:rPr>
            </w:pPr>
            <w:r>
              <w:rPr>
                <w:b/>
                <w:snapToGrid w:val="0"/>
                <w:sz w:val="22"/>
                <w:szCs w:val="22"/>
              </w:rPr>
              <w:t>§ 2</w:t>
            </w:r>
          </w:p>
        </w:tc>
        <w:tc>
          <w:tcPr>
            <w:tcW w:w="6946" w:type="dxa"/>
            <w:gridSpan w:val="2"/>
          </w:tcPr>
          <w:p w14:paraId="6AF964E5" w14:textId="77777777" w:rsidR="000A1993" w:rsidRDefault="000A1993" w:rsidP="005D2E63">
            <w:pPr>
              <w:tabs>
                <w:tab w:val="left" w:pos="1701"/>
              </w:tabs>
              <w:rPr>
                <w:b/>
                <w:snapToGrid w:val="0"/>
                <w:sz w:val="22"/>
                <w:szCs w:val="22"/>
              </w:rPr>
            </w:pPr>
            <w:r w:rsidRPr="000A1993">
              <w:rPr>
                <w:b/>
                <w:snapToGrid w:val="0"/>
                <w:sz w:val="22"/>
                <w:szCs w:val="22"/>
              </w:rPr>
              <w:t>Information om afrikansk svinpest</w:t>
            </w:r>
          </w:p>
          <w:p w14:paraId="37B9DF1A" w14:textId="724D2926" w:rsidR="000A1993" w:rsidRDefault="000A1993" w:rsidP="005D2E63">
            <w:pPr>
              <w:tabs>
                <w:tab w:val="left" w:pos="1701"/>
              </w:tabs>
              <w:rPr>
                <w:b/>
                <w:snapToGrid w:val="0"/>
                <w:sz w:val="22"/>
                <w:szCs w:val="22"/>
              </w:rPr>
            </w:pPr>
          </w:p>
          <w:p w14:paraId="20195836" w14:textId="14F04B9E" w:rsidR="00984E2C" w:rsidRDefault="003D656C" w:rsidP="005D2E63">
            <w:pPr>
              <w:tabs>
                <w:tab w:val="left" w:pos="1701"/>
              </w:tabs>
              <w:rPr>
                <w:b/>
                <w:snapToGrid w:val="0"/>
                <w:sz w:val="22"/>
                <w:szCs w:val="22"/>
              </w:rPr>
            </w:pPr>
            <w:r w:rsidRPr="007C1F69">
              <w:rPr>
                <w:bCs/>
                <w:snapToGrid w:val="0"/>
                <w:sz w:val="22"/>
                <w:szCs w:val="22"/>
              </w:rPr>
              <w:t>Landsbygdsminister Peter Kullgren med medarbetare, Landsbygds- och infrastrukturdepartementet</w:t>
            </w:r>
            <w:r>
              <w:rPr>
                <w:bCs/>
                <w:snapToGrid w:val="0"/>
                <w:sz w:val="22"/>
                <w:szCs w:val="22"/>
              </w:rPr>
              <w:t xml:space="preserve">, </w:t>
            </w:r>
            <w:r w:rsidR="00450F6E">
              <w:rPr>
                <w:bCs/>
                <w:snapToGrid w:val="0"/>
                <w:sz w:val="22"/>
                <w:szCs w:val="22"/>
              </w:rPr>
              <w:t xml:space="preserve">generaldirektör Ann Lindberg, </w:t>
            </w:r>
            <w:r>
              <w:rPr>
                <w:bCs/>
                <w:snapToGrid w:val="0"/>
                <w:sz w:val="22"/>
                <w:szCs w:val="22"/>
              </w:rPr>
              <w:t xml:space="preserve">Statens veterinärmedicinska anstalt och </w:t>
            </w:r>
            <w:r w:rsidR="00450F6E">
              <w:rPr>
                <w:bCs/>
                <w:snapToGrid w:val="0"/>
                <w:sz w:val="22"/>
                <w:szCs w:val="22"/>
              </w:rPr>
              <w:t xml:space="preserve">generaldirektör Christina Nordin, med medarbetare, </w:t>
            </w:r>
            <w:r>
              <w:rPr>
                <w:bCs/>
                <w:snapToGrid w:val="0"/>
                <w:sz w:val="22"/>
                <w:szCs w:val="22"/>
              </w:rPr>
              <w:t>Jordbruksverket,</w:t>
            </w:r>
            <w:r w:rsidR="00450F6E">
              <w:rPr>
                <w:bCs/>
                <w:snapToGrid w:val="0"/>
                <w:sz w:val="22"/>
                <w:szCs w:val="22"/>
              </w:rPr>
              <w:t xml:space="preserve"> </w:t>
            </w:r>
            <w:r>
              <w:rPr>
                <w:bCs/>
                <w:snapToGrid w:val="0"/>
                <w:sz w:val="22"/>
                <w:szCs w:val="22"/>
              </w:rPr>
              <w:t xml:space="preserve">informerade om </w:t>
            </w:r>
            <w:r w:rsidR="00984E2C">
              <w:rPr>
                <w:bCs/>
                <w:snapToGrid w:val="0"/>
                <w:sz w:val="22"/>
                <w:szCs w:val="22"/>
              </w:rPr>
              <w:t xml:space="preserve">utbrottet av </w:t>
            </w:r>
            <w:r>
              <w:rPr>
                <w:bCs/>
                <w:snapToGrid w:val="0"/>
                <w:sz w:val="22"/>
                <w:szCs w:val="22"/>
              </w:rPr>
              <w:t xml:space="preserve">afrikansk svinpest. </w:t>
            </w:r>
            <w:r w:rsidR="00984E2C">
              <w:rPr>
                <w:bCs/>
                <w:snapToGrid w:val="0"/>
                <w:sz w:val="22"/>
                <w:szCs w:val="22"/>
              </w:rPr>
              <w:t>Generaldirektörerna med medarbetare deltog på distans.</w:t>
            </w:r>
          </w:p>
          <w:p w14:paraId="4F1F3979" w14:textId="7CA0967B" w:rsidR="000A1993" w:rsidRPr="00F468F5" w:rsidRDefault="000A1993" w:rsidP="005D2E63">
            <w:pPr>
              <w:tabs>
                <w:tab w:val="left" w:pos="1701"/>
              </w:tabs>
              <w:rPr>
                <w:b/>
                <w:snapToGrid w:val="0"/>
                <w:sz w:val="22"/>
                <w:szCs w:val="22"/>
              </w:rPr>
            </w:pPr>
          </w:p>
        </w:tc>
      </w:tr>
      <w:tr w:rsidR="000A1993" w:rsidRPr="00B40F4D" w14:paraId="7D6A8B85" w14:textId="77777777" w:rsidTr="00C5706E">
        <w:tc>
          <w:tcPr>
            <w:tcW w:w="567" w:type="dxa"/>
          </w:tcPr>
          <w:p w14:paraId="2065F8C4" w14:textId="0A1425D3" w:rsidR="000A1993" w:rsidRDefault="000A1993" w:rsidP="00C5706E">
            <w:pPr>
              <w:tabs>
                <w:tab w:val="left" w:pos="1701"/>
              </w:tabs>
              <w:rPr>
                <w:b/>
                <w:snapToGrid w:val="0"/>
                <w:sz w:val="22"/>
                <w:szCs w:val="22"/>
              </w:rPr>
            </w:pPr>
            <w:r>
              <w:rPr>
                <w:b/>
                <w:snapToGrid w:val="0"/>
                <w:sz w:val="22"/>
                <w:szCs w:val="22"/>
              </w:rPr>
              <w:t>§ 3</w:t>
            </w:r>
          </w:p>
        </w:tc>
        <w:tc>
          <w:tcPr>
            <w:tcW w:w="6946" w:type="dxa"/>
            <w:gridSpan w:val="2"/>
          </w:tcPr>
          <w:p w14:paraId="58E169E7" w14:textId="77777777" w:rsidR="00832ED2" w:rsidRDefault="000A1993" w:rsidP="001438BE">
            <w:pPr>
              <w:tabs>
                <w:tab w:val="left" w:pos="1701"/>
              </w:tabs>
              <w:rPr>
                <w:b/>
                <w:snapToGrid w:val="0"/>
                <w:sz w:val="22"/>
                <w:szCs w:val="22"/>
              </w:rPr>
            </w:pPr>
            <w:bookmarkStart w:id="0" w:name="_Hlk145572136"/>
            <w:r w:rsidRPr="000A1993">
              <w:rPr>
                <w:b/>
                <w:snapToGrid w:val="0"/>
                <w:sz w:val="22"/>
                <w:szCs w:val="22"/>
              </w:rPr>
              <w:t>Kommissionens förslag till förordning om växter framtagna med vissa nya genomiska tekniker och livsmedel och foder därav, samt ändring av förordning (EU) 2017/625</w:t>
            </w:r>
            <w:bookmarkEnd w:id="0"/>
          </w:p>
          <w:p w14:paraId="1604DCF0" w14:textId="77777777" w:rsidR="00832ED2" w:rsidRDefault="00832ED2" w:rsidP="001438BE">
            <w:pPr>
              <w:tabs>
                <w:tab w:val="left" w:pos="1701"/>
              </w:tabs>
              <w:rPr>
                <w:b/>
                <w:snapToGrid w:val="0"/>
                <w:sz w:val="22"/>
                <w:szCs w:val="22"/>
              </w:rPr>
            </w:pPr>
          </w:p>
          <w:p w14:paraId="539CA7E5" w14:textId="616DF306" w:rsidR="00832ED2" w:rsidRPr="00F01A93" w:rsidRDefault="00832ED2" w:rsidP="00832ED2">
            <w:pPr>
              <w:rPr>
                <w:rFonts w:eastAsiaTheme="minorHAnsi"/>
                <w:color w:val="000000"/>
                <w:sz w:val="22"/>
                <w:szCs w:val="22"/>
                <w:lang w:eastAsia="en-US"/>
              </w:rPr>
            </w:pPr>
            <w:r w:rsidRPr="00F01A93">
              <w:rPr>
                <w:snapToGrid w:val="0"/>
                <w:sz w:val="22"/>
                <w:szCs w:val="22"/>
              </w:rPr>
              <w:t>Utskottet överlade med statssekreterare Dan Eri</w:t>
            </w:r>
            <w:r w:rsidR="000A415E">
              <w:rPr>
                <w:snapToGrid w:val="0"/>
                <w:sz w:val="22"/>
                <w:szCs w:val="22"/>
              </w:rPr>
              <w:t>c</w:t>
            </w:r>
            <w:r w:rsidRPr="00F01A93">
              <w:rPr>
                <w:snapToGrid w:val="0"/>
                <w:sz w:val="22"/>
                <w:szCs w:val="22"/>
              </w:rPr>
              <w:t>sson, å</w:t>
            </w:r>
            <w:r w:rsidRPr="00F01A93">
              <w:rPr>
                <w:rFonts w:eastAsiaTheme="minorHAnsi"/>
                <w:color w:val="000000"/>
                <w:sz w:val="22"/>
                <w:szCs w:val="22"/>
                <w:lang w:eastAsia="en-US"/>
              </w:rPr>
              <w:t>tföljd av medarbetare från Landsbygds- och infrastrukturdepartementet.</w:t>
            </w:r>
          </w:p>
          <w:p w14:paraId="3BE1EBAF" w14:textId="77777777" w:rsidR="00832ED2" w:rsidRPr="00F01A93" w:rsidRDefault="00832ED2" w:rsidP="00832ED2">
            <w:pPr>
              <w:rPr>
                <w:rFonts w:eastAsiaTheme="minorHAnsi"/>
                <w:b/>
                <w:bCs/>
                <w:color w:val="000000"/>
                <w:sz w:val="22"/>
                <w:szCs w:val="22"/>
                <w:lang w:eastAsia="en-US"/>
              </w:rPr>
            </w:pPr>
            <w:r w:rsidRPr="00F01A93">
              <w:rPr>
                <w:bCs/>
                <w:color w:val="000000"/>
                <w:sz w:val="22"/>
                <w:szCs w:val="22"/>
              </w:rPr>
              <w:t xml:space="preserve">  </w:t>
            </w:r>
          </w:p>
          <w:p w14:paraId="651B7D33" w14:textId="77777777" w:rsidR="00832ED2" w:rsidRPr="00F01A93" w:rsidRDefault="00832ED2" w:rsidP="00832ED2">
            <w:pPr>
              <w:widowControl/>
              <w:tabs>
                <w:tab w:val="left" w:pos="284"/>
              </w:tabs>
              <w:rPr>
                <w:bCs/>
                <w:color w:val="000000"/>
                <w:sz w:val="22"/>
                <w:szCs w:val="22"/>
              </w:rPr>
            </w:pPr>
            <w:r w:rsidRPr="00F01A93">
              <w:rPr>
                <w:bCs/>
                <w:color w:val="000000"/>
                <w:sz w:val="22"/>
                <w:szCs w:val="22"/>
              </w:rPr>
              <w:t xml:space="preserve">Underlaget utgjordes av kommissionens förslag </w:t>
            </w:r>
            <w:proofErr w:type="gramStart"/>
            <w:r w:rsidRPr="00F01A93">
              <w:rPr>
                <w:bCs/>
                <w:color w:val="000000"/>
                <w:sz w:val="22"/>
                <w:szCs w:val="22"/>
              </w:rPr>
              <w:t>COM(</w:t>
            </w:r>
            <w:proofErr w:type="gramEnd"/>
            <w:r w:rsidRPr="00F01A93">
              <w:rPr>
                <w:bCs/>
                <w:color w:val="000000"/>
                <w:sz w:val="22"/>
                <w:szCs w:val="22"/>
              </w:rPr>
              <w:t xml:space="preserve">2023) 411 och </w:t>
            </w:r>
            <w:r w:rsidRPr="00F01A93">
              <w:rPr>
                <w:color w:val="000000"/>
                <w:sz w:val="22"/>
                <w:szCs w:val="22"/>
              </w:rPr>
              <w:t xml:space="preserve">Regeringskansliets </w:t>
            </w:r>
            <w:r w:rsidRPr="00F01A93">
              <w:rPr>
                <w:bCs/>
                <w:sz w:val="22"/>
                <w:szCs w:val="22"/>
              </w:rPr>
              <w:t xml:space="preserve">överläggningspromemoria </w:t>
            </w:r>
            <w:r w:rsidRPr="00F01A93">
              <w:rPr>
                <w:bCs/>
                <w:color w:val="000000"/>
                <w:sz w:val="22"/>
                <w:szCs w:val="22"/>
              </w:rPr>
              <w:t xml:space="preserve">(dnr </w:t>
            </w:r>
            <w:bookmarkStart w:id="1" w:name="_Hlk64985663"/>
            <w:r>
              <w:rPr>
                <w:bCs/>
                <w:color w:val="000000"/>
                <w:sz w:val="22"/>
                <w:szCs w:val="22"/>
              </w:rPr>
              <w:t>2704</w:t>
            </w:r>
            <w:r w:rsidRPr="00F01A93">
              <w:rPr>
                <w:sz w:val="22"/>
                <w:szCs w:val="22"/>
              </w:rPr>
              <w:t>-2023/2</w:t>
            </w:r>
            <w:bookmarkEnd w:id="1"/>
            <w:r w:rsidRPr="00F01A93">
              <w:rPr>
                <w:sz w:val="22"/>
                <w:szCs w:val="22"/>
              </w:rPr>
              <w:t>4</w:t>
            </w:r>
            <w:r w:rsidRPr="00F01A93">
              <w:rPr>
                <w:bCs/>
                <w:color w:val="000000"/>
                <w:sz w:val="22"/>
                <w:szCs w:val="22"/>
              </w:rPr>
              <w:t>).</w:t>
            </w:r>
          </w:p>
          <w:p w14:paraId="6A9F0B8E" w14:textId="77777777" w:rsidR="00832ED2" w:rsidRPr="00F01A93" w:rsidRDefault="00832ED2" w:rsidP="00832ED2">
            <w:pPr>
              <w:widowControl/>
              <w:autoSpaceDE w:val="0"/>
              <w:autoSpaceDN w:val="0"/>
              <w:adjustRightInd w:val="0"/>
              <w:rPr>
                <w:bCs/>
                <w:color w:val="000000"/>
                <w:sz w:val="22"/>
                <w:szCs w:val="22"/>
              </w:rPr>
            </w:pPr>
          </w:p>
          <w:p w14:paraId="728B345A" w14:textId="74216726" w:rsidR="00832ED2" w:rsidRPr="00F01A93" w:rsidRDefault="00832ED2" w:rsidP="00832ED2">
            <w:pPr>
              <w:widowControl/>
              <w:autoSpaceDE w:val="0"/>
              <w:autoSpaceDN w:val="0"/>
              <w:adjustRightInd w:val="0"/>
              <w:rPr>
                <w:bCs/>
                <w:color w:val="000000"/>
                <w:sz w:val="22"/>
                <w:szCs w:val="22"/>
              </w:rPr>
            </w:pPr>
            <w:r w:rsidRPr="00F01A93">
              <w:rPr>
                <w:snapToGrid w:val="0"/>
                <w:sz w:val="22"/>
                <w:szCs w:val="22"/>
              </w:rPr>
              <w:t>Statssekreterare Dan Eri</w:t>
            </w:r>
            <w:r w:rsidR="000A415E">
              <w:rPr>
                <w:snapToGrid w:val="0"/>
                <w:sz w:val="22"/>
                <w:szCs w:val="22"/>
              </w:rPr>
              <w:t>c</w:t>
            </w:r>
            <w:r w:rsidRPr="00F01A93">
              <w:rPr>
                <w:snapToGrid w:val="0"/>
                <w:sz w:val="22"/>
                <w:szCs w:val="22"/>
              </w:rPr>
              <w:t>sson r</w:t>
            </w:r>
            <w:r w:rsidRPr="00F01A93">
              <w:rPr>
                <w:bCs/>
                <w:color w:val="000000"/>
                <w:sz w:val="22"/>
                <w:szCs w:val="22"/>
              </w:rPr>
              <w:t>edogjorde för regeringens ståndpunkt i enlighet med överläggningspromemorian (bilaga 2).</w:t>
            </w:r>
          </w:p>
          <w:p w14:paraId="616464DE" w14:textId="77777777" w:rsidR="00832ED2" w:rsidRPr="00F01A93" w:rsidRDefault="00832ED2" w:rsidP="00832ED2">
            <w:pPr>
              <w:autoSpaceDE w:val="0"/>
              <w:autoSpaceDN w:val="0"/>
              <w:rPr>
                <w:rFonts w:ascii="Segoe UI" w:hAnsi="Segoe UI" w:cs="Segoe UI"/>
                <w:color w:val="4E586A"/>
                <w:sz w:val="22"/>
                <w:szCs w:val="22"/>
              </w:rPr>
            </w:pPr>
            <w:r w:rsidRPr="00F01A93">
              <w:rPr>
                <w:rFonts w:ascii="Segoe UI" w:hAnsi="Segoe UI" w:cs="Segoe UI"/>
                <w:color w:val="4E586A"/>
                <w:sz w:val="22"/>
                <w:szCs w:val="22"/>
              </w:rPr>
              <w:t> </w:t>
            </w:r>
          </w:p>
          <w:p w14:paraId="637E825F" w14:textId="77777777" w:rsidR="00832ED2" w:rsidRPr="00F01A93" w:rsidRDefault="00832ED2" w:rsidP="00832ED2">
            <w:pPr>
              <w:rPr>
                <w:rStyle w:val="normaltextrun"/>
                <w:snapToGrid w:val="0"/>
                <w:sz w:val="22"/>
                <w:szCs w:val="22"/>
              </w:rPr>
            </w:pPr>
            <w:r w:rsidRPr="00F01A93">
              <w:rPr>
                <w:snapToGrid w:val="0"/>
                <w:sz w:val="22"/>
                <w:szCs w:val="22"/>
              </w:rPr>
              <w:t xml:space="preserve">MP-ledamoten anmälde den avvikande ståndpunkt </w:t>
            </w:r>
            <w:r>
              <w:rPr>
                <w:snapToGrid w:val="0"/>
                <w:sz w:val="22"/>
                <w:szCs w:val="22"/>
              </w:rPr>
              <w:t>som</w:t>
            </w:r>
            <w:r w:rsidRPr="00F01A93">
              <w:rPr>
                <w:snapToGrid w:val="0"/>
                <w:sz w:val="22"/>
                <w:szCs w:val="22"/>
              </w:rPr>
              <w:t xml:space="preserve"> framgår av bilaga 3.</w:t>
            </w:r>
          </w:p>
          <w:p w14:paraId="075C5BAB" w14:textId="77777777" w:rsidR="00832ED2" w:rsidRPr="00F01A93" w:rsidRDefault="00832ED2" w:rsidP="00832ED2">
            <w:pPr>
              <w:autoSpaceDE w:val="0"/>
              <w:autoSpaceDN w:val="0"/>
              <w:rPr>
                <w:sz w:val="22"/>
                <w:szCs w:val="22"/>
              </w:rPr>
            </w:pPr>
          </w:p>
          <w:p w14:paraId="7D356AD6" w14:textId="77777777" w:rsidR="00832ED2" w:rsidRPr="00F01A93" w:rsidRDefault="00832ED2" w:rsidP="00832ED2">
            <w:pPr>
              <w:autoSpaceDE w:val="0"/>
              <w:autoSpaceDN w:val="0"/>
              <w:rPr>
                <w:snapToGrid w:val="0"/>
                <w:sz w:val="22"/>
                <w:szCs w:val="22"/>
              </w:rPr>
            </w:pPr>
            <w:r w:rsidRPr="00F01A93">
              <w:rPr>
                <w:snapToGrid w:val="0"/>
                <w:sz w:val="22"/>
                <w:szCs w:val="22"/>
              </w:rPr>
              <w:t>Ordförande konstaterade att det i övrigt fanns stöd för regeringens ståndpunkt.</w:t>
            </w:r>
          </w:p>
          <w:p w14:paraId="03054D13" w14:textId="4F078FB5" w:rsidR="000A1993" w:rsidRPr="000A1993" w:rsidRDefault="000A1993" w:rsidP="001438BE">
            <w:pPr>
              <w:tabs>
                <w:tab w:val="left" w:pos="1701"/>
              </w:tabs>
              <w:rPr>
                <w:b/>
                <w:snapToGrid w:val="0"/>
                <w:sz w:val="22"/>
                <w:szCs w:val="22"/>
              </w:rPr>
            </w:pPr>
          </w:p>
        </w:tc>
      </w:tr>
      <w:tr w:rsidR="000A1993" w:rsidRPr="00B40F4D" w14:paraId="36771AD5" w14:textId="77777777" w:rsidTr="00C5706E">
        <w:tc>
          <w:tcPr>
            <w:tcW w:w="567" w:type="dxa"/>
          </w:tcPr>
          <w:p w14:paraId="3F6AE2F7" w14:textId="7A65F3CA" w:rsidR="000A1993" w:rsidRDefault="000A1993" w:rsidP="00C5706E">
            <w:pPr>
              <w:tabs>
                <w:tab w:val="left" w:pos="1701"/>
              </w:tabs>
              <w:rPr>
                <w:b/>
                <w:snapToGrid w:val="0"/>
                <w:sz w:val="22"/>
                <w:szCs w:val="22"/>
              </w:rPr>
            </w:pPr>
            <w:r>
              <w:rPr>
                <w:b/>
                <w:snapToGrid w:val="0"/>
                <w:sz w:val="22"/>
                <w:szCs w:val="22"/>
              </w:rPr>
              <w:t>§ 4</w:t>
            </w:r>
          </w:p>
        </w:tc>
        <w:tc>
          <w:tcPr>
            <w:tcW w:w="6946" w:type="dxa"/>
            <w:gridSpan w:val="2"/>
          </w:tcPr>
          <w:p w14:paraId="02920283" w14:textId="62CC1B17" w:rsidR="000A1993" w:rsidRPr="000A1993" w:rsidRDefault="000A1993" w:rsidP="005D2E63">
            <w:pPr>
              <w:tabs>
                <w:tab w:val="left" w:pos="1701"/>
              </w:tabs>
              <w:rPr>
                <w:b/>
                <w:snapToGrid w:val="0"/>
                <w:sz w:val="22"/>
                <w:szCs w:val="22"/>
              </w:rPr>
            </w:pPr>
            <w:r w:rsidRPr="000A1993">
              <w:rPr>
                <w:b/>
                <w:snapToGrid w:val="0"/>
                <w:sz w:val="22"/>
                <w:szCs w:val="22"/>
              </w:rPr>
              <w:t>Information om avslutat svenskt och nytt spanskt ordförandeskap</w:t>
            </w:r>
            <w:r>
              <w:rPr>
                <w:b/>
                <w:snapToGrid w:val="0"/>
                <w:sz w:val="22"/>
                <w:szCs w:val="22"/>
              </w:rPr>
              <w:br/>
            </w:r>
            <w:r>
              <w:rPr>
                <w:b/>
                <w:snapToGrid w:val="0"/>
                <w:sz w:val="22"/>
                <w:szCs w:val="22"/>
              </w:rPr>
              <w:br/>
            </w:r>
            <w:r w:rsidR="000D440F">
              <w:rPr>
                <w:bCs/>
                <w:snapToGrid w:val="0"/>
                <w:sz w:val="22"/>
                <w:szCs w:val="22"/>
              </w:rPr>
              <w:t>I</w:t>
            </w:r>
            <w:r w:rsidRPr="000A1993">
              <w:rPr>
                <w:bCs/>
                <w:snapToGrid w:val="0"/>
                <w:sz w:val="22"/>
                <w:szCs w:val="22"/>
              </w:rPr>
              <w:t>nformation om det avslutade svenska och det nya spanska ordförandeskapet, i de delar som det berörde landsbygdsminister Peter Kullgrens</w:t>
            </w:r>
            <w:r w:rsidR="000D440F">
              <w:rPr>
                <w:bCs/>
                <w:snapToGrid w:val="0"/>
                <w:sz w:val="22"/>
                <w:szCs w:val="22"/>
              </w:rPr>
              <w:t xml:space="preserve"> </w:t>
            </w:r>
            <w:r w:rsidRPr="000A1993">
              <w:rPr>
                <w:bCs/>
                <w:snapToGrid w:val="0"/>
                <w:sz w:val="22"/>
                <w:szCs w:val="22"/>
              </w:rPr>
              <w:t>ansvars</w:t>
            </w:r>
            <w:r w:rsidR="00984E2C">
              <w:rPr>
                <w:bCs/>
                <w:snapToGrid w:val="0"/>
                <w:sz w:val="22"/>
                <w:szCs w:val="22"/>
              </w:rPr>
              <w:t>-</w:t>
            </w:r>
            <w:r w:rsidRPr="000A1993">
              <w:rPr>
                <w:bCs/>
                <w:snapToGrid w:val="0"/>
                <w:sz w:val="22"/>
                <w:szCs w:val="22"/>
              </w:rPr>
              <w:t>område lämna</w:t>
            </w:r>
            <w:r w:rsidR="000D440F">
              <w:rPr>
                <w:bCs/>
                <w:snapToGrid w:val="0"/>
                <w:sz w:val="22"/>
                <w:szCs w:val="22"/>
              </w:rPr>
              <w:t xml:space="preserve">des av </w:t>
            </w:r>
            <w:r w:rsidR="00947282">
              <w:rPr>
                <w:bCs/>
                <w:snapToGrid w:val="0"/>
                <w:sz w:val="22"/>
                <w:szCs w:val="22"/>
              </w:rPr>
              <w:t xml:space="preserve">statssekreterare </w:t>
            </w:r>
            <w:r w:rsidR="000D440F">
              <w:rPr>
                <w:bCs/>
                <w:snapToGrid w:val="0"/>
                <w:sz w:val="22"/>
                <w:szCs w:val="22"/>
              </w:rPr>
              <w:t>Dan Ericsson, Landsbygds- och infrastrukturdepartementet,</w:t>
            </w:r>
            <w:r w:rsidRPr="000A1993">
              <w:rPr>
                <w:bCs/>
                <w:snapToGrid w:val="0"/>
                <w:sz w:val="22"/>
                <w:szCs w:val="22"/>
              </w:rPr>
              <w:t xml:space="preserve"> och lades till handlingarna.</w:t>
            </w:r>
            <w:r>
              <w:rPr>
                <w:b/>
                <w:snapToGrid w:val="0"/>
                <w:sz w:val="22"/>
                <w:szCs w:val="22"/>
              </w:rPr>
              <w:t xml:space="preserve"> </w:t>
            </w:r>
            <w:r>
              <w:rPr>
                <w:b/>
                <w:snapToGrid w:val="0"/>
                <w:sz w:val="22"/>
                <w:szCs w:val="22"/>
              </w:rPr>
              <w:br/>
            </w:r>
          </w:p>
        </w:tc>
      </w:tr>
      <w:tr w:rsidR="00F468F5" w:rsidRPr="00B40F4D" w14:paraId="5F140597" w14:textId="77777777" w:rsidTr="00C5706E">
        <w:tc>
          <w:tcPr>
            <w:tcW w:w="567" w:type="dxa"/>
          </w:tcPr>
          <w:p w14:paraId="0C08D455" w14:textId="5C999D46" w:rsidR="00F468F5" w:rsidRDefault="00F468F5" w:rsidP="00C5706E">
            <w:pPr>
              <w:tabs>
                <w:tab w:val="left" w:pos="1701"/>
              </w:tabs>
              <w:rPr>
                <w:b/>
                <w:snapToGrid w:val="0"/>
                <w:sz w:val="22"/>
                <w:szCs w:val="22"/>
              </w:rPr>
            </w:pPr>
            <w:r>
              <w:rPr>
                <w:b/>
                <w:snapToGrid w:val="0"/>
                <w:sz w:val="22"/>
                <w:szCs w:val="22"/>
              </w:rPr>
              <w:t xml:space="preserve">§ </w:t>
            </w:r>
            <w:r w:rsidR="002C2B8E">
              <w:rPr>
                <w:b/>
                <w:snapToGrid w:val="0"/>
                <w:sz w:val="22"/>
                <w:szCs w:val="22"/>
              </w:rPr>
              <w:t>5</w:t>
            </w:r>
          </w:p>
        </w:tc>
        <w:tc>
          <w:tcPr>
            <w:tcW w:w="6946" w:type="dxa"/>
            <w:gridSpan w:val="2"/>
          </w:tcPr>
          <w:p w14:paraId="49C67F72" w14:textId="4B34EC46" w:rsidR="00F468F5" w:rsidRPr="00F468F5" w:rsidRDefault="00F468F5" w:rsidP="001438BE">
            <w:pPr>
              <w:tabs>
                <w:tab w:val="left" w:pos="1701"/>
              </w:tabs>
              <w:rPr>
                <w:b/>
                <w:snapToGrid w:val="0"/>
                <w:sz w:val="22"/>
                <w:szCs w:val="22"/>
              </w:rPr>
            </w:pPr>
            <w:r>
              <w:rPr>
                <w:b/>
                <w:snapToGrid w:val="0"/>
                <w:sz w:val="22"/>
                <w:szCs w:val="22"/>
              </w:rPr>
              <w:t>Justering av protokoll</w:t>
            </w:r>
            <w:r>
              <w:rPr>
                <w:b/>
                <w:snapToGrid w:val="0"/>
                <w:sz w:val="22"/>
                <w:szCs w:val="22"/>
              </w:rPr>
              <w:br/>
            </w:r>
            <w:r>
              <w:rPr>
                <w:b/>
                <w:snapToGrid w:val="0"/>
                <w:sz w:val="22"/>
                <w:szCs w:val="22"/>
              </w:rPr>
              <w:br/>
            </w:r>
            <w:r w:rsidRPr="00F468F5">
              <w:rPr>
                <w:bCs/>
                <w:snapToGrid w:val="0"/>
                <w:sz w:val="22"/>
                <w:szCs w:val="22"/>
              </w:rPr>
              <w:t>Utskottet justerade protokoll 2022/23:49.</w:t>
            </w:r>
            <w:r>
              <w:rPr>
                <w:b/>
                <w:snapToGrid w:val="0"/>
                <w:sz w:val="22"/>
                <w:szCs w:val="22"/>
              </w:rPr>
              <w:t xml:space="preserve"> </w:t>
            </w:r>
            <w:r w:rsidR="002C2B8E">
              <w:rPr>
                <w:b/>
                <w:snapToGrid w:val="0"/>
                <w:sz w:val="22"/>
                <w:szCs w:val="22"/>
              </w:rPr>
              <w:br/>
            </w:r>
          </w:p>
        </w:tc>
      </w:tr>
      <w:tr w:rsidR="00756E69" w:rsidRPr="00B40F4D" w14:paraId="052671DA" w14:textId="77777777" w:rsidTr="00C5706E">
        <w:tc>
          <w:tcPr>
            <w:tcW w:w="567" w:type="dxa"/>
          </w:tcPr>
          <w:p w14:paraId="5F85EB9A" w14:textId="2D5F61F1" w:rsidR="00756E69" w:rsidRDefault="00756E69" w:rsidP="00C5706E">
            <w:pPr>
              <w:tabs>
                <w:tab w:val="left" w:pos="1701"/>
              </w:tabs>
              <w:rPr>
                <w:b/>
                <w:snapToGrid w:val="0"/>
                <w:sz w:val="22"/>
                <w:szCs w:val="22"/>
              </w:rPr>
            </w:pPr>
            <w:r>
              <w:rPr>
                <w:b/>
                <w:snapToGrid w:val="0"/>
                <w:sz w:val="22"/>
                <w:szCs w:val="22"/>
              </w:rPr>
              <w:t xml:space="preserve">§ </w:t>
            </w:r>
            <w:r w:rsidR="002C2B8E">
              <w:rPr>
                <w:b/>
                <w:snapToGrid w:val="0"/>
                <w:sz w:val="22"/>
                <w:szCs w:val="22"/>
              </w:rPr>
              <w:t>6</w:t>
            </w:r>
          </w:p>
        </w:tc>
        <w:tc>
          <w:tcPr>
            <w:tcW w:w="6946" w:type="dxa"/>
            <w:gridSpan w:val="2"/>
          </w:tcPr>
          <w:p w14:paraId="659F85B5" w14:textId="5AF26673" w:rsidR="00756E69" w:rsidRPr="00D118E8" w:rsidRDefault="00756E69" w:rsidP="00756E69">
            <w:pPr>
              <w:tabs>
                <w:tab w:val="left" w:pos="1701"/>
              </w:tabs>
              <w:rPr>
                <w:bCs/>
                <w:snapToGrid w:val="0"/>
                <w:sz w:val="22"/>
                <w:szCs w:val="22"/>
              </w:rPr>
            </w:pPr>
            <w:r w:rsidRPr="00756E69">
              <w:rPr>
                <w:b/>
                <w:snapToGrid w:val="0"/>
                <w:sz w:val="22"/>
                <w:szCs w:val="22"/>
              </w:rPr>
              <w:t>Effektivare luftkvalitetsarbete (MJU3)</w:t>
            </w:r>
            <w:r>
              <w:rPr>
                <w:b/>
                <w:snapToGrid w:val="0"/>
                <w:sz w:val="22"/>
                <w:szCs w:val="22"/>
              </w:rPr>
              <w:br/>
            </w:r>
            <w:r>
              <w:rPr>
                <w:b/>
                <w:snapToGrid w:val="0"/>
                <w:sz w:val="22"/>
                <w:szCs w:val="22"/>
              </w:rPr>
              <w:br/>
            </w:r>
            <w:r w:rsidRPr="00D118E8">
              <w:rPr>
                <w:bCs/>
                <w:snapToGrid w:val="0"/>
                <w:sz w:val="22"/>
                <w:szCs w:val="22"/>
              </w:rPr>
              <w:t xml:space="preserve">Utskottet </w:t>
            </w:r>
            <w:r>
              <w:rPr>
                <w:bCs/>
                <w:snapToGrid w:val="0"/>
                <w:sz w:val="22"/>
                <w:szCs w:val="22"/>
              </w:rPr>
              <w:t>fortsatte</w:t>
            </w:r>
            <w:r w:rsidRPr="00D118E8">
              <w:rPr>
                <w:bCs/>
                <w:snapToGrid w:val="0"/>
                <w:sz w:val="22"/>
                <w:szCs w:val="22"/>
              </w:rPr>
              <w:t xml:space="preserve"> beredningen av proposition 2022/23:120. </w:t>
            </w:r>
          </w:p>
          <w:p w14:paraId="33D94C51" w14:textId="77777777" w:rsidR="00756E69" w:rsidRPr="00D118E8" w:rsidRDefault="00756E69" w:rsidP="00756E69">
            <w:pPr>
              <w:tabs>
                <w:tab w:val="left" w:pos="1701"/>
              </w:tabs>
              <w:rPr>
                <w:bCs/>
                <w:snapToGrid w:val="0"/>
                <w:sz w:val="22"/>
                <w:szCs w:val="22"/>
              </w:rPr>
            </w:pPr>
          </w:p>
          <w:p w14:paraId="2FAC6EE1" w14:textId="407F00C2" w:rsidR="00984E2C" w:rsidRPr="00832ED2" w:rsidRDefault="00756E69" w:rsidP="000A415E">
            <w:pPr>
              <w:tabs>
                <w:tab w:val="left" w:pos="1701"/>
              </w:tabs>
              <w:rPr>
                <w:bCs/>
                <w:snapToGrid w:val="0"/>
                <w:sz w:val="22"/>
                <w:szCs w:val="22"/>
              </w:rPr>
            </w:pPr>
            <w:r w:rsidRPr="00D118E8">
              <w:rPr>
                <w:bCs/>
                <w:snapToGrid w:val="0"/>
                <w:sz w:val="22"/>
                <w:szCs w:val="22"/>
              </w:rPr>
              <w:t xml:space="preserve">Ärendet bordlades. </w:t>
            </w:r>
          </w:p>
        </w:tc>
      </w:tr>
      <w:tr w:rsidR="002C2B8E" w:rsidRPr="00B40F4D" w14:paraId="5DA7ECFD" w14:textId="77777777" w:rsidTr="00C5706E">
        <w:tc>
          <w:tcPr>
            <w:tcW w:w="567" w:type="dxa"/>
          </w:tcPr>
          <w:p w14:paraId="5ABB02FF" w14:textId="4E60491A" w:rsidR="002C2B8E" w:rsidRDefault="002C2B8E" w:rsidP="00C5706E">
            <w:pPr>
              <w:tabs>
                <w:tab w:val="left" w:pos="1701"/>
              </w:tabs>
              <w:rPr>
                <w:b/>
                <w:snapToGrid w:val="0"/>
                <w:sz w:val="22"/>
                <w:szCs w:val="22"/>
              </w:rPr>
            </w:pPr>
            <w:r>
              <w:rPr>
                <w:b/>
                <w:snapToGrid w:val="0"/>
                <w:sz w:val="22"/>
                <w:szCs w:val="22"/>
              </w:rPr>
              <w:lastRenderedPageBreak/>
              <w:t>§ 7</w:t>
            </w:r>
          </w:p>
        </w:tc>
        <w:tc>
          <w:tcPr>
            <w:tcW w:w="6946" w:type="dxa"/>
            <w:gridSpan w:val="2"/>
          </w:tcPr>
          <w:p w14:paraId="6747A4ED" w14:textId="77777777" w:rsidR="00B576D4" w:rsidRDefault="002C2B8E" w:rsidP="00756E69">
            <w:pPr>
              <w:tabs>
                <w:tab w:val="left" w:pos="1701"/>
              </w:tabs>
              <w:rPr>
                <w:b/>
                <w:snapToGrid w:val="0"/>
                <w:sz w:val="22"/>
                <w:szCs w:val="22"/>
              </w:rPr>
            </w:pPr>
            <w:r w:rsidRPr="002C2B8E">
              <w:rPr>
                <w:b/>
                <w:snapToGrid w:val="0"/>
                <w:sz w:val="22"/>
                <w:szCs w:val="22"/>
              </w:rPr>
              <w:t>Förslag till Europaparlamentets och rådets förordning om ändring av Europaparlamentets och rådets förordning (EU) 2017/852 av den 17 maj 2017 om kvicksilver vad gäller tandamalgam och andra produkter med kvicksilver tillsatt som omfattas som omfattas av tillverknings-, import- och exportrestriktioner</w:t>
            </w:r>
          </w:p>
          <w:p w14:paraId="03E6B334" w14:textId="77777777" w:rsidR="00B576D4" w:rsidRDefault="00B576D4" w:rsidP="00756E69">
            <w:pPr>
              <w:tabs>
                <w:tab w:val="left" w:pos="1701"/>
              </w:tabs>
              <w:rPr>
                <w:b/>
                <w:snapToGrid w:val="0"/>
                <w:sz w:val="22"/>
                <w:szCs w:val="22"/>
              </w:rPr>
            </w:pPr>
          </w:p>
          <w:p w14:paraId="7346D990" w14:textId="1A6BB5BB" w:rsidR="00B576D4" w:rsidRDefault="00B576D4" w:rsidP="00B576D4">
            <w:pPr>
              <w:tabs>
                <w:tab w:val="left" w:pos="1701"/>
              </w:tabs>
              <w:rPr>
                <w:bCs/>
                <w:color w:val="000000"/>
                <w:sz w:val="22"/>
                <w:szCs w:val="22"/>
              </w:rPr>
            </w:pPr>
            <w:r w:rsidRPr="00FF6953">
              <w:rPr>
                <w:snapToGrid w:val="0"/>
                <w:sz w:val="22"/>
                <w:szCs w:val="22"/>
              </w:rPr>
              <w:t xml:space="preserve">Utskottet </w:t>
            </w:r>
            <w:r>
              <w:rPr>
                <w:snapToGrid w:val="0"/>
                <w:sz w:val="22"/>
                <w:szCs w:val="22"/>
              </w:rPr>
              <w:t>fortsatte sub</w:t>
            </w:r>
            <w:r w:rsidRPr="00FF6953">
              <w:rPr>
                <w:snapToGrid w:val="0"/>
                <w:sz w:val="22"/>
                <w:szCs w:val="22"/>
              </w:rPr>
              <w:t xml:space="preserve">sidiaritetsprövningen av </w:t>
            </w:r>
            <w:proofErr w:type="gramStart"/>
            <w:r w:rsidRPr="00FF6953">
              <w:rPr>
                <w:bCs/>
                <w:color w:val="000000"/>
                <w:sz w:val="22"/>
                <w:szCs w:val="22"/>
              </w:rPr>
              <w:t>COM(</w:t>
            </w:r>
            <w:proofErr w:type="gramEnd"/>
            <w:r w:rsidRPr="00FF6953">
              <w:rPr>
                <w:bCs/>
                <w:color w:val="000000"/>
                <w:sz w:val="22"/>
                <w:szCs w:val="22"/>
              </w:rPr>
              <w:t>202</w:t>
            </w:r>
            <w:r>
              <w:rPr>
                <w:bCs/>
                <w:color w:val="000000"/>
                <w:sz w:val="22"/>
                <w:szCs w:val="22"/>
              </w:rPr>
              <w:t>3</w:t>
            </w:r>
            <w:r w:rsidRPr="00FF6953">
              <w:rPr>
                <w:bCs/>
                <w:color w:val="000000"/>
                <w:sz w:val="22"/>
                <w:szCs w:val="22"/>
              </w:rPr>
              <w:t xml:space="preserve">) </w:t>
            </w:r>
            <w:r>
              <w:rPr>
                <w:bCs/>
                <w:color w:val="000000"/>
                <w:sz w:val="22"/>
                <w:szCs w:val="22"/>
              </w:rPr>
              <w:t>395</w:t>
            </w:r>
            <w:r w:rsidRPr="00FF6953">
              <w:rPr>
                <w:bCs/>
                <w:color w:val="000000"/>
                <w:sz w:val="22"/>
                <w:szCs w:val="22"/>
              </w:rPr>
              <w:t>.</w:t>
            </w:r>
          </w:p>
          <w:p w14:paraId="00155D88" w14:textId="77777777" w:rsidR="00B576D4" w:rsidRDefault="00B576D4" w:rsidP="00B576D4">
            <w:pPr>
              <w:tabs>
                <w:tab w:val="left" w:pos="1701"/>
              </w:tabs>
              <w:rPr>
                <w:bCs/>
                <w:color w:val="000000"/>
                <w:sz w:val="22"/>
                <w:szCs w:val="22"/>
              </w:rPr>
            </w:pPr>
          </w:p>
          <w:p w14:paraId="4EB1D364" w14:textId="77777777" w:rsidR="00B576D4" w:rsidRDefault="00B576D4" w:rsidP="00B576D4">
            <w:pPr>
              <w:tabs>
                <w:tab w:val="left" w:pos="1701"/>
              </w:tabs>
              <w:rPr>
                <w:bCs/>
                <w:color w:val="000000"/>
                <w:sz w:val="22"/>
                <w:szCs w:val="22"/>
              </w:rPr>
            </w:pPr>
            <w:r w:rsidRPr="009F4343">
              <w:rPr>
                <w:snapToGrid w:val="0"/>
                <w:sz w:val="22"/>
                <w:szCs w:val="22"/>
              </w:rPr>
              <w:t>Utskottet ansåg att förslaget inte strider mot subsidiaritetsprincipen.</w:t>
            </w:r>
          </w:p>
          <w:p w14:paraId="17078AE2" w14:textId="77777777" w:rsidR="00B576D4" w:rsidRDefault="00B576D4" w:rsidP="00B576D4">
            <w:pPr>
              <w:tabs>
                <w:tab w:val="left" w:pos="1701"/>
              </w:tabs>
              <w:rPr>
                <w:snapToGrid w:val="0"/>
                <w:sz w:val="22"/>
                <w:szCs w:val="22"/>
              </w:rPr>
            </w:pPr>
          </w:p>
          <w:p w14:paraId="1767C244" w14:textId="77777777" w:rsidR="00B576D4" w:rsidRPr="00B01B3F" w:rsidRDefault="00B576D4" w:rsidP="00B576D4">
            <w:pPr>
              <w:rPr>
                <w:bCs/>
                <w:color w:val="000000"/>
                <w:sz w:val="22"/>
                <w:szCs w:val="22"/>
              </w:rPr>
            </w:pPr>
            <w:r w:rsidRPr="009F4343">
              <w:rPr>
                <w:bCs/>
                <w:color w:val="000000"/>
                <w:sz w:val="22"/>
                <w:szCs w:val="22"/>
              </w:rPr>
              <w:t>Denna paragraf förklarades omedelbart justerad.</w:t>
            </w:r>
          </w:p>
          <w:p w14:paraId="536ED32B" w14:textId="31277C0F" w:rsidR="002C2B8E" w:rsidRPr="00756E69" w:rsidRDefault="002C2B8E" w:rsidP="00756E69">
            <w:pPr>
              <w:tabs>
                <w:tab w:val="left" w:pos="1701"/>
              </w:tabs>
              <w:rPr>
                <w:b/>
                <w:snapToGrid w:val="0"/>
                <w:sz w:val="22"/>
                <w:szCs w:val="22"/>
              </w:rPr>
            </w:pPr>
          </w:p>
        </w:tc>
      </w:tr>
      <w:tr w:rsidR="00B576D4" w:rsidRPr="00B40F4D" w14:paraId="71FAE3E4" w14:textId="77777777" w:rsidTr="00201DCD">
        <w:tc>
          <w:tcPr>
            <w:tcW w:w="567" w:type="dxa"/>
          </w:tcPr>
          <w:p w14:paraId="3CAE8C1D" w14:textId="11E8A6A0" w:rsidR="00B576D4" w:rsidRDefault="00B576D4" w:rsidP="00201DCD">
            <w:pPr>
              <w:tabs>
                <w:tab w:val="left" w:pos="1701"/>
              </w:tabs>
              <w:rPr>
                <w:b/>
                <w:snapToGrid w:val="0"/>
                <w:sz w:val="22"/>
                <w:szCs w:val="22"/>
              </w:rPr>
            </w:pPr>
            <w:r>
              <w:rPr>
                <w:b/>
                <w:snapToGrid w:val="0"/>
                <w:sz w:val="22"/>
                <w:szCs w:val="22"/>
              </w:rPr>
              <w:t>§ 8</w:t>
            </w:r>
          </w:p>
        </w:tc>
        <w:tc>
          <w:tcPr>
            <w:tcW w:w="6946" w:type="dxa"/>
            <w:gridSpan w:val="2"/>
          </w:tcPr>
          <w:p w14:paraId="0F41FFB1" w14:textId="4C0E3B05" w:rsidR="00B576D4" w:rsidRDefault="00B576D4" w:rsidP="00201DCD">
            <w:pPr>
              <w:rPr>
                <w:rFonts w:eastAsiaTheme="minorHAnsi"/>
                <w:b/>
                <w:bCs/>
                <w:color w:val="000000"/>
                <w:sz w:val="22"/>
                <w:szCs w:val="22"/>
                <w:lang w:eastAsia="en-US"/>
              </w:rPr>
            </w:pPr>
            <w:r w:rsidRPr="00B576D4">
              <w:rPr>
                <w:b/>
                <w:snapToGrid w:val="0"/>
                <w:sz w:val="22"/>
                <w:szCs w:val="22"/>
              </w:rPr>
              <w:t>Avtackning</w:t>
            </w:r>
            <w:r>
              <w:rPr>
                <w:rFonts w:eastAsiaTheme="minorHAnsi"/>
                <w:b/>
                <w:bCs/>
                <w:color w:val="000000"/>
                <w:sz w:val="22"/>
                <w:szCs w:val="22"/>
                <w:lang w:eastAsia="en-US"/>
              </w:rPr>
              <w:br/>
            </w:r>
            <w:r>
              <w:rPr>
                <w:rFonts w:eastAsiaTheme="minorHAnsi"/>
                <w:b/>
                <w:bCs/>
                <w:color w:val="000000"/>
                <w:sz w:val="22"/>
                <w:szCs w:val="22"/>
                <w:lang w:eastAsia="en-US"/>
              </w:rPr>
              <w:br/>
            </w:r>
            <w:r w:rsidRPr="00B576D4">
              <w:rPr>
                <w:bCs/>
                <w:color w:val="000000"/>
                <w:sz w:val="22"/>
                <w:szCs w:val="22"/>
              </w:rPr>
              <w:t xml:space="preserve">Björn Tidland (SD) tackade </w:t>
            </w:r>
            <w:r>
              <w:rPr>
                <w:bCs/>
                <w:color w:val="000000"/>
                <w:sz w:val="22"/>
                <w:szCs w:val="22"/>
              </w:rPr>
              <w:t xml:space="preserve">utskottet, ordförande samt kansli för sin tid </w:t>
            </w:r>
            <w:r w:rsidR="00984E2C">
              <w:rPr>
                <w:bCs/>
                <w:color w:val="000000"/>
                <w:sz w:val="22"/>
                <w:szCs w:val="22"/>
              </w:rPr>
              <w:t xml:space="preserve">som suppleant </w:t>
            </w:r>
            <w:r>
              <w:rPr>
                <w:bCs/>
                <w:color w:val="000000"/>
                <w:sz w:val="22"/>
                <w:szCs w:val="22"/>
              </w:rPr>
              <w:t xml:space="preserve">i miljö- och jordbruksutskottet. </w:t>
            </w:r>
            <w:r>
              <w:rPr>
                <w:rFonts w:eastAsiaTheme="minorHAnsi"/>
                <w:b/>
                <w:bCs/>
                <w:color w:val="000000"/>
                <w:sz w:val="22"/>
                <w:szCs w:val="22"/>
                <w:lang w:eastAsia="en-US"/>
              </w:rPr>
              <w:t xml:space="preserve"> </w:t>
            </w:r>
            <w:r>
              <w:rPr>
                <w:rFonts w:eastAsiaTheme="minorHAnsi"/>
                <w:b/>
                <w:bCs/>
                <w:color w:val="000000"/>
                <w:sz w:val="22"/>
                <w:szCs w:val="22"/>
                <w:lang w:eastAsia="en-US"/>
              </w:rPr>
              <w:br/>
            </w:r>
          </w:p>
        </w:tc>
      </w:tr>
      <w:tr w:rsidR="00B576D4" w:rsidRPr="00B40F4D" w14:paraId="75269BA1" w14:textId="77777777" w:rsidTr="00201DCD">
        <w:tc>
          <w:tcPr>
            <w:tcW w:w="567" w:type="dxa"/>
          </w:tcPr>
          <w:p w14:paraId="4CB47AFA" w14:textId="65527CA5" w:rsidR="00B576D4" w:rsidRDefault="00B576D4" w:rsidP="00201DCD">
            <w:pPr>
              <w:tabs>
                <w:tab w:val="left" w:pos="1701"/>
              </w:tabs>
              <w:rPr>
                <w:b/>
                <w:snapToGrid w:val="0"/>
                <w:sz w:val="22"/>
                <w:szCs w:val="22"/>
              </w:rPr>
            </w:pPr>
            <w:r>
              <w:rPr>
                <w:b/>
                <w:snapToGrid w:val="0"/>
                <w:sz w:val="22"/>
                <w:szCs w:val="22"/>
              </w:rPr>
              <w:t>§ 9</w:t>
            </w:r>
          </w:p>
        </w:tc>
        <w:tc>
          <w:tcPr>
            <w:tcW w:w="6946" w:type="dxa"/>
            <w:gridSpan w:val="2"/>
          </w:tcPr>
          <w:p w14:paraId="42DEB731" w14:textId="145C6EDE" w:rsidR="00B576D4" w:rsidRDefault="00B576D4" w:rsidP="00201DCD">
            <w:pPr>
              <w:rPr>
                <w:rFonts w:eastAsiaTheme="minorHAnsi"/>
                <w:b/>
                <w:bCs/>
                <w:color w:val="000000"/>
                <w:sz w:val="22"/>
                <w:szCs w:val="22"/>
                <w:lang w:eastAsia="en-US"/>
              </w:rPr>
            </w:pPr>
            <w:r w:rsidRPr="00B576D4">
              <w:rPr>
                <w:b/>
                <w:snapToGrid w:val="0"/>
                <w:sz w:val="22"/>
                <w:szCs w:val="22"/>
              </w:rPr>
              <w:t>Inställda sammanträden</w:t>
            </w:r>
            <w:r>
              <w:rPr>
                <w:rFonts w:eastAsiaTheme="minorHAnsi"/>
                <w:b/>
                <w:bCs/>
                <w:color w:val="000000"/>
                <w:sz w:val="22"/>
                <w:szCs w:val="22"/>
                <w:lang w:eastAsia="en-US"/>
              </w:rPr>
              <w:br/>
            </w:r>
            <w:r>
              <w:rPr>
                <w:rFonts w:eastAsiaTheme="minorHAnsi"/>
                <w:b/>
                <w:bCs/>
                <w:color w:val="000000"/>
                <w:sz w:val="22"/>
                <w:szCs w:val="22"/>
                <w:lang w:eastAsia="en-US"/>
              </w:rPr>
              <w:br/>
            </w:r>
            <w:r w:rsidRPr="00B576D4">
              <w:rPr>
                <w:bCs/>
                <w:color w:val="000000"/>
                <w:sz w:val="22"/>
                <w:szCs w:val="22"/>
              </w:rPr>
              <w:t>Kanslichefen meddelade att nästkommande två utskottssammanträden</w:t>
            </w:r>
            <w:r w:rsidR="007A7346">
              <w:rPr>
                <w:bCs/>
                <w:color w:val="000000"/>
                <w:sz w:val="22"/>
                <w:szCs w:val="22"/>
              </w:rPr>
              <w:t>, tisdagen den 19 september och torsdagen den 21 september</w:t>
            </w:r>
            <w:r w:rsidRPr="00B576D4">
              <w:rPr>
                <w:bCs/>
                <w:color w:val="000000"/>
                <w:sz w:val="22"/>
                <w:szCs w:val="22"/>
              </w:rPr>
              <w:t xml:space="preserve"> </w:t>
            </w:r>
            <w:r w:rsidR="000A415E">
              <w:rPr>
                <w:bCs/>
                <w:color w:val="000000"/>
                <w:sz w:val="22"/>
                <w:szCs w:val="22"/>
              </w:rPr>
              <w:t xml:space="preserve">2023 </w:t>
            </w:r>
            <w:r w:rsidRPr="00B576D4">
              <w:rPr>
                <w:bCs/>
                <w:color w:val="000000"/>
                <w:sz w:val="22"/>
                <w:szCs w:val="22"/>
              </w:rPr>
              <w:t>ställs in</w:t>
            </w:r>
            <w:r w:rsidR="007A7346">
              <w:rPr>
                <w:bCs/>
                <w:color w:val="000000"/>
                <w:sz w:val="22"/>
                <w:szCs w:val="22"/>
              </w:rPr>
              <w:t xml:space="preserve">. </w:t>
            </w:r>
            <w:r>
              <w:rPr>
                <w:rFonts w:eastAsiaTheme="minorHAnsi"/>
                <w:b/>
                <w:bCs/>
                <w:color w:val="000000"/>
                <w:sz w:val="22"/>
                <w:szCs w:val="22"/>
                <w:lang w:eastAsia="en-US"/>
              </w:rPr>
              <w:t xml:space="preserve"> </w:t>
            </w:r>
            <w:r>
              <w:rPr>
                <w:rFonts w:eastAsiaTheme="minorHAnsi"/>
                <w:b/>
                <w:bCs/>
                <w:color w:val="000000"/>
                <w:sz w:val="22"/>
                <w:szCs w:val="22"/>
                <w:lang w:eastAsia="en-US"/>
              </w:rPr>
              <w:br/>
            </w:r>
          </w:p>
        </w:tc>
      </w:tr>
      <w:tr w:rsidR="00B576D4" w:rsidRPr="00B40F4D" w14:paraId="75C81A86" w14:textId="77777777" w:rsidTr="00201DCD">
        <w:tc>
          <w:tcPr>
            <w:tcW w:w="567" w:type="dxa"/>
          </w:tcPr>
          <w:p w14:paraId="0C29AA59" w14:textId="466CB933" w:rsidR="00B576D4" w:rsidRDefault="00B576D4" w:rsidP="00201DCD">
            <w:pPr>
              <w:tabs>
                <w:tab w:val="left" w:pos="1701"/>
              </w:tabs>
              <w:rPr>
                <w:b/>
                <w:snapToGrid w:val="0"/>
                <w:sz w:val="22"/>
                <w:szCs w:val="22"/>
              </w:rPr>
            </w:pPr>
            <w:r>
              <w:rPr>
                <w:b/>
                <w:snapToGrid w:val="0"/>
                <w:sz w:val="22"/>
                <w:szCs w:val="22"/>
              </w:rPr>
              <w:t>§ 10</w:t>
            </w:r>
          </w:p>
        </w:tc>
        <w:tc>
          <w:tcPr>
            <w:tcW w:w="6946" w:type="dxa"/>
            <w:gridSpan w:val="2"/>
          </w:tcPr>
          <w:p w14:paraId="3578C91C" w14:textId="492EBF40" w:rsidR="00B576D4" w:rsidRPr="00B576D4" w:rsidRDefault="00B576D4" w:rsidP="00201DCD">
            <w:pPr>
              <w:rPr>
                <w:b/>
                <w:snapToGrid w:val="0"/>
                <w:sz w:val="22"/>
                <w:szCs w:val="22"/>
              </w:rPr>
            </w:pPr>
            <w:r>
              <w:rPr>
                <w:b/>
                <w:snapToGrid w:val="0"/>
                <w:sz w:val="22"/>
                <w:szCs w:val="22"/>
              </w:rPr>
              <w:t xml:space="preserve">Inbjudan till </w:t>
            </w:r>
            <w:r w:rsidR="00984E2C">
              <w:rPr>
                <w:b/>
                <w:snapToGrid w:val="0"/>
                <w:sz w:val="22"/>
                <w:szCs w:val="22"/>
              </w:rPr>
              <w:t>f</w:t>
            </w:r>
            <w:r>
              <w:rPr>
                <w:b/>
                <w:snapToGrid w:val="0"/>
                <w:sz w:val="22"/>
                <w:szCs w:val="22"/>
              </w:rPr>
              <w:t>inansutskottet</w:t>
            </w:r>
            <w:r>
              <w:rPr>
                <w:b/>
                <w:snapToGrid w:val="0"/>
                <w:sz w:val="22"/>
                <w:szCs w:val="22"/>
              </w:rPr>
              <w:br/>
            </w:r>
            <w:r>
              <w:rPr>
                <w:b/>
                <w:snapToGrid w:val="0"/>
                <w:sz w:val="22"/>
                <w:szCs w:val="22"/>
              </w:rPr>
              <w:br/>
            </w:r>
            <w:r w:rsidRPr="00B576D4">
              <w:rPr>
                <w:bCs/>
                <w:color w:val="000000"/>
                <w:sz w:val="22"/>
                <w:szCs w:val="22"/>
              </w:rPr>
              <w:t xml:space="preserve">Kanslichefen informerade </w:t>
            </w:r>
            <w:r>
              <w:rPr>
                <w:bCs/>
                <w:color w:val="000000"/>
                <w:sz w:val="22"/>
                <w:szCs w:val="22"/>
              </w:rPr>
              <w:t xml:space="preserve">om en </w:t>
            </w:r>
            <w:r w:rsidRPr="00B576D4">
              <w:rPr>
                <w:bCs/>
                <w:color w:val="000000"/>
                <w:sz w:val="22"/>
                <w:szCs w:val="22"/>
              </w:rPr>
              <w:t xml:space="preserve">inbjudan att delta i </w:t>
            </w:r>
            <w:r w:rsidR="00984E2C">
              <w:rPr>
                <w:bCs/>
                <w:color w:val="000000"/>
                <w:sz w:val="22"/>
                <w:szCs w:val="22"/>
              </w:rPr>
              <w:t>f</w:t>
            </w:r>
            <w:r w:rsidRPr="00B576D4">
              <w:rPr>
                <w:bCs/>
                <w:color w:val="000000"/>
                <w:sz w:val="22"/>
                <w:szCs w:val="22"/>
              </w:rPr>
              <w:t>inansutskottets öppna sammanträde tisdagen den 19 september 2023, kl. 10.30 i Förstakammarsalen.</w:t>
            </w:r>
            <w:r>
              <w:rPr>
                <w:b/>
                <w:snapToGrid w:val="0"/>
                <w:sz w:val="22"/>
                <w:szCs w:val="22"/>
              </w:rPr>
              <w:t xml:space="preserve"> </w:t>
            </w:r>
            <w:r>
              <w:rPr>
                <w:b/>
                <w:snapToGrid w:val="0"/>
                <w:sz w:val="22"/>
                <w:szCs w:val="22"/>
              </w:rPr>
              <w:br/>
            </w:r>
          </w:p>
        </w:tc>
      </w:tr>
      <w:tr w:rsidR="00D87D66" w:rsidRPr="00B40F4D" w14:paraId="55FDDA9F" w14:textId="77777777" w:rsidTr="00C5706E">
        <w:tc>
          <w:tcPr>
            <w:tcW w:w="567" w:type="dxa"/>
          </w:tcPr>
          <w:p w14:paraId="6292CA22" w14:textId="5E034C6E"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B576D4">
              <w:rPr>
                <w:b/>
                <w:snapToGrid w:val="0"/>
                <w:sz w:val="22"/>
                <w:szCs w:val="22"/>
              </w:rPr>
              <w:t>11</w:t>
            </w:r>
          </w:p>
        </w:tc>
        <w:tc>
          <w:tcPr>
            <w:tcW w:w="6946" w:type="dxa"/>
            <w:gridSpan w:val="2"/>
          </w:tcPr>
          <w:p w14:paraId="34615E88" w14:textId="77777777"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14:paraId="16745BA1" w14:textId="77777777" w:rsidR="00D87D66" w:rsidRPr="00B40F4D" w:rsidRDefault="00D87D66" w:rsidP="002A14AC">
            <w:pPr>
              <w:rPr>
                <w:rFonts w:eastAsiaTheme="minorHAnsi"/>
                <w:bCs/>
                <w:color w:val="000000"/>
                <w:sz w:val="22"/>
                <w:szCs w:val="22"/>
                <w:lang w:eastAsia="en-US"/>
              </w:rPr>
            </w:pPr>
          </w:p>
          <w:p w14:paraId="08EBE943" w14:textId="212BAC9D" w:rsidR="005957E5" w:rsidRPr="00B40F4D" w:rsidRDefault="005957E5" w:rsidP="002A14AC">
            <w:pPr>
              <w:rPr>
                <w:snapToGrid w:val="0"/>
                <w:sz w:val="22"/>
                <w:szCs w:val="22"/>
              </w:rPr>
            </w:pPr>
            <w:r w:rsidRPr="00B40F4D">
              <w:rPr>
                <w:snapToGrid w:val="0"/>
                <w:sz w:val="22"/>
                <w:szCs w:val="22"/>
              </w:rPr>
              <w:t xml:space="preserve">Nästa sammanträde äger rum </w:t>
            </w:r>
            <w:r w:rsidR="008E6B40">
              <w:rPr>
                <w:snapToGrid w:val="0"/>
                <w:sz w:val="22"/>
                <w:szCs w:val="22"/>
              </w:rPr>
              <w:t>t</w:t>
            </w:r>
            <w:r w:rsidR="00B576D4">
              <w:rPr>
                <w:snapToGrid w:val="0"/>
                <w:sz w:val="22"/>
                <w:szCs w:val="22"/>
              </w:rPr>
              <w:t>i</w:t>
            </w:r>
            <w:r w:rsidR="008E6B40">
              <w:rPr>
                <w:snapToGrid w:val="0"/>
                <w:sz w:val="22"/>
                <w:szCs w:val="22"/>
              </w:rPr>
              <w:t>s</w:t>
            </w:r>
            <w:r w:rsidRPr="00B40F4D">
              <w:rPr>
                <w:snapToGrid w:val="0"/>
                <w:sz w:val="22"/>
                <w:szCs w:val="22"/>
              </w:rPr>
              <w:t>dagen den</w:t>
            </w:r>
            <w:r w:rsidR="008E6B40">
              <w:rPr>
                <w:snapToGrid w:val="0"/>
                <w:sz w:val="22"/>
                <w:szCs w:val="22"/>
              </w:rPr>
              <w:t xml:space="preserve"> </w:t>
            </w:r>
            <w:r w:rsidR="00B576D4">
              <w:rPr>
                <w:snapToGrid w:val="0"/>
                <w:sz w:val="22"/>
                <w:szCs w:val="22"/>
              </w:rPr>
              <w:t>26</w:t>
            </w:r>
            <w:r w:rsidR="00756E69">
              <w:rPr>
                <w:snapToGrid w:val="0"/>
                <w:sz w:val="22"/>
                <w:szCs w:val="22"/>
              </w:rPr>
              <w:t xml:space="preserve"> september</w:t>
            </w:r>
            <w:r w:rsidR="00CB71B9">
              <w:rPr>
                <w:snapToGrid w:val="0"/>
                <w:sz w:val="22"/>
                <w:szCs w:val="22"/>
              </w:rPr>
              <w:t xml:space="preserve"> 202</w:t>
            </w:r>
            <w:r w:rsidR="00BE7A1B">
              <w:rPr>
                <w:snapToGrid w:val="0"/>
                <w:sz w:val="22"/>
                <w:szCs w:val="22"/>
              </w:rPr>
              <w:t>3</w:t>
            </w:r>
            <w:r w:rsidRPr="00B40F4D">
              <w:rPr>
                <w:snapToGrid w:val="0"/>
                <w:sz w:val="22"/>
                <w:szCs w:val="22"/>
              </w:rPr>
              <w:t xml:space="preserve"> kl. </w:t>
            </w:r>
            <w:r w:rsidR="00756E69">
              <w:rPr>
                <w:snapToGrid w:val="0"/>
                <w:sz w:val="22"/>
                <w:szCs w:val="22"/>
              </w:rPr>
              <w:t>1</w:t>
            </w:r>
            <w:r w:rsidR="00B576D4">
              <w:rPr>
                <w:snapToGrid w:val="0"/>
                <w:sz w:val="22"/>
                <w:szCs w:val="22"/>
              </w:rPr>
              <w:t>0</w:t>
            </w:r>
            <w:r w:rsidR="00B664F7">
              <w:rPr>
                <w:snapToGrid w:val="0"/>
                <w:sz w:val="22"/>
                <w:szCs w:val="22"/>
              </w:rPr>
              <w:t>.</w:t>
            </w:r>
            <w:r w:rsidR="00B576D4">
              <w:rPr>
                <w:snapToGrid w:val="0"/>
                <w:sz w:val="22"/>
                <w:szCs w:val="22"/>
              </w:rPr>
              <w:t>3</w:t>
            </w:r>
            <w:r w:rsidR="00B664F7">
              <w:rPr>
                <w:snapToGrid w:val="0"/>
                <w:sz w:val="22"/>
                <w:szCs w:val="22"/>
              </w:rPr>
              <w:t>0</w:t>
            </w:r>
            <w:r w:rsidR="00DA2753">
              <w:rPr>
                <w:snapToGrid w:val="0"/>
                <w:sz w:val="22"/>
                <w:szCs w:val="22"/>
              </w:rPr>
              <w:t xml:space="preserve">. </w:t>
            </w:r>
          </w:p>
          <w:p w14:paraId="5D60648A" w14:textId="77777777" w:rsidR="005957E5" w:rsidRPr="00B40F4D"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77777777" w:rsidR="00D5250E" w:rsidRPr="00B40F4D" w:rsidRDefault="00D5250E" w:rsidP="00D5250E">
            <w:pPr>
              <w:tabs>
                <w:tab w:val="left" w:pos="1701"/>
              </w:tabs>
              <w:rPr>
                <w:sz w:val="22"/>
                <w:szCs w:val="22"/>
              </w:rPr>
            </w:pPr>
          </w:p>
          <w:p w14:paraId="26F3AA8B" w14:textId="5D6DC8A0" w:rsidR="00756E69" w:rsidRDefault="00756E69" w:rsidP="00D5250E">
            <w:pPr>
              <w:tabs>
                <w:tab w:val="left" w:pos="1701"/>
              </w:tabs>
              <w:rPr>
                <w:sz w:val="22"/>
                <w:szCs w:val="22"/>
              </w:rPr>
            </w:pPr>
          </w:p>
          <w:p w14:paraId="3CDFF585" w14:textId="77777777" w:rsidR="00172561" w:rsidRPr="00B40F4D" w:rsidRDefault="00172561" w:rsidP="00D5250E">
            <w:pPr>
              <w:tabs>
                <w:tab w:val="left" w:pos="1701"/>
              </w:tabs>
              <w:rPr>
                <w:sz w:val="22"/>
                <w:szCs w:val="22"/>
              </w:rPr>
            </w:pPr>
          </w:p>
          <w:p w14:paraId="6E496FB7" w14:textId="78420DB2" w:rsidR="00D5250E" w:rsidRPr="00B40F4D"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756E69">
              <w:rPr>
                <w:sz w:val="22"/>
                <w:szCs w:val="22"/>
              </w:rPr>
              <w:t>2</w:t>
            </w:r>
            <w:r w:rsidR="00B576D4">
              <w:rPr>
                <w:sz w:val="22"/>
                <w:szCs w:val="22"/>
              </w:rPr>
              <w:t>6</w:t>
            </w:r>
            <w:r w:rsidR="00756E69">
              <w:rPr>
                <w:sz w:val="22"/>
                <w:szCs w:val="22"/>
              </w:rPr>
              <w:t xml:space="preserve"> september</w:t>
            </w:r>
            <w:r w:rsidR="001D3FD1">
              <w:rPr>
                <w:sz w:val="22"/>
                <w:szCs w:val="22"/>
              </w:rPr>
              <w:t xml:space="preserve"> </w:t>
            </w:r>
            <w:r w:rsidR="00CB71B9">
              <w:rPr>
                <w:sz w:val="22"/>
                <w:szCs w:val="22"/>
              </w:rPr>
              <w:t>202</w:t>
            </w:r>
            <w:r w:rsidR="00BE7A1B">
              <w:rPr>
                <w:sz w:val="22"/>
                <w:szCs w:val="22"/>
              </w:rPr>
              <w:t>3</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2F122FC0" w14:textId="77777777" w:rsidR="00F143DB" w:rsidRPr="00B40F4D" w:rsidRDefault="00F143DB" w:rsidP="00157E3A">
            <w:pPr>
              <w:tabs>
                <w:tab w:val="left" w:pos="1701"/>
              </w:tabs>
              <w:rPr>
                <w:b/>
                <w:sz w:val="22"/>
                <w:szCs w:val="22"/>
              </w:rPr>
            </w:pPr>
          </w:p>
          <w:p w14:paraId="67BEA3C0" w14:textId="455224C6" w:rsidR="00A10EBF" w:rsidRPr="00B40F4D" w:rsidRDefault="00756E69" w:rsidP="00157E3A">
            <w:pPr>
              <w:tabs>
                <w:tab w:val="left" w:pos="1701"/>
              </w:tabs>
              <w:rPr>
                <w:sz w:val="22"/>
                <w:szCs w:val="22"/>
              </w:rPr>
            </w:pPr>
            <w:r>
              <w:rPr>
                <w:sz w:val="22"/>
                <w:szCs w:val="22"/>
              </w:rPr>
              <w:t>Emma Nohrén</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2E428208" w:rsidR="00136BAF" w:rsidRPr="00B40F4D" w:rsidRDefault="00136BAF" w:rsidP="002B7AED">
            <w:pPr>
              <w:tabs>
                <w:tab w:val="left" w:pos="1701"/>
              </w:tabs>
              <w:rPr>
                <w:sz w:val="22"/>
                <w:szCs w:val="22"/>
              </w:rPr>
            </w:pPr>
            <w:r w:rsidRPr="00B40F4D">
              <w:rPr>
                <w:sz w:val="22"/>
                <w:szCs w:val="22"/>
              </w:rPr>
              <w:t>prot. 20</w:t>
            </w:r>
            <w:r>
              <w:rPr>
                <w:sz w:val="22"/>
                <w:szCs w:val="22"/>
              </w:rPr>
              <w:t>2</w:t>
            </w:r>
            <w:r w:rsidR="00756E69">
              <w:rPr>
                <w:sz w:val="22"/>
                <w:szCs w:val="22"/>
              </w:rPr>
              <w:t>3</w:t>
            </w:r>
            <w:r w:rsidRPr="00B40F4D">
              <w:rPr>
                <w:sz w:val="22"/>
                <w:szCs w:val="22"/>
              </w:rPr>
              <w:t>/2</w:t>
            </w:r>
            <w:r w:rsidR="00756E69">
              <w:rPr>
                <w:sz w:val="22"/>
                <w:szCs w:val="22"/>
              </w:rPr>
              <w:t>4</w:t>
            </w:r>
            <w:r w:rsidRPr="00B40F4D">
              <w:rPr>
                <w:sz w:val="22"/>
                <w:szCs w:val="22"/>
              </w:rPr>
              <w:t>:</w:t>
            </w:r>
            <w:r w:rsidR="00756E69">
              <w:rPr>
                <w:sz w:val="22"/>
                <w:szCs w:val="22"/>
              </w:rPr>
              <w:t>1</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04D85F20"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77FB47B6"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B576D4">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627130C7"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3–4</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0EFC139"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32ED2">
              <w:rPr>
                <w:sz w:val="22"/>
                <w:szCs w:val="22"/>
              </w:rPr>
              <w:t>§ 5–11</w:t>
            </w: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7BC5FF8D"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7DFAFBBD"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2B69255A"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38D49ADF"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E0E89B8" w14:textId="54C14EB6"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1438BE"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75E9B583" w:rsidR="00136BAF" w:rsidRPr="006A6B9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20986DC9" w:rsidR="00136BAF" w:rsidRPr="006A6B9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BCAA61D" w:rsidR="00136BAF" w:rsidRPr="006A6B9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16F571C3" w:rsidR="00136BAF" w:rsidRPr="006A6B9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21E55502" w:rsidR="00136BAF" w:rsidRPr="006A6B9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12B86FB2" w:rsidR="00136BAF" w:rsidRPr="006A6B9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28539E1F" w:rsidR="00136BAF" w:rsidRPr="006A6B9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611A10EB" w:rsidR="00136BAF" w:rsidRPr="006A6B9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75FAEF49" w:rsidR="00136BAF" w:rsidRPr="006A6B9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48A1B191" w:rsidR="00136BAF" w:rsidRPr="006A6B9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2AE5E135" w:rsidR="00136BAF" w:rsidRPr="006A6B9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4007E15C" w:rsidR="00136BAF" w:rsidRPr="006A6B9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36BAC140"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7E25E076"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4FFD6ED7"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095D6609"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3594864C"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0E211870"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48921DF9"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5F20120D"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1DF0E77B"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26B3470C"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2894BA91"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6C61720F"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3DED134E"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46B96057"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6CC60FBC"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1619485"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4B0A64F6"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50B1C04C"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05568EF2"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478BA1E2"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68D01219"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4E2B0384"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64B67FE7"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52CE46C6"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11533608"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6332CBF9"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48559E47"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4E7DF471"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404C886E"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2EC7F450"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17A5F013"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51177D13"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531AAE4A"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47F46745"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53F7BA0E"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0D261C92"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419D2DEA"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062AA37A"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61A98AEB"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0A22B847"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45F74C77"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2CCE37E5"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40433F6C"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10427D9"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3B3D3EA2"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7E4304FC"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6EE4FB35"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4779A88B"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379898AE"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6C232B9C"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61860C73"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2143A7F3"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77777777" w:rsidR="00136BAF" w:rsidRPr="00B40F4D" w:rsidRDefault="00136BAF" w:rsidP="002B7AED">
            <w:pPr>
              <w:spacing w:line="256" w:lineRule="auto"/>
              <w:rPr>
                <w:b/>
                <w:i/>
                <w:sz w:val="22"/>
                <w:szCs w:val="22"/>
                <w:lang w:eastAsia="en-US"/>
              </w:rPr>
            </w:pPr>
            <w:r>
              <w:rPr>
                <w:sz w:val="22"/>
                <w:szCs w:val="22"/>
                <w:lang w:val="en-US" w:eastAsia="en-US"/>
              </w:rPr>
              <w:t>Björn Tidland</w:t>
            </w:r>
            <w:r w:rsidRPr="00B40F4D">
              <w:rPr>
                <w:sz w:val="22"/>
                <w:szCs w:val="22"/>
                <w:lang w:val="en-US" w:eastAsia="en-US"/>
              </w:rPr>
              <w:t xml:space="preserve"> (S</w:t>
            </w:r>
            <w:r>
              <w:rPr>
                <w:sz w:val="22"/>
                <w:szCs w:val="22"/>
                <w:lang w:val="en-US" w:eastAsia="en-US"/>
              </w:rPr>
              <w:t>D</w:t>
            </w:r>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74261E27"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1C4CE773"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6E987CB4"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3B8EEBBF"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AD2E68B"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5E2E0A04"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4D57F048"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6AF4F8EE"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4F6C963"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27431718"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41A9DB43"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52FE9FE5"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3A98D459"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53D9ACD0"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2C4D82C4"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0D490184"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14173E11"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7777777"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60C79123"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349E627C"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44CBD8F4"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5AB4BC95" w:rsidR="00136BA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30BA0A4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5BC9C116" w:rsidR="006A49EA" w:rsidRPr="005C4C18" w:rsidRDefault="00A258BE" w:rsidP="002B7AED">
            <w:pPr>
              <w:tabs>
                <w:tab w:val="left" w:pos="2268"/>
                <w:tab w:val="left" w:pos="2977"/>
                <w:tab w:val="left" w:pos="4536"/>
              </w:tabs>
              <w:spacing w:line="256" w:lineRule="auto"/>
              <w:rPr>
                <w:sz w:val="22"/>
                <w:szCs w:val="22"/>
                <w:lang w:eastAsia="en-US"/>
              </w:rPr>
            </w:pPr>
            <w:r>
              <w:rPr>
                <w:sz w:val="22"/>
                <w:szCs w:val="22"/>
                <w:lang w:eastAsia="en-US"/>
              </w:rPr>
              <w:t>Vakant</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6317C2EE" w:rsidR="006A49EA"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3B34FB40" w:rsidR="006A49EA"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5B4EE4BA" w:rsidR="006A49EA"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62B398FD" w:rsidR="006A49EA"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0AC9E7EB" w:rsidR="006A49EA" w:rsidRPr="006A49EA" w:rsidRDefault="006A49EA" w:rsidP="002B7AED">
            <w:pPr>
              <w:tabs>
                <w:tab w:val="left" w:pos="2268"/>
                <w:tab w:val="left" w:pos="2977"/>
                <w:tab w:val="left" w:pos="4536"/>
              </w:tabs>
              <w:spacing w:line="256" w:lineRule="auto"/>
              <w:rPr>
                <w:sz w:val="22"/>
                <w:szCs w:val="22"/>
                <w:lang w:val="en-US" w:eastAsia="en-US"/>
              </w:rPr>
            </w:pPr>
            <w:r w:rsidRPr="006A49EA">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Helena Gellerman</w:t>
            </w:r>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0FFD2B08" w:rsidR="00B323CB" w:rsidRPr="006A49EA" w:rsidRDefault="00B323CB" w:rsidP="002B7AED">
            <w:pPr>
              <w:tabs>
                <w:tab w:val="left" w:pos="2268"/>
                <w:tab w:val="left" w:pos="2977"/>
                <w:tab w:val="left" w:pos="4536"/>
              </w:tabs>
              <w:spacing w:line="256" w:lineRule="auto"/>
              <w:rPr>
                <w:sz w:val="22"/>
                <w:szCs w:val="22"/>
                <w:lang w:eastAsia="en-US"/>
              </w:rPr>
            </w:pPr>
            <w:r>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219E0EC9" w:rsidR="0066010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7A9795AC" w:rsidR="0066010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CA99679" w:rsidR="0066010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CA1163" w:rsidR="0066010F" w:rsidRPr="00B40F4D" w:rsidRDefault="00B576D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00136BAF"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7FF87468" w14:textId="6B067528" w:rsidR="003A2D61" w:rsidRPr="00FD58DB" w:rsidRDefault="003A2D61" w:rsidP="00DC5AEC">
      <w:pPr>
        <w:widowControl/>
        <w:rPr>
          <w:sz w:val="22"/>
          <w:szCs w:val="22"/>
        </w:rPr>
      </w:pPr>
      <w:bookmarkStart w:id="2" w:name="_Hlk135035590"/>
    </w:p>
    <w:bookmarkEnd w:id="2"/>
    <w:p w14:paraId="7996B3B0" w14:textId="340BEEF1" w:rsidR="00D1794C" w:rsidRDefault="00D1794C">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32ED2" w:rsidRPr="00F01A93" w14:paraId="21376AFC" w14:textId="77777777" w:rsidTr="00A2395F">
        <w:tc>
          <w:tcPr>
            <w:tcW w:w="6532" w:type="dxa"/>
          </w:tcPr>
          <w:p w14:paraId="7CE0324E" w14:textId="77777777" w:rsidR="00832ED2" w:rsidRPr="00F01A93" w:rsidRDefault="00832ED2" w:rsidP="00A2395F">
            <w:pPr>
              <w:tabs>
                <w:tab w:val="left" w:pos="1276"/>
              </w:tabs>
              <w:rPr>
                <w:sz w:val="22"/>
                <w:szCs w:val="22"/>
              </w:rPr>
            </w:pPr>
            <w:r w:rsidRPr="00F01A93">
              <w:rPr>
                <w:sz w:val="22"/>
                <w:szCs w:val="22"/>
              </w:rPr>
              <w:lastRenderedPageBreak/>
              <w:br w:type="page"/>
              <w:t>MILJÖ- OCH JORDBRUKSUTSKOTTET</w:t>
            </w:r>
          </w:p>
        </w:tc>
        <w:tc>
          <w:tcPr>
            <w:tcW w:w="2206" w:type="dxa"/>
          </w:tcPr>
          <w:p w14:paraId="3FF6CBDA" w14:textId="77777777" w:rsidR="00832ED2" w:rsidRPr="00F01A93" w:rsidRDefault="00832ED2" w:rsidP="00A2395F">
            <w:pPr>
              <w:tabs>
                <w:tab w:val="left" w:pos="1276"/>
              </w:tabs>
              <w:rPr>
                <w:sz w:val="22"/>
                <w:szCs w:val="22"/>
              </w:rPr>
            </w:pPr>
          </w:p>
        </w:tc>
        <w:tc>
          <w:tcPr>
            <w:tcW w:w="2036" w:type="dxa"/>
          </w:tcPr>
          <w:p w14:paraId="79F74B39" w14:textId="77777777" w:rsidR="00832ED2" w:rsidRPr="00F01A93" w:rsidRDefault="00832ED2" w:rsidP="00A2395F">
            <w:pPr>
              <w:tabs>
                <w:tab w:val="left" w:pos="1276"/>
              </w:tabs>
              <w:ind w:right="-212"/>
              <w:rPr>
                <w:b/>
                <w:sz w:val="22"/>
                <w:szCs w:val="22"/>
              </w:rPr>
            </w:pPr>
            <w:r w:rsidRPr="00F01A93">
              <w:rPr>
                <w:b/>
                <w:sz w:val="22"/>
                <w:szCs w:val="22"/>
              </w:rPr>
              <w:t>Bilaga 2</w:t>
            </w:r>
          </w:p>
          <w:p w14:paraId="1F0DD287" w14:textId="77777777" w:rsidR="00832ED2" w:rsidRPr="00F01A93" w:rsidRDefault="00832ED2" w:rsidP="00A2395F">
            <w:pPr>
              <w:tabs>
                <w:tab w:val="left" w:pos="1276"/>
              </w:tabs>
              <w:ind w:right="-212"/>
              <w:rPr>
                <w:sz w:val="22"/>
                <w:szCs w:val="22"/>
              </w:rPr>
            </w:pPr>
            <w:r w:rsidRPr="00F01A93">
              <w:rPr>
                <w:sz w:val="22"/>
                <w:szCs w:val="22"/>
              </w:rPr>
              <w:t>till protokoll</w:t>
            </w:r>
          </w:p>
          <w:p w14:paraId="70525297" w14:textId="77777777" w:rsidR="00832ED2" w:rsidRPr="00F01A93" w:rsidRDefault="00832ED2" w:rsidP="00A2395F">
            <w:pPr>
              <w:tabs>
                <w:tab w:val="left" w:pos="1276"/>
              </w:tabs>
              <w:ind w:right="-212"/>
              <w:rPr>
                <w:b/>
                <w:sz w:val="22"/>
                <w:szCs w:val="22"/>
              </w:rPr>
            </w:pPr>
            <w:r w:rsidRPr="00F01A93">
              <w:rPr>
                <w:sz w:val="22"/>
                <w:szCs w:val="22"/>
              </w:rPr>
              <w:t>2023/24:1</w:t>
            </w:r>
          </w:p>
        </w:tc>
      </w:tr>
    </w:tbl>
    <w:p w14:paraId="66101066" w14:textId="77777777" w:rsidR="00832ED2" w:rsidRPr="00F01A93" w:rsidRDefault="00832ED2" w:rsidP="00832ED2">
      <w:pPr>
        <w:rPr>
          <w:b/>
          <w:bCs/>
          <w:sz w:val="22"/>
          <w:szCs w:val="22"/>
        </w:rPr>
      </w:pPr>
    </w:p>
    <w:p w14:paraId="11520481" w14:textId="77777777" w:rsidR="00832ED2" w:rsidRPr="00F01A93" w:rsidRDefault="00832ED2" w:rsidP="00832ED2">
      <w:pPr>
        <w:rPr>
          <w:b/>
          <w:sz w:val="22"/>
          <w:szCs w:val="22"/>
        </w:rPr>
      </w:pPr>
      <w:r w:rsidRPr="00F01A93">
        <w:rPr>
          <w:b/>
          <w:sz w:val="22"/>
          <w:szCs w:val="22"/>
        </w:rPr>
        <w:t xml:space="preserve">Överläggning den 14 september 2023 om </w:t>
      </w:r>
      <w:r w:rsidRPr="00F01A93">
        <w:rPr>
          <w:b/>
          <w:snapToGrid w:val="0"/>
          <w:sz w:val="22"/>
          <w:szCs w:val="22"/>
        </w:rPr>
        <w:t>kommissionens förslag till förordning om växter framtagna med vissa nya genomiska tekniker och livsmedel och foder därav, samt ändring av förordning (EU) 2017/625</w:t>
      </w:r>
    </w:p>
    <w:p w14:paraId="12838E7A" w14:textId="77777777" w:rsidR="00832ED2" w:rsidRPr="00F01A93" w:rsidRDefault="00832ED2" w:rsidP="00832ED2">
      <w:pPr>
        <w:rPr>
          <w:b/>
          <w:sz w:val="22"/>
          <w:szCs w:val="22"/>
        </w:rPr>
      </w:pPr>
    </w:p>
    <w:p w14:paraId="5BFD87FB" w14:textId="77777777" w:rsidR="00832ED2" w:rsidRPr="00F01A93" w:rsidRDefault="00832ED2" w:rsidP="00832ED2">
      <w:pPr>
        <w:rPr>
          <w:b/>
          <w:sz w:val="22"/>
          <w:szCs w:val="22"/>
        </w:rPr>
      </w:pPr>
    </w:p>
    <w:p w14:paraId="7CBCA4F9" w14:textId="77777777" w:rsidR="00311FD0" w:rsidRPr="00311FD0" w:rsidRDefault="00832ED2" w:rsidP="00311FD0">
      <w:pPr>
        <w:pStyle w:val="Brdtext"/>
        <w:rPr>
          <w:bCs/>
          <w:sz w:val="22"/>
          <w:szCs w:val="22"/>
        </w:rPr>
      </w:pPr>
      <w:r w:rsidRPr="00F01A93">
        <w:rPr>
          <w:b/>
          <w:bCs/>
          <w:sz w:val="22"/>
          <w:szCs w:val="22"/>
        </w:rPr>
        <w:t>Förslag till svensk ståndpunkt:</w:t>
      </w:r>
      <w:r w:rsidRPr="00F01A93">
        <w:rPr>
          <w:sz w:val="22"/>
          <w:szCs w:val="22"/>
        </w:rPr>
        <w:t xml:space="preserve"> </w:t>
      </w:r>
      <w:r w:rsidRPr="00F01A93">
        <w:rPr>
          <w:sz w:val="22"/>
          <w:szCs w:val="22"/>
        </w:rPr>
        <w:br/>
      </w:r>
      <w:r w:rsidR="00311FD0" w:rsidRPr="00311FD0">
        <w:rPr>
          <w:bCs/>
          <w:sz w:val="22"/>
          <w:szCs w:val="22"/>
        </w:rPr>
        <w:t>Regeringen välkomnar kommissionen förslag till förordning för växter som tagits fram med vissa nya genomiska tekniker och ser detta förslag som en viktig del av EU:s gröna giv. Regeringen ställer sig bakom de övergripande målen om att främja forskning och utveckling av nya växtsorter, att främja en väl fungerande marknad samtidigt som en hög skyddsnivå för människors och djurs hälsa och för miljön upprätthålls. Regeringen kommer därför att verka för att förordningen tillgodoser företagens och forskningens behov av en förutsägbar regulatorisk miljö som stöder innovativ forskning och utveckling.</w:t>
      </w:r>
    </w:p>
    <w:p w14:paraId="6C11D9DE" w14:textId="77777777" w:rsidR="00311FD0" w:rsidRPr="00311FD0" w:rsidRDefault="00311FD0" w:rsidP="00311FD0">
      <w:pPr>
        <w:pStyle w:val="Brdtext"/>
        <w:rPr>
          <w:bCs/>
          <w:sz w:val="22"/>
          <w:szCs w:val="22"/>
        </w:rPr>
      </w:pPr>
      <w:r w:rsidRPr="00311FD0">
        <w:rPr>
          <w:bCs/>
          <w:sz w:val="22"/>
          <w:szCs w:val="22"/>
        </w:rPr>
        <w:t xml:space="preserve">Regeringen anser att regelverket ska utformas på ett effektivt sätt där oönskade priseffekter undviks och att principen om lika behandling är viktig. Växter klassificerade som NGT1 ska behandlas som konventionellt förädlade växter och därmed avser regeringen verka för att de också bör ha möjlighet att användas i ekologiskt jordbruk på samma sätt som andra konventionella sorter.  Regeringen stöder förslaget om märkning som NGT1 eller NGT2 i sortlistan och på växtförökningsmaterialet då det ger förutsättning för valfrihet för lantbrukarna. Näringsidkare som vill undvika NGT1-växter har möjlighet att utveckla privata standarder. </w:t>
      </w:r>
    </w:p>
    <w:p w14:paraId="03E00BC5" w14:textId="77777777" w:rsidR="00311FD0" w:rsidRPr="00311FD0" w:rsidRDefault="00311FD0" w:rsidP="00311FD0">
      <w:pPr>
        <w:pStyle w:val="Brdtext"/>
        <w:rPr>
          <w:bCs/>
          <w:sz w:val="22"/>
          <w:szCs w:val="22"/>
        </w:rPr>
      </w:pPr>
      <w:r w:rsidRPr="00311FD0">
        <w:rPr>
          <w:bCs/>
          <w:sz w:val="22"/>
          <w:szCs w:val="22"/>
        </w:rPr>
        <w:t>Regeringens preliminära analys är att det finns risk för ökad administrativ börda för forskningsverksamhet och berörda myndigheter genom reglerna för att få utföra fältförsök, vilket skulle motverka förordningens syfte. Regeringen avser verka för att få mer proportionerliga bestämmelser för fältförsök.</w:t>
      </w:r>
    </w:p>
    <w:p w14:paraId="69C1E73E" w14:textId="77777777" w:rsidR="00311FD0" w:rsidRPr="00311FD0" w:rsidRDefault="00311FD0" w:rsidP="00311FD0">
      <w:pPr>
        <w:pStyle w:val="Brdtext"/>
        <w:rPr>
          <w:bCs/>
          <w:sz w:val="22"/>
          <w:szCs w:val="22"/>
        </w:rPr>
      </w:pPr>
      <w:r w:rsidRPr="00311FD0">
        <w:rPr>
          <w:bCs/>
          <w:sz w:val="22"/>
          <w:szCs w:val="22"/>
        </w:rPr>
        <w:t>Eventuella kostnader på EU-budgeten ska hållas inom ramen för befintliga ramar och program. Sverige har en budgetrestriktiv linje och kommer att</w:t>
      </w:r>
      <w:r>
        <w:rPr>
          <w:bCs/>
          <w:sz w:val="22"/>
          <w:szCs w:val="22"/>
        </w:rPr>
        <w:t xml:space="preserve"> </w:t>
      </w:r>
      <w:r w:rsidRPr="00311FD0">
        <w:rPr>
          <w:bCs/>
          <w:sz w:val="22"/>
          <w:szCs w:val="22"/>
        </w:rPr>
        <w:t xml:space="preserve">verka för att minska den administrativa bördan för både offentliga aktörer och företag. </w:t>
      </w:r>
    </w:p>
    <w:p w14:paraId="16818220" w14:textId="4ED117C1" w:rsidR="00832ED2" w:rsidRPr="00311FD0" w:rsidRDefault="00311FD0" w:rsidP="00311FD0">
      <w:pPr>
        <w:pStyle w:val="Brdtext"/>
        <w:rPr>
          <w:bCs/>
          <w:sz w:val="22"/>
          <w:szCs w:val="22"/>
        </w:rPr>
      </w:pPr>
      <w:r w:rsidRPr="00311FD0">
        <w:rPr>
          <w:bCs/>
          <w:sz w:val="22"/>
          <w:szCs w:val="22"/>
        </w:rPr>
        <w:t xml:space="preserve">Om förslaget medför ökade kostnader för den nationella budgeten ska dessa i första hand finansieras genom omprioriteringar inom berörda anslag i linje med de principer om neutralitet för statens budget som riksdagen beslutat om (prop. 1994/95:40, bet. 1994/95FiU5, rskr. 1994/95:67). </w:t>
      </w:r>
      <w:r w:rsidR="00832ED2" w:rsidRPr="00311FD0">
        <w:rPr>
          <w:bCs/>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32ED2" w:rsidRPr="00F01A93" w14:paraId="4E62368B" w14:textId="77777777" w:rsidTr="00A2395F">
        <w:tc>
          <w:tcPr>
            <w:tcW w:w="6532" w:type="dxa"/>
          </w:tcPr>
          <w:p w14:paraId="0169B0F0" w14:textId="77777777" w:rsidR="00832ED2" w:rsidRPr="00F01A93" w:rsidRDefault="00832ED2" w:rsidP="00A2395F">
            <w:pPr>
              <w:tabs>
                <w:tab w:val="left" w:pos="1276"/>
              </w:tabs>
              <w:rPr>
                <w:sz w:val="22"/>
                <w:szCs w:val="22"/>
              </w:rPr>
            </w:pPr>
            <w:r w:rsidRPr="00F01A93">
              <w:rPr>
                <w:sz w:val="22"/>
                <w:szCs w:val="22"/>
              </w:rPr>
              <w:lastRenderedPageBreak/>
              <w:br w:type="page"/>
              <w:t>MILJÖ- OCH JORDBRUKSUTSKOTTET</w:t>
            </w:r>
          </w:p>
        </w:tc>
        <w:tc>
          <w:tcPr>
            <w:tcW w:w="2206" w:type="dxa"/>
          </w:tcPr>
          <w:p w14:paraId="4EB59A37" w14:textId="77777777" w:rsidR="00832ED2" w:rsidRPr="00F01A93" w:rsidRDefault="00832ED2" w:rsidP="00A2395F">
            <w:pPr>
              <w:tabs>
                <w:tab w:val="left" w:pos="1276"/>
              </w:tabs>
              <w:rPr>
                <w:sz w:val="22"/>
                <w:szCs w:val="22"/>
              </w:rPr>
            </w:pPr>
          </w:p>
        </w:tc>
        <w:tc>
          <w:tcPr>
            <w:tcW w:w="2036" w:type="dxa"/>
          </w:tcPr>
          <w:p w14:paraId="27E9FE35" w14:textId="77777777" w:rsidR="00832ED2" w:rsidRPr="00F01A93" w:rsidRDefault="00832ED2" w:rsidP="00A2395F">
            <w:pPr>
              <w:tabs>
                <w:tab w:val="left" w:pos="1276"/>
              </w:tabs>
              <w:ind w:right="-212"/>
              <w:rPr>
                <w:b/>
                <w:sz w:val="22"/>
                <w:szCs w:val="22"/>
              </w:rPr>
            </w:pPr>
            <w:r w:rsidRPr="00F01A93">
              <w:rPr>
                <w:b/>
                <w:sz w:val="22"/>
                <w:szCs w:val="22"/>
              </w:rPr>
              <w:t>Bilaga 3</w:t>
            </w:r>
          </w:p>
          <w:p w14:paraId="56CA0E78" w14:textId="77777777" w:rsidR="00832ED2" w:rsidRPr="00F01A93" w:rsidRDefault="00832ED2" w:rsidP="00A2395F">
            <w:pPr>
              <w:tabs>
                <w:tab w:val="left" w:pos="1276"/>
              </w:tabs>
              <w:ind w:right="-212"/>
              <w:rPr>
                <w:sz w:val="22"/>
                <w:szCs w:val="22"/>
              </w:rPr>
            </w:pPr>
            <w:r w:rsidRPr="00F01A93">
              <w:rPr>
                <w:sz w:val="22"/>
                <w:szCs w:val="22"/>
              </w:rPr>
              <w:t>till protokoll</w:t>
            </w:r>
          </w:p>
          <w:p w14:paraId="2099FBEB" w14:textId="77777777" w:rsidR="00832ED2" w:rsidRPr="00F01A93" w:rsidRDefault="00832ED2" w:rsidP="00A2395F">
            <w:pPr>
              <w:tabs>
                <w:tab w:val="left" w:pos="1276"/>
              </w:tabs>
              <w:ind w:right="-212"/>
              <w:rPr>
                <w:b/>
                <w:sz w:val="22"/>
                <w:szCs w:val="22"/>
                <w:highlight w:val="yellow"/>
              </w:rPr>
            </w:pPr>
            <w:r w:rsidRPr="00F01A93">
              <w:rPr>
                <w:sz w:val="22"/>
                <w:szCs w:val="22"/>
              </w:rPr>
              <w:t>2023/24:1</w:t>
            </w:r>
          </w:p>
        </w:tc>
      </w:tr>
    </w:tbl>
    <w:p w14:paraId="28D359F9" w14:textId="77777777" w:rsidR="00832ED2" w:rsidRPr="00F01A93" w:rsidRDefault="00832ED2" w:rsidP="00832ED2">
      <w:pPr>
        <w:widowControl/>
        <w:autoSpaceDE w:val="0"/>
        <w:autoSpaceDN w:val="0"/>
        <w:adjustRightInd w:val="0"/>
        <w:rPr>
          <w:rFonts w:eastAsia="Calibri"/>
          <w:b/>
          <w:bCs/>
          <w:color w:val="000000"/>
          <w:sz w:val="22"/>
          <w:szCs w:val="22"/>
          <w:lang w:eastAsia="en-US"/>
        </w:rPr>
      </w:pPr>
    </w:p>
    <w:p w14:paraId="4F2F7960" w14:textId="77777777" w:rsidR="00832ED2" w:rsidRPr="00F01A93" w:rsidRDefault="00832ED2" w:rsidP="00832ED2">
      <w:pPr>
        <w:widowControl/>
        <w:autoSpaceDE w:val="0"/>
        <w:autoSpaceDN w:val="0"/>
        <w:adjustRightInd w:val="0"/>
        <w:rPr>
          <w:b/>
          <w:snapToGrid w:val="0"/>
          <w:sz w:val="22"/>
          <w:szCs w:val="22"/>
        </w:rPr>
      </w:pPr>
      <w:r w:rsidRPr="00F01A93">
        <w:rPr>
          <w:b/>
          <w:snapToGrid w:val="0"/>
          <w:sz w:val="22"/>
          <w:szCs w:val="22"/>
        </w:rPr>
        <w:t>Kommissionens förslag till förordning om växter framtagna med vissa nya genomiska tekniker och livsmedel och foder därav, samt ändring av förordning (EU) 2017/625</w:t>
      </w:r>
    </w:p>
    <w:p w14:paraId="6B50427F" w14:textId="77777777" w:rsidR="00832ED2" w:rsidRPr="00F01A93" w:rsidRDefault="00832ED2" w:rsidP="00832ED2">
      <w:pPr>
        <w:tabs>
          <w:tab w:val="left" w:pos="7776"/>
        </w:tabs>
        <w:rPr>
          <w:sz w:val="22"/>
          <w:szCs w:val="22"/>
        </w:rPr>
      </w:pPr>
      <w:r w:rsidRPr="00F01A93">
        <w:rPr>
          <w:sz w:val="22"/>
          <w:szCs w:val="22"/>
        </w:rPr>
        <w:tab/>
      </w:r>
    </w:p>
    <w:p w14:paraId="0113EE30" w14:textId="77777777" w:rsidR="00832ED2" w:rsidRPr="00F01A93" w:rsidRDefault="00832ED2" w:rsidP="00832ED2">
      <w:pPr>
        <w:tabs>
          <w:tab w:val="left" w:pos="1701"/>
        </w:tabs>
        <w:rPr>
          <w:b/>
          <w:bCs/>
          <w:color w:val="000000"/>
          <w:sz w:val="22"/>
          <w:szCs w:val="22"/>
        </w:rPr>
      </w:pPr>
      <w:r w:rsidRPr="00F01A93">
        <w:rPr>
          <w:b/>
          <w:bCs/>
          <w:color w:val="000000"/>
          <w:sz w:val="22"/>
          <w:szCs w:val="22"/>
        </w:rPr>
        <w:t>MP-ledamoten anmälde följande avvikande ståndpunkt:</w:t>
      </w:r>
    </w:p>
    <w:p w14:paraId="74A55837" w14:textId="77777777" w:rsidR="00832ED2" w:rsidRPr="00F01A93" w:rsidRDefault="00832ED2" w:rsidP="00832ED2">
      <w:pPr>
        <w:rPr>
          <w:sz w:val="22"/>
          <w:szCs w:val="22"/>
        </w:rPr>
      </w:pPr>
      <w:r w:rsidRPr="00F01A93">
        <w:rPr>
          <w:sz w:val="22"/>
          <w:szCs w:val="22"/>
        </w:rPr>
        <w:t xml:space="preserve"> </w:t>
      </w:r>
    </w:p>
    <w:p w14:paraId="06361957" w14:textId="77777777" w:rsidR="00832ED2" w:rsidRPr="00F01A93" w:rsidRDefault="00832ED2" w:rsidP="00832ED2">
      <w:pPr>
        <w:rPr>
          <w:sz w:val="22"/>
          <w:szCs w:val="22"/>
        </w:rPr>
      </w:pPr>
      <w:r w:rsidRPr="00F01A93">
        <w:rPr>
          <w:sz w:val="22"/>
          <w:szCs w:val="22"/>
        </w:rPr>
        <w:t xml:space="preserve">Miljöpartiet ser positivt att vi får ett mer modernt regelverk för GMO och NGT som tar hänsyn till de tekniksprång som skett sedan den nuvarande lagstiftningen togs fram. Regleringen måste vara proportionerlig mot den risk som kan föreligga, och tillsammans med övrig relevant lagstiftning, bidra till en mer proportionerlig riskbedömning med ett fokus på växtens egenskaper och ge vissa incitament till användning av NGT för förädling för ett mer hållbart skogs- och jordbruk. Det finns dock ett antal oklarheter i lagförslaget och vi ser ett behov av ett antal förändringar i förslaget. De främsta bristerna rör konsumentinformation och konsekvenser för ekologiska odlare. </w:t>
      </w:r>
    </w:p>
    <w:p w14:paraId="6476D813" w14:textId="77777777" w:rsidR="00832ED2" w:rsidRPr="00F01A93" w:rsidRDefault="00832ED2" w:rsidP="00832ED2">
      <w:pPr>
        <w:rPr>
          <w:sz w:val="22"/>
          <w:szCs w:val="22"/>
        </w:rPr>
      </w:pPr>
      <w:r w:rsidRPr="00F01A93">
        <w:rPr>
          <w:sz w:val="22"/>
          <w:szCs w:val="22"/>
        </w:rPr>
        <w:t xml:space="preserve"> </w:t>
      </w:r>
    </w:p>
    <w:p w14:paraId="3E4C36F5" w14:textId="77777777" w:rsidR="00832ED2" w:rsidRPr="00F01A93" w:rsidRDefault="00832ED2" w:rsidP="00832ED2">
      <w:pPr>
        <w:rPr>
          <w:sz w:val="22"/>
          <w:szCs w:val="22"/>
          <w:lang w:val="en-GB"/>
        </w:rPr>
      </w:pPr>
      <w:r w:rsidRPr="00F01A93">
        <w:rPr>
          <w:sz w:val="22"/>
          <w:szCs w:val="22"/>
        </w:rPr>
        <w:t xml:space="preserve">Såväl EU-direktivet som miljöbalken definierar en GMO som: “Med genetiskt modifierad organism avses en organism där det genetiska materialet har ändrats på ett sätt som inte inträffar naturligt genom parning eller naturlig rekombination.” vilket också bekräftas av rättsfallet i EU-domstolen 2018 (mål C-528/16). </w:t>
      </w:r>
      <w:r w:rsidRPr="00F01A93">
        <w:rPr>
          <w:sz w:val="22"/>
          <w:szCs w:val="22"/>
          <w:lang w:val="en-GB"/>
        </w:rPr>
        <w:t>EU-</w:t>
      </w:r>
      <w:proofErr w:type="spellStart"/>
      <w:r w:rsidRPr="00F01A93">
        <w:rPr>
          <w:sz w:val="22"/>
          <w:szCs w:val="22"/>
          <w:lang w:val="en-GB"/>
        </w:rPr>
        <w:t>kommissionen</w:t>
      </w:r>
      <w:proofErr w:type="spellEnd"/>
      <w:r w:rsidRPr="00F01A93">
        <w:rPr>
          <w:sz w:val="22"/>
          <w:szCs w:val="22"/>
          <w:lang w:val="en-GB"/>
        </w:rPr>
        <w:t xml:space="preserve"> </w:t>
      </w:r>
      <w:proofErr w:type="spellStart"/>
      <w:r w:rsidRPr="00F01A93">
        <w:rPr>
          <w:sz w:val="22"/>
          <w:szCs w:val="22"/>
          <w:lang w:val="en-GB"/>
        </w:rPr>
        <w:t>bejakar</w:t>
      </w:r>
      <w:proofErr w:type="spellEnd"/>
      <w:r w:rsidRPr="00F01A93">
        <w:rPr>
          <w:sz w:val="22"/>
          <w:szCs w:val="22"/>
          <w:lang w:val="en-GB"/>
        </w:rPr>
        <w:t xml:space="preserve"> </w:t>
      </w:r>
      <w:proofErr w:type="spellStart"/>
      <w:r w:rsidRPr="00F01A93">
        <w:rPr>
          <w:sz w:val="22"/>
          <w:szCs w:val="22"/>
          <w:lang w:val="en-GB"/>
        </w:rPr>
        <w:t>också</w:t>
      </w:r>
      <w:proofErr w:type="spellEnd"/>
      <w:r w:rsidRPr="00F01A93">
        <w:rPr>
          <w:sz w:val="22"/>
          <w:szCs w:val="22"/>
          <w:lang w:val="en-GB"/>
        </w:rPr>
        <w:t xml:space="preserve"> </w:t>
      </w:r>
      <w:proofErr w:type="spellStart"/>
      <w:r w:rsidRPr="00F01A93">
        <w:rPr>
          <w:sz w:val="22"/>
          <w:szCs w:val="22"/>
          <w:lang w:val="en-GB"/>
        </w:rPr>
        <w:t>denna</w:t>
      </w:r>
      <w:proofErr w:type="spellEnd"/>
      <w:r w:rsidRPr="00F01A93">
        <w:rPr>
          <w:sz w:val="22"/>
          <w:szCs w:val="22"/>
          <w:lang w:val="en-GB"/>
        </w:rPr>
        <w:t xml:space="preserve"> definition </w:t>
      </w:r>
      <w:proofErr w:type="spellStart"/>
      <w:r w:rsidRPr="00F01A93">
        <w:rPr>
          <w:sz w:val="22"/>
          <w:szCs w:val="22"/>
          <w:lang w:val="en-GB"/>
        </w:rPr>
        <w:t>i</w:t>
      </w:r>
      <w:proofErr w:type="spellEnd"/>
      <w:r w:rsidRPr="00F01A93">
        <w:rPr>
          <w:sz w:val="22"/>
          <w:szCs w:val="22"/>
          <w:lang w:val="en-GB"/>
        </w:rPr>
        <w:t xml:space="preserve"> </w:t>
      </w:r>
      <w:proofErr w:type="spellStart"/>
      <w:r w:rsidRPr="00F01A93">
        <w:rPr>
          <w:sz w:val="22"/>
          <w:szCs w:val="22"/>
          <w:lang w:val="en-GB"/>
        </w:rPr>
        <w:t>förslaget</w:t>
      </w:r>
      <w:proofErr w:type="spellEnd"/>
      <w:r w:rsidRPr="00F01A93">
        <w:rPr>
          <w:sz w:val="22"/>
          <w:szCs w:val="22"/>
          <w:lang w:val="en-GB"/>
        </w:rPr>
        <w:t xml:space="preserve"> till </w:t>
      </w:r>
      <w:proofErr w:type="spellStart"/>
      <w:r w:rsidRPr="00F01A93">
        <w:rPr>
          <w:sz w:val="22"/>
          <w:szCs w:val="22"/>
          <w:lang w:val="en-GB"/>
        </w:rPr>
        <w:t>förordning</w:t>
      </w:r>
      <w:proofErr w:type="spellEnd"/>
      <w:r w:rsidRPr="00F01A93">
        <w:rPr>
          <w:sz w:val="22"/>
          <w:szCs w:val="22"/>
          <w:lang w:val="en-GB"/>
        </w:rPr>
        <w:t xml:space="preserve">, bland annat </w:t>
      </w:r>
      <w:proofErr w:type="spellStart"/>
      <w:r w:rsidRPr="00F01A93">
        <w:rPr>
          <w:sz w:val="22"/>
          <w:szCs w:val="22"/>
          <w:lang w:val="en-GB"/>
        </w:rPr>
        <w:t>i</w:t>
      </w:r>
      <w:proofErr w:type="spellEnd"/>
      <w:r w:rsidRPr="00F01A93">
        <w:rPr>
          <w:sz w:val="22"/>
          <w:szCs w:val="22"/>
          <w:lang w:val="en-GB"/>
        </w:rPr>
        <w:t xml:space="preserve"> </w:t>
      </w:r>
      <w:proofErr w:type="spellStart"/>
      <w:r w:rsidRPr="00F01A93">
        <w:rPr>
          <w:sz w:val="22"/>
          <w:szCs w:val="22"/>
          <w:lang w:val="en-GB"/>
        </w:rPr>
        <w:t>skäl</w:t>
      </w:r>
      <w:proofErr w:type="spellEnd"/>
      <w:r w:rsidRPr="00F01A93">
        <w:rPr>
          <w:sz w:val="22"/>
          <w:szCs w:val="22"/>
          <w:lang w:val="en-GB"/>
        </w:rPr>
        <w:t xml:space="preserve"> 8 </w:t>
      </w:r>
      <w:proofErr w:type="spellStart"/>
      <w:r w:rsidRPr="00F01A93">
        <w:rPr>
          <w:sz w:val="22"/>
          <w:szCs w:val="22"/>
          <w:lang w:val="en-GB"/>
        </w:rPr>
        <w:t>som</w:t>
      </w:r>
      <w:proofErr w:type="spellEnd"/>
      <w:r w:rsidRPr="00F01A93">
        <w:rPr>
          <w:sz w:val="22"/>
          <w:szCs w:val="22"/>
          <w:lang w:val="en-GB"/>
        </w:rPr>
        <w:t xml:space="preserve"> </w:t>
      </w:r>
      <w:proofErr w:type="spellStart"/>
      <w:r w:rsidRPr="00F01A93">
        <w:rPr>
          <w:sz w:val="22"/>
          <w:szCs w:val="22"/>
          <w:lang w:val="en-GB"/>
        </w:rPr>
        <w:t>lyder</w:t>
      </w:r>
      <w:proofErr w:type="spellEnd"/>
      <w:proofErr w:type="gramStart"/>
      <w:r w:rsidRPr="00F01A93">
        <w:rPr>
          <w:sz w:val="22"/>
          <w:szCs w:val="22"/>
          <w:lang w:val="en-GB"/>
        </w:rPr>
        <w:t>: ”It</w:t>
      </w:r>
      <w:proofErr w:type="gramEnd"/>
      <w:r w:rsidRPr="00F01A93">
        <w:rPr>
          <w:sz w:val="22"/>
          <w:szCs w:val="22"/>
          <w:lang w:val="en-GB"/>
        </w:rPr>
        <w:t xml:space="preserve"> is therefore necessary to adopt a specific legal framework for GMOs obtained by targeted mutagenesis and </w:t>
      </w:r>
      <w:proofErr w:type="spellStart"/>
      <w:r w:rsidRPr="00F01A93">
        <w:rPr>
          <w:sz w:val="22"/>
          <w:szCs w:val="22"/>
          <w:lang w:val="en-GB"/>
        </w:rPr>
        <w:t>cisgenesis</w:t>
      </w:r>
      <w:proofErr w:type="spellEnd"/>
      <w:r w:rsidRPr="00F01A93">
        <w:rPr>
          <w:sz w:val="22"/>
          <w:szCs w:val="22"/>
          <w:lang w:val="en-GB"/>
        </w:rPr>
        <w:t xml:space="preserve"> and related products when deliberately released into the environment or placed on the market.”</w:t>
      </w:r>
    </w:p>
    <w:p w14:paraId="0CE5179E" w14:textId="77777777" w:rsidR="00832ED2" w:rsidRPr="00F01A93" w:rsidRDefault="00832ED2" w:rsidP="00832ED2">
      <w:pPr>
        <w:rPr>
          <w:sz w:val="22"/>
          <w:szCs w:val="22"/>
          <w:lang w:val="en-GB"/>
        </w:rPr>
      </w:pPr>
    </w:p>
    <w:p w14:paraId="4BC7CE3B" w14:textId="77777777" w:rsidR="00832ED2" w:rsidRPr="00F01A93" w:rsidRDefault="00832ED2" w:rsidP="00832ED2">
      <w:pPr>
        <w:rPr>
          <w:sz w:val="22"/>
          <w:szCs w:val="22"/>
        </w:rPr>
      </w:pPr>
      <w:r w:rsidRPr="00F01A93">
        <w:rPr>
          <w:sz w:val="22"/>
          <w:szCs w:val="22"/>
        </w:rPr>
        <w:t xml:space="preserve">Det är viktigt att all genmodifiering kontrolleras, och prövningen bör vara proportionerlig utifrån vilken risk den aktuella genmodifieringen medför. Genom lagstiftning, granskning och olika slags kontrollmetoder ska säkerhet för människor och miljö upprätthållas. Det är därför bra att förslaget differentierar mellan olika metoder och det är något som också många instanser har efterlyst. Men denna differentiering får inte innebära att en genmodifierad växt undkommer prövning. De krav som finns på märkning och spårbarhet i nuvarande GMO-lagstiftning ska givetvis även gälla för dessa tekniker. </w:t>
      </w:r>
    </w:p>
    <w:p w14:paraId="4B3F925D" w14:textId="77777777" w:rsidR="00832ED2" w:rsidRPr="00F01A93" w:rsidRDefault="00832ED2" w:rsidP="00832ED2">
      <w:pPr>
        <w:rPr>
          <w:sz w:val="22"/>
          <w:szCs w:val="22"/>
        </w:rPr>
      </w:pPr>
    </w:p>
    <w:p w14:paraId="60DEC6F6" w14:textId="77777777" w:rsidR="00832ED2" w:rsidRPr="00F01A93" w:rsidRDefault="00832ED2" w:rsidP="00832ED2">
      <w:pPr>
        <w:rPr>
          <w:sz w:val="22"/>
          <w:szCs w:val="22"/>
        </w:rPr>
      </w:pPr>
      <w:r w:rsidRPr="00F01A93">
        <w:rPr>
          <w:sz w:val="22"/>
          <w:szCs w:val="22"/>
        </w:rPr>
        <w:t xml:space="preserve">Vi anser att regler om spårbarhet och märkning ska omfatta samtliga kategorier. Jämfört med det liggande förslaget behöver alltså </w:t>
      </w:r>
      <w:proofErr w:type="spellStart"/>
      <w:r w:rsidRPr="00F01A93">
        <w:rPr>
          <w:sz w:val="22"/>
          <w:szCs w:val="22"/>
        </w:rPr>
        <w:t>mutagenes</w:t>
      </w:r>
      <w:proofErr w:type="spellEnd"/>
      <w:r w:rsidRPr="00F01A93">
        <w:rPr>
          <w:sz w:val="22"/>
          <w:szCs w:val="22"/>
        </w:rPr>
        <w:t xml:space="preserve"> inkluderas samt att de märknings- och spårbarhetskrav som finns i nuvarande lagstiftning även inkluderas i lagförslaget. Det är viktigt att dagens definition av GMO bibehålls, och även inkluderar historiska metoder (</w:t>
      </w:r>
      <w:proofErr w:type="spellStart"/>
      <w:r w:rsidRPr="00F01A93">
        <w:rPr>
          <w:sz w:val="22"/>
          <w:szCs w:val="22"/>
        </w:rPr>
        <w:t>mutagenes</w:t>
      </w:r>
      <w:proofErr w:type="spellEnd"/>
      <w:r w:rsidRPr="00F01A93">
        <w:rPr>
          <w:sz w:val="22"/>
          <w:szCs w:val="22"/>
        </w:rPr>
        <w:t>). Däremot kan tillståndsprövningen ses över i syfte att minska byråkrati och krångel och göras mer riskbaserad. Eftersom GMO är en kontroversiell fråga inom EU, är det viktigt att det även fortsättningsvis ska råda kvalificerad majoritet vid tillståndsärenden. Hänsyn måste tas till både de miljömässiga, ekonomiska och de sociala effekterna. Miljökriterier som försiktighetsprincipen och ”den som förorenar betalar-principen” ska tillämpas.</w:t>
      </w:r>
    </w:p>
    <w:p w14:paraId="5D83A8A7" w14:textId="77777777" w:rsidR="00832ED2" w:rsidRPr="00F01A93" w:rsidRDefault="00832ED2" w:rsidP="00832ED2">
      <w:pPr>
        <w:rPr>
          <w:sz w:val="22"/>
          <w:szCs w:val="22"/>
        </w:rPr>
      </w:pPr>
    </w:p>
    <w:p w14:paraId="1EE9EDFB" w14:textId="77777777" w:rsidR="00832ED2" w:rsidRPr="00F01A93" w:rsidRDefault="00832ED2" w:rsidP="00832ED2">
      <w:pPr>
        <w:rPr>
          <w:sz w:val="22"/>
          <w:szCs w:val="22"/>
        </w:rPr>
      </w:pPr>
      <w:r w:rsidRPr="00F01A93">
        <w:rPr>
          <w:sz w:val="22"/>
          <w:szCs w:val="22"/>
        </w:rPr>
        <w:t>Det är också mycket tydligt att förslaget inte har tagits fram i dialog med ekologiska odlares organisationer då artikel 5.2 anger att kategori 1 NGT ska omfattas av artikel 5. f. iii samt artikel 11 i EU:s förordning om ekologisk produktion samtidigt som lagförslaget ställer mycket låga krav då det gäller spårbarhet och märkning. Givetvis måste även kategori 1 NGT omfattas av spårbarhets- och märkningskrav genom hela livsmedels/foderkedjan, en fråga som samtidigt är av vikt ur ett konsumentperspektiv.</w:t>
      </w:r>
    </w:p>
    <w:p w14:paraId="0F5B6B76" w14:textId="77777777" w:rsidR="00832ED2" w:rsidRPr="00F01A93" w:rsidRDefault="00832ED2" w:rsidP="00832ED2">
      <w:pPr>
        <w:rPr>
          <w:sz w:val="22"/>
          <w:szCs w:val="22"/>
        </w:rPr>
      </w:pPr>
    </w:p>
    <w:p w14:paraId="413646F6" w14:textId="77777777" w:rsidR="00832ED2" w:rsidRPr="00F01A93" w:rsidRDefault="00832ED2" w:rsidP="00832ED2">
      <w:pPr>
        <w:rPr>
          <w:sz w:val="22"/>
          <w:szCs w:val="22"/>
        </w:rPr>
      </w:pPr>
      <w:r w:rsidRPr="00F01A93">
        <w:rPr>
          <w:sz w:val="22"/>
          <w:szCs w:val="22"/>
        </w:rPr>
        <w:t>Frågor som rör konsumentmakt och producenters rätt att inte lida skada av GMO-produkter saknas i lagförslaget och här behöver komplettering ske. Dagens krav på märkning behöver också utökas då det endast omfattar produkter som innehåller GMO. Ur konsumentperspektiv är det också viktigt med märkning av t.ex. livsmedel som har producerats med hjälp av GMO, t.ex. kött och mejeriprodukter från djur som utfodrats med foder som innehåller GMO. GMO ska vara spårbar, både för producent och konsument, och tydliga regler för skadestånd ska finnas för producenter som certifierar sin vara som GMO-fri men som drabbas av kontamination från intilliggande odlingar med GMO eller under vidareförädling/hantering av varan.</w:t>
      </w:r>
    </w:p>
    <w:p w14:paraId="5A4D34F1" w14:textId="77777777" w:rsidR="00832ED2" w:rsidRPr="00F01A93" w:rsidRDefault="00832ED2" w:rsidP="00832ED2">
      <w:pPr>
        <w:rPr>
          <w:sz w:val="22"/>
          <w:szCs w:val="22"/>
        </w:rPr>
      </w:pPr>
    </w:p>
    <w:p w14:paraId="5EF4D8C4" w14:textId="77777777" w:rsidR="00832ED2" w:rsidRPr="00F01A93" w:rsidRDefault="00832ED2" w:rsidP="00832ED2">
      <w:pPr>
        <w:rPr>
          <w:sz w:val="22"/>
          <w:szCs w:val="22"/>
        </w:rPr>
      </w:pPr>
      <w:r w:rsidRPr="00F01A93">
        <w:rPr>
          <w:sz w:val="22"/>
          <w:szCs w:val="22"/>
        </w:rPr>
        <w:t xml:space="preserve">Generellt anser vi att det är viktigt att all GMO-teknik har som syfte att bidra till hållbar utveckling. Det ska därför inte vara möjligt att ge tillstånd för grödor som genmodifierats för att t.ex. bli motståndskraftiga mot skadliga, kemiska bekämpningsmedel. Det finns idag ofta en övertro på att GMO ska lösa alla problem som finns för att uppnå en hållbar utveckling, vilket lyser igenom i kommissionens argumentation för lagförslaget. Förutom risker då det gäller ekologisk hållbarhet är GMO ofta en tydlig komponent i en </w:t>
      </w:r>
      <w:r w:rsidRPr="00F01A93">
        <w:rPr>
          <w:sz w:val="22"/>
          <w:szCs w:val="22"/>
        </w:rPr>
        <w:lastRenderedPageBreak/>
        <w:t xml:space="preserve">utveckling mot all större strukturrationalisering och allt större vertikal integrering av jordbrukssektorn, där globala </w:t>
      </w:r>
      <w:proofErr w:type="spellStart"/>
      <w:r w:rsidRPr="00F01A93">
        <w:rPr>
          <w:sz w:val="22"/>
          <w:szCs w:val="22"/>
        </w:rPr>
        <w:t>agroföretag</w:t>
      </w:r>
      <w:proofErr w:type="spellEnd"/>
      <w:r w:rsidRPr="00F01A93">
        <w:rPr>
          <w:sz w:val="22"/>
          <w:szCs w:val="22"/>
        </w:rPr>
        <w:t xml:space="preserve"> får allt större inflytande och där livsmedelsproduktionen blir allt mer sårbar. Det finns ytterligare problem med patent på grödor där bönder både långsiktigt binder upp sig på grödor som de inte kan byta från och inte heller har rätt att förädla. De hållbarhetsvinster som lyfts av de företag som är verksamma i GMO-sektorn inom jordbruket kan ofta nås både enklare och billigare på andra sätt. Grundproblemet är här ofta sociala orättvisor, och för att lösa det behövs en aktiv politik för social rättvisa, inte bara tekniska punktinsatser.</w:t>
      </w:r>
    </w:p>
    <w:p w14:paraId="722CC186" w14:textId="77777777" w:rsidR="00832ED2" w:rsidRPr="00F01A93" w:rsidRDefault="00832ED2" w:rsidP="00832ED2">
      <w:pPr>
        <w:rPr>
          <w:sz w:val="22"/>
          <w:szCs w:val="22"/>
        </w:rPr>
      </w:pPr>
    </w:p>
    <w:p w14:paraId="3A092838" w14:textId="77777777" w:rsidR="00832ED2" w:rsidRPr="00F01A93" w:rsidRDefault="00832ED2" w:rsidP="00832ED2">
      <w:pPr>
        <w:tabs>
          <w:tab w:val="left" w:pos="7776"/>
        </w:tabs>
        <w:rPr>
          <w:sz w:val="22"/>
          <w:szCs w:val="22"/>
        </w:rPr>
      </w:pPr>
    </w:p>
    <w:p w14:paraId="48DA61A1" w14:textId="77777777" w:rsidR="00832ED2" w:rsidRDefault="00832ED2">
      <w:pPr>
        <w:widowControl/>
        <w:rPr>
          <w:sz w:val="22"/>
          <w:szCs w:val="22"/>
        </w:rPr>
      </w:pPr>
    </w:p>
    <w:sectPr w:rsidR="00832ED2"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AFE77" w14:textId="77777777" w:rsidR="00586239" w:rsidRDefault="00586239">
      <w:r>
        <w:separator/>
      </w:r>
    </w:p>
  </w:endnote>
  <w:endnote w:type="continuationSeparator" w:id="0">
    <w:p w14:paraId="7A087CE0" w14:textId="77777777" w:rsidR="00586239" w:rsidRDefault="0058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DC9F6" w14:textId="77777777" w:rsidR="00586239" w:rsidRDefault="00586239">
      <w:r>
        <w:separator/>
      </w:r>
    </w:p>
  </w:footnote>
  <w:footnote w:type="continuationSeparator" w:id="0">
    <w:p w14:paraId="18A56B71" w14:textId="77777777" w:rsidR="00586239" w:rsidRDefault="00586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1993"/>
    <w:rsid w:val="000A29E4"/>
    <w:rsid w:val="000A415E"/>
    <w:rsid w:val="000D440F"/>
    <w:rsid w:val="000D4425"/>
    <w:rsid w:val="000E402E"/>
    <w:rsid w:val="000E777E"/>
    <w:rsid w:val="000F6792"/>
    <w:rsid w:val="000F7521"/>
    <w:rsid w:val="000F7D9B"/>
    <w:rsid w:val="00102D5B"/>
    <w:rsid w:val="00102F93"/>
    <w:rsid w:val="001107C9"/>
    <w:rsid w:val="00111773"/>
    <w:rsid w:val="001201A1"/>
    <w:rsid w:val="001238B9"/>
    <w:rsid w:val="00136BAF"/>
    <w:rsid w:val="001438BE"/>
    <w:rsid w:val="0014421B"/>
    <w:rsid w:val="00154537"/>
    <w:rsid w:val="001576B4"/>
    <w:rsid w:val="00157C48"/>
    <w:rsid w:val="00157E3A"/>
    <w:rsid w:val="00161710"/>
    <w:rsid w:val="00164491"/>
    <w:rsid w:val="001709AE"/>
    <w:rsid w:val="00172561"/>
    <w:rsid w:val="00176F71"/>
    <w:rsid w:val="00177FF8"/>
    <w:rsid w:val="001806D9"/>
    <w:rsid w:val="00183F5A"/>
    <w:rsid w:val="00190D5B"/>
    <w:rsid w:val="001A198D"/>
    <w:rsid w:val="001A35A0"/>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7A73"/>
    <w:rsid w:val="002830F4"/>
    <w:rsid w:val="00286C79"/>
    <w:rsid w:val="00287223"/>
    <w:rsid w:val="002968EE"/>
    <w:rsid w:val="002A14AC"/>
    <w:rsid w:val="002A3C5F"/>
    <w:rsid w:val="002B3A62"/>
    <w:rsid w:val="002C1D92"/>
    <w:rsid w:val="002C2B8E"/>
    <w:rsid w:val="002C2D78"/>
    <w:rsid w:val="002C5261"/>
    <w:rsid w:val="002C5FED"/>
    <w:rsid w:val="002D06F9"/>
    <w:rsid w:val="002D20B8"/>
    <w:rsid w:val="002D5CC4"/>
    <w:rsid w:val="002E536D"/>
    <w:rsid w:val="002F25FD"/>
    <w:rsid w:val="00302EBE"/>
    <w:rsid w:val="00305501"/>
    <w:rsid w:val="003100F5"/>
    <w:rsid w:val="00311886"/>
    <w:rsid w:val="00311FD0"/>
    <w:rsid w:val="003127B4"/>
    <w:rsid w:val="003220D7"/>
    <w:rsid w:val="00322167"/>
    <w:rsid w:val="00335837"/>
    <w:rsid w:val="00335938"/>
    <w:rsid w:val="00342CC6"/>
    <w:rsid w:val="003443ED"/>
    <w:rsid w:val="00374911"/>
    <w:rsid w:val="00381298"/>
    <w:rsid w:val="00384217"/>
    <w:rsid w:val="0038725A"/>
    <w:rsid w:val="00387440"/>
    <w:rsid w:val="003941CA"/>
    <w:rsid w:val="00395EBD"/>
    <w:rsid w:val="003962A6"/>
    <w:rsid w:val="00396766"/>
    <w:rsid w:val="003A006F"/>
    <w:rsid w:val="003A2D61"/>
    <w:rsid w:val="003B009D"/>
    <w:rsid w:val="003B57EC"/>
    <w:rsid w:val="003B70D3"/>
    <w:rsid w:val="003D656C"/>
    <w:rsid w:val="003E21B4"/>
    <w:rsid w:val="003E2DA5"/>
    <w:rsid w:val="003E6695"/>
    <w:rsid w:val="003F5018"/>
    <w:rsid w:val="003F7963"/>
    <w:rsid w:val="00402A6F"/>
    <w:rsid w:val="00405162"/>
    <w:rsid w:val="004072D7"/>
    <w:rsid w:val="00416E51"/>
    <w:rsid w:val="00417CF8"/>
    <w:rsid w:val="00420D39"/>
    <w:rsid w:val="004310CA"/>
    <w:rsid w:val="00440E5D"/>
    <w:rsid w:val="00450F6E"/>
    <w:rsid w:val="00451DB7"/>
    <w:rsid w:val="00463E6E"/>
    <w:rsid w:val="00464559"/>
    <w:rsid w:val="00467848"/>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4E7E9C"/>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86239"/>
    <w:rsid w:val="005957E5"/>
    <w:rsid w:val="005A3E8B"/>
    <w:rsid w:val="005B0CFF"/>
    <w:rsid w:val="005B1B2C"/>
    <w:rsid w:val="005D2E63"/>
    <w:rsid w:val="005D7C2B"/>
    <w:rsid w:val="005E5543"/>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010F"/>
    <w:rsid w:val="00675F6F"/>
    <w:rsid w:val="0069597E"/>
    <w:rsid w:val="006A49EA"/>
    <w:rsid w:val="006A63A7"/>
    <w:rsid w:val="006C1EB7"/>
    <w:rsid w:val="006D05CF"/>
    <w:rsid w:val="006D312E"/>
    <w:rsid w:val="006D4530"/>
    <w:rsid w:val="006D5F8F"/>
    <w:rsid w:val="006E15D9"/>
    <w:rsid w:val="006F4672"/>
    <w:rsid w:val="007027D6"/>
    <w:rsid w:val="00711019"/>
    <w:rsid w:val="00716686"/>
    <w:rsid w:val="00721C53"/>
    <w:rsid w:val="007238FF"/>
    <w:rsid w:val="00740391"/>
    <w:rsid w:val="007453FF"/>
    <w:rsid w:val="00754C4A"/>
    <w:rsid w:val="007555BE"/>
    <w:rsid w:val="00756E69"/>
    <w:rsid w:val="00762508"/>
    <w:rsid w:val="00764DCA"/>
    <w:rsid w:val="007719E4"/>
    <w:rsid w:val="00783165"/>
    <w:rsid w:val="00796426"/>
    <w:rsid w:val="00797A27"/>
    <w:rsid w:val="007A1132"/>
    <w:rsid w:val="007A7346"/>
    <w:rsid w:val="007B1F72"/>
    <w:rsid w:val="007B26F0"/>
    <w:rsid w:val="007C286F"/>
    <w:rsid w:val="007E14E2"/>
    <w:rsid w:val="007F12BB"/>
    <w:rsid w:val="007F7A91"/>
    <w:rsid w:val="00800F79"/>
    <w:rsid w:val="008032FE"/>
    <w:rsid w:val="008072FF"/>
    <w:rsid w:val="008124A2"/>
    <w:rsid w:val="00821792"/>
    <w:rsid w:val="00832ED2"/>
    <w:rsid w:val="00834E22"/>
    <w:rsid w:val="0084464A"/>
    <w:rsid w:val="008458B4"/>
    <w:rsid w:val="008504EB"/>
    <w:rsid w:val="00856389"/>
    <w:rsid w:val="00865092"/>
    <w:rsid w:val="00865C85"/>
    <w:rsid w:val="008856C5"/>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E1864"/>
    <w:rsid w:val="008E6B40"/>
    <w:rsid w:val="008F4883"/>
    <w:rsid w:val="008F4D6D"/>
    <w:rsid w:val="00910C8E"/>
    <w:rsid w:val="00911B90"/>
    <w:rsid w:val="009123AE"/>
    <w:rsid w:val="00914C38"/>
    <w:rsid w:val="00921E40"/>
    <w:rsid w:val="009222A6"/>
    <w:rsid w:val="00922EB0"/>
    <w:rsid w:val="009442D4"/>
    <w:rsid w:val="00947282"/>
    <w:rsid w:val="00952893"/>
    <w:rsid w:val="00955CA2"/>
    <w:rsid w:val="009653D4"/>
    <w:rsid w:val="009802CA"/>
    <w:rsid w:val="00980A86"/>
    <w:rsid w:val="009823FA"/>
    <w:rsid w:val="009843D0"/>
    <w:rsid w:val="00984E2C"/>
    <w:rsid w:val="00994906"/>
    <w:rsid w:val="009A0C25"/>
    <w:rsid w:val="009B0A47"/>
    <w:rsid w:val="009B1CDF"/>
    <w:rsid w:val="009B1EEE"/>
    <w:rsid w:val="009B38A7"/>
    <w:rsid w:val="009C0C9D"/>
    <w:rsid w:val="009D2985"/>
    <w:rsid w:val="009D4B23"/>
    <w:rsid w:val="009D4D1A"/>
    <w:rsid w:val="009D6236"/>
    <w:rsid w:val="009E0D7F"/>
    <w:rsid w:val="009E2FEF"/>
    <w:rsid w:val="009E3810"/>
    <w:rsid w:val="009F1689"/>
    <w:rsid w:val="009F36F0"/>
    <w:rsid w:val="00A03943"/>
    <w:rsid w:val="00A04AA9"/>
    <w:rsid w:val="00A10EBF"/>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4A57"/>
    <w:rsid w:val="00B5691D"/>
    <w:rsid w:val="00B576D4"/>
    <w:rsid w:val="00B579F1"/>
    <w:rsid w:val="00B62905"/>
    <w:rsid w:val="00B664F7"/>
    <w:rsid w:val="00B7289B"/>
    <w:rsid w:val="00B80318"/>
    <w:rsid w:val="00B86868"/>
    <w:rsid w:val="00B916EB"/>
    <w:rsid w:val="00B92FE4"/>
    <w:rsid w:val="00B96E81"/>
    <w:rsid w:val="00BA4937"/>
    <w:rsid w:val="00BA4EC3"/>
    <w:rsid w:val="00BA55CE"/>
    <w:rsid w:val="00BB34FC"/>
    <w:rsid w:val="00BB375E"/>
    <w:rsid w:val="00BB59A8"/>
    <w:rsid w:val="00BB5D88"/>
    <w:rsid w:val="00BB7941"/>
    <w:rsid w:val="00BC03D5"/>
    <w:rsid w:val="00BC2190"/>
    <w:rsid w:val="00BD374B"/>
    <w:rsid w:val="00BE1EBF"/>
    <w:rsid w:val="00BE333D"/>
    <w:rsid w:val="00BE4890"/>
    <w:rsid w:val="00BE7A1B"/>
    <w:rsid w:val="00BF0D09"/>
    <w:rsid w:val="00BF17F3"/>
    <w:rsid w:val="00C013F6"/>
    <w:rsid w:val="00C11E5F"/>
    <w:rsid w:val="00C20B9F"/>
    <w:rsid w:val="00C20F78"/>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305F"/>
    <w:rsid w:val="00DC46BF"/>
    <w:rsid w:val="00DC48A8"/>
    <w:rsid w:val="00DC5AEC"/>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A5C1E"/>
    <w:rsid w:val="00EB321F"/>
    <w:rsid w:val="00EB5801"/>
    <w:rsid w:val="00EC7E9B"/>
    <w:rsid w:val="00EE0BF7"/>
    <w:rsid w:val="00EE6E7B"/>
    <w:rsid w:val="00EF1B0A"/>
    <w:rsid w:val="00EF4ADF"/>
    <w:rsid w:val="00EF4B6A"/>
    <w:rsid w:val="00F13B23"/>
    <w:rsid w:val="00F143DB"/>
    <w:rsid w:val="00F25AFF"/>
    <w:rsid w:val="00F468F5"/>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2B53"/>
    <w:rsid w:val="00FA6C99"/>
    <w:rsid w:val="00FB0559"/>
    <w:rsid w:val="00FB25A5"/>
    <w:rsid w:val="00FB5AF3"/>
    <w:rsid w:val="00FB7937"/>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832ED2"/>
  </w:style>
  <w:style w:type="character" w:customStyle="1" w:styleId="BrdtextChar">
    <w:name w:val="Brödtext Char"/>
    <w:basedOn w:val="Standardstycketeckensnitt"/>
    <w:link w:val="Brdtext"/>
    <w:rsid w:val="00832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1901</Words>
  <Characters>11028</Characters>
  <Application>Microsoft Office Word</Application>
  <DocSecurity>0</DocSecurity>
  <Lines>1002</Lines>
  <Paragraphs>300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2023-02-22T11:36:00Z</cp:lastPrinted>
  <dcterms:created xsi:type="dcterms:W3CDTF">2023-11-15T17:48:00Z</dcterms:created>
  <dcterms:modified xsi:type="dcterms:W3CDTF">2023-11-15T17:51:00Z</dcterms:modified>
</cp:coreProperties>
</file>