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005077" w14:paraId="2C217F7C" w14:textId="77777777">
        <w:tc>
          <w:tcPr>
            <w:tcW w:w="2268" w:type="dxa"/>
          </w:tcPr>
          <w:p w14:paraId="60418054" w14:textId="1982E6D7" w:rsidR="006E4E11" w:rsidRPr="00005077" w:rsidRDefault="006E4E11" w:rsidP="007242A3">
            <w:pPr>
              <w:framePr w:w="5035" w:h="1644" w:wrap="notBeside" w:vAnchor="page" w:hAnchor="page" w:x="6573" w:y="721"/>
              <w:rPr>
                <w:rFonts w:ascii="TradeGothic" w:hAnsi="TradeGothic"/>
                <w:i/>
                <w:sz w:val="18"/>
              </w:rPr>
            </w:pPr>
          </w:p>
        </w:tc>
        <w:tc>
          <w:tcPr>
            <w:tcW w:w="2999" w:type="dxa"/>
            <w:gridSpan w:val="2"/>
          </w:tcPr>
          <w:p w14:paraId="4BE505EF" w14:textId="77777777" w:rsidR="006E4E11" w:rsidRPr="00005077" w:rsidRDefault="006E4E11" w:rsidP="007242A3">
            <w:pPr>
              <w:framePr w:w="5035" w:h="1644" w:wrap="notBeside" w:vAnchor="page" w:hAnchor="page" w:x="6573" w:y="721"/>
              <w:rPr>
                <w:rFonts w:ascii="TradeGothic" w:hAnsi="TradeGothic"/>
                <w:i/>
                <w:sz w:val="18"/>
              </w:rPr>
            </w:pPr>
          </w:p>
        </w:tc>
      </w:tr>
      <w:tr w:rsidR="006E4E11" w:rsidRPr="00005077" w14:paraId="68C37042" w14:textId="77777777">
        <w:tc>
          <w:tcPr>
            <w:tcW w:w="2268" w:type="dxa"/>
          </w:tcPr>
          <w:p w14:paraId="1C2493D6" w14:textId="77777777" w:rsidR="006E4E11" w:rsidRPr="00005077" w:rsidRDefault="00005077" w:rsidP="007242A3">
            <w:pPr>
              <w:framePr w:w="5035" w:h="1644" w:wrap="notBeside" w:vAnchor="page" w:hAnchor="page" w:x="6573" w:y="721"/>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14:paraId="42483FC6" w14:textId="77777777" w:rsidR="006E4E11" w:rsidRPr="00005077" w:rsidRDefault="006E4E11" w:rsidP="007242A3">
            <w:pPr>
              <w:framePr w:w="5035" w:h="1644" w:wrap="notBeside" w:vAnchor="page" w:hAnchor="page" w:x="6573" w:y="721"/>
              <w:rPr>
                <w:rFonts w:ascii="TradeGothic" w:hAnsi="TradeGothic"/>
                <w:b/>
                <w:sz w:val="22"/>
              </w:rPr>
            </w:pPr>
          </w:p>
        </w:tc>
      </w:tr>
      <w:tr w:rsidR="006E4E11" w:rsidRPr="00005077" w14:paraId="6C0683B9" w14:textId="77777777">
        <w:tc>
          <w:tcPr>
            <w:tcW w:w="3402" w:type="dxa"/>
            <w:gridSpan w:val="2"/>
          </w:tcPr>
          <w:p w14:paraId="2CB6924F" w14:textId="77777777" w:rsidR="006E4E11" w:rsidRPr="00005077" w:rsidRDefault="006E4E11" w:rsidP="007242A3">
            <w:pPr>
              <w:framePr w:w="5035" w:h="1644" w:wrap="notBeside" w:vAnchor="page" w:hAnchor="page" w:x="6573" w:y="721"/>
            </w:pPr>
          </w:p>
        </w:tc>
        <w:tc>
          <w:tcPr>
            <w:tcW w:w="1865" w:type="dxa"/>
          </w:tcPr>
          <w:p w14:paraId="73179D9D" w14:textId="77777777" w:rsidR="006E4E11" w:rsidRPr="00005077" w:rsidRDefault="006E4E11" w:rsidP="007242A3">
            <w:pPr>
              <w:framePr w:w="5035" w:h="1644" w:wrap="notBeside" w:vAnchor="page" w:hAnchor="page" w:x="6573" w:y="721"/>
            </w:pPr>
          </w:p>
        </w:tc>
      </w:tr>
      <w:tr w:rsidR="006E4E11" w:rsidRPr="00005077" w14:paraId="2A7F42CD" w14:textId="77777777">
        <w:tc>
          <w:tcPr>
            <w:tcW w:w="2268" w:type="dxa"/>
          </w:tcPr>
          <w:p w14:paraId="50F83B6E" w14:textId="4DDE7A8E" w:rsidR="006E4E11" w:rsidRPr="00005077" w:rsidRDefault="00045B68" w:rsidP="00FF7F63">
            <w:pPr>
              <w:framePr w:w="5035" w:h="1644" w:wrap="notBeside" w:vAnchor="page" w:hAnchor="page" w:x="6573" w:y="721"/>
            </w:pPr>
            <w:r>
              <w:t>2014-</w:t>
            </w:r>
            <w:r w:rsidR="001C51E0">
              <w:t>10-2</w:t>
            </w:r>
            <w:r w:rsidR="00BB0209">
              <w:t>7</w:t>
            </w:r>
          </w:p>
        </w:tc>
        <w:tc>
          <w:tcPr>
            <w:tcW w:w="2999" w:type="dxa"/>
            <w:gridSpan w:val="2"/>
          </w:tcPr>
          <w:p w14:paraId="5E0CC21A" w14:textId="77777777" w:rsidR="006E4E11" w:rsidRPr="00005077" w:rsidRDefault="006E4E11" w:rsidP="007242A3">
            <w:pPr>
              <w:framePr w:w="5035" w:h="1644" w:wrap="notBeside" w:vAnchor="page" w:hAnchor="page" w:x="6573" w:y="721"/>
              <w:rPr>
                <w:sz w:val="20"/>
              </w:rPr>
            </w:pPr>
          </w:p>
        </w:tc>
      </w:tr>
      <w:tr w:rsidR="006E4E11" w:rsidRPr="00005077" w14:paraId="55712BC7" w14:textId="77777777">
        <w:tc>
          <w:tcPr>
            <w:tcW w:w="2268" w:type="dxa"/>
          </w:tcPr>
          <w:p w14:paraId="6F3286C4" w14:textId="77777777" w:rsidR="006E4E11" w:rsidRPr="00005077" w:rsidRDefault="006E4E11" w:rsidP="007242A3">
            <w:pPr>
              <w:framePr w:w="5035" w:h="1644" w:wrap="notBeside" w:vAnchor="page" w:hAnchor="page" w:x="6573" w:y="721"/>
            </w:pPr>
          </w:p>
        </w:tc>
        <w:tc>
          <w:tcPr>
            <w:tcW w:w="2999" w:type="dxa"/>
            <w:gridSpan w:val="2"/>
          </w:tcPr>
          <w:p w14:paraId="0068F44F" w14:textId="77777777" w:rsidR="006E4E11" w:rsidRPr="00005077" w:rsidRDefault="006E4E11" w:rsidP="007242A3">
            <w:pPr>
              <w:framePr w:w="5035" w:h="1644" w:wrap="notBeside" w:vAnchor="page" w:hAnchor="page" w:x="6573" w:y="721"/>
            </w:pPr>
          </w:p>
        </w:tc>
      </w:tr>
    </w:tbl>
    <w:p w14:paraId="71A94A28" w14:textId="77777777" w:rsidR="001E746F" w:rsidRPr="001E746F" w:rsidRDefault="001E746F" w:rsidP="001E746F">
      <w:pPr>
        <w:rPr>
          <w:vanish/>
        </w:rPr>
      </w:pPr>
    </w:p>
    <w:tbl>
      <w:tblPr>
        <w:tblW w:w="0" w:type="auto"/>
        <w:tblLayout w:type="fixed"/>
        <w:tblLook w:val="0000" w:firstRow="0" w:lastRow="0" w:firstColumn="0" w:lastColumn="0" w:noHBand="0" w:noVBand="0"/>
      </w:tblPr>
      <w:tblGrid>
        <w:gridCol w:w="4911"/>
      </w:tblGrid>
      <w:tr w:rsidR="006E4E11" w:rsidRPr="00005077" w14:paraId="312B2B3C" w14:textId="77777777">
        <w:trPr>
          <w:trHeight w:val="284"/>
        </w:trPr>
        <w:tc>
          <w:tcPr>
            <w:tcW w:w="4911" w:type="dxa"/>
          </w:tcPr>
          <w:p w14:paraId="068ED918" w14:textId="77777777" w:rsidR="006E4E11" w:rsidRPr="00005077" w:rsidRDefault="00005077">
            <w:pPr>
              <w:pStyle w:val="Avsndare"/>
              <w:framePr w:h="2483" w:wrap="notBeside" w:x="1504"/>
              <w:rPr>
                <w:b/>
                <w:i w:val="0"/>
                <w:sz w:val="22"/>
              </w:rPr>
            </w:pPr>
            <w:r>
              <w:rPr>
                <w:b/>
                <w:i w:val="0"/>
                <w:sz w:val="22"/>
              </w:rPr>
              <w:t>Finansdepartementet</w:t>
            </w:r>
          </w:p>
        </w:tc>
      </w:tr>
      <w:tr w:rsidR="006E4E11" w:rsidRPr="00005077" w14:paraId="3F5CF47B" w14:textId="77777777">
        <w:trPr>
          <w:trHeight w:val="284"/>
        </w:trPr>
        <w:tc>
          <w:tcPr>
            <w:tcW w:w="4911" w:type="dxa"/>
          </w:tcPr>
          <w:p w14:paraId="60267B81" w14:textId="77777777" w:rsidR="006E4E11" w:rsidRPr="00005077" w:rsidRDefault="006E4E11">
            <w:pPr>
              <w:pStyle w:val="Avsndare"/>
              <w:framePr w:h="2483" w:wrap="notBeside" w:x="1504"/>
              <w:rPr>
                <w:bCs/>
                <w:iCs/>
              </w:rPr>
            </w:pPr>
          </w:p>
        </w:tc>
      </w:tr>
      <w:tr w:rsidR="006E4E11" w:rsidRPr="00005077" w14:paraId="065641F8" w14:textId="77777777">
        <w:trPr>
          <w:trHeight w:val="284"/>
        </w:trPr>
        <w:tc>
          <w:tcPr>
            <w:tcW w:w="4911" w:type="dxa"/>
          </w:tcPr>
          <w:p w14:paraId="6C1BECBF" w14:textId="77777777" w:rsidR="006E4E11" w:rsidRPr="00005077" w:rsidRDefault="006E4E11">
            <w:pPr>
              <w:pStyle w:val="Avsndare"/>
              <w:framePr w:h="2483" w:wrap="notBeside" w:x="1504"/>
              <w:rPr>
                <w:bCs/>
                <w:iCs/>
              </w:rPr>
            </w:pPr>
          </w:p>
        </w:tc>
      </w:tr>
      <w:tr w:rsidR="006E4E11" w:rsidRPr="00005077" w14:paraId="07DB5AB3" w14:textId="77777777">
        <w:trPr>
          <w:trHeight w:val="284"/>
        </w:trPr>
        <w:tc>
          <w:tcPr>
            <w:tcW w:w="4911" w:type="dxa"/>
          </w:tcPr>
          <w:p w14:paraId="362D6DD5" w14:textId="77777777" w:rsidR="006E4E11" w:rsidRPr="00005077" w:rsidRDefault="006E4E11">
            <w:pPr>
              <w:pStyle w:val="Avsndare"/>
              <w:framePr w:h="2483" w:wrap="notBeside" w:x="1504"/>
              <w:rPr>
                <w:bCs/>
                <w:iCs/>
              </w:rPr>
            </w:pPr>
          </w:p>
        </w:tc>
      </w:tr>
      <w:tr w:rsidR="006E4E11" w:rsidRPr="00005077" w14:paraId="1A7B6DFC" w14:textId="77777777">
        <w:trPr>
          <w:trHeight w:val="284"/>
        </w:trPr>
        <w:tc>
          <w:tcPr>
            <w:tcW w:w="4911" w:type="dxa"/>
          </w:tcPr>
          <w:p w14:paraId="05334219" w14:textId="77777777" w:rsidR="006E4E11" w:rsidRPr="00005077" w:rsidRDefault="006E4E11">
            <w:pPr>
              <w:pStyle w:val="Avsndare"/>
              <w:framePr w:h="2483" w:wrap="notBeside" w:x="1504"/>
              <w:rPr>
                <w:bCs/>
                <w:iCs/>
              </w:rPr>
            </w:pPr>
          </w:p>
        </w:tc>
      </w:tr>
      <w:tr w:rsidR="006E4E11" w:rsidRPr="00005077" w14:paraId="38CD3813" w14:textId="77777777">
        <w:trPr>
          <w:trHeight w:val="284"/>
        </w:trPr>
        <w:tc>
          <w:tcPr>
            <w:tcW w:w="4911" w:type="dxa"/>
          </w:tcPr>
          <w:p w14:paraId="0C37192B" w14:textId="77777777" w:rsidR="006E4E11" w:rsidRPr="00005077" w:rsidRDefault="006E4E11">
            <w:pPr>
              <w:pStyle w:val="Avsndare"/>
              <w:framePr w:h="2483" w:wrap="notBeside" w:x="1504"/>
              <w:rPr>
                <w:bCs/>
                <w:iCs/>
              </w:rPr>
            </w:pPr>
          </w:p>
        </w:tc>
      </w:tr>
      <w:tr w:rsidR="00005077" w:rsidRPr="00005077" w14:paraId="27157475" w14:textId="77777777">
        <w:trPr>
          <w:trHeight w:val="284"/>
        </w:trPr>
        <w:tc>
          <w:tcPr>
            <w:tcW w:w="4911" w:type="dxa"/>
          </w:tcPr>
          <w:p w14:paraId="33ED063F" w14:textId="1B19E94A" w:rsidR="00005077" w:rsidRPr="00005077" w:rsidRDefault="00005077">
            <w:pPr>
              <w:pStyle w:val="Avsndare"/>
              <w:framePr w:h="2483" w:wrap="notBeside" w:x="1504"/>
              <w:rPr>
                <w:bCs/>
                <w:iCs/>
              </w:rPr>
            </w:pPr>
            <w:bookmarkStart w:id="0" w:name="_GoBack"/>
            <w:bookmarkEnd w:id="0"/>
          </w:p>
        </w:tc>
      </w:tr>
    </w:tbl>
    <w:p w14:paraId="7D21709C" w14:textId="77777777" w:rsidR="00005077" w:rsidRDefault="00005077">
      <w:pPr>
        <w:framePr w:w="4400" w:h="2523" w:wrap="notBeside" w:vAnchor="page" w:hAnchor="page" w:x="6453" w:y="2445"/>
        <w:ind w:left="142"/>
      </w:pPr>
    </w:p>
    <w:p w14:paraId="06EA1526" w14:textId="77777777" w:rsidR="00005077" w:rsidRDefault="00005077">
      <w:pPr>
        <w:framePr w:w="4400" w:h="2523" w:wrap="notBeside" w:vAnchor="page" w:hAnchor="page" w:x="6453" w:y="2445"/>
        <w:ind w:left="142"/>
      </w:pPr>
    </w:p>
    <w:p w14:paraId="5D3A0BAC" w14:textId="77777777" w:rsidR="00005077" w:rsidRDefault="00005077">
      <w:pPr>
        <w:framePr w:w="4400" w:h="2523" w:wrap="notBeside" w:vAnchor="page" w:hAnchor="page" w:x="6453" w:y="2445"/>
        <w:ind w:left="142"/>
      </w:pPr>
      <w:r>
        <w:t xml:space="preserve">Ekofinrådets möte den </w:t>
      </w:r>
    </w:p>
    <w:p w14:paraId="16DEC085" w14:textId="6DAC6DE7" w:rsidR="006E4E11" w:rsidRPr="00005077" w:rsidRDefault="001C51E0">
      <w:pPr>
        <w:framePr w:w="4400" w:h="2523" w:wrap="notBeside" w:vAnchor="page" w:hAnchor="page" w:x="6453" w:y="2445"/>
        <w:ind w:left="142"/>
      </w:pPr>
      <w:r>
        <w:t xml:space="preserve">7 november </w:t>
      </w:r>
      <w:r w:rsidR="00FF7F63">
        <w:t xml:space="preserve">i </w:t>
      </w:r>
      <w:r>
        <w:t>Bryssel</w:t>
      </w:r>
    </w:p>
    <w:p w14:paraId="7A8C6B88" w14:textId="77777777" w:rsidR="006E4E11" w:rsidRPr="00005077" w:rsidRDefault="00005077" w:rsidP="00005077">
      <w:pPr>
        <w:pStyle w:val="RKrubrik"/>
        <w:pBdr>
          <w:bottom w:val="single" w:sz="4" w:space="1" w:color="000000"/>
        </w:pBdr>
        <w:spacing w:before="0" w:after="0"/>
      </w:pPr>
      <w:r>
        <w:t>Kommenterad dagordning</w:t>
      </w:r>
    </w:p>
    <w:p w14:paraId="7806299A" w14:textId="06B00515" w:rsidR="006E4E11" w:rsidRDefault="00005077">
      <w:pPr>
        <w:pStyle w:val="RKnormal"/>
        <w:rPr>
          <w:sz w:val="20"/>
        </w:rPr>
      </w:pPr>
      <w:r>
        <w:rPr>
          <w:sz w:val="20"/>
        </w:rPr>
        <w:t>- enligt den preliminära dagordning som framkom</w:t>
      </w:r>
      <w:r w:rsidR="00347F48">
        <w:rPr>
          <w:sz w:val="20"/>
        </w:rPr>
        <w:t xml:space="preserve"> </w:t>
      </w:r>
      <w:r w:rsidR="00DC5DA5">
        <w:rPr>
          <w:sz w:val="20"/>
        </w:rPr>
        <w:t>2</w:t>
      </w:r>
      <w:r w:rsidR="005E75FD">
        <w:rPr>
          <w:sz w:val="20"/>
        </w:rPr>
        <w:t>3 oktober</w:t>
      </w:r>
    </w:p>
    <w:p w14:paraId="2AFB531B" w14:textId="77777777" w:rsidR="00AE634B" w:rsidRPr="00005077" w:rsidRDefault="00AE634B">
      <w:pPr>
        <w:pStyle w:val="RKnormal"/>
        <w:rPr>
          <w:sz w:val="20"/>
        </w:rPr>
      </w:pPr>
    </w:p>
    <w:p w14:paraId="71BF4B39" w14:textId="77777777" w:rsidR="00AE634B" w:rsidRPr="00693D83" w:rsidRDefault="00AE634B" w:rsidP="00AE634B">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693D83">
        <w:rPr>
          <w:rFonts w:cs="OrigGarmnd BT"/>
          <w:b/>
          <w:bCs/>
          <w:color w:val="000000"/>
          <w:szCs w:val="24"/>
          <w:lang w:eastAsia="sv-SE"/>
        </w:rPr>
        <w:t>Godkännande av den preliminära dagordningen</w:t>
      </w:r>
    </w:p>
    <w:p w14:paraId="52B5C33D" w14:textId="24B4D456" w:rsidR="00AE634B" w:rsidRDefault="00AC22F5" w:rsidP="00AE634B">
      <w:pPr>
        <w:pStyle w:val="Rubrik3"/>
        <w:rPr>
          <w:rStyle w:val="Stark"/>
          <w:u w:val="single"/>
        </w:rPr>
      </w:pPr>
      <w:r>
        <w:rPr>
          <w:rStyle w:val="Stark"/>
          <w:u w:val="single"/>
        </w:rPr>
        <w:t>L</w:t>
      </w:r>
      <w:r w:rsidR="00AE634B" w:rsidRPr="00386A23">
        <w:rPr>
          <w:rStyle w:val="Stark"/>
          <w:u w:val="single"/>
        </w:rPr>
        <w:t>agstiftande verksamhet</w:t>
      </w:r>
    </w:p>
    <w:p w14:paraId="1913B935" w14:textId="77777777" w:rsidR="00AC22F5" w:rsidRDefault="00AC22F5" w:rsidP="00AC22F5">
      <w:pPr>
        <w:pStyle w:val="RKnormal"/>
      </w:pPr>
    </w:p>
    <w:p w14:paraId="4842B5EB" w14:textId="0D3C1902" w:rsidR="00AC22F5" w:rsidRDefault="00AC22F5" w:rsidP="002357C0">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2357C0">
        <w:rPr>
          <w:rFonts w:cs="OrigGarmnd BT"/>
          <w:b/>
          <w:bCs/>
          <w:color w:val="000000"/>
          <w:szCs w:val="24"/>
          <w:lang w:eastAsia="sv-SE"/>
        </w:rPr>
        <w:t>(ev.) Godkännande av A-punktslistan</w:t>
      </w:r>
    </w:p>
    <w:p w14:paraId="739DA4CE" w14:textId="77777777" w:rsidR="00AF57B1" w:rsidRPr="002357C0" w:rsidRDefault="00AF57B1" w:rsidP="00AF57B1">
      <w:pPr>
        <w:pStyle w:val="Liststycke"/>
        <w:tabs>
          <w:tab w:val="left" w:pos="0"/>
        </w:tabs>
        <w:overflowPunct/>
        <w:spacing w:line="240" w:lineRule="auto"/>
        <w:ind w:left="360"/>
        <w:textAlignment w:val="auto"/>
        <w:rPr>
          <w:rFonts w:cs="OrigGarmnd BT"/>
          <w:b/>
          <w:bCs/>
          <w:color w:val="000000"/>
          <w:szCs w:val="24"/>
          <w:lang w:eastAsia="sv-SE"/>
        </w:rPr>
      </w:pPr>
    </w:p>
    <w:p w14:paraId="1C42531C" w14:textId="2D632330" w:rsidR="00AC22F5" w:rsidRDefault="002357C0" w:rsidP="002357C0">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2357C0">
        <w:rPr>
          <w:rFonts w:cs="OrigGarmnd BT"/>
          <w:b/>
          <w:bCs/>
          <w:color w:val="000000"/>
          <w:szCs w:val="24"/>
          <w:lang w:eastAsia="sv-SE"/>
        </w:rPr>
        <w:t>Fördjupat samarbete om skatt på finansiella transaktioner</w:t>
      </w:r>
    </w:p>
    <w:p w14:paraId="0F10DFED" w14:textId="2D24191E" w:rsidR="002357C0" w:rsidRDefault="00CE4B07" w:rsidP="002357C0">
      <w:pPr>
        <w:pStyle w:val="Liststycke"/>
        <w:numPr>
          <w:ilvl w:val="0"/>
          <w:numId w:val="10"/>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Informations</w:t>
      </w:r>
      <w:r w:rsidR="002357C0" w:rsidRPr="00AF57B1">
        <w:rPr>
          <w:rFonts w:cs="OrigGarmnd BT"/>
          <w:bCs/>
          <w:color w:val="000000"/>
          <w:szCs w:val="24"/>
          <w:lang w:eastAsia="sv-SE"/>
        </w:rPr>
        <w:t>punkt</w:t>
      </w:r>
    </w:p>
    <w:p w14:paraId="261FF810" w14:textId="77777777" w:rsidR="00AF57B1" w:rsidRDefault="00AF57B1" w:rsidP="00AF57B1">
      <w:pPr>
        <w:pStyle w:val="RKnormal"/>
      </w:pPr>
    </w:p>
    <w:p w14:paraId="41F43EDC" w14:textId="24BE2BED" w:rsidR="00AF57B1" w:rsidRDefault="00AF57B1" w:rsidP="00AF57B1">
      <w:pPr>
        <w:pStyle w:val="RKnormal"/>
      </w:pPr>
      <w:r w:rsidRPr="002F5063">
        <w:t>Vid Ekofinrådet den 7 november 2014 kommer en lägesrapport</w:t>
      </w:r>
      <w:r w:rsidR="00A21D05">
        <w:t>ering att ske</w:t>
      </w:r>
      <w:r w:rsidRPr="002F5063">
        <w:t xml:space="preserve"> avseende förhandlingarna om Europeiska kommissionens förslag</w:t>
      </w:r>
      <w:r w:rsidRPr="00BC7E90">
        <w:t xml:space="preserve"> </w:t>
      </w:r>
      <w:r>
        <w:t>till rådets direktiv om genomförande av det fördjupade samarbetet på området för skatt på finansiella transaktioner (FTT)</w:t>
      </w:r>
      <w:r w:rsidRPr="002F5063">
        <w:t>.</w:t>
      </w:r>
    </w:p>
    <w:p w14:paraId="6B119D9C" w14:textId="77777777" w:rsidR="00AF57B1" w:rsidRDefault="00AF57B1" w:rsidP="00AF57B1"/>
    <w:p w14:paraId="1090DD13" w14:textId="6A4D7EA1" w:rsidR="00AF57B1" w:rsidRDefault="00A21D05" w:rsidP="00AF57B1">
      <w:r>
        <w:t>R</w:t>
      </w:r>
      <w:r w:rsidR="00AF57B1" w:rsidRPr="00237018">
        <w:t>egeringen har samrått med E</w:t>
      </w:r>
      <w:r w:rsidR="00AF57B1" w:rsidRPr="00237018">
        <w:rPr>
          <w:rFonts w:eastAsia="Calibri"/>
          <w:lang w:eastAsia="sv-SE"/>
        </w:rPr>
        <w:t xml:space="preserve">U-nämnden </w:t>
      </w:r>
      <w:r>
        <w:rPr>
          <w:rFonts w:eastAsia="Calibri"/>
          <w:lang w:eastAsia="sv-SE"/>
        </w:rPr>
        <w:t xml:space="preserve">om FTT </w:t>
      </w:r>
      <w:r w:rsidR="00AF57B1" w:rsidRPr="00237018">
        <w:rPr>
          <w:rFonts w:eastAsia="Calibri"/>
          <w:lang w:eastAsia="sv-SE"/>
        </w:rPr>
        <w:t xml:space="preserve">vid ett flertal </w:t>
      </w:r>
      <w:r w:rsidR="00AE7422">
        <w:rPr>
          <w:rFonts w:eastAsia="Calibri"/>
          <w:lang w:eastAsia="sv-SE"/>
        </w:rPr>
        <w:t xml:space="preserve">tillfällen, </w:t>
      </w:r>
      <w:r w:rsidR="00AF57B1">
        <w:rPr>
          <w:rFonts w:eastAsia="Calibri"/>
          <w:lang w:eastAsia="sv-SE"/>
        </w:rPr>
        <w:t xml:space="preserve">senast den </w:t>
      </w:r>
      <w:r w:rsidR="00AE7422">
        <w:rPr>
          <w:rFonts w:eastAsia="Calibri"/>
          <w:lang w:eastAsia="sv-SE"/>
        </w:rPr>
        <w:t xml:space="preserve">30 april </w:t>
      </w:r>
      <w:r w:rsidR="00AF57B1" w:rsidRPr="00237018">
        <w:rPr>
          <w:rFonts w:eastAsia="Calibri"/>
          <w:lang w:eastAsia="sv-SE"/>
        </w:rPr>
        <w:t>201</w:t>
      </w:r>
      <w:r w:rsidR="00AE7422">
        <w:rPr>
          <w:rFonts w:eastAsia="Calibri"/>
          <w:lang w:eastAsia="sv-SE"/>
        </w:rPr>
        <w:t>4</w:t>
      </w:r>
      <w:r w:rsidR="00AF57B1" w:rsidRPr="00237018">
        <w:rPr>
          <w:rFonts w:eastAsia="Calibri"/>
          <w:lang w:eastAsia="sv-SE"/>
        </w:rPr>
        <w:t>.</w:t>
      </w:r>
      <w:r w:rsidR="00AE7422">
        <w:rPr>
          <w:rFonts w:eastAsia="Calibri"/>
          <w:lang w:eastAsia="sv-SE"/>
        </w:rPr>
        <w:t xml:space="preserve"> </w:t>
      </w:r>
      <w:r>
        <w:rPr>
          <w:rFonts w:eastAsia="Calibri"/>
          <w:lang w:eastAsia="sv-SE"/>
        </w:rPr>
        <w:t>R</w:t>
      </w:r>
      <w:r w:rsidR="00AF57B1" w:rsidRPr="00237018">
        <w:rPr>
          <w:rFonts w:eastAsia="Calibri"/>
          <w:lang w:eastAsia="sv-SE"/>
        </w:rPr>
        <w:t xml:space="preserve">egeringen har haft överläggningar </w:t>
      </w:r>
      <w:r w:rsidR="00AF57B1">
        <w:rPr>
          <w:rFonts w:eastAsia="Calibri"/>
          <w:lang w:eastAsia="sv-SE"/>
        </w:rPr>
        <w:t xml:space="preserve">om FTT </w:t>
      </w:r>
      <w:r w:rsidR="00AF57B1" w:rsidRPr="00237018">
        <w:rPr>
          <w:rFonts w:eastAsia="Calibri"/>
          <w:lang w:eastAsia="sv-SE"/>
        </w:rPr>
        <w:t xml:space="preserve">med Skatteutskottet </w:t>
      </w:r>
      <w:r w:rsidR="00AF57B1">
        <w:rPr>
          <w:rFonts w:eastAsia="Calibri"/>
          <w:lang w:eastAsia="sv-SE"/>
        </w:rPr>
        <w:t xml:space="preserve">vid ett flertal tillfällen, senast </w:t>
      </w:r>
      <w:r w:rsidR="00AF57B1" w:rsidRPr="00237018">
        <w:rPr>
          <w:rFonts w:eastAsia="Calibri"/>
          <w:lang w:eastAsia="sv-SE"/>
        </w:rPr>
        <w:t xml:space="preserve">i samband med beslutet om bemyndigandet av det fördjupade samarbetet, den 17 januari 2013. </w:t>
      </w:r>
      <w:r w:rsidRPr="00A21D05">
        <w:rPr>
          <w:rFonts w:eastAsia="Calibri"/>
          <w:lang w:eastAsia="sv-SE"/>
        </w:rPr>
        <w:t xml:space="preserve">Regeringen har informerat skatteutskottet den 21 oktober 2014. </w:t>
      </w:r>
      <w:r w:rsidR="00AF57B1" w:rsidRPr="00237018">
        <w:t>FTT har även behandlats den 22 november 2011 o</w:t>
      </w:r>
      <w:r w:rsidR="00315D8C">
        <w:t>ch den 25 oktober 2012 vid för skatte- och f</w:t>
      </w:r>
      <w:r w:rsidR="00AF57B1" w:rsidRPr="00237018">
        <w:t>inansutskottet gemensam överläggning om EU:s framtida budget eftersom FTT vid den tidpunkten föreslogs utgöra en intäktspost i densamma.</w:t>
      </w:r>
      <w:r w:rsidR="00AF57B1" w:rsidRPr="00181E47">
        <w:t xml:space="preserve"> </w:t>
      </w:r>
    </w:p>
    <w:p w14:paraId="7B8C87D4" w14:textId="77777777" w:rsidR="00AF57B1" w:rsidRDefault="00AF57B1" w:rsidP="00AF57B1"/>
    <w:p w14:paraId="5182D377" w14:textId="5CE45708" w:rsidR="00BB0209" w:rsidRPr="004F025C" w:rsidRDefault="00AF57B1" w:rsidP="00BB0209">
      <w:pPr>
        <w:tabs>
          <w:tab w:val="left" w:pos="709"/>
          <w:tab w:val="left" w:pos="2835"/>
        </w:tabs>
      </w:pPr>
      <w:r>
        <w:t xml:space="preserve">Kommissionen </w:t>
      </w:r>
      <w:r w:rsidRPr="004F025C">
        <w:t>presenterade ett direktivförslag om ett gemensamt system för skatt på finansiella transaktioner (FTT) i september 2011. Enighet om förslaget kunde inte nås.</w:t>
      </w:r>
      <w:r w:rsidR="002569B4">
        <w:t xml:space="preserve"> </w:t>
      </w:r>
      <w:r w:rsidRPr="004F025C">
        <w:t xml:space="preserve">Ekofinrådet har i januari 2013 bemyndigat </w:t>
      </w:r>
      <w:r>
        <w:t>elva medlemsstater (</w:t>
      </w:r>
      <w:r w:rsidRPr="00CF5A36">
        <w:t>Belgien, Estland, Frankrike, Grekland, Italien, Portugal, Slovenien</w:t>
      </w:r>
      <w:r>
        <w:t>,</w:t>
      </w:r>
      <w:r w:rsidRPr="00CF5A36">
        <w:t xml:space="preserve"> Slovakien</w:t>
      </w:r>
      <w:r>
        <w:t>,</w:t>
      </w:r>
      <w:r w:rsidRPr="00CF5A36">
        <w:t xml:space="preserve"> Spanien, </w:t>
      </w:r>
      <w:r>
        <w:t xml:space="preserve">Tyskland och </w:t>
      </w:r>
      <w:r w:rsidRPr="00CF5A36">
        <w:t>Österrike</w:t>
      </w:r>
      <w:r>
        <w:t>)</w:t>
      </w:r>
      <w:r w:rsidRPr="004F025C">
        <w:t xml:space="preserve"> att inleda ett fördjupat samarbete på området för skatt på finansiella transaktioner. </w:t>
      </w:r>
      <w:r>
        <w:t xml:space="preserve">Sverige, Danmark, Polen, Rumänien, Bulgarien och Ungern </w:t>
      </w:r>
      <w:r w:rsidRPr="004F025C">
        <w:t>gjorde ett ge</w:t>
      </w:r>
      <w:r w:rsidRPr="004F025C">
        <w:lastRenderedPageBreak/>
        <w:t xml:space="preserve">mensamt protokollsuttalande som bifogades till beslutet om bemyndigande. Enligt uttalandet förutsätts att icke-deltagande </w:t>
      </w:r>
      <w:r>
        <w:t xml:space="preserve">medlemsstaters </w:t>
      </w:r>
      <w:r w:rsidRPr="004F025C">
        <w:t>intressen beaktas i den fortsatta behandlingen av skatteförslaget efter att bemyndigandet om ett f</w:t>
      </w:r>
      <w:r>
        <w:t>ördjupat samarbete godkänts. Ko</w:t>
      </w:r>
      <w:r w:rsidR="00122E85">
        <w:t>m</w:t>
      </w:r>
      <w:r>
        <w:t>missi</w:t>
      </w:r>
      <w:r w:rsidR="00122E85">
        <w:t>o</w:t>
      </w:r>
      <w:r>
        <w:t xml:space="preserve">nen </w:t>
      </w:r>
      <w:r w:rsidRPr="004F025C">
        <w:t>presenterade ett förslag om FTT inom ett fördjupat samarbete den 14 februari 2013.</w:t>
      </w:r>
      <w:r w:rsidR="00BB0209" w:rsidRPr="00BB0209">
        <w:t xml:space="preserve"> </w:t>
      </w:r>
      <w:r w:rsidR="00BB0209" w:rsidRPr="00A21D05">
        <w:t>Se faktapromemoria 2012/13:FPM76.</w:t>
      </w:r>
    </w:p>
    <w:p w14:paraId="0ECD796F" w14:textId="77777777" w:rsidR="002C79B6" w:rsidRDefault="002C79B6" w:rsidP="00AF57B1">
      <w:pPr>
        <w:overflowPunct/>
        <w:autoSpaceDE/>
        <w:autoSpaceDN/>
        <w:adjustRightInd/>
        <w:spacing w:line="240" w:lineRule="auto"/>
        <w:textAlignment w:val="auto"/>
      </w:pPr>
    </w:p>
    <w:p w14:paraId="7D8D6900" w14:textId="5B80FA57" w:rsidR="00AF57B1" w:rsidRDefault="00AF57B1" w:rsidP="00AF57B1">
      <w:pPr>
        <w:overflowPunct/>
        <w:autoSpaceDE/>
        <w:autoSpaceDN/>
        <w:adjustRightInd/>
        <w:spacing w:line="240" w:lineRule="auto"/>
        <w:textAlignment w:val="auto"/>
      </w:pPr>
      <w:r>
        <w:t>S</w:t>
      </w:r>
      <w:r w:rsidR="00122E85">
        <w:t>verige</w:t>
      </w:r>
      <w:r>
        <w:t xml:space="preserve"> deltar aktivt vid rådsarbetsgruppsmöten i syfte att tillgodose </w:t>
      </w:r>
      <w:r w:rsidR="00122E85">
        <w:t>Sveriges</w:t>
      </w:r>
      <w:r>
        <w:t xml:space="preserve"> intressen, men saknar rösträtt. </w:t>
      </w:r>
    </w:p>
    <w:p w14:paraId="4FBABF78" w14:textId="77777777" w:rsidR="00AF57B1" w:rsidRPr="00AF57B1" w:rsidRDefault="00AF57B1" w:rsidP="00AF57B1">
      <w:pPr>
        <w:tabs>
          <w:tab w:val="left" w:pos="0"/>
        </w:tabs>
        <w:overflowPunct/>
        <w:spacing w:line="240" w:lineRule="auto"/>
        <w:textAlignment w:val="auto"/>
        <w:rPr>
          <w:rFonts w:cs="OrigGarmnd BT"/>
          <w:bCs/>
          <w:color w:val="000000"/>
          <w:szCs w:val="24"/>
          <w:lang w:eastAsia="sv-SE"/>
        </w:rPr>
      </w:pPr>
    </w:p>
    <w:p w14:paraId="55981A4C" w14:textId="01491557" w:rsidR="00AC22F5" w:rsidRDefault="00AC22F5" w:rsidP="002357C0">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2357C0">
        <w:rPr>
          <w:rFonts w:cs="OrigGarmnd BT"/>
          <w:b/>
          <w:bCs/>
          <w:color w:val="000000"/>
          <w:szCs w:val="24"/>
          <w:lang w:eastAsia="sv-SE"/>
        </w:rPr>
        <w:t>Standardiserad mervärdesskattedeklaration</w:t>
      </w:r>
    </w:p>
    <w:p w14:paraId="080DEF3D" w14:textId="49F29366" w:rsidR="002357C0" w:rsidRDefault="00E945B1" w:rsidP="002357C0">
      <w:pPr>
        <w:pStyle w:val="Liststycke"/>
        <w:numPr>
          <w:ilvl w:val="0"/>
          <w:numId w:val="10"/>
        </w:numPr>
        <w:tabs>
          <w:tab w:val="left" w:pos="0"/>
        </w:tabs>
        <w:overflowPunct/>
        <w:spacing w:line="240" w:lineRule="auto"/>
        <w:textAlignment w:val="auto"/>
        <w:rPr>
          <w:rFonts w:cs="OrigGarmnd BT"/>
          <w:bCs/>
          <w:color w:val="000000"/>
          <w:szCs w:val="24"/>
          <w:lang w:eastAsia="sv-SE"/>
        </w:rPr>
      </w:pPr>
      <w:r>
        <w:rPr>
          <w:rFonts w:cs="OrigGarmnd BT"/>
          <w:bCs/>
          <w:color w:val="000000"/>
          <w:szCs w:val="24"/>
          <w:lang w:eastAsia="sv-SE"/>
        </w:rPr>
        <w:t>Diskussionspunkt</w:t>
      </w:r>
    </w:p>
    <w:p w14:paraId="1891884B" w14:textId="77777777" w:rsidR="00122E85" w:rsidRDefault="00122E85" w:rsidP="00122E85">
      <w:pPr>
        <w:pStyle w:val="RKnormal"/>
      </w:pPr>
    </w:p>
    <w:p w14:paraId="514499C7" w14:textId="32D44600" w:rsidR="00122E85" w:rsidRDefault="00CE4B07" w:rsidP="00122E85">
      <w:pPr>
        <w:pStyle w:val="RKnormal"/>
      </w:pPr>
      <w:r>
        <w:t>Riktlinje</w:t>
      </w:r>
      <w:r w:rsidR="00122E85">
        <w:t>debatt förväntas äga rum</w:t>
      </w:r>
      <w:r w:rsidR="00A17A62">
        <w:t xml:space="preserve"> vid Ekofinrådet 7 november</w:t>
      </w:r>
      <w:r w:rsidR="00122E85">
        <w:t>.</w:t>
      </w:r>
    </w:p>
    <w:p w14:paraId="111F7237" w14:textId="77777777" w:rsidR="00122E85" w:rsidRDefault="00122E85" w:rsidP="00122E85"/>
    <w:p w14:paraId="67279562" w14:textId="7E6D6B30" w:rsidR="00122E85" w:rsidRDefault="00122E85" w:rsidP="00122E85">
      <w:r>
        <w:t>EU-nämnden har informerats om förslaget den 7 november 2013. Överläggning med Skatteutskottet har ägt rum den 6 mars 2014 och</w:t>
      </w:r>
    </w:p>
    <w:p w14:paraId="1B4082BC" w14:textId="5DAA2A04" w:rsidR="00AF57B1" w:rsidRDefault="00122E85" w:rsidP="00122E85">
      <w:pPr>
        <w:tabs>
          <w:tab w:val="left" w:pos="0"/>
        </w:tabs>
        <w:overflowPunct/>
        <w:spacing w:line="240" w:lineRule="auto"/>
        <w:textAlignment w:val="auto"/>
      </w:pPr>
      <w:r>
        <w:t>skatteutskottet informerades senast den 21 oktober 2014 om frågan.</w:t>
      </w:r>
    </w:p>
    <w:p w14:paraId="4E3879A9" w14:textId="77777777" w:rsidR="00122E85" w:rsidRDefault="00122E85" w:rsidP="00122E85">
      <w:pPr>
        <w:tabs>
          <w:tab w:val="left" w:pos="0"/>
        </w:tabs>
        <w:overflowPunct/>
        <w:spacing w:line="240" w:lineRule="auto"/>
        <w:textAlignment w:val="auto"/>
      </w:pPr>
    </w:p>
    <w:p w14:paraId="065F3D30" w14:textId="55416F9E" w:rsidR="00122E85" w:rsidRDefault="00122E85" w:rsidP="00122E85">
      <w:pPr>
        <w:pStyle w:val="RKnormal"/>
        <w:spacing w:line="240" w:lineRule="auto"/>
        <w:rPr>
          <w:color w:val="000000"/>
        </w:rPr>
      </w:pPr>
      <w:r w:rsidRPr="00EC31BE">
        <w:rPr>
          <w:color w:val="000000"/>
        </w:rPr>
        <w:t>Kommissionen</w:t>
      </w:r>
      <w:r>
        <w:rPr>
          <w:color w:val="000000"/>
        </w:rPr>
        <w:t xml:space="preserve"> presenterade den 7 november 2013 ett</w:t>
      </w:r>
      <w:r w:rsidRPr="00EC31BE">
        <w:rPr>
          <w:color w:val="000000"/>
        </w:rPr>
        <w:t xml:space="preserve"> förslag om</w:t>
      </w:r>
      <w:r>
        <w:rPr>
          <w:color w:val="000000"/>
        </w:rPr>
        <w:t xml:space="preserve"> standardiserad mervärdesskatte</w:t>
      </w:r>
      <w:r w:rsidRPr="00EC31BE">
        <w:rPr>
          <w:color w:val="000000"/>
        </w:rPr>
        <w:t>deklaration</w:t>
      </w:r>
      <w:r>
        <w:rPr>
          <w:color w:val="000000"/>
        </w:rPr>
        <w:t>. Förslaget</w:t>
      </w:r>
      <w:r w:rsidRPr="00EC31BE">
        <w:rPr>
          <w:color w:val="000000"/>
        </w:rPr>
        <w:t xml:space="preserve"> innebär att företagen ska tillhandahålla skattemyndigheterna standardiserade mervärdesskatteuppgifter i ett gemensamt format. Syftet</w:t>
      </w:r>
      <w:r>
        <w:rPr>
          <w:color w:val="000000"/>
        </w:rPr>
        <w:t xml:space="preserve"> är att minska de</w:t>
      </w:r>
      <w:r w:rsidRPr="00EC31BE">
        <w:rPr>
          <w:color w:val="000000"/>
        </w:rPr>
        <w:t xml:space="preserve"> administrativa </w:t>
      </w:r>
      <w:r>
        <w:rPr>
          <w:color w:val="000000"/>
        </w:rPr>
        <w:t xml:space="preserve">bördorna </w:t>
      </w:r>
      <w:r w:rsidRPr="00EC31BE">
        <w:rPr>
          <w:color w:val="000000"/>
        </w:rPr>
        <w:t>för företa</w:t>
      </w:r>
      <w:r>
        <w:rPr>
          <w:color w:val="000000"/>
        </w:rPr>
        <w:t>gen, underlätta informationsutbyte mellan medlemsstaterna och skapa ett mer bedrägerisäkert mervärdesskattesystem.</w:t>
      </w:r>
      <w:r w:rsidR="00315D8C">
        <w:rPr>
          <w:color w:val="000000"/>
        </w:rPr>
        <w:t xml:space="preserve"> Förslaget redovisas närmare i f</w:t>
      </w:r>
      <w:r>
        <w:rPr>
          <w:color w:val="000000"/>
        </w:rPr>
        <w:t>akta-PM 2013/14:FPM26.</w:t>
      </w:r>
    </w:p>
    <w:p w14:paraId="67A0295A" w14:textId="77777777" w:rsidR="00122E85" w:rsidRDefault="00122E85" w:rsidP="00122E85">
      <w:pPr>
        <w:tabs>
          <w:tab w:val="left" w:pos="0"/>
        </w:tabs>
        <w:overflowPunct/>
        <w:spacing w:line="240" w:lineRule="auto"/>
        <w:textAlignment w:val="auto"/>
      </w:pPr>
    </w:p>
    <w:p w14:paraId="3EBC2424" w14:textId="5A702806" w:rsidR="00122E85" w:rsidRPr="00122E85" w:rsidRDefault="00122E85" w:rsidP="00122E85">
      <w:pPr>
        <w:spacing w:line="240" w:lineRule="auto"/>
        <w:rPr>
          <w:color w:val="000000"/>
        </w:rPr>
      </w:pPr>
      <w:r w:rsidRPr="00066E7E">
        <w:rPr>
          <w:color w:val="000000"/>
        </w:rPr>
        <w:t>Förändringar av mervärdesskattedirektivet som medför en ökning av de administrativa bördorna för företagen eller att effektiviteten i deklarationshanteringen minskar, bör i möjligaste mån undvikas. Vidare måste det vara möjligt att upprätthålla en effektiv kontroll och Skatteverkets kostnader för hanteringen måste begränsas i största möjliga mån. Det bör närmare undersökas om den föreslagna harmoniseringen medför en verklig förenkling för företagen som uppväger de administrativa bördor och kontrollproblem som skulle uppkomma. Regeringen slår vakt om styrkan i den svenska modellen för hantering av momsdeklarationen och de tidpunkter för avlämnande av momsdek</w:t>
      </w:r>
      <w:r>
        <w:rPr>
          <w:color w:val="000000"/>
        </w:rPr>
        <w:t xml:space="preserve">larationer som gäller i Sverige. </w:t>
      </w:r>
    </w:p>
    <w:p w14:paraId="3D28138F" w14:textId="77777777" w:rsidR="006B0EB4" w:rsidRPr="00122E85" w:rsidRDefault="006B0EB4" w:rsidP="00122E85">
      <w:pPr>
        <w:tabs>
          <w:tab w:val="left" w:pos="0"/>
        </w:tabs>
        <w:overflowPunct/>
        <w:spacing w:line="240" w:lineRule="auto"/>
        <w:textAlignment w:val="auto"/>
        <w:rPr>
          <w:rFonts w:cs="OrigGarmnd BT"/>
          <w:bCs/>
          <w:color w:val="000000"/>
          <w:szCs w:val="24"/>
          <w:lang w:eastAsia="sv-SE"/>
        </w:rPr>
      </w:pPr>
    </w:p>
    <w:p w14:paraId="7743F1CB" w14:textId="7FDFADE1" w:rsidR="002357C0" w:rsidRDefault="00882C1C" w:rsidP="002357C0">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Moder- och dotterbolagsdirektivet</w:t>
      </w:r>
    </w:p>
    <w:p w14:paraId="6DE11E2A" w14:textId="19223E4D" w:rsidR="00AF57B1" w:rsidRDefault="00AF57B1" w:rsidP="00AF57B1">
      <w:pPr>
        <w:pStyle w:val="Liststycke"/>
        <w:numPr>
          <w:ilvl w:val="0"/>
          <w:numId w:val="10"/>
        </w:numPr>
        <w:tabs>
          <w:tab w:val="left" w:pos="0"/>
        </w:tabs>
        <w:overflowPunct/>
        <w:spacing w:line="240" w:lineRule="auto"/>
        <w:textAlignment w:val="auto"/>
        <w:rPr>
          <w:rFonts w:cs="OrigGarmnd BT"/>
          <w:bCs/>
          <w:color w:val="000000"/>
          <w:szCs w:val="24"/>
          <w:lang w:eastAsia="sv-SE"/>
        </w:rPr>
      </w:pPr>
      <w:r w:rsidRPr="00AF57B1">
        <w:rPr>
          <w:rFonts w:cs="OrigGarmnd BT"/>
          <w:bCs/>
          <w:color w:val="000000"/>
          <w:szCs w:val="24"/>
          <w:lang w:eastAsia="sv-SE"/>
        </w:rPr>
        <w:t>Beslutspunkt</w:t>
      </w:r>
    </w:p>
    <w:p w14:paraId="643517F3" w14:textId="77777777" w:rsidR="00F87502" w:rsidRDefault="00F87502" w:rsidP="00F87502">
      <w:pPr>
        <w:pStyle w:val="RKnormal"/>
        <w:rPr>
          <w:rFonts w:cs="OrigGarmnd BT"/>
          <w:bCs/>
          <w:color w:val="000000"/>
          <w:szCs w:val="24"/>
          <w:lang w:eastAsia="sv-SE"/>
        </w:rPr>
      </w:pPr>
    </w:p>
    <w:p w14:paraId="7DEA9F0C" w14:textId="63E4A615" w:rsidR="00F87502" w:rsidRDefault="00F87502" w:rsidP="00F87502">
      <w:pPr>
        <w:pStyle w:val="RKnormal"/>
      </w:pPr>
      <w:r>
        <w:t>Politisk överenskommelse avseende ändringar i moder- och dotterbolagsdirektivet.</w:t>
      </w:r>
    </w:p>
    <w:p w14:paraId="49D347DF" w14:textId="1E092604" w:rsidR="00AF57B1" w:rsidRDefault="00AF57B1" w:rsidP="00F87502">
      <w:pPr>
        <w:tabs>
          <w:tab w:val="left" w:pos="0"/>
        </w:tabs>
        <w:overflowPunct/>
        <w:spacing w:line="240" w:lineRule="auto"/>
        <w:textAlignment w:val="auto"/>
        <w:rPr>
          <w:rFonts w:cs="OrigGarmnd BT"/>
          <w:bCs/>
          <w:color w:val="000000"/>
          <w:szCs w:val="24"/>
          <w:lang w:eastAsia="sv-SE"/>
        </w:rPr>
      </w:pPr>
    </w:p>
    <w:p w14:paraId="6AC51942" w14:textId="5F31FB3C" w:rsidR="00F87502" w:rsidRDefault="00F87502" w:rsidP="00F87502">
      <w:r>
        <w:t>Överläggning har skett med skatteutskottet den 21 oktober 2014. Den nu aktuella frågan</w:t>
      </w:r>
      <w:r w:rsidR="00BB0209">
        <w:t>, en gemensam obligatorisk anti-missbruksbestämmelse,</w:t>
      </w:r>
      <w:r>
        <w:t xml:space="preserve"> har inte tidigare behandlats i EU-nämnden. Samråd med EU-nämnden har dock </w:t>
      </w:r>
      <w:r w:rsidR="00AE7422">
        <w:t xml:space="preserve">skett </w:t>
      </w:r>
      <w:r>
        <w:t>den 30 april och den 13 juni 2014 avseende en annan del av det aktuella ändringsdirektivet.</w:t>
      </w:r>
    </w:p>
    <w:p w14:paraId="733A48D6" w14:textId="77777777" w:rsidR="00F87502" w:rsidRDefault="00F87502" w:rsidP="00F87502">
      <w:pPr>
        <w:tabs>
          <w:tab w:val="left" w:pos="0"/>
        </w:tabs>
        <w:overflowPunct/>
        <w:spacing w:line="240" w:lineRule="auto"/>
        <w:textAlignment w:val="auto"/>
        <w:rPr>
          <w:rFonts w:cs="OrigGarmnd BT"/>
          <w:bCs/>
          <w:color w:val="000000"/>
          <w:szCs w:val="24"/>
          <w:lang w:eastAsia="sv-SE"/>
        </w:rPr>
      </w:pPr>
    </w:p>
    <w:p w14:paraId="48302C80" w14:textId="0E2DE8CA" w:rsidR="00F87502" w:rsidRDefault="00F87502" w:rsidP="00F87502">
      <w:pPr>
        <w:pStyle w:val="RKnormal"/>
        <w:spacing w:line="240" w:lineRule="auto"/>
        <w:rPr>
          <w:color w:val="000000"/>
        </w:rPr>
      </w:pPr>
      <w:r w:rsidRPr="00D369C3">
        <w:rPr>
          <w:color w:val="000000"/>
        </w:rPr>
        <w:t xml:space="preserve">I slutet av förra året lämnade kommissionen förslag på ändringar </w:t>
      </w:r>
      <w:r>
        <w:rPr>
          <w:color w:val="000000"/>
        </w:rPr>
        <w:t>i</w:t>
      </w:r>
      <w:r w:rsidRPr="00D369C3">
        <w:rPr>
          <w:color w:val="000000"/>
        </w:rPr>
        <w:t xml:space="preserve"> moder- och dotterbolagsdirektivet. Syftet med </w:t>
      </w:r>
      <w:r>
        <w:rPr>
          <w:color w:val="000000"/>
        </w:rPr>
        <w:t xml:space="preserve">gällande </w:t>
      </w:r>
      <w:r w:rsidRPr="00D369C3">
        <w:rPr>
          <w:color w:val="000000"/>
        </w:rPr>
        <w:t xml:space="preserve">direktiv är att undanta gränsöverskridande utdelningar från beskattning och därmed förhindra dubbelbeskattning. </w:t>
      </w:r>
      <w:r>
        <w:rPr>
          <w:color w:val="000000"/>
        </w:rPr>
        <w:t xml:space="preserve">Förslaget redovisas i fakta-PM 2013/14: FPM38. </w:t>
      </w:r>
    </w:p>
    <w:p w14:paraId="7B28181E" w14:textId="77777777" w:rsidR="00F87502" w:rsidRDefault="00F87502" w:rsidP="00F87502">
      <w:pPr>
        <w:pStyle w:val="RKnormal"/>
        <w:spacing w:line="240" w:lineRule="auto"/>
        <w:rPr>
          <w:color w:val="000000"/>
        </w:rPr>
      </w:pPr>
    </w:p>
    <w:p w14:paraId="4C322D23" w14:textId="77777777" w:rsidR="00F87502" w:rsidRPr="00BB7832" w:rsidRDefault="00F87502" w:rsidP="00F87502">
      <w:pPr>
        <w:pStyle w:val="RKnormal"/>
        <w:spacing w:line="240" w:lineRule="auto"/>
        <w:rPr>
          <w:color w:val="000000"/>
        </w:rPr>
      </w:pPr>
      <w:r w:rsidRPr="00BB7832">
        <w:rPr>
          <w:color w:val="000000"/>
        </w:rPr>
        <w:t xml:space="preserve">Ändringsdirektivet delades i våras under det grekiska ordförandeskapet upp i två delar. Vad gäller frågan om dubbel icke-beskattning nåddes politisk överenskommelse vid Ekofinrådsmötet i juni. </w:t>
      </w:r>
    </w:p>
    <w:p w14:paraId="3BFA6351" w14:textId="77777777" w:rsidR="00F87502" w:rsidRPr="00BB7832" w:rsidRDefault="00F87502" w:rsidP="00F87502">
      <w:pPr>
        <w:pStyle w:val="RKnormal"/>
        <w:spacing w:line="240" w:lineRule="auto"/>
        <w:rPr>
          <w:color w:val="000000"/>
        </w:rPr>
      </w:pPr>
    </w:p>
    <w:p w14:paraId="0FC0FED5" w14:textId="77777777" w:rsidR="00F87502" w:rsidRDefault="00F87502" w:rsidP="00F87502">
      <w:pPr>
        <w:pStyle w:val="RKnormal"/>
        <w:spacing w:line="240" w:lineRule="auto"/>
        <w:rPr>
          <w:color w:val="000000"/>
        </w:rPr>
      </w:pPr>
      <w:r w:rsidRPr="00BB7832">
        <w:rPr>
          <w:color w:val="000000"/>
        </w:rPr>
        <w:t xml:space="preserve">Vad gäller den återstående frågan, en gemensam obligatorisk anti-missbruksbestämmelse, presenterade det italienska ordförandeskapet </w:t>
      </w:r>
      <w:r>
        <w:rPr>
          <w:color w:val="000000"/>
        </w:rPr>
        <w:t>i</w:t>
      </w:r>
      <w:r w:rsidRPr="00BB7832">
        <w:rPr>
          <w:color w:val="000000"/>
        </w:rPr>
        <w:t xml:space="preserve"> juli 2014 en kompromiss som innebär att en anti-missbruksbestämmelse i form av en minimireglering införs. Det innebär att en lägsta nivå harmoniseras inom EU men att medlemsstaterna kan gå längre om de så önskar, dvs. låta nationella regler omfatta fler situationer än den harmoniserade regeln. Tanken är att medlemsstaterna ska kunna ha kvar sina nationella anti-missbruksbestämmelser om de uppfyller den lägsta nivå som förslaget innebär.</w:t>
      </w:r>
      <w:r>
        <w:rPr>
          <w:color w:val="000000"/>
        </w:rPr>
        <w:t xml:space="preserve"> Ett syfte med regleringen är att de medlemsstater som i dag inte har någon anti-missbruksregel kommer att behöva införa en sådan.</w:t>
      </w:r>
    </w:p>
    <w:p w14:paraId="2666EA0C" w14:textId="77777777" w:rsidR="00F87502" w:rsidRDefault="00F87502" w:rsidP="00F87502">
      <w:pPr>
        <w:tabs>
          <w:tab w:val="left" w:pos="0"/>
        </w:tabs>
        <w:overflowPunct/>
        <w:spacing w:line="240" w:lineRule="auto"/>
        <w:textAlignment w:val="auto"/>
        <w:rPr>
          <w:rFonts w:cs="OrigGarmnd BT"/>
          <w:bCs/>
          <w:color w:val="000000"/>
          <w:szCs w:val="24"/>
          <w:lang w:eastAsia="sv-SE"/>
        </w:rPr>
      </w:pPr>
    </w:p>
    <w:p w14:paraId="79FCF423" w14:textId="57718FFB" w:rsidR="002569B4" w:rsidRDefault="00F87502" w:rsidP="00CE4B07">
      <w:pPr>
        <w:pStyle w:val="RKnormal"/>
        <w:spacing w:line="240" w:lineRule="auto"/>
        <w:rPr>
          <w:color w:val="000000"/>
        </w:rPr>
      </w:pPr>
      <w:r>
        <w:rPr>
          <w:color w:val="000000"/>
        </w:rPr>
        <w:t>D</w:t>
      </w:r>
      <w:r w:rsidRPr="007429F4">
        <w:rPr>
          <w:color w:val="000000"/>
        </w:rPr>
        <w:t>et är angeläget att motverka möjligheterna till skatteflykt. Förslaget syftar till att bekämpa detta. Regeringen är positiv till att kompromiss</w:t>
      </w:r>
      <w:r>
        <w:rPr>
          <w:color w:val="000000"/>
        </w:rPr>
        <w:softHyphen/>
      </w:r>
      <w:r w:rsidRPr="007429F4">
        <w:rPr>
          <w:color w:val="000000"/>
        </w:rPr>
        <w:t>förslaget utformas som en minimireglering. Sverige kan således utöver denna anpassa sina anti-missbruksbestämmelser till nationella förhållanden. Kompromissförslaget bedöms därför, till skillnad mot kommissionens förslag, inte strida mot subsidiaritetsprincipen. Regeringen stödjer förslaget.</w:t>
      </w:r>
    </w:p>
    <w:p w14:paraId="3E2CCAEC" w14:textId="77777777" w:rsidR="00CE4B07" w:rsidRDefault="00CE4B07" w:rsidP="00CE4B07">
      <w:pPr>
        <w:pStyle w:val="RKnormal"/>
        <w:spacing w:line="240" w:lineRule="auto"/>
        <w:rPr>
          <w:rFonts w:cs="OrigGarmnd BT"/>
          <w:bCs/>
          <w:color w:val="000000"/>
          <w:szCs w:val="24"/>
          <w:lang w:eastAsia="sv-SE"/>
        </w:rPr>
      </w:pPr>
    </w:p>
    <w:p w14:paraId="7B78C051" w14:textId="1EF127D8" w:rsidR="00AE634B" w:rsidRDefault="00AF57B1" w:rsidP="002357C0">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 xml:space="preserve">(ev.) </w:t>
      </w:r>
      <w:r w:rsidR="00315D8C">
        <w:rPr>
          <w:rFonts w:cs="OrigGarmnd BT"/>
          <w:b/>
          <w:bCs/>
          <w:color w:val="000000"/>
          <w:szCs w:val="24"/>
          <w:lang w:eastAsia="sv-SE"/>
        </w:rPr>
        <w:t>F</w:t>
      </w:r>
      <w:r w:rsidR="00AC22F5" w:rsidRPr="002357C0">
        <w:rPr>
          <w:rFonts w:cs="OrigGarmnd BT"/>
          <w:b/>
          <w:bCs/>
          <w:color w:val="000000"/>
          <w:szCs w:val="24"/>
          <w:lang w:eastAsia="sv-SE"/>
        </w:rPr>
        <w:t>örme</w:t>
      </w:r>
      <w:r w:rsidR="00315D8C">
        <w:rPr>
          <w:rFonts w:cs="OrigGarmnd BT"/>
          <w:b/>
          <w:bCs/>
          <w:color w:val="000000"/>
          <w:szCs w:val="24"/>
          <w:lang w:eastAsia="sv-SE"/>
        </w:rPr>
        <w:t xml:space="preserve">dlingsavgifter för kortbaserade </w:t>
      </w:r>
      <w:r w:rsidR="00AC22F5" w:rsidRPr="002357C0">
        <w:rPr>
          <w:rFonts w:cs="OrigGarmnd BT"/>
          <w:b/>
          <w:bCs/>
          <w:color w:val="000000"/>
          <w:szCs w:val="24"/>
          <w:lang w:eastAsia="sv-SE"/>
        </w:rPr>
        <w:t xml:space="preserve">betalningstransaktioner  </w:t>
      </w:r>
    </w:p>
    <w:p w14:paraId="3B15B1EC" w14:textId="1F125BF8" w:rsidR="00882C1C" w:rsidRPr="00882C1C" w:rsidRDefault="00882C1C" w:rsidP="00882C1C">
      <w:pPr>
        <w:pStyle w:val="Liststycke"/>
        <w:numPr>
          <w:ilvl w:val="0"/>
          <w:numId w:val="10"/>
        </w:numPr>
        <w:tabs>
          <w:tab w:val="left" w:pos="0"/>
        </w:tabs>
        <w:overflowPunct/>
        <w:spacing w:line="240" w:lineRule="auto"/>
        <w:textAlignment w:val="auto"/>
        <w:rPr>
          <w:rFonts w:cs="OrigGarmnd BT"/>
          <w:bCs/>
          <w:color w:val="000000"/>
          <w:szCs w:val="24"/>
          <w:lang w:eastAsia="sv-SE"/>
        </w:rPr>
      </w:pPr>
      <w:r w:rsidRPr="00882C1C">
        <w:rPr>
          <w:rFonts w:cs="OrigGarmnd BT"/>
          <w:bCs/>
          <w:color w:val="000000"/>
          <w:szCs w:val="24"/>
          <w:lang w:eastAsia="sv-SE"/>
        </w:rPr>
        <w:t>Beslutspunkt</w:t>
      </w:r>
    </w:p>
    <w:p w14:paraId="431E9B22" w14:textId="2179683F" w:rsidR="00882C1C" w:rsidRDefault="00882C1C" w:rsidP="00882C1C">
      <w:pPr>
        <w:tabs>
          <w:tab w:val="left" w:pos="0"/>
        </w:tabs>
        <w:overflowPunct/>
        <w:spacing w:line="240" w:lineRule="auto"/>
        <w:textAlignment w:val="auto"/>
        <w:rPr>
          <w:lang w:eastAsia="sv-SE"/>
        </w:rPr>
      </w:pPr>
    </w:p>
    <w:p w14:paraId="3B9D6D5D" w14:textId="66971221" w:rsidR="00882C1C" w:rsidRPr="00882C1C" w:rsidRDefault="00C47DF0" w:rsidP="00882C1C">
      <w:pPr>
        <w:tabs>
          <w:tab w:val="left" w:pos="0"/>
        </w:tabs>
        <w:overflowPunct/>
        <w:spacing w:line="240" w:lineRule="auto"/>
        <w:textAlignment w:val="auto"/>
        <w:rPr>
          <w:rFonts w:cs="OrigGarmnd BT"/>
          <w:b/>
          <w:bCs/>
          <w:color w:val="000000"/>
          <w:szCs w:val="24"/>
          <w:lang w:eastAsia="sv-SE"/>
        </w:rPr>
      </w:pPr>
      <w:r>
        <w:rPr>
          <w:lang w:eastAsia="sv-SE"/>
        </w:rPr>
        <w:t>Rådet väntas uppnå a</w:t>
      </w:r>
      <w:r w:rsidR="00882C1C" w:rsidRPr="00882C1C">
        <w:rPr>
          <w:lang w:eastAsia="sv-SE"/>
        </w:rPr>
        <w:t>llmän inriktning</w:t>
      </w:r>
      <w:r>
        <w:rPr>
          <w:lang w:eastAsia="sv-SE"/>
        </w:rPr>
        <w:t xml:space="preserve"> om förmedlingsavgifter för kortbaserade betalningstransaktioner. </w:t>
      </w:r>
    </w:p>
    <w:p w14:paraId="49791133" w14:textId="77777777" w:rsidR="00AF57B1" w:rsidRDefault="00AF57B1" w:rsidP="00AF57B1">
      <w:pPr>
        <w:tabs>
          <w:tab w:val="left" w:pos="0"/>
        </w:tabs>
        <w:overflowPunct/>
        <w:spacing w:line="240" w:lineRule="auto"/>
        <w:textAlignment w:val="auto"/>
        <w:rPr>
          <w:rFonts w:cs="OrigGarmnd BT"/>
          <w:b/>
          <w:bCs/>
          <w:color w:val="000000"/>
          <w:szCs w:val="24"/>
          <w:lang w:eastAsia="sv-SE"/>
        </w:rPr>
      </w:pPr>
    </w:p>
    <w:p w14:paraId="6CCB6F88" w14:textId="77777777" w:rsidR="00AF57B1" w:rsidRDefault="00AF57B1" w:rsidP="00AF57B1">
      <w:r>
        <w:t xml:space="preserve">Överläggning har senast skett med Finansutskottet den 18 mars 2014. </w:t>
      </w:r>
    </w:p>
    <w:p w14:paraId="0DD856F3" w14:textId="77777777" w:rsidR="00AF57B1" w:rsidRDefault="00AF57B1" w:rsidP="00AF57B1"/>
    <w:p w14:paraId="7113ADF9" w14:textId="3A6C9974" w:rsidR="00AF57B1" w:rsidRDefault="00AF57B1" w:rsidP="00AF57B1">
      <w:pPr>
        <w:pStyle w:val="RKnormal"/>
        <w:spacing w:line="240" w:lineRule="auto"/>
        <w:rPr>
          <w:color w:val="000000"/>
        </w:rPr>
      </w:pPr>
      <w:r w:rsidRPr="00E925FA">
        <w:rPr>
          <w:color w:val="000000"/>
        </w:rPr>
        <w:t>Den 24 juli 2013 presenterade kommissionen ett förslag till förordning om tak för förmedlingsavgifter vid kortbase</w:t>
      </w:r>
      <w:r w:rsidR="00882C1C">
        <w:rPr>
          <w:color w:val="000000"/>
        </w:rPr>
        <w:t xml:space="preserve">rade betalningstransaktion-er. </w:t>
      </w:r>
      <w:r w:rsidRPr="00E925FA">
        <w:rPr>
          <w:color w:val="000000"/>
        </w:rPr>
        <w:t xml:space="preserve">Förslaget syftar till att bidra till att utveckla den inre marknaden för betalningstjänster i EU tillsammans med förslaget till ett </w:t>
      </w:r>
      <w:r>
        <w:rPr>
          <w:color w:val="000000"/>
        </w:rPr>
        <w:t xml:space="preserve">reviderat betal-tjänstdirektiv som presenterades samma dag. </w:t>
      </w:r>
      <w:r w:rsidRPr="00E925FA">
        <w:rPr>
          <w:color w:val="000000"/>
        </w:rPr>
        <w:t>Förslaget presenteras mot bakgrund a</w:t>
      </w:r>
      <w:r w:rsidR="00882C1C">
        <w:rPr>
          <w:color w:val="000000"/>
        </w:rPr>
        <w:t>v den sedan 1997 pågående rätts</w:t>
      </w:r>
      <w:r w:rsidRPr="00E925FA">
        <w:rPr>
          <w:color w:val="000000"/>
        </w:rPr>
        <w:t>liga tvisten mellan kommissionen oc</w:t>
      </w:r>
      <w:r>
        <w:rPr>
          <w:color w:val="000000"/>
        </w:rPr>
        <w:t>h kortföretagen i EU, som ankla</w:t>
      </w:r>
      <w:r w:rsidRPr="00E925FA">
        <w:rPr>
          <w:color w:val="000000"/>
        </w:rPr>
        <w:t>gas för att hålla priserna uppe genom</w:t>
      </w:r>
      <w:r>
        <w:rPr>
          <w:color w:val="000000"/>
        </w:rPr>
        <w:t xml:space="preserve"> bl.a. användning av mellan</w:t>
      </w:r>
      <w:r w:rsidRPr="00E925FA">
        <w:rPr>
          <w:color w:val="000000"/>
        </w:rPr>
        <w:t>banksavgifter, samordnade förfaranden genom förbjudna avtal (kartellbildning) och brott mot EU:s konkurrenslagstiftning.</w:t>
      </w:r>
      <w:r>
        <w:rPr>
          <w:color w:val="000000"/>
        </w:rPr>
        <w:t xml:space="preserve"> Se </w:t>
      </w:r>
      <w:r w:rsidRPr="00E925FA">
        <w:rPr>
          <w:color w:val="000000"/>
        </w:rPr>
        <w:t>Faktapromemoria 2012/13:</w:t>
      </w:r>
      <w:r>
        <w:rPr>
          <w:color w:val="000000"/>
        </w:rPr>
        <w:t xml:space="preserve"> </w:t>
      </w:r>
      <w:r w:rsidRPr="00E925FA">
        <w:rPr>
          <w:color w:val="000000"/>
        </w:rPr>
        <w:t>FPM155</w:t>
      </w:r>
      <w:r>
        <w:rPr>
          <w:color w:val="000000"/>
        </w:rPr>
        <w:t>.</w:t>
      </w:r>
    </w:p>
    <w:p w14:paraId="2EFB4B6E" w14:textId="77777777" w:rsidR="00AF57B1" w:rsidRDefault="00AF57B1" w:rsidP="00AF57B1">
      <w:pPr>
        <w:pStyle w:val="RKnormal"/>
        <w:spacing w:line="240" w:lineRule="auto"/>
        <w:rPr>
          <w:color w:val="000000"/>
        </w:rPr>
      </w:pPr>
    </w:p>
    <w:p w14:paraId="299DA202" w14:textId="012B7438" w:rsidR="00AF57B1" w:rsidRPr="002533E7" w:rsidRDefault="00AF57B1" w:rsidP="00AF57B1">
      <w:pPr>
        <w:spacing w:line="240" w:lineRule="auto"/>
      </w:pPr>
      <w:r w:rsidRPr="006C027D">
        <w:t>Regeringen välkomnar regleringen då den kan förväntas bidra till ökad konkurrens och transparens på kortmarknaden, minskade transaktionskostnader för företag och minskade kostnader för företagare och konsumenter. Regeringen kan ansluta sig till den allmänna inriktningen</w:t>
      </w:r>
      <w:r w:rsidR="002A5089">
        <w:t xml:space="preserve"> baserat på ordförandeskapets kompromissförslag</w:t>
      </w:r>
      <w:r w:rsidRPr="006C027D">
        <w:t>.</w:t>
      </w:r>
    </w:p>
    <w:p w14:paraId="437FA118" w14:textId="77777777" w:rsidR="006B0EB4" w:rsidRPr="00AF57B1" w:rsidRDefault="006B0EB4" w:rsidP="00AF57B1">
      <w:pPr>
        <w:tabs>
          <w:tab w:val="left" w:pos="0"/>
        </w:tabs>
        <w:overflowPunct/>
        <w:spacing w:line="240" w:lineRule="auto"/>
        <w:textAlignment w:val="auto"/>
        <w:rPr>
          <w:rFonts w:cs="OrigGarmnd BT"/>
          <w:b/>
          <w:bCs/>
          <w:color w:val="000000"/>
          <w:szCs w:val="24"/>
          <w:lang w:eastAsia="sv-SE"/>
        </w:rPr>
      </w:pPr>
    </w:p>
    <w:p w14:paraId="0885CF5F" w14:textId="78265652" w:rsidR="002357C0" w:rsidRDefault="002357C0" w:rsidP="002357C0">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2357C0">
        <w:rPr>
          <w:rFonts w:cs="OrigGarmnd BT"/>
          <w:b/>
          <w:bCs/>
          <w:color w:val="000000"/>
          <w:szCs w:val="24"/>
          <w:lang w:eastAsia="sv-SE"/>
        </w:rPr>
        <w:t>Övriga frågor</w:t>
      </w:r>
    </w:p>
    <w:p w14:paraId="777900F3" w14:textId="6FEDFCEB" w:rsidR="00AF57B1" w:rsidRPr="002C79B6" w:rsidRDefault="00AF57B1" w:rsidP="002C79B6">
      <w:pPr>
        <w:pStyle w:val="RKnormal"/>
      </w:pPr>
      <w:r>
        <w:t>Det finns i skrivande stund inga övriga frågor anmälda.</w:t>
      </w:r>
    </w:p>
    <w:p w14:paraId="2498764F" w14:textId="2BD686E7" w:rsidR="00AE634B" w:rsidRPr="002357C0" w:rsidRDefault="002357C0" w:rsidP="002357C0">
      <w:pPr>
        <w:pStyle w:val="Rubrik3"/>
        <w:rPr>
          <w:rStyle w:val="Stark"/>
          <w:u w:val="single"/>
        </w:rPr>
      </w:pPr>
      <w:r w:rsidRPr="002357C0">
        <w:rPr>
          <w:rStyle w:val="Stark"/>
          <w:u w:val="single"/>
        </w:rPr>
        <w:t>Icke-lagstiftande verksamhet</w:t>
      </w:r>
    </w:p>
    <w:p w14:paraId="2A5C4BC9" w14:textId="1390BCE2" w:rsidR="002357C0" w:rsidRDefault="002357C0" w:rsidP="002357C0">
      <w:pPr>
        <w:pStyle w:val="Liststycke"/>
        <w:numPr>
          <w:ilvl w:val="0"/>
          <w:numId w:val="1"/>
        </w:numPr>
        <w:tabs>
          <w:tab w:val="left" w:pos="0"/>
        </w:tabs>
        <w:overflowPunct/>
        <w:spacing w:line="240" w:lineRule="auto"/>
        <w:textAlignment w:val="auto"/>
        <w:rPr>
          <w:rFonts w:cs="OrigGarmnd BT"/>
          <w:b/>
          <w:bCs/>
          <w:color w:val="000000"/>
          <w:szCs w:val="24"/>
          <w:lang w:eastAsia="sv-SE"/>
        </w:rPr>
      </w:pPr>
      <w:r w:rsidRPr="002357C0">
        <w:rPr>
          <w:rFonts w:cs="OrigGarmnd BT"/>
          <w:b/>
          <w:bCs/>
          <w:color w:val="000000"/>
          <w:szCs w:val="24"/>
          <w:lang w:eastAsia="sv-SE"/>
        </w:rPr>
        <w:t>Godkännande av A-punktslistan</w:t>
      </w:r>
    </w:p>
    <w:p w14:paraId="78D22777" w14:textId="77777777" w:rsidR="00AF57B1" w:rsidRPr="002357C0" w:rsidRDefault="00AF57B1" w:rsidP="00AF57B1">
      <w:pPr>
        <w:pStyle w:val="Liststycke"/>
        <w:tabs>
          <w:tab w:val="left" w:pos="0"/>
        </w:tabs>
        <w:overflowPunct/>
        <w:spacing w:line="240" w:lineRule="auto"/>
        <w:ind w:left="360"/>
        <w:textAlignment w:val="auto"/>
        <w:rPr>
          <w:rFonts w:cs="OrigGarmnd BT"/>
          <w:b/>
          <w:bCs/>
          <w:color w:val="000000"/>
          <w:szCs w:val="24"/>
          <w:lang w:eastAsia="sv-SE"/>
        </w:rPr>
      </w:pPr>
    </w:p>
    <w:p w14:paraId="32AAF7A7" w14:textId="6C75D9FA" w:rsidR="002357C0" w:rsidRDefault="00AF57B1" w:rsidP="002357C0">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 xml:space="preserve">(ev.) </w:t>
      </w:r>
      <w:r w:rsidR="002357C0" w:rsidRPr="002357C0">
        <w:rPr>
          <w:rFonts w:cs="OrigGarmnd BT"/>
          <w:b/>
          <w:bCs/>
          <w:color w:val="000000"/>
          <w:szCs w:val="24"/>
          <w:lang w:eastAsia="sv-SE"/>
        </w:rPr>
        <w:t>EU-statistik</w:t>
      </w:r>
    </w:p>
    <w:p w14:paraId="5FB6D565" w14:textId="6D3E0DB9" w:rsidR="00AF57B1" w:rsidRDefault="00AF57B1" w:rsidP="00AF57B1">
      <w:pPr>
        <w:pStyle w:val="Liststycke"/>
        <w:numPr>
          <w:ilvl w:val="0"/>
          <w:numId w:val="10"/>
        </w:numPr>
        <w:tabs>
          <w:tab w:val="left" w:pos="0"/>
        </w:tabs>
        <w:overflowPunct/>
        <w:spacing w:line="240" w:lineRule="auto"/>
        <w:textAlignment w:val="auto"/>
        <w:rPr>
          <w:rFonts w:cs="OrigGarmnd BT"/>
          <w:bCs/>
          <w:color w:val="000000"/>
          <w:szCs w:val="24"/>
          <w:lang w:eastAsia="sv-SE"/>
        </w:rPr>
      </w:pPr>
      <w:r w:rsidRPr="00AF57B1">
        <w:rPr>
          <w:rFonts w:cs="OrigGarmnd BT"/>
          <w:bCs/>
          <w:color w:val="000000"/>
          <w:szCs w:val="24"/>
          <w:lang w:eastAsia="sv-SE"/>
        </w:rPr>
        <w:t>Beslutspunkt</w:t>
      </w:r>
    </w:p>
    <w:p w14:paraId="4340E815" w14:textId="77777777" w:rsidR="00AF57B1" w:rsidRDefault="00AF57B1" w:rsidP="00AF57B1">
      <w:pPr>
        <w:tabs>
          <w:tab w:val="left" w:pos="2835"/>
        </w:tabs>
        <w:spacing w:line="240" w:lineRule="atLeast"/>
        <w:rPr>
          <w:i/>
        </w:rPr>
      </w:pPr>
    </w:p>
    <w:p w14:paraId="7FF6E4BE" w14:textId="5D4ABCD7" w:rsidR="00AF57B1" w:rsidRDefault="00AF57B1" w:rsidP="00AF57B1">
      <w:pPr>
        <w:tabs>
          <w:tab w:val="left" w:pos="2835"/>
        </w:tabs>
        <w:spacing w:line="240" w:lineRule="atLeast"/>
      </w:pPr>
      <w:r w:rsidRPr="00AF57B1">
        <w:t xml:space="preserve">Rådet </w:t>
      </w:r>
      <w:r w:rsidR="00AE7422">
        <w:t xml:space="preserve">förväntas </w:t>
      </w:r>
      <w:r w:rsidRPr="00AF57B1">
        <w:t xml:space="preserve">anta slutsatser om EU-statistik. </w:t>
      </w:r>
    </w:p>
    <w:p w14:paraId="1E57972D" w14:textId="77777777" w:rsidR="00AF57B1" w:rsidRDefault="00AF57B1" w:rsidP="00AF57B1">
      <w:pPr>
        <w:tabs>
          <w:tab w:val="left" w:pos="2835"/>
        </w:tabs>
        <w:spacing w:line="240" w:lineRule="atLeast"/>
      </w:pPr>
    </w:p>
    <w:p w14:paraId="7E11807B" w14:textId="77777777" w:rsidR="00AF57B1" w:rsidRDefault="00AF57B1" w:rsidP="00AF57B1">
      <w:r w:rsidRPr="00C437FC">
        <w:t xml:space="preserve">Slutsatserna innehåller en bedömning av utvecklingen inom de </w:t>
      </w:r>
      <w:r>
        <w:t>statistik</w:t>
      </w:r>
      <w:r w:rsidRPr="00C437FC">
        <w:t xml:space="preserve">områden som Ekofinrådet tidigare pekat ut som prioriterade. </w:t>
      </w:r>
      <w:r w:rsidRPr="006D2D94">
        <w:t xml:space="preserve">Det handlar om </w:t>
      </w:r>
      <w:r>
        <w:t xml:space="preserve">styrning av europeisk statistik, kvalitetssäkring av statistik, tillförlitlighet i underliggande statistik för bedömning av makroekonomiska obalanser, pågående utvecklingsarbete av strukturstatistik samt modernisering av det europeiska statistiksystemet. </w:t>
      </w:r>
    </w:p>
    <w:p w14:paraId="214F663A" w14:textId="77777777" w:rsidR="00AF57B1" w:rsidRDefault="00AF57B1" w:rsidP="00AF57B1">
      <w:pPr>
        <w:tabs>
          <w:tab w:val="left" w:pos="2835"/>
        </w:tabs>
        <w:spacing w:line="240" w:lineRule="atLeast"/>
      </w:pPr>
    </w:p>
    <w:p w14:paraId="1E3D6C4A" w14:textId="47A282CC" w:rsidR="00AF57B1" w:rsidRDefault="00AF57B1" w:rsidP="00AF57B1">
      <w:r w:rsidRPr="00AF57B1">
        <w:t xml:space="preserve">Regeringen kan ställa sig bakom utkastet till slutsatser. </w:t>
      </w:r>
    </w:p>
    <w:p w14:paraId="5F3E50F1" w14:textId="77777777" w:rsidR="00AF57B1" w:rsidRPr="00AF57B1" w:rsidRDefault="00AF57B1" w:rsidP="00AF57B1">
      <w:pPr>
        <w:tabs>
          <w:tab w:val="left" w:pos="0"/>
        </w:tabs>
        <w:overflowPunct/>
        <w:spacing w:line="240" w:lineRule="auto"/>
        <w:textAlignment w:val="auto"/>
        <w:rPr>
          <w:rFonts w:cs="OrigGarmnd BT"/>
          <w:bCs/>
          <w:color w:val="000000"/>
          <w:szCs w:val="24"/>
          <w:lang w:eastAsia="sv-SE"/>
        </w:rPr>
      </w:pPr>
    </w:p>
    <w:p w14:paraId="50A42173" w14:textId="7B163599" w:rsidR="002357C0" w:rsidRDefault="00AF57B1" w:rsidP="002357C0">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 xml:space="preserve">(ev.) </w:t>
      </w:r>
      <w:r w:rsidR="002357C0" w:rsidRPr="002357C0">
        <w:rPr>
          <w:rFonts w:cs="OrigGarmnd BT"/>
          <w:b/>
          <w:bCs/>
          <w:color w:val="000000"/>
          <w:szCs w:val="24"/>
          <w:lang w:eastAsia="sv-SE"/>
        </w:rPr>
        <w:t xml:space="preserve">Uppföljning </w:t>
      </w:r>
      <w:r w:rsidR="00BB0209">
        <w:rPr>
          <w:rFonts w:cs="OrigGarmnd BT"/>
          <w:b/>
          <w:bCs/>
          <w:color w:val="000000"/>
          <w:szCs w:val="24"/>
          <w:lang w:eastAsia="sv-SE"/>
        </w:rPr>
        <w:t>av</w:t>
      </w:r>
      <w:r w:rsidR="002357C0" w:rsidRPr="002357C0">
        <w:rPr>
          <w:rFonts w:cs="OrigGarmnd BT"/>
          <w:b/>
          <w:bCs/>
          <w:color w:val="000000"/>
          <w:szCs w:val="24"/>
          <w:lang w:eastAsia="sv-SE"/>
        </w:rPr>
        <w:t xml:space="preserve"> Europeiska rådet</w:t>
      </w:r>
      <w:r w:rsidR="00315D8C">
        <w:rPr>
          <w:rFonts w:cs="OrigGarmnd BT"/>
          <w:b/>
          <w:bCs/>
          <w:color w:val="000000"/>
          <w:szCs w:val="24"/>
          <w:lang w:eastAsia="sv-SE"/>
        </w:rPr>
        <w:t>s möte den</w:t>
      </w:r>
      <w:r w:rsidR="002357C0" w:rsidRPr="002357C0">
        <w:rPr>
          <w:rFonts w:cs="OrigGarmnd BT"/>
          <w:b/>
          <w:bCs/>
          <w:color w:val="000000"/>
          <w:szCs w:val="24"/>
          <w:lang w:eastAsia="sv-SE"/>
        </w:rPr>
        <w:t xml:space="preserve"> 23-24 oktober 20</w:t>
      </w:r>
      <w:r>
        <w:rPr>
          <w:rFonts w:cs="OrigGarmnd BT"/>
          <w:b/>
          <w:bCs/>
          <w:color w:val="000000"/>
          <w:szCs w:val="24"/>
          <w:lang w:eastAsia="sv-SE"/>
        </w:rPr>
        <w:t>1</w:t>
      </w:r>
      <w:r w:rsidR="002357C0" w:rsidRPr="002357C0">
        <w:rPr>
          <w:rFonts w:cs="OrigGarmnd BT"/>
          <w:b/>
          <w:bCs/>
          <w:color w:val="000000"/>
          <w:szCs w:val="24"/>
          <w:lang w:eastAsia="sv-SE"/>
        </w:rPr>
        <w:t>4</w:t>
      </w:r>
    </w:p>
    <w:p w14:paraId="49EEB780" w14:textId="32D98DAF" w:rsidR="00AF57B1" w:rsidRDefault="00AF57B1" w:rsidP="00AF57B1">
      <w:pPr>
        <w:pStyle w:val="Liststycke"/>
        <w:numPr>
          <w:ilvl w:val="0"/>
          <w:numId w:val="10"/>
        </w:numPr>
        <w:tabs>
          <w:tab w:val="left" w:pos="0"/>
        </w:tabs>
        <w:overflowPunct/>
        <w:spacing w:line="240" w:lineRule="auto"/>
        <w:textAlignment w:val="auto"/>
        <w:rPr>
          <w:rFonts w:cs="OrigGarmnd BT"/>
          <w:bCs/>
          <w:color w:val="000000"/>
          <w:szCs w:val="24"/>
          <w:lang w:eastAsia="sv-SE"/>
        </w:rPr>
      </w:pPr>
      <w:r w:rsidRPr="00AF57B1">
        <w:rPr>
          <w:rFonts w:cs="OrigGarmnd BT"/>
          <w:bCs/>
          <w:color w:val="000000"/>
          <w:szCs w:val="24"/>
          <w:lang w:eastAsia="sv-SE"/>
        </w:rPr>
        <w:t xml:space="preserve">Diskussionspunkt </w:t>
      </w:r>
    </w:p>
    <w:p w14:paraId="4080B6A8" w14:textId="77777777" w:rsidR="00AF57B1" w:rsidRDefault="00AF57B1" w:rsidP="00AF57B1">
      <w:pPr>
        <w:tabs>
          <w:tab w:val="left" w:pos="0"/>
        </w:tabs>
        <w:overflowPunct/>
        <w:spacing w:line="240" w:lineRule="auto"/>
        <w:textAlignment w:val="auto"/>
        <w:rPr>
          <w:rFonts w:cs="OrigGarmnd BT"/>
          <w:bCs/>
          <w:color w:val="000000"/>
          <w:szCs w:val="24"/>
          <w:lang w:eastAsia="sv-SE"/>
        </w:rPr>
      </w:pPr>
    </w:p>
    <w:p w14:paraId="2CAB5B16" w14:textId="77777777" w:rsidR="00AF57B1" w:rsidRDefault="00AF57B1" w:rsidP="00AF57B1">
      <w:pPr>
        <w:pStyle w:val="RKnormal"/>
      </w:pPr>
      <w:r>
        <w:t xml:space="preserve">Rådet ska följa upp frågor från Europeiska rådet den 23-24 oktober 2014. </w:t>
      </w:r>
    </w:p>
    <w:p w14:paraId="4DE5D0B3" w14:textId="77777777" w:rsidR="00AF57B1" w:rsidRDefault="00AF57B1" w:rsidP="00AF57B1">
      <w:pPr>
        <w:pStyle w:val="RKnormal"/>
      </w:pPr>
    </w:p>
    <w:p w14:paraId="600BC339" w14:textId="1E1323B3" w:rsidR="00AF57B1" w:rsidRDefault="00AF57B1" w:rsidP="00AF57B1">
      <w:r w:rsidRPr="00030CBC">
        <w:t xml:space="preserve">Det är i skrivande stund inte klart vilka frågor som </w:t>
      </w:r>
      <w:r w:rsidR="00BB0209">
        <w:t xml:space="preserve">kan </w:t>
      </w:r>
      <w:r w:rsidRPr="00030CBC">
        <w:t>komm</w:t>
      </w:r>
      <w:r w:rsidR="00BB0209">
        <w:t>a</w:t>
      </w:r>
      <w:r w:rsidRPr="00030CBC">
        <w:t xml:space="preserve"> att lyftas under denna dagordningspunkt. Europeiska rådet den </w:t>
      </w:r>
      <w:r>
        <w:t>23-24 oktober</w:t>
      </w:r>
      <w:r w:rsidRPr="00030CBC">
        <w:t xml:space="preserve"> hade en bred agenda </w:t>
      </w:r>
      <w:r>
        <w:t>där bland annat</w:t>
      </w:r>
      <w:r w:rsidRPr="00030CBC">
        <w:t xml:space="preserve"> </w:t>
      </w:r>
      <w:r>
        <w:t xml:space="preserve">klimat- och energifrågor </w:t>
      </w:r>
      <w:r w:rsidR="00882C1C">
        <w:t xml:space="preserve">och ekonomiska frågor </w:t>
      </w:r>
      <w:r>
        <w:t xml:space="preserve">behandlades. </w:t>
      </w:r>
    </w:p>
    <w:p w14:paraId="3833AA84" w14:textId="77777777" w:rsidR="00AF57B1" w:rsidRDefault="00AF57B1" w:rsidP="00AF57B1"/>
    <w:p w14:paraId="6A93822E" w14:textId="32684216" w:rsidR="00AF57B1" w:rsidRDefault="00AF57B1" w:rsidP="00AF57B1">
      <w:r>
        <w:t>Inför Europeiska rådet samrådde statsministern med EU-nämnden den 22 oktober 2014. Statsministern återrapporterade</w:t>
      </w:r>
      <w:r w:rsidR="00D61D7E">
        <w:t xml:space="preserve"> från mötet till riksdagen den 24</w:t>
      </w:r>
      <w:r>
        <w:t xml:space="preserve"> oktober 2014.</w:t>
      </w:r>
    </w:p>
    <w:p w14:paraId="118B0F6C" w14:textId="77777777" w:rsidR="00AF57B1" w:rsidRPr="00AF57B1" w:rsidRDefault="00AF57B1" w:rsidP="00AF57B1">
      <w:pPr>
        <w:tabs>
          <w:tab w:val="left" w:pos="0"/>
        </w:tabs>
        <w:overflowPunct/>
        <w:spacing w:line="240" w:lineRule="auto"/>
        <w:textAlignment w:val="auto"/>
        <w:rPr>
          <w:rFonts w:cs="OrigGarmnd BT"/>
          <w:bCs/>
          <w:color w:val="000000"/>
          <w:szCs w:val="24"/>
          <w:lang w:eastAsia="sv-SE"/>
        </w:rPr>
      </w:pPr>
    </w:p>
    <w:p w14:paraId="09316027" w14:textId="08E3A874" w:rsidR="002357C0" w:rsidRDefault="00AF57B1" w:rsidP="002357C0">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 xml:space="preserve">(ev.) </w:t>
      </w:r>
      <w:r w:rsidR="002357C0" w:rsidRPr="002357C0">
        <w:rPr>
          <w:rFonts w:cs="OrigGarmnd BT"/>
          <w:b/>
          <w:bCs/>
          <w:color w:val="000000"/>
          <w:szCs w:val="24"/>
          <w:lang w:eastAsia="sv-SE"/>
        </w:rPr>
        <w:t xml:space="preserve">Förberedelser inför </w:t>
      </w:r>
      <w:r w:rsidR="00315D8C" w:rsidRPr="00315D8C">
        <w:rPr>
          <w:rFonts w:cs="OrigGarmnd BT"/>
          <w:b/>
          <w:bCs/>
          <w:color w:val="000000"/>
          <w:szCs w:val="24"/>
          <w:lang w:eastAsia="sv-SE"/>
        </w:rPr>
        <w:t>20:e partskonferensen för FN:s ramkonvention om klimatförändringar i Lima den 1–12 december 2014</w:t>
      </w:r>
    </w:p>
    <w:p w14:paraId="5F1D3050" w14:textId="34070DA2" w:rsidR="00AF57B1" w:rsidRDefault="00AF57B1" w:rsidP="00AF57B1">
      <w:pPr>
        <w:pStyle w:val="Liststycke"/>
        <w:numPr>
          <w:ilvl w:val="0"/>
          <w:numId w:val="10"/>
        </w:numPr>
        <w:tabs>
          <w:tab w:val="left" w:pos="0"/>
        </w:tabs>
        <w:overflowPunct/>
        <w:spacing w:line="240" w:lineRule="auto"/>
        <w:textAlignment w:val="auto"/>
        <w:rPr>
          <w:rFonts w:cs="OrigGarmnd BT"/>
          <w:bCs/>
          <w:color w:val="000000"/>
          <w:szCs w:val="24"/>
          <w:lang w:eastAsia="sv-SE"/>
        </w:rPr>
      </w:pPr>
      <w:r w:rsidRPr="00AF57B1">
        <w:rPr>
          <w:rFonts w:cs="OrigGarmnd BT"/>
          <w:bCs/>
          <w:color w:val="000000"/>
          <w:szCs w:val="24"/>
          <w:lang w:eastAsia="sv-SE"/>
        </w:rPr>
        <w:t>Beslutspunkt</w:t>
      </w:r>
    </w:p>
    <w:p w14:paraId="5D92EABD" w14:textId="4EC87539" w:rsidR="00DF075C" w:rsidRDefault="00DF075C" w:rsidP="00DF075C">
      <w:pPr>
        <w:tabs>
          <w:tab w:val="left" w:pos="0"/>
        </w:tabs>
        <w:overflowPunct/>
        <w:spacing w:line="240" w:lineRule="auto"/>
        <w:textAlignment w:val="auto"/>
        <w:rPr>
          <w:lang w:eastAsia="sv-SE"/>
        </w:rPr>
      </w:pPr>
    </w:p>
    <w:p w14:paraId="5997FD22" w14:textId="435499CC" w:rsidR="00DF075C" w:rsidRDefault="00DF075C" w:rsidP="00DF075C">
      <w:r>
        <w:t>Rådet har för avsikt att anta råd</w:t>
      </w:r>
      <w:r w:rsidRPr="002B7E28">
        <w:t>slutsatser om internationell klimatfinansiering</w:t>
      </w:r>
      <w:r>
        <w:t xml:space="preserve"> inför klimatkonferensen COP20 i Lima, Peru i december 2014.</w:t>
      </w:r>
      <w:r w:rsidRPr="002B7E28">
        <w:t xml:space="preserve"> </w:t>
      </w:r>
    </w:p>
    <w:p w14:paraId="6D7B2343" w14:textId="77777777" w:rsidR="00DF075C" w:rsidRDefault="00DF075C" w:rsidP="00DF075C"/>
    <w:p w14:paraId="55E42CE3" w14:textId="77777777" w:rsidR="00DF075C" w:rsidRDefault="00DF075C" w:rsidP="00DF075C">
      <w:pPr>
        <w:pStyle w:val="RKnormal"/>
      </w:pPr>
      <w:r>
        <w:lastRenderedPageBreak/>
        <w:t>Samråd i frågan om klimatfinansiering skedde senast i EUN den 11 oktober 2013.</w:t>
      </w:r>
    </w:p>
    <w:p w14:paraId="61F2A990" w14:textId="77777777" w:rsidR="00DF075C" w:rsidRPr="000C3CEA" w:rsidRDefault="00DF075C" w:rsidP="00DF075C">
      <w:pPr>
        <w:pStyle w:val="RKnormal"/>
      </w:pPr>
    </w:p>
    <w:p w14:paraId="484B8B76" w14:textId="72F9553A" w:rsidR="00FC02DA" w:rsidRPr="00FE1D96" w:rsidRDefault="00FC02DA" w:rsidP="00AE7422">
      <w:pPr>
        <w:pStyle w:val="RKnormal"/>
      </w:pPr>
      <w:r>
        <w:rPr>
          <w:lang w:eastAsia="sv-SE"/>
        </w:rPr>
        <w:t xml:space="preserve">Regeringen </w:t>
      </w:r>
      <w:r>
        <w:t>kan ställa sig bakom slut</w:t>
      </w:r>
      <w:r w:rsidR="00AE7422">
        <w:t xml:space="preserve">satserna om klimatfinansiering. </w:t>
      </w:r>
      <w:r>
        <w:t xml:space="preserve">Regeringen anser att frågor som rör klimatfinansiering har en central roll i klimatförhandlingarna, både inför COP 20 i Lima och inför det </w:t>
      </w:r>
      <w:r w:rsidRPr="001B716B">
        <w:t>avgörande klimattoppmötet i Paris 2015 (COP21)</w:t>
      </w:r>
      <w:r>
        <w:t xml:space="preserve"> där en ny klimatöverenskommelse ska antas.</w:t>
      </w:r>
      <w:r w:rsidR="00AE7422">
        <w:t xml:space="preserve"> </w:t>
      </w:r>
      <w:r>
        <w:t xml:space="preserve">Därför anser Regeringen att det </w:t>
      </w:r>
      <w:r w:rsidR="00BB0209">
        <w:t xml:space="preserve">är </w:t>
      </w:r>
      <w:r>
        <w:t>viktigt att EU har en progressiv och tydlig position i en rad olika frågor som rör klimatfinansiering och dess roll i en ny klimatöverenskommelse.</w:t>
      </w:r>
      <w:r w:rsidR="00AE7422">
        <w:t xml:space="preserve"> </w:t>
      </w:r>
      <w:r w:rsidRPr="00FE1D96">
        <w:t>Regeringen avser verka för att EU som helhet blir pådrivande för att utveckla källor till klimatfinansiering och intar en konstruktiv hållning i fråga om klimatfinansiering.</w:t>
      </w:r>
      <w:r w:rsidR="00AE7422">
        <w:t xml:space="preserve"> </w:t>
      </w:r>
      <w:r w:rsidRPr="001B716B">
        <w:t xml:space="preserve">Regeringen har mot denna bakgrund för avsikt att ge ett betydande bidrag till </w:t>
      </w:r>
      <w:r>
        <w:t xml:space="preserve">den gröna klimatfondens (GCF) verksamhet. </w:t>
      </w:r>
    </w:p>
    <w:p w14:paraId="0D2E8AC9" w14:textId="59F26884" w:rsidR="002C79B6" w:rsidRDefault="002C79B6">
      <w:pPr>
        <w:overflowPunct/>
        <w:autoSpaceDE/>
        <w:autoSpaceDN/>
        <w:adjustRightInd/>
        <w:spacing w:line="240" w:lineRule="auto"/>
        <w:textAlignment w:val="auto"/>
        <w:rPr>
          <w:rFonts w:cs="OrigGarmnd BT"/>
          <w:b/>
          <w:bCs/>
          <w:color w:val="000000"/>
          <w:szCs w:val="24"/>
          <w:lang w:eastAsia="sv-SE"/>
        </w:rPr>
      </w:pPr>
    </w:p>
    <w:p w14:paraId="1CE954B8" w14:textId="2DAE2783" w:rsidR="002357C0" w:rsidRDefault="00AF57B1" w:rsidP="002357C0">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 xml:space="preserve">(ev.) </w:t>
      </w:r>
      <w:r w:rsidR="0082709A">
        <w:rPr>
          <w:rFonts w:cs="OrigGarmnd BT"/>
          <w:b/>
          <w:bCs/>
          <w:color w:val="000000"/>
          <w:szCs w:val="24"/>
          <w:lang w:eastAsia="sv-SE"/>
        </w:rPr>
        <w:t>Översyn av tillsyns</w:t>
      </w:r>
      <w:r w:rsidR="002357C0" w:rsidRPr="002357C0">
        <w:rPr>
          <w:rFonts w:cs="OrigGarmnd BT"/>
          <w:b/>
          <w:bCs/>
          <w:color w:val="000000"/>
          <w:szCs w:val="24"/>
          <w:lang w:eastAsia="sv-SE"/>
        </w:rPr>
        <w:t>strukturen</w:t>
      </w:r>
    </w:p>
    <w:p w14:paraId="1E51F5AB" w14:textId="37808B64" w:rsidR="004370D3" w:rsidRDefault="00AF57B1" w:rsidP="00AF57B1">
      <w:pPr>
        <w:pStyle w:val="Liststycke"/>
        <w:numPr>
          <w:ilvl w:val="0"/>
          <w:numId w:val="10"/>
        </w:numPr>
        <w:tabs>
          <w:tab w:val="left" w:pos="0"/>
        </w:tabs>
        <w:overflowPunct/>
        <w:spacing w:line="240" w:lineRule="auto"/>
        <w:textAlignment w:val="auto"/>
        <w:rPr>
          <w:rFonts w:cs="OrigGarmnd BT"/>
          <w:bCs/>
          <w:color w:val="000000"/>
          <w:szCs w:val="24"/>
          <w:lang w:eastAsia="sv-SE"/>
        </w:rPr>
      </w:pPr>
      <w:r w:rsidRPr="00AF57B1">
        <w:rPr>
          <w:rFonts w:cs="OrigGarmnd BT"/>
          <w:bCs/>
          <w:color w:val="000000"/>
          <w:szCs w:val="24"/>
          <w:lang w:eastAsia="sv-SE"/>
        </w:rPr>
        <w:t>Beslutspunkt</w:t>
      </w:r>
    </w:p>
    <w:p w14:paraId="5A7C926C" w14:textId="77777777" w:rsidR="006B0EB4" w:rsidRDefault="006B0EB4" w:rsidP="006B0EB4">
      <w:pPr>
        <w:pStyle w:val="Liststycke"/>
        <w:tabs>
          <w:tab w:val="left" w:pos="0"/>
        </w:tabs>
        <w:overflowPunct/>
        <w:spacing w:line="240" w:lineRule="auto"/>
        <w:ind w:left="1080"/>
        <w:textAlignment w:val="auto"/>
        <w:rPr>
          <w:rFonts w:cs="OrigGarmnd BT"/>
          <w:bCs/>
          <w:color w:val="000000"/>
          <w:szCs w:val="24"/>
          <w:lang w:eastAsia="sv-SE"/>
        </w:rPr>
      </w:pPr>
    </w:p>
    <w:p w14:paraId="0BE68714" w14:textId="05A309B9" w:rsidR="0082709A" w:rsidRDefault="00A10DC7" w:rsidP="00A10DC7">
      <w:pPr>
        <w:pStyle w:val="RKnormal"/>
      </w:pPr>
      <w:r>
        <w:t xml:space="preserve">Avsikten är att rådet ska diskutera och </w:t>
      </w:r>
      <w:r w:rsidR="00AE7422">
        <w:t xml:space="preserve">anta rådsslutsatser </w:t>
      </w:r>
      <w:r>
        <w:t xml:space="preserve">om en position i fråga om justeringar av den europeiska tillsynsstrukturen som startade 2011 med fyra nya myndigheter: European Banking Autorithy (EBA), European Securities and Markets Authority (ESMA), </w:t>
      </w:r>
      <w:r w:rsidRPr="004C61C1">
        <w:t>European Insurance and Occupational Pensions Authority</w:t>
      </w:r>
      <w:r>
        <w:t xml:space="preserve"> (EIOPA) och </w:t>
      </w:r>
      <w:r w:rsidRPr="004C61C1">
        <w:t xml:space="preserve">European Systemic Risk Board </w:t>
      </w:r>
      <w:r>
        <w:t xml:space="preserve">(ESRB). </w:t>
      </w:r>
    </w:p>
    <w:p w14:paraId="3C841903" w14:textId="77777777" w:rsidR="0082709A" w:rsidRDefault="0082709A" w:rsidP="00A10DC7">
      <w:pPr>
        <w:pStyle w:val="RKnormal"/>
      </w:pPr>
    </w:p>
    <w:p w14:paraId="33C65CCB" w14:textId="22F0061C" w:rsidR="00A10DC7" w:rsidRDefault="00A10DC7" w:rsidP="00A10DC7">
      <w:pPr>
        <w:pStyle w:val="RKnormal"/>
      </w:pPr>
      <w:r>
        <w:t xml:space="preserve">Revisionsrätten och EU-kommissionen har presenterat förslag på hur myndigheterna skulle kunna fungera bättre. Rådet föreslås stödja en begränsad översyn där myndigheternas mandat förblir oförändrat och inga revideringar av det formella EU-regelverket aktualiseras. </w:t>
      </w:r>
    </w:p>
    <w:p w14:paraId="65E656D5" w14:textId="77777777" w:rsidR="00A10DC7" w:rsidRDefault="00A10DC7" w:rsidP="00A10DC7">
      <w:pPr>
        <w:pStyle w:val="RKnormal"/>
      </w:pPr>
    </w:p>
    <w:p w14:paraId="7F16F6DA" w14:textId="77777777" w:rsidR="00A10DC7" w:rsidRPr="00A600F5" w:rsidRDefault="00A10DC7" w:rsidP="00A10DC7">
      <w:pPr>
        <w:pStyle w:val="RKnormal"/>
        <w:spacing w:line="240" w:lineRule="auto"/>
        <w:rPr>
          <w:color w:val="000000"/>
          <w:szCs w:val="24"/>
        </w:rPr>
      </w:pPr>
      <w:r>
        <w:rPr>
          <w:color w:val="000000"/>
        </w:rPr>
        <w:t>De fyra myndigheterna instiftades 2011 i kölvatten av den finansiella krisen. Syftet var att stärka den europeiska tillsynen och gör den mer enhetlig, och bidra till att skapa ett gemensamt regelverk (</w:t>
      </w:r>
      <w:r w:rsidRPr="00084386">
        <w:rPr>
          <w:i/>
          <w:color w:val="000000"/>
        </w:rPr>
        <w:t>a single rule book</w:t>
      </w:r>
      <w:r>
        <w:rPr>
          <w:color w:val="000000"/>
        </w:rPr>
        <w:t xml:space="preserve">). Beslutet om att inrätta en europeisk tillsynsstruktur fattades under det svenska ordförandeskapet hösten 2009. Tre av myndigheterna är sektorspecifika, medan ESRB ska bevaka och bedöma systemrisker i det europeiska finansiella systemet. </w:t>
      </w:r>
    </w:p>
    <w:p w14:paraId="4588789B" w14:textId="77777777" w:rsidR="00A10DC7" w:rsidRDefault="00A10DC7" w:rsidP="00A10DC7">
      <w:pPr>
        <w:pStyle w:val="RKnormal"/>
      </w:pPr>
    </w:p>
    <w:p w14:paraId="1DDD68D7" w14:textId="1BE76CB7" w:rsidR="00A10DC7" w:rsidRDefault="00AE7422" w:rsidP="00A10DC7">
      <w:pPr>
        <w:pStyle w:val="RKnormal"/>
      </w:pPr>
      <w:r w:rsidRPr="00AE7422">
        <w:rPr>
          <w:color w:val="000000"/>
        </w:rPr>
        <w:t>Regeringen kan stödja utkastet till rådslutsatser ang</w:t>
      </w:r>
      <w:r>
        <w:rPr>
          <w:color w:val="000000"/>
        </w:rPr>
        <w:t>ående</w:t>
      </w:r>
      <w:r w:rsidRPr="00AE7422">
        <w:rPr>
          <w:color w:val="000000"/>
        </w:rPr>
        <w:t xml:space="preserve"> översynen av den europeiska tillsynsstrukturen. I utkastet ställer sig rådet bakom en begränsad översyn av tillsynsstrukturen.</w:t>
      </w:r>
    </w:p>
    <w:p w14:paraId="18426074" w14:textId="77777777" w:rsidR="00AE7422" w:rsidRPr="004416BF" w:rsidRDefault="00AE7422" w:rsidP="004416BF">
      <w:pPr>
        <w:tabs>
          <w:tab w:val="left" w:pos="0"/>
        </w:tabs>
        <w:overflowPunct/>
        <w:spacing w:line="240" w:lineRule="auto"/>
        <w:textAlignment w:val="auto"/>
        <w:rPr>
          <w:rFonts w:cs="OrigGarmnd BT"/>
          <w:bCs/>
          <w:color w:val="000000"/>
          <w:szCs w:val="24"/>
          <w:lang w:eastAsia="sv-SE"/>
        </w:rPr>
      </w:pPr>
    </w:p>
    <w:p w14:paraId="19121034" w14:textId="30716487" w:rsidR="00A33C0B" w:rsidRDefault="00AF57B1" w:rsidP="00A33C0B">
      <w:pPr>
        <w:pStyle w:val="Liststycke"/>
        <w:numPr>
          <w:ilvl w:val="0"/>
          <w:numId w:val="1"/>
        </w:numPr>
        <w:tabs>
          <w:tab w:val="left" w:pos="0"/>
        </w:tabs>
        <w:overflowPunct/>
        <w:spacing w:line="240" w:lineRule="auto"/>
        <w:textAlignment w:val="auto"/>
        <w:rPr>
          <w:rFonts w:cs="OrigGarmnd BT"/>
          <w:b/>
          <w:bCs/>
          <w:color w:val="000000"/>
          <w:szCs w:val="24"/>
          <w:lang w:eastAsia="sv-SE"/>
        </w:rPr>
      </w:pPr>
      <w:r>
        <w:rPr>
          <w:rFonts w:cs="OrigGarmnd BT"/>
          <w:b/>
          <w:bCs/>
          <w:color w:val="000000"/>
          <w:szCs w:val="24"/>
          <w:lang w:eastAsia="sv-SE"/>
        </w:rPr>
        <w:t xml:space="preserve">Övriga frågor </w:t>
      </w:r>
    </w:p>
    <w:p w14:paraId="6265A5B9" w14:textId="77777777" w:rsidR="004416BF" w:rsidRPr="004416BF" w:rsidRDefault="004416BF" w:rsidP="004416BF">
      <w:pPr>
        <w:tabs>
          <w:tab w:val="left" w:pos="0"/>
        </w:tabs>
        <w:overflowPunct/>
        <w:spacing w:line="240" w:lineRule="auto"/>
        <w:textAlignment w:val="auto"/>
        <w:rPr>
          <w:rFonts w:cs="OrigGarmnd BT"/>
          <w:b/>
          <w:bCs/>
          <w:color w:val="000000"/>
          <w:szCs w:val="24"/>
          <w:lang w:eastAsia="sv-SE"/>
        </w:rPr>
      </w:pPr>
    </w:p>
    <w:p w14:paraId="70EBEF09" w14:textId="77777777" w:rsidR="00005077" w:rsidRPr="00922AD7" w:rsidRDefault="00837DEB" w:rsidP="00386A23">
      <w:pPr>
        <w:pStyle w:val="RKnormal"/>
      </w:pPr>
      <w:r>
        <w:t>Det finns i skrivande stund inga övriga frågor anmälda.</w:t>
      </w:r>
    </w:p>
    <w:sectPr w:rsidR="00005077" w:rsidRPr="00922AD7" w:rsidSect="0000507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C4F02" w14:textId="77777777" w:rsidR="001C47F2" w:rsidRDefault="001C47F2">
      <w:r>
        <w:separator/>
      </w:r>
    </w:p>
  </w:endnote>
  <w:endnote w:type="continuationSeparator" w:id="0">
    <w:p w14:paraId="51709420" w14:textId="77777777" w:rsidR="001C47F2" w:rsidRDefault="001C47F2">
      <w:r>
        <w:continuationSeparator/>
      </w:r>
    </w:p>
  </w:endnote>
  <w:endnote w:type="continuationNotice" w:id="1">
    <w:p w14:paraId="0C2ECF11" w14:textId="77777777" w:rsidR="001C47F2" w:rsidRDefault="001C47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135C9" w14:textId="77777777" w:rsidR="001C47F2" w:rsidRDefault="001C47F2">
      <w:r>
        <w:separator/>
      </w:r>
    </w:p>
  </w:footnote>
  <w:footnote w:type="continuationSeparator" w:id="0">
    <w:p w14:paraId="27EE3B4A" w14:textId="77777777" w:rsidR="001C47F2" w:rsidRDefault="001C47F2">
      <w:r>
        <w:continuationSeparator/>
      </w:r>
    </w:p>
  </w:footnote>
  <w:footnote w:type="continuationNotice" w:id="1">
    <w:p w14:paraId="3F24C441" w14:textId="77777777" w:rsidR="001C47F2" w:rsidRDefault="001C47F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9F398" w14:textId="77777777" w:rsidR="00CA6526" w:rsidRDefault="00CA6526"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D42445">
      <w:rPr>
        <w:rStyle w:val="Sidnummer"/>
        <w:noProof/>
      </w:rPr>
      <w:t>6</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CA6526" w14:paraId="41E78B2B" w14:textId="77777777">
      <w:trPr>
        <w:cantSplit/>
      </w:trPr>
      <w:tc>
        <w:tcPr>
          <w:tcW w:w="3119" w:type="dxa"/>
        </w:tcPr>
        <w:p w14:paraId="42F30D86" w14:textId="77777777" w:rsidR="00CA6526" w:rsidRDefault="00CA6526" w:rsidP="00005077">
          <w:pPr>
            <w:pStyle w:val="Sidhuvud"/>
            <w:spacing w:line="200" w:lineRule="atLeast"/>
            <w:ind w:right="360" w:firstLine="360"/>
            <w:rPr>
              <w:rFonts w:ascii="TradeGothic" w:hAnsi="TradeGothic"/>
              <w:b/>
              <w:bCs/>
              <w:sz w:val="16"/>
            </w:rPr>
          </w:pPr>
        </w:p>
      </w:tc>
      <w:tc>
        <w:tcPr>
          <w:tcW w:w="4111" w:type="dxa"/>
          <w:tcMar>
            <w:left w:w="567" w:type="dxa"/>
          </w:tcMar>
        </w:tcPr>
        <w:p w14:paraId="015A988A" w14:textId="77777777" w:rsidR="00CA6526" w:rsidRDefault="00CA6526">
          <w:pPr>
            <w:pStyle w:val="Sidhuvud"/>
            <w:ind w:right="360"/>
          </w:pPr>
        </w:p>
      </w:tc>
      <w:tc>
        <w:tcPr>
          <w:tcW w:w="1525" w:type="dxa"/>
        </w:tcPr>
        <w:p w14:paraId="0B9A84DB" w14:textId="77777777" w:rsidR="00CA6526" w:rsidRDefault="00CA6526">
          <w:pPr>
            <w:pStyle w:val="Sidhuvud"/>
            <w:ind w:right="360"/>
          </w:pPr>
        </w:p>
      </w:tc>
    </w:tr>
  </w:tbl>
  <w:p w14:paraId="6AD2CC25" w14:textId="77777777" w:rsidR="00CA6526" w:rsidRDefault="00CA652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A6012" w14:textId="77777777" w:rsidR="00CA6526" w:rsidRDefault="00CA6526" w:rsidP="00005077">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D42445">
      <w:rPr>
        <w:rStyle w:val="Sidnummer"/>
        <w:noProof/>
      </w:rPr>
      <w:t>5</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CA6526" w14:paraId="125D8A12" w14:textId="77777777">
      <w:trPr>
        <w:cantSplit/>
      </w:trPr>
      <w:tc>
        <w:tcPr>
          <w:tcW w:w="3119" w:type="dxa"/>
        </w:tcPr>
        <w:p w14:paraId="43148149" w14:textId="77777777" w:rsidR="00CA6526" w:rsidRDefault="00CA6526" w:rsidP="00005077">
          <w:pPr>
            <w:pStyle w:val="Sidhuvud"/>
            <w:spacing w:line="200" w:lineRule="atLeast"/>
            <w:ind w:right="360" w:firstLine="360"/>
            <w:rPr>
              <w:rFonts w:ascii="TradeGothic" w:hAnsi="TradeGothic"/>
              <w:b/>
              <w:bCs/>
              <w:sz w:val="16"/>
            </w:rPr>
          </w:pPr>
        </w:p>
      </w:tc>
      <w:tc>
        <w:tcPr>
          <w:tcW w:w="4111" w:type="dxa"/>
          <w:tcMar>
            <w:left w:w="567" w:type="dxa"/>
          </w:tcMar>
        </w:tcPr>
        <w:p w14:paraId="04B092D5" w14:textId="77777777" w:rsidR="00CA6526" w:rsidRDefault="00CA6526">
          <w:pPr>
            <w:pStyle w:val="Sidhuvud"/>
            <w:ind w:right="360"/>
          </w:pPr>
        </w:p>
      </w:tc>
      <w:tc>
        <w:tcPr>
          <w:tcW w:w="1525" w:type="dxa"/>
        </w:tcPr>
        <w:p w14:paraId="04FDA988" w14:textId="77777777" w:rsidR="00CA6526" w:rsidRDefault="00CA6526">
          <w:pPr>
            <w:pStyle w:val="Sidhuvud"/>
            <w:ind w:right="360"/>
          </w:pPr>
        </w:p>
      </w:tc>
    </w:tr>
  </w:tbl>
  <w:p w14:paraId="298688D7" w14:textId="77777777" w:rsidR="00CA6526" w:rsidRDefault="00CA652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2D8D1" w14:textId="77777777" w:rsidR="00CA6526" w:rsidRDefault="00CA6526">
    <w:pPr>
      <w:framePr w:w="2948" w:h="1321" w:hRule="exact" w:wrap="notBeside" w:vAnchor="page" w:hAnchor="page" w:x="1362" w:y="653"/>
    </w:pPr>
    <w:r>
      <w:rPr>
        <w:noProof/>
        <w:lang w:eastAsia="sv-SE"/>
      </w:rPr>
      <w:drawing>
        <wp:inline distT="0" distB="0" distL="0" distR="0" wp14:anchorId="1F2EE7DC" wp14:editId="6581B38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FA475E9" w14:textId="77777777" w:rsidR="00CA6526" w:rsidRPr="00005077" w:rsidRDefault="00CA6526">
    <w:pPr>
      <w:pStyle w:val="RKrubrik"/>
      <w:keepNext w:val="0"/>
      <w:tabs>
        <w:tab w:val="clear" w:pos="1134"/>
        <w:tab w:val="clear" w:pos="2835"/>
      </w:tabs>
      <w:spacing w:before="0" w:after="0" w:line="320" w:lineRule="atLeast"/>
      <w:rPr>
        <w:bCs/>
      </w:rPr>
    </w:pPr>
  </w:p>
  <w:p w14:paraId="534C3706" w14:textId="77777777" w:rsidR="00CA6526" w:rsidRPr="00005077" w:rsidRDefault="00CA6526">
    <w:pPr>
      <w:rPr>
        <w:rFonts w:ascii="TradeGothic" w:hAnsi="TradeGothic"/>
        <w:b/>
        <w:bCs/>
        <w:spacing w:val="12"/>
        <w:sz w:val="22"/>
      </w:rPr>
    </w:pPr>
  </w:p>
  <w:p w14:paraId="2DE7B0AE" w14:textId="77777777" w:rsidR="00CA6526" w:rsidRPr="00005077" w:rsidRDefault="00CA6526">
    <w:pPr>
      <w:pStyle w:val="RKrubrik"/>
      <w:keepNext w:val="0"/>
      <w:tabs>
        <w:tab w:val="clear" w:pos="1134"/>
        <w:tab w:val="clear" w:pos="2835"/>
      </w:tabs>
      <w:spacing w:before="0" w:after="0" w:line="320" w:lineRule="atLeast"/>
      <w:rPr>
        <w:bCs/>
      </w:rPr>
    </w:pPr>
  </w:p>
  <w:p w14:paraId="2C71D256" w14:textId="77777777" w:rsidR="00CA6526" w:rsidRPr="00005077" w:rsidRDefault="00CA652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F4A9F"/>
    <w:multiLevelType w:val="hybridMultilevel"/>
    <w:tmpl w:val="4A96F39E"/>
    <w:lvl w:ilvl="0" w:tplc="A2922CAA">
      <w:start w:val="1"/>
      <w:numFmt w:val="decimal"/>
      <w:lvlText w:val="%1."/>
      <w:lvlJc w:val="left"/>
      <w:pPr>
        <w:ind w:left="360" w:hanging="360"/>
      </w:pPr>
      <w:rPr>
        <w:rFonts w:hint="default"/>
        <w:b/>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nsid w:val="23E2473A"/>
    <w:multiLevelType w:val="hybridMultilevel"/>
    <w:tmpl w:val="DC24DED2"/>
    <w:lvl w:ilvl="0" w:tplc="6D420100">
      <w:start w:val="10"/>
      <w:numFmt w:val="bullet"/>
      <w:lvlText w:val="-"/>
      <w:lvlJc w:val="left"/>
      <w:pPr>
        <w:ind w:left="927" w:hanging="360"/>
      </w:pPr>
      <w:rPr>
        <w:rFonts w:ascii="Times New Roman" w:eastAsia="SimSu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
    <w:nsid w:val="272149FD"/>
    <w:multiLevelType w:val="hybridMultilevel"/>
    <w:tmpl w:val="BB5C3B58"/>
    <w:lvl w:ilvl="0" w:tplc="BA946E08">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3">
    <w:nsid w:val="4BC75DB8"/>
    <w:multiLevelType w:val="hybridMultilevel"/>
    <w:tmpl w:val="A1888062"/>
    <w:lvl w:ilvl="0" w:tplc="A4921A4E">
      <w:start w:val="8"/>
      <w:numFmt w:val="bullet"/>
      <w:lvlText w:val="-"/>
      <w:lvlJc w:val="left"/>
      <w:pPr>
        <w:ind w:left="1080" w:hanging="360"/>
      </w:pPr>
      <w:rPr>
        <w:rFonts w:ascii="OrigGarmnd BT" w:eastAsia="Times New Roman" w:hAnsi="OrigGarmnd BT" w:cs="OrigGarmnd BT"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nsid w:val="5C56084F"/>
    <w:multiLevelType w:val="hybridMultilevel"/>
    <w:tmpl w:val="75D61026"/>
    <w:lvl w:ilvl="0" w:tplc="B0B0D462">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5">
    <w:nsid w:val="629D770E"/>
    <w:multiLevelType w:val="hybridMultilevel"/>
    <w:tmpl w:val="99A83320"/>
    <w:lvl w:ilvl="0" w:tplc="24C28B46">
      <w:start w:val="20"/>
      <w:numFmt w:val="bullet"/>
      <w:lvlText w:val="-"/>
      <w:lvlJc w:val="left"/>
      <w:pPr>
        <w:ind w:left="720" w:hanging="360"/>
      </w:pPr>
      <w:rPr>
        <w:rFonts w:ascii="OrigGarmnd BT" w:eastAsia="Times New Roman"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69250E11"/>
    <w:multiLevelType w:val="hybridMultilevel"/>
    <w:tmpl w:val="8C3C74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771D6C8C"/>
    <w:multiLevelType w:val="hybridMultilevel"/>
    <w:tmpl w:val="06D20DE0"/>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1"/>
  </w:num>
  <w:num w:numId="5">
    <w:abstractNumId w:val="5"/>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Adr" w:val="12"/>
    <w:docVar w:name="docDep" w:val="6"/>
    <w:docVar w:name="docSprak" w:val="0"/>
  </w:docVars>
  <w:rsids>
    <w:rsidRoot w:val="00005077"/>
    <w:rsid w:val="00000606"/>
    <w:rsid w:val="00005077"/>
    <w:rsid w:val="00045B68"/>
    <w:rsid w:val="0004629A"/>
    <w:rsid w:val="00051B96"/>
    <w:rsid w:val="00071987"/>
    <w:rsid w:val="000830EC"/>
    <w:rsid w:val="000902C8"/>
    <w:rsid w:val="000C2B5F"/>
    <w:rsid w:val="000C3C76"/>
    <w:rsid w:val="001062A1"/>
    <w:rsid w:val="00112E6A"/>
    <w:rsid w:val="00122E85"/>
    <w:rsid w:val="00136959"/>
    <w:rsid w:val="00150384"/>
    <w:rsid w:val="00174DBD"/>
    <w:rsid w:val="001802E1"/>
    <w:rsid w:val="001805B7"/>
    <w:rsid w:val="001915D5"/>
    <w:rsid w:val="00196E00"/>
    <w:rsid w:val="001A4497"/>
    <w:rsid w:val="001B4E9A"/>
    <w:rsid w:val="001C0E54"/>
    <w:rsid w:val="001C47F2"/>
    <w:rsid w:val="001C51E0"/>
    <w:rsid w:val="001E6BA1"/>
    <w:rsid w:val="001E746F"/>
    <w:rsid w:val="001F549A"/>
    <w:rsid w:val="00207772"/>
    <w:rsid w:val="00215C6E"/>
    <w:rsid w:val="00216335"/>
    <w:rsid w:val="002357C0"/>
    <w:rsid w:val="00241700"/>
    <w:rsid w:val="00241802"/>
    <w:rsid w:val="002569B4"/>
    <w:rsid w:val="00271A2E"/>
    <w:rsid w:val="002A0F1D"/>
    <w:rsid w:val="002A4F45"/>
    <w:rsid w:val="002A5089"/>
    <w:rsid w:val="002B5430"/>
    <w:rsid w:val="002B71AC"/>
    <w:rsid w:val="002C79B6"/>
    <w:rsid w:val="002D29FE"/>
    <w:rsid w:val="002E0E74"/>
    <w:rsid w:val="002E4F14"/>
    <w:rsid w:val="002E5833"/>
    <w:rsid w:val="002F102D"/>
    <w:rsid w:val="00312293"/>
    <w:rsid w:val="00315D8C"/>
    <w:rsid w:val="00324A7B"/>
    <w:rsid w:val="00325059"/>
    <w:rsid w:val="00327760"/>
    <w:rsid w:val="00334650"/>
    <w:rsid w:val="00347F48"/>
    <w:rsid w:val="003768B0"/>
    <w:rsid w:val="00386A23"/>
    <w:rsid w:val="003A3838"/>
    <w:rsid w:val="003A4E7E"/>
    <w:rsid w:val="003B7989"/>
    <w:rsid w:val="003C1BD3"/>
    <w:rsid w:val="003D03F0"/>
    <w:rsid w:val="003D73CF"/>
    <w:rsid w:val="00405DB7"/>
    <w:rsid w:val="00430444"/>
    <w:rsid w:val="004370D3"/>
    <w:rsid w:val="004416BF"/>
    <w:rsid w:val="00464AC7"/>
    <w:rsid w:val="004655C4"/>
    <w:rsid w:val="00497162"/>
    <w:rsid w:val="004A328D"/>
    <w:rsid w:val="004C7466"/>
    <w:rsid w:val="004D4D6C"/>
    <w:rsid w:val="004E5165"/>
    <w:rsid w:val="004F1185"/>
    <w:rsid w:val="004F3445"/>
    <w:rsid w:val="004F5155"/>
    <w:rsid w:val="0050619E"/>
    <w:rsid w:val="0052030E"/>
    <w:rsid w:val="00540941"/>
    <w:rsid w:val="00542B09"/>
    <w:rsid w:val="0056503E"/>
    <w:rsid w:val="0056570F"/>
    <w:rsid w:val="0058762B"/>
    <w:rsid w:val="00591639"/>
    <w:rsid w:val="00591D69"/>
    <w:rsid w:val="005B0E7D"/>
    <w:rsid w:val="005B5C48"/>
    <w:rsid w:val="005B7375"/>
    <w:rsid w:val="005E5C5C"/>
    <w:rsid w:val="005E75FD"/>
    <w:rsid w:val="005E7FD6"/>
    <w:rsid w:val="005F2311"/>
    <w:rsid w:val="005F3281"/>
    <w:rsid w:val="005F5235"/>
    <w:rsid w:val="00610D06"/>
    <w:rsid w:val="00663781"/>
    <w:rsid w:val="006721E2"/>
    <w:rsid w:val="00693D83"/>
    <w:rsid w:val="006A09B7"/>
    <w:rsid w:val="006B0694"/>
    <w:rsid w:val="006B0EB4"/>
    <w:rsid w:val="006B4639"/>
    <w:rsid w:val="006D2468"/>
    <w:rsid w:val="006D59DC"/>
    <w:rsid w:val="006E4E11"/>
    <w:rsid w:val="007242A3"/>
    <w:rsid w:val="0072503D"/>
    <w:rsid w:val="00733972"/>
    <w:rsid w:val="00750C0C"/>
    <w:rsid w:val="00763BAF"/>
    <w:rsid w:val="00775D59"/>
    <w:rsid w:val="00780EF1"/>
    <w:rsid w:val="007836FD"/>
    <w:rsid w:val="007A6855"/>
    <w:rsid w:val="007F106B"/>
    <w:rsid w:val="007F25CA"/>
    <w:rsid w:val="00807575"/>
    <w:rsid w:val="00813F79"/>
    <w:rsid w:val="008215F2"/>
    <w:rsid w:val="0082709A"/>
    <w:rsid w:val="008270B2"/>
    <w:rsid w:val="00837DEB"/>
    <w:rsid w:val="008426A2"/>
    <w:rsid w:val="008534C7"/>
    <w:rsid w:val="00856A0E"/>
    <w:rsid w:val="0086107E"/>
    <w:rsid w:val="00882C1C"/>
    <w:rsid w:val="008843B1"/>
    <w:rsid w:val="00895916"/>
    <w:rsid w:val="008A62E6"/>
    <w:rsid w:val="008C4622"/>
    <w:rsid w:val="008C54FD"/>
    <w:rsid w:val="008D3B3B"/>
    <w:rsid w:val="008F5BA0"/>
    <w:rsid w:val="00906AF5"/>
    <w:rsid w:val="00912713"/>
    <w:rsid w:val="00915362"/>
    <w:rsid w:val="00922AD7"/>
    <w:rsid w:val="00930FC0"/>
    <w:rsid w:val="00933CDF"/>
    <w:rsid w:val="0094626F"/>
    <w:rsid w:val="009603D5"/>
    <w:rsid w:val="00990579"/>
    <w:rsid w:val="009960B7"/>
    <w:rsid w:val="00996E92"/>
    <w:rsid w:val="009D2446"/>
    <w:rsid w:val="009D3C9F"/>
    <w:rsid w:val="00A03894"/>
    <w:rsid w:val="00A10DC7"/>
    <w:rsid w:val="00A17A62"/>
    <w:rsid w:val="00A2116E"/>
    <w:rsid w:val="00A2172D"/>
    <w:rsid w:val="00A21D05"/>
    <w:rsid w:val="00A23E4D"/>
    <w:rsid w:val="00A27CB0"/>
    <w:rsid w:val="00A33BCE"/>
    <w:rsid w:val="00A33C0B"/>
    <w:rsid w:val="00A34781"/>
    <w:rsid w:val="00A40060"/>
    <w:rsid w:val="00A40D86"/>
    <w:rsid w:val="00A43974"/>
    <w:rsid w:val="00A5054E"/>
    <w:rsid w:val="00A770E3"/>
    <w:rsid w:val="00AC22F5"/>
    <w:rsid w:val="00AD3451"/>
    <w:rsid w:val="00AE634B"/>
    <w:rsid w:val="00AE7422"/>
    <w:rsid w:val="00AF422A"/>
    <w:rsid w:val="00AF57B1"/>
    <w:rsid w:val="00B20749"/>
    <w:rsid w:val="00B30A3B"/>
    <w:rsid w:val="00B37AF8"/>
    <w:rsid w:val="00B6290B"/>
    <w:rsid w:val="00B650D4"/>
    <w:rsid w:val="00B82F6A"/>
    <w:rsid w:val="00B8507B"/>
    <w:rsid w:val="00B86AEE"/>
    <w:rsid w:val="00BA28B1"/>
    <w:rsid w:val="00BA426A"/>
    <w:rsid w:val="00BA606E"/>
    <w:rsid w:val="00BA74AC"/>
    <w:rsid w:val="00BB0209"/>
    <w:rsid w:val="00BB7130"/>
    <w:rsid w:val="00BC56C1"/>
    <w:rsid w:val="00BE2D14"/>
    <w:rsid w:val="00BE35C1"/>
    <w:rsid w:val="00BF54C3"/>
    <w:rsid w:val="00BF649F"/>
    <w:rsid w:val="00C47DF0"/>
    <w:rsid w:val="00C47ECF"/>
    <w:rsid w:val="00C52EA2"/>
    <w:rsid w:val="00C55F23"/>
    <w:rsid w:val="00C6580F"/>
    <w:rsid w:val="00C80EB9"/>
    <w:rsid w:val="00C82971"/>
    <w:rsid w:val="00C92DDC"/>
    <w:rsid w:val="00C932E6"/>
    <w:rsid w:val="00CA622B"/>
    <w:rsid w:val="00CA6526"/>
    <w:rsid w:val="00CC1C20"/>
    <w:rsid w:val="00CD1E3A"/>
    <w:rsid w:val="00CE4B07"/>
    <w:rsid w:val="00D00A16"/>
    <w:rsid w:val="00D01325"/>
    <w:rsid w:val="00D0502A"/>
    <w:rsid w:val="00D133D7"/>
    <w:rsid w:val="00D15D8B"/>
    <w:rsid w:val="00D20182"/>
    <w:rsid w:val="00D42445"/>
    <w:rsid w:val="00D45A74"/>
    <w:rsid w:val="00D61D7E"/>
    <w:rsid w:val="00D92C75"/>
    <w:rsid w:val="00D95518"/>
    <w:rsid w:val="00DA06EE"/>
    <w:rsid w:val="00DC5DA5"/>
    <w:rsid w:val="00DC6791"/>
    <w:rsid w:val="00DD58E3"/>
    <w:rsid w:val="00DF075C"/>
    <w:rsid w:val="00DF15F9"/>
    <w:rsid w:val="00DF7BD0"/>
    <w:rsid w:val="00E21B51"/>
    <w:rsid w:val="00E4536A"/>
    <w:rsid w:val="00E70CD3"/>
    <w:rsid w:val="00E74DB5"/>
    <w:rsid w:val="00E91611"/>
    <w:rsid w:val="00E945B1"/>
    <w:rsid w:val="00EA43FE"/>
    <w:rsid w:val="00EC17EC"/>
    <w:rsid w:val="00EC25F9"/>
    <w:rsid w:val="00ED583F"/>
    <w:rsid w:val="00F126E4"/>
    <w:rsid w:val="00F219BA"/>
    <w:rsid w:val="00F30D48"/>
    <w:rsid w:val="00F35201"/>
    <w:rsid w:val="00F35DBD"/>
    <w:rsid w:val="00F3734E"/>
    <w:rsid w:val="00F46A2F"/>
    <w:rsid w:val="00F67068"/>
    <w:rsid w:val="00F7183E"/>
    <w:rsid w:val="00F73180"/>
    <w:rsid w:val="00F80FE9"/>
    <w:rsid w:val="00F87502"/>
    <w:rsid w:val="00F909A2"/>
    <w:rsid w:val="00FB01BF"/>
    <w:rsid w:val="00FC02DA"/>
    <w:rsid w:val="00FD10B3"/>
    <w:rsid w:val="00FE2BD4"/>
    <w:rsid w:val="00FF7F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B5D86D"/>
  <w15:docId w15:val="{36748995-E25F-4F3A-9AF4-A7444D80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link w:val="Rubrik2Char"/>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uiPriority w:val="99"/>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Stark">
    <w:name w:val="Strong"/>
    <w:qFormat/>
    <w:rsid w:val="00386A23"/>
    <w:rPr>
      <w:b/>
      <w:bCs/>
    </w:rPr>
  </w:style>
  <w:style w:type="character" w:customStyle="1" w:styleId="RKnormalChar">
    <w:name w:val="RKnormal Char"/>
    <w:link w:val="RKnormal"/>
    <w:uiPriority w:val="99"/>
    <w:rsid w:val="00386A23"/>
    <w:rPr>
      <w:rFonts w:ascii="OrigGarmnd BT" w:hAnsi="OrigGarmnd BT"/>
      <w:sz w:val="24"/>
      <w:lang w:eastAsia="en-US"/>
    </w:rPr>
  </w:style>
  <w:style w:type="paragraph" w:styleId="Ballongtext">
    <w:name w:val="Balloon Text"/>
    <w:basedOn w:val="Normal"/>
    <w:link w:val="BallongtextChar"/>
    <w:rsid w:val="009D24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2446"/>
    <w:rPr>
      <w:rFonts w:ascii="Tahoma" w:hAnsi="Tahoma" w:cs="Tahoma"/>
      <w:sz w:val="16"/>
      <w:szCs w:val="16"/>
      <w:lang w:eastAsia="en-US"/>
    </w:rPr>
  </w:style>
  <w:style w:type="character" w:customStyle="1" w:styleId="Rubrik2Char">
    <w:name w:val="Rubrik 2 Char"/>
    <w:basedOn w:val="Standardstycketeckensnitt"/>
    <w:link w:val="Rubrik2"/>
    <w:rsid w:val="00FB01BF"/>
    <w:rPr>
      <w:rFonts w:ascii="TradeGothic" w:hAnsi="TradeGothic"/>
      <w:b/>
      <w:kern w:val="28"/>
      <w:sz w:val="22"/>
      <w:lang w:eastAsia="en-US"/>
    </w:rPr>
  </w:style>
  <w:style w:type="paragraph" w:styleId="Liststycke">
    <w:name w:val="List Paragraph"/>
    <w:basedOn w:val="Normal"/>
    <w:uiPriority w:val="34"/>
    <w:qFormat/>
    <w:rsid w:val="003D73CF"/>
    <w:pPr>
      <w:ind w:left="720"/>
      <w:contextualSpacing/>
    </w:pPr>
  </w:style>
  <w:style w:type="character" w:styleId="Kommentarsreferens">
    <w:name w:val="annotation reference"/>
    <w:basedOn w:val="Standardstycketeckensnitt"/>
    <w:rsid w:val="001802E1"/>
    <w:rPr>
      <w:sz w:val="16"/>
      <w:szCs w:val="16"/>
    </w:rPr>
  </w:style>
  <w:style w:type="paragraph" w:styleId="Kommentarer">
    <w:name w:val="annotation text"/>
    <w:basedOn w:val="Normal"/>
    <w:link w:val="KommentarerChar"/>
    <w:rsid w:val="001802E1"/>
    <w:pPr>
      <w:spacing w:line="240" w:lineRule="auto"/>
    </w:pPr>
    <w:rPr>
      <w:sz w:val="20"/>
    </w:rPr>
  </w:style>
  <w:style w:type="character" w:customStyle="1" w:styleId="KommentarerChar">
    <w:name w:val="Kommentarer Char"/>
    <w:basedOn w:val="Standardstycketeckensnitt"/>
    <w:link w:val="Kommentarer"/>
    <w:rsid w:val="001802E1"/>
    <w:rPr>
      <w:rFonts w:ascii="OrigGarmnd BT" w:hAnsi="OrigGarmnd BT"/>
      <w:lang w:eastAsia="en-US"/>
    </w:rPr>
  </w:style>
  <w:style w:type="paragraph" w:styleId="Kommentarsmne">
    <w:name w:val="annotation subject"/>
    <w:basedOn w:val="Kommentarer"/>
    <w:next w:val="Kommentarer"/>
    <w:link w:val="KommentarsmneChar"/>
    <w:rsid w:val="001802E1"/>
    <w:rPr>
      <w:b/>
      <w:bCs/>
    </w:rPr>
  </w:style>
  <w:style w:type="character" w:customStyle="1" w:styleId="KommentarsmneChar">
    <w:name w:val="Kommentarsämne Char"/>
    <w:basedOn w:val="KommentarerChar"/>
    <w:link w:val="Kommentarsmne"/>
    <w:rsid w:val="001802E1"/>
    <w:rPr>
      <w:rFonts w:ascii="OrigGarmnd BT" w:hAnsi="OrigGarmnd BT"/>
      <w:b/>
      <w:bCs/>
      <w:lang w:eastAsia="en-US"/>
    </w:rPr>
  </w:style>
  <w:style w:type="paragraph" w:styleId="Rubrik">
    <w:name w:val="Title"/>
    <w:basedOn w:val="Normal"/>
    <w:next w:val="Normal"/>
    <w:link w:val="RubrikChar"/>
    <w:qFormat/>
    <w:rsid w:val="004370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4370D3"/>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PointManual">
    <w:name w:val="Point Manual"/>
    <w:basedOn w:val="Normal"/>
    <w:rsid w:val="004370D3"/>
    <w:pPr>
      <w:overflowPunct/>
      <w:autoSpaceDE/>
      <w:autoSpaceDN/>
      <w:adjustRightInd/>
      <w:spacing w:before="200" w:line="240" w:lineRule="auto"/>
      <w:ind w:left="567" w:hanging="567"/>
      <w:textAlignment w:val="auto"/>
    </w:pPr>
    <w:rPr>
      <w:rFonts w:ascii="Times New Roman" w:hAnsi="Times New Roman"/>
      <w:szCs w:val="24"/>
    </w:rPr>
  </w:style>
  <w:style w:type="paragraph" w:customStyle="1" w:styleId="NormalCentered">
    <w:name w:val="Normal Centered"/>
    <w:basedOn w:val="Normal"/>
    <w:rsid w:val="00AE634B"/>
    <w:pPr>
      <w:overflowPunct/>
      <w:autoSpaceDE/>
      <w:autoSpaceDN/>
      <w:adjustRightInd/>
      <w:spacing w:before="200" w:line="240" w:lineRule="auto"/>
      <w:jc w:val="center"/>
      <w:textAlignment w:val="auto"/>
    </w:pPr>
    <w:rPr>
      <w:rFonts w:ascii="Times New Roman" w:hAnsi="Times New Roman"/>
      <w:szCs w:val="24"/>
      <w:lang w:val="en-GB"/>
    </w:rPr>
  </w:style>
  <w:style w:type="paragraph" w:customStyle="1" w:styleId="PointManual1">
    <w:name w:val="Point Manual (1)"/>
    <w:basedOn w:val="Normal"/>
    <w:rsid w:val="00AE634B"/>
    <w:pPr>
      <w:overflowPunct/>
      <w:autoSpaceDE/>
      <w:autoSpaceDN/>
      <w:adjustRightInd/>
      <w:spacing w:line="240" w:lineRule="auto"/>
      <w:ind w:left="1134" w:hanging="567"/>
      <w:textAlignment w:val="auto"/>
      <w:outlineLvl w:val="0"/>
    </w:pPr>
    <w:rPr>
      <w:rFonts w:ascii="Times New Roman" w:hAnsi="Times New Roman"/>
      <w:szCs w:val="24"/>
      <w:lang w:val="en-GB"/>
    </w:rPr>
  </w:style>
  <w:style w:type="paragraph" w:customStyle="1" w:styleId="PointManual2">
    <w:name w:val="Point Manual (2)"/>
    <w:basedOn w:val="Normal"/>
    <w:rsid w:val="00AE634B"/>
    <w:pPr>
      <w:overflowPunct/>
      <w:autoSpaceDE/>
      <w:autoSpaceDN/>
      <w:adjustRightInd/>
      <w:spacing w:line="240" w:lineRule="auto"/>
      <w:ind w:left="1701" w:hanging="567"/>
      <w:textAlignment w:val="auto"/>
      <w:outlineLvl w:val="1"/>
    </w:pPr>
    <w:rPr>
      <w:rFonts w:ascii="Times New Roman" w:hAnsi="Times New Roman"/>
      <w:szCs w:val="24"/>
      <w:lang w:val="en-GB"/>
    </w:rPr>
  </w:style>
  <w:style w:type="paragraph" w:styleId="Fotnotstext">
    <w:name w:val="footnote text"/>
    <w:basedOn w:val="Normal"/>
    <w:link w:val="FotnotstextChar"/>
    <w:rsid w:val="00AF57B1"/>
    <w:pPr>
      <w:spacing w:line="240" w:lineRule="auto"/>
    </w:pPr>
    <w:rPr>
      <w:sz w:val="20"/>
      <w:lang w:val="en-GB"/>
    </w:rPr>
  </w:style>
  <w:style w:type="character" w:customStyle="1" w:styleId="FotnotstextChar">
    <w:name w:val="Fotnotstext Char"/>
    <w:basedOn w:val="Standardstycketeckensnitt"/>
    <w:link w:val="Fotnotstext"/>
    <w:rsid w:val="00AF57B1"/>
    <w:rPr>
      <w:rFonts w:ascii="OrigGarmnd BT" w:hAnsi="OrigGarmnd BT"/>
      <w:lang w:val="en-GB" w:eastAsia="en-US"/>
    </w:rPr>
  </w:style>
  <w:style w:type="character" w:styleId="Fotnotsreferens">
    <w:name w:val="footnote reference"/>
    <w:basedOn w:val="Standardstycketeckensnitt"/>
    <w:rsid w:val="00AF57B1"/>
    <w:rPr>
      <w:vertAlign w:val="superscript"/>
    </w:rPr>
  </w:style>
  <w:style w:type="paragraph" w:styleId="Normalwebb">
    <w:name w:val="Normal (Web)"/>
    <w:basedOn w:val="Normal"/>
    <w:uiPriority w:val="99"/>
    <w:unhideWhenUsed/>
    <w:rsid w:val="00DF075C"/>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739739">
      <w:bodyDiv w:val="1"/>
      <w:marLeft w:val="0"/>
      <w:marRight w:val="0"/>
      <w:marTop w:val="0"/>
      <w:marBottom w:val="0"/>
      <w:divBdr>
        <w:top w:val="none" w:sz="0" w:space="0" w:color="auto"/>
        <w:left w:val="none" w:sz="0" w:space="0" w:color="auto"/>
        <w:bottom w:val="none" w:sz="0" w:space="0" w:color="auto"/>
        <w:right w:val="none" w:sz="0" w:space="0" w:color="auto"/>
      </w:divBdr>
    </w:div>
    <w:div w:id="1091926485">
      <w:bodyDiv w:val="1"/>
      <w:marLeft w:val="0"/>
      <w:marRight w:val="0"/>
      <w:marTop w:val="0"/>
      <w:marBottom w:val="0"/>
      <w:divBdr>
        <w:top w:val="none" w:sz="0" w:space="0" w:color="auto"/>
        <w:left w:val="none" w:sz="0" w:space="0" w:color="auto"/>
        <w:bottom w:val="none" w:sz="0" w:space="0" w:color="auto"/>
        <w:right w:val="none" w:sz="0" w:space="0" w:color="auto"/>
      </w:divBdr>
    </w:div>
    <w:div w:id="1127972365">
      <w:bodyDiv w:val="1"/>
      <w:marLeft w:val="0"/>
      <w:marRight w:val="0"/>
      <w:marTop w:val="0"/>
      <w:marBottom w:val="0"/>
      <w:divBdr>
        <w:top w:val="none" w:sz="0" w:space="0" w:color="auto"/>
        <w:left w:val="none" w:sz="0" w:space="0" w:color="auto"/>
        <w:bottom w:val="none" w:sz="0" w:space="0" w:color="auto"/>
        <w:right w:val="none" w:sz="0" w:space="0" w:color="auto"/>
      </w:divBdr>
    </w:div>
    <w:div w:id="1300376902">
      <w:bodyDiv w:val="1"/>
      <w:marLeft w:val="0"/>
      <w:marRight w:val="0"/>
      <w:marTop w:val="0"/>
      <w:marBottom w:val="0"/>
      <w:divBdr>
        <w:top w:val="none" w:sz="0" w:space="0" w:color="auto"/>
        <w:left w:val="none" w:sz="0" w:space="0" w:color="auto"/>
        <w:bottom w:val="none" w:sz="0" w:space="0" w:color="auto"/>
        <w:right w:val="none" w:sz="0" w:space="0" w:color="auto"/>
      </w:divBdr>
    </w:div>
    <w:div w:id="174910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299e88-e5ca-4819-b20c-73fa08639097">
      <Value>20</Value>
      <Value>1</Value>
    </TaxCatchAll>
    <p9288b129226400383b88cd27048369c xmlns="4e299e88-e5ca-4819-b20c-73fa08639097">
      <Terms xmlns="http://schemas.microsoft.com/office/infopath/2007/PartnerControls">
        <TermInfo xmlns="http://schemas.microsoft.com/office/infopath/2007/PartnerControls">
          <TermName xmlns="http://schemas.microsoft.com/office/infopath/2007/PartnerControls">4.1. Europeiska unionen</TermName>
          <TermId xmlns="http://schemas.microsoft.com/office/infopath/2007/PartnerControls">3702a388-75a8-47ca-a3cb-a45aec6679e6</TermId>
        </TermInfo>
      </Terms>
    </p9288b129226400383b88cd27048369c>
    <Nyckelord xmlns="4e299e88-e5ca-4819-b20c-73fa08639097" xsi:nil="true"/>
    <Diarienummer xmlns="4e299e88-e5ca-4819-b20c-73fa08639097" xsi:nil="true"/>
    <Sekretess_x0020_m.m. xmlns="4e299e88-e5ca-4819-b20c-73fa08639097">false</Sekretess_x0020_m.m.>
    <_dlc_DocId xmlns="4e299e88-e5ca-4819-b20c-73fa08639097">M623RS5WZCRU-269-1521</_dlc_DocId>
    <_dlc_DocIdUrl xmlns="4e299e88-e5ca-4819-b20c-73fa08639097">
      <Url>http://rkdhs-fi/ECOFIN/_layouts/DocIdRedir.aspx?ID=M623RS5WZCRU-269-1521</Url>
      <Description>M623RS5WZCRU-269-1521</Description>
    </_dlc_DocIdUrl>
    <k46d94c0acf84ab9a79866a9d8b1905f xmlns="4e299e88-e5ca-4819-b20c-73fa08639097">
      <Terms xmlns="http://schemas.microsoft.com/office/infopath/2007/PartnerControls">
        <TermInfo xmlns="http://schemas.microsoft.com/office/infopath/2007/PartnerControls">
          <TermName xmlns="http://schemas.microsoft.com/office/infopath/2007/PartnerControls">Finansdepartementet</TermName>
          <TermId xmlns="http://schemas.microsoft.com/office/infopath/2007/PartnerControls">0b2f41b1-db50-472c-80a1-d21b0254fb2b</TermId>
        </TermInfo>
      </Terms>
    </k46d94c0acf84ab9a79866a9d8b1905f>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6E4F110601F4843A40710E228C9B1E0" ma:contentTypeVersion="10" ma:contentTypeDescription="Skapa ett nytt dokument." ma:contentTypeScope="" ma:versionID="54e7929247d05aad3ff5ca26ce29a312">
  <xsd:schema xmlns:xsd="http://www.w3.org/2001/XMLSchema" xmlns:xs="http://www.w3.org/2001/XMLSchema" xmlns:p="http://schemas.microsoft.com/office/2006/metadata/properties" xmlns:ns2="4e299e88-e5ca-4819-b20c-73fa08639097" targetNamespace="http://schemas.microsoft.com/office/2006/metadata/properties" ma:root="true" ma:fieldsID="f69db9203d1e7346a1d4ccfcbf155f58" ns2:_="">
    <xsd:import namespace="4e299e88-e5ca-4819-b20c-73fa08639097"/>
    <xsd:element name="properties">
      <xsd:complexType>
        <xsd:sequence>
          <xsd:element name="documentManagement">
            <xsd:complexType>
              <xsd:all>
                <xsd:element ref="ns2:Diarienummer" minOccurs="0"/>
                <xsd:element ref="ns2:Nyckelord" minOccurs="0"/>
                <xsd:element ref="ns2:_dlc_DocId" minOccurs="0"/>
                <xsd:element ref="ns2:_dlc_DocIdUrl" minOccurs="0"/>
                <xsd:element ref="ns2:_dlc_DocIdPersistId" minOccurs="0"/>
                <xsd:element ref="ns2:TaxCatchAll" minOccurs="0"/>
                <xsd:element ref="ns2:TaxCatchAllLabel" minOccurs="0"/>
                <xsd:element ref="ns2:p9288b129226400383b88cd27048369c" minOccurs="0"/>
                <xsd:element ref="ns2:Sekretess_x0020_m.m."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99e88-e5ca-4819-b20c-73fa08639097" elementFormDefault="qualified">
    <xsd:import namespace="http://schemas.microsoft.com/office/2006/documentManagement/types"/>
    <xsd:import namespace="http://schemas.microsoft.com/office/infopath/2007/PartnerControls"/>
    <xsd:element name="Diarienummer" ma:index="4" nillable="true" ma:displayName="Diarienummer" ma:internalName="Diarienummer">
      <xsd:simpleType>
        <xsd:restriction base="dms:Text"/>
      </xsd:simpleType>
    </xsd:element>
    <xsd:element name="Nyckelord" ma:index="5" nillable="true" ma:displayName="Nyckelord" ma:internalName="Nyckelord">
      <xsd:simpleType>
        <xsd:restriction base="dms:Text"/>
      </xsd:simpleType>
    </xsd:element>
    <xsd:element name="_dlc_DocId" ma:index="7" nillable="true" ma:displayName="Dokument-ID-värde" ma:description="Värdet för dokument-ID som tilldelats till det här objektet." ma:internalName="_dlc_DocId" ma:readOnly="true">
      <xsd:simpleType>
        <xsd:restriction base="dms:Text"/>
      </xsd:simpleType>
    </xsd:element>
    <xsd:element name="_dlc_DocIdUrl" ma:index="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description="" ma:hidden="true" ma:list="{a51f5e12-2aba-4ccc-8407-46328aff24f1}" ma:internalName="TaxCatchAll" ma:showField="CatchAllData"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a51f5e12-2aba-4ccc-8407-46328aff24f1}" ma:internalName="TaxCatchAllLabel" ma:readOnly="true" ma:showField="CatchAllDataLabel" ma:web="4e299e88-e5ca-4819-b20c-73fa08639097">
      <xsd:complexType>
        <xsd:complexContent>
          <xsd:extension base="dms:MultiChoiceLookup">
            <xsd:sequence>
              <xsd:element name="Value" type="dms:Lookup" maxOccurs="unbounded" minOccurs="0" nillable="true"/>
            </xsd:sequence>
          </xsd:extension>
        </xsd:complexContent>
      </xsd:complexType>
    </xsd:element>
    <xsd:element name="p9288b129226400383b88cd27048369c" ma:index="13" nillable="true" ma:taxonomy="true" ma:internalName="p9288b129226400383b88cd27048369c" ma:taxonomyFieldName="Aktivitetskategori" ma:displayName="Aktivitetskategori" ma:fieldId="{99288b12-9226-4003-83b8-8cd27048369c}"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Sekretess_x0020_m.m." ma:index="17" nillable="true" ma:displayName="Sekretess m.m." ma:internalName="Sekretess_x0020_m_x002e_m_x002e_">
      <xsd:simpleType>
        <xsd:restriction base="dms:Boolean"/>
      </xsd:simpleType>
    </xsd:element>
    <xsd:element name="k46d94c0acf84ab9a79866a9d8b1905f" ma:index="1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671C2-61BD-43F5-B008-F9982ECBB14A}">
  <ds:schemaRefs>
    <ds:schemaRef ds:uri="http://schemas.microsoft.com/office/2006/metadata/customXsn"/>
  </ds:schemaRefs>
</ds:datastoreItem>
</file>

<file path=customXml/itemProps2.xml><?xml version="1.0" encoding="utf-8"?>
<ds:datastoreItem xmlns:ds="http://schemas.openxmlformats.org/officeDocument/2006/customXml" ds:itemID="{15AE0DB7-180A-4525-B155-72BB892F2F88}">
  <ds:schemaRefs>
    <ds:schemaRef ds:uri="http://schemas.microsoft.com/sharepoint/v3/contenttype/forms"/>
  </ds:schemaRefs>
</ds:datastoreItem>
</file>

<file path=customXml/itemProps3.xml><?xml version="1.0" encoding="utf-8"?>
<ds:datastoreItem xmlns:ds="http://schemas.openxmlformats.org/officeDocument/2006/customXml" ds:itemID="{9992B355-3F2D-4B8C-B29B-83A90C250376}">
  <ds:schemaRefs>
    <ds:schemaRef ds:uri="http://schemas.microsoft.com/office/2006/metadata/properties"/>
    <ds:schemaRef ds:uri="http://schemas.microsoft.com/office/infopath/2007/PartnerControls"/>
    <ds:schemaRef ds:uri="4e299e88-e5ca-4819-b20c-73fa08639097"/>
  </ds:schemaRefs>
</ds:datastoreItem>
</file>

<file path=customXml/itemProps4.xml><?xml version="1.0" encoding="utf-8"?>
<ds:datastoreItem xmlns:ds="http://schemas.openxmlformats.org/officeDocument/2006/customXml" ds:itemID="{6065397A-47B1-419E-92AE-60AF6CB6A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99e88-e5ca-4819-b20c-73fa08639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AABAD6-4E62-44FB-9443-CC620ED06256}">
  <ds:schemaRefs>
    <ds:schemaRef ds:uri="http://schemas.microsoft.com/sharepoint/v3/contenttype/forms/url"/>
  </ds:schemaRefs>
</ds:datastoreItem>
</file>

<file path=customXml/itemProps6.xml><?xml version="1.0" encoding="utf-8"?>
<ds:datastoreItem xmlns:ds="http://schemas.openxmlformats.org/officeDocument/2006/customXml" ds:itemID="{A13408AA-4267-471F-B4E4-E0108FC6E7FC}">
  <ds:schemaRefs>
    <ds:schemaRef ds:uri="http://schemas.microsoft.com/sharepoint/events"/>
  </ds:schemaRefs>
</ds:datastoreItem>
</file>

<file path=customXml/itemProps7.xml><?xml version="1.0" encoding="utf-8"?>
<ds:datastoreItem xmlns:ds="http://schemas.openxmlformats.org/officeDocument/2006/customXml" ds:itemID="{93B541E6-367C-4D76-95C1-CC84EAACE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1449</Words>
  <Characters>9376</Characters>
  <Application>Microsoft Office Word</Application>
  <DocSecurity>4</DocSecurity>
  <Lines>2344</Lines>
  <Paragraphs>773</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10052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creator>Emil Antonsson</dc:creator>
  <cp:lastModifiedBy>Johan Eriksson</cp:lastModifiedBy>
  <cp:revision>2</cp:revision>
  <cp:lastPrinted>2014-10-27T13:44:00Z</cp:lastPrinted>
  <dcterms:created xsi:type="dcterms:W3CDTF">2014-10-27T13:45:00Z</dcterms:created>
  <dcterms:modified xsi:type="dcterms:W3CDTF">2014-10-27T13:45:00Z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0x01010053E1D612BA3F4E21AA250ECD751942B300E6E4F110601F4843A40710E228C9B1E0</vt:lpwstr>
  </property>
  <property fmtid="{D5CDD505-2E9C-101B-9397-08002B2CF9AE}" pid="6" name="Order">
    <vt:r8>15200</vt:r8>
  </property>
  <property fmtid="{D5CDD505-2E9C-101B-9397-08002B2CF9AE}" pid="7" name="Departementsenhet">
    <vt:lpwstr>1;#Finansdepartementet|0b2f41b1-db50-472c-80a1-d21b0254fb2b</vt:lpwstr>
  </property>
  <property fmtid="{D5CDD505-2E9C-101B-9397-08002B2CF9AE}" pid="8" name="RKOrdnaActivityCategory2">
    <vt:lpwstr>4.1. Europeiska unionen</vt:lpwstr>
  </property>
  <property fmtid="{D5CDD505-2E9C-101B-9397-08002B2CF9AE}" pid="9" name="Aktivitetskategori">
    <vt:lpwstr>20;#4.1. Europeiska unionen|3702a388-75a8-47ca-a3cb-a45aec6679e6</vt:lpwstr>
  </property>
  <property fmtid="{D5CDD505-2E9C-101B-9397-08002B2CF9AE}" pid="10" name="RKOrdnaDepartement2">
    <vt:lpwstr>Finansdepartementet</vt:lpwstr>
  </property>
  <property fmtid="{D5CDD505-2E9C-101B-9397-08002B2CF9AE}" pid="11" name="Departementsenhet1">
    <vt:lpwstr>1;#Finansdepartementet|0b2f41b1-db50-472c-80a1-d21b0254fb2b</vt:lpwstr>
  </property>
  <property fmtid="{D5CDD505-2E9C-101B-9397-08002B2CF9AE}" pid="12" name="ja01b8bc4bea4d6683c0d8279d494392">
    <vt:lpwstr>Finansdepartementet|0b2f41b1-db50-472c-80a1-d21b0254fb2b</vt:lpwstr>
  </property>
  <property fmtid="{D5CDD505-2E9C-101B-9397-08002B2CF9AE}" pid="13" name="pb4955162ab74ed2ba6d97acd609bfa9">
    <vt:lpwstr>Finansdepartementet|0b2f41b1-db50-472c-80a1-d21b0254fb2b</vt:lpwstr>
  </property>
  <property fmtid="{D5CDD505-2E9C-101B-9397-08002B2CF9AE}" pid="14" name="_dlc_DocIdItemGuid">
    <vt:lpwstr>85b55dbb-ab30-46da-a189-4b93a09972c6</vt:lpwstr>
  </property>
</Properties>
</file>