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227" w:rsidRPr="00AB1227" w:rsidRDefault="00AB1227">
      <w:pPr>
        <w:pStyle w:val="Hemstlrubrik"/>
      </w:pPr>
      <w:r w:rsidRPr="00AB1227">
        <w:t>Förslag till riksdagsbeslut</w:t>
      </w:r>
    </w:p>
    <w:p w:rsidR="00AB1227" w:rsidRPr="00AB1227" w:rsidRDefault="00AB1227">
      <w:pPr>
        <w:pStyle w:val="Hemstlatt"/>
        <w:ind w:left="0"/>
      </w:pPr>
      <w:r w:rsidRPr="00AB1227">
        <w:t>Riksdagen tillkännager för regeringen som sin mening vad som anförs i motionen om att regeringen bör ta initiativ till och aktivt verka för maritima riktlinjer för Östersjön.</w:t>
      </w:r>
    </w:p>
    <w:p w:rsidR="00AB1227" w:rsidRPr="00AB1227" w:rsidRDefault="00AB1227">
      <w:pPr>
        <w:pStyle w:val="Rubrik1"/>
      </w:pPr>
      <w:r w:rsidRPr="00AB1227">
        <w:t>Motivering</w:t>
      </w:r>
    </w:p>
    <w:p w:rsidR="00AB1227" w:rsidRPr="00AB1227" w:rsidRDefault="00AB1227">
      <w:pPr>
        <w:rPr>
          <w:szCs w:val="22"/>
        </w:rPr>
      </w:pPr>
      <w:r w:rsidRPr="00AB1227">
        <w:rPr>
          <w:szCs w:val="22"/>
        </w:rPr>
        <w:t>Den 17:e parlamentariska Östersjökonferensen, BSPC, har i sin resolution från september 2008, poängterat vikten av en åtgärdsplan för Östersjön. För att vi i framtiden ska kunna lämna ett rent hav till kommande generationer, måste ett stort antal åtgärder genomföras omedelbart.</w:t>
      </w:r>
    </w:p>
    <w:p w:rsidR="00AB1227" w:rsidRPr="00AB1227" w:rsidRDefault="00AB1227">
      <w:pPr>
        <w:pStyle w:val="Normaltindrag"/>
      </w:pPr>
      <w:r w:rsidRPr="00AB1227">
        <w:t>Vi socialdemokrater anser att de åtgärder som miljöministrarna kom öve</w:t>
      </w:r>
      <w:r w:rsidRPr="00AB1227">
        <w:t>r</w:t>
      </w:r>
      <w:r w:rsidRPr="00AB1227">
        <w:t>ens om i Krakow hösten 2007 inte är tillräckliga för att rädda Östersjön. Men det är dock en början. Därför är det av allra största vikt att överenskommelsen om en plan, Baltic Sea Action Plan BSAP, implementeras inom den givna tidsramen samt att nationella åtgärdsprogram utvecklas till Helcoms mini</w:t>
      </w:r>
      <w:r w:rsidRPr="00AB1227">
        <w:t>s</w:t>
      </w:r>
      <w:r w:rsidRPr="00AB1227">
        <w:t>termöte under 2010.</w:t>
      </w:r>
    </w:p>
    <w:p w:rsidR="00AB1227" w:rsidRPr="00AB1227" w:rsidRDefault="00AB1227">
      <w:pPr>
        <w:pStyle w:val="Normaltindrag"/>
      </w:pPr>
      <w:r w:rsidRPr="00AB1227">
        <w:t xml:space="preserve">Samtidigt måste både Helcom och nationerna redan </w:t>
      </w:r>
      <w:smartTag w:uri="urn:schemas-microsoft-com:office:smarttags" w:element="metricconverter">
        <w:smartTagPr>
          <w:attr w:name="ProductID" w:val="2010 ha"/>
        </w:smartTagPr>
        <w:r w:rsidRPr="00AB1227">
          <w:t>2010 ha</w:t>
        </w:r>
      </w:smartTag>
      <w:r w:rsidRPr="00AB1227">
        <w:t xml:space="preserve"> en plan för fortsatt arbete för Östersjön.</w:t>
      </w:r>
    </w:p>
    <w:p w:rsidR="00AB1227" w:rsidRPr="00AB1227" w:rsidRDefault="00AB1227">
      <w:pPr>
        <w:pStyle w:val="Normaltindrag"/>
      </w:pPr>
      <w:r w:rsidRPr="00AB1227">
        <w:t>Följande konkreta åtgärder krävs omgående för att utveckla Östersjöregi</w:t>
      </w:r>
      <w:r w:rsidRPr="00AB1227">
        <w:t>o</w:t>
      </w:r>
      <w:r w:rsidRPr="00AB1227">
        <w:t>nen till en europeisk modell för maritim miljö med beaktande av att maritima riktlinjer måste ses inom ett övergripande ramverk för hållbar utveckling, miljö, marin planering, sjöfart, i enlighet med IMO:s och EU:s maritima rik</w:t>
      </w:r>
      <w:r w:rsidRPr="00AB1227">
        <w:t>t</w:t>
      </w:r>
      <w:r w:rsidRPr="00AB1227">
        <w:t>linjer.</w:t>
      </w:r>
    </w:p>
    <w:p w:rsidR="00AB1227" w:rsidRPr="00AB1227" w:rsidRDefault="00AB1227">
      <w:pPr>
        <w:pStyle w:val="PunktlistaBomb"/>
        <w:tabs>
          <w:tab w:val="clear" w:pos="360"/>
        </w:tabs>
      </w:pPr>
      <w:r w:rsidRPr="00AB1227">
        <w:t>Fortsätta stödja global reglering när det gäller säkerhet och marint milj</w:t>
      </w:r>
      <w:r w:rsidRPr="00AB1227">
        <w:t>ö</w:t>
      </w:r>
      <w:r w:rsidRPr="00AB1227">
        <w:t>skydd för att tillförsäkra att alla fartyg som seglar genom Östersjön uppfy</w:t>
      </w:r>
      <w:r w:rsidRPr="00AB1227">
        <w:t>l</w:t>
      </w:r>
      <w:r w:rsidRPr="00AB1227">
        <w:t>ler samma höga standard beträffande säkerhet och miljö.</w:t>
      </w:r>
    </w:p>
    <w:p w:rsidR="00AB1227" w:rsidRPr="00AB1227" w:rsidRDefault="00AB1227">
      <w:pPr>
        <w:pStyle w:val="PunktlistaBomb"/>
        <w:tabs>
          <w:tab w:val="clear" w:pos="360"/>
        </w:tabs>
        <w:spacing w:before="0"/>
      </w:pPr>
      <w:r w:rsidRPr="00AB1227">
        <w:lastRenderedPageBreak/>
        <w:t>Tillförsäkra att alla länder i Östersjöregionen kontinuerligt arbetar för ratificering, effektiv implementering och genomdrivande av existerande IMO-instrument.</w:t>
      </w:r>
    </w:p>
    <w:p w:rsidR="00AB1227" w:rsidRPr="00AB1227" w:rsidRDefault="00AB1227">
      <w:pPr>
        <w:pStyle w:val="PunktlistaBomb"/>
        <w:tabs>
          <w:tab w:val="clear" w:pos="360"/>
        </w:tabs>
        <w:spacing w:before="0"/>
      </w:pPr>
      <w:r w:rsidRPr="00AB1227">
        <w:t>Stödja etableringen av ett ramverk för IMO-reglering för en amb</w:t>
      </w:r>
      <w:r w:rsidRPr="00AB1227">
        <w:t>i</w:t>
      </w:r>
      <w:r w:rsidRPr="00AB1227">
        <w:t>tiös och bindande reglering för att minska de totala CO</w:t>
      </w:r>
      <w:r w:rsidRPr="00AB1227">
        <w:rPr>
          <w:vertAlign w:val="subscript"/>
        </w:rPr>
        <w:t>2</w:t>
      </w:r>
      <w:r w:rsidRPr="00AB1227">
        <w:t>-utsläpp från fartyg.</w:t>
      </w:r>
    </w:p>
    <w:p w:rsidR="00AB1227" w:rsidRPr="00AB1227" w:rsidRDefault="00AB1227">
      <w:pPr>
        <w:pStyle w:val="PunktlistaBomb"/>
        <w:tabs>
          <w:tab w:val="clear" w:pos="360"/>
        </w:tabs>
        <w:spacing w:before="0"/>
      </w:pPr>
      <w:r w:rsidRPr="00AB1227">
        <w:t>Vidta kontinuerliga och effektiva åtgärder inom ramen för IMO för att tillfö</w:t>
      </w:r>
      <w:r w:rsidRPr="00AB1227">
        <w:t>r</w:t>
      </w:r>
      <w:r w:rsidRPr="00AB1227">
        <w:t>säkra navigationssäkerhet med beaktande av bland annat det snabbt ökande antalet oljetransporter samt de svåra vinterförhå</w:t>
      </w:r>
      <w:r w:rsidRPr="00AB1227">
        <w:t>l</w:t>
      </w:r>
      <w:r w:rsidRPr="00AB1227">
        <w:t>landena.</w:t>
      </w:r>
    </w:p>
    <w:p w:rsidR="00AB1227" w:rsidRPr="00AB1227" w:rsidRDefault="00AB1227">
      <w:pPr>
        <w:pStyle w:val="PunktlistaBomb"/>
        <w:tabs>
          <w:tab w:val="clear" w:pos="360"/>
        </w:tabs>
        <w:spacing w:before="0"/>
      </w:pPr>
      <w:r w:rsidRPr="00AB1227">
        <w:t>Stödja harmoniseringen av VTS-procedurerna (Vessel Trafic Serv</w:t>
      </w:r>
      <w:r w:rsidRPr="00AB1227">
        <w:t>i</w:t>
      </w:r>
      <w:r w:rsidRPr="00AB1227">
        <w:t>ces) över hela Östersjöregionen, ett program för gradvis utveckling och intr</w:t>
      </w:r>
      <w:r w:rsidRPr="00AB1227">
        <w:t>o</w:t>
      </w:r>
      <w:r w:rsidRPr="00AB1227">
        <w:t>duktion av ett satellitbaserat och emissionsrelaterat övervakningssystem för fartyg.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227">
        <w:trPr>
          <w:cantSplit/>
        </w:trPr>
        <w:tc>
          <w:tcPr>
            <w:tcW w:w="3046" w:type="dxa"/>
          </w:tcPr>
          <w:p w:rsidR="00AB1227" w:rsidRPr="00AB1227" w:rsidRDefault="00AB1227">
            <w:pPr>
              <w:pStyle w:val="UnderskriftDatum"/>
              <w:spacing w:before="240"/>
            </w:pPr>
            <w:r w:rsidRPr="00AB1227">
              <w:t>Stockholm den 2 oktober 2008</w:t>
            </w:r>
          </w:p>
        </w:tc>
        <w:tc>
          <w:tcPr>
            <w:tcW w:w="3047" w:type="dxa"/>
          </w:tcPr>
          <w:p w:rsidR="00AB1227" w:rsidRPr="00AB1227" w:rsidRDefault="00AB1227">
            <w:pPr>
              <w:pStyle w:val="Underskrifter"/>
              <w:spacing w:before="240"/>
            </w:pPr>
          </w:p>
        </w:tc>
      </w:tr>
      <w:tr w:rsidR="00000000" w:rsidRPr="00AB1227">
        <w:trPr>
          <w:cantSplit/>
        </w:trPr>
        <w:tc>
          <w:tcPr>
            <w:tcW w:w="3046" w:type="dxa"/>
          </w:tcPr>
          <w:p w:rsidR="00AB1227" w:rsidRPr="00AB1227" w:rsidRDefault="00AB1227">
            <w:pPr>
              <w:pStyle w:val="Underskrifter"/>
            </w:pPr>
            <w:r w:rsidRPr="00AB1227">
              <w:t>Sinikka Bohlin (s)</w:t>
            </w:r>
          </w:p>
        </w:tc>
        <w:tc>
          <w:tcPr>
            <w:tcW w:w="3046" w:type="dxa"/>
          </w:tcPr>
          <w:p w:rsidR="00AB1227" w:rsidRPr="00AB1227" w:rsidRDefault="00AB1227">
            <w:pPr>
              <w:pStyle w:val="Underskrifter"/>
            </w:pPr>
          </w:p>
        </w:tc>
      </w:tr>
      <w:tr w:rsidR="00000000" w:rsidRPr="00AB1227">
        <w:trPr>
          <w:cantSplit/>
        </w:trPr>
        <w:tc>
          <w:tcPr>
            <w:tcW w:w="3046" w:type="dxa"/>
          </w:tcPr>
          <w:p w:rsidR="00AB1227" w:rsidRPr="00AB1227" w:rsidRDefault="00AB1227">
            <w:pPr>
              <w:pStyle w:val="Underskrifter"/>
            </w:pPr>
            <w:r w:rsidRPr="00AB1227">
              <w:t>Alf Eriksson (s)</w:t>
            </w:r>
          </w:p>
        </w:tc>
        <w:tc>
          <w:tcPr>
            <w:tcW w:w="3046" w:type="dxa"/>
          </w:tcPr>
          <w:p w:rsidR="00AB1227" w:rsidRPr="00AB1227" w:rsidRDefault="00AB1227">
            <w:pPr>
              <w:pStyle w:val="Underskrifter"/>
            </w:pPr>
            <w:r w:rsidRPr="00AB1227">
              <w:t>Ann-Kristine Johansson (s)</w:t>
            </w:r>
          </w:p>
        </w:tc>
      </w:tr>
      <w:tr w:rsidR="00000000" w:rsidRPr="00AB1227">
        <w:trPr>
          <w:cantSplit/>
        </w:trPr>
        <w:tc>
          <w:tcPr>
            <w:tcW w:w="3046" w:type="dxa"/>
          </w:tcPr>
          <w:p w:rsidR="00AB1227" w:rsidRPr="00AB1227" w:rsidRDefault="00AB1227">
            <w:pPr>
              <w:pStyle w:val="Underskrifter"/>
            </w:pPr>
            <w:r w:rsidRPr="00AB1227">
              <w:t>Göte Wahlström (s)</w:t>
            </w:r>
          </w:p>
        </w:tc>
        <w:tc>
          <w:tcPr>
            <w:tcW w:w="3046" w:type="dxa"/>
          </w:tcPr>
          <w:p w:rsidR="00AB1227" w:rsidRPr="00AB1227" w:rsidRDefault="00AB1227">
            <w:pPr>
              <w:pStyle w:val="Underskrifter"/>
            </w:pPr>
            <w:r w:rsidRPr="00AB1227">
              <w:t>Maria Stenberg (s)</w:t>
            </w:r>
          </w:p>
        </w:tc>
      </w:tr>
    </w:tbl>
    <w:p w:rsidR="00AB1227" w:rsidRPr="00AB1227" w:rsidRDefault="00AB1227">
      <w:pPr>
        <w:pStyle w:val="Normaltindrag"/>
      </w:pPr>
    </w:p>
    <w:sectPr w:rsidR="00000000" w:rsidRPr="00AB1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227" w:rsidRPr="00AB1227" w:rsidRDefault="00AB1227">
      <w:r w:rsidRPr="00AB1227">
        <w:separator/>
      </w:r>
    </w:p>
  </w:endnote>
  <w:endnote w:type="continuationSeparator" w:id="0">
    <w:p w:rsidR="00AB1227" w:rsidRPr="00AB1227" w:rsidRDefault="00AB1227">
      <w:r w:rsidRPr="00AB1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227" w:rsidRPr="00AB1227" w:rsidRDefault="00AB1227">
    <w:pPr>
      <w:pStyle w:val="Sidfot"/>
    </w:pPr>
    <w:r w:rsidRPr="00AB1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328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227" w:rsidRDefault="00AB12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227" w:rsidRDefault="00AB12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227" w:rsidRPr="00AB1227" w:rsidRDefault="00AB1227">
    <w:pPr>
      <w:pStyle w:val="Sidfot"/>
    </w:pPr>
    <w:r w:rsidRPr="00AB1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261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227" w:rsidRDefault="00AB12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227" w:rsidRDefault="00AB12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227" w:rsidRPr="00AB1227" w:rsidRDefault="00AB1227">
    <w:pPr>
      <w:pStyle w:val="Sidfot"/>
    </w:pPr>
    <w:r w:rsidRPr="00AB1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539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227" w:rsidRDefault="00AB1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227" w:rsidRDefault="00AB1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227" w:rsidRPr="00AB1227" w:rsidRDefault="00AB1227">
      <w:r w:rsidRPr="00AB1227">
        <w:separator/>
      </w:r>
    </w:p>
  </w:footnote>
  <w:footnote w:type="continuationSeparator" w:id="0">
    <w:p w:rsidR="00AB1227" w:rsidRPr="00AB1227" w:rsidRDefault="00AB1227">
      <w:r w:rsidRPr="00AB1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227" w:rsidRPr="00AB1227" w:rsidRDefault="00AB1227">
    <w:pPr>
      <w:pStyle w:val="Sidhuvud"/>
    </w:pPr>
    <w:r w:rsidRPr="00AB1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647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227" w:rsidRDefault="00AB12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227" w:rsidRDefault="00AB12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227" w:rsidRPr="00AB1227" w:rsidRDefault="00AB1227">
    <w:pPr>
      <w:pStyle w:val="Sidhuvud"/>
    </w:pPr>
    <w:r w:rsidRPr="00AB1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979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227" w:rsidRDefault="00AB12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227" w:rsidRDefault="00AB12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227" w:rsidRPr="00AB1227" w:rsidRDefault="00AB1227">
    <w:pPr>
      <w:pStyle w:val="FSHNormal"/>
      <w:tabs>
        <w:tab w:val="right" w:pos="5840"/>
      </w:tabs>
    </w:pPr>
    <w:r w:rsidRPr="00AB1227">
      <w:br/>
    </w:r>
    <w:r w:rsidRPr="00AB1227">
      <w:fldChar w:fldCharType="begin" w:fldLock="1"/>
    </w:r>
    <w:r w:rsidRPr="00AB1227">
      <w:instrText xml:space="preserve"> DOCPROPERTY</w:instrText>
    </w:r>
    <w:r w:rsidRPr="00AB1227">
      <w:rPr>
        <w:sz w:val="18"/>
      </w:rPr>
      <w:instrText xml:space="preserve"> "YearUser" *\charformat </w:instrText>
    </w:r>
    <w:r w:rsidRPr="00AB1227">
      <w:fldChar w:fldCharType="separate"/>
    </w:r>
    <w:r w:rsidRPr="00AB1227">
      <w:t>2008/09</w:t>
    </w:r>
    <w:r w:rsidRPr="00AB1227">
      <w:fldChar w:fldCharType="end"/>
    </w:r>
    <w:r w:rsidRPr="00AB1227">
      <w:t xml:space="preserve"> </w:t>
    </w:r>
    <w:r w:rsidRPr="00AB1227">
      <w:tab/>
      <w:t xml:space="preserve">mnr: </w:t>
    </w:r>
    <w:r w:rsidRPr="00AB1227">
      <w:fldChar w:fldCharType="begin" w:fldLock="1"/>
    </w:r>
    <w:r w:rsidRPr="00AB1227">
      <w:instrText xml:space="preserve"> DOCPROPERTY</w:instrText>
    </w:r>
    <w:r w:rsidRPr="00AB1227">
      <w:rPr>
        <w:sz w:val="18"/>
      </w:rPr>
      <w:instrText xml:space="preserve"> "Motionsnummer" *\charformat </w:instrText>
    </w:r>
    <w:r w:rsidRPr="00AB1227">
      <w:fldChar w:fldCharType="separate"/>
    </w:r>
    <w:r w:rsidRPr="00AB1227">
      <w:t>T532</w:t>
    </w:r>
    <w:r w:rsidRPr="00AB1227">
      <w:fldChar w:fldCharType="end"/>
    </w:r>
    <w:r w:rsidRPr="00AB1227">
      <w:br/>
    </w:r>
    <w:r w:rsidRPr="00AB1227">
      <w:fldChar w:fldCharType="begin" w:fldLock="1"/>
    </w:r>
    <w:r w:rsidRPr="00AB1227">
      <w:instrText xml:space="preserve"> DOCPROPERTY</w:instrText>
    </w:r>
    <w:r w:rsidRPr="00AB1227">
      <w:rPr>
        <w:sz w:val="18"/>
      </w:rPr>
      <w:instrText xml:space="preserve"> "Samling" *\charformat </w:instrText>
    </w:r>
    <w:r w:rsidRPr="00AB1227">
      <w:fldChar w:fldCharType="end"/>
    </w:r>
    <w:r w:rsidRPr="00AB1227">
      <w:tab/>
      <w:t xml:space="preserve">pnr: </w:t>
    </w:r>
    <w:r w:rsidRPr="00AB1227">
      <w:fldChar w:fldCharType="begin" w:fldLock="1"/>
    </w:r>
    <w:r w:rsidRPr="00AB1227">
      <w:instrText xml:space="preserve"> DOCPROPERTY</w:instrText>
    </w:r>
    <w:r w:rsidRPr="00AB1227">
      <w:rPr>
        <w:sz w:val="18"/>
      </w:rPr>
      <w:instrText xml:space="preserve"> "Partinummer" *\charformat </w:instrText>
    </w:r>
    <w:r w:rsidRPr="00AB1227">
      <w:fldChar w:fldCharType="separate"/>
    </w:r>
    <w:r w:rsidRPr="00AB1227">
      <w:t>s28070</w:t>
    </w:r>
    <w:r w:rsidRPr="00AB1227">
      <w:fldChar w:fldCharType="end"/>
    </w:r>
  </w:p>
  <w:p w:rsidR="00AB1227" w:rsidRPr="00AB1227" w:rsidRDefault="00AB1227">
    <w:pPr>
      <w:pStyle w:val="FSHRub1"/>
    </w:pPr>
    <w:r w:rsidRPr="00AB1227">
      <w:t>Motion till riksdagen</w:t>
    </w:r>
    <w:r w:rsidRPr="00AB1227">
      <w:br/>
    </w:r>
    <w:r w:rsidRPr="00AB1227">
      <w:fldChar w:fldCharType="begin" w:fldLock="1"/>
    </w:r>
    <w:r w:rsidRPr="00AB1227">
      <w:instrText xml:space="preserve"> DOCPROPERTY "YearUser" *\charformat </w:instrText>
    </w:r>
    <w:r w:rsidRPr="00AB1227">
      <w:fldChar w:fldCharType="separate"/>
    </w:r>
    <w:r w:rsidRPr="00AB1227">
      <w:t>2008/09</w:t>
    </w:r>
    <w:r w:rsidRPr="00AB1227">
      <w:fldChar w:fldCharType="end"/>
    </w:r>
    <w:r w:rsidRPr="00AB1227">
      <w:t>:</w:t>
    </w:r>
    <w:r w:rsidRPr="00AB1227">
      <w:fldChar w:fldCharType="begin" w:fldLock="1"/>
    </w:r>
    <w:r w:rsidRPr="00AB1227">
      <w:instrText xml:space="preserve"> DOCPROPERTY "Motionsnummer" *\charformat </w:instrText>
    </w:r>
    <w:r w:rsidRPr="00AB1227">
      <w:fldChar w:fldCharType="separate"/>
    </w:r>
    <w:r w:rsidRPr="00AB1227">
      <w:t>T532</w:t>
    </w:r>
    <w:r w:rsidRPr="00AB1227">
      <w:fldChar w:fldCharType="end"/>
    </w:r>
  </w:p>
  <w:p w:rsidR="00AB1227" w:rsidRPr="00AB1227" w:rsidRDefault="00AB1227">
    <w:pPr>
      <w:pStyle w:val="FSHNormalS5"/>
    </w:pPr>
    <w:r w:rsidRPr="00AB1227">
      <w:fldChar w:fldCharType="begin" w:fldLock="1"/>
    </w:r>
    <w:r w:rsidRPr="00AB1227">
      <w:instrText xml:space="preserve"> DOCPROPERTY "MotionarText" *\charformat </w:instrText>
    </w:r>
    <w:r w:rsidRPr="00AB1227">
      <w:fldChar w:fldCharType="separate"/>
    </w:r>
    <w:r w:rsidRPr="00AB1227">
      <w:t>av Sinikka Bohlin m.fl. (s)</w:t>
    </w:r>
    <w:r w:rsidRPr="00AB1227">
      <w:fldChar w:fldCharType="end"/>
    </w:r>
    <w:r w:rsidRPr="00AB1227">
      <w:br/>
    </w:r>
    <w:r w:rsidRPr="00AB1227">
      <w:fldChar w:fldCharType="begin" w:fldLock="1"/>
    </w:r>
    <w:r w:rsidRPr="00AB1227">
      <w:instrText xml:space="preserve"> DOCPROPERTY "SvarFrasKort" *\charformat </w:instrText>
    </w:r>
    <w:r w:rsidRPr="00AB1227">
      <w:fldChar w:fldCharType="end"/>
    </w:r>
  </w:p>
  <w:p w:rsidR="00AB1227" w:rsidRPr="00AB1227" w:rsidRDefault="00AB1227">
    <w:pPr>
      <w:pStyle w:val="FSHTitel"/>
    </w:pPr>
    <w:r w:rsidRPr="00AB1227">
      <w:fldChar w:fldCharType="begin" w:fldLock="1"/>
    </w:r>
    <w:r w:rsidRPr="00AB1227">
      <w:instrText xml:space="preserve"> DOCPROPERTY</w:instrText>
    </w:r>
    <w:r w:rsidRPr="00AB1227">
      <w:rPr>
        <w:sz w:val="18"/>
      </w:rPr>
      <w:instrText xml:space="preserve"> "RubrikSvar" *\charformat </w:instrText>
    </w:r>
    <w:r w:rsidRPr="00AB1227">
      <w:fldChar w:fldCharType="separate"/>
    </w:r>
    <w:r w:rsidRPr="00AB1227">
      <w:t>Integrerade maritima riktlinjer för Östersjön</w:t>
    </w:r>
    <w:r w:rsidRPr="00AB1227">
      <w:fldChar w:fldCharType="end"/>
    </w:r>
  </w:p>
  <w:p w:rsidR="00AB1227" w:rsidRPr="00AB1227" w:rsidRDefault="00AB1227">
    <w:pPr>
      <w:pStyle w:val="Normal00"/>
    </w:pPr>
  </w:p>
  <w:p w:rsidR="00AB1227" w:rsidRPr="00AB1227" w:rsidRDefault="00AB1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2F61C2"/>
    <w:multiLevelType w:val="hybridMultilevel"/>
    <w:tmpl w:val="5712BEB0"/>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867057063">
    <w:abstractNumId w:val="8"/>
  </w:num>
  <w:num w:numId="2" w16cid:durableId="1171599850">
    <w:abstractNumId w:val="9"/>
  </w:num>
  <w:num w:numId="3" w16cid:durableId="525405125">
    <w:abstractNumId w:val="8"/>
  </w:num>
  <w:num w:numId="4" w16cid:durableId="853230015">
    <w:abstractNumId w:val="9"/>
  </w:num>
  <w:num w:numId="5" w16cid:durableId="1882089395">
    <w:abstractNumId w:val="13"/>
  </w:num>
  <w:num w:numId="6" w16cid:durableId="2068337987">
    <w:abstractNumId w:val="10"/>
  </w:num>
  <w:num w:numId="7" w16cid:durableId="667713248">
    <w:abstractNumId w:val="11"/>
  </w:num>
  <w:num w:numId="8" w16cid:durableId="839925604">
    <w:abstractNumId w:val="12"/>
  </w:num>
  <w:num w:numId="9" w16cid:durableId="388235285">
    <w:abstractNumId w:val="8"/>
  </w:num>
  <w:num w:numId="10" w16cid:durableId="1613970805">
    <w:abstractNumId w:val="3"/>
  </w:num>
  <w:num w:numId="11" w16cid:durableId="2144959302">
    <w:abstractNumId w:val="2"/>
  </w:num>
  <w:num w:numId="12" w16cid:durableId="1943297214">
    <w:abstractNumId w:val="1"/>
  </w:num>
  <w:num w:numId="13" w16cid:durableId="1110276422">
    <w:abstractNumId w:val="0"/>
  </w:num>
  <w:num w:numId="14" w16cid:durableId="1105231450">
    <w:abstractNumId w:val="9"/>
  </w:num>
  <w:num w:numId="15" w16cid:durableId="684554073">
    <w:abstractNumId w:val="7"/>
  </w:num>
  <w:num w:numId="16" w16cid:durableId="1846699478">
    <w:abstractNumId w:val="6"/>
  </w:num>
  <w:num w:numId="17" w16cid:durableId="2127265718">
    <w:abstractNumId w:val="5"/>
  </w:num>
  <w:num w:numId="18" w16cid:durableId="1108356584">
    <w:abstractNumId w:val="4"/>
  </w:num>
  <w:num w:numId="19" w16cid:durableId="15376928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84252AD-74F7-4D5E-861A-3F95269FC5C7},{622BAC93-598F-4CA9-AD94-75479E0DCA7F},{8C3EC858-7F68-4FA3-8A98-4E77EC8BCEA1},{6251CDF2-4482-4ECE-AB35-35FAE7AFD832},{983C0756-8CA7-40B8-A93A-E2053CFAD790}"/>
  </w:docVars>
  <w:rsids>
    <w:rsidRoot w:val="00DE47C2"/>
    <w:rsid w:val="00AB1227"/>
    <w:rsid w:val="00DE47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4184E0B4-BE8D-44FB-9EC9-56380692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2040</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s28070</vt:lpstr>
    </vt:vector>
  </TitlesOfParts>
  <Company>Riksdagen</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s28070</dc:title>
  <dc:subject>s28070</dc:subject>
  <dc:creator>Riksdagen</dc:creator>
  <cp:keywords>Riksdagen</cp:keywords>
  <dc:description>TKG-ktrl, MSMQ4mb, PersReg-Distribution mm b-&gt;ny fplogga</dc:description>
  <cp:lastModifiedBy>Lars Brink</cp:lastModifiedBy>
  <cp:revision>2</cp:revision>
  <cp:lastPrinted>2009-02-20T15:02:00Z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Integrerade maritima riktlinjer för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Integrerade maritima riktlinjer för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(s)\Eriksson, Alf (s)\Johansson, Ann-Kristine (s)\Wahlström, Göte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Alf Eriksson (s), Ann-Kristine Johansson (s), Göte Wahlström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20082009000000000115000280700069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20082009000000000115000280700069</vt:lpwstr>
  </property>
  <property fmtid="{D5CDD505-2E9C-101B-9397-08002B2CF9AE}" pid="50" name="nummer">
    <vt:lpwstr>532</vt:lpwstr>
  </property>
  <property fmtid="{D5CDD505-2E9C-101B-9397-08002B2CF9AE}" pid="51" name="utskottsbeteckning">
    <vt:lpwstr>T</vt:lpwstr>
  </property>
  <property fmtid="{D5CDD505-2E9C-101B-9397-08002B2CF9AE}" pid="52" name="GlobalUID">
    <vt:lpwstr>{B6A04685-2214-4385-BFF8-179055DF2F00}</vt:lpwstr>
  </property>
  <property fmtid="{D5CDD505-2E9C-101B-9397-08002B2CF9AE}" pid="53" name="Överföringar">
    <vt:i4>0</vt:i4>
  </property>
  <property fmtid="{D5CDD505-2E9C-101B-9397-08002B2CF9AE}" pid="54" name="Checksum">
    <vt:lpwstr>*1009436512766*</vt:lpwstr>
  </property>
  <property fmtid="{D5CDD505-2E9C-101B-9397-08002B2CF9AE}" pid="55" name="skuggnummer">
    <vt:lpwstr>3340</vt:lpwstr>
  </property>
  <property fmtid="{D5CDD505-2E9C-101B-9397-08002B2CF9AE}" pid="56" name="urixVersion">
    <vt:lpwstr>3.2.0.8</vt:lpwstr>
  </property>
  <property fmtid="{D5CDD505-2E9C-101B-9397-08002B2CF9AE}" pid="57" name="urixOrigin">
    <vt:lpwstr>090402 19:13:15.811</vt:lpwstr>
  </property>
  <property fmtid="{D5CDD505-2E9C-101B-9397-08002B2CF9AE}" pid="58" name="urixGuid">
    <vt:lpwstr>{0C2BB727-DAA3-4F08-AF5D-C6147D1335AD}</vt:lpwstr>
  </property>
</Properties>
</file>