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267" w:type="dxa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C52D35" w:rsidRPr="005601F5">
        <w:tc>
          <w:tcPr>
            <w:tcW w:w="2268" w:type="dxa"/>
          </w:tcPr>
          <w:p w:rsidR="00C52D35" w:rsidRPr="005601F5" w:rsidRDefault="00C52D35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:rsidR="00C52D35" w:rsidRPr="005601F5" w:rsidRDefault="00C52D35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C52D35" w:rsidRPr="005601F5">
        <w:tc>
          <w:tcPr>
            <w:tcW w:w="5267" w:type="dxa"/>
            <w:gridSpan w:val="3"/>
          </w:tcPr>
          <w:p w:rsidR="00C52D35" w:rsidRPr="005601F5" w:rsidRDefault="00C52D35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  <w:r w:rsidRPr="005601F5">
              <w:rPr>
                <w:rFonts w:ascii="TradeGothic" w:hAnsi="TradeGothic"/>
                <w:b/>
                <w:sz w:val="22"/>
              </w:rPr>
              <w:t>Rådspromemoria</w:t>
            </w:r>
          </w:p>
        </w:tc>
      </w:tr>
      <w:tr w:rsidR="00C52D35" w:rsidRPr="005601F5">
        <w:tc>
          <w:tcPr>
            <w:tcW w:w="3402" w:type="dxa"/>
            <w:gridSpan w:val="2"/>
          </w:tcPr>
          <w:p w:rsidR="00C52D35" w:rsidRPr="005601F5" w:rsidRDefault="00324812">
            <w:pPr>
              <w:framePr w:w="5035" w:h="1644" w:wrap="notBeside" w:vAnchor="page" w:hAnchor="page" w:x="6573" w:y="721"/>
            </w:pPr>
            <w:r w:rsidRPr="005601F5">
              <w:t>Bilaga 2</w:t>
            </w:r>
          </w:p>
        </w:tc>
        <w:tc>
          <w:tcPr>
            <w:tcW w:w="1865" w:type="dxa"/>
          </w:tcPr>
          <w:p w:rsidR="00C52D35" w:rsidRPr="005601F5" w:rsidRDefault="00C52D35">
            <w:pPr>
              <w:framePr w:w="5035" w:h="1644" w:wrap="notBeside" w:vAnchor="page" w:hAnchor="page" w:x="6573" w:y="721"/>
            </w:pPr>
          </w:p>
        </w:tc>
      </w:tr>
      <w:tr w:rsidR="00C52D35" w:rsidRPr="005601F5">
        <w:tc>
          <w:tcPr>
            <w:tcW w:w="2268" w:type="dxa"/>
          </w:tcPr>
          <w:p w:rsidR="00C52D35" w:rsidRPr="005601F5" w:rsidRDefault="00C52D35">
            <w:pPr>
              <w:framePr w:w="5035" w:h="1644" w:wrap="notBeside" w:vAnchor="page" w:hAnchor="page" w:x="6573" w:y="721"/>
            </w:pPr>
            <w:r w:rsidRPr="005601F5">
              <w:t>2011-0</w:t>
            </w:r>
            <w:r w:rsidR="00A2164C" w:rsidRPr="005601F5">
              <w:t>9</w:t>
            </w:r>
            <w:r w:rsidRPr="005601F5">
              <w:t>-2</w:t>
            </w:r>
            <w:r w:rsidR="00324812" w:rsidRPr="005601F5">
              <w:t>9</w:t>
            </w:r>
          </w:p>
        </w:tc>
        <w:tc>
          <w:tcPr>
            <w:tcW w:w="2999" w:type="dxa"/>
            <w:gridSpan w:val="2"/>
          </w:tcPr>
          <w:p w:rsidR="00C52D35" w:rsidRPr="005601F5" w:rsidRDefault="00C52D35">
            <w:pPr>
              <w:framePr w:w="5035" w:h="1644" w:wrap="notBeside" w:vAnchor="page" w:hAnchor="page" w:x="6573" w:y="721"/>
            </w:pPr>
          </w:p>
        </w:tc>
      </w:tr>
      <w:tr w:rsidR="00C52D35" w:rsidRPr="005601F5">
        <w:tc>
          <w:tcPr>
            <w:tcW w:w="2268" w:type="dxa"/>
          </w:tcPr>
          <w:p w:rsidR="00C52D35" w:rsidRPr="005601F5" w:rsidRDefault="00C52D35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:rsidR="00C52D35" w:rsidRPr="005601F5" w:rsidRDefault="00C52D35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ook w:val="0000" w:firstRow="0" w:lastRow="0" w:firstColumn="0" w:lastColumn="0" w:noHBand="0" w:noVBand="0"/>
      </w:tblPr>
      <w:tblGrid>
        <w:gridCol w:w="4695"/>
      </w:tblGrid>
      <w:tr w:rsidR="00C52D35" w:rsidRPr="005601F5">
        <w:trPr>
          <w:trHeight w:val="284"/>
        </w:trPr>
        <w:tc>
          <w:tcPr>
            <w:tcW w:w="4911" w:type="dxa"/>
          </w:tcPr>
          <w:p w:rsidR="00C52D35" w:rsidRPr="005601F5" w:rsidRDefault="00C52D35">
            <w:pPr>
              <w:pStyle w:val="Avsndare"/>
              <w:framePr w:wrap="notBeside" w:x="1504"/>
              <w:rPr>
                <w:b/>
                <w:i w:val="0"/>
                <w:sz w:val="22"/>
              </w:rPr>
            </w:pPr>
            <w:r w:rsidRPr="005601F5">
              <w:rPr>
                <w:b/>
                <w:i w:val="0"/>
                <w:sz w:val="22"/>
              </w:rPr>
              <w:t>Miljödepartementet</w:t>
            </w:r>
          </w:p>
        </w:tc>
      </w:tr>
      <w:tr w:rsidR="00C52D35" w:rsidRPr="005601F5">
        <w:trPr>
          <w:trHeight w:val="284"/>
        </w:trPr>
        <w:tc>
          <w:tcPr>
            <w:tcW w:w="4911" w:type="dxa"/>
          </w:tcPr>
          <w:p w:rsidR="00C52D35" w:rsidRPr="005601F5" w:rsidRDefault="00C52D35">
            <w:pPr>
              <w:pStyle w:val="Avsndare"/>
              <w:framePr w:wrap="notBeside" w:x="1504"/>
              <w:rPr>
                <w:bCs/>
                <w:iCs/>
              </w:rPr>
            </w:pPr>
          </w:p>
        </w:tc>
      </w:tr>
      <w:tr w:rsidR="00C52D35" w:rsidRPr="005601F5">
        <w:trPr>
          <w:trHeight w:val="284"/>
        </w:trPr>
        <w:tc>
          <w:tcPr>
            <w:tcW w:w="4911" w:type="dxa"/>
          </w:tcPr>
          <w:p w:rsidR="00C52D35" w:rsidRPr="005601F5" w:rsidRDefault="00A2164C">
            <w:pPr>
              <w:pStyle w:val="Avsndare"/>
              <w:framePr w:wrap="notBeside" w:x="1504"/>
              <w:rPr>
                <w:bCs/>
                <w:iCs/>
              </w:rPr>
            </w:pPr>
            <w:r w:rsidRPr="005601F5">
              <w:rPr>
                <w:bCs/>
                <w:iCs/>
              </w:rPr>
              <w:t>Internationella sekretariatet</w:t>
            </w:r>
          </w:p>
        </w:tc>
      </w:tr>
      <w:tr w:rsidR="00C52D35" w:rsidRPr="005601F5">
        <w:trPr>
          <w:trHeight w:val="284"/>
        </w:trPr>
        <w:tc>
          <w:tcPr>
            <w:tcW w:w="4911" w:type="dxa"/>
          </w:tcPr>
          <w:p w:rsidR="00C52D35" w:rsidRPr="005601F5" w:rsidRDefault="00C52D35">
            <w:pPr>
              <w:pStyle w:val="Avsndare"/>
              <w:framePr w:wrap="notBeside" w:x="1504"/>
              <w:rPr>
                <w:bCs/>
                <w:iCs/>
              </w:rPr>
            </w:pPr>
          </w:p>
        </w:tc>
      </w:tr>
      <w:tr w:rsidR="00C52D35" w:rsidRPr="005601F5">
        <w:trPr>
          <w:trHeight w:val="284"/>
        </w:trPr>
        <w:tc>
          <w:tcPr>
            <w:tcW w:w="4911" w:type="dxa"/>
          </w:tcPr>
          <w:p w:rsidR="00C52D35" w:rsidRPr="005601F5" w:rsidRDefault="00C52D35">
            <w:pPr>
              <w:pStyle w:val="Avsndare"/>
              <w:framePr w:wrap="notBeside" w:x="1504"/>
              <w:rPr>
                <w:bCs/>
                <w:iCs/>
              </w:rPr>
            </w:pPr>
          </w:p>
        </w:tc>
      </w:tr>
      <w:tr w:rsidR="00C52D35" w:rsidRPr="005601F5">
        <w:trPr>
          <w:trHeight w:val="284"/>
        </w:trPr>
        <w:tc>
          <w:tcPr>
            <w:tcW w:w="4911" w:type="dxa"/>
          </w:tcPr>
          <w:p w:rsidR="00C52D35" w:rsidRPr="005601F5" w:rsidRDefault="00C52D35">
            <w:pPr>
              <w:pStyle w:val="Avsndare"/>
              <w:framePr w:wrap="notBeside" w:x="1504"/>
              <w:rPr>
                <w:bCs/>
                <w:iCs/>
              </w:rPr>
            </w:pPr>
          </w:p>
        </w:tc>
      </w:tr>
      <w:tr w:rsidR="00C52D35" w:rsidRPr="005601F5">
        <w:trPr>
          <w:trHeight w:val="284"/>
        </w:trPr>
        <w:tc>
          <w:tcPr>
            <w:tcW w:w="4911" w:type="dxa"/>
          </w:tcPr>
          <w:p w:rsidR="00C52D35" w:rsidRPr="005601F5" w:rsidRDefault="00C52D35">
            <w:pPr>
              <w:pStyle w:val="Avsndare"/>
              <w:framePr w:wrap="notBeside" w:x="1504"/>
              <w:rPr>
                <w:bCs/>
                <w:iCs/>
              </w:rPr>
            </w:pPr>
          </w:p>
        </w:tc>
      </w:tr>
      <w:tr w:rsidR="00C52D35" w:rsidRPr="005601F5">
        <w:trPr>
          <w:trHeight w:val="284"/>
        </w:trPr>
        <w:tc>
          <w:tcPr>
            <w:tcW w:w="4911" w:type="dxa"/>
          </w:tcPr>
          <w:p w:rsidR="00C52D35" w:rsidRPr="005601F5" w:rsidRDefault="00C52D35">
            <w:pPr>
              <w:pStyle w:val="Avsndare"/>
              <w:framePr w:wrap="notBeside" w:x="1504"/>
              <w:rPr>
                <w:bCs/>
                <w:iCs/>
              </w:rPr>
            </w:pPr>
          </w:p>
        </w:tc>
      </w:tr>
      <w:tr w:rsidR="00C52D35" w:rsidRPr="005601F5">
        <w:trPr>
          <w:trHeight w:val="284"/>
        </w:trPr>
        <w:tc>
          <w:tcPr>
            <w:tcW w:w="4911" w:type="dxa"/>
          </w:tcPr>
          <w:p w:rsidR="00C52D35" w:rsidRPr="005601F5" w:rsidRDefault="00C52D35">
            <w:pPr>
              <w:pStyle w:val="Avsndare"/>
              <w:framePr w:wrap="notBeside" w:x="1504"/>
              <w:rPr>
                <w:bCs/>
                <w:iCs/>
              </w:rPr>
            </w:pPr>
          </w:p>
        </w:tc>
      </w:tr>
    </w:tbl>
    <w:p w:rsidR="00C52D35" w:rsidRPr="005601F5" w:rsidRDefault="00C52D35">
      <w:pPr>
        <w:pStyle w:val="RKrubrik"/>
        <w:pBdr>
          <w:bottom w:val="single" w:sz="6" w:space="1" w:color="auto"/>
        </w:pBdr>
      </w:pPr>
      <w:bookmarkStart w:id="0" w:name="bRubrik"/>
      <w:bookmarkEnd w:id="0"/>
      <w:r w:rsidRPr="005601F5">
        <w:t>Rådets möte (Miljö) den 1</w:t>
      </w:r>
      <w:r w:rsidR="00A2164C" w:rsidRPr="005601F5">
        <w:t>0</w:t>
      </w:r>
      <w:r w:rsidRPr="005601F5">
        <w:t xml:space="preserve"> </w:t>
      </w:r>
      <w:r w:rsidR="00A2164C" w:rsidRPr="005601F5">
        <w:t>oktober</w:t>
      </w:r>
      <w:r w:rsidRPr="005601F5">
        <w:t xml:space="preserve"> 2011</w:t>
      </w:r>
    </w:p>
    <w:p w:rsidR="00C52D35" w:rsidRPr="005601F5" w:rsidRDefault="00C52D35">
      <w:pPr>
        <w:pStyle w:val="RKnormal"/>
      </w:pPr>
    </w:p>
    <w:p w:rsidR="00C52D35" w:rsidRPr="005601F5" w:rsidRDefault="009B62DF">
      <w:pPr>
        <w:spacing w:line="360" w:lineRule="auto"/>
        <w:rPr>
          <w:rFonts w:ascii="Garamond" w:hAnsi="Garamond"/>
        </w:rPr>
      </w:pPr>
      <w:r w:rsidRPr="005601F5">
        <w:t>Dagordningspunkt 5</w:t>
      </w:r>
    </w:p>
    <w:p w:rsidR="00C52D35" w:rsidRPr="005601F5" w:rsidRDefault="00C52D35">
      <w:pPr>
        <w:pStyle w:val="RKnormal"/>
      </w:pPr>
    </w:p>
    <w:p w:rsidR="00C52D35" w:rsidRPr="005601F5" w:rsidRDefault="00C52D35">
      <w:pPr>
        <w:spacing w:line="360" w:lineRule="auto"/>
      </w:pPr>
      <w:r w:rsidRPr="005601F5">
        <w:t xml:space="preserve">Rubrik: </w:t>
      </w:r>
    </w:p>
    <w:p w:rsidR="00536214" w:rsidRPr="005601F5" w:rsidRDefault="00536214" w:rsidP="00536214">
      <w:pPr>
        <w:pStyle w:val="EntEmet"/>
        <w:tabs>
          <w:tab w:val="clear" w:pos="284"/>
          <w:tab w:val="clear" w:pos="567"/>
          <w:tab w:val="left" w:pos="0"/>
        </w:tabs>
        <w:rPr>
          <w:rFonts w:ascii="OrigGarmnd BT" w:hAnsi="OrigGarmnd BT"/>
          <w:szCs w:val="24"/>
        </w:rPr>
      </w:pPr>
      <w:r w:rsidRPr="005601F5">
        <w:rPr>
          <w:rFonts w:ascii="OrigGarmnd BT" w:hAnsi="OrigGarmnd BT"/>
        </w:rPr>
        <w:t>Utvärdering av gemenskapens sjätte miljöhandlingsprogram och det fortsatta arbetet: Mot EU:s sjunde miljöhandlingsprogram – Antagande av rådets slutsatser</w:t>
      </w:r>
    </w:p>
    <w:p w:rsidR="00C52D35" w:rsidRPr="005601F5" w:rsidRDefault="00C52D35">
      <w:pPr>
        <w:pStyle w:val="RKnormal"/>
      </w:pPr>
    </w:p>
    <w:p w:rsidR="00C52D35" w:rsidRPr="005601F5" w:rsidRDefault="00C52D35">
      <w:pPr>
        <w:pStyle w:val="RKnormal"/>
      </w:pPr>
      <w:r w:rsidRPr="005601F5">
        <w:t xml:space="preserve">Dokument: </w:t>
      </w:r>
    </w:p>
    <w:p w:rsidR="00A2164C" w:rsidRPr="005601F5" w:rsidRDefault="00536214" w:rsidP="00A2164C">
      <w:pPr>
        <w:pStyle w:val="RKnormal"/>
      </w:pPr>
      <w:r w:rsidRPr="005601F5">
        <w:t xml:space="preserve">Meddelande från kommissionen om slutbedömning av det sjätte miljöhandlingsprogrammet: </w:t>
      </w:r>
      <w:r w:rsidR="00A2164C" w:rsidRPr="005601F5">
        <w:t>13683/11 ENV 654 DEVGEN 231 ECO 103</w:t>
      </w:r>
      <w:r w:rsidRPr="005601F5">
        <w:t xml:space="preserve"> </w:t>
      </w:r>
      <w:r w:rsidR="00A2164C" w:rsidRPr="005601F5">
        <w:t>KOM 2011 (531)</w:t>
      </w:r>
    </w:p>
    <w:p w:rsidR="00A2164C" w:rsidRPr="005601F5" w:rsidRDefault="00536214" w:rsidP="00A2164C">
      <w:pPr>
        <w:pStyle w:val="RKnormal"/>
      </w:pPr>
      <w:r w:rsidRPr="005601F5">
        <w:t>Utkast till rådsslutsatser</w:t>
      </w:r>
      <w:r w:rsidR="00A2164C" w:rsidRPr="005601F5">
        <w:t>: 14484/11</w:t>
      </w:r>
      <w:r w:rsidR="00A2164C" w:rsidRPr="005601F5">
        <w:tab/>
      </w:r>
    </w:p>
    <w:p w:rsidR="00C52D35" w:rsidRPr="005601F5" w:rsidRDefault="00C52D35">
      <w:pPr>
        <w:pStyle w:val="RKnormal"/>
      </w:pPr>
    </w:p>
    <w:p w:rsidR="00C52D35" w:rsidRPr="005601F5" w:rsidRDefault="00C52D35">
      <w:pPr>
        <w:pStyle w:val="RKnormal"/>
      </w:pPr>
      <w:r w:rsidRPr="005601F5">
        <w:t xml:space="preserve">Tidigare dokument:  - </w:t>
      </w:r>
    </w:p>
    <w:p w:rsidR="00C52D35" w:rsidRPr="005601F5" w:rsidRDefault="00C52D35">
      <w:pPr>
        <w:pStyle w:val="RKnormal"/>
      </w:pPr>
    </w:p>
    <w:p w:rsidR="00C52D35" w:rsidRPr="005601F5" w:rsidRDefault="00C52D35">
      <w:pPr>
        <w:pStyle w:val="RKnormal"/>
      </w:pPr>
      <w:r w:rsidRPr="005601F5">
        <w:t>Tidigare behandlad vid samråd med EU-nämnden:  Nej</w:t>
      </w:r>
    </w:p>
    <w:p w:rsidR="00C52D35" w:rsidRPr="005601F5" w:rsidRDefault="00C52D35">
      <w:pPr>
        <w:pStyle w:val="RKrubrik"/>
      </w:pPr>
      <w:r w:rsidRPr="005601F5">
        <w:t>Bakgrund</w:t>
      </w:r>
    </w:p>
    <w:p w:rsidR="00751A03" w:rsidRPr="005601F5" w:rsidRDefault="00751A03" w:rsidP="00751A03">
      <w:r w:rsidRPr="005601F5">
        <w:t xml:space="preserve">Det sjätte miljöhandlingsprogrammet </w:t>
      </w:r>
      <w:r w:rsidR="00E35FF4" w:rsidRPr="005601F5">
        <w:t xml:space="preserve">(6MHP) </w:t>
      </w:r>
      <w:r w:rsidRPr="005601F5">
        <w:t>antogs år 2002 och gäller t.o.m 2012. Kommissionens utvärdering av programmet baseras på en extern bedömning, resultatet från samråd med allmänheten</w:t>
      </w:r>
      <w:r w:rsidRPr="005601F5">
        <w:rPr>
          <w:rStyle w:val="Fotnotsreferens"/>
        </w:rPr>
        <w:footnoteReference w:id="1"/>
      </w:r>
      <w:r w:rsidRPr="005601F5">
        <w:t xml:space="preserve"> och Europeiska miljöbyråns rapport om miljöns tillstånd. </w:t>
      </w:r>
    </w:p>
    <w:p w:rsidR="00751A03" w:rsidRPr="005601F5" w:rsidRDefault="00751A03" w:rsidP="00751A03"/>
    <w:p w:rsidR="00751A03" w:rsidRPr="005601F5" w:rsidRDefault="00751A03" w:rsidP="00751A03">
      <w:r w:rsidRPr="005601F5">
        <w:t xml:space="preserve">Kommissionen har i denna utvärdering funnit att det sjätte miljöhandlingsprogrammet på det hela taget har bidragit till att ge miljöpolitiken en övergripande ram under den gångna tioårsperioden och uppmuntrat till ett mer </w:t>
      </w:r>
      <w:r w:rsidR="00E35FF4" w:rsidRPr="005601F5">
        <w:t>sammanhållande</w:t>
      </w:r>
      <w:r w:rsidRPr="005601F5">
        <w:t xml:space="preserve"> synsätt på hur miljöpolitik utformas. De flesta åtgärderna som programmet åtagit sig har eller håller på att genomföras. Programmet täcker i princip hela miljöområdet – luft, bekämpningsmedel, förebyggande </w:t>
      </w:r>
      <w:r w:rsidRPr="005601F5">
        <w:lastRenderedPageBreak/>
        <w:t xml:space="preserve">och återvinning av avfall, naturresurser, mark, havsmiljö, stadsmiljö. Indelningen av programmet på dessa sju tematiska strategier togs fram i syfte att stärka integrering av politiken och förbättra kunskapsbasen. Framgångarna har varierat mellan strategiernas olika områden, till </w:t>
      </w:r>
      <w:r w:rsidR="002919A1" w:rsidRPr="005601F5">
        <w:t>stor del beroende på programmet</w:t>
      </w:r>
      <w:r w:rsidRPr="005601F5">
        <w:t xml:space="preserve">s utformning och strategiernas varierande ambitionsnivå. Programmet används som referens på nationell, regional och lokal nivå av </w:t>
      </w:r>
      <w:r w:rsidRPr="005601F5">
        <w:rPr>
          <w:color w:val="000000"/>
        </w:rPr>
        <w:t>medlemsstaterna</w:t>
      </w:r>
      <w:r w:rsidRPr="005601F5">
        <w:t xml:space="preserve"> för att försvara miljöpolitiken mot konkurrerande politiska krav. </w:t>
      </w:r>
    </w:p>
    <w:p w:rsidR="00751A03" w:rsidRPr="005601F5" w:rsidRDefault="00751A03" w:rsidP="00751A03"/>
    <w:p w:rsidR="00751A03" w:rsidRPr="005601F5" w:rsidRDefault="00751A03" w:rsidP="00751A03">
      <w:r w:rsidRPr="005601F5">
        <w:t>Den största bristen kommissionen ser i programmet gäller genomförandet - även om en medlemsstat införlivas i miljöhandlingsprogrammet är detta inte någon garanti för att medlemsstaten i fråga faktiskt tar på sig åtaganden rörande målen. Andra problem har varit att den tioåriga tidsramen inte har varit lämplig i alla sammanhang. Kommissionen konstaterar att att miljöperspektivet i högre grad behöver integreras i andra politikområden, att samstämmigheten mellan EU-politikens olika delar behöver förbättras och att avskaffandet av miljöskadliga subventioner bör drivas hårdare. På finansieringsområdet bör privata alternativ/komplement till finansiering från offentliga budgetar användas och  planeringen av miljöpolitiken bör i högre utsträckning anpassas till de fleråriga budgetramarna.</w:t>
      </w:r>
    </w:p>
    <w:p w:rsidR="00751A03" w:rsidRPr="005601F5" w:rsidRDefault="00751A03" w:rsidP="00751A03"/>
    <w:p w:rsidR="00751A03" w:rsidRPr="005601F5" w:rsidRDefault="00751A03" w:rsidP="00751A03">
      <w:r w:rsidRPr="005601F5">
        <w:t>Samsynen mellan rådet och kommissionen av 6 MHP generella brister och förtjänster är stor. I de rådsslutsatser som tagits fram i arbetsgruppen under september görs även referenser till ett nytt miljöhandlingsprogram. Rådet vill se att kommissionen presenterar ett förslag så tidigt 2012 som möjligt mot bakgrund av att 6 miljöhandlingsprogrammet löper ut i juli 2012.</w:t>
      </w:r>
    </w:p>
    <w:p w:rsidR="00C52D35" w:rsidRPr="005601F5" w:rsidRDefault="00C52D35">
      <w:pPr>
        <w:pStyle w:val="RKrubrik"/>
      </w:pPr>
      <w:r w:rsidRPr="005601F5">
        <w:t>Rättslig grund och beslutsförfarande</w:t>
      </w:r>
    </w:p>
    <w:p w:rsidR="00C52D35" w:rsidRPr="005601F5" w:rsidRDefault="00C52D35">
      <w:pPr>
        <w:pStyle w:val="RKnormal"/>
      </w:pPr>
      <w:r w:rsidRPr="005601F5">
        <w:t>Rådsslutsatser antas med enhällighet.</w:t>
      </w:r>
    </w:p>
    <w:p w:rsidR="00C52D35" w:rsidRPr="005601F5" w:rsidRDefault="00C52D35">
      <w:pPr>
        <w:pStyle w:val="RKrubrik"/>
        <w:rPr>
          <w:iCs/>
        </w:rPr>
      </w:pPr>
      <w:r w:rsidRPr="005601F5">
        <w:rPr>
          <w:iCs/>
        </w:rPr>
        <w:t>Svensk ståndpunkt</w:t>
      </w:r>
    </w:p>
    <w:p w:rsidR="00536214" w:rsidRPr="005601F5" w:rsidRDefault="00536214" w:rsidP="00536214">
      <w:pPr>
        <w:rPr>
          <w:rFonts w:eastAsia="MS Mincho"/>
          <w:lang w:eastAsia="ja-JP"/>
        </w:rPr>
      </w:pPr>
      <w:r w:rsidRPr="005601F5">
        <w:rPr>
          <w:rFonts w:eastAsia="MS Mincho"/>
          <w:lang w:eastAsia="ja-JP"/>
        </w:rPr>
        <w:t xml:space="preserve">Förslag till svensk ståndpunkt </w:t>
      </w:r>
    </w:p>
    <w:p w:rsidR="00536214" w:rsidRPr="005601F5" w:rsidRDefault="00536214" w:rsidP="00536214">
      <w:r w:rsidRPr="005601F5">
        <w:rPr>
          <w:rFonts w:eastAsia="MS Mincho"/>
          <w:lang w:eastAsia="ja-JP"/>
        </w:rPr>
        <w:t>Regeringen välkomnar rådslutsatser om utvärderingen av det 6 miljöhandlingsprogrammet och stödjer de rådslutsatser som ordförandeskapet har presenterat. Regeringen</w:t>
      </w:r>
      <w:r w:rsidRPr="005601F5">
        <w:t xml:space="preserve"> anser att miljöhandlingsprogrammet är ett viktigt ramverk för den europeiska miljöpolitiken. Det tjänar till långsiktighet och kontinuitet av miljöagendan och borgar för ett holistiskt synsätt på miljöfrågor. </w:t>
      </w:r>
    </w:p>
    <w:p w:rsidR="00536214" w:rsidRPr="005601F5" w:rsidRDefault="00536214" w:rsidP="00536214"/>
    <w:p w:rsidR="00536214" w:rsidRPr="005601F5" w:rsidRDefault="00536214" w:rsidP="00536214">
      <w:r w:rsidRPr="005601F5">
        <w:t>Regeringens instämmer med slutsatsen  att</w:t>
      </w:r>
      <w:r w:rsidR="003E156E" w:rsidRPr="005601F5">
        <w:t xml:space="preserve"> </w:t>
      </w:r>
      <w:r w:rsidRPr="005601F5">
        <w:t>en av de största bristerna med det 6 miljöhandlingsprogrammet är att medlemsstaterna inte har genomfört åtaganden rörande målen i miljöhandlingsprogrammet på alla områden. Det 6 miljöhandlingsprogrammet har inte heller lyckats fullt ut med ambitionen att genomsyra andra politikområden – så som jordbruk, fiske och transporter.</w:t>
      </w:r>
    </w:p>
    <w:p w:rsidR="00536214" w:rsidRPr="005601F5" w:rsidRDefault="00536214" w:rsidP="00536214">
      <w:pPr>
        <w:rPr>
          <w:rFonts w:eastAsia="MS Mincho"/>
          <w:lang w:eastAsia="ja-JP"/>
        </w:rPr>
      </w:pPr>
    </w:p>
    <w:p w:rsidR="00536214" w:rsidRPr="005601F5" w:rsidRDefault="00536214" w:rsidP="00536214">
      <w:r w:rsidRPr="005601F5">
        <w:rPr>
          <w:rFonts w:eastAsia="MS Mincho"/>
          <w:lang w:eastAsia="ja-JP"/>
        </w:rPr>
        <w:t xml:space="preserve">Regeringen anser att det är viktigt att kommissionen presenterar ett nytt miljöhandlingsprogram så snart som möjligt 2012, vilket preciseras i rådslutsatserna. </w:t>
      </w:r>
    </w:p>
    <w:p w:rsidR="00C52D35" w:rsidRPr="005601F5" w:rsidRDefault="00C52D35">
      <w:pPr>
        <w:pStyle w:val="RKrubrik"/>
      </w:pPr>
      <w:r w:rsidRPr="005601F5">
        <w:t>Europaparlamentets inställning</w:t>
      </w:r>
    </w:p>
    <w:p w:rsidR="00C52D35" w:rsidRPr="005601F5" w:rsidRDefault="00C52D35">
      <w:pPr>
        <w:pStyle w:val="RKnormal"/>
      </w:pPr>
      <w:r w:rsidRPr="005601F5">
        <w:t>Europaparlamentet har ingen formell roll vid antagandet av rådsslutsatser.</w:t>
      </w:r>
    </w:p>
    <w:p w:rsidR="00C52D35" w:rsidRPr="005601F5" w:rsidRDefault="00C52D35">
      <w:pPr>
        <w:pStyle w:val="RKrubrik"/>
        <w:rPr>
          <w:iCs/>
        </w:rPr>
      </w:pPr>
      <w:r w:rsidRPr="005601F5">
        <w:rPr>
          <w:iCs/>
        </w:rPr>
        <w:t>Förslaget</w:t>
      </w:r>
    </w:p>
    <w:p w:rsidR="001C7FBE" w:rsidRPr="005601F5" w:rsidRDefault="001C7FBE" w:rsidP="001C7FBE">
      <w:pPr>
        <w:pStyle w:val="RKnormal"/>
      </w:pPr>
      <w:r w:rsidRPr="005601F5">
        <w:t xml:space="preserve">Stor samsyn råder mellan medlemsländerna kring de rådsslutsatser som tagits fram av ordförandeskapet. Rådsslutsatserna innehåller skrivningar om ett kommande sjunde miljöhandlingsprogram vilket samtliga medlemsländer ställt sig positivia till. Förslaget i rådsslutsatserna är att detta nya program ska presenteras senast tidigt under 2012. Innehållet i ett sjunde miljöhandlingsprogram utvecklas inte annat än till en  referens till tidigare rådsslutsatser från miljörådet i december 2010, där alla stora miljöområden nämns och svenska prioriterade frågor täcks in. </w:t>
      </w:r>
    </w:p>
    <w:p w:rsidR="00C52D35" w:rsidRPr="005601F5" w:rsidRDefault="00C52D35">
      <w:pPr>
        <w:pStyle w:val="RKrubrik"/>
      </w:pPr>
      <w:r w:rsidRPr="005601F5">
        <w:t>Ekonomiska konsekvenser</w:t>
      </w:r>
    </w:p>
    <w:p w:rsidR="00C52D35" w:rsidRPr="005601F5" w:rsidRDefault="00C52D35">
      <w:pPr>
        <w:pStyle w:val="RKnormal"/>
      </w:pPr>
      <w:r w:rsidRPr="005601F5">
        <w:t>Dessa rådsslutsatser bedöms inte påverka statens finanser</w:t>
      </w:r>
      <w:r w:rsidR="00751A03" w:rsidRPr="005601F5">
        <w:t>.</w:t>
      </w:r>
      <w:r w:rsidRPr="005601F5">
        <w:t xml:space="preserve"> </w:t>
      </w:r>
    </w:p>
    <w:p w:rsidR="00C52D35" w:rsidRPr="005601F5" w:rsidRDefault="00C52D35">
      <w:pPr>
        <w:pStyle w:val="RKnormal"/>
      </w:pPr>
    </w:p>
    <w:p w:rsidR="00C52D35" w:rsidRPr="005601F5" w:rsidRDefault="00C52D35">
      <w:pPr>
        <w:pStyle w:val="RKrubrik"/>
        <w:spacing w:before="0" w:after="0"/>
      </w:pPr>
    </w:p>
    <w:p w:rsidR="00C52D35" w:rsidRPr="005601F5" w:rsidRDefault="00C52D35">
      <w:pPr>
        <w:pStyle w:val="RKnormal"/>
      </w:pPr>
    </w:p>
    <w:p w:rsidR="00C52D35" w:rsidRPr="005601F5" w:rsidRDefault="00C52D35">
      <w:pPr>
        <w:pStyle w:val="RKnormal"/>
      </w:pPr>
    </w:p>
    <w:sectPr w:rsidR="00C52D35" w:rsidRPr="005601F5">
      <w:headerReference w:type="even" r:id="rId6"/>
      <w:headerReference w:type="default" r:id="rId7"/>
      <w:headerReference w:type="first" r:id="rId8"/>
      <w:pgSz w:w="11907" w:h="16840"/>
      <w:pgMar w:top="567" w:right="1701" w:bottom="1134" w:left="2835" w:header="709" w:footer="539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B4502" w:rsidRPr="005601F5" w:rsidRDefault="002B4502">
      <w:r w:rsidRPr="005601F5">
        <w:separator/>
      </w:r>
    </w:p>
  </w:endnote>
  <w:endnote w:type="continuationSeparator" w:id="0">
    <w:p w:rsidR="002B4502" w:rsidRPr="005601F5" w:rsidRDefault="002B4502">
      <w:r w:rsidRPr="005601F5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rigGarmnd BT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radeGothic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B4502" w:rsidRPr="005601F5" w:rsidRDefault="002B4502">
      <w:r w:rsidRPr="005601F5">
        <w:separator/>
      </w:r>
    </w:p>
  </w:footnote>
  <w:footnote w:type="continuationSeparator" w:id="0">
    <w:p w:rsidR="002B4502" w:rsidRPr="005601F5" w:rsidRDefault="002B4502">
      <w:r w:rsidRPr="005601F5">
        <w:continuationSeparator/>
      </w:r>
    </w:p>
  </w:footnote>
  <w:footnote w:id="1">
    <w:p w:rsidR="001316EF" w:rsidRPr="005601F5" w:rsidRDefault="001316EF" w:rsidP="00751A03">
      <w:pPr>
        <w:pStyle w:val="Fotnotstext"/>
      </w:pPr>
      <w:r w:rsidRPr="005601F5">
        <w:rPr>
          <w:rStyle w:val="Fotnotsreferens"/>
        </w:rPr>
        <w:footnoteRef/>
      </w:r>
      <w:r w:rsidRPr="005601F5">
        <w:tab/>
        <w:t>http://ec.europa.eu/environment/newprg/final.htm.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316EF" w:rsidRPr="005601F5" w:rsidRDefault="001316EF">
    <w:pPr>
      <w:pStyle w:val="Sidhuvud"/>
      <w:framePr w:wrap="around" w:vAnchor="text" w:hAnchor="margin" w:xAlign="right" w:y="1"/>
      <w:rPr>
        <w:rStyle w:val="Sidnummer"/>
      </w:rPr>
    </w:pPr>
    <w:r w:rsidRPr="005601F5">
      <w:rPr>
        <w:rStyle w:val="Sidnummer"/>
      </w:rPr>
      <w:fldChar w:fldCharType="begin" w:fldLock="1"/>
    </w:r>
    <w:r w:rsidRPr="005601F5">
      <w:rPr>
        <w:rStyle w:val="Sidnummer"/>
      </w:rPr>
      <w:instrText xml:space="preserve">PAGE  </w:instrText>
    </w:r>
    <w:r w:rsidRPr="005601F5">
      <w:rPr>
        <w:rStyle w:val="Sidnummer"/>
      </w:rPr>
      <w:fldChar w:fldCharType="separate"/>
    </w:r>
    <w:r w:rsidR="00C604A0" w:rsidRPr="005601F5">
      <w:rPr>
        <w:rStyle w:val="Sidnummer"/>
      </w:rPr>
      <w:t>2</w:t>
    </w:r>
    <w:r w:rsidRPr="005601F5"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037"/>
      <w:gridCol w:w="4014"/>
      <w:gridCol w:w="1488"/>
    </w:tblGrid>
    <w:tr w:rsidR="001316EF" w:rsidRPr="005601F5">
      <w:trPr>
        <w:cantSplit/>
      </w:trPr>
      <w:tc>
        <w:tcPr>
          <w:tcW w:w="3119" w:type="dxa"/>
        </w:tcPr>
        <w:p w:rsidR="001316EF" w:rsidRPr="005601F5" w:rsidRDefault="001316EF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top w:w="0" w:type="dxa"/>
            <w:left w:w="567" w:type="dxa"/>
            <w:bottom w:w="0" w:type="dxa"/>
            <w:right w:w="108" w:type="dxa"/>
          </w:tcMar>
        </w:tcPr>
        <w:p w:rsidR="001316EF" w:rsidRPr="005601F5" w:rsidRDefault="001316EF">
          <w:pPr>
            <w:pStyle w:val="Sidhuvud"/>
            <w:ind w:right="360"/>
          </w:pPr>
        </w:p>
      </w:tc>
      <w:tc>
        <w:tcPr>
          <w:tcW w:w="1525" w:type="dxa"/>
        </w:tcPr>
        <w:p w:rsidR="001316EF" w:rsidRPr="005601F5" w:rsidRDefault="001316EF">
          <w:pPr>
            <w:pStyle w:val="Sidhuvud"/>
            <w:ind w:right="360"/>
          </w:pPr>
        </w:p>
      </w:tc>
    </w:tr>
  </w:tbl>
  <w:p w:rsidR="001316EF" w:rsidRPr="005601F5" w:rsidRDefault="001316EF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316EF" w:rsidRPr="005601F5" w:rsidRDefault="001316EF">
    <w:pPr>
      <w:pStyle w:val="Sidhuvud"/>
      <w:framePr w:wrap="around" w:vAnchor="text" w:hAnchor="margin" w:xAlign="right" w:y="1"/>
      <w:rPr>
        <w:rStyle w:val="Sidnummer"/>
      </w:rPr>
    </w:pPr>
    <w:r w:rsidRPr="005601F5">
      <w:rPr>
        <w:rStyle w:val="Sidnummer"/>
      </w:rPr>
      <w:fldChar w:fldCharType="begin" w:fldLock="1"/>
    </w:r>
    <w:r w:rsidRPr="005601F5">
      <w:rPr>
        <w:rStyle w:val="Sidnummer"/>
      </w:rPr>
      <w:instrText xml:space="preserve">PAGE  </w:instrText>
    </w:r>
    <w:r w:rsidRPr="005601F5">
      <w:rPr>
        <w:rStyle w:val="Sidnummer"/>
      </w:rPr>
      <w:fldChar w:fldCharType="separate"/>
    </w:r>
    <w:r w:rsidR="00C604A0" w:rsidRPr="005601F5">
      <w:rPr>
        <w:rStyle w:val="Sidnummer"/>
      </w:rPr>
      <w:t>3</w:t>
    </w:r>
    <w:r w:rsidRPr="005601F5"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037"/>
      <w:gridCol w:w="4014"/>
      <w:gridCol w:w="1488"/>
    </w:tblGrid>
    <w:tr w:rsidR="001316EF" w:rsidRPr="005601F5">
      <w:trPr>
        <w:cantSplit/>
      </w:trPr>
      <w:tc>
        <w:tcPr>
          <w:tcW w:w="3119" w:type="dxa"/>
        </w:tcPr>
        <w:p w:rsidR="001316EF" w:rsidRPr="005601F5" w:rsidRDefault="001316EF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top w:w="0" w:type="dxa"/>
            <w:left w:w="567" w:type="dxa"/>
            <w:bottom w:w="0" w:type="dxa"/>
            <w:right w:w="108" w:type="dxa"/>
          </w:tcMar>
        </w:tcPr>
        <w:p w:rsidR="001316EF" w:rsidRPr="005601F5" w:rsidRDefault="001316EF">
          <w:pPr>
            <w:pStyle w:val="Sidhuvud"/>
            <w:ind w:right="360"/>
          </w:pPr>
        </w:p>
      </w:tc>
      <w:tc>
        <w:tcPr>
          <w:tcW w:w="1525" w:type="dxa"/>
        </w:tcPr>
        <w:p w:rsidR="001316EF" w:rsidRPr="005601F5" w:rsidRDefault="001316EF">
          <w:pPr>
            <w:pStyle w:val="Sidhuvud"/>
            <w:ind w:right="360"/>
          </w:pPr>
        </w:p>
      </w:tc>
    </w:tr>
  </w:tbl>
  <w:p w:rsidR="001316EF" w:rsidRPr="005601F5" w:rsidRDefault="001316EF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316EF" w:rsidRPr="005601F5" w:rsidRDefault="005601F5">
    <w:pPr>
      <w:framePr w:w="2948" w:h="1321" w:wrap="notBeside" w:vAnchor="page" w:hAnchor="page" w:x="1362" w:y="653"/>
    </w:pPr>
    <w:r w:rsidRPr="005601F5">
      <w:rPr>
        <w:noProof/>
      </w:rPr>
      <w:drawing>
        <wp:inline distT="0" distB="0" distL="0" distR="0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1316EF" w:rsidRPr="005601F5" w:rsidRDefault="001316EF">
    <w:pPr>
      <w:pStyle w:val="RKrubrik"/>
      <w:keepNext w:val="0"/>
      <w:tabs>
        <w:tab w:val="left" w:pos="720"/>
      </w:tabs>
      <w:spacing w:before="0" w:after="0" w:line="320" w:lineRule="atLeast"/>
      <w:rPr>
        <w:bCs/>
      </w:rPr>
    </w:pPr>
  </w:p>
  <w:p w:rsidR="001316EF" w:rsidRPr="005601F5" w:rsidRDefault="001316EF">
    <w:pPr>
      <w:rPr>
        <w:rFonts w:ascii="TradeGothic" w:hAnsi="TradeGothic"/>
        <w:b/>
        <w:bCs/>
        <w:spacing w:val="12"/>
        <w:sz w:val="22"/>
      </w:rPr>
    </w:pPr>
  </w:p>
  <w:p w:rsidR="001316EF" w:rsidRPr="005601F5" w:rsidRDefault="001316EF">
    <w:pPr>
      <w:pStyle w:val="RKrubrik"/>
      <w:keepNext w:val="0"/>
      <w:tabs>
        <w:tab w:val="left" w:pos="720"/>
      </w:tabs>
      <w:spacing w:before="0" w:after="0" w:line="320" w:lineRule="atLeast"/>
      <w:rPr>
        <w:bCs/>
      </w:rPr>
    </w:pPr>
  </w:p>
  <w:p w:rsidR="001316EF" w:rsidRPr="005601F5" w:rsidRDefault="001316EF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embedSystemFont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400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epartement" w:val="Miljödepartementet"/>
    <w:docVar w:name="Regering" w:val="N"/>
  </w:docVars>
  <w:rsids>
    <w:rsidRoot w:val="00EF29DA"/>
    <w:rsid w:val="001316EF"/>
    <w:rsid w:val="00155E92"/>
    <w:rsid w:val="001C3EEE"/>
    <w:rsid w:val="001C7FBE"/>
    <w:rsid w:val="002919A1"/>
    <w:rsid w:val="002B4502"/>
    <w:rsid w:val="00324812"/>
    <w:rsid w:val="003C32CA"/>
    <w:rsid w:val="003C5A6C"/>
    <w:rsid w:val="003E156E"/>
    <w:rsid w:val="00536214"/>
    <w:rsid w:val="005601F5"/>
    <w:rsid w:val="006D135C"/>
    <w:rsid w:val="00751A03"/>
    <w:rsid w:val="009B62DF"/>
    <w:rsid w:val="00A2164C"/>
    <w:rsid w:val="00AC0DCB"/>
    <w:rsid w:val="00BB5752"/>
    <w:rsid w:val="00C52D35"/>
    <w:rsid w:val="00C604A0"/>
    <w:rsid w:val="00C67DAC"/>
    <w:rsid w:val="00D57191"/>
    <w:rsid w:val="00D8038C"/>
    <w:rsid w:val="00D81E5B"/>
    <w:rsid w:val="00E35FF4"/>
    <w:rsid w:val="00EF19ED"/>
    <w:rsid w:val="00EF2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F265A5F0-466F-4B09-9D9E-16BC2D5719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</w:pPr>
    <w:rPr>
      <w:rFonts w:ascii="OrigGarmnd BT" w:hAnsi="OrigGarmnd BT"/>
      <w:sz w:val="24"/>
      <w:lang w:val="sv-SE"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styleId="Hyperlnk">
    <w:name w:val="Hyperlink"/>
    <w:basedOn w:val="Standardstycketeckensnitt"/>
    <w:rPr>
      <w:color w:val="0000FF"/>
      <w:u w:val="single"/>
    </w:rPr>
  </w:style>
  <w:style w:type="character" w:styleId="AnvndHyperlnk">
    <w:name w:val="FollowedHyperlink"/>
    <w:basedOn w:val="Standardstycketeckensnitt"/>
    <w:rPr>
      <w:color w:val="800080"/>
      <w:u w:val="single"/>
    </w:rPr>
  </w:style>
  <w:style w:type="paragraph" w:customStyle="1" w:styleId="RKnormal">
    <w:name w:val="RKnormal"/>
    <w:basedOn w:val="Normal"/>
    <w:link w:val="RKnormalChar"/>
    <w:pPr>
      <w:tabs>
        <w:tab w:val="left" w:pos="2835"/>
      </w:tabs>
      <w:spacing w:line="240" w:lineRule="atLeast"/>
    </w:p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customStyle="1" w:styleId="Avsndare">
    <w:name w:val="Avsändare"/>
    <w:basedOn w:val="Normal"/>
    <w:pPr>
      <w:framePr w:w="4695" w:h="2483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character" w:customStyle="1" w:styleId="RKnormalChar">
    <w:name w:val="RKnormal Char"/>
    <w:basedOn w:val="Standardstycketeckensnitt"/>
    <w:link w:val="RKnormal"/>
    <w:locked/>
    <w:rPr>
      <w:rFonts w:ascii="OrigGarmnd BT" w:hAnsi="OrigGarmnd BT" w:hint="default"/>
      <w:sz w:val="24"/>
      <w:lang w:val="sv-SE" w:eastAsia="en-US" w:bidi="ar-SA"/>
    </w:r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Fotnotstext">
    <w:name w:val="footnote text"/>
    <w:basedOn w:val="Normal"/>
    <w:semiHidden/>
    <w:rsid w:val="00751A03"/>
    <w:pPr>
      <w:overflowPunct/>
      <w:autoSpaceDE/>
      <w:autoSpaceDN/>
      <w:adjustRightInd/>
      <w:spacing w:line="240" w:lineRule="auto"/>
      <w:ind w:left="720" w:hanging="720"/>
      <w:jc w:val="both"/>
    </w:pPr>
    <w:rPr>
      <w:rFonts w:ascii="Times New Roman" w:hAnsi="Times New Roman"/>
      <w:sz w:val="20"/>
      <w:lang w:eastAsia="sv-SE"/>
    </w:rPr>
  </w:style>
  <w:style w:type="character" w:styleId="Fotnotsreferens">
    <w:name w:val="footnote reference"/>
    <w:semiHidden/>
    <w:rsid w:val="00751A03"/>
    <w:rPr>
      <w:shd w:val="clear" w:color="auto" w:fill="auto"/>
      <w:vertAlign w:val="superscript"/>
    </w:rPr>
  </w:style>
  <w:style w:type="paragraph" w:customStyle="1" w:styleId="EntEmet">
    <w:name w:val="EntEmet"/>
    <w:basedOn w:val="Normal"/>
    <w:rsid w:val="00536214"/>
    <w:pPr>
      <w:widowControl w:val="0"/>
      <w:tabs>
        <w:tab w:val="left" w:pos="284"/>
        <w:tab w:val="left" w:pos="567"/>
        <w:tab w:val="left" w:pos="851"/>
        <w:tab w:val="left" w:pos="1134"/>
        <w:tab w:val="left" w:pos="1418"/>
      </w:tabs>
      <w:overflowPunct/>
      <w:autoSpaceDE/>
      <w:autoSpaceDN/>
      <w:adjustRightInd/>
      <w:spacing w:before="40" w:line="240" w:lineRule="auto"/>
    </w:pPr>
    <w:rPr>
      <w:rFonts w:ascii="Times New Roman" w:hAnsi="Times New Roman"/>
      <w:lang w:eastAsia="fr-BE"/>
    </w:rPr>
  </w:style>
  <w:style w:type="paragraph" w:styleId="Ballongtext">
    <w:name w:val="Balloon Text"/>
    <w:basedOn w:val="Normal"/>
    <w:semiHidden/>
    <w:rsid w:val="00C604A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s-ascii"/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616</Words>
  <Characters>4177</Characters>
  <Application>Microsoft Office Word</Application>
  <DocSecurity>4</DocSecurity>
  <Lines>112</Lines>
  <Paragraphs>37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Rådspromemoria</vt:lpstr>
    </vt:vector>
  </TitlesOfParts>
  <Company>Regeringskansliet</Company>
  <LinksUpToDate>false</LinksUpToDate>
  <CharactersWithSpaces>4756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Rådspromemoria</dc:title>
  <dc:subject>Rådspromemoria</dc:subject>
  <dc:creator>Riksdagen</dc:creator>
  <cp:keywords>Riksdagen</cp:keywords>
  <dc:description/>
  <cp:lastModifiedBy>Lars Brink</cp:lastModifiedBy>
  <cp:revision>2</cp:revision>
  <cp:lastPrinted>2011-10-03T13:06:00Z</cp:lastPrinted>
  <dcterms:created xsi:type="dcterms:W3CDTF">2025-12-17T21:36:00Z</dcterms:created>
  <dcterms:modified xsi:type="dcterms:W3CDTF">2025-12-17T21:36:00Z</dcterms:modified>
  <cp:category>Rådspromemoria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11;0;0;315</vt:lpwstr>
  </property>
  <property fmtid="{D5CDD505-2E9C-101B-9397-08002B2CF9AE}" pid="3" name="Sprak">
    <vt:lpwstr>Svenska</vt:lpwstr>
  </property>
  <property fmtid="{D5CDD505-2E9C-101B-9397-08002B2CF9AE}" pid="4" name="DokID">
    <vt:i4>60</vt:i4>
  </property>
  <property fmtid="{D5CDD505-2E9C-101B-9397-08002B2CF9AE}" pid="5" name="ContentType">
    <vt:lpwstr>Word</vt:lpwstr>
  </property>
  <property fmtid="{D5CDD505-2E9C-101B-9397-08002B2CF9AE}" pid="6" name="RKOrdnaDepartement">
    <vt:lpwstr>Miljödepartementet</vt:lpwstr>
  </property>
  <property fmtid="{D5CDD505-2E9C-101B-9397-08002B2CF9AE}" pid="7" name="RKOrdnaActivityCategory">
    <vt:lpwstr>4.1. Europeiska unionen</vt:lpwstr>
  </property>
  <property fmtid="{D5CDD505-2E9C-101B-9397-08002B2CF9AE}" pid="8" name="RKOrdnaDiarienummer">
    <vt:lpwstr/>
  </property>
  <property fmtid="{D5CDD505-2E9C-101B-9397-08002B2CF9AE}" pid="9" name="RKOrdnaSearchKeywords">
    <vt:lpwstr/>
  </property>
  <property fmtid="{D5CDD505-2E9C-101B-9397-08002B2CF9AE}" pid="10" name="RKOrdnaSarskildSkyddsvard">
    <vt:lpwstr>0</vt:lpwstr>
  </property>
  <property fmtid="{D5CDD505-2E9C-101B-9397-08002B2CF9AE}" pid="11" name="display_urn:schemas-microsoft-com:office:office#Editor">
    <vt:lpwstr>Josefine Holmquist</vt:lpwstr>
  </property>
  <property fmtid="{D5CDD505-2E9C-101B-9397-08002B2CF9AE}" pid="12" name="xd_Signature">
    <vt:lpwstr/>
  </property>
  <property fmtid="{D5CDD505-2E9C-101B-9397-08002B2CF9AE}" pid="13" name="RKOrdnaCheckInComment">
    <vt:lpwstr/>
  </property>
  <property fmtid="{D5CDD505-2E9C-101B-9397-08002B2CF9AE}" pid="14" name="TemplateUrl">
    <vt:lpwstr/>
  </property>
  <property fmtid="{D5CDD505-2E9C-101B-9397-08002B2CF9AE}" pid="15" name="RKOrdnaClass">
    <vt:lpwstr>3</vt:lpwstr>
  </property>
  <property fmtid="{D5CDD505-2E9C-101B-9397-08002B2CF9AE}" pid="16" name="xd_ProgID">
    <vt:lpwstr/>
  </property>
  <property fmtid="{D5CDD505-2E9C-101B-9397-08002B2CF9AE}" pid="17" name="Keywords">
    <vt:lpwstr/>
  </property>
  <property fmtid="{D5CDD505-2E9C-101B-9397-08002B2CF9AE}" pid="18" name="display_urn:schemas-microsoft-com:office:office#Author">
    <vt:lpwstr>Josefine Holmquist</vt:lpwstr>
  </property>
  <property fmtid="{D5CDD505-2E9C-101B-9397-08002B2CF9AE}" pid="19" name="_Category">
    <vt:lpwstr/>
  </property>
  <property fmtid="{D5CDD505-2E9C-101B-9397-08002B2CF9AE}" pid="20" name="ContentTypeId">
    <vt:lpwstr>0x010100D4E2D80DC721422ABBDF033BB3857F490300CF0270FA298EA649A41F41E2D96E1D31</vt:lpwstr>
  </property>
  <property fmtid="{D5CDD505-2E9C-101B-9397-08002B2CF9AE}" pid="21" name="_SharedFileIndex">
    <vt:lpwstr/>
  </property>
</Properties>
</file>