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06F91">
        <w:tblPrEx>
          <w:tblCellMar>
            <w:top w:w="0" w:type="dxa"/>
            <w:left w:w="0" w:type="dxa"/>
            <w:bottom w:w="0" w:type="dxa"/>
            <w:right w:w="0" w:type="dxa"/>
          </w:tblCellMar>
        </w:tblPrEx>
        <w:trPr>
          <w:gridAfter w:val="2"/>
          <w:wAfter w:w="1758" w:type="dxa"/>
          <w:cantSplit/>
          <w:trHeight w:val="1320"/>
        </w:trPr>
        <w:tc>
          <w:tcPr>
            <w:tcW w:w="5897" w:type="dxa"/>
          </w:tcPr>
          <w:p w:rsidR="00571FF0" w:rsidRPr="00506F91" w:rsidRDefault="00571FF0">
            <w:pPr>
              <w:pStyle w:val="HuvudRubrik"/>
            </w:pPr>
            <w:r w:rsidRPr="00506F91">
              <w:t>Regeringskansliet</w:t>
            </w:r>
          </w:p>
          <w:p w:rsidR="00571FF0" w:rsidRPr="00506F91" w:rsidRDefault="00571FF0">
            <w:pPr>
              <w:pStyle w:val="HuvudRubrik"/>
            </w:pPr>
            <w:r w:rsidRPr="00506F91">
              <w:t xml:space="preserve">Faktapromemoria </w:t>
            </w:r>
            <w:r w:rsidRPr="00506F91">
              <w:t>2007/08</w:t>
            </w:r>
            <w:r w:rsidRPr="00506F91">
              <w:t>:</w:t>
            </w:r>
            <w:r w:rsidRPr="00506F91">
              <w:t>FPM3</w:t>
            </w:r>
          </w:p>
        </w:tc>
      </w:tr>
      <w:tr w:rsidR="00000000" w:rsidRPr="00506F91">
        <w:tblPrEx>
          <w:tblCellMar>
            <w:top w:w="0" w:type="dxa"/>
            <w:left w:w="0" w:type="dxa"/>
            <w:bottom w:w="0" w:type="dxa"/>
            <w:right w:w="0" w:type="dxa"/>
          </w:tblCellMar>
        </w:tblPrEx>
        <w:trPr>
          <w:gridAfter w:val="2"/>
          <w:wAfter w:w="1758" w:type="dxa"/>
          <w:cantSplit/>
          <w:trHeight w:val="240"/>
        </w:trPr>
        <w:tc>
          <w:tcPr>
            <w:tcW w:w="5897" w:type="dxa"/>
          </w:tcPr>
          <w:p w:rsidR="00571FF0" w:rsidRPr="00506F91" w:rsidRDefault="00571FF0">
            <w:pPr>
              <w:pStyle w:val="HuvudRubrik"/>
              <w:rPr>
                <w:sz w:val="28"/>
              </w:rPr>
            </w:pPr>
            <w:r w:rsidRPr="00506F91">
              <w:t>Grönbok om finansiella tjänster till privatpersoner och mindre företag på den inre marknaden</w:t>
            </w:r>
          </w:p>
        </w:tc>
      </w:tr>
      <w:tr w:rsidR="007368BD" w:rsidRPr="00506F91">
        <w:tblPrEx>
          <w:tblCellMar>
            <w:top w:w="0" w:type="dxa"/>
            <w:left w:w="0" w:type="dxa"/>
            <w:bottom w:w="0" w:type="dxa"/>
            <w:right w:w="0" w:type="dxa"/>
          </w:tblCellMar>
        </w:tblPrEx>
        <w:trPr>
          <w:cantSplit/>
          <w:trHeight w:val="285"/>
        </w:trPr>
        <w:tc>
          <w:tcPr>
            <w:tcW w:w="7655" w:type="dxa"/>
            <w:gridSpan w:val="3"/>
          </w:tcPr>
          <w:p w:rsidR="007368BD" w:rsidRPr="00506F91" w:rsidRDefault="00A912B8">
            <w:pPr>
              <w:pStyle w:val="Departement"/>
              <w:rPr>
                <w:sz w:val="28"/>
              </w:rPr>
            </w:pPr>
            <w:r w:rsidRPr="00506F91">
              <w:t>Finansdepartementet</w:t>
            </w:r>
          </w:p>
        </w:tc>
      </w:tr>
      <w:tr w:rsidR="007368BD" w:rsidRPr="00506F91">
        <w:tblPrEx>
          <w:tblCellMar>
            <w:top w:w="0" w:type="dxa"/>
            <w:left w:w="0" w:type="dxa"/>
            <w:bottom w:w="0" w:type="dxa"/>
            <w:right w:w="0" w:type="dxa"/>
          </w:tblCellMar>
        </w:tblPrEx>
        <w:trPr>
          <w:cantSplit/>
          <w:trHeight w:val="240"/>
        </w:trPr>
        <w:tc>
          <w:tcPr>
            <w:tcW w:w="7655" w:type="dxa"/>
            <w:gridSpan w:val="3"/>
          </w:tcPr>
          <w:p w:rsidR="007368BD" w:rsidRPr="00506F91" w:rsidRDefault="00A912B8">
            <w:pPr>
              <w:pStyle w:val="Dokumentdatum"/>
            </w:pPr>
            <w:r w:rsidRPr="00506F91">
              <w:t>2007-09-20</w:t>
            </w:r>
          </w:p>
        </w:tc>
      </w:tr>
      <w:tr w:rsidR="007368BD" w:rsidRPr="00506F91">
        <w:tblPrEx>
          <w:tblCellMar>
            <w:top w:w="0" w:type="dxa"/>
            <w:left w:w="0" w:type="dxa"/>
            <w:bottom w:w="0" w:type="dxa"/>
            <w:right w:w="0" w:type="dxa"/>
          </w:tblCellMar>
        </w:tblPrEx>
        <w:trPr>
          <w:cantSplit/>
          <w:trHeight w:val="726"/>
        </w:trPr>
        <w:tc>
          <w:tcPr>
            <w:tcW w:w="7655" w:type="dxa"/>
            <w:gridSpan w:val="3"/>
            <w:vAlign w:val="bottom"/>
          </w:tcPr>
          <w:p w:rsidR="007368BD" w:rsidRPr="00506F91" w:rsidRDefault="007368BD">
            <w:pPr>
              <w:pStyle w:val="Dokumentbeteckning"/>
            </w:pPr>
            <w:r w:rsidRPr="00506F91">
              <w:t>Dokumentbeteckning</w:t>
            </w:r>
          </w:p>
        </w:tc>
      </w:tr>
      <w:tr w:rsidR="00AA11BD" w:rsidRPr="00506F91">
        <w:tblPrEx>
          <w:tblCellMar>
            <w:top w:w="0" w:type="dxa"/>
            <w:left w:w="0" w:type="dxa"/>
            <w:bottom w:w="0" w:type="dxa"/>
            <w:right w:w="0" w:type="dxa"/>
          </w:tblCellMar>
        </w:tblPrEx>
        <w:trPr>
          <w:gridAfter w:val="1"/>
          <w:wAfter w:w="1560" w:type="dxa"/>
          <w:trHeight w:val="120"/>
        </w:trPr>
        <w:tc>
          <w:tcPr>
            <w:tcW w:w="6095" w:type="dxa"/>
            <w:gridSpan w:val="2"/>
          </w:tcPr>
          <w:p w:rsidR="00AA11BD" w:rsidRPr="00506F91" w:rsidRDefault="00A912B8" w:rsidP="00A912B8">
            <w:bookmarkStart w:id="0" w:name="KomNr"/>
            <w:bookmarkEnd w:id="0"/>
            <w:r w:rsidRPr="00506F91">
              <w:t>KOM(2007) 226</w:t>
            </w:r>
          </w:p>
        </w:tc>
      </w:tr>
      <w:tr w:rsidR="00A912B8" w:rsidRPr="00506F91">
        <w:tblPrEx>
          <w:tblCellMar>
            <w:top w:w="0" w:type="dxa"/>
            <w:left w:w="0" w:type="dxa"/>
            <w:bottom w:w="0" w:type="dxa"/>
            <w:right w:w="0" w:type="dxa"/>
          </w:tblCellMar>
        </w:tblPrEx>
        <w:trPr>
          <w:gridAfter w:val="1"/>
          <w:wAfter w:w="1560" w:type="dxa"/>
          <w:trHeight w:val="120"/>
        </w:trPr>
        <w:tc>
          <w:tcPr>
            <w:tcW w:w="6095" w:type="dxa"/>
            <w:gridSpan w:val="2"/>
          </w:tcPr>
          <w:p w:rsidR="00A912B8" w:rsidRPr="00506F91" w:rsidRDefault="00A912B8" w:rsidP="00A912B8">
            <w:pPr>
              <w:pStyle w:val="Dokumentbeteckning-titel"/>
            </w:pPr>
            <w:r w:rsidRPr="00506F91">
              <w:t>Grönbok om finansiella tjänster till privatpersoner och mindre företag på den inre marknaden</w:t>
            </w:r>
          </w:p>
        </w:tc>
      </w:tr>
    </w:tbl>
    <w:p w:rsidR="007368BD" w:rsidRPr="00506F91" w:rsidRDefault="007368BD"/>
    <w:p w:rsidR="007368BD" w:rsidRPr="00506F91" w:rsidRDefault="007368BD">
      <w:pPr>
        <w:pStyle w:val="Rubrik1"/>
        <w:numPr>
          <w:ilvl w:val="0"/>
          <w:numId w:val="0"/>
        </w:numPr>
      </w:pPr>
      <w:r w:rsidRPr="00506F91">
        <w:t>Sammanfattning</w:t>
      </w:r>
    </w:p>
    <w:p w:rsidR="00A83495" w:rsidRPr="00506F91" w:rsidRDefault="00A83495" w:rsidP="00A83495">
      <w:r w:rsidRPr="00506F91">
        <w:t xml:space="preserve">Kommissionen arbetar för närvarande med en översyn av den inre marknaden för att se till att politiken är anpassad för 2000-talet. I april 2007 presenterade kommissionen en grönbok som syftar till att förbättra förståelsen </w:t>
      </w:r>
      <w:r w:rsidR="008464F5" w:rsidRPr="00506F91">
        <w:t xml:space="preserve">för </w:t>
      </w:r>
      <w:r w:rsidRPr="00506F91">
        <w:t>de problem som konsumenter och näringsliv stöter på i fråga om finansiella tjänster till privatpersoner och mindre företag, och att fastställa omfattningen av och hindren för ytterligare initiativ inom detta område. Kommissionens slutrapport, vilken kommer innehålla konkreta åtgärder inom området, läggs fram under hösten 2007.</w:t>
      </w:r>
    </w:p>
    <w:p w:rsidR="006D5E17" w:rsidRPr="00506F91" w:rsidRDefault="006D5E17" w:rsidP="00DE26C8">
      <w:pPr>
        <w:rPr>
          <w:szCs w:val="19"/>
        </w:rPr>
      </w:pPr>
    </w:p>
    <w:p w:rsidR="006D5E17" w:rsidRPr="00506F91" w:rsidRDefault="00DE26C8" w:rsidP="00DE26C8">
      <w:r w:rsidRPr="00506F91">
        <w:rPr>
          <w:szCs w:val="19"/>
          <w:lang w:eastAsia="en-US"/>
        </w:rPr>
        <w:t xml:space="preserve">Regeringen ser positivt på att ett samråd sker i dessa frågor och att kommissionen prioriterar bland möjliga initiativ </w:t>
      </w:r>
      <w:r w:rsidRPr="00506F91">
        <w:rPr>
          <w:bCs/>
          <w:szCs w:val="19"/>
          <w:lang w:eastAsia="en-US"/>
        </w:rPr>
        <w:t>på EU-nivå</w:t>
      </w:r>
      <w:r w:rsidRPr="00506F91">
        <w:rPr>
          <w:szCs w:val="19"/>
          <w:lang w:eastAsia="en-US"/>
        </w:rPr>
        <w:t xml:space="preserve">. </w:t>
      </w:r>
      <w:r w:rsidR="00E132B5" w:rsidRPr="00506F91">
        <w:rPr>
          <w:szCs w:val="19"/>
        </w:rPr>
        <w:t>Regeringen stödjer</w:t>
      </w:r>
      <w:r w:rsidR="00E132B5" w:rsidRPr="00506F91">
        <w:t xml:space="preserve"> de mål som kommissionen anger för detta arbete och anser att de väl täcker de delar som behöver stärkas inom området.</w:t>
      </w:r>
      <w:r w:rsidR="006D5E17" w:rsidRPr="00506F91">
        <w:t xml:space="preserve"> Det är viktigt att konsekvens</w:t>
      </w:r>
      <w:r w:rsidR="003568D8" w:rsidRPr="00506F91">
        <w:softHyphen/>
      </w:r>
      <w:r w:rsidR="006D5E17" w:rsidRPr="00506F91">
        <w:t xml:space="preserve">analyser görs för att utröna inom vilka områden initiativ kan ge </w:t>
      </w:r>
      <w:r w:rsidR="00916AA7" w:rsidRPr="00506F91">
        <w:t xml:space="preserve"> störst </w:t>
      </w:r>
      <w:r w:rsidR="006D5E17" w:rsidRPr="00506F91">
        <w:t>positiva effekter för konsumenter och mindre företag.</w:t>
      </w:r>
    </w:p>
    <w:p w:rsidR="007368BD" w:rsidRPr="00506F91" w:rsidRDefault="007368BD"/>
    <w:p w:rsidR="007368BD" w:rsidRPr="00506F91" w:rsidRDefault="007368BD">
      <w:pPr>
        <w:pStyle w:val="Rubrik1"/>
      </w:pPr>
      <w:r w:rsidRPr="00506F91">
        <w:lastRenderedPageBreak/>
        <w:t>Förslaget</w:t>
      </w:r>
    </w:p>
    <w:p w:rsidR="007368BD" w:rsidRPr="00506F91" w:rsidRDefault="007368BD">
      <w:pPr>
        <w:pStyle w:val="Rubrik2"/>
      </w:pPr>
      <w:r w:rsidRPr="00506F91">
        <w:t>Innehåll</w:t>
      </w:r>
    </w:p>
    <w:p w:rsidR="009E65A3" w:rsidRPr="00506F91" w:rsidRDefault="006B3E4E" w:rsidP="009E65A3">
      <w:r w:rsidRPr="00506F91">
        <w:t>I grönboken konstaterar kommissionen att a</w:t>
      </w:r>
      <w:r w:rsidR="009E65A3" w:rsidRPr="00506F91">
        <w:t xml:space="preserve">rbetet inom EU med att skapa en inre marknad för finansiella tjänster till privatpersoner och mindre företag har gjort stora framsteg under de senaste åren. Ett ramverk har inrättats </w:t>
      </w:r>
      <w:r w:rsidR="00916AA7" w:rsidRPr="00506F91">
        <w:t>för reglering av</w:t>
      </w:r>
      <w:r w:rsidR="009E65A3" w:rsidRPr="00506F91">
        <w:t xml:space="preserve"> bank-, försäkrings- och värdepapperstjänster i syfte att uppnå politiska mål som t.ex. finansiell stabilitet, konkurrens, tillsyn och en hög skyddsnivå för konsumenter och investerare. Integrationen har dock ännu inte uppnått sin fulla potential och inom vissa områden finns </w:t>
      </w:r>
      <w:r w:rsidRPr="00506F91">
        <w:t>uppenbara</w:t>
      </w:r>
      <w:r w:rsidR="009E65A3" w:rsidRPr="00506F91">
        <w:t xml:space="preserve"> brister. Detta illustreras </w:t>
      </w:r>
      <w:r w:rsidRPr="00506F91">
        <w:t xml:space="preserve">i grönboken </w:t>
      </w:r>
      <w:r w:rsidR="009E65A3" w:rsidRPr="00506F91">
        <w:t xml:space="preserve">av följande indikatorer: </w:t>
      </w:r>
    </w:p>
    <w:p w:rsidR="009E65A3" w:rsidRPr="00506F91" w:rsidRDefault="009E65A3" w:rsidP="009E65A3">
      <w:r w:rsidRPr="00506F91">
        <w:t xml:space="preserve">- Det råder en </w:t>
      </w:r>
      <w:r w:rsidR="00AF63F0" w:rsidRPr="00506F91">
        <w:t xml:space="preserve">begränsad </w:t>
      </w:r>
      <w:r w:rsidRPr="00506F91">
        <w:t>gränsöverskridande verksamhet.</w:t>
      </w:r>
    </w:p>
    <w:p w:rsidR="009E65A3" w:rsidRPr="00506F91" w:rsidRDefault="009E65A3" w:rsidP="009E65A3">
      <w:r w:rsidRPr="00506F91">
        <w:t>- Det finns stora prisvariationer och variationer i produktutbud mellan medlemsstaterna.</w:t>
      </w:r>
    </w:p>
    <w:p w:rsidR="009E65A3" w:rsidRPr="00506F91" w:rsidRDefault="009E65A3" w:rsidP="009E65A3">
      <w:r w:rsidRPr="00506F91">
        <w:t xml:space="preserve">- Det finns stora </w:t>
      </w:r>
      <w:r w:rsidR="00916AA7" w:rsidRPr="00506F91">
        <w:t>skillnader i hur marknaden fungerar</w:t>
      </w:r>
      <w:r w:rsidRPr="00506F91">
        <w:t>, bl.a. varierar lön</w:t>
      </w:r>
      <w:r w:rsidR="003568D8" w:rsidRPr="00506F91">
        <w:softHyphen/>
      </w:r>
      <w:r w:rsidRPr="00506F91">
        <w:t>samheten kraftigt hos leverantörerna av finansiella tjänster mellan medlemsstaterna.</w:t>
      </w:r>
    </w:p>
    <w:p w:rsidR="009E65A3" w:rsidRPr="00506F91" w:rsidRDefault="009E65A3" w:rsidP="009E65A3">
      <w:r w:rsidRPr="00506F91">
        <w:t xml:space="preserve">Orsakerna till den fragmenterade marknaden beror </w:t>
      </w:r>
      <w:r w:rsidR="006B3E4E" w:rsidRPr="00506F91">
        <w:t xml:space="preserve">enligt kommissionen </w:t>
      </w:r>
      <w:r w:rsidRPr="00506F91">
        <w:t>dels på nationella skillnader i regelverk, konsumentbestämmelser och skatte</w:t>
      </w:r>
      <w:r w:rsidR="003568D8" w:rsidRPr="00506F91">
        <w:softHyphen/>
      </w:r>
      <w:r w:rsidRPr="00506F91">
        <w:t xml:space="preserve">politik men även på konsumenternas beteende och preferenser. För att fragmenteringen inte </w:t>
      </w:r>
      <w:r w:rsidR="00FD75F4" w:rsidRPr="00506F91">
        <w:t>ska</w:t>
      </w:r>
      <w:r w:rsidRPr="00506F91">
        <w:t xml:space="preserve"> bli bestående krävs ytterligare insatser.</w:t>
      </w:r>
    </w:p>
    <w:p w:rsidR="009E65A3" w:rsidRPr="00506F91" w:rsidRDefault="009E65A3" w:rsidP="009E65A3">
      <w:r w:rsidRPr="00506F91">
        <w:t xml:space="preserve">För att förbättra funktionen hos EU:s marknader för finansiella tjänster till privatpersoner och mindre företag kan det krävas riktade och väl övervägda åtgärder. </w:t>
      </w:r>
      <w:r w:rsidR="006B3E4E" w:rsidRPr="00506F91">
        <w:t>I enlighet med principerna för en bättre lagstiftni</w:t>
      </w:r>
      <w:r w:rsidR="00920E22" w:rsidRPr="00506F91">
        <w:t>n</w:t>
      </w:r>
      <w:r w:rsidR="006B3E4E" w:rsidRPr="00506F91">
        <w:t>g anser kommissionen dock att i</w:t>
      </w:r>
      <w:r w:rsidRPr="00506F91">
        <w:t xml:space="preserve">nitiativ </w:t>
      </w:r>
      <w:r w:rsidR="006B3E4E" w:rsidRPr="00506F91">
        <w:t xml:space="preserve">endast </w:t>
      </w:r>
      <w:r w:rsidRPr="00506F91">
        <w:t>bör tas när det är bevisat att detta skapar tydliga, konkreta fördelar för medborgarna och att det finns goda ekonomiska skäl.</w:t>
      </w:r>
    </w:p>
    <w:p w:rsidR="00303ED5" w:rsidRPr="00506F91" w:rsidRDefault="00303ED5" w:rsidP="009E65A3">
      <w:pPr>
        <w:pStyle w:val="Rubrik3"/>
      </w:pPr>
      <w:r w:rsidRPr="00506F91">
        <w:t xml:space="preserve"> Mål och åtgärder</w:t>
      </w:r>
    </w:p>
    <w:p w:rsidR="001F7499" w:rsidRPr="00506F91" w:rsidRDefault="009E65A3" w:rsidP="001F7499">
      <w:r w:rsidRPr="00506F91">
        <w:t xml:space="preserve"> </w:t>
      </w:r>
    </w:p>
    <w:p w:rsidR="001F7499" w:rsidRPr="00506F91" w:rsidRDefault="001F7499" w:rsidP="001F7499">
      <w:r w:rsidRPr="00506F91">
        <w:t xml:space="preserve">Kommissionen anger i grönboken ett antal mål och åtgärder som man anser kommer att skapa fördelar för konsumenterna och de mindre företagen. Det rör områden som </w:t>
      </w:r>
      <w:r w:rsidR="00916AA7" w:rsidRPr="00506F91">
        <w:t xml:space="preserve">lägre </w:t>
      </w:r>
      <w:r w:rsidRPr="00506F91">
        <w:t xml:space="preserve">priser och </w:t>
      </w:r>
      <w:r w:rsidR="00916AA7" w:rsidRPr="00506F91">
        <w:t xml:space="preserve">större </w:t>
      </w:r>
      <w:r w:rsidRPr="00506F91">
        <w:t>valmöjligheter, ökning av ko</w:t>
      </w:r>
      <w:r w:rsidR="009326C0" w:rsidRPr="00506F91">
        <w:t xml:space="preserve">nsumenternas förtroende och </w:t>
      </w:r>
      <w:r w:rsidRPr="00506F91">
        <w:t>stärkande av konsumenterna</w:t>
      </w:r>
      <w:r w:rsidR="00916AA7" w:rsidRPr="00506F91">
        <w:t>s ställning</w:t>
      </w:r>
      <w:r w:rsidRPr="00506F91">
        <w:t xml:space="preserve">. </w:t>
      </w:r>
    </w:p>
    <w:p w:rsidR="009E65A3" w:rsidRPr="00506F91" w:rsidRDefault="009E65A3" w:rsidP="009E65A3"/>
    <w:p w:rsidR="009E65A3" w:rsidRPr="00506F91" w:rsidRDefault="009E65A3" w:rsidP="009E65A3">
      <w:pPr>
        <w:rPr>
          <w:b/>
        </w:rPr>
      </w:pPr>
      <w:r w:rsidRPr="00506F91">
        <w:rPr>
          <w:b/>
        </w:rPr>
        <w:t>Lägre priser och större valmöjligheter för konsumenterna</w:t>
      </w:r>
    </w:p>
    <w:p w:rsidR="000A1F2F" w:rsidRPr="00506F91" w:rsidRDefault="000A1F2F" w:rsidP="009E65A3">
      <w:r w:rsidRPr="00506F91">
        <w:t xml:space="preserve">Inom ramen för </w:t>
      </w:r>
      <w:r w:rsidR="00CC0105" w:rsidRPr="00506F91">
        <w:t xml:space="preserve">de </w:t>
      </w:r>
      <w:r w:rsidRPr="00506F91">
        <w:t>åtgärder som ska leda till lägre priser och större valmöjligheter anger kommissionen ett antal exempel varav bl.a. följande.</w:t>
      </w:r>
    </w:p>
    <w:p w:rsidR="009E65A3" w:rsidRPr="00506F91" w:rsidRDefault="009E65A3" w:rsidP="009E65A3">
      <w:r w:rsidRPr="00506F91">
        <w:t xml:space="preserve">- Kommissionen kommer </w:t>
      </w:r>
      <w:r w:rsidR="000A1F2F" w:rsidRPr="00506F91">
        <w:t xml:space="preserve">att </w:t>
      </w:r>
      <w:r w:rsidRPr="00506F91">
        <w:t xml:space="preserve">ta itu med </w:t>
      </w:r>
      <w:r w:rsidR="000A1F2F" w:rsidRPr="00506F91">
        <w:t xml:space="preserve">de </w:t>
      </w:r>
      <w:r w:rsidRPr="00506F91">
        <w:t xml:space="preserve">konkurrenshinder som identifierades i </w:t>
      </w:r>
      <w:r w:rsidR="000774D6" w:rsidRPr="00506F91">
        <w:t>k</w:t>
      </w:r>
      <w:r w:rsidR="008101D5" w:rsidRPr="00506F91">
        <w:t xml:space="preserve">ommissionens </w:t>
      </w:r>
      <w:r w:rsidRPr="00506F91">
        <w:t>branschutredning av banktjänster till privat</w:t>
      </w:r>
      <w:r w:rsidR="003568D8" w:rsidRPr="00506F91">
        <w:softHyphen/>
      </w:r>
      <w:r w:rsidRPr="00506F91">
        <w:t>personer och mindre företag.</w:t>
      </w:r>
    </w:p>
    <w:p w:rsidR="009E65A3" w:rsidRPr="00506F91" w:rsidRDefault="009E65A3" w:rsidP="009E65A3">
      <w:r w:rsidRPr="00506F91">
        <w:t xml:space="preserve">- I de fall betalkortsystemen leder till artificiella kostnadsökningar för konsumenterna kommer kommissionen </w:t>
      </w:r>
      <w:r w:rsidR="00916AA7" w:rsidRPr="00506F91">
        <w:t xml:space="preserve">att </w:t>
      </w:r>
      <w:r w:rsidRPr="00506F91">
        <w:t>tillämpa EG:s konkurrens</w:t>
      </w:r>
      <w:r w:rsidR="003568D8" w:rsidRPr="00506F91">
        <w:softHyphen/>
      </w:r>
      <w:r w:rsidRPr="00506F91">
        <w:t>lagstiftning.</w:t>
      </w:r>
    </w:p>
    <w:p w:rsidR="009E65A3" w:rsidRPr="00506F91" w:rsidRDefault="009E65A3" w:rsidP="009E65A3">
      <w:r w:rsidRPr="00506F91">
        <w:t xml:space="preserve">- Kommissionen kommer </w:t>
      </w:r>
      <w:r w:rsidR="00916AA7" w:rsidRPr="00506F91">
        <w:t xml:space="preserve">att </w:t>
      </w:r>
      <w:r w:rsidRPr="00506F91">
        <w:t>arbeta för att se till att tillgång till kreditregister och clearing- och avvecklingssystem för betalningar inte hindras på ett otillbörligt sätt.</w:t>
      </w:r>
    </w:p>
    <w:p w:rsidR="009E65A3" w:rsidRPr="00506F91" w:rsidRDefault="009E65A3" w:rsidP="009E65A3">
      <w:r w:rsidRPr="00506F91">
        <w:t xml:space="preserve">- Kommissionen inrättade år 2006 en expertgrupp om kundrörlighet i samband med bankkonton. Kommissionen kommer noggrant </w:t>
      </w:r>
      <w:r w:rsidR="00916AA7" w:rsidRPr="00506F91">
        <w:t xml:space="preserve">att </w:t>
      </w:r>
      <w:r w:rsidRPr="00506F91">
        <w:t xml:space="preserve">överväga gruppens rekommendationer som </w:t>
      </w:r>
      <w:r w:rsidR="00B66A0E" w:rsidRPr="00506F91">
        <w:t xml:space="preserve">presenterades </w:t>
      </w:r>
      <w:r w:rsidRPr="00506F91">
        <w:t xml:space="preserve">i </w:t>
      </w:r>
      <w:r w:rsidR="00B66A0E" w:rsidRPr="00506F91">
        <w:t>juni</w:t>
      </w:r>
      <w:r w:rsidRPr="00506F91">
        <w:t xml:space="preserve"> 2007.</w:t>
      </w:r>
    </w:p>
    <w:p w:rsidR="009E65A3" w:rsidRPr="00506F91" w:rsidRDefault="009E65A3" w:rsidP="009E65A3">
      <w:r w:rsidRPr="00506F91">
        <w:t xml:space="preserve">- Kommissionen har nyligen lagt fram ett förslag till direktiv om bättre möjligheter att överföra kompletterande pensionsrättigheter. </w:t>
      </w:r>
    </w:p>
    <w:p w:rsidR="00916AA7" w:rsidRPr="00506F91" w:rsidRDefault="00916AA7" w:rsidP="00916AA7">
      <w:r w:rsidRPr="00506F91">
        <w:t xml:space="preserve">- Kommissionen kommer senare i år att offentliggöra en vitbok om hypotekslån med förslag för att underlätta förverkligandet av en integrerad marknad för hypotekslån. Bland annat kommer frågor som förtidsinlösen, informationskrav, årliga räntesatser, rådgivning, egendomsvärdering, fastighetsregister och utmätningsförfaranden att behandlas. </w:t>
      </w:r>
    </w:p>
    <w:p w:rsidR="009E65A3" w:rsidRPr="00506F91" w:rsidRDefault="009E65A3" w:rsidP="009E65A3">
      <w:r w:rsidRPr="00506F91">
        <w:t xml:space="preserve">- </w:t>
      </w:r>
      <w:r w:rsidR="00711B06" w:rsidRPr="00506F91">
        <w:t xml:space="preserve">Vitboken </w:t>
      </w:r>
      <w:r w:rsidRPr="00506F91">
        <w:t>kommer</w:t>
      </w:r>
      <w:r w:rsidR="00916AA7" w:rsidRPr="00506F91">
        <w:t xml:space="preserve"> även</w:t>
      </w:r>
      <w:r w:rsidRPr="00506F91">
        <w:t xml:space="preserve"> innehålla förslag till initiativ för att underlätta överföring av konsumenters kredithistorik och förbättra långivarnas tillgång till kredituppgifter. Eftersom denna fråga omfattar mer än hypotekslån anser kommissionen </w:t>
      </w:r>
      <w:r w:rsidR="00B66A0E" w:rsidRPr="00506F91">
        <w:t xml:space="preserve">att </w:t>
      </w:r>
      <w:r w:rsidRPr="00506F91">
        <w:t xml:space="preserve">det </w:t>
      </w:r>
      <w:r w:rsidR="00B66A0E" w:rsidRPr="00506F91">
        <w:t xml:space="preserve">kan </w:t>
      </w:r>
      <w:r w:rsidRPr="00506F91">
        <w:t xml:space="preserve">vara tänkbart med övergripande initiativ för att förbättra tillgången till </w:t>
      </w:r>
      <w:r w:rsidR="005C0FDD" w:rsidRPr="00506F91">
        <w:t xml:space="preserve">och </w:t>
      </w:r>
      <w:r w:rsidRPr="00506F91">
        <w:t>överföringsmöjligheterna av kredituppgifter.</w:t>
      </w:r>
    </w:p>
    <w:p w:rsidR="009E65A3" w:rsidRPr="00506F91" w:rsidRDefault="009E65A3" w:rsidP="009E65A3">
      <w:r w:rsidRPr="00506F91">
        <w:t xml:space="preserve">- </w:t>
      </w:r>
      <w:r w:rsidR="00CC0105" w:rsidRPr="00506F91">
        <w:t xml:space="preserve">På försäkringsområdet kommer kommissionen att sträva efter att </w:t>
      </w:r>
      <w:r w:rsidR="00F35392" w:rsidRPr="00506F91">
        <w:t>eliminera</w:t>
      </w:r>
      <w:r w:rsidR="00CC0105" w:rsidRPr="00506F91">
        <w:t xml:space="preserve"> </w:t>
      </w:r>
      <w:r w:rsidR="00105E61" w:rsidRPr="00506F91">
        <w:t xml:space="preserve">överdrivna </w:t>
      </w:r>
      <w:r w:rsidR="00CC0105" w:rsidRPr="00506F91">
        <w:t>rapp</w:t>
      </w:r>
      <w:r w:rsidR="00F35392" w:rsidRPr="00506F91">
        <w:t>or</w:t>
      </w:r>
      <w:r w:rsidR="00CC0105" w:rsidRPr="00506F91">
        <w:t xml:space="preserve">teringskrav och </w:t>
      </w:r>
      <w:r w:rsidR="00105E61" w:rsidRPr="00506F91">
        <w:t xml:space="preserve">omotiverade </w:t>
      </w:r>
      <w:r w:rsidR="00CC0105" w:rsidRPr="00506F91">
        <w:t xml:space="preserve">nationella särregler </w:t>
      </w:r>
      <w:r w:rsidR="00105E61" w:rsidRPr="00506F91">
        <w:t>som införts för att skydda det allmännas bästa</w:t>
      </w:r>
      <w:r w:rsidR="00CC0105" w:rsidRPr="00506F91">
        <w:t xml:space="preserve"> (</w:t>
      </w:r>
      <w:r w:rsidR="000774D6" w:rsidRPr="00506F91">
        <w:t>s.k.</w:t>
      </w:r>
      <w:r w:rsidR="00CC0105" w:rsidRPr="00506F91">
        <w:t xml:space="preserve"> gener</w:t>
      </w:r>
      <w:r w:rsidR="006C41E7" w:rsidRPr="00506F91">
        <w:t>a</w:t>
      </w:r>
      <w:r w:rsidR="00CC0105" w:rsidRPr="00506F91">
        <w:t>l good</w:t>
      </w:r>
      <w:r w:rsidR="00F35392" w:rsidRPr="00506F91">
        <w:t>-</w:t>
      </w:r>
      <w:r w:rsidR="00CC0105" w:rsidRPr="00506F91">
        <w:t>regler)</w:t>
      </w:r>
      <w:r w:rsidRPr="00506F91">
        <w:t>.</w:t>
      </w:r>
    </w:p>
    <w:p w:rsidR="009E65A3" w:rsidRPr="00506F91" w:rsidRDefault="009E65A3" w:rsidP="009E65A3">
      <w:r w:rsidRPr="00506F91">
        <w:t>- Betalningsbranschen är på självreglerande basis i färd med att upprätta de tekniska och affärsmässiga bestämmelser som krävs för att förverkliga det gemensamma eurobetalningsområdet (SEPA) senast 2010. Kommissionen övervakar denna process noggrant. I ett meddelande som ska offentliggöras före utgången av 2007 kommer kommissionen att bedöma utvecklingen och överväga ytterligare åtgärder för att garantera att SEPA lyckas och gynnar konsumenterna.</w:t>
      </w:r>
    </w:p>
    <w:p w:rsidR="009E65A3" w:rsidRPr="00506F91" w:rsidRDefault="009E65A3" w:rsidP="009E65A3">
      <w:r w:rsidRPr="00506F91">
        <w:t xml:space="preserve">- För att utveckla den kunskapsbas som behövs inför kommande politiska initiativ kommer kommissionen att undersöka varför konsumenter i allmänhet inte köper gränsöverskridande finansiella tjänster och hur de skulle kunna uppmuntras </w:t>
      </w:r>
      <w:r w:rsidR="004F410E" w:rsidRPr="00506F91">
        <w:t xml:space="preserve">till </w:t>
      </w:r>
      <w:r w:rsidRPr="00506F91">
        <w:t>att leta efter de bästa villkoren för att uppfylla sina behov, oavsett var leverantören av den finansiella tjänsten är etablerad.</w:t>
      </w:r>
    </w:p>
    <w:p w:rsidR="009E65A3" w:rsidRPr="00506F91" w:rsidRDefault="009E65A3" w:rsidP="009E65A3">
      <w:r w:rsidRPr="00506F91">
        <w:t xml:space="preserve">- Kommissionen har beställt en extern undersökning som i slutet av 2007 kommer att rapportera om nuläget i och utvecklingen av marknaden för långsiktiga spartjänster till privatpersoner och mindre företag för att </w:t>
      </w:r>
      <w:r w:rsidR="00916AA7" w:rsidRPr="00506F91">
        <w:t>kartlägga</w:t>
      </w:r>
      <w:r w:rsidRPr="00506F91">
        <w:t xml:space="preserve"> det utbud av produkter som finns tillgängliga i dag, vilka de viktigaste distributionskanalerna är och vad som påverkar konsumenternas val. </w:t>
      </w:r>
      <w:r w:rsidR="009326C0" w:rsidRPr="00506F91">
        <w:t xml:space="preserve">Detta för att kunna bedöma om </w:t>
      </w:r>
      <w:r w:rsidR="002F06A0" w:rsidRPr="00506F91">
        <w:t xml:space="preserve">marknadsföringen av spar- och pensionsprodukter sker på ett lämpligt sätt och </w:t>
      </w:r>
      <w:r w:rsidR="004B0790" w:rsidRPr="00506F91">
        <w:t xml:space="preserve">om </w:t>
      </w:r>
      <w:r w:rsidR="002F06A0" w:rsidRPr="00506F91">
        <w:t xml:space="preserve">konsumenterna kan göra sina val med full kännedom om produkten och </w:t>
      </w:r>
      <w:r w:rsidR="004B0790" w:rsidRPr="00506F91">
        <w:t>med hänsyn till</w:t>
      </w:r>
      <w:r w:rsidR="002F06A0" w:rsidRPr="00506F91">
        <w:t xml:space="preserve"> sina behov.</w:t>
      </w:r>
    </w:p>
    <w:p w:rsidR="009E65A3" w:rsidRPr="00506F91" w:rsidRDefault="009E65A3" w:rsidP="009E65A3">
      <w:r w:rsidRPr="00506F91">
        <w:t xml:space="preserve">- Kommissionen anser att både konsumenterna och de som tillhandahåller finansiella tjänster skulle tjäna på om </w:t>
      </w:r>
      <w:r w:rsidR="002F06A0" w:rsidRPr="00506F91">
        <w:t xml:space="preserve">det fanns </w:t>
      </w:r>
      <w:r w:rsidRPr="00506F91">
        <w:t>förenklade, standardiserade finansiella tjänster, t.ex. baskonton. Ytterligare insatser skulle</w:t>
      </w:r>
      <w:r w:rsidR="002F06A0" w:rsidRPr="00506F91">
        <w:t xml:space="preserve"> enligt kommissionen</w:t>
      </w:r>
      <w:r w:rsidRPr="00506F91">
        <w:t xml:space="preserve"> kunna göras för att bedöma behovet, genomförbarheten och nyttan av sådana standardiserade produkter. </w:t>
      </w:r>
    </w:p>
    <w:p w:rsidR="009E65A3" w:rsidRPr="00506F91" w:rsidRDefault="009E65A3" w:rsidP="009E65A3"/>
    <w:p w:rsidR="009E65A3" w:rsidRPr="00506F91" w:rsidRDefault="00F35392" w:rsidP="009E65A3">
      <w:pPr>
        <w:rPr>
          <w:b/>
        </w:rPr>
      </w:pPr>
      <w:r w:rsidRPr="00506F91">
        <w:rPr>
          <w:b/>
        </w:rPr>
        <w:t xml:space="preserve">Öka </w:t>
      </w:r>
      <w:r w:rsidR="009E65A3" w:rsidRPr="00506F91">
        <w:rPr>
          <w:b/>
        </w:rPr>
        <w:t>konsumenternas förtroende</w:t>
      </w:r>
    </w:p>
    <w:p w:rsidR="009E65A3" w:rsidRPr="00506F91" w:rsidRDefault="009E65A3" w:rsidP="009E65A3">
      <w:r w:rsidRPr="00506F91">
        <w:t xml:space="preserve">Undersökningar visar att konsumenterna i EU fortfarande är oroliga över riskerna med gränsöverskridande verksamhet och saknar förtroende för det rättsliga skydd som finns att tillgå. Det kan därför krävas ytterligare insatser för att se till att konsumenterna känner förtroende för att de kommer att åtnjuta samma rättigheter oavsett var den finansiella institutionen är etablerad och vilket försäljningsmetod som används. </w:t>
      </w:r>
      <w:r w:rsidR="002F06A0" w:rsidRPr="00506F91">
        <w:t>I grönboken hävdas det att f</w:t>
      </w:r>
      <w:r w:rsidRPr="00506F91">
        <w:t xml:space="preserve">yra </w:t>
      </w:r>
      <w:r w:rsidR="004B0790" w:rsidRPr="00506F91">
        <w:t xml:space="preserve">faktorer </w:t>
      </w:r>
      <w:r w:rsidRPr="00506F91">
        <w:t>är avgörande i detta sammanhang: skydda konsumenternas intressen, skapa rättssäkerhet, garantera tillgång till prövning, samt främja tillförlitliga och säkra finansiella institutioner för privatpersoner och mindre företag.</w:t>
      </w:r>
      <w:r w:rsidR="002F06A0" w:rsidRPr="00506F91">
        <w:t xml:space="preserve"> </w:t>
      </w:r>
      <w:r w:rsidR="002F095B" w:rsidRPr="00506F91">
        <w:t>Kommissionen framför bl.a. följande åtgärder inom dessa områden.</w:t>
      </w:r>
    </w:p>
    <w:p w:rsidR="009E65A3" w:rsidRPr="00506F91" w:rsidRDefault="009E65A3" w:rsidP="009E65A3">
      <w:r w:rsidRPr="00506F91">
        <w:t>- Målet att öka konsumenternas gränsöverskridande aktivitet när det gäller finansiella tjänster på distans har ännu inte uppnåtts. Kommissionen har inlett en översyn av direktivet om distansförsäljning av finansiella tjänster och har initierat två undersökningar för att bedöma direktivets rättsliga och ekonomiska konsekvenser. En rapport från kommissionen är planerad till 2008 med en granskning av huruvida direktivet har uppfyllt sina mål och, om det inte har det, vad detta beror på. Vid behov kommer kommissionen att föreslå ändringar av direktivet.</w:t>
      </w:r>
    </w:p>
    <w:p w:rsidR="009E65A3" w:rsidRPr="00506F91" w:rsidRDefault="009E65A3" w:rsidP="009E65A3">
      <w:r w:rsidRPr="00506F91">
        <w:t xml:space="preserve">- Kommissionen kommer noggrant att följa </w:t>
      </w:r>
      <w:r w:rsidR="004F410E" w:rsidRPr="00506F91">
        <w:t>e</w:t>
      </w:r>
      <w:r w:rsidRPr="00506F91">
        <w:t>uropeiska försäkrings- och tjänstepensions</w:t>
      </w:r>
      <w:r w:rsidR="004F410E" w:rsidRPr="00506F91">
        <w:t>tillsyns</w:t>
      </w:r>
      <w:r w:rsidRPr="00506F91">
        <w:t>kommitténs (CEIOPS) planerade arbete för 2007 med att granska samarbetet mellan tillsynsmyndigheter i frågor som direkt påverkar skyddet av försäkringstagare, t.ex. behandling av gränsöver</w:t>
      </w:r>
      <w:r w:rsidR="003568D8" w:rsidRPr="00506F91">
        <w:softHyphen/>
      </w:r>
      <w:r w:rsidRPr="00506F91">
        <w:t>skridande klagomål.</w:t>
      </w:r>
    </w:p>
    <w:p w:rsidR="009E65A3" w:rsidRPr="00506F91" w:rsidRDefault="009E65A3" w:rsidP="009E65A3">
      <w:r w:rsidRPr="00506F91">
        <w:t>- Kommissionen kommer att övervaka de befintliga rekommendationerna där det fastställs ett antal minimigarantier för alternativa tvistlösningssystem. Förslaget till direktiv om vissa aspekter på medling i civilrättsliga tvister kommer</w:t>
      </w:r>
      <w:r w:rsidR="004B0790" w:rsidRPr="00506F91">
        <w:t>,</w:t>
      </w:r>
      <w:r w:rsidRPr="00506F91">
        <w:t xml:space="preserve"> när det antas</w:t>
      </w:r>
      <w:r w:rsidR="004B0790" w:rsidRPr="00506F91">
        <w:t>,</w:t>
      </w:r>
      <w:r w:rsidRPr="00506F91">
        <w:t xml:space="preserve"> att komplettera rekommendationerna genom att garantera ett gott samspel mellan medlingsprocessen och domstolsförfarandena.</w:t>
      </w:r>
    </w:p>
    <w:p w:rsidR="009E65A3" w:rsidRPr="00506F91" w:rsidRDefault="009E65A3" w:rsidP="009E65A3">
      <w:r w:rsidRPr="00506F91">
        <w:t xml:space="preserve">- Kommissionen </w:t>
      </w:r>
      <w:r w:rsidR="002F095B" w:rsidRPr="00506F91">
        <w:t xml:space="preserve">konstaterar </w:t>
      </w:r>
      <w:r w:rsidRPr="00506F91">
        <w:t>att inte alla nationella alternativa tvist</w:t>
      </w:r>
      <w:r w:rsidR="003568D8" w:rsidRPr="00506F91">
        <w:softHyphen/>
      </w:r>
      <w:r w:rsidRPr="00506F91">
        <w:t>lösningsorgan är medlemmar i FIN-NET och att inte alla EU-medlemsstater har alternativa tvistlösningsmekanismer för finansiella tjänster. Kom</w:t>
      </w:r>
      <w:r w:rsidR="003568D8" w:rsidRPr="00506F91">
        <w:softHyphen/>
      </w:r>
      <w:r w:rsidRPr="00506F91">
        <w:t>missionen kommer att ta kontakt med behöriga nationella myndigheter senare i år för att samla information om de befintliga nationella alternativa tvistlösningsorgan som inte är medlemmar i FIN-NET och identifiera luckor. Sedan kommer kommissionen att bedöma hur luckorna i FIN-NET-medlemskapet och på nationell nivå ska kunna fyllas.</w:t>
      </w:r>
    </w:p>
    <w:p w:rsidR="009E65A3" w:rsidRPr="00506F91" w:rsidRDefault="009E65A3" w:rsidP="009E65A3"/>
    <w:p w:rsidR="009E65A3" w:rsidRPr="00506F91" w:rsidRDefault="009E65A3" w:rsidP="009E65A3">
      <w:pPr>
        <w:rPr>
          <w:b/>
        </w:rPr>
      </w:pPr>
      <w:r w:rsidRPr="00506F91">
        <w:rPr>
          <w:b/>
        </w:rPr>
        <w:t>Stärka konsumenterna</w:t>
      </w:r>
    </w:p>
    <w:p w:rsidR="009E65A3" w:rsidRPr="00506F91" w:rsidRDefault="00F3600D" w:rsidP="009E65A3">
      <w:r w:rsidRPr="00506F91">
        <w:t>Kommissionen anger i grönboken att k</w:t>
      </w:r>
      <w:r w:rsidR="009E65A3" w:rsidRPr="00506F91">
        <w:t>onsumenterna kan dra största möjliga fördel av den inre marknaden om de har förmåga att förstå finansiell information, är väl informerade, får oberoende rådgivning av hög kvalitet och fritt kan byta mellan leverantörer.</w:t>
      </w:r>
      <w:r w:rsidRPr="00506F91">
        <w:t xml:space="preserve"> För detta syfte presenteras i grönboken några pågående</w:t>
      </w:r>
      <w:r w:rsidR="00053544" w:rsidRPr="00506F91">
        <w:t xml:space="preserve"> och kommande</w:t>
      </w:r>
      <w:r w:rsidRPr="00506F91">
        <w:t xml:space="preserve"> initiativ, bl.a. följande.</w:t>
      </w:r>
    </w:p>
    <w:p w:rsidR="009E65A3" w:rsidRPr="00506F91" w:rsidRDefault="009E65A3" w:rsidP="009E65A3">
      <w:r w:rsidRPr="00506F91">
        <w:t xml:space="preserve">- </w:t>
      </w:r>
      <w:r w:rsidR="00535711" w:rsidRPr="00506F91">
        <w:t xml:space="preserve">Kommissionen slår fast att frågan </w:t>
      </w:r>
      <w:r w:rsidRPr="00506F91">
        <w:t>om finansiell utbildning främst är en fråga för medlemsstaterna</w:t>
      </w:r>
      <w:r w:rsidR="00535711" w:rsidRPr="00506F91">
        <w:t xml:space="preserve"> men att k</w:t>
      </w:r>
      <w:r w:rsidRPr="00506F91">
        <w:t>ommissionen</w:t>
      </w:r>
      <w:r w:rsidR="00535711" w:rsidRPr="00506F91">
        <w:t xml:space="preserve"> ändå skulle kunna spela en roll, t.ex. genom </w:t>
      </w:r>
      <w:r w:rsidRPr="00506F91">
        <w:t xml:space="preserve">att utveckla riktlinjer, samla in och främja bästa metoder, eller peka på nya innovativa tillvägagångssätt. </w:t>
      </w:r>
    </w:p>
    <w:p w:rsidR="009E65A3" w:rsidRPr="00506F91" w:rsidRDefault="009E65A3" w:rsidP="009E65A3">
      <w:r w:rsidRPr="00506F91">
        <w:t>- Kommissionen har pågående initiativ för att förbättra kvaliteten i informationen till kunder inom områden som konsumentkrediter, hypoteks</w:t>
      </w:r>
      <w:r w:rsidR="003568D8" w:rsidRPr="00506F91">
        <w:softHyphen/>
      </w:r>
      <w:r w:rsidRPr="00506F91">
        <w:t>lån, investeringsfonder (fondföretag) och betalningstjänster.</w:t>
      </w:r>
    </w:p>
    <w:p w:rsidR="009E65A3" w:rsidRPr="00506F91" w:rsidRDefault="009E65A3" w:rsidP="009E65A3">
      <w:r w:rsidRPr="00506F91">
        <w:t>- Konsument</w:t>
      </w:r>
      <w:r w:rsidR="004F410E" w:rsidRPr="00506F91">
        <w:t>tester</w:t>
      </w:r>
      <w:r w:rsidRPr="00506F91">
        <w:t xml:space="preserve"> kommer att genomföras för att utvärdera relevansen och nyttan med information om avtalsförpliktelser inom vissa områden, t.ex. lån.</w:t>
      </w:r>
    </w:p>
    <w:p w:rsidR="004F410E" w:rsidRPr="00506F91" w:rsidRDefault="009E65A3" w:rsidP="009E65A3">
      <w:r w:rsidRPr="00506F91">
        <w:t xml:space="preserve">- När det gäller långsiktigt sparande och investeringar, men kanske även inom andra områden, har en sektorsinriktning i lagstiftningen skapat en situation där vissa produkter omfattas av olika krav, trots att investerare uppfattar att de har </w:t>
      </w:r>
      <w:r w:rsidR="004B0790" w:rsidRPr="00506F91">
        <w:t xml:space="preserve">likartade </w:t>
      </w:r>
      <w:r w:rsidRPr="00506F91">
        <w:t>egenskaper, särskilt i fråga om kraven på information, både vid försäljningstillfället och kontinuerligt. I ett försök att se till att informationskraven i EU:s lagstiftning om finansiella tjänster är lämpliga och enhetliga kommer kommissionen att inleda en sektors</w:t>
      </w:r>
      <w:r w:rsidR="003568D8" w:rsidRPr="00506F91">
        <w:softHyphen/>
      </w:r>
      <w:r w:rsidRPr="00506F91">
        <w:t>övergripande studie under 2008</w:t>
      </w:r>
      <w:r w:rsidR="00F35392" w:rsidRPr="00506F91">
        <w:t>.</w:t>
      </w:r>
    </w:p>
    <w:p w:rsidR="009E65A3" w:rsidRPr="00506F91" w:rsidRDefault="009E65A3" w:rsidP="009E65A3">
      <w:r w:rsidRPr="00506F91">
        <w:t>- Kommissionen kommer inom kort att inleda en studie om lånemäklare för att analysera EU:s marknad för lånemäklare, se över regelverket för dessa mäklare och granska eventuella nackdelar för konsumenterna. På grundval av denna studie kommer kommissionen att undersöka om det krävs ett förslag till lämplig EU-lagstiftning.</w:t>
      </w:r>
    </w:p>
    <w:p w:rsidR="004F410E" w:rsidRPr="00506F91" w:rsidRDefault="009E65A3" w:rsidP="009E65A3">
      <w:r w:rsidRPr="00506F91">
        <w:t>- En översyn kommer att göras av direktivet om försäkringsförmedling för att kontrollera att det uppfyller målen att skydda konsumenterna och samtidigt främja</w:t>
      </w:r>
      <w:r w:rsidR="004F410E" w:rsidRPr="00506F91">
        <w:t>r</w:t>
      </w:r>
      <w:r w:rsidRPr="00506F91">
        <w:t xml:space="preserve"> den inre försäkringsmarknaden. </w:t>
      </w:r>
    </w:p>
    <w:p w:rsidR="009E65A3" w:rsidRPr="00506F91" w:rsidRDefault="009E65A3" w:rsidP="009E65A3">
      <w:r w:rsidRPr="00506F91">
        <w:t>- I vitboken om hypotekslån kommer frågan om hur konsumenterna ska garanteras oberoende rådgivning av hög kvalitet att behandlas.</w:t>
      </w:r>
    </w:p>
    <w:p w:rsidR="009E65A3" w:rsidRPr="00506F91" w:rsidRDefault="009E65A3" w:rsidP="009E65A3"/>
    <w:p w:rsidR="000774D6" w:rsidRPr="00506F91" w:rsidRDefault="000774D6" w:rsidP="00A912B8"/>
    <w:p w:rsidR="009E65A3" w:rsidRPr="00506F91" w:rsidRDefault="00A83495" w:rsidP="009E65A3">
      <w:pPr>
        <w:pStyle w:val="Rubrik3"/>
      </w:pPr>
      <w:r w:rsidRPr="00506F91">
        <w:t>Samråd och f</w:t>
      </w:r>
      <w:r w:rsidR="009E65A3" w:rsidRPr="00506F91">
        <w:t xml:space="preserve">rågor </w:t>
      </w:r>
    </w:p>
    <w:p w:rsidR="00A83495" w:rsidRPr="00506F91" w:rsidRDefault="00A83495" w:rsidP="009E65A3"/>
    <w:p w:rsidR="00A83495" w:rsidRPr="00506F91" w:rsidRDefault="00A83495" w:rsidP="009E65A3">
      <w:r w:rsidRPr="00506F91">
        <w:t>Kommissionen önskar synpunkter på innehållet i grönboken och har därför inbjudit till ett brett samråd. I grönboken ställs också fjorton frågor</w:t>
      </w:r>
      <w:r w:rsidR="006D5E17" w:rsidRPr="00506F91">
        <w:t>,</w:t>
      </w:r>
      <w:r w:rsidRPr="00506F91">
        <w:t xml:space="preserve"> </w:t>
      </w:r>
      <w:r w:rsidR="006D5E17" w:rsidRPr="00506F91">
        <w:t xml:space="preserve">dels av mer övergripande art </w:t>
      </w:r>
      <w:r w:rsidR="006C41E7" w:rsidRPr="00506F91">
        <w:t xml:space="preserve">så </w:t>
      </w:r>
      <w:r w:rsidR="006D5E17" w:rsidRPr="00506F91">
        <w:t xml:space="preserve">som </w:t>
      </w:r>
      <w:r w:rsidRPr="00506F91">
        <w:t>vilka prioriteringar som bör göras</w:t>
      </w:r>
      <w:r w:rsidR="006D5E17" w:rsidRPr="00506F91">
        <w:t xml:space="preserve"> och</w:t>
      </w:r>
      <w:r w:rsidRPr="00506F91">
        <w:t xml:space="preserve"> om det </w:t>
      </w:r>
      <w:r w:rsidR="006D5E17" w:rsidRPr="00506F91">
        <w:t>saknas</w:t>
      </w:r>
      <w:r w:rsidRPr="00506F91">
        <w:t xml:space="preserve"> frågor i grönboken</w:t>
      </w:r>
      <w:r w:rsidR="006D5E17" w:rsidRPr="00506F91">
        <w:t xml:space="preserve"> som borde finnas med där, dels mer precisa frågor om de åtgärder som beskrivs i grönboken. </w:t>
      </w:r>
    </w:p>
    <w:p w:rsidR="007368BD" w:rsidRPr="00506F91" w:rsidRDefault="007368BD">
      <w:pPr>
        <w:pStyle w:val="Rubrik2"/>
      </w:pPr>
      <w:r w:rsidRPr="00506F91">
        <w:t>Gällande svenska regler och förslagets effekt på dessa</w:t>
      </w:r>
    </w:p>
    <w:p w:rsidR="00AF63F0" w:rsidRPr="00506F91" w:rsidRDefault="000E6E15">
      <w:r w:rsidRPr="00506F91">
        <w:t xml:space="preserve">Grönboken spänner över ett vidsträckt område och innehåller </w:t>
      </w:r>
      <w:r w:rsidR="00AF63F0" w:rsidRPr="00506F91">
        <w:t xml:space="preserve">flera förslag på området. Kommissionen har dock ännu inte bestämt vilka </w:t>
      </w:r>
      <w:r w:rsidR="00916AA7" w:rsidRPr="00506F91">
        <w:t xml:space="preserve">delar </w:t>
      </w:r>
      <w:r w:rsidR="00C0050D" w:rsidRPr="00506F91">
        <w:t xml:space="preserve">man avser gå vidare med, utan detta är något som kommer avgöras efter det utlysta samrådet. Det går därför inte i dagsläget att konkretisera vilka svenska regler som kommer </w:t>
      </w:r>
      <w:r w:rsidR="004B0790" w:rsidRPr="00506F91">
        <w:t xml:space="preserve">att </w:t>
      </w:r>
      <w:r w:rsidR="00C0050D" w:rsidRPr="00506F91">
        <w:t>beröras.</w:t>
      </w:r>
    </w:p>
    <w:p w:rsidR="007368BD" w:rsidRPr="00506F91" w:rsidRDefault="007368BD">
      <w:pPr>
        <w:pStyle w:val="Rubrik2"/>
      </w:pPr>
      <w:r w:rsidRPr="00506F91">
        <w:t>Budgetära konsekvenser</w:t>
      </w:r>
    </w:p>
    <w:p w:rsidR="007368BD" w:rsidRPr="00506F91" w:rsidRDefault="000E6E15">
      <w:r w:rsidRPr="00506F91">
        <w:t xml:space="preserve">Mot bakgrund av att de idéer och åtgärder som diskuteras i grönboken mest är av övergripande natur och </w:t>
      </w:r>
      <w:r w:rsidR="00105E61" w:rsidRPr="00506F91">
        <w:t>det ännu är oklart vilken inriktning kommissionens fortsatta arbete kommer att ta,</w:t>
      </w:r>
      <w:r w:rsidRPr="00506F91">
        <w:t xml:space="preserve"> så går det inte att ange några budgetära konsekvenser.</w:t>
      </w:r>
    </w:p>
    <w:p w:rsidR="007368BD" w:rsidRPr="00506F91" w:rsidRDefault="007368BD">
      <w:pPr>
        <w:pStyle w:val="Rubrik1"/>
      </w:pPr>
      <w:r w:rsidRPr="00506F91">
        <w:t>Ståndpunkter</w:t>
      </w:r>
    </w:p>
    <w:p w:rsidR="007368BD" w:rsidRPr="00506F91" w:rsidRDefault="007368BD">
      <w:pPr>
        <w:pStyle w:val="Rubrik2"/>
      </w:pPr>
      <w:r w:rsidRPr="00506F91">
        <w:t>Svensk ståndpunkt</w:t>
      </w:r>
    </w:p>
    <w:p w:rsidR="00C0050D" w:rsidRPr="00506F91" w:rsidRDefault="00105E61">
      <w:r w:rsidRPr="00506F91">
        <w:t xml:space="preserve">Regeringen </w:t>
      </w:r>
      <w:r w:rsidR="00C0050D" w:rsidRPr="00506F91">
        <w:t xml:space="preserve">ser positivt på att </w:t>
      </w:r>
      <w:r w:rsidR="000774D6" w:rsidRPr="00506F91">
        <w:t>k</w:t>
      </w:r>
      <w:r w:rsidR="00C0050D" w:rsidRPr="00506F91">
        <w:t xml:space="preserve">ommissionen lyfter fram området finansiella tjänster till privatpersoner och mindre företag på den inre marknaden. </w:t>
      </w:r>
      <w:r w:rsidRPr="00506F91">
        <w:t xml:space="preserve">Regeringen </w:t>
      </w:r>
      <w:r w:rsidR="00C0050D" w:rsidRPr="00506F91">
        <w:t xml:space="preserve">stödjer de mål som </w:t>
      </w:r>
      <w:r w:rsidR="000774D6" w:rsidRPr="00506F91">
        <w:t>k</w:t>
      </w:r>
      <w:r w:rsidR="00C0050D" w:rsidRPr="00506F91">
        <w:t>ommissionen</w:t>
      </w:r>
      <w:r w:rsidR="000774D6" w:rsidRPr="00506F91">
        <w:t xml:space="preserve"> anger </w:t>
      </w:r>
      <w:r w:rsidR="00C0050D" w:rsidRPr="00506F91">
        <w:t xml:space="preserve">för detta arbete och anser att de väl täcker de </w:t>
      </w:r>
      <w:r w:rsidR="00916AA7" w:rsidRPr="00506F91">
        <w:t xml:space="preserve">delar </w:t>
      </w:r>
      <w:r w:rsidR="00C0050D" w:rsidRPr="00506F91">
        <w:t xml:space="preserve">som behöver stärkas inom området. </w:t>
      </w:r>
      <w:r w:rsidRPr="00506F91">
        <w:t xml:space="preserve">Regeringen </w:t>
      </w:r>
      <w:r w:rsidR="00C0050D" w:rsidRPr="00506F91">
        <w:t>anser att det är angeläget att man särskilt vidtar åtgärder som ökar förtroendet hos konsumenterna och som också stärker konsumenterna.</w:t>
      </w:r>
    </w:p>
    <w:p w:rsidR="007368BD" w:rsidRPr="00506F91" w:rsidRDefault="007368BD">
      <w:pPr>
        <w:pStyle w:val="Rubrik2"/>
      </w:pPr>
      <w:r w:rsidRPr="00506F91">
        <w:t>Medlemsstaternas ståndpunkter</w:t>
      </w:r>
    </w:p>
    <w:p w:rsidR="007368BD" w:rsidRPr="00506F91" w:rsidRDefault="000E6E15">
      <w:r w:rsidRPr="00506F91">
        <w:t>Medlemsstaternas ståndpunkter är inte kända.</w:t>
      </w:r>
    </w:p>
    <w:p w:rsidR="007368BD" w:rsidRPr="00506F91" w:rsidRDefault="007368BD">
      <w:pPr>
        <w:pStyle w:val="Rubrik2"/>
      </w:pPr>
      <w:r w:rsidRPr="00506F91">
        <w:t>Institutionernas ståndpunkter</w:t>
      </w:r>
    </w:p>
    <w:p w:rsidR="007368BD" w:rsidRPr="00506F91" w:rsidRDefault="000E6E15">
      <w:r w:rsidRPr="00506F91">
        <w:t>Institutionernas ståndpunkter är inte kända.</w:t>
      </w:r>
    </w:p>
    <w:p w:rsidR="007368BD" w:rsidRPr="00506F91" w:rsidRDefault="007368BD">
      <w:pPr>
        <w:pStyle w:val="Rubrik2"/>
      </w:pPr>
      <w:r w:rsidRPr="00506F91">
        <w:t>Remissinstansernas ståndpunkter</w:t>
      </w:r>
    </w:p>
    <w:p w:rsidR="007368BD" w:rsidRPr="00506F91" w:rsidRDefault="00F43A13">
      <w:r w:rsidRPr="00506F91">
        <w:t>Remissinstansernas ståndpunkter är</w:t>
      </w:r>
      <w:r w:rsidR="00C0050D" w:rsidRPr="00506F91">
        <w:t xml:space="preserve"> ännu</w:t>
      </w:r>
      <w:r w:rsidRPr="00506F91">
        <w:t xml:space="preserve"> inte kända. </w:t>
      </w:r>
      <w:r w:rsidR="000774D6" w:rsidRPr="00506F91">
        <w:t>Regeringskansliet</w:t>
      </w:r>
      <w:r w:rsidR="00C0050D" w:rsidRPr="00506F91">
        <w:t xml:space="preserve"> </w:t>
      </w:r>
      <w:r w:rsidR="00916AA7" w:rsidRPr="00506F91">
        <w:t>inhämtar för närvarande</w:t>
      </w:r>
      <w:r w:rsidR="00C0050D" w:rsidRPr="00506F91">
        <w:t xml:space="preserve"> synpunkter från relevanta remissinstanser.</w:t>
      </w:r>
    </w:p>
    <w:p w:rsidR="007368BD" w:rsidRPr="00506F91" w:rsidRDefault="007368BD">
      <w:pPr>
        <w:pStyle w:val="Rubrik1"/>
      </w:pPr>
      <w:r w:rsidRPr="00506F91">
        <w:t>Övrigt</w:t>
      </w:r>
    </w:p>
    <w:p w:rsidR="007368BD" w:rsidRPr="00506F91" w:rsidRDefault="007368BD">
      <w:pPr>
        <w:pStyle w:val="Rubrik2"/>
      </w:pPr>
      <w:r w:rsidRPr="00506F91">
        <w:t>Fortsatt behandling av ärendet</w:t>
      </w:r>
    </w:p>
    <w:p w:rsidR="007368BD" w:rsidRPr="00506F91" w:rsidRDefault="00F43A13">
      <w:r w:rsidRPr="00506F91">
        <w:t>Efter avslutad konsultation kommer kommissionen att hålla en utfrågning om grönboken den 19 september 2007. Resultatet av samrådet kommer att införlivas i den översyn av den inre marknaden som ska offentliggöras under hösten 2007. Därvid kan även konkreta förslag till åtgärder komma att presenteras.</w:t>
      </w:r>
    </w:p>
    <w:p w:rsidR="007368BD" w:rsidRPr="00506F91" w:rsidRDefault="007368BD">
      <w:pPr>
        <w:pStyle w:val="Rubrik2"/>
      </w:pPr>
      <w:r w:rsidRPr="00506F91">
        <w:t>Rättslig grund och beslutsförfarande</w:t>
      </w:r>
    </w:p>
    <w:p w:rsidR="007368BD" w:rsidRPr="00506F91" w:rsidRDefault="00F43A13">
      <w:r w:rsidRPr="00506F91">
        <w:t>Konsultationsprocessen kräver ingen rättslig grund. Många av de åtgärder som presenteras omfattas dock av medbeslutandeförfarandet mellan Europaparlamentet och rådet.</w:t>
      </w:r>
    </w:p>
    <w:p w:rsidR="007368BD" w:rsidRPr="00506F91" w:rsidRDefault="007368BD">
      <w:pPr>
        <w:pStyle w:val="Rubrik2"/>
      </w:pPr>
      <w:r w:rsidRPr="00506F91">
        <w:t>Fackuttryck/termer</w:t>
      </w:r>
    </w:p>
    <w:p w:rsidR="00F35392" w:rsidRPr="00506F91" w:rsidRDefault="00F35392" w:rsidP="00A912B8"/>
    <w:p w:rsidR="008B1983" w:rsidRPr="00506F91" w:rsidRDefault="008B1983" w:rsidP="00A912B8">
      <w:r w:rsidRPr="00506F91">
        <w:t xml:space="preserve">Med </w:t>
      </w:r>
      <w:r w:rsidRPr="00506F91">
        <w:rPr>
          <w:i/>
        </w:rPr>
        <w:t>finansiella tjänster till privatpersoner och mindre företag</w:t>
      </w:r>
      <w:r w:rsidRPr="00506F91">
        <w:t xml:space="preserve"> avses i grönboken tjänster som privatkonton, betalningar, personliga lån, hypotekslån, sparkonton, pensions-, investerings- och försäkringsprodukter, som erbjuds enskilda kunder inklusive ickeprofessionella investerare.</w:t>
      </w:r>
    </w:p>
    <w:p w:rsidR="002F095B" w:rsidRPr="00506F91" w:rsidRDefault="002F095B" w:rsidP="00A912B8"/>
    <w:p w:rsidR="002F095B" w:rsidRPr="00506F91" w:rsidRDefault="002F095B" w:rsidP="000E6E15">
      <w:r w:rsidRPr="00506F91">
        <w:rPr>
          <w:i/>
        </w:rPr>
        <w:t>FIN-NET</w:t>
      </w:r>
      <w:r w:rsidRPr="00506F91">
        <w:t xml:space="preserve"> är ett europeiskt nätverk för tvistlösningsmekanismer utanför domstol. </w:t>
      </w:r>
      <w:r w:rsidR="00F3600D" w:rsidRPr="00506F91">
        <w:t>Genom nätverket kan en konsument få hjälp om det uppstår en tvist vid köp av en tjänst i ett annat land inom EU än där konsumenten bor.</w:t>
      </w:r>
    </w:p>
    <w:sectPr w:rsidR="002F095B" w:rsidRPr="00506F9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1FF0" w:rsidRPr="00506F91" w:rsidRDefault="00571FF0">
      <w:r w:rsidRPr="00506F91">
        <w:separator/>
      </w:r>
    </w:p>
  </w:endnote>
  <w:endnote w:type="continuationSeparator" w:id="0">
    <w:p w:rsidR="00571FF0" w:rsidRPr="00506F91" w:rsidRDefault="00571FF0">
      <w:r w:rsidRPr="00506F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2B8" w:rsidRPr="00506F91" w:rsidRDefault="00A912B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2B8" w:rsidRPr="00506F91" w:rsidRDefault="00571FF0">
    <w:pPr>
      <w:pStyle w:val="SidfotH"/>
      <w:framePr w:wrap="around"/>
    </w:pPr>
    <w:r w:rsidRPr="00506F91">
      <w:t>2</w:t>
    </w:r>
  </w:p>
  <w:p w:rsidR="00A912B8" w:rsidRPr="00506F91" w:rsidRDefault="00A912B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2B8" w:rsidRPr="00506F91" w:rsidRDefault="00571FF0">
    <w:pPr>
      <w:pStyle w:val="SidfotH"/>
      <w:framePr w:wrap="around"/>
    </w:pPr>
    <w:r w:rsidRPr="00506F91">
      <w:t>1</w:t>
    </w:r>
  </w:p>
  <w:p w:rsidR="00A912B8" w:rsidRPr="00506F91" w:rsidRDefault="00A912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1FF0" w:rsidRPr="00506F91" w:rsidRDefault="00571FF0">
      <w:r w:rsidRPr="00506F91">
        <w:separator/>
      </w:r>
    </w:p>
  </w:footnote>
  <w:footnote w:type="continuationSeparator" w:id="0">
    <w:p w:rsidR="00571FF0" w:rsidRPr="00506F91" w:rsidRDefault="00571FF0">
      <w:r w:rsidRPr="00506F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2B8" w:rsidRPr="00506F91" w:rsidRDefault="00A912B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2B8" w:rsidRPr="00506F91" w:rsidRDefault="00A912B8">
    <w:pPr>
      <w:pStyle w:val="Kantrubrik"/>
      <w:framePr w:h="1157" w:hRule="exact" w:wrap="around" w:y="738"/>
    </w:pPr>
    <w:r w:rsidRPr="00506F91">
      <w:t>2007/08:FPM3</w:t>
    </w:r>
  </w:p>
  <w:p w:rsidR="00A912B8" w:rsidRPr="00506F91" w:rsidRDefault="00A912B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2B8" w:rsidRPr="00506F91" w:rsidRDefault="00506F91">
    <w:pPr>
      <w:pStyle w:val="Sidhuvud"/>
    </w:pPr>
    <w:r w:rsidRPr="00506F9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643485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12B8" w:rsidRDefault="00A912B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04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912B8" w:rsidRDefault="00A912B8">
                    <w:pPr>
                      <w:pStyle w:val="Logo"/>
                    </w:pPr>
                    <w:r>
                      <w:object w:dxaOrig="840" w:dyaOrig="1545">
                        <v:shape id="_x0000_i1025" type="#_x0000_t75" style="width:42pt;height:77.15pt" filled="t">
                          <v:imagedata r:id="rId1" o:title=""/>
                        </v:shape>
                        <o:OLEObject Type="Embed" ProgID="Word.Picture.8" ShapeID="_x0000_i1025" DrawAspect="Content" ObjectID="_182749604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65060690">
    <w:abstractNumId w:val="4"/>
  </w:num>
  <w:num w:numId="2" w16cid:durableId="674039842">
    <w:abstractNumId w:val="1"/>
  </w:num>
  <w:num w:numId="3" w16cid:durableId="709259638">
    <w:abstractNumId w:val="2"/>
  </w:num>
  <w:num w:numId="4" w16cid:durableId="253363194">
    <w:abstractNumId w:val="3"/>
  </w:num>
  <w:num w:numId="5" w16cid:durableId="930894010">
    <w:abstractNumId w:val="5"/>
  </w:num>
  <w:num w:numId="6" w16cid:durableId="1205484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9-20"/>
    <w:docVar w:name="Ar" w:val="2006/07"/>
    <w:docVar w:name="Dep" w:val="Finansdepartementet"/>
    <w:docVar w:name="DepWeb" w:val="Finansdepartementet"/>
    <w:docVar w:name="GDB1" w:val="KOM(2007) 22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om finansiella tjänster till privatpersoner och mindre företag på den inre marknad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7) 226"/>
    <w:docVar w:name="Nr" w:val="3"/>
    <w:docVar w:name="RD_APPVERSION" w:val="3.00"/>
    <w:docVar w:name="Rub" w:val="Grönbok om finansiella tjänster till privatpersoner och mindre företag på den inre marknaden"/>
    <w:docVar w:name="UppDat" w:val="2007-09-20"/>
    <w:docVar w:name="Utsk" w:val="Finansutskottet"/>
  </w:docVars>
  <w:rsids>
    <w:rsidRoot w:val="00506F91"/>
    <w:rsid w:val="00002394"/>
    <w:rsid w:val="00053544"/>
    <w:rsid w:val="000535A0"/>
    <w:rsid w:val="000543F9"/>
    <w:rsid w:val="000774D6"/>
    <w:rsid w:val="000A1F2F"/>
    <w:rsid w:val="000E6E15"/>
    <w:rsid w:val="00105E61"/>
    <w:rsid w:val="001251A4"/>
    <w:rsid w:val="0013343D"/>
    <w:rsid w:val="0014225A"/>
    <w:rsid w:val="0015489B"/>
    <w:rsid w:val="001F7499"/>
    <w:rsid w:val="0020709C"/>
    <w:rsid w:val="002226A4"/>
    <w:rsid w:val="00242449"/>
    <w:rsid w:val="00275C10"/>
    <w:rsid w:val="002C40B5"/>
    <w:rsid w:val="002F06A0"/>
    <w:rsid w:val="002F095B"/>
    <w:rsid w:val="00303ED5"/>
    <w:rsid w:val="003568D8"/>
    <w:rsid w:val="00363905"/>
    <w:rsid w:val="00424347"/>
    <w:rsid w:val="00444E8E"/>
    <w:rsid w:val="004B0790"/>
    <w:rsid w:val="004F410E"/>
    <w:rsid w:val="00506F91"/>
    <w:rsid w:val="005245DF"/>
    <w:rsid w:val="00535711"/>
    <w:rsid w:val="00571FF0"/>
    <w:rsid w:val="005C0FDD"/>
    <w:rsid w:val="005D0E4B"/>
    <w:rsid w:val="0060573D"/>
    <w:rsid w:val="006B3E4E"/>
    <w:rsid w:val="006C41E7"/>
    <w:rsid w:val="006D5E17"/>
    <w:rsid w:val="00706658"/>
    <w:rsid w:val="00711B06"/>
    <w:rsid w:val="007368BD"/>
    <w:rsid w:val="007D389E"/>
    <w:rsid w:val="007E4D1D"/>
    <w:rsid w:val="008101D5"/>
    <w:rsid w:val="0082081A"/>
    <w:rsid w:val="008464F5"/>
    <w:rsid w:val="008B1983"/>
    <w:rsid w:val="008D3A63"/>
    <w:rsid w:val="00902932"/>
    <w:rsid w:val="00916AA7"/>
    <w:rsid w:val="00920E22"/>
    <w:rsid w:val="00923D1B"/>
    <w:rsid w:val="009326C0"/>
    <w:rsid w:val="00962210"/>
    <w:rsid w:val="009B4F5F"/>
    <w:rsid w:val="009E306A"/>
    <w:rsid w:val="009E65A3"/>
    <w:rsid w:val="00A34759"/>
    <w:rsid w:val="00A83495"/>
    <w:rsid w:val="00A912B8"/>
    <w:rsid w:val="00AA11BD"/>
    <w:rsid w:val="00AF31C4"/>
    <w:rsid w:val="00AF63F0"/>
    <w:rsid w:val="00B43368"/>
    <w:rsid w:val="00B66A0E"/>
    <w:rsid w:val="00BE440B"/>
    <w:rsid w:val="00C0050D"/>
    <w:rsid w:val="00CC0105"/>
    <w:rsid w:val="00D25819"/>
    <w:rsid w:val="00D6345B"/>
    <w:rsid w:val="00D737FD"/>
    <w:rsid w:val="00DE26C8"/>
    <w:rsid w:val="00DF3E35"/>
    <w:rsid w:val="00E132B5"/>
    <w:rsid w:val="00E33356"/>
    <w:rsid w:val="00E92254"/>
    <w:rsid w:val="00EB2EF5"/>
    <w:rsid w:val="00EF4985"/>
    <w:rsid w:val="00F35392"/>
    <w:rsid w:val="00F3600D"/>
    <w:rsid w:val="00F43A13"/>
    <w:rsid w:val="00F55FEE"/>
    <w:rsid w:val="00FA6129"/>
    <w:rsid w:val="00FD75F4"/>
    <w:rsid w:val="00FE61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7E11D4-A1A9-457C-801B-BFC3C7A0B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1974</Words>
  <Characters>12502</Characters>
  <Application>Microsoft Office Word</Application>
  <DocSecurity>4</DocSecurity>
  <Lines>245</Lines>
  <Paragraphs>84</Paragraphs>
  <ScaleCrop>false</ScaleCrop>
  <HeadingPairs>
    <vt:vector size="2" baseType="variant">
      <vt:variant>
        <vt:lpstr>Rubrik</vt:lpstr>
      </vt:variant>
      <vt:variant>
        <vt:i4>1</vt:i4>
      </vt:variant>
    </vt:vector>
  </HeadingPairs>
  <TitlesOfParts>
    <vt:vector size="1" baseType="lpstr">
      <vt:lpstr>FPM_200708__3</vt:lpstr>
    </vt:vector>
  </TitlesOfParts>
  <Company>RD-DTSL</Company>
  <LinksUpToDate>false</LinksUpToDate>
  <CharactersWithSpaces>14392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FPM_200708__3</dc:title>
  <dc:subject>FPM_200708__3</dc:subject>
  <dc:creator>Riksdagen</dc:creator>
  <cp:keywords>Riksdagen</cp:keywords>
  <dc:description>KP2004-version.  Ändringarna påverkar enbart användningen inom Riksdagen. 050429 nya departement DTSL.</dc:description>
  <cp:lastModifiedBy>Lars Brink</cp:lastModifiedBy>
  <cp:revision>2</cp:revision>
  <cp:lastPrinted>2007-09-20T12:59:00Z</cp:lastPrinted>
  <dcterms:created xsi:type="dcterms:W3CDTF">2025-12-17T12:02:00Z</dcterms:created>
  <dcterms:modified xsi:type="dcterms:W3CDTF">2025-12-17T12:02:00Z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vt:lpwstr>
  </property>
  <property fmtid="{D5CDD505-2E9C-101B-9397-08002B2CF9AE}" pid="4" name="GDB1">
    <vt:lpwstr>KOM(2007) 226</vt:lpwstr>
  </property>
  <property fmtid="{D5CDD505-2E9C-101B-9397-08002B2CF9AE}" pid="5" name="GDT1">
    <vt:lpwstr> </vt:lpwstr>
  </property>
  <property fmtid="{D5CDD505-2E9C-101B-9397-08002B2CF9AE}" pid="6" name="Dep">
    <vt:lpwstr>Finansdepartementet</vt:lpwstr>
  </property>
  <property fmtid="{D5CDD505-2E9C-101B-9397-08002B2CF9AE}" pid="7" name="Rub">
    <vt:lpwstr>Grönbok om finansiella tjänster till privatpersoner och mindre företag på den inre marknaden</vt:lpwstr>
  </property>
  <property fmtid="{D5CDD505-2E9C-101B-9397-08002B2CF9AE}" pid="8" name="UppDat">
    <vt:lpwstr>2007-09-20</vt:lpwstr>
  </property>
  <property fmtid="{D5CDD505-2E9C-101B-9397-08002B2CF9AE}" pid="9" name="AnkDat">
    <vt:lpwstr>2007-09-20</vt:lpwstr>
  </property>
  <property fmtid="{D5CDD505-2E9C-101B-9397-08002B2CF9AE}" pid="10" name="Utsk">
    <vt:lpwstr>Finansutskottet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6;0;0;259</vt:lpwstr>
  </property>
  <property fmtid="{D5CDD505-2E9C-101B-9397-08002B2CF9AE}" pid="41" name="Sprak">
    <vt:lpwstr>Svenska</vt:lpwstr>
  </property>
  <property fmtid="{D5CDD505-2E9C-101B-9397-08002B2CF9AE}" pid="42" name="DokID">
    <vt:i4>80</vt:i4>
  </property>
</Properties>
</file>