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9EF" w:rsidRPr="00513ED5" w:rsidRDefault="00BC59EF" w:rsidP="00BC59EF">
      <w:pPr>
        <w:pStyle w:val="RubrikInnehllsf"/>
      </w:pPr>
      <w:bookmarkStart w:id="0" w:name="_Toc115157428"/>
      <w:bookmarkStart w:id="1" w:name="_Toc115854961"/>
      <w:bookmarkStart w:id="2" w:name="_Toc115928984"/>
      <w:r w:rsidRPr="00513ED5">
        <w:t>Innehållsförteckning</w:t>
      </w:r>
      <w:bookmarkEnd w:id="0"/>
      <w:bookmarkEnd w:id="1"/>
      <w:bookmarkEnd w:id="2"/>
    </w:p>
    <w:bookmarkStart w:id="3" w:name="_Toc115157429"/>
    <w:bookmarkStart w:id="4" w:name="_Toc115157430"/>
    <w:bookmarkStart w:id="5" w:name="_Toc115854962"/>
    <w:bookmarkEnd w:id="3"/>
    <w:p w:rsidR="00BC59EF" w:rsidRPr="00513ED5" w:rsidRDefault="00BC59EF" w:rsidP="00C72EA1">
      <w:pPr>
        <w:pStyle w:val="Innehll1"/>
        <w:tabs>
          <w:tab w:val="left" w:pos="285"/>
        </w:tabs>
        <w:rPr>
          <w:szCs w:val="24"/>
        </w:rPr>
      </w:pPr>
      <w:r w:rsidRPr="00513ED5">
        <w:fldChar w:fldCharType="begin" w:fldLock="1"/>
      </w:r>
      <w:r w:rsidRPr="00513ED5">
        <w:instrText xml:space="preserve"> TOC \o "1-3" \t "HEMSTL_RUBRIK" </w:instrText>
      </w:r>
      <w:r w:rsidRPr="00513ED5">
        <w:fldChar w:fldCharType="separate"/>
      </w:r>
      <w:r w:rsidRPr="00513ED5">
        <w:t>1</w:t>
      </w:r>
      <w:r w:rsidRPr="00513ED5">
        <w:rPr>
          <w:szCs w:val="24"/>
        </w:rPr>
        <w:tab/>
      </w:r>
      <w:r w:rsidRPr="00513ED5">
        <w:t>Innehållsförteckning</w:t>
      </w:r>
      <w:r w:rsidRPr="00513ED5">
        <w:tab/>
      </w:r>
      <w:r w:rsidRPr="00513ED5">
        <w:fldChar w:fldCharType="begin" w:fldLock="1"/>
      </w:r>
      <w:r w:rsidRPr="00513ED5">
        <w:instrText xml:space="preserve"> PAGEREF _Toc115928984 \h </w:instrText>
      </w:r>
      <w:r w:rsidRPr="00513ED5">
        <w:fldChar w:fldCharType="separate"/>
      </w:r>
      <w:r w:rsidR="000839AA" w:rsidRPr="00513ED5">
        <w:t>1</w:t>
      </w:r>
      <w:r w:rsidRPr="00513ED5">
        <w:fldChar w:fldCharType="end"/>
      </w:r>
    </w:p>
    <w:p w:rsidR="00BC59EF" w:rsidRPr="00513ED5" w:rsidRDefault="00BC59EF" w:rsidP="00C72EA1">
      <w:pPr>
        <w:pStyle w:val="Innehll1"/>
        <w:tabs>
          <w:tab w:val="left" w:pos="285"/>
        </w:tabs>
        <w:rPr>
          <w:szCs w:val="24"/>
        </w:rPr>
      </w:pPr>
      <w:r w:rsidRPr="00513ED5">
        <w:t>2</w:t>
      </w:r>
      <w:r w:rsidRPr="00513ED5">
        <w:rPr>
          <w:szCs w:val="24"/>
        </w:rPr>
        <w:tab/>
      </w:r>
      <w:r w:rsidRPr="00513ED5">
        <w:t>Förslag till riksdagsbeslut</w:t>
      </w:r>
      <w:r w:rsidRPr="00513ED5">
        <w:tab/>
      </w:r>
      <w:r w:rsidRPr="00513ED5">
        <w:fldChar w:fldCharType="begin" w:fldLock="1"/>
      </w:r>
      <w:r w:rsidRPr="00513ED5">
        <w:instrText xml:space="preserve"> PAGEREF _Toc115928985 \h </w:instrText>
      </w:r>
      <w:r w:rsidRPr="00513ED5">
        <w:fldChar w:fldCharType="separate"/>
      </w:r>
      <w:r w:rsidR="000839AA" w:rsidRPr="00513ED5">
        <w:t>2</w:t>
      </w:r>
      <w:r w:rsidRPr="00513ED5">
        <w:fldChar w:fldCharType="end"/>
      </w:r>
    </w:p>
    <w:p w:rsidR="00BC59EF" w:rsidRPr="00513ED5" w:rsidRDefault="00BC59EF" w:rsidP="00C72EA1">
      <w:pPr>
        <w:pStyle w:val="Innehll1"/>
        <w:tabs>
          <w:tab w:val="left" w:pos="285"/>
        </w:tabs>
        <w:rPr>
          <w:szCs w:val="24"/>
        </w:rPr>
      </w:pPr>
      <w:r w:rsidRPr="00513ED5">
        <w:t>3</w:t>
      </w:r>
      <w:r w:rsidRPr="00513ED5">
        <w:rPr>
          <w:szCs w:val="24"/>
        </w:rPr>
        <w:tab/>
      </w:r>
      <w:r w:rsidRPr="00513ED5">
        <w:t>Inledning</w:t>
      </w:r>
      <w:r w:rsidRPr="00513ED5">
        <w:tab/>
      </w:r>
      <w:r w:rsidRPr="00513ED5">
        <w:fldChar w:fldCharType="begin" w:fldLock="1"/>
      </w:r>
      <w:r w:rsidRPr="00513ED5">
        <w:instrText xml:space="preserve"> PAGEREF _Toc115928986 \h </w:instrText>
      </w:r>
      <w:r w:rsidRPr="00513ED5">
        <w:fldChar w:fldCharType="separate"/>
      </w:r>
      <w:r w:rsidR="000839AA" w:rsidRPr="00513ED5">
        <w:t>2</w:t>
      </w:r>
      <w:r w:rsidRPr="00513ED5">
        <w:fldChar w:fldCharType="end"/>
      </w:r>
    </w:p>
    <w:p w:rsidR="00BC59EF" w:rsidRPr="00513ED5" w:rsidRDefault="00BC59EF" w:rsidP="00C72EA1">
      <w:pPr>
        <w:pStyle w:val="Innehll1"/>
        <w:tabs>
          <w:tab w:val="left" w:pos="285"/>
        </w:tabs>
        <w:rPr>
          <w:szCs w:val="24"/>
        </w:rPr>
      </w:pPr>
      <w:r w:rsidRPr="00513ED5">
        <w:t>4</w:t>
      </w:r>
      <w:r w:rsidRPr="00513ED5">
        <w:rPr>
          <w:szCs w:val="24"/>
        </w:rPr>
        <w:tab/>
      </w:r>
      <w:r w:rsidRPr="00513ED5">
        <w:t>Vårdnadsfrågor</w:t>
      </w:r>
      <w:r w:rsidRPr="00513ED5">
        <w:tab/>
      </w:r>
      <w:r w:rsidRPr="00513ED5">
        <w:fldChar w:fldCharType="begin" w:fldLock="1"/>
      </w:r>
      <w:r w:rsidRPr="00513ED5">
        <w:instrText xml:space="preserve"> PAGEREF _Toc115928987 \h </w:instrText>
      </w:r>
      <w:r w:rsidRPr="00513ED5">
        <w:fldChar w:fldCharType="separate"/>
      </w:r>
      <w:r w:rsidR="000839AA" w:rsidRPr="00513ED5">
        <w:t>3</w:t>
      </w:r>
      <w:r w:rsidRPr="00513ED5">
        <w:fldChar w:fldCharType="end"/>
      </w:r>
    </w:p>
    <w:p w:rsidR="00BC59EF" w:rsidRPr="00513ED5" w:rsidRDefault="00BC59EF" w:rsidP="00C72EA1">
      <w:pPr>
        <w:pStyle w:val="Innehll2"/>
        <w:tabs>
          <w:tab w:val="left" w:pos="665"/>
        </w:tabs>
        <w:rPr>
          <w:szCs w:val="24"/>
        </w:rPr>
      </w:pPr>
      <w:r w:rsidRPr="00513ED5">
        <w:t>4.1</w:t>
      </w:r>
      <w:r w:rsidRPr="00513ED5">
        <w:rPr>
          <w:szCs w:val="24"/>
        </w:rPr>
        <w:tab/>
      </w:r>
      <w:r w:rsidRPr="00513ED5">
        <w:t>Vårdnad vid våld inom familjen</w:t>
      </w:r>
      <w:r w:rsidRPr="00513ED5">
        <w:tab/>
      </w:r>
      <w:r w:rsidRPr="00513ED5">
        <w:fldChar w:fldCharType="begin" w:fldLock="1"/>
      </w:r>
      <w:r w:rsidRPr="00513ED5">
        <w:instrText xml:space="preserve"> PAGEREF _Toc115928988 \h </w:instrText>
      </w:r>
      <w:r w:rsidRPr="00513ED5">
        <w:fldChar w:fldCharType="separate"/>
      </w:r>
      <w:r w:rsidR="000839AA" w:rsidRPr="00513ED5">
        <w:t>3</w:t>
      </w:r>
      <w:r w:rsidRPr="00513ED5">
        <w:fldChar w:fldCharType="end"/>
      </w:r>
    </w:p>
    <w:p w:rsidR="00BC59EF" w:rsidRPr="00513ED5" w:rsidRDefault="00BC59EF" w:rsidP="00C72EA1">
      <w:pPr>
        <w:pStyle w:val="Innehll2"/>
        <w:tabs>
          <w:tab w:val="left" w:pos="665"/>
        </w:tabs>
        <w:rPr>
          <w:szCs w:val="24"/>
        </w:rPr>
      </w:pPr>
      <w:r w:rsidRPr="00513ED5">
        <w:t>4.2</w:t>
      </w:r>
      <w:r w:rsidRPr="00513ED5">
        <w:rPr>
          <w:szCs w:val="24"/>
        </w:rPr>
        <w:tab/>
      </w:r>
      <w:r w:rsidRPr="00513ED5">
        <w:t>Växelvis boende</w:t>
      </w:r>
      <w:r w:rsidRPr="00513ED5">
        <w:tab/>
      </w:r>
      <w:r w:rsidRPr="00513ED5">
        <w:fldChar w:fldCharType="begin" w:fldLock="1"/>
      </w:r>
      <w:r w:rsidRPr="00513ED5">
        <w:instrText xml:space="preserve"> PAGEREF _Toc115928989 \h </w:instrText>
      </w:r>
      <w:r w:rsidRPr="00513ED5">
        <w:fldChar w:fldCharType="separate"/>
      </w:r>
      <w:r w:rsidR="000839AA" w:rsidRPr="00513ED5">
        <w:t>3</w:t>
      </w:r>
      <w:r w:rsidRPr="00513ED5">
        <w:fldChar w:fldCharType="end"/>
      </w:r>
    </w:p>
    <w:p w:rsidR="00BC59EF" w:rsidRPr="00513ED5" w:rsidRDefault="00BC59EF" w:rsidP="00C72EA1">
      <w:pPr>
        <w:pStyle w:val="Innehll2"/>
        <w:tabs>
          <w:tab w:val="left" w:pos="665"/>
        </w:tabs>
        <w:rPr>
          <w:szCs w:val="24"/>
        </w:rPr>
      </w:pPr>
      <w:r w:rsidRPr="00513ED5">
        <w:t>4.3</w:t>
      </w:r>
      <w:r w:rsidRPr="00513ED5">
        <w:rPr>
          <w:szCs w:val="24"/>
        </w:rPr>
        <w:tab/>
      </w:r>
      <w:r w:rsidRPr="00513ED5">
        <w:t>Ekonomiska frågor</w:t>
      </w:r>
      <w:r w:rsidRPr="00513ED5">
        <w:tab/>
      </w:r>
      <w:r w:rsidRPr="00513ED5">
        <w:fldChar w:fldCharType="begin" w:fldLock="1"/>
      </w:r>
      <w:r w:rsidRPr="00513ED5">
        <w:instrText xml:space="preserve"> PAGEREF _Toc115928990 \h </w:instrText>
      </w:r>
      <w:r w:rsidRPr="00513ED5">
        <w:fldChar w:fldCharType="separate"/>
      </w:r>
      <w:r w:rsidR="000839AA" w:rsidRPr="00513ED5">
        <w:t>4</w:t>
      </w:r>
      <w:r w:rsidRPr="00513ED5">
        <w:fldChar w:fldCharType="end"/>
      </w:r>
    </w:p>
    <w:p w:rsidR="00BC59EF" w:rsidRPr="00513ED5" w:rsidRDefault="00BC59EF" w:rsidP="00C72EA1">
      <w:pPr>
        <w:pStyle w:val="Innehll1"/>
        <w:tabs>
          <w:tab w:val="left" w:pos="285"/>
        </w:tabs>
        <w:rPr>
          <w:szCs w:val="24"/>
        </w:rPr>
      </w:pPr>
      <w:r w:rsidRPr="00513ED5">
        <w:t>5</w:t>
      </w:r>
      <w:r w:rsidRPr="00513ED5">
        <w:rPr>
          <w:szCs w:val="24"/>
        </w:rPr>
        <w:tab/>
      </w:r>
      <w:r w:rsidRPr="00513ED5">
        <w:t>Adoption</w:t>
      </w:r>
      <w:r w:rsidRPr="00513ED5">
        <w:tab/>
      </w:r>
      <w:r w:rsidRPr="00513ED5">
        <w:fldChar w:fldCharType="begin" w:fldLock="1"/>
      </w:r>
      <w:r w:rsidRPr="00513ED5">
        <w:instrText xml:space="preserve"> PAGEREF _Toc115928991 \h </w:instrText>
      </w:r>
      <w:r w:rsidRPr="00513ED5">
        <w:fldChar w:fldCharType="separate"/>
      </w:r>
      <w:r w:rsidR="000839AA" w:rsidRPr="00513ED5">
        <w:t>4</w:t>
      </w:r>
      <w:r w:rsidRPr="00513ED5">
        <w:fldChar w:fldCharType="end"/>
      </w:r>
    </w:p>
    <w:p w:rsidR="00BC59EF" w:rsidRPr="00513ED5" w:rsidRDefault="00BC59EF" w:rsidP="00C72EA1">
      <w:pPr>
        <w:pStyle w:val="Innehll2"/>
        <w:tabs>
          <w:tab w:val="left" w:pos="665"/>
        </w:tabs>
        <w:rPr>
          <w:szCs w:val="24"/>
        </w:rPr>
      </w:pPr>
      <w:r w:rsidRPr="00513ED5">
        <w:t>5.1</w:t>
      </w:r>
      <w:r w:rsidRPr="00513ED5">
        <w:rPr>
          <w:szCs w:val="24"/>
        </w:rPr>
        <w:tab/>
      </w:r>
      <w:r w:rsidRPr="00513ED5">
        <w:t>Barnets bästa</w:t>
      </w:r>
      <w:r w:rsidRPr="00513ED5">
        <w:tab/>
      </w:r>
      <w:r w:rsidRPr="00513ED5">
        <w:fldChar w:fldCharType="begin" w:fldLock="1"/>
      </w:r>
      <w:r w:rsidRPr="00513ED5">
        <w:instrText xml:space="preserve"> PAGEREF _Toc115928992 \h </w:instrText>
      </w:r>
      <w:r w:rsidRPr="00513ED5">
        <w:fldChar w:fldCharType="separate"/>
      </w:r>
      <w:r w:rsidR="000839AA" w:rsidRPr="00513ED5">
        <w:t>4</w:t>
      </w:r>
      <w:r w:rsidRPr="00513ED5">
        <w:fldChar w:fldCharType="end"/>
      </w:r>
    </w:p>
    <w:p w:rsidR="00BC59EF" w:rsidRPr="00513ED5" w:rsidRDefault="00BC59EF" w:rsidP="00C72EA1">
      <w:pPr>
        <w:pStyle w:val="Innehll2"/>
        <w:tabs>
          <w:tab w:val="left" w:pos="665"/>
        </w:tabs>
        <w:rPr>
          <w:szCs w:val="24"/>
        </w:rPr>
      </w:pPr>
      <w:r w:rsidRPr="00513ED5">
        <w:t>5.2</w:t>
      </w:r>
      <w:r w:rsidRPr="00513ED5">
        <w:rPr>
          <w:szCs w:val="24"/>
        </w:rPr>
        <w:tab/>
      </w:r>
      <w:r w:rsidRPr="00513ED5">
        <w:t>Åldersgränsen vid adoption</w:t>
      </w:r>
      <w:r w:rsidRPr="00513ED5">
        <w:tab/>
      </w:r>
      <w:r w:rsidRPr="00513ED5">
        <w:fldChar w:fldCharType="begin" w:fldLock="1"/>
      </w:r>
      <w:r w:rsidRPr="00513ED5">
        <w:instrText xml:space="preserve"> PAGEREF _Toc115928993 \h </w:instrText>
      </w:r>
      <w:r w:rsidRPr="00513ED5">
        <w:fldChar w:fldCharType="separate"/>
      </w:r>
      <w:r w:rsidR="000839AA" w:rsidRPr="00513ED5">
        <w:t>5</w:t>
      </w:r>
      <w:r w:rsidRPr="00513ED5">
        <w:fldChar w:fldCharType="end"/>
      </w:r>
    </w:p>
    <w:p w:rsidR="00BC59EF" w:rsidRPr="00513ED5" w:rsidRDefault="00BC59EF" w:rsidP="00C72EA1">
      <w:pPr>
        <w:pStyle w:val="Innehll2"/>
        <w:tabs>
          <w:tab w:val="left" w:pos="665"/>
        </w:tabs>
        <w:rPr>
          <w:szCs w:val="24"/>
        </w:rPr>
      </w:pPr>
      <w:r w:rsidRPr="00513ED5">
        <w:t>5.3</w:t>
      </w:r>
      <w:r w:rsidRPr="00513ED5">
        <w:rPr>
          <w:szCs w:val="24"/>
        </w:rPr>
        <w:tab/>
      </w:r>
      <w:r w:rsidRPr="00513ED5">
        <w:t>Sambors adoptionsrätt</w:t>
      </w:r>
      <w:r w:rsidRPr="00513ED5">
        <w:tab/>
      </w:r>
      <w:r w:rsidRPr="00513ED5">
        <w:fldChar w:fldCharType="begin" w:fldLock="1"/>
      </w:r>
      <w:r w:rsidRPr="00513ED5">
        <w:instrText xml:space="preserve"> PAGEREF _Toc115928994 \h </w:instrText>
      </w:r>
      <w:r w:rsidRPr="00513ED5">
        <w:fldChar w:fldCharType="separate"/>
      </w:r>
      <w:r w:rsidR="000839AA" w:rsidRPr="00513ED5">
        <w:t>5</w:t>
      </w:r>
      <w:r w:rsidRPr="00513ED5">
        <w:fldChar w:fldCharType="end"/>
      </w:r>
    </w:p>
    <w:p w:rsidR="00BC59EF" w:rsidRPr="00513ED5" w:rsidRDefault="00BC59EF" w:rsidP="00C72EA1">
      <w:pPr>
        <w:pStyle w:val="Innehll2"/>
        <w:tabs>
          <w:tab w:val="left" w:pos="665"/>
        </w:tabs>
        <w:rPr>
          <w:szCs w:val="24"/>
        </w:rPr>
      </w:pPr>
      <w:r w:rsidRPr="00513ED5">
        <w:t>5.4</w:t>
      </w:r>
      <w:r w:rsidRPr="00513ED5">
        <w:rPr>
          <w:szCs w:val="24"/>
        </w:rPr>
        <w:tab/>
      </w:r>
      <w:r w:rsidRPr="00513ED5">
        <w:t>Äktenskap mellan adoptivbarn och adoptant</w:t>
      </w:r>
      <w:r w:rsidRPr="00513ED5">
        <w:tab/>
      </w:r>
      <w:r w:rsidRPr="00513ED5">
        <w:fldChar w:fldCharType="begin" w:fldLock="1"/>
      </w:r>
      <w:r w:rsidRPr="00513ED5">
        <w:instrText xml:space="preserve"> PAGEREF _Toc115928995 \h </w:instrText>
      </w:r>
      <w:r w:rsidRPr="00513ED5">
        <w:fldChar w:fldCharType="separate"/>
      </w:r>
      <w:r w:rsidR="000839AA" w:rsidRPr="00513ED5">
        <w:t>5</w:t>
      </w:r>
      <w:r w:rsidRPr="00513ED5">
        <w:fldChar w:fldCharType="end"/>
      </w:r>
    </w:p>
    <w:p w:rsidR="00BC59EF" w:rsidRPr="00513ED5" w:rsidRDefault="00BC59EF" w:rsidP="00C72EA1">
      <w:pPr>
        <w:pStyle w:val="Innehll1"/>
        <w:tabs>
          <w:tab w:val="left" w:pos="285"/>
        </w:tabs>
        <w:rPr>
          <w:szCs w:val="24"/>
        </w:rPr>
      </w:pPr>
      <w:r w:rsidRPr="00513ED5">
        <w:t>6</w:t>
      </w:r>
      <w:r w:rsidRPr="00513ED5">
        <w:rPr>
          <w:szCs w:val="24"/>
        </w:rPr>
        <w:tab/>
      </w:r>
      <w:r w:rsidRPr="00513ED5">
        <w:t>Processuella frågor</w:t>
      </w:r>
      <w:r w:rsidRPr="00513ED5">
        <w:tab/>
      </w:r>
      <w:r w:rsidRPr="00513ED5">
        <w:fldChar w:fldCharType="begin" w:fldLock="1"/>
      </w:r>
      <w:r w:rsidRPr="00513ED5">
        <w:instrText xml:space="preserve"> PAGEREF _Toc115928996 \h </w:instrText>
      </w:r>
      <w:r w:rsidRPr="00513ED5">
        <w:fldChar w:fldCharType="separate"/>
      </w:r>
      <w:r w:rsidR="000839AA" w:rsidRPr="00513ED5">
        <w:t>6</w:t>
      </w:r>
      <w:r w:rsidRPr="00513ED5">
        <w:fldChar w:fldCharType="end"/>
      </w:r>
    </w:p>
    <w:p w:rsidR="00BC59EF" w:rsidRPr="00513ED5" w:rsidRDefault="00BC59EF" w:rsidP="00C72EA1">
      <w:pPr>
        <w:pStyle w:val="Innehll2"/>
        <w:tabs>
          <w:tab w:val="left" w:pos="665"/>
        </w:tabs>
        <w:rPr>
          <w:szCs w:val="24"/>
        </w:rPr>
      </w:pPr>
      <w:r w:rsidRPr="00513ED5">
        <w:t>6.1</w:t>
      </w:r>
      <w:r w:rsidRPr="00513ED5">
        <w:rPr>
          <w:szCs w:val="24"/>
        </w:rPr>
        <w:tab/>
      </w:r>
      <w:r w:rsidRPr="00513ED5">
        <w:t>Talerätt i mål om hävande av faderskap</w:t>
      </w:r>
      <w:r w:rsidRPr="00513ED5">
        <w:tab/>
      </w:r>
      <w:r w:rsidRPr="00513ED5">
        <w:fldChar w:fldCharType="begin" w:fldLock="1"/>
      </w:r>
      <w:r w:rsidRPr="00513ED5">
        <w:instrText xml:space="preserve"> PAGEREF _Toc115928997 \h </w:instrText>
      </w:r>
      <w:r w:rsidRPr="00513ED5">
        <w:fldChar w:fldCharType="separate"/>
      </w:r>
      <w:r w:rsidR="000839AA" w:rsidRPr="00513ED5">
        <w:t>6</w:t>
      </w:r>
      <w:r w:rsidRPr="00513ED5">
        <w:fldChar w:fldCharType="end"/>
      </w:r>
    </w:p>
    <w:p w:rsidR="00BC59EF" w:rsidRPr="00513ED5" w:rsidRDefault="00BC59EF" w:rsidP="00C72EA1">
      <w:pPr>
        <w:pStyle w:val="Innehll2"/>
        <w:tabs>
          <w:tab w:val="left" w:pos="665"/>
        </w:tabs>
        <w:rPr>
          <w:szCs w:val="24"/>
        </w:rPr>
      </w:pPr>
      <w:r w:rsidRPr="00513ED5">
        <w:t>6.2</w:t>
      </w:r>
      <w:r w:rsidRPr="00513ED5">
        <w:rPr>
          <w:szCs w:val="24"/>
        </w:rPr>
        <w:tab/>
      </w:r>
      <w:r w:rsidRPr="00513ED5">
        <w:t>Talerätt i mål om umgänge</w:t>
      </w:r>
      <w:r w:rsidRPr="00513ED5">
        <w:tab/>
      </w:r>
      <w:r w:rsidRPr="00513ED5">
        <w:fldChar w:fldCharType="begin" w:fldLock="1"/>
      </w:r>
      <w:r w:rsidRPr="00513ED5">
        <w:instrText xml:space="preserve"> PAGEREF _Toc115928998 \h </w:instrText>
      </w:r>
      <w:r w:rsidRPr="00513ED5">
        <w:fldChar w:fldCharType="separate"/>
      </w:r>
      <w:r w:rsidR="000839AA" w:rsidRPr="00513ED5">
        <w:t>6</w:t>
      </w:r>
      <w:r w:rsidRPr="00513ED5">
        <w:fldChar w:fldCharType="end"/>
      </w:r>
    </w:p>
    <w:p w:rsidR="00BC59EF" w:rsidRPr="00513ED5" w:rsidRDefault="00BC59EF" w:rsidP="00BC59EF">
      <w:r w:rsidRPr="00513ED5">
        <w:fldChar w:fldCharType="end"/>
      </w:r>
      <w:bookmarkStart w:id="6" w:name="_Toc115928985"/>
    </w:p>
    <w:p w:rsidR="00BC59EF" w:rsidRPr="00513ED5" w:rsidRDefault="00BC59EF" w:rsidP="002B30D7">
      <w:pPr>
        <w:pStyle w:val="Hemstlrubrik"/>
      </w:pPr>
      <w:r w:rsidRPr="00513ED5">
        <w:br w:type="page"/>
      </w:r>
      <w:r w:rsidRPr="00513ED5">
        <w:lastRenderedPageBreak/>
        <w:t>Förslag till riksdagsbeslut</w:t>
      </w:r>
      <w:bookmarkEnd w:id="4"/>
      <w:bookmarkEnd w:id="5"/>
      <w:bookmarkEnd w:id="6"/>
    </w:p>
    <w:p w:rsidR="00BC59EF" w:rsidRPr="00513ED5" w:rsidRDefault="00BC59EF" w:rsidP="00BC59EF">
      <w:pPr>
        <w:pStyle w:val="Hemstlatt"/>
      </w:pPr>
      <w:r w:rsidRPr="00513ED5">
        <w:t>Riksdagen tillkännager för regeringen som sin mening vad i motionen anförs om att barns rätt till trygghet och säkerhet skall gå före målet om gemensam vår</w:t>
      </w:r>
      <w:r w:rsidRPr="00513ED5">
        <w:t>d</w:t>
      </w:r>
      <w:r w:rsidRPr="00513ED5">
        <w:t>nad mellan föräldrar.</w:t>
      </w:r>
    </w:p>
    <w:p w:rsidR="00BC59EF" w:rsidRPr="00513ED5" w:rsidRDefault="00BC59EF" w:rsidP="00BC59EF">
      <w:pPr>
        <w:pStyle w:val="Hemstlatt"/>
      </w:pPr>
      <w:r w:rsidRPr="00513ED5">
        <w:t>Riksdagen tillkännager för regeringen som sin mening vad i motionen anförs om växe</w:t>
      </w:r>
      <w:r w:rsidRPr="00513ED5">
        <w:t>l</w:t>
      </w:r>
      <w:r w:rsidRPr="00513ED5">
        <w:t>vis boende.</w:t>
      </w:r>
    </w:p>
    <w:p w:rsidR="00BC59EF" w:rsidRPr="00513ED5" w:rsidRDefault="00BC59EF" w:rsidP="00BC59EF">
      <w:pPr>
        <w:pStyle w:val="Hemstlatt"/>
      </w:pPr>
      <w:r w:rsidRPr="00513ED5">
        <w:t>Riksdagen tillkännager för regeringen som sin mening vad i motionen anförs om ek</w:t>
      </w:r>
      <w:r w:rsidRPr="00513ED5">
        <w:t>o</w:t>
      </w:r>
      <w:r w:rsidRPr="00513ED5">
        <w:t>nomiska frågor vid separation och skilsmässa.</w:t>
      </w:r>
    </w:p>
    <w:p w:rsidR="00BC59EF" w:rsidRPr="00513ED5" w:rsidRDefault="00BC59EF" w:rsidP="00BC59EF">
      <w:pPr>
        <w:pStyle w:val="Hemstlatt"/>
      </w:pPr>
      <w:r w:rsidRPr="00513ED5">
        <w:t>Riksdagen tillkännager för regeringen som sin mening vad i motionen anförs om att en paragraf om barnets bästa skall införas i adoptionslagen.</w:t>
      </w:r>
    </w:p>
    <w:p w:rsidR="00BC59EF" w:rsidRPr="00513ED5" w:rsidRDefault="00BC59EF" w:rsidP="00BC59EF">
      <w:pPr>
        <w:pStyle w:val="Hemstlatt"/>
      </w:pPr>
      <w:r w:rsidRPr="00513ED5">
        <w:t>Riksdagen tillkännager för regeringen som sin mening vad i motionen anförs om att se över åldersgränsen vid adoption.</w:t>
      </w:r>
    </w:p>
    <w:p w:rsidR="00BC59EF" w:rsidRPr="00513ED5" w:rsidRDefault="00BC59EF" w:rsidP="00BC59EF">
      <w:pPr>
        <w:pStyle w:val="Hemstlatt"/>
      </w:pPr>
      <w:r w:rsidRPr="00513ED5">
        <w:t>Riksdagen tillkännager för regeringen som sin mening vad i motionen anförs om sa</w:t>
      </w:r>
      <w:r w:rsidRPr="00513ED5">
        <w:t>m</w:t>
      </w:r>
      <w:r w:rsidRPr="00513ED5">
        <w:t>bors adoptionsrätt.</w:t>
      </w:r>
    </w:p>
    <w:p w:rsidR="00BC59EF" w:rsidRPr="00513ED5" w:rsidRDefault="00BC59EF" w:rsidP="00BC59EF">
      <w:pPr>
        <w:pStyle w:val="Hemstlatt"/>
      </w:pPr>
      <w:r w:rsidRPr="00513ED5">
        <w:t>Riksdagen tillkännager för regeringen som sin mening vad i motionen anförs om att införa förbud mot att adoptant ingår äktenskap med ado</w:t>
      </w:r>
      <w:r w:rsidRPr="00513ED5">
        <w:t>p</w:t>
      </w:r>
      <w:r w:rsidRPr="00513ED5">
        <w:t>tivbarn.</w:t>
      </w:r>
    </w:p>
    <w:p w:rsidR="00BC59EF" w:rsidRPr="00513ED5" w:rsidRDefault="00BC59EF" w:rsidP="00BC59EF">
      <w:pPr>
        <w:pStyle w:val="Hemstlatt"/>
      </w:pPr>
      <w:r w:rsidRPr="00513ED5">
        <w:t>Riksdagen tillkännager för regeringen som sin mening vad i motionen anförs om tal</w:t>
      </w:r>
      <w:r w:rsidRPr="00513ED5">
        <w:t>e</w:t>
      </w:r>
      <w:r w:rsidRPr="00513ED5">
        <w:t>rätt i mål om hävande av faderskap.</w:t>
      </w:r>
    </w:p>
    <w:p w:rsidR="00BC59EF" w:rsidRPr="00513ED5" w:rsidRDefault="00BC59EF" w:rsidP="00BC59EF">
      <w:pPr>
        <w:pStyle w:val="Hemstlatt"/>
      </w:pPr>
      <w:r w:rsidRPr="00513ED5">
        <w:t>Riksdagen tillkännager för regeringen som sin mening vad i motionen anförs om tal</w:t>
      </w:r>
      <w:r w:rsidRPr="00513ED5">
        <w:t>e</w:t>
      </w:r>
      <w:r w:rsidRPr="00513ED5">
        <w:t>rätt i mål om umgänge.</w:t>
      </w:r>
    </w:p>
    <w:p w:rsidR="00BC59EF" w:rsidRPr="00513ED5" w:rsidRDefault="00BC59EF" w:rsidP="00BC59EF">
      <w:pPr>
        <w:pStyle w:val="Rubrik1"/>
      </w:pPr>
      <w:bookmarkStart w:id="7" w:name="_Toc115157431"/>
      <w:bookmarkStart w:id="8" w:name="_Toc115854963"/>
      <w:bookmarkStart w:id="9" w:name="_Toc115928986"/>
      <w:r w:rsidRPr="00513ED5">
        <w:t>Inledning</w:t>
      </w:r>
      <w:bookmarkEnd w:id="7"/>
      <w:bookmarkEnd w:id="8"/>
      <w:bookmarkEnd w:id="9"/>
    </w:p>
    <w:p w:rsidR="00BC59EF" w:rsidRPr="00513ED5" w:rsidRDefault="00BC59EF" w:rsidP="00BC59EF">
      <w:r w:rsidRPr="00513ED5">
        <w:t>I grundlagen står att det allmänna skall värna den enskildes privat- och fami</w:t>
      </w:r>
      <w:r w:rsidRPr="00513ED5">
        <w:t>l</w:t>
      </w:r>
      <w:r w:rsidRPr="00513ED5">
        <w:t>jeliv. Skyddet för privatlivet och familjen återfinns även i Europakonventi</w:t>
      </w:r>
      <w:r w:rsidRPr="00513ED5">
        <w:t>o</w:t>
      </w:r>
      <w:r w:rsidRPr="00513ED5">
        <w:t>nen om de mänskliga rättigheterna. Dessa regler är dock allmänt hållna och har hittills inte p</w:t>
      </w:r>
      <w:r w:rsidRPr="00513ED5">
        <w:t>å</w:t>
      </w:r>
      <w:r w:rsidRPr="00513ED5">
        <w:t>verkat utformningen av några konkreta rättsregler.</w:t>
      </w:r>
    </w:p>
    <w:p w:rsidR="00BC59EF" w:rsidRPr="00513ED5" w:rsidRDefault="00BC59EF" w:rsidP="00BC59EF">
      <w:pPr>
        <w:pStyle w:val="Normaltindrag"/>
      </w:pPr>
      <w:r w:rsidRPr="00513ED5">
        <w:t>Rättsordningen kan inte befatta sig med alla frågor som rör mänsklig sa</w:t>
      </w:r>
      <w:r w:rsidRPr="00513ED5">
        <w:t>m</w:t>
      </w:r>
      <w:r w:rsidRPr="00513ED5">
        <w:t>levnad. Många frågor är av naturen privata angelägenheter och löses inte i första hand genom juridisk inblandning. I andra fall behövs dock lagen som ett skydd; detta gäller särskilt frågor rörande barn, som har ett skyddsbehov på grund av sin många gånger utsatta ställning och sitt beroende av vuxna för utkomst och uppfostran.</w:t>
      </w:r>
    </w:p>
    <w:p w:rsidR="00BC59EF" w:rsidRPr="00513ED5" w:rsidRDefault="00BC59EF" w:rsidP="00BC59EF">
      <w:pPr>
        <w:pStyle w:val="Normaltindrag"/>
      </w:pPr>
      <w:r w:rsidRPr="00513ED5">
        <w:t>Den nutida svenska familjerätten speglar en förändrad social situation, jämfört med tiden för tillkomsten av den svenska familjerätten. Separationer är vanligare; familjekonstellationer kan se olika ut, och ett hårdare samhäll</w:t>
      </w:r>
      <w:r w:rsidRPr="00513ED5">
        <w:t>s</w:t>
      </w:r>
      <w:r w:rsidRPr="00513ED5">
        <w:t xml:space="preserve">klimat ställer större krav på såväl föräldrar som barn. </w:t>
      </w:r>
    </w:p>
    <w:p w:rsidR="00BC59EF" w:rsidRPr="00513ED5" w:rsidRDefault="00BC59EF" w:rsidP="00BC59EF">
      <w:pPr>
        <w:pStyle w:val="Normaltindrag"/>
      </w:pPr>
      <w:r w:rsidRPr="00513ED5">
        <w:t>I det följande presenterar vi ett antal områden där lagstiftningen behöver anpassas till dagens behov samt föreslår ändringar i detta syfte.</w:t>
      </w:r>
    </w:p>
    <w:p w:rsidR="00BC59EF" w:rsidRPr="00513ED5" w:rsidRDefault="00BC59EF" w:rsidP="00BC59EF">
      <w:pPr>
        <w:pStyle w:val="Rubrik1"/>
      </w:pPr>
      <w:bookmarkStart w:id="10" w:name="_Toc115157432"/>
      <w:bookmarkStart w:id="11" w:name="_Toc115854964"/>
      <w:bookmarkStart w:id="12" w:name="_Toc115928987"/>
      <w:r w:rsidRPr="00513ED5">
        <w:t>Vårdnadsfrågor</w:t>
      </w:r>
      <w:bookmarkEnd w:id="10"/>
      <w:bookmarkEnd w:id="11"/>
      <w:bookmarkEnd w:id="12"/>
    </w:p>
    <w:p w:rsidR="00BC59EF" w:rsidRPr="00513ED5" w:rsidRDefault="00BC59EF" w:rsidP="00C72EA1">
      <w:pPr>
        <w:pStyle w:val="Rubrik2"/>
        <w:spacing w:before="120"/>
      </w:pPr>
      <w:bookmarkStart w:id="13" w:name="_Toc115157433"/>
      <w:bookmarkStart w:id="14" w:name="_Toc115854965"/>
      <w:bookmarkStart w:id="15" w:name="_Toc115928988"/>
      <w:r w:rsidRPr="00513ED5">
        <w:t>Vårdnad vid våld inom familjen</w:t>
      </w:r>
      <w:bookmarkEnd w:id="13"/>
      <w:bookmarkEnd w:id="14"/>
      <w:bookmarkEnd w:id="15"/>
    </w:p>
    <w:p w:rsidR="00BC59EF" w:rsidRPr="00513ED5" w:rsidRDefault="00BC59EF" w:rsidP="00BC59EF">
      <w:r w:rsidRPr="00513ED5">
        <w:t>Dagens vårdnadslagstiftning förutsätter att alla föräldrar som skiljer sig skall ha gemensam vårdnad om barnen. Gemensam vårdnad om och ansvar för de geme</w:t>
      </w:r>
      <w:r w:rsidRPr="00513ED5">
        <w:t>n</w:t>
      </w:r>
      <w:r w:rsidRPr="00513ED5">
        <w:t>samma barnen är naturligt och en självklarhet i de fall detta fungerar. Men det är inte alltid det rätta för alla fö</w:t>
      </w:r>
      <w:r w:rsidRPr="00513ED5">
        <w:t>r</w:t>
      </w:r>
      <w:r w:rsidRPr="00513ED5">
        <w:t>äldrar som separerar. Misshandlade kvinnor eller mammor till barn som utsatts för övergrepp vittnar om utdragna och plågsamma vårdnadstvi</w:t>
      </w:r>
      <w:r w:rsidRPr="00513ED5">
        <w:t>s</w:t>
      </w:r>
      <w:r w:rsidRPr="00513ED5">
        <w:t>ter. Föräldrar är enligt lag skyldiga att ta ansvar för sina barn. Det är frustrerande att vilja skydda sina barn och i stället få höra att umgänge med en hotfull eller våldsam förälder är till ”barnets bästa”. Många kvinnor uppl</w:t>
      </w:r>
      <w:r w:rsidRPr="00513ED5">
        <w:t>e</w:t>
      </w:r>
      <w:r w:rsidRPr="00513ED5">
        <w:t>ver också samarbetssamtalen som styrande, eftersom de riktas in på målet om gemensam vår</w:t>
      </w:r>
      <w:r w:rsidRPr="00513ED5">
        <w:t>d</w:t>
      </w:r>
      <w:r w:rsidRPr="00513ED5">
        <w:t>nad.</w:t>
      </w:r>
    </w:p>
    <w:p w:rsidR="00BC59EF" w:rsidRPr="00513ED5" w:rsidRDefault="00BC59EF" w:rsidP="00BC59EF">
      <w:pPr>
        <w:pStyle w:val="Normaltindrag"/>
      </w:pPr>
      <w:r w:rsidRPr="00513ED5">
        <w:t>Barnombudsmannens studie ”När tryggheten står på spel” visar på brister i hur do</w:t>
      </w:r>
      <w:r w:rsidRPr="00513ED5">
        <w:t>m</w:t>
      </w:r>
      <w:r w:rsidRPr="00513ED5">
        <w:t>stolarna tillämpar lagen. I studien analyseras om domstolar dömer till gemensam vårdnad när det förekommer uppgifter om våld inom familjen och avser enbart mål där uppgifter om våld förs fram i målet. Den omfattar 258 mål i tingsrätter från 2002 och berör 408 barn mellan 1 och 17 år. I 42 av de 258 fa</w:t>
      </w:r>
      <w:r w:rsidRPr="00513ED5">
        <w:t>l</w:t>
      </w:r>
      <w:r w:rsidRPr="00513ED5">
        <w:t>len är föräldrarna oense om vårdnaden samtidigt som det finns en fällande dom i brottmål mot en förälder för våld inom familjen. I 18 fall (43 procent) dömdes det till gemensam vårdnad om ba</w:t>
      </w:r>
      <w:r w:rsidRPr="00513ED5">
        <w:t>r</w:t>
      </w:r>
      <w:r w:rsidRPr="00513ED5">
        <w:t>net/barnen trots att den ene föräldern var dömd för brott mot någon inom familjen. I 23 fall (55 pr</w:t>
      </w:r>
      <w:r w:rsidRPr="00513ED5">
        <w:t>o</w:t>
      </w:r>
      <w:r w:rsidRPr="00513ED5">
        <w:t>cent) fick mamman ensam vårdnad och i ett fall fick pappan ensam vårdnad.</w:t>
      </w:r>
    </w:p>
    <w:p w:rsidR="00BC59EF" w:rsidRPr="00513ED5" w:rsidRDefault="00BC59EF" w:rsidP="00BC59EF">
      <w:pPr>
        <w:pStyle w:val="Normaltindrag"/>
      </w:pPr>
      <w:r w:rsidRPr="00513ED5">
        <w:t>Detta trots att lagutskottet i samband med föräldrabalksreformen 1998 u</w:t>
      </w:r>
      <w:r w:rsidRPr="00513ED5">
        <w:t>t</w:t>
      </w:r>
      <w:r w:rsidRPr="00513ED5">
        <w:t xml:space="preserve">talat att </w:t>
      </w:r>
      <w:r w:rsidRPr="00513ED5" w:rsidDel="004B797F">
        <w:t>”</w:t>
      </w:r>
      <w:r w:rsidRPr="00513ED5">
        <w:t>i de fall där den ena föräldern utsätter en familjemedlem för våld, trakasserier eller annan kränkande behandling, bör gemensam vårdnad mot en förälders vilja vara ut</w:t>
      </w:r>
      <w:r w:rsidRPr="00513ED5">
        <w:t>e</w:t>
      </w:r>
      <w:r w:rsidRPr="00513ED5">
        <w:t xml:space="preserve">sluten”. </w:t>
      </w:r>
    </w:p>
    <w:p w:rsidR="00BC59EF" w:rsidRPr="00513ED5" w:rsidRDefault="00BC59EF" w:rsidP="00BC59EF">
      <w:pPr>
        <w:pStyle w:val="Normaltindrag"/>
      </w:pPr>
      <w:r w:rsidRPr="00513ED5">
        <w:t>Vi anser att barns rätt till trygghet och säkerhet skall gå före målet om gemensam vår</w:t>
      </w:r>
      <w:r w:rsidRPr="00513ED5">
        <w:t>d</w:t>
      </w:r>
      <w:r w:rsidRPr="00513ED5">
        <w:t xml:space="preserve">nad mellan föräldrar. Detta bör framgå av lagen. </w:t>
      </w:r>
    </w:p>
    <w:p w:rsidR="00BC59EF" w:rsidRPr="00513ED5" w:rsidRDefault="00BC59EF" w:rsidP="00BC59EF">
      <w:pPr>
        <w:pStyle w:val="Rubrik2"/>
      </w:pPr>
      <w:bookmarkStart w:id="16" w:name="_Toc115157434"/>
      <w:bookmarkStart w:id="17" w:name="_Toc115854966"/>
      <w:bookmarkStart w:id="18" w:name="_Toc115928989"/>
      <w:r w:rsidRPr="00513ED5">
        <w:t>Växelvis boende</w:t>
      </w:r>
      <w:bookmarkEnd w:id="16"/>
      <w:bookmarkEnd w:id="17"/>
      <w:bookmarkEnd w:id="18"/>
    </w:p>
    <w:p w:rsidR="00BC59EF" w:rsidRPr="00513ED5" w:rsidRDefault="00BC59EF" w:rsidP="00BC59EF">
      <w:r w:rsidRPr="00513ED5">
        <w:t>Genom 1988 års reform infördes en bestämmelse som innebär att domstolen, under förutsättning att föräldrarna har gemensam vårdnad om barnet, kan besluta om vem av föräldrarna som barnet skall bo tillsammans med. B</w:t>
      </w:r>
      <w:r w:rsidRPr="00513ED5">
        <w:t>e</w:t>
      </w:r>
      <w:r w:rsidRPr="00513ED5">
        <w:t>stämmelsen har genom praxis kommit att innebära att domstolen har möjli</w:t>
      </w:r>
      <w:r w:rsidRPr="00513ED5">
        <w:t>g</w:t>
      </w:r>
      <w:r w:rsidRPr="00513ED5">
        <w:t>het att besluta att barnet skall bo hos var och en av föräldrarna, så kallat vä</w:t>
      </w:r>
      <w:r w:rsidRPr="00513ED5">
        <w:t>x</w:t>
      </w:r>
      <w:r w:rsidRPr="00513ED5">
        <w:t xml:space="preserve">elvis boende. Barnets bästa skall vara avgörande för ett sådant beslut. </w:t>
      </w:r>
    </w:p>
    <w:p w:rsidR="00BC59EF" w:rsidRPr="00513ED5" w:rsidRDefault="00BC59EF" w:rsidP="00BC59EF">
      <w:pPr>
        <w:pStyle w:val="Normaltindrag"/>
      </w:pPr>
      <w:r w:rsidRPr="00513ED5">
        <w:t>Vi anser inte att man bör skriva in möjligheten att besluta om växelvis b</w:t>
      </w:r>
      <w:r w:rsidRPr="00513ED5">
        <w:t>o</w:t>
      </w:r>
      <w:r w:rsidRPr="00513ED5">
        <w:t>ende i lagte</w:t>
      </w:r>
      <w:r w:rsidRPr="00513ED5">
        <w:t>x</w:t>
      </w:r>
      <w:r w:rsidRPr="00513ED5">
        <w:t>ten. Rättsläget är klarlagt genom praxis varför tveksamheter kring detta torde vara ytterst ovanliga. Vi vill understryka vikten av barnpe</w:t>
      </w:r>
      <w:r w:rsidRPr="00513ED5">
        <w:t>r</w:t>
      </w:r>
      <w:r w:rsidRPr="00513ED5">
        <w:t>spektivet. Vä</w:t>
      </w:r>
      <w:r w:rsidRPr="00513ED5">
        <w:t>x</w:t>
      </w:r>
      <w:r w:rsidRPr="00513ED5">
        <w:t>elvis boende skall endast komma i fråga då föräldrarna kan komma överens kring det vardagliga, liksom övriga frågor som kan vara fö</w:t>
      </w:r>
      <w:r w:rsidRPr="00513ED5">
        <w:t>r</w:t>
      </w:r>
      <w:r w:rsidRPr="00513ED5">
        <w:t>enade med barnets boende, til</w:t>
      </w:r>
      <w:r w:rsidRPr="00513ED5">
        <w:t>l</w:t>
      </w:r>
      <w:r w:rsidRPr="00513ED5">
        <w:t>syn och vård. Vidare skall barnet uttryckligen ha uttalat att det vill bo hos bägge föräldrarna – naturligtvis förutsatt att ba</w:t>
      </w:r>
      <w:r w:rsidRPr="00513ED5">
        <w:t>r</w:t>
      </w:r>
      <w:r w:rsidRPr="00513ED5">
        <w:t>net up</w:t>
      </w:r>
      <w:r w:rsidRPr="00513ED5">
        <w:t>p</w:t>
      </w:r>
      <w:r w:rsidRPr="00513ED5">
        <w:t xml:space="preserve">nått en sådan mognad att dess egen vilja kan tillmätas rimligt hänsyn. </w:t>
      </w:r>
    </w:p>
    <w:p w:rsidR="00BC59EF" w:rsidRPr="00513ED5" w:rsidRDefault="00BC59EF" w:rsidP="00BC59EF">
      <w:pPr>
        <w:pStyle w:val="Rubrik2"/>
      </w:pPr>
      <w:bookmarkStart w:id="19" w:name="_Toc115157435"/>
      <w:bookmarkStart w:id="20" w:name="_Toc115854967"/>
      <w:bookmarkStart w:id="21" w:name="_Toc115928990"/>
      <w:r w:rsidRPr="00513ED5">
        <w:t>Ekonomiska frågor</w:t>
      </w:r>
      <w:bookmarkEnd w:id="19"/>
      <w:bookmarkEnd w:id="20"/>
      <w:bookmarkEnd w:id="21"/>
    </w:p>
    <w:p w:rsidR="00BC59EF" w:rsidRPr="00513ED5" w:rsidRDefault="00BC59EF" w:rsidP="00BC59EF">
      <w:r w:rsidRPr="00513ED5">
        <w:t>Vårdnadstvister är behäftade med en rad komplicerade frågeställningar om föräldra</w:t>
      </w:r>
      <w:r w:rsidRPr="00513ED5">
        <w:t>r</w:t>
      </w:r>
      <w:r w:rsidRPr="00513ED5">
        <w:t xml:space="preserve">nas ekonomiska ansvar för barnet. </w:t>
      </w:r>
    </w:p>
    <w:p w:rsidR="00BC59EF" w:rsidRPr="00513ED5" w:rsidRDefault="00BC59EF" w:rsidP="00BC59EF">
      <w:pPr>
        <w:pStyle w:val="Normaltindrag"/>
      </w:pPr>
      <w:r w:rsidRPr="00513ED5">
        <w:t>Det är vår uppfattning att en helhetssyn på vårdnadstvister och deras lö</w:t>
      </w:r>
      <w:r w:rsidRPr="00513ED5">
        <w:t>s</w:t>
      </w:r>
      <w:r w:rsidRPr="00513ED5">
        <w:t>ning måste ta i beaktande föräldrarnas ekonomiska ansvar. Detta särskilt då problem med och m</w:t>
      </w:r>
      <w:r w:rsidRPr="00513ED5">
        <w:t>e</w:t>
      </w:r>
      <w:r w:rsidRPr="00513ED5">
        <w:t>ningsskiljaktigheter kring ekonomin ligger bakom en stor andel skilsmässor. Ett e</w:t>
      </w:r>
      <w:r w:rsidRPr="00513ED5">
        <w:t>x</w:t>
      </w:r>
      <w:r w:rsidRPr="00513ED5">
        <w:t>empel på en fungerande försöksverksamhet i denna riktning finns i Timrå, där par som skall skilja sig gemensamt träffar specialister som t ex advokat och represe</w:t>
      </w:r>
      <w:r w:rsidRPr="00513ED5">
        <w:t>n</w:t>
      </w:r>
      <w:r w:rsidRPr="00513ED5">
        <w:t>tant från försäkringskassan. Syftet är att ge rådgivning i bland annat ekonomi</w:t>
      </w:r>
      <w:r w:rsidRPr="00513ED5">
        <w:t>s</w:t>
      </w:r>
      <w:r w:rsidRPr="00513ED5">
        <w:t>ka frågor som kan aktualiseras vid en separation. Detta underlättar samarbetet föräldrarna emellan, vilket natu</w:t>
      </w:r>
      <w:r w:rsidRPr="00513ED5">
        <w:t>r</w:t>
      </w:r>
      <w:r w:rsidRPr="00513ED5">
        <w:t>ligtvis är det bästa för barnet.</w:t>
      </w:r>
    </w:p>
    <w:p w:rsidR="00BC59EF" w:rsidRPr="00513ED5" w:rsidRDefault="00BC59EF" w:rsidP="00BC59EF">
      <w:pPr>
        <w:pStyle w:val="Normaltindrag"/>
      </w:pPr>
      <w:r w:rsidRPr="00513ED5">
        <w:t>Vi anser att kommunerna skall erbjuda föräldrar samarbetssamtal om ba</w:t>
      </w:r>
      <w:r w:rsidRPr="00513ED5">
        <w:t>r</w:t>
      </w:r>
      <w:r w:rsidRPr="00513ED5">
        <w:t>nets försörjning. De</w:t>
      </w:r>
      <w:r w:rsidRPr="00513ED5">
        <w:t>t</w:t>
      </w:r>
      <w:r w:rsidRPr="00513ED5">
        <w:t>ta bör utredas och kostnadsberäknas av regeringen.</w:t>
      </w:r>
    </w:p>
    <w:p w:rsidR="00BC59EF" w:rsidRPr="00513ED5" w:rsidRDefault="00BC59EF" w:rsidP="00BC59EF">
      <w:pPr>
        <w:pStyle w:val="Rubrik1"/>
      </w:pPr>
      <w:bookmarkStart w:id="22" w:name="_Toc115157436"/>
      <w:bookmarkStart w:id="23" w:name="_Toc115854968"/>
      <w:bookmarkStart w:id="24" w:name="_Toc115928991"/>
      <w:r w:rsidRPr="00513ED5">
        <w:t>Adoption</w:t>
      </w:r>
      <w:bookmarkEnd w:id="22"/>
      <w:bookmarkEnd w:id="23"/>
      <w:bookmarkEnd w:id="24"/>
    </w:p>
    <w:p w:rsidR="00BC59EF" w:rsidRPr="00513ED5" w:rsidRDefault="00BC59EF" w:rsidP="00BC59EF">
      <w:r w:rsidRPr="00513ED5">
        <w:t>Adoptionsinstitutet är det enda tillfälle då staten officiellt beviljar ett föräldr</w:t>
      </w:r>
      <w:r w:rsidRPr="00513ED5">
        <w:t>a</w:t>
      </w:r>
      <w:r w:rsidRPr="00513ED5">
        <w:t>skap och slår fast att en viss familjesituation är den bästa för ett barn. Därför har staten ett ansvar för att reglerna som kringgärdar adoptioner är klara, ändamålsenliga och barnanpassade. Dessvärre är den svenska adoptionsla</w:t>
      </w:r>
      <w:r w:rsidRPr="00513ED5">
        <w:t>g</w:t>
      </w:r>
      <w:r w:rsidRPr="00513ED5">
        <w:t>stiftningen omodern och gör osaklig skillnad mellan adopterade och biologi</w:t>
      </w:r>
      <w:r w:rsidRPr="00513ED5">
        <w:t>s</w:t>
      </w:r>
      <w:r w:rsidRPr="00513ED5">
        <w:t xml:space="preserve">ka barn, vilket vi påtalat ett antal gånger. </w:t>
      </w:r>
    </w:p>
    <w:p w:rsidR="00BC59EF" w:rsidRPr="00513ED5" w:rsidRDefault="00BC59EF" w:rsidP="00BC59EF">
      <w:pPr>
        <w:pStyle w:val="Normaltindrag"/>
      </w:pPr>
      <w:r w:rsidRPr="00513ED5">
        <w:t>En översyn har länge aviserats. År 1989 presenterade Förmynderskapsu</w:t>
      </w:r>
      <w:r w:rsidRPr="00513ED5">
        <w:t>t</w:t>
      </w:r>
      <w:r w:rsidRPr="00513ED5">
        <w:t>redningen förslag på revision av adoptionslagstiftningen. Denna ledde inte till några förändringar. Våra tidigare motioner i ämnet har resulterat i att lagu</w:t>
      </w:r>
      <w:r w:rsidRPr="00513ED5">
        <w:t>t</w:t>
      </w:r>
      <w:r w:rsidRPr="00513ED5">
        <w:t>skottet tagit ställning i enlighet med motionsinnehållet, och detta har riksd</w:t>
      </w:r>
      <w:r w:rsidRPr="00513ED5">
        <w:t>a</w:t>
      </w:r>
      <w:r w:rsidRPr="00513ED5">
        <w:t>gen givit regeringen till känna. År 2003 presenterades en utredning om inte</w:t>
      </w:r>
      <w:r w:rsidRPr="00513ED5">
        <w:t>r</w:t>
      </w:r>
      <w:r w:rsidRPr="00513ED5">
        <w:t>nationella adoptioner, vilken resulterade i en la</w:t>
      </w:r>
      <w:r w:rsidRPr="00513ED5">
        <w:t>g</w:t>
      </w:r>
      <w:r w:rsidRPr="00513ED5">
        <w:t>rådsremiss år 2004. Det är anmärkningsvärt att någon förändring eller översyn av r</w:t>
      </w:r>
      <w:r w:rsidRPr="00513ED5">
        <w:t>e</w:t>
      </w:r>
      <w:r w:rsidRPr="00513ED5">
        <w:t>gelverket ännu inte kommit till stånd. Ingenting i denna riktning aviseras heller från Justitiedepa</w:t>
      </w:r>
      <w:r w:rsidRPr="00513ED5">
        <w:t>r</w:t>
      </w:r>
      <w:r w:rsidRPr="00513ED5">
        <w:t>tementet under innevarande rik</w:t>
      </w:r>
      <w:r w:rsidRPr="00513ED5">
        <w:t>s</w:t>
      </w:r>
      <w:r w:rsidRPr="00513ED5">
        <w:t xml:space="preserve">dagsår. </w:t>
      </w:r>
    </w:p>
    <w:p w:rsidR="00BC59EF" w:rsidRPr="00513ED5" w:rsidRDefault="00BC59EF" w:rsidP="00BC59EF">
      <w:pPr>
        <w:pStyle w:val="Rubrik2"/>
      </w:pPr>
      <w:bookmarkStart w:id="25" w:name="_Toc115157437"/>
      <w:bookmarkStart w:id="26" w:name="_Toc115854969"/>
      <w:bookmarkStart w:id="27" w:name="_Toc115928992"/>
      <w:r w:rsidRPr="00513ED5">
        <w:t>Barnets bästa</w:t>
      </w:r>
      <w:bookmarkEnd w:id="25"/>
      <w:bookmarkEnd w:id="26"/>
      <w:bookmarkEnd w:id="27"/>
    </w:p>
    <w:p w:rsidR="00BC59EF" w:rsidRPr="00513ED5" w:rsidRDefault="00BC59EF" w:rsidP="00BC59EF">
      <w:r w:rsidRPr="00513ED5">
        <w:t>I föräldrabalken stadgas att barnets bästa skall komma i främsta rummet vid avgöra</w:t>
      </w:r>
      <w:r w:rsidRPr="00513ED5">
        <w:t>n</w:t>
      </w:r>
      <w:r w:rsidRPr="00513ED5">
        <w:t>de av alla frågor som rör vårdnad, boende och umgänge. En liknande bestämmelse bör tas in i fjärde kapitlet om adoptioner, för att markera princ</w:t>
      </w:r>
      <w:r w:rsidRPr="00513ED5">
        <w:t>i</w:t>
      </w:r>
      <w:r w:rsidRPr="00513ED5">
        <w:t>pen att inga andra intre</w:t>
      </w:r>
      <w:r w:rsidRPr="00513ED5">
        <w:t>s</w:t>
      </w:r>
      <w:r w:rsidRPr="00513ED5">
        <w:t>sen kan ta över barnets. Detta skulle också knyta regleringen tydligare till FN:s ko</w:t>
      </w:r>
      <w:r w:rsidRPr="00513ED5">
        <w:t>n</w:t>
      </w:r>
      <w:r w:rsidRPr="00513ED5">
        <w:t xml:space="preserve">vention om barnets rättigheter. Det kan således finnas skäl att uttryckligen föreskriva att tillstånd till adoption endast får ges om den är till barnets bästa. </w:t>
      </w:r>
    </w:p>
    <w:p w:rsidR="00BC59EF" w:rsidRPr="00513ED5" w:rsidRDefault="00BC59EF" w:rsidP="00BC59EF">
      <w:pPr>
        <w:pStyle w:val="Rubrik2"/>
      </w:pPr>
      <w:bookmarkStart w:id="28" w:name="_Toc115157438"/>
      <w:bookmarkStart w:id="29" w:name="_Toc115854970"/>
      <w:bookmarkStart w:id="30" w:name="_Toc115928993"/>
      <w:r w:rsidRPr="00513ED5">
        <w:t>Åldersgränsen vid adoption</w:t>
      </w:r>
      <w:bookmarkEnd w:id="28"/>
      <w:bookmarkEnd w:id="29"/>
      <w:bookmarkEnd w:id="30"/>
    </w:p>
    <w:p w:rsidR="00BC59EF" w:rsidRPr="00513ED5" w:rsidRDefault="00BC59EF" w:rsidP="00BC59EF">
      <w:r w:rsidRPr="00513ED5">
        <w:t>Det finns anledning att se över kravet på att presumtiva adoptivföräldrar skall vara 25 år fyllda. Det förefaller inte självklart att denna åldersgräns är motiv</w:t>
      </w:r>
      <w:r w:rsidRPr="00513ED5">
        <w:t>e</w:t>
      </w:r>
      <w:r w:rsidRPr="00513ED5">
        <w:t>rad, eftersom socialnämnden måste ge sitt samtycke till den som önskar ado</w:t>
      </w:r>
      <w:r w:rsidRPr="00513ED5">
        <w:t>p</w:t>
      </w:r>
      <w:r w:rsidRPr="00513ED5">
        <w:t>tera. Om en person är lämplig att bli adoptivförälder avgörs alltid efter en hemutredning i det enskilda fallet. En åldersgräns som är högre än myndi</w:t>
      </w:r>
      <w:r w:rsidRPr="00513ED5">
        <w:t>g</w:t>
      </w:r>
      <w:r w:rsidRPr="00513ED5">
        <w:t>hetsåldern ter sig inte sakligt motiverad. R</w:t>
      </w:r>
      <w:r w:rsidRPr="00513ED5">
        <w:t>e</w:t>
      </w:r>
      <w:r w:rsidRPr="00513ED5">
        <w:t>geringen bör se över åldersregeln.</w:t>
      </w:r>
    </w:p>
    <w:p w:rsidR="00BC59EF" w:rsidRPr="00513ED5" w:rsidRDefault="00BC59EF" w:rsidP="00BC59EF">
      <w:pPr>
        <w:pStyle w:val="Rubrik2"/>
      </w:pPr>
      <w:bookmarkStart w:id="31" w:name="_Toc115157439"/>
      <w:bookmarkStart w:id="32" w:name="_Toc115854971"/>
      <w:bookmarkStart w:id="33" w:name="_Toc115928994"/>
      <w:r w:rsidRPr="00513ED5">
        <w:t>Sambors adoptionsrätt</w:t>
      </w:r>
      <w:bookmarkEnd w:id="31"/>
      <w:bookmarkEnd w:id="32"/>
      <w:bookmarkEnd w:id="33"/>
    </w:p>
    <w:p w:rsidR="00BC59EF" w:rsidRPr="00513ED5" w:rsidRDefault="00BC59EF" w:rsidP="00BC59EF">
      <w:r w:rsidRPr="00513ED5">
        <w:t>I dag får heterosexuella sambor inte adoptera. Detta är ytterligare en regel som knappast kan anses motiverad i dag, då erfarenheten av samboförhålla</w:t>
      </w:r>
      <w:r w:rsidRPr="00513ED5">
        <w:t>n</w:t>
      </w:r>
      <w:r w:rsidRPr="00513ED5">
        <w:t>den ger vid handen att samlevnad i denna form kan vara minst lika varaktig som i äktenskap. Rege</w:t>
      </w:r>
      <w:r w:rsidRPr="00513ED5">
        <w:t>r</w:t>
      </w:r>
      <w:r w:rsidRPr="00513ED5">
        <w:t>ingen har också uttalat att ett utvidgat antal presumtiva adoptivföräldrar är till barns bästa.  I enlighet härmed bör förbudet för heter</w:t>
      </w:r>
      <w:r w:rsidRPr="00513ED5">
        <w:t>o</w:t>
      </w:r>
      <w:r w:rsidRPr="00513ED5">
        <w:t>sexuella sambor att adoptera avska</w:t>
      </w:r>
      <w:r w:rsidRPr="00513ED5">
        <w:t>f</w:t>
      </w:r>
      <w:r w:rsidRPr="00513ED5">
        <w:t xml:space="preserve">fas. </w:t>
      </w:r>
    </w:p>
    <w:p w:rsidR="00BC59EF" w:rsidRPr="00513ED5" w:rsidRDefault="00BC59EF" w:rsidP="00BC59EF">
      <w:pPr>
        <w:pStyle w:val="Rubrik2"/>
      </w:pPr>
      <w:bookmarkStart w:id="34" w:name="_Toc115157440"/>
      <w:bookmarkStart w:id="35" w:name="_Toc115854972"/>
      <w:bookmarkStart w:id="36" w:name="_Toc115928995"/>
      <w:r w:rsidRPr="00513ED5">
        <w:t>Äktenskap mellan adoptivbarn och adoptant</w:t>
      </w:r>
      <w:bookmarkEnd w:id="34"/>
      <w:bookmarkEnd w:id="35"/>
      <w:bookmarkEnd w:id="36"/>
    </w:p>
    <w:p w:rsidR="00BC59EF" w:rsidRPr="00513ED5" w:rsidRDefault="00BC59EF" w:rsidP="00BC59EF">
      <w:r w:rsidRPr="00513ED5">
        <w:t>I äktenskapsbalken stadgas att äktenskap inte får ingås mellan dem som är släkt med varandra i rakt upp- och nedstigande led. Att denna lagregel har sitt ursprung i att motverka problem av genetisk natur är uppenbart. Det syftar dock också till att motverka äktenskap som till sin natur är moraliskt förkas</w:t>
      </w:r>
      <w:r w:rsidRPr="00513ED5">
        <w:t>t</w:t>
      </w:r>
      <w:r w:rsidRPr="00513ED5">
        <w:t>liga, nämligen dem mellan barn och föräldrar. Detta på grund av barns ber</w:t>
      </w:r>
      <w:r w:rsidRPr="00513ED5">
        <w:t>o</w:t>
      </w:r>
      <w:r w:rsidRPr="00513ED5">
        <w:t>endeställning och ökade behov av skydd. En adoption likställer ett adopti</w:t>
      </w:r>
      <w:r w:rsidRPr="00513ED5">
        <w:t>v</w:t>
      </w:r>
      <w:r w:rsidRPr="00513ED5">
        <w:t>barn med ett biologiskt barn och därför bör det rättsliga skyddet vara likadant. Det är därför minst sagt märkligt att det i föräldrabalkens fjärde kapitel fortf</w:t>
      </w:r>
      <w:r w:rsidRPr="00513ED5">
        <w:t>a</w:t>
      </w:r>
      <w:r w:rsidRPr="00513ED5">
        <w:t>rande stadgas att en adoption förlorar sin rättsverkan för det fall adoptanten gifter sig med sitt adoptivbarn. Denna regel bör snarast utmönstras ur ado</w:t>
      </w:r>
      <w:r w:rsidRPr="00513ED5">
        <w:t>p</w:t>
      </w:r>
      <w:r w:rsidRPr="00513ED5">
        <w:t xml:space="preserve">tionslagen och ersättas med en regel att adoptanter och adoptivbarn inte får ingå äktenskap. </w:t>
      </w:r>
    </w:p>
    <w:p w:rsidR="00BC59EF" w:rsidRPr="00513ED5" w:rsidRDefault="00BC59EF" w:rsidP="00BC59EF">
      <w:pPr>
        <w:pStyle w:val="Rubrik1"/>
      </w:pPr>
      <w:bookmarkStart w:id="37" w:name="_Toc115157441"/>
      <w:bookmarkStart w:id="38" w:name="_Toc115854973"/>
      <w:bookmarkStart w:id="39" w:name="_Toc115928996"/>
      <w:r w:rsidRPr="00513ED5">
        <w:t>Processuella frågor</w:t>
      </w:r>
      <w:bookmarkEnd w:id="37"/>
      <w:bookmarkEnd w:id="38"/>
      <w:bookmarkEnd w:id="39"/>
    </w:p>
    <w:p w:rsidR="00BC59EF" w:rsidRPr="00513ED5" w:rsidRDefault="00BC59EF" w:rsidP="00C72EA1">
      <w:pPr>
        <w:pStyle w:val="Rubrik2"/>
        <w:spacing w:before="120"/>
      </w:pPr>
      <w:bookmarkStart w:id="40" w:name="_Toc115157442"/>
      <w:bookmarkStart w:id="41" w:name="_Toc115854974"/>
      <w:bookmarkStart w:id="42" w:name="_Toc115928997"/>
      <w:r w:rsidRPr="00513ED5">
        <w:t>Talerätt i mål om hävande av faderskap</w:t>
      </w:r>
      <w:bookmarkEnd w:id="40"/>
      <w:bookmarkEnd w:id="41"/>
      <w:bookmarkEnd w:id="42"/>
    </w:p>
    <w:p w:rsidR="00BC59EF" w:rsidRPr="00513ED5" w:rsidRDefault="00BC59EF" w:rsidP="00BC59EF">
      <w:r w:rsidRPr="00513ED5">
        <w:t>Föräldraskapet medför en rad förpliktiganden, såväl emotionella som rättsl</w:t>
      </w:r>
      <w:r w:rsidRPr="00513ED5">
        <w:t>i</w:t>
      </w:r>
      <w:r w:rsidRPr="00513ED5">
        <w:t>ga. Det är därför av vikt att ingen felaktigt förklaras vara far till ett barn. Att faderskapet blir riktigt fastställt måste anses ligga i såväl barnets som m</w:t>
      </w:r>
      <w:r w:rsidRPr="00513ED5">
        <w:t>o</w:t>
      </w:r>
      <w:r w:rsidRPr="00513ED5">
        <w:t>derns och den utpekade f</w:t>
      </w:r>
      <w:r w:rsidRPr="00513ED5">
        <w:t>a</w:t>
      </w:r>
      <w:r w:rsidRPr="00513ED5">
        <w:t xml:space="preserve">derns intresse. </w:t>
      </w:r>
    </w:p>
    <w:p w:rsidR="00BC59EF" w:rsidRPr="00513ED5" w:rsidRDefault="00BC59EF" w:rsidP="00BC59EF">
      <w:pPr>
        <w:pStyle w:val="Normaltindrag"/>
      </w:pPr>
      <w:r w:rsidRPr="00513ED5">
        <w:t>Vi konstaterar att det finns diskrepanser i talerätten vid faderskap som bör åtgärdas. Vad först gäller faderskap till följd av faderskapspresumtion bygger nuvarande lagstiftning i fråga om talerätt för en avliden mans maka och a</w:t>
      </w:r>
      <w:r w:rsidRPr="00513ED5">
        <w:t>r</w:t>
      </w:r>
      <w:r w:rsidRPr="00513ED5">
        <w:t>vingar på avvägningar mellan de olika i</w:t>
      </w:r>
      <w:r w:rsidRPr="00513ED5">
        <w:t>n</w:t>
      </w:r>
      <w:r w:rsidRPr="00513ED5">
        <w:t xml:space="preserve">tressen som gör sig gällande. Några motsvarande avvägningar har inte skett när det gäller talerätt för mannens änka och arvingar vid ogiltigförklaring av faderskapsbekräftelse. Vi anser att det är otillfredsställande att det saknas klara regler i fråga om talerätten i sådana fall. </w:t>
      </w:r>
    </w:p>
    <w:p w:rsidR="00BC59EF" w:rsidRPr="00513ED5" w:rsidRDefault="00BC59EF" w:rsidP="00BC59EF">
      <w:pPr>
        <w:pStyle w:val="Normaltindrag"/>
      </w:pPr>
      <w:r w:rsidRPr="00513ED5">
        <w:t>Vad angår talerätten i fråga om faderskap som har fastställts genom dom måste rättsläget betraktas som oklart. Särskilt mot bakgrund av att det på senare år vuxit fram nya former av familjebildningar framstår nuvarande inskränkningar i talerätten som en brist.</w:t>
      </w:r>
    </w:p>
    <w:p w:rsidR="00BC59EF" w:rsidRPr="00513ED5" w:rsidRDefault="00BC59EF" w:rsidP="00BC59EF">
      <w:pPr>
        <w:pStyle w:val="Normaltindrag"/>
      </w:pPr>
      <w:r w:rsidRPr="00513ED5">
        <w:t>I detta sammanhang bör uppmärksammas att det förekommit att män vilka varit u</w:t>
      </w:r>
      <w:r w:rsidRPr="00513ED5">
        <w:t>n</w:t>
      </w:r>
      <w:r w:rsidRPr="00513ED5">
        <w:t>der utredning för faderskap sänt en annan i sitt ställe för provtagning. Rättsläget avseende vilket brott detta utgör är oklart, och i de fall brott konst</w:t>
      </w:r>
      <w:r w:rsidRPr="00513ED5">
        <w:t>a</w:t>
      </w:r>
      <w:r w:rsidRPr="00513ED5">
        <w:t>terats (urkundsfö</w:t>
      </w:r>
      <w:r w:rsidRPr="00513ED5">
        <w:t>r</w:t>
      </w:r>
      <w:r w:rsidRPr="00513ED5">
        <w:t>falskning) har påföljden stannat vid böter. För det fall ett sådant förfarande skulle lyckas skulle det få vittgående och livslånga kons</w:t>
      </w:r>
      <w:r w:rsidRPr="00513ED5">
        <w:t>e</w:t>
      </w:r>
      <w:r w:rsidRPr="00513ED5">
        <w:t>kvenser för barnet. Vi hemställer att förfarandet och straffet härför bör utr</w:t>
      </w:r>
      <w:r w:rsidRPr="00513ED5">
        <w:t>e</w:t>
      </w:r>
      <w:r w:rsidRPr="00513ED5">
        <w:t xml:space="preserve">das. </w:t>
      </w:r>
    </w:p>
    <w:p w:rsidR="00BC59EF" w:rsidRPr="00513ED5" w:rsidRDefault="00BC59EF" w:rsidP="00BC59EF">
      <w:pPr>
        <w:pStyle w:val="Rubrik2"/>
      </w:pPr>
      <w:bookmarkStart w:id="43" w:name="_Toc115157443"/>
      <w:bookmarkStart w:id="44" w:name="_Toc115854975"/>
      <w:bookmarkStart w:id="45" w:name="_Toc115928998"/>
      <w:r w:rsidRPr="00513ED5">
        <w:t>Talerätt i mål om umgänge</w:t>
      </w:r>
      <w:bookmarkEnd w:id="43"/>
      <w:bookmarkEnd w:id="44"/>
      <w:bookmarkEnd w:id="45"/>
    </w:p>
    <w:p w:rsidR="00BC59EF" w:rsidRPr="00513ED5" w:rsidRDefault="00BC59EF" w:rsidP="00BC59EF">
      <w:pPr>
        <w:rPr>
          <w:color w:val="000000"/>
        </w:rPr>
      </w:pPr>
      <w:r w:rsidRPr="00513ED5">
        <w:rPr>
          <w:color w:val="000000"/>
        </w:rPr>
        <w:t>Barn har behov av umgänge inte bara med sina föräldrar utan även med andra närst</w:t>
      </w:r>
      <w:r w:rsidRPr="00513ED5">
        <w:rPr>
          <w:color w:val="000000"/>
        </w:rPr>
        <w:t>å</w:t>
      </w:r>
      <w:r w:rsidRPr="00513ED5">
        <w:rPr>
          <w:color w:val="000000"/>
        </w:rPr>
        <w:t>ende personer, speciellt mor- och farföräldrar. Många barn förnekas dessvärre denna kontakt, oftast på grund av skilsmässa mellan barnens föräl</w:t>
      </w:r>
      <w:r w:rsidRPr="00513ED5">
        <w:rPr>
          <w:color w:val="000000"/>
        </w:rPr>
        <w:t>d</w:t>
      </w:r>
      <w:r w:rsidRPr="00513ED5">
        <w:rPr>
          <w:color w:val="000000"/>
        </w:rPr>
        <w:t>rar. Ibland ligger också olika slags generationskonflikter bakom sådana påtvingade separ</w:t>
      </w:r>
      <w:r w:rsidRPr="00513ED5">
        <w:rPr>
          <w:color w:val="000000"/>
        </w:rPr>
        <w:t>a</w:t>
      </w:r>
      <w:r w:rsidRPr="00513ED5">
        <w:rPr>
          <w:color w:val="000000"/>
        </w:rPr>
        <w:t>tioner.</w:t>
      </w:r>
    </w:p>
    <w:p w:rsidR="00BC59EF" w:rsidRPr="00513ED5" w:rsidRDefault="00BC59EF" w:rsidP="00BC59EF">
      <w:pPr>
        <w:pStyle w:val="Normaltindrag"/>
      </w:pPr>
      <w:r w:rsidRPr="00513ED5">
        <w:t>Rätten för barn att ha kontakt med mor- och farföräldrar är aktuell i många lä</w:t>
      </w:r>
      <w:r w:rsidRPr="00513ED5">
        <w:t>n</w:t>
      </w:r>
      <w:r w:rsidRPr="00513ED5">
        <w:t>der: i USA har mor- och farföräldrar laglig rätt att träffa sina barnbarn. I Sverige finns ingen motsvarande rättighet. Det är vårdnadshavarens skyldi</w:t>
      </w:r>
      <w:r w:rsidRPr="00513ED5">
        <w:t>g</w:t>
      </w:r>
      <w:r w:rsidRPr="00513ED5">
        <w:t>het att se till att barnets behov i detta avseende tillgodoses. I den mån vår</w:t>
      </w:r>
      <w:r w:rsidRPr="00513ED5">
        <w:t>d</w:t>
      </w:r>
      <w:r w:rsidRPr="00513ED5">
        <w:t>nadshavaren inte gör det, är det socialnämndens ansvar att försöka få vår</w:t>
      </w:r>
      <w:r w:rsidRPr="00513ED5">
        <w:t>d</w:t>
      </w:r>
      <w:r w:rsidRPr="00513ED5">
        <w:t>nadshavaren att tillgodose barnets behov. Vi m</w:t>
      </w:r>
      <w:r w:rsidRPr="00513ED5">
        <w:t>e</w:t>
      </w:r>
      <w:r w:rsidRPr="00513ED5">
        <w:t>nar att det bör finnas rätt för nära anhöriga, såsom mor- och farföräldrar, att f</w:t>
      </w:r>
      <w:r w:rsidRPr="00513ED5">
        <w:t>ö</w:t>
      </w:r>
      <w:r w:rsidRPr="00513ED5">
        <w:t xml:space="preserve">ra talan om umgänge, för de fall det inte kan lösas på frivillig väg. </w:t>
      </w:r>
    </w:p>
    <w:p w:rsidR="00BC59EF" w:rsidRPr="00513ED5" w:rsidRDefault="00BC59EF" w:rsidP="00BC59EF">
      <w:pPr>
        <w:pStyle w:val="Normaltindrag"/>
      </w:pPr>
      <w:r w:rsidRPr="00513ED5">
        <w:t>I dag har bara föräldrar och socialnämnden talerätt i dessa frågor. Enligt vår mening bör talerätten utvidgas till att omfatta närmaste släktingar. För</w:t>
      </w:r>
      <w:r w:rsidRPr="00513ED5">
        <w:t>e</w:t>
      </w:r>
      <w:r w:rsidRPr="00513ED5">
        <w:t>bild för en sådan tal</w:t>
      </w:r>
      <w:r w:rsidRPr="00513ED5">
        <w:t>e</w:t>
      </w:r>
      <w:r w:rsidRPr="00513ED5">
        <w:t>rätt finns att hämta i 11 kap. 15 § föräldrabalken som avser den taleberättigade kre</w:t>
      </w:r>
      <w:r w:rsidRPr="00513ED5">
        <w:t>t</w:t>
      </w:r>
      <w:r w:rsidRPr="00513ED5">
        <w:t>sen vad gäller god man och förvaltare. Samtidigt är det angeläget att inte far- och morfö</w:t>
      </w:r>
      <w:r w:rsidRPr="00513ED5">
        <w:t>r</w:t>
      </w:r>
      <w:r w:rsidRPr="00513ED5">
        <w:t>äldrars umgängesrätt missbrukas av en förälder som inte har vårdnad och umgänge</w:t>
      </w:r>
      <w:r w:rsidRPr="00513ED5">
        <w:t>s</w:t>
      </w:r>
      <w:r w:rsidRPr="00513ED5">
        <w:t>rätt med barnet. Barnet skall inte onödigtvis behöva utsättas för flera slitsamma pr</w:t>
      </w:r>
      <w:r w:rsidRPr="00513ED5">
        <w:t>o</w:t>
      </w:r>
      <w:r w:rsidRPr="00513ED5">
        <w:t>cesser, efter att redan ha genomlevt föräldrarnas separation. Vi utgår från att dessa aspekter noggrant beaktas av domstolarna. Utgångspunkten måste alltid vara ba</w:t>
      </w:r>
      <w:r w:rsidRPr="00513ED5">
        <w:t>r</w:t>
      </w:r>
      <w:r w:rsidRPr="00513ED5">
        <w:t xml:space="preserve">nets bästa. </w:t>
      </w:r>
    </w:p>
    <w:tbl>
      <w:tblPr>
        <w:tblW w:w="6093" w:type="dxa"/>
        <w:tblLayout w:type="fixed"/>
        <w:tblCellMar>
          <w:left w:w="70" w:type="dxa"/>
          <w:right w:w="70" w:type="dxa"/>
        </w:tblCellMar>
        <w:tblLook w:val="0000" w:firstRow="0" w:lastRow="0" w:firstColumn="0" w:lastColumn="0" w:noHBand="0" w:noVBand="0"/>
      </w:tblPr>
      <w:tblGrid>
        <w:gridCol w:w="3046"/>
        <w:gridCol w:w="3047"/>
      </w:tblGrid>
      <w:tr w:rsidR="002B30D7" w:rsidRPr="00513ED5">
        <w:tblPrEx>
          <w:tblCellMar>
            <w:top w:w="0" w:type="dxa"/>
            <w:bottom w:w="0" w:type="dxa"/>
          </w:tblCellMar>
        </w:tblPrEx>
        <w:trPr>
          <w:cantSplit/>
        </w:trPr>
        <w:tc>
          <w:tcPr>
            <w:tcW w:w="3046" w:type="dxa"/>
          </w:tcPr>
          <w:p w:rsidR="002B30D7" w:rsidRPr="00513ED5" w:rsidRDefault="002B30D7" w:rsidP="002B30D7">
            <w:pPr>
              <w:pStyle w:val="UnderskriftDatum"/>
              <w:spacing w:before="240"/>
            </w:pPr>
            <w:r w:rsidRPr="00513ED5">
              <w:t>Stockholm den 30 september 2005</w:t>
            </w:r>
          </w:p>
        </w:tc>
        <w:tc>
          <w:tcPr>
            <w:tcW w:w="3047" w:type="dxa"/>
          </w:tcPr>
          <w:p w:rsidR="002B30D7" w:rsidRPr="00513ED5" w:rsidRDefault="002B30D7" w:rsidP="002B30D7">
            <w:pPr>
              <w:pStyle w:val="Underskrifter"/>
              <w:spacing w:before="240"/>
            </w:pPr>
          </w:p>
        </w:tc>
      </w:tr>
      <w:tr w:rsidR="002B30D7" w:rsidRPr="00513ED5">
        <w:tblPrEx>
          <w:tblCellMar>
            <w:top w:w="0" w:type="dxa"/>
            <w:bottom w:w="0" w:type="dxa"/>
          </w:tblCellMar>
        </w:tblPrEx>
        <w:trPr>
          <w:cantSplit/>
        </w:trPr>
        <w:tc>
          <w:tcPr>
            <w:tcW w:w="3046" w:type="dxa"/>
          </w:tcPr>
          <w:p w:rsidR="002B30D7" w:rsidRPr="00513ED5" w:rsidRDefault="002B30D7" w:rsidP="002B30D7">
            <w:pPr>
              <w:pStyle w:val="Underskrifter"/>
            </w:pPr>
            <w:r w:rsidRPr="00513ED5">
              <w:t>Inger René (m)</w:t>
            </w:r>
          </w:p>
        </w:tc>
        <w:tc>
          <w:tcPr>
            <w:tcW w:w="3047" w:type="dxa"/>
          </w:tcPr>
          <w:p w:rsidR="002B30D7" w:rsidRPr="00513ED5" w:rsidRDefault="002B30D7" w:rsidP="002B30D7">
            <w:pPr>
              <w:pStyle w:val="Underskrifter"/>
            </w:pPr>
          </w:p>
        </w:tc>
      </w:tr>
      <w:tr w:rsidR="002B30D7" w:rsidRPr="00513ED5">
        <w:tblPrEx>
          <w:tblCellMar>
            <w:top w:w="0" w:type="dxa"/>
            <w:bottom w:w="0" w:type="dxa"/>
          </w:tblCellMar>
        </w:tblPrEx>
        <w:trPr>
          <w:cantSplit/>
        </w:trPr>
        <w:tc>
          <w:tcPr>
            <w:tcW w:w="3046" w:type="dxa"/>
          </w:tcPr>
          <w:p w:rsidR="002B30D7" w:rsidRPr="00513ED5" w:rsidRDefault="002B30D7" w:rsidP="002B30D7">
            <w:pPr>
              <w:pStyle w:val="Underskrifter"/>
            </w:pPr>
            <w:r w:rsidRPr="00513ED5">
              <w:t>Bertil Kjellberg (m)</w:t>
            </w:r>
          </w:p>
        </w:tc>
        <w:tc>
          <w:tcPr>
            <w:tcW w:w="3047" w:type="dxa"/>
          </w:tcPr>
          <w:p w:rsidR="002B30D7" w:rsidRPr="00513ED5" w:rsidRDefault="002B30D7" w:rsidP="002B30D7">
            <w:pPr>
              <w:pStyle w:val="Underskrifter"/>
            </w:pPr>
            <w:r w:rsidRPr="00513ED5">
              <w:t>Henrik von Sydow (m)</w:t>
            </w:r>
          </w:p>
        </w:tc>
      </w:tr>
      <w:tr w:rsidR="002B30D7" w:rsidRPr="00513ED5">
        <w:tblPrEx>
          <w:tblCellMar>
            <w:top w:w="0" w:type="dxa"/>
            <w:bottom w:w="0" w:type="dxa"/>
          </w:tblCellMar>
        </w:tblPrEx>
        <w:trPr>
          <w:cantSplit/>
        </w:trPr>
        <w:tc>
          <w:tcPr>
            <w:tcW w:w="3046" w:type="dxa"/>
          </w:tcPr>
          <w:p w:rsidR="002B30D7" w:rsidRPr="00513ED5" w:rsidRDefault="002B30D7" w:rsidP="002B30D7">
            <w:pPr>
              <w:pStyle w:val="Underskrifter"/>
            </w:pPr>
            <w:r w:rsidRPr="00513ED5">
              <w:t>Hillevi Engström (m)</w:t>
            </w:r>
          </w:p>
        </w:tc>
        <w:tc>
          <w:tcPr>
            <w:tcW w:w="3047" w:type="dxa"/>
          </w:tcPr>
          <w:p w:rsidR="002B30D7" w:rsidRPr="00513ED5" w:rsidRDefault="002B30D7" w:rsidP="002B30D7">
            <w:pPr>
              <w:pStyle w:val="Underskrifter"/>
            </w:pPr>
            <w:r w:rsidRPr="00513ED5">
              <w:t>Nils Fredrik Aurelius (m)</w:t>
            </w:r>
          </w:p>
        </w:tc>
      </w:tr>
      <w:tr w:rsidR="002B30D7" w:rsidRPr="00513ED5">
        <w:tblPrEx>
          <w:tblCellMar>
            <w:top w:w="0" w:type="dxa"/>
            <w:bottom w:w="0" w:type="dxa"/>
          </w:tblCellMar>
        </w:tblPrEx>
        <w:trPr>
          <w:cantSplit/>
        </w:trPr>
        <w:tc>
          <w:tcPr>
            <w:tcW w:w="3046" w:type="dxa"/>
          </w:tcPr>
          <w:p w:rsidR="002B30D7" w:rsidRPr="00513ED5" w:rsidRDefault="002B30D7" w:rsidP="002B30D7">
            <w:pPr>
              <w:pStyle w:val="Underskrifter"/>
            </w:pPr>
            <w:r w:rsidRPr="00513ED5">
              <w:t>Ewa Thalén Finné (m)</w:t>
            </w:r>
          </w:p>
        </w:tc>
        <w:tc>
          <w:tcPr>
            <w:tcW w:w="3047" w:type="dxa"/>
          </w:tcPr>
          <w:p w:rsidR="002B30D7" w:rsidRPr="00513ED5" w:rsidRDefault="002B30D7" w:rsidP="002B30D7">
            <w:pPr>
              <w:pStyle w:val="Underskrifter"/>
            </w:pPr>
          </w:p>
        </w:tc>
      </w:tr>
    </w:tbl>
    <w:p w:rsidR="00BC59EF" w:rsidRPr="00513ED5" w:rsidRDefault="00BC59EF" w:rsidP="002B30D7">
      <w:pPr>
        <w:pStyle w:val="Normaltindrag"/>
      </w:pPr>
    </w:p>
    <w:sectPr w:rsidR="00BC59EF" w:rsidRPr="00513ED5" w:rsidSect="002B30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32E" w:rsidRPr="00513ED5" w:rsidRDefault="00F5032E">
      <w:r w:rsidRPr="00513ED5">
        <w:separator/>
      </w:r>
    </w:p>
  </w:endnote>
  <w:endnote w:type="continuationSeparator" w:id="0">
    <w:p w:rsidR="00F5032E" w:rsidRPr="00513ED5" w:rsidRDefault="00F5032E">
      <w:r w:rsidRPr="00513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D7" w:rsidRPr="00513ED5" w:rsidRDefault="00513ED5" w:rsidP="002B30D7">
    <w:pPr>
      <w:pStyle w:val="Sidfot"/>
    </w:pPr>
    <w:r w:rsidRPr="00513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658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D7" w:rsidRDefault="002B30D7">
                          <w:pPr>
                            <w:pStyle w:val="NormalS5sidnrV"/>
                          </w:pPr>
                          <w:r>
                            <w:fldChar w:fldCharType="begin"/>
                          </w:r>
                          <w:r>
                            <w:instrText xml:space="preserve"> PAGE *\charformat</w:instrText>
                          </w:r>
                          <w:r>
                            <w:fldChar w:fldCharType="separate"/>
                          </w:r>
                          <w:r w:rsidR="000839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0D7" w:rsidRDefault="002B30D7">
                    <w:pPr>
                      <w:pStyle w:val="NormalS5sidnrV"/>
                    </w:pPr>
                    <w:r>
                      <w:fldChar w:fldCharType="begin"/>
                    </w:r>
                    <w:r>
                      <w:instrText xml:space="preserve"> PAGE *\charformat</w:instrText>
                    </w:r>
                    <w:r>
                      <w:fldChar w:fldCharType="separate"/>
                    </w:r>
                    <w:r w:rsidR="000839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EF" w:rsidRPr="00513ED5" w:rsidRDefault="00513ED5">
    <w:pPr>
      <w:pStyle w:val="NormalA4fot"/>
    </w:pPr>
    <w:r w:rsidRPr="00513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945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D7" w:rsidRDefault="002B30D7">
                          <w:pPr>
                            <w:pStyle w:val="NormalS5sidnrH"/>
                            <w:ind w:right="0"/>
                          </w:pPr>
                          <w:r>
                            <w:fldChar w:fldCharType="begin"/>
                          </w:r>
                          <w:r>
                            <w:instrText xml:space="preserve"> PAGE *\charformat</w:instrText>
                          </w:r>
                          <w:r>
                            <w:fldChar w:fldCharType="separate"/>
                          </w:r>
                          <w:r w:rsidR="000839A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0D7" w:rsidRDefault="002B30D7">
                    <w:pPr>
                      <w:pStyle w:val="NormalS5sidnrH"/>
                      <w:ind w:right="0"/>
                    </w:pPr>
                    <w:r>
                      <w:fldChar w:fldCharType="begin"/>
                    </w:r>
                    <w:r>
                      <w:instrText xml:space="preserve"> PAGE *\charformat</w:instrText>
                    </w:r>
                    <w:r>
                      <w:fldChar w:fldCharType="separate"/>
                    </w:r>
                    <w:r w:rsidR="000839A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EF" w:rsidRPr="00513ED5" w:rsidRDefault="00513ED5">
    <w:pPr>
      <w:pStyle w:val="NormalA4fot"/>
    </w:pPr>
    <w:r w:rsidRPr="00513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042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D7" w:rsidRDefault="002B30D7">
                          <w:pPr>
                            <w:pStyle w:val="NormalS5sidnrH"/>
                            <w:ind w:right="0"/>
                          </w:pPr>
                          <w:r>
                            <w:fldChar w:fldCharType="begin"/>
                          </w:r>
                          <w:r>
                            <w:instrText xml:space="preserve"> PAGE *\charformat</w:instrText>
                          </w:r>
                          <w:r>
                            <w:fldChar w:fldCharType="separate"/>
                          </w:r>
                          <w:r w:rsidR="000839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0D7" w:rsidRDefault="002B30D7">
                    <w:pPr>
                      <w:pStyle w:val="NormalS5sidnrH"/>
                      <w:ind w:right="0"/>
                    </w:pPr>
                    <w:r>
                      <w:fldChar w:fldCharType="begin"/>
                    </w:r>
                    <w:r>
                      <w:instrText xml:space="preserve"> PAGE *\charformat</w:instrText>
                    </w:r>
                    <w:r>
                      <w:fldChar w:fldCharType="separate"/>
                    </w:r>
                    <w:r w:rsidR="000839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32E" w:rsidRPr="00513ED5" w:rsidRDefault="00F5032E">
      <w:r w:rsidRPr="00513ED5">
        <w:separator/>
      </w:r>
    </w:p>
  </w:footnote>
  <w:footnote w:type="continuationSeparator" w:id="0">
    <w:p w:rsidR="00F5032E" w:rsidRPr="00513ED5" w:rsidRDefault="00F5032E">
      <w:r w:rsidRPr="00513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D7" w:rsidRPr="00513ED5" w:rsidRDefault="00513ED5" w:rsidP="002B30D7">
    <w:pPr>
      <w:pStyle w:val="Sidhuvud"/>
    </w:pPr>
    <w:r w:rsidRPr="00513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889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D7" w:rsidRDefault="002B30D7">
                          <w:pPr>
                            <w:pStyle w:val="KantRubrikS5V"/>
                          </w:pPr>
                          <w:r>
                            <w:fldChar w:fldCharType="begin"/>
                          </w:r>
                          <w:r>
                            <w:instrText xml:space="preserve"> DOCPROPERTY "YearUser" *\charformat </w:instrText>
                          </w:r>
                          <w:r>
                            <w:fldChar w:fldCharType="separate"/>
                          </w:r>
                          <w:r w:rsidR="000839AA">
                            <w:t>2005/06</w:t>
                          </w:r>
                          <w:r>
                            <w:fldChar w:fldCharType="end"/>
                          </w:r>
                          <w:r>
                            <w:t>:</w:t>
                          </w:r>
                          <w:r>
                            <w:fldChar w:fldCharType="begin"/>
                          </w:r>
                          <w:r>
                            <w:instrText xml:space="preserve"> DOCPROPERTY "Motionsnummer" *\charformat </w:instrText>
                          </w:r>
                          <w:r>
                            <w:fldChar w:fldCharType="separate"/>
                          </w:r>
                          <w:r w:rsidR="000839AA">
                            <w:t>L296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0D7" w:rsidRDefault="002B30D7">
                    <w:pPr>
                      <w:pStyle w:val="KantRubrikS5V"/>
                    </w:pPr>
                    <w:r>
                      <w:fldChar w:fldCharType="begin"/>
                    </w:r>
                    <w:r>
                      <w:instrText xml:space="preserve"> DOCPROPERTY "YearUser" *\charformat </w:instrText>
                    </w:r>
                    <w:r>
                      <w:fldChar w:fldCharType="separate"/>
                    </w:r>
                    <w:r w:rsidR="000839AA">
                      <w:t>2005/06</w:t>
                    </w:r>
                    <w:r>
                      <w:fldChar w:fldCharType="end"/>
                    </w:r>
                    <w:r>
                      <w:t>:</w:t>
                    </w:r>
                    <w:r>
                      <w:fldChar w:fldCharType="begin"/>
                    </w:r>
                    <w:r>
                      <w:instrText xml:space="preserve"> DOCPROPERTY "Motionsnummer" *\charformat </w:instrText>
                    </w:r>
                    <w:r>
                      <w:fldChar w:fldCharType="separate"/>
                    </w:r>
                    <w:r w:rsidR="000839AA">
                      <w:t>L296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9EF" w:rsidRPr="00513ED5" w:rsidRDefault="00513ED5">
    <w:pPr>
      <w:pStyle w:val="NormalA4sidnr"/>
    </w:pPr>
    <w:r w:rsidRPr="00513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198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D7" w:rsidRDefault="002B30D7">
                          <w:pPr>
                            <w:pStyle w:val="KantRubrikS5H"/>
                            <w:ind w:right="0"/>
                          </w:pPr>
                          <w:r>
                            <w:fldChar w:fldCharType="begin"/>
                          </w:r>
                          <w:r>
                            <w:instrText xml:space="preserve"> DOCPROPERTY "YearUser" *\charformat </w:instrText>
                          </w:r>
                          <w:r>
                            <w:fldChar w:fldCharType="separate"/>
                          </w:r>
                          <w:r w:rsidR="000839AA">
                            <w:t>2005/06</w:t>
                          </w:r>
                          <w:r>
                            <w:fldChar w:fldCharType="end"/>
                          </w:r>
                          <w:r>
                            <w:t>:</w:t>
                          </w:r>
                          <w:r>
                            <w:fldChar w:fldCharType="begin"/>
                          </w:r>
                          <w:r>
                            <w:instrText xml:space="preserve"> DOCPROPERTY "Motionsnummer" *\charformat </w:instrText>
                          </w:r>
                          <w:r>
                            <w:fldChar w:fldCharType="separate"/>
                          </w:r>
                          <w:r w:rsidR="000839AA">
                            <w:t>L296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0D7" w:rsidRDefault="002B30D7">
                    <w:pPr>
                      <w:pStyle w:val="KantRubrikS5H"/>
                      <w:ind w:right="0"/>
                    </w:pPr>
                    <w:r>
                      <w:fldChar w:fldCharType="begin"/>
                    </w:r>
                    <w:r>
                      <w:instrText xml:space="preserve"> DOCPROPERTY "YearUser" *\charformat </w:instrText>
                    </w:r>
                    <w:r>
                      <w:fldChar w:fldCharType="separate"/>
                    </w:r>
                    <w:r w:rsidR="000839AA">
                      <w:t>2005/06</w:t>
                    </w:r>
                    <w:r>
                      <w:fldChar w:fldCharType="end"/>
                    </w:r>
                    <w:r>
                      <w:t>:</w:t>
                    </w:r>
                    <w:r>
                      <w:fldChar w:fldCharType="begin"/>
                    </w:r>
                    <w:r>
                      <w:instrText xml:space="preserve"> DOCPROPERTY "Motionsnummer" *\charformat </w:instrText>
                    </w:r>
                    <w:r>
                      <w:fldChar w:fldCharType="separate"/>
                    </w:r>
                    <w:r w:rsidR="000839AA">
                      <w:t>L296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D7" w:rsidRPr="00513ED5" w:rsidRDefault="002B30D7">
    <w:pPr>
      <w:pStyle w:val="FSHNormal"/>
      <w:tabs>
        <w:tab w:val="right" w:pos="5840"/>
      </w:tabs>
    </w:pPr>
    <w:r w:rsidRPr="00513ED5">
      <w:br/>
    </w:r>
    <w:r w:rsidRPr="00513ED5">
      <w:fldChar w:fldCharType="begin" w:fldLock="1"/>
    </w:r>
    <w:r w:rsidRPr="00513ED5">
      <w:instrText xml:space="preserve"> DOCPROPERTY</w:instrText>
    </w:r>
    <w:r w:rsidRPr="00513ED5">
      <w:rPr>
        <w:sz w:val="18"/>
      </w:rPr>
      <w:instrText xml:space="preserve"> "YearUser" *\charformat </w:instrText>
    </w:r>
    <w:r w:rsidRPr="00513ED5">
      <w:fldChar w:fldCharType="separate"/>
    </w:r>
    <w:r w:rsidR="000839AA" w:rsidRPr="00513ED5">
      <w:t>2005/06</w:t>
    </w:r>
    <w:r w:rsidRPr="00513ED5">
      <w:fldChar w:fldCharType="end"/>
    </w:r>
    <w:r w:rsidRPr="00513ED5">
      <w:t xml:space="preserve"> </w:t>
    </w:r>
    <w:r w:rsidRPr="00513ED5">
      <w:tab/>
      <w:t xml:space="preserve">mnr: </w:t>
    </w:r>
    <w:r w:rsidRPr="00513ED5">
      <w:fldChar w:fldCharType="begin" w:fldLock="1"/>
    </w:r>
    <w:r w:rsidRPr="00513ED5">
      <w:instrText xml:space="preserve"> DOCPROPERTY</w:instrText>
    </w:r>
    <w:r w:rsidRPr="00513ED5">
      <w:rPr>
        <w:sz w:val="18"/>
      </w:rPr>
      <w:instrText xml:space="preserve"> "Motionsnummer" *\charformat </w:instrText>
    </w:r>
    <w:r w:rsidRPr="00513ED5">
      <w:fldChar w:fldCharType="separate"/>
    </w:r>
    <w:r w:rsidR="000839AA" w:rsidRPr="00513ED5">
      <w:t>L296</w:t>
    </w:r>
    <w:r w:rsidRPr="00513ED5">
      <w:fldChar w:fldCharType="end"/>
    </w:r>
    <w:r w:rsidRPr="00513ED5">
      <w:br/>
    </w:r>
    <w:r w:rsidRPr="00513ED5">
      <w:fldChar w:fldCharType="begin" w:fldLock="1"/>
    </w:r>
    <w:r w:rsidRPr="00513ED5">
      <w:instrText xml:space="preserve"> DOCPROPERTY</w:instrText>
    </w:r>
    <w:r w:rsidRPr="00513ED5">
      <w:rPr>
        <w:sz w:val="18"/>
      </w:rPr>
      <w:instrText xml:space="preserve"> "Samling" *\charformat </w:instrText>
    </w:r>
    <w:r w:rsidRPr="00513ED5">
      <w:fldChar w:fldCharType="end"/>
    </w:r>
    <w:r w:rsidRPr="00513ED5">
      <w:tab/>
      <w:t xml:space="preserve">pnr: </w:t>
    </w:r>
    <w:r w:rsidRPr="00513ED5">
      <w:fldChar w:fldCharType="begin" w:fldLock="1"/>
    </w:r>
    <w:r w:rsidRPr="00513ED5">
      <w:instrText xml:space="preserve"> DOCPROPERTY</w:instrText>
    </w:r>
    <w:r w:rsidRPr="00513ED5">
      <w:rPr>
        <w:sz w:val="18"/>
      </w:rPr>
      <w:instrText xml:space="preserve"> "Partinummer" *\charformat </w:instrText>
    </w:r>
    <w:r w:rsidRPr="00513ED5">
      <w:fldChar w:fldCharType="separate"/>
    </w:r>
    <w:r w:rsidR="000839AA" w:rsidRPr="00513ED5">
      <w:t>m108</w:t>
    </w:r>
    <w:r w:rsidRPr="00513ED5">
      <w:fldChar w:fldCharType="end"/>
    </w:r>
  </w:p>
  <w:p w:rsidR="002B30D7" w:rsidRPr="00513ED5" w:rsidRDefault="002B30D7">
    <w:pPr>
      <w:pStyle w:val="FSHRub1"/>
    </w:pPr>
    <w:r w:rsidRPr="00513ED5">
      <w:t>Motion till riksdagen</w:t>
    </w:r>
    <w:r w:rsidRPr="00513ED5">
      <w:br/>
    </w:r>
    <w:r w:rsidRPr="00513ED5">
      <w:fldChar w:fldCharType="begin" w:fldLock="1"/>
    </w:r>
    <w:r w:rsidRPr="00513ED5">
      <w:instrText xml:space="preserve"> DOCPROPERTY "YearUser" *\charformat </w:instrText>
    </w:r>
    <w:r w:rsidRPr="00513ED5">
      <w:fldChar w:fldCharType="separate"/>
    </w:r>
    <w:r w:rsidR="000839AA" w:rsidRPr="00513ED5">
      <w:t>2005/06</w:t>
    </w:r>
    <w:r w:rsidRPr="00513ED5">
      <w:fldChar w:fldCharType="end"/>
    </w:r>
    <w:r w:rsidRPr="00513ED5">
      <w:t>:</w:t>
    </w:r>
    <w:r w:rsidRPr="00513ED5">
      <w:fldChar w:fldCharType="begin" w:fldLock="1"/>
    </w:r>
    <w:r w:rsidRPr="00513ED5">
      <w:instrText xml:space="preserve"> DOCPROPERTY "Motionsnummer" *\charformat </w:instrText>
    </w:r>
    <w:r w:rsidRPr="00513ED5">
      <w:fldChar w:fldCharType="separate"/>
    </w:r>
    <w:r w:rsidR="000839AA" w:rsidRPr="00513ED5">
      <w:t>L296</w:t>
    </w:r>
    <w:r w:rsidRPr="00513ED5">
      <w:fldChar w:fldCharType="end"/>
    </w:r>
  </w:p>
  <w:p w:rsidR="002B30D7" w:rsidRPr="00513ED5" w:rsidRDefault="002B30D7">
    <w:pPr>
      <w:pStyle w:val="FSHNormalS5"/>
    </w:pPr>
    <w:r w:rsidRPr="00513ED5">
      <w:fldChar w:fldCharType="begin" w:fldLock="1"/>
    </w:r>
    <w:r w:rsidRPr="00513ED5">
      <w:instrText xml:space="preserve"> DOCPROPERTY "MotionarText" *\charformat </w:instrText>
    </w:r>
    <w:r w:rsidRPr="00513ED5">
      <w:fldChar w:fldCharType="separate"/>
    </w:r>
    <w:r w:rsidR="000839AA" w:rsidRPr="00513ED5">
      <w:t>av Inger René m.fl. (m)</w:t>
    </w:r>
    <w:r w:rsidRPr="00513ED5">
      <w:fldChar w:fldCharType="end"/>
    </w:r>
    <w:r w:rsidRPr="00513ED5">
      <w:br/>
    </w:r>
    <w:r w:rsidRPr="00513ED5">
      <w:fldChar w:fldCharType="begin" w:fldLock="1"/>
    </w:r>
    <w:r w:rsidRPr="00513ED5">
      <w:instrText xml:space="preserve"> DOCPROPERTY "SvarFrasKort" *\charformat </w:instrText>
    </w:r>
    <w:r w:rsidRPr="00513ED5">
      <w:fldChar w:fldCharType="end"/>
    </w:r>
  </w:p>
  <w:p w:rsidR="002B30D7" w:rsidRPr="00513ED5" w:rsidRDefault="002B30D7">
    <w:pPr>
      <w:pStyle w:val="FSHTitel"/>
    </w:pPr>
    <w:r w:rsidRPr="00513ED5">
      <w:fldChar w:fldCharType="begin" w:fldLock="1"/>
    </w:r>
    <w:r w:rsidRPr="00513ED5">
      <w:instrText xml:space="preserve"> DOCPROPERTY</w:instrText>
    </w:r>
    <w:r w:rsidRPr="00513ED5">
      <w:rPr>
        <w:sz w:val="18"/>
      </w:rPr>
      <w:instrText xml:space="preserve"> "RubrikSvar" *\charformat </w:instrText>
    </w:r>
    <w:r w:rsidRPr="00513ED5">
      <w:fldChar w:fldCharType="separate"/>
    </w:r>
    <w:r w:rsidR="000839AA" w:rsidRPr="00513ED5">
      <w:t>Föräldrar och barn</w:t>
    </w:r>
    <w:r w:rsidRPr="00513ED5">
      <w:fldChar w:fldCharType="end"/>
    </w:r>
  </w:p>
  <w:p w:rsidR="002B30D7" w:rsidRPr="00513ED5" w:rsidRDefault="002B30D7">
    <w:pPr>
      <w:pStyle w:val="Normal00"/>
    </w:pPr>
  </w:p>
  <w:p w:rsidR="00BC59EF" w:rsidRPr="00513ED5" w:rsidRDefault="00BC59EF" w:rsidP="002B30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BB457E"/>
    <w:multiLevelType w:val="multilevel"/>
    <w:tmpl w:val="A47E08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2E6C3ECC"/>
    <w:lvl w:ilvl="0" w:tplc="7A4052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C6A7D38"/>
    <w:multiLevelType w:val="multilevel"/>
    <w:tmpl w:val="95708C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98478145">
    <w:abstractNumId w:val="14"/>
  </w:num>
  <w:num w:numId="2" w16cid:durableId="1038163104">
    <w:abstractNumId w:val="10"/>
  </w:num>
  <w:num w:numId="3" w16cid:durableId="1317609705">
    <w:abstractNumId w:val="11"/>
  </w:num>
  <w:num w:numId="4" w16cid:durableId="812717687">
    <w:abstractNumId w:val="12"/>
  </w:num>
  <w:num w:numId="5" w16cid:durableId="2010205603">
    <w:abstractNumId w:val="8"/>
  </w:num>
  <w:num w:numId="6" w16cid:durableId="432366401">
    <w:abstractNumId w:val="3"/>
  </w:num>
  <w:num w:numId="7" w16cid:durableId="1909878625">
    <w:abstractNumId w:val="2"/>
  </w:num>
  <w:num w:numId="8" w16cid:durableId="783693182">
    <w:abstractNumId w:val="1"/>
  </w:num>
  <w:num w:numId="9" w16cid:durableId="1569606065">
    <w:abstractNumId w:val="0"/>
  </w:num>
  <w:num w:numId="10" w16cid:durableId="1367829954">
    <w:abstractNumId w:val="9"/>
  </w:num>
  <w:num w:numId="11" w16cid:durableId="1918203034">
    <w:abstractNumId w:val="7"/>
  </w:num>
  <w:num w:numId="12" w16cid:durableId="304970928">
    <w:abstractNumId w:val="6"/>
  </w:num>
  <w:num w:numId="13" w16cid:durableId="906917047">
    <w:abstractNumId w:val="5"/>
  </w:num>
  <w:num w:numId="14" w16cid:durableId="1801876029">
    <w:abstractNumId w:val="4"/>
  </w:num>
  <w:num w:numId="15" w16cid:durableId="1395664857">
    <w:abstractNumId w:val="13"/>
  </w:num>
  <w:num w:numId="16" w16cid:durableId="1714310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E060C"/>
    <w:rsid w:val="000839AA"/>
    <w:rsid w:val="002B30D7"/>
    <w:rsid w:val="00513ED5"/>
    <w:rsid w:val="005D7128"/>
    <w:rsid w:val="00B75E03"/>
    <w:rsid w:val="00BC59EF"/>
    <w:rsid w:val="00C72EA1"/>
    <w:rsid w:val="00F503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201279-40E3-4C6C-A259-A638AF9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839A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39AA"/>
    <w:pPr>
      <w:numPr>
        <w:ilvl w:val="1"/>
      </w:numPr>
      <w:spacing w:before="500" w:line="250" w:lineRule="exact"/>
      <w:outlineLvl w:val="1"/>
    </w:pPr>
    <w:rPr>
      <w:sz w:val="27"/>
    </w:rPr>
  </w:style>
  <w:style w:type="paragraph" w:styleId="Rubrik3">
    <w:name w:val="heading 3"/>
    <w:aliases w:val="Mellanrubrik"/>
    <w:basedOn w:val="Rubrik2"/>
    <w:next w:val="Normal"/>
    <w:qFormat/>
    <w:rsid w:val="000839AA"/>
    <w:pPr>
      <w:numPr>
        <w:ilvl w:val="2"/>
      </w:numPr>
      <w:spacing w:before="250" w:after="0"/>
      <w:outlineLvl w:val="2"/>
    </w:pPr>
    <w:rPr>
      <w:b/>
      <w:sz w:val="21"/>
    </w:rPr>
  </w:style>
  <w:style w:type="paragraph" w:styleId="Rubrik4">
    <w:name w:val="heading 4"/>
    <w:aliases w:val="KursivRubrik"/>
    <w:basedOn w:val="Rubrik3"/>
    <w:next w:val="Normal"/>
    <w:qFormat/>
    <w:rsid w:val="000839AA"/>
    <w:pPr>
      <w:numPr>
        <w:ilvl w:val="3"/>
      </w:numPr>
      <w:outlineLvl w:val="3"/>
    </w:pPr>
    <w:rPr>
      <w:b w:val="0"/>
      <w:i/>
    </w:rPr>
  </w:style>
  <w:style w:type="paragraph" w:styleId="Rubrik5">
    <w:name w:val="heading 5"/>
    <w:aliases w:val="PackadFetRubrik,PackadKursivRubrik"/>
    <w:basedOn w:val="Rubrik4"/>
    <w:next w:val="Normal"/>
    <w:qFormat/>
    <w:rsid w:val="000839AA"/>
    <w:pPr>
      <w:numPr>
        <w:ilvl w:val="4"/>
      </w:numPr>
      <w:tabs>
        <w:tab w:val="clear" w:pos="1021"/>
      </w:tabs>
      <w:spacing w:before="125"/>
      <w:outlineLvl w:val="4"/>
    </w:pPr>
    <w:rPr>
      <w:i w:val="0"/>
      <w:sz w:val="19"/>
    </w:rPr>
  </w:style>
  <w:style w:type="paragraph" w:styleId="Rubrik6">
    <w:name w:val="heading 6"/>
    <w:basedOn w:val="Rubrik5"/>
    <w:next w:val="Normal"/>
    <w:qFormat/>
    <w:rsid w:val="000839AA"/>
    <w:pPr>
      <w:numPr>
        <w:ilvl w:val="5"/>
      </w:numPr>
      <w:spacing w:before="50" w:line="200" w:lineRule="exact"/>
      <w:outlineLvl w:val="5"/>
    </w:pPr>
    <w:rPr>
      <w:caps/>
      <w:sz w:val="14"/>
    </w:rPr>
  </w:style>
  <w:style w:type="paragraph" w:styleId="Rubrik7">
    <w:name w:val="heading 7"/>
    <w:basedOn w:val="Rubrik6"/>
    <w:next w:val="Normal"/>
    <w:qFormat/>
    <w:rsid w:val="000839AA"/>
    <w:pPr>
      <w:numPr>
        <w:ilvl w:val="6"/>
      </w:numPr>
      <w:spacing w:before="0"/>
      <w:outlineLvl w:val="6"/>
    </w:pPr>
  </w:style>
  <w:style w:type="paragraph" w:styleId="Rubrik8">
    <w:name w:val="heading 8"/>
    <w:basedOn w:val="Rubrik7"/>
    <w:next w:val="Normal"/>
    <w:qFormat/>
    <w:rsid w:val="000839AA"/>
    <w:pPr>
      <w:numPr>
        <w:ilvl w:val="7"/>
      </w:numPr>
      <w:outlineLvl w:val="7"/>
    </w:pPr>
  </w:style>
  <w:style w:type="paragraph" w:styleId="Rubrik9">
    <w:name w:val="heading 9"/>
    <w:basedOn w:val="Rubrik8"/>
    <w:next w:val="Normal"/>
    <w:qFormat/>
    <w:rsid w:val="000839A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B797F"/>
    <w:rPr>
      <w:rFonts w:ascii="Lucida Grande" w:hAnsi="Lucida Grande"/>
      <w:sz w:val="18"/>
      <w:szCs w:val="18"/>
    </w:rPr>
  </w:style>
  <w:style w:type="paragraph" w:customStyle="1" w:styleId="Hemstlatt">
    <w:name w:val="Hemstl_att"/>
    <w:aliases w:val="HemstPunkt,HemstPunktFlera,HemställansPunkt,Förslagstext"/>
    <w:basedOn w:val="Normal"/>
    <w:next w:val="Normal"/>
    <w:rsid w:val="002B30D7"/>
    <w:pPr>
      <w:keepLines/>
      <w:numPr>
        <w:numId w:val="1"/>
      </w:numPr>
      <w:spacing w:before="0"/>
    </w:pPr>
  </w:style>
  <w:style w:type="paragraph" w:customStyle="1" w:styleId="Hemstlrubrik">
    <w:name w:val="Hemstl_rubrik"/>
    <w:basedOn w:val="Rubrik1"/>
    <w:next w:val="Normal"/>
    <w:rsid w:val="00BC59E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2122</Words>
  <Characters>11868</Characters>
  <Application>Microsoft Office Word</Application>
  <DocSecurity>4</DocSecurity>
  <Lines>232</Lines>
  <Paragraphs>87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L296</vt:lpstr>
      <vt:lpstr>L296</vt:lpstr>
    </vt:vector>
  </TitlesOfParts>
  <Company>Riksdagen</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L296</dc:title>
  <dc:subject>L296</dc:subject>
  <dc:creator>Riksdagen</dc:creator>
  <cp:keywords>Riksdagen</cp:keywords>
  <dc:description/>
  <cp:lastModifiedBy>Lars Brink</cp:lastModifiedBy>
  <cp:revision>2</cp:revision>
  <cp:lastPrinted>2005-11-29T16:58:00Z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20052006000000000109000001080075</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20052006000000000109000001080075</vt:lpwstr>
  </property>
  <property fmtid="{D5CDD505-2E9C-101B-9397-08002B2CF9AE}" pid="50" name="nummer">
    <vt:lpwstr>296</vt:lpwstr>
  </property>
  <property fmtid="{D5CDD505-2E9C-101B-9397-08002B2CF9AE}" pid="51" name="utskottsbeteckning">
    <vt:lpwstr>L</vt:lpwstr>
  </property>
</Properties>
</file>