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B24BAC3" w14:textId="77777777">
        <w:tc>
          <w:tcPr>
            <w:tcW w:w="2268" w:type="dxa"/>
          </w:tcPr>
          <w:p w14:paraId="261682A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89F1C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33E2CA4" w14:textId="77777777">
        <w:tc>
          <w:tcPr>
            <w:tcW w:w="2268" w:type="dxa"/>
          </w:tcPr>
          <w:p w14:paraId="6B1D937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AE56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D212C9B" w14:textId="77777777">
        <w:tc>
          <w:tcPr>
            <w:tcW w:w="3402" w:type="dxa"/>
            <w:gridSpan w:val="2"/>
          </w:tcPr>
          <w:p w14:paraId="034354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90843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54BE5BD" w14:textId="77777777">
        <w:tc>
          <w:tcPr>
            <w:tcW w:w="2268" w:type="dxa"/>
          </w:tcPr>
          <w:p w14:paraId="5CB924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5A71135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2E3B1264" w14:textId="77777777">
        <w:tc>
          <w:tcPr>
            <w:tcW w:w="2268" w:type="dxa"/>
          </w:tcPr>
          <w:p w14:paraId="3BB9421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28B8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D543B25" w14:textId="77777777">
        <w:trPr>
          <w:trHeight w:val="284"/>
        </w:trPr>
        <w:tc>
          <w:tcPr>
            <w:tcW w:w="4911" w:type="dxa"/>
          </w:tcPr>
          <w:p w14:paraId="2B3D64E4" w14:textId="77777777" w:rsidR="006E4E11" w:rsidRDefault="00B8333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460239F" w14:textId="77777777">
        <w:trPr>
          <w:trHeight w:val="284"/>
        </w:trPr>
        <w:tc>
          <w:tcPr>
            <w:tcW w:w="4911" w:type="dxa"/>
          </w:tcPr>
          <w:p w14:paraId="0B9814BC" w14:textId="4396CE81" w:rsidR="00B83334" w:rsidRPr="00B83334" w:rsidRDefault="00B83334" w:rsidP="008D6BCD">
            <w:pPr>
              <w:pStyle w:val="Avsndare"/>
              <w:framePr w:h="2483" w:wrap="notBeside" w:x="1504"/>
              <w:rPr>
                <w:b/>
                <w:iCs/>
              </w:rPr>
            </w:pPr>
          </w:p>
        </w:tc>
      </w:tr>
      <w:tr w:rsidR="006E4E11" w14:paraId="65CC885A" w14:textId="77777777">
        <w:trPr>
          <w:trHeight w:val="284"/>
        </w:trPr>
        <w:tc>
          <w:tcPr>
            <w:tcW w:w="4911" w:type="dxa"/>
          </w:tcPr>
          <w:p w14:paraId="43BDDCCD" w14:textId="0B7D1650" w:rsidR="006E4E11" w:rsidRPr="008D6BCD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3303709" w14:textId="77777777">
        <w:trPr>
          <w:trHeight w:val="284"/>
        </w:trPr>
        <w:tc>
          <w:tcPr>
            <w:tcW w:w="4911" w:type="dxa"/>
          </w:tcPr>
          <w:p w14:paraId="7297C3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4D3953" w14:textId="77777777">
        <w:trPr>
          <w:trHeight w:val="284"/>
        </w:trPr>
        <w:tc>
          <w:tcPr>
            <w:tcW w:w="4911" w:type="dxa"/>
          </w:tcPr>
          <w:p w14:paraId="2BBC2E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254309" w14:textId="77777777">
        <w:trPr>
          <w:trHeight w:val="284"/>
        </w:trPr>
        <w:tc>
          <w:tcPr>
            <w:tcW w:w="4911" w:type="dxa"/>
          </w:tcPr>
          <w:p w14:paraId="469D14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78974E8" w14:textId="77777777" w:rsidR="006E4E11" w:rsidRDefault="00B83334">
      <w:pPr>
        <w:framePr w:w="4400" w:h="2523" w:wrap="notBeside" w:vAnchor="page" w:hAnchor="page" w:x="6453" w:y="2445"/>
        <w:ind w:left="142"/>
      </w:pPr>
      <w:r>
        <w:t>Till riksdagen</w:t>
      </w:r>
    </w:p>
    <w:p w14:paraId="4BE13E22" w14:textId="07F07019" w:rsidR="00B83334" w:rsidRDefault="00B83334">
      <w:pPr>
        <w:framePr w:w="4400" w:h="2523" w:wrap="notBeside" w:vAnchor="page" w:hAnchor="page" w:x="6453" w:y="2445"/>
        <w:ind w:left="142"/>
      </w:pPr>
    </w:p>
    <w:p w14:paraId="1B196A68" w14:textId="77777777" w:rsidR="006E4E11" w:rsidRDefault="00B83334" w:rsidP="00B83334">
      <w:pPr>
        <w:pStyle w:val="RKrubrik"/>
        <w:pBdr>
          <w:bottom w:val="single" w:sz="4" w:space="1" w:color="auto"/>
        </w:pBdr>
        <w:spacing w:before="0" w:after="0"/>
      </w:pPr>
      <w:r>
        <w:t>Svar på fråga 2014/15:268 av Amineh Kakabaveh (V) Mänskliga rättigheter i Iran</w:t>
      </w:r>
    </w:p>
    <w:p w14:paraId="3913D945" w14:textId="77777777" w:rsidR="006E4E11" w:rsidRDefault="006E4E11">
      <w:pPr>
        <w:pStyle w:val="RKnormal"/>
      </w:pPr>
    </w:p>
    <w:p w14:paraId="15472214" w14:textId="77777777" w:rsidR="001D025E" w:rsidRDefault="00B83334">
      <w:pPr>
        <w:pStyle w:val="RKnormal"/>
      </w:pPr>
      <w:r>
        <w:t>Amineh Kakabaveh har frågat mig vad jag avser göra genom Sverige,</w:t>
      </w:r>
    </w:p>
    <w:p w14:paraId="4982FC77" w14:textId="5D8B0025" w:rsidR="006E4E11" w:rsidRDefault="00B83334">
      <w:pPr>
        <w:pStyle w:val="RKnormal"/>
      </w:pPr>
      <w:r>
        <w:t xml:space="preserve">EU och FN för att förmå den iranska regimen att upphöra med sina avrättningar av politiska fångar och frige Saman Naseem och andra politiska fångar. </w:t>
      </w:r>
    </w:p>
    <w:p w14:paraId="411C3740" w14:textId="77777777" w:rsidR="00B83334" w:rsidRDefault="00B83334">
      <w:pPr>
        <w:pStyle w:val="RKnormal"/>
      </w:pPr>
    </w:p>
    <w:p w14:paraId="58CDC0AB" w14:textId="77777777" w:rsidR="00544C03" w:rsidRDefault="00B83334" w:rsidP="0044432E">
      <w:pPr>
        <w:pStyle w:val="RKnormal"/>
      </w:pPr>
      <w:r>
        <w:t xml:space="preserve">Låt mig inledningsvis kommentera </w:t>
      </w:r>
      <w:r w:rsidR="00331709">
        <w:t xml:space="preserve">det specifika </w:t>
      </w:r>
      <w:r>
        <w:t xml:space="preserve">fallet Saman Naseem. </w:t>
      </w:r>
      <w:r w:rsidR="00331709">
        <w:t xml:space="preserve">Det brott som </w:t>
      </w:r>
      <w:r>
        <w:t xml:space="preserve">Naseem är dömd för ska ha begåtts </w:t>
      </w:r>
      <w:r w:rsidR="00331709">
        <w:t xml:space="preserve">vid ett tillfälle då </w:t>
      </w:r>
    </w:p>
    <w:p w14:paraId="38916355" w14:textId="68655681" w:rsidR="001D025E" w:rsidRDefault="00331709" w:rsidP="0044432E">
      <w:pPr>
        <w:pStyle w:val="RKnormal"/>
      </w:pPr>
      <w:r>
        <w:t>han var under 18 år.</w:t>
      </w:r>
      <w:r w:rsidR="002A2884">
        <w:t xml:space="preserve"> Att avrätta Naseem är därför ett brott mot </w:t>
      </w:r>
      <w:r w:rsidR="00944C16">
        <w:t xml:space="preserve">Irans </w:t>
      </w:r>
      <w:r w:rsidR="002A2884">
        <w:t>folkrättsliga förpliktelser.</w:t>
      </w:r>
      <w:r>
        <w:t xml:space="preserve"> Inför den planerade avrättningen tog </w:t>
      </w:r>
      <w:r w:rsidR="00980DA5">
        <w:t xml:space="preserve">bl.a. Sverige initiativ till </w:t>
      </w:r>
      <w:r w:rsidRPr="00331709">
        <w:t>EU-</w:t>
      </w:r>
      <w:r w:rsidR="00980DA5">
        <w:t xml:space="preserve">uppvaktningar i frågan </w:t>
      </w:r>
      <w:r>
        <w:t>gentemot de iranska myndigheter</w:t>
      </w:r>
      <w:r w:rsidR="00980DA5">
        <w:t xml:space="preserve">na i Teheran. Sverige bidrog också till det </w:t>
      </w:r>
      <w:r w:rsidRPr="00331709">
        <w:t>EU-uttalande</w:t>
      </w:r>
      <w:r w:rsidR="00980DA5">
        <w:t xml:space="preserve"> </w:t>
      </w:r>
    </w:p>
    <w:p w14:paraId="5D54793F" w14:textId="77777777" w:rsidR="001D025E" w:rsidRDefault="00980DA5" w:rsidP="0044432E">
      <w:pPr>
        <w:pStyle w:val="RKnormal"/>
      </w:pPr>
      <w:r>
        <w:t xml:space="preserve">som gjordes i frågan den 18 februari. Själv gjorde jag ett uttalande den </w:t>
      </w:r>
    </w:p>
    <w:p w14:paraId="41021F95" w14:textId="2F7216E3" w:rsidR="00115BC9" w:rsidRDefault="00980DA5" w:rsidP="0044432E">
      <w:pPr>
        <w:pStyle w:val="RKnormal"/>
      </w:pPr>
      <w:r>
        <w:t>19 februari i vilket jag konstaterade att</w:t>
      </w:r>
      <w:r w:rsidR="002A2884">
        <w:t xml:space="preserve"> oron för att Saman Naseem avrättas ingalunda är över och att Iran</w:t>
      </w:r>
      <w:r w:rsidR="00883484">
        <w:t>,</w:t>
      </w:r>
      <w:r w:rsidR="002A2884">
        <w:t xml:space="preserve"> för att uppfylla sina inter</w:t>
      </w:r>
      <w:r w:rsidR="001D025E">
        <w:softHyphen/>
      </w:r>
      <w:r w:rsidR="002A2884">
        <w:t>nationella förpliktelser</w:t>
      </w:r>
      <w:r w:rsidR="00883484">
        <w:t>,</w:t>
      </w:r>
      <w:r w:rsidR="002A2884">
        <w:t xml:space="preserve"> måste se till att avrättningen </w:t>
      </w:r>
      <w:r w:rsidR="002A2884" w:rsidRPr="002A2884">
        <w:t>inte utförs</w:t>
      </w:r>
      <w:r w:rsidRPr="002A2884">
        <w:t>.</w:t>
      </w:r>
      <w:r>
        <w:t xml:space="preserve"> </w:t>
      </w:r>
      <w:r w:rsidR="00115BC9">
        <w:t xml:space="preserve">Frågan har också </w:t>
      </w:r>
      <w:r w:rsidR="00883484">
        <w:t>tagits upp</w:t>
      </w:r>
      <w:r w:rsidR="00115BC9">
        <w:t xml:space="preserve"> i den bilaterala dialogen mellan Sverige och Iran. </w:t>
      </w:r>
      <w:r w:rsidR="0044432E">
        <w:t>Fortfarande</w:t>
      </w:r>
      <w:r w:rsidR="00115BC9">
        <w:t xml:space="preserve"> </w:t>
      </w:r>
      <w:r w:rsidR="002A2884">
        <w:t xml:space="preserve">är Naseems öde ovisst. </w:t>
      </w:r>
      <w:r w:rsidR="00EF6586">
        <w:t xml:space="preserve">Det kan inte uteslutas att </w:t>
      </w:r>
      <w:r w:rsidR="0044432E">
        <w:t>han</w:t>
      </w:r>
      <w:r w:rsidR="004A14D9">
        <w:t xml:space="preserve"> redan </w:t>
      </w:r>
      <w:r w:rsidR="00883484">
        <w:t xml:space="preserve">har </w:t>
      </w:r>
      <w:r w:rsidR="004A14D9">
        <w:t xml:space="preserve">avrättats. </w:t>
      </w:r>
      <w:r w:rsidR="00115BC9">
        <w:t xml:space="preserve">Sverige och EU driver på för att få </w:t>
      </w:r>
      <w:r w:rsidR="00883484">
        <w:t>tydliga</w:t>
      </w:r>
      <w:r w:rsidR="004A14D9">
        <w:t xml:space="preserve"> besked från </w:t>
      </w:r>
      <w:r w:rsidR="00883484">
        <w:t>Iran</w:t>
      </w:r>
      <w:r w:rsidR="00115BC9">
        <w:t xml:space="preserve">. </w:t>
      </w:r>
    </w:p>
    <w:p w14:paraId="095CFDED" w14:textId="77777777" w:rsidR="004A14D9" w:rsidRDefault="004A14D9" w:rsidP="004A14D9">
      <w:pPr>
        <w:pStyle w:val="RKnormal"/>
      </w:pPr>
    </w:p>
    <w:p w14:paraId="280F1C1A" w14:textId="5CF27B0E" w:rsidR="004A14D9" w:rsidRDefault="004A14D9" w:rsidP="00444025">
      <w:pPr>
        <w:pStyle w:val="RKnormal"/>
      </w:pPr>
      <w:r>
        <w:t xml:space="preserve">I sammanhanget bör uppmärksammas att Iran </w:t>
      </w:r>
      <w:r w:rsidR="00EF6586">
        <w:t xml:space="preserve">enligt uppgift </w:t>
      </w:r>
      <w:r>
        <w:t xml:space="preserve">nyligen avrättade ytterligare sex kurdiska </w:t>
      </w:r>
      <w:r w:rsidR="005A241E">
        <w:t xml:space="preserve">sunnitiska </w:t>
      </w:r>
      <w:r>
        <w:t xml:space="preserve">fångar </w:t>
      </w:r>
      <w:r w:rsidR="005A241E">
        <w:t xml:space="preserve">efter summariska rättegångar som </w:t>
      </w:r>
      <w:r w:rsidR="00C273E8">
        <w:t xml:space="preserve">har </w:t>
      </w:r>
      <w:r w:rsidR="00312B79">
        <w:t xml:space="preserve">kritiserats </w:t>
      </w:r>
      <w:r w:rsidR="0044432E">
        <w:t>internationellt.</w:t>
      </w:r>
      <w:r w:rsidR="005A241E">
        <w:t xml:space="preserve"> </w:t>
      </w:r>
      <w:r w:rsidR="00444025">
        <w:t>Överhuvudtaget är ö</w:t>
      </w:r>
      <w:r w:rsidR="00EC7405">
        <w:t>kningen av avrättning</w:t>
      </w:r>
      <w:r w:rsidR="00444025">
        <w:t xml:space="preserve">ar i Iran, och då inte minst av politiska fångar, </w:t>
      </w:r>
      <w:r w:rsidR="00EC7405">
        <w:t xml:space="preserve">alarmerande. </w:t>
      </w:r>
    </w:p>
    <w:p w14:paraId="5D905792" w14:textId="77777777" w:rsidR="004A14D9" w:rsidRDefault="004A14D9" w:rsidP="004A14D9">
      <w:pPr>
        <w:pStyle w:val="RKnormal"/>
      </w:pPr>
    </w:p>
    <w:p w14:paraId="624CFCA5" w14:textId="4123CF74" w:rsidR="00EC7405" w:rsidRDefault="00EC7405" w:rsidP="00F3568C">
      <w:pPr>
        <w:pStyle w:val="RKnormal"/>
      </w:pPr>
      <w:r w:rsidRPr="00EC7405">
        <w:t xml:space="preserve">Regeringen fördömer tillämpningen av dödsstraffet i alla dess former. </w:t>
      </w:r>
      <w:r w:rsidR="00C273E8">
        <w:t>D</w:t>
      </w:r>
      <w:r w:rsidRPr="00EC7405">
        <w:t>ödsstraffet</w:t>
      </w:r>
      <w:r w:rsidR="00C273E8">
        <w:t xml:space="preserve"> är</w:t>
      </w:r>
      <w:r w:rsidRPr="00EC7405">
        <w:t xml:space="preserve"> ett omänskligt, grymt och oåterkalleligt straff som inte har någon plats i en modern rättsordning. </w:t>
      </w:r>
      <w:r w:rsidR="001E4CD0">
        <w:t xml:space="preserve">Enligt </w:t>
      </w:r>
      <w:r w:rsidR="00F3568C">
        <w:t xml:space="preserve">de </w:t>
      </w:r>
      <w:r w:rsidR="001E4CD0">
        <w:t xml:space="preserve">folkrättsliga förpliktelser som Iran </w:t>
      </w:r>
      <w:r w:rsidR="00F3568C">
        <w:t>är bundna av</w:t>
      </w:r>
      <w:r w:rsidR="001E4CD0">
        <w:t xml:space="preserve"> är det dessutom förbjudet att tillämpa dödsstraff för brott som begåtts av personer under 18 års ålder. </w:t>
      </w:r>
      <w:r>
        <w:t xml:space="preserve"> </w:t>
      </w:r>
      <w:r w:rsidRPr="00EC7405">
        <w:t xml:space="preserve">Regeringen är även starkt kritiskt till den bristande rättssäkerheten i </w:t>
      </w:r>
      <w:r w:rsidR="00C273E8">
        <w:t>Iran</w:t>
      </w:r>
      <w:r w:rsidRPr="00EC7405">
        <w:t xml:space="preserve">. Godtyckliga arresteringar, omänsklig behandling av frihetsberövade </w:t>
      </w:r>
      <w:r w:rsidRPr="00EC7405">
        <w:lastRenderedPageBreak/>
        <w:t xml:space="preserve">och summariska rättegångar, i strid med Irans internationella åtaganden, rapporteras löpande. </w:t>
      </w:r>
    </w:p>
    <w:p w14:paraId="236D55C2" w14:textId="77777777" w:rsidR="00E60D13" w:rsidRDefault="00E60D13">
      <w:pPr>
        <w:pStyle w:val="RKnormal"/>
      </w:pPr>
    </w:p>
    <w:p w14:paraId="5E5F00AC" w14:textId="15DA6AC9" w:rsidR="00115BC9" w:rsidRDefault="00115BC9" w:rsidP="00944C16">
      <w:pPr>
        <w:pStyle w:val="RKnormal"/>
      </w:pPr>
      <w:r>
        <w:t xml:space="preserve">Sverige kommer att fortsätta </w:t>
      </w:r>
      <w:r w:rsidR="00E60D13">
        <w:t xml:space="preserve">sitt arbete i FN, i EU och bilateralt för att försöka påverka Iran i dödsstraffsfrågan, både principiellt och i enskilda fall. I FN sker det </w:t>
      </w:r>
      <w:r w:rsidR="00944C16">
        <w:t>bl</w:t>
      </w:r>
      <w:r w:rsidR="001D025E">
        <w:t>.</w:t>
      </w:r>
      <w:r w:rsidR="00944C16">
        <w:t>a</w:t>
      </w:r>
      <w:r w:rsidR="001D025E">
        <w:t>.</w:t>
      </w:r>
      <w:r w:rsidR="00944C16">
        <w:t xml:space="preserve"> </w:t>
      </w:r>
      <w:r w:rsidR="00E60D13">
        <w:t xml:space="preserve">genom vårt aktiva stöd till resolutioner som uppmanar till moratorium för användningen av dödsstraff och de som specifikt kritiserar situationen för de mänskliga rättigheterna i Iran. I </w:t>
      </w:r>
      <w:r w:rsidR="00944C16">
        <w:t>FN:s råd för de</w:t>
      </w:r>
      <w:r w:rsidR="00E60D13">
        <w:t xml:space="preserve"> mänskliga rättigheterna fortsätter Sverige att driva resolutionen om förlängning av mandatet för specialrapportören för situationen för de mänskliga rättigheterna i Iran. </w:t>
      </w:r>
      <w:r w:rsidR="00944C16">
        <w:t>I EU driver Sverige på för att olika uppvaktningar och uttalanden görs i enlighet med EU:s riktlinjer mot dödsstraffet. Bilateralt reagerar Sverige i enskilda fall men försöker också föra en dialog med Iran om dödsstraffets tillämpning.</w:t>
      </w:r>
    </w:p>
    <w:p w14:paraId="7DA9BCF1" w14:textId="77777777" w:rsidR="00115BC9" w:rsidRDefault="00115BC9">
      <w:pPr>
        <w:pStyle w:val="RKnormal"/>
      </w:pPr>
    </w:p>
    <w:p w14:paraId="73C2706B" w14:textId="77777777" w:rsidR="00B83334" w:rsidRDefault="00B83334">
      <w:pPr>
        <w:pStyle w:val="RKnormal"/>
      </w:pPr>
      <w:r>
        <w:t>Stockholm den 11 mars 2015</w:t>
      </w:r>
    </w:p>
    <w:p w14:paraId="055FB747" w14:textId="77777777" w:rsidR="00B83334" w:rsidRDefault="00B83334">
      <w:pPr>
        <w:pStyle w:val="RKnormal"/>
      </w:pPr>
    </w:p>
    <w:p w14:paraId="12B492C5" w14:textId="77777777" w:rsidR="00544C03" w:rsidRDefault="00544C03">
      <w:pPr>
        <w:pStyle w:val="RKnormal"/>
      </w:pPr>
      <w:bookmarkStart w:id="0" w:name="_GoBack"/>
      <w:bookmarkEnd w:id="0"/>
    </w:p>
    <w:p w14:paraId="4406E2C1" w14:textId="77777777" w:rsidR="00B83334" w:rsidRDefault="00B83334">
      <w:pPr>
        <w:pStyle w:val="RKnormal"/>
      </w:pPr>
    </w:p>
    <w:p w14:paraId="5735D649" w14:textId="77777777" w:rsidR="00B83334" w:rsidRDefault="00B83334">
      <w:pPr>
        <w:pStyle w:val="RKnormal"/>
      </w:pPr>
      <w:r>
        <w:t>Margot Wallström</w:t>
      </w:r>
    </w:p>
    <w:sectPr w:rsidR="00B8333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4EC2E" w14:textId="77777777" w:rsidR="00A6457A" w:rsidRDefault="00A6457A">
      <w:r>
        <w:separator/>
      </w:r>
    </w:p>
  </w:endnote>
  <w:endnote w:type="continuationSeparator" w:id="0">
    <w:p w14:paraId="1095132E" w14:textId="77777777" w:rsidR="00A6457A" w:rsidRDefault="00A6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804B9" w14:textId="77777777" w:rsidR="00A6457A" w:rsidRDefault="00A6457A">
      <w:r>
        <w:separator/>
      </w:r>
    </w:p>
  </w:footnote>
  <w:footnote w:type="continuationSeparator" w:id="0">
    <w:p w14:paraId="71785DCB" w14:textId="77777777" w:rsidR="00A6457A" w:rsidRDefault="00A645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081E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44C0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B9FF56" w14:textId="77777777">
      <w:trPr>
        <w:cantSplit/>
      </w:trPr>
      <w:tc>
        <w:tcPr>
          <w:tcW w:w="3119" w:type="dxa"/>
        </w:tcPr>
        <w:p w14:paraId="5DD516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C819F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9928AA" w14:textId="77777777" w:rsidR="00E80146" w:rsidRDefault="00E80146">
          <w:pPr>
            <w:pStyle w:val="Sidhuvud"/>
            <w:ind w:right="360"/>
          </w:pPr>
        </w:p>
      </w:tc>
    </w:tr>
  </w:tbl>
  <w:p w14:paraId="3985709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A7E4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A89C48" w14:textId="77777777">
      <w:trPr>
        <w:cantSplit/>
      </w:trPr>
      <w:tc>
        <w:tcPr>
          <w:tcW w:w="3119" w:type="dxa"/>
        </w:tcPr>
        <w:p w14:paraId="2BBC709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3948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8CD3DC" w14:textId="77777777" w:rsidR="00E80146" w:rsidRDefault="00E80146">
          <w:pPr>
            <w:pStyle w:val="Sidhuvud"/>
            <w:ind w:right="360"/>
          </w:pPr>
        </w:p>
      </w:tc>
    </w:tr>
  </w:tbl>
  <w:p w14:paraId="2380254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1BD96A" w14:textId="2109139C" w:rsidR="00B83334" w:rsidRDefault="00115BC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2148535" wp14:editId="19565BB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70700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85AE8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0864F6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A1301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34"/>
    <w:rsid w:val="00042C94"/>
    <w:rsid w:val="00107DD5"/>
    <w:rsid w:val="00115BC9"/>
    <w:rsid w:val="001316E7"/>
    <w:rsid w:val="00150384"/>
    <w:rsid w:val="00160901"/>
    <w:rsid w:val="001805B7"/>
    <w:rsid w:val="001D025E"/>
    <w:rsid w:val="001E4CD0"/>
    <w:rsid w:val="002A2884"/>
    <w:rsid w:val="00312B79"/>
    <w:rsid w:val="00331709"/>
    <w:rsid w:val="003440B3"/>
    <w:rsid w:val="00367B1C"/>
    <w:rsid w:val="00444025"/>
    <w:rsid w:val="0044432E"/>
    <w:rsid w:val="004A14D9"/>
    <w:rsid w:val="004A328D"/>
    <w:rsid w:val="00544C03"/>
    <w:rsid w:val="0058762B"/>
    <w:rsid w:val="005A241E"/>
    <w:rsid w:val="005E1B9A"/>
    <w:rsid w:val="006E4E11"/>
    <w:rsid w:val="007242A3"/>
    <w:rsid w:val="007A6855"/>
    <w:rsid w:val="00883484"/>
    <w:rsid w:val="008C1666"/>
    <w:rsid w:val="008D6BCD"/>
    <w:rsid w:val="0092027A"/>
    <w:rsid w:val="00944C16"/>
    <w:rsid w:val="00955E31"/>
    <w:rsid w:val="00980DA5"/>
    <w:rsid w:val="00992E72"/>
    <w:rsid w:val="00A6457A"/>
    <w:rsid w:val="00AF26D1"/>
    <w:rsid w:val="00B702F1"/>
    <w:rsid w:val="00B83334"/>
    <w:rsid w:val="00C273E8"/>
    <w:rsid w:val="00D133D7"/>
    <w:rsid w:val="00E60D13"/>
    <w:rsid w:val="00E80146"/>
    <w:rsid w:val="00E904D0"/>
    <w:rsid w:val="00EA3541"/>
    <w:rsid w:val="00EC25F9"/>
    <w:rsid w:val="00EC7405"/>
    <w:rsid w:val="00ED583F"/>
    <w:rsid w:val="00EF6586"/>
    <w:rsid w:val="00F3568C"/>
    <w:rsid w:val="00F9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304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Fotnotstext">
    <w:name w:val="footnote text"/>
    <w:basedOn w:val="Normal"/>
    <w:link w:val="FotnotstextChar"/>
    <w:rsid w:val="00980DA5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980DA5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980DA5"/>
    <w:rPr>
      <w:vertAlign w:val="superscript"/>
    </w:rPr>
  </w:style>
  <w:style w:type="paragraph" w:styleId="Ballongtext">
    <w:name w:val="Balloon Text"/>
    <w:basedOn w:val="Normal"/>
    <w:link w:val="BallongtextChar"/>
    <w:rsid w:val="00115B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5BC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Fotnotstext">
    <w:name w:val="footnote text"/>
    <w:basedOn w:val="Normal"/>
    <w:link w:val="FotnotstextChar"/>
    <w:rsid w:val="00980DA5"/>
    <w:rPr>
      <w:sz w:val="20"/>
    </w:rPr>
  </w:style>
  <w:style w:type="character" w:customStyle="1" w:styleId="FotnotstextChar">
    <w:name w:val="Fotnotstext Char"/>
    <w:basedOn w:val="Standardstycketeckensnitt"/>
    <w:link w:val="Fotnotstext"/>
    <w:rsid w:val="00980DA5"/>
    <w:rPr>
      <w:rFonts w:ascii="OrigGarmnd BT" w:hAnsi="OrigGarmnd BT"/>
      <w:lang w:eastAsia="en-US"/>
    </w:rPr>
  </w:style>
  <w:style w:type="character" w:styleId="Fotnotsreferens">
    <w:name w:val="footnote reference"/>
    <w:basedOn w:val="Standardstycketeckensnitt"/>
    <w:rsid w:val="00980DA5"/>
    <w:rPr>
      <w:vertAlign w:val="superscript"/>
    </w:rPr>
  </w:style>
  <w:style w:type="paragraph" w:styleId="Ballongtext">
    <w:name w:val="Balloon Text"/>
    <w:basedOn w:val="Normal"/>
    <w:link w:val="BallongtextChar"/>
    <w:rsid w:val="00115B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5BC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3753a8b6-9dfd-4c45-8f4b-a6407d32edee</RD_Svarsid>
  </documentManagement>
</p:properties>
</file>

<file path=customXml/itemProps1.xml><?xml version="1.0" encoding="utf-8"?>
<ds:datastoreItem xmlns:ds="http://schemas.openxmlformats.org/officeDocument/2006/customXml" ds:itemID="{02F01754-BB91-4F18-97CF-789338BE9605}"/>
</file>

<file path=customXml/itemProps2.xml><?xml version="1.0" encoding="utf-8"?>
<ds:datastoreItem xmlns:ds="http://schemas.openxmlformats.org/officeDocument/2006/customXml" ds:itemID="{B61833E5-8E45-4D77-AA4F-C2A73A877D51}"/>
</file>

<file path=customXml/itemProps3.xml><?xml version="1.0" encoding="utf-8"?>
<ds:datastoreItem xmlns:ds="http://schemas.openxmlformats.org/officeDocument/2006/customXml" ds:itemID="{9F1C0E19-CB07-4FDC-961D-E4415B4E3028}"/>
</file>

<file path=customXml/itemProps4.xml><?xml version="1.0" encoding="utf-8"?>
<ds:datastoreItem xmlns:ds="http://schemas.openxmlformats.org/officeDocument/2006/customXml" ds:itemID="{B61833E5-8E45-4D77-AA4F-C2A73A877D5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1339C30-A76C-49AB-AFE5-FD3C8D37AE58}"/>
</file>

<file path=customXml/itemProps6.xml><?xml version="1.0" encoding="utf-8"?>
<ds:datastoreItem xmlns:ds="http://schemas.openxmlformats.org/officeDocument/2006/customXml" ds:itemID="{B61833E5-8E45-4D77-AA4F-C2A73A877D51}"/>
</file>

<file path=customXml/itemProps7.xml><?xml version="1.0" encoding="utf-8"?>
<ds:datastoreItem xmlns:ds="http://schemas.openxmlformats.org/officeDocument/2006/customXml" ds:itemID="{5AEE1D3D-ED68-4556-A6C9-16EF03ED37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2527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Hilding Lundkvist</dc:creator>
  <cp:lastModifiedBy>Inga Holm</cp:lastModifiedBy>
  <cp:revision>5</cp:revision>
  <cp:lastPrinted>2015-03-05T08:53:00Z</cp:lastPrinted>
  <dcterms:created xsi:type="dcterms:W3CDTF">2015-03-11T10:42:00Z</dcterms:created>
  <dcterms:modified xsi:type="dcterms:W3CDTF">2015-03-11T10:50:00Z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339ca003-46ce-4541-9e76-e6cba05920f6</vt:lpwstr>
  </property>
</Properties>
</file>