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42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2 december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5 december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2019/20:171 av Ulla Andersson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Kronofogdemyndighetens nedläggning av lokala kontor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2019/20:FPM7 Förordning om fiskemöjligheter i Västerhavet 2020 </w:t>
            </w:r>
            <w:r>
              <w:rPr>
                <w:i/>
                <w:iCs/>
                <w:rtl w:val="0"/>
              </w:rPr>
              <w:t>COM(2019) 483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2019/20:150 av Hanna Gunnarsson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Medinflytande för totalförsvarspliktiga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Lindhagen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2019/20:136 av Ann-Sofie Alm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nationell handlingsplan mot bortförande och bortgifte av barn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2 december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2019-12-02</SAFIR_Sammantradesdatum_Doc>
    <SAFIR_SammantradeID xmlns="C07A1A6C-0B19-41D9-BDF8-F523BA3921EB">e28ac463-0ee7-4000-af5f-1eadf55c3018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49A1CC-D6C5-452D-88BF-8962D535D910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2 december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