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0AA" w:rsidRPr="00494DED" w:rsidRDefault="001D70AA" w:rsidP="00CD6143">
      <w:pPr>
        <w:pStyle w:val="Hemstlrubrik"/>
      </w:pPr>
      <w:r w:rsidRPr="00494DED">
        <w:t>Förslag till riksdagsbeslut</w:t>
      </w:r>
    </w:p>
    <w:p w:rsidR="001D70AA" w:rsidRPr="00494DED" w:rsidRDefault="001D70AA" w:rsidP="001D70AA">
      <w:pPr>
        <w:pStyle w:val="Hemstlatt"/>
      </w:pPr>
      <w:r w:rsidRPr="00494DED">
        <w:t>Riksdagen anvisar med följande ändring i förhållande till regeringens förslag för budgetåret 2006 anslagen under utgiftsområde 4 Rättsväse</w:t>
      </w:r>
      <w:r w:rsidRPr="00494DED">
        <w:t>n</w:t>
      </w:r>
      <w:r w:rsidRPr="00494DED">
        <w:t>det enligt uppställning:</w:t>
      </w:r>
    </w:p>
    <w:p w:rsidR="00CD6143" w:rsidRPr="00494DED" w:rsidRDefault="00CD6143" w:rsidP="00CD6143">
      <w:pPr>
        <w:spacing w:before="0" w:line="240" w:lineRule="auto"/>
        <w:rPr>
          <w:sz w:val="10"/>
          <w:szCs w:val="10"/>
        </w:rPr>
      </w:pPr>
    </w:p>
    <w:tbl>
      <w:tblPr>
        <w:tblW w:w="5586" w:type="dxa"/>
        <w:tblInd w:w="450" w:type="dxa"/>
        <w:tblLayout w:type="fixed"/>
        <w:tblCellMar>
          <w:left w:w="70" w:type="dxa"/>
          <w:right w:w="70" w:type="dxa"/>
        </w:tblCellMar>
        <w:tblLook w:val="0000" w:firstRow="0" w:lastRow="0" w:firstColumn="0" w:lastColumn="0" w:noHBand="0" w:noVBand="0"/>
      </w:tblPr>
      <w:tblGrid>
        <w:gridCol w:w="2470"/>
        <w:gridCol w:w="1615"/>
        <w:gridCol w:w="1501"/>
      </w:tblGrid>
      <w:tr w:rsidR="00CD6143" w:rsidRPr="00494DED">
        <w:tblPrEx>
          <w:tblCellMar>
            <w:top w:w="0" w:type="dxa"/>
            <w:bottom w:w="0" w:type="dxa"/>
          </w:tblCellMar>
        </w:tblPrEx>
        <w:tc>
          <w:tcPr>
            <w:tcW w:w="2470" w:type="dxa"/>
            <w:tcBorders>
              <w:top w:val="single" w:sz="4" w:space="0" w:color="auto"/>
              <w:bottom w:val="single" w:sz="4" w:space="0" w:color="auto"/>
            </w:tcBorders>
          </w:tcPr>
          <w:p w:rsidR="001D70AA" w:rsidRPr="00494DED" w:rsidRDefault="001D70AA" w:rsidP="00CD6143">
            <w:pPr>
              <w:spacing w:before="60" w:line="200" w:lineRule="exact"/>
              <w:jc w:val="left"/>
              <w:rPr>
                <w:b/>
                <w:sz w:val="16"/>
              </w:rPr>
            </w:pPr>
            <w:r w:rsidRPr="00494DED">
              <w:rPr>
                <w:b/>
                <w:sz w:val="16"/>
              </w:rPr>
              <w:t>Anslag (tusental kronor)</w:t>
            </w:r>
          </w:p>
        </w:tc>
        <w:tc>
          <w:tcPr>
            <w:tcW w:w="1615" w:type="dxa"/>
            <w:tcBorders>
              <w:top w:val="single" w:sz="4" w:space="0" w:color="auto"/>
              <w:bottom w:val="single" w:sz="4" w:space="0" w:color="auto"/>
            </w:tcBorders>
          </w:tcPr>
          <w:p w:rsidR="001D70AA" w:rsidRPr="00494DED" w:rsidRDefault="001D70AA" w:rsidP="00CD6143">
            <w:pPr>
              <w:spacing w:before="60" w:line="200" w:lineRule="exact"/>
              <w:jc w:val="right"/>
              <w:rPr>
                <w:b/>
                <w:sz w:val="16"/>
              </w:rPr>
            </w:pPr>
            <w:r w:rsidRPr="00494DED">
              <w:rPr>
                <w:b/>
                <w:sz w:val="16"/>
              </w:rPr>
              <w:t>Regeringens förslag</w:t>
            </w:r>
          </w:p>
        </w:tc>
        <w:tc>
          <w:tcPr>
            <w:tcW w:w="1501" w:type="dxa"/>
            <w:tcBorders>
              <w:top w:val="single" w:sz="4" w:space="0" w:color="auto"/>
              <w:bottom w:val="single" w:sz="4" w:space="0" w:color="auto"/>
            </w:tcBorders>
          </w:tcPr>
          <w:p w:rsidR="001D70AA" w:rsidRPr="00494DED" w:rsidRDefault="001D70AA" w:rsidP="00CD6143">
            <w:pPr>
              <w:spacing w:before="60" w:line="200" w:lineRule="exact"/>
              <w:jc w:val="right"/>
              <w:rPr>
                <w:b/>
                <w:sz w:val="16"/>
              </w:rPr>
            </w:pPr>
            <w:r w:rsidRPr="00494DED">
              <w:rPr>
                <w:b/>
                <w:sz w:val="16"/>
              </w:rPr>
              <w:t>Anslagsförän</w:t>
            </w:r>
            <w:r w:rsidRPr="00494DED">
              <w:rPr>
                <w:b/>
                <w:sz w:val="16"/>
              </w:rPr>
              <w:t>d</w:t>
            </w:r>
            <w:r w:rsidRPr="00494DED">
              <w:rPr>
                <w:b/>
                <w:sz w:val="16"/>
              </w:rPr>
              <w:t>ring</w:t>
            </w:r>
          </w:p>
        </w:tc>
      </w:tr>
      <w:tr w:rsidR="00CD6143" w:rsidRPr="00494DED">
        <w:tblPrEx>
          <w:tblCellMar>
            <w:top w:w="0" w:type="dxa"/>
            <w:bottom w:w="0" w:type="dxa"/>
          </w:tblCellMar>
        </w:tblPrEx>
        <w:tc>
          <w:tcPr>
            <w:tcW w:w="2470" w:type="dxa"/>
            <w:tcBorders>
              <w:top w:val="single" w:sz="4" w:space="0" w:color="auto"/>
            </w:tcBorders>
          </w:tcPr>
          <w:p w:rsidR="001D70AA" w:rsidRPr="00494DED" w:rsidRDefault="001D70AA" w:rsidP="00CD6143">
            <w:pPr>
              <w:spacing w:before="60" w:line="200" w:lineRule="exact"/>
              <w:jc w:val="left"/>
              <w:rPr>
                <w:sz w:val="16"/>
              </w:rPr>
            </w:pPr>
            <w:r w:rsidRPr="00494DED">
              <w:rPr>
                <w:sz w:val="16"/>
              </w:rPr>
              <w:t>4:1 Polisorganisationen</w:t>
            </w:r>
          </w:p>
        </w:tc>
        <w:tc>
          <w:tcPr>
            <w:tcW w:w="1615" w:type="dxa"/>
            <w:tcBorders>
              <w:top w:val="single" w:sz="4" w:space="0" w:color="auto"/>
            </w:tcBorders>
          </w:tcPr>
          <w:p w:rsidR="001D70AA" w:rsidRPr="00494DED" w:rsidRDefault="001D70AA" w:rsidP="00CD6143">
            <w:pPr>
              <w:spacing w:before="60" w:line="200" w:lineRule="exact"/>
              <w:jc w:val="right"/>
              <w:rPr>
                <w:sz w:val="16"/>
              </w:rPr>
            </w:pPr>
            <w:r w:rsidRPr="00494DED">
              <w:rPr>
                <w:sz w:val="16"/>
              </w:rPr>
              <w:t>15 674 018</w:t>
            </w:r>
          </w:p>
        </w:tc>
        <w:tc>
          <w:tcPr>
            <w:tcW w:w="1501" w:type="dxa"/>
            <w:tcBorders>
              <w:top w:val="single" w:sz="4" w:space="0" w:color="auto"/>
            </w:tcBorders>
          </w:tcPr>
          <w:p w:rsidR="001D70AA" w:rsidRPr="00494DED" w:rsidRDefault="001D70AA" w:rsidP="00CD6143">
            <w:pPr>
              <w:spacing w:before="60" w:line="200" w:lineRule="exact"/>
              <w:jc w:val="right"/>
              <w:rPr>
                <w:sz w:val="16"/>
              </w:rPr>
            </w:pPr>
            <w:r w:rsidRPr="00494DED">
              <w:rPr>
                <w:sz w:val="16"/>
              </w:rPr>
              <w:t>500 000</w:t>
            </w:r>
          </w:p>
        </w:tc>
      </w:tr>
      <w:tr w:rsidR="00CD6143" w:rsidRPr="00494DED">
        <w:tblPrEx>
          <w:tblCellMar>
            <w:top w:w="0" w:type="dxa"/>
            <w:bottom w:w="0" w:type="dxa"/>
          </w:tblCellMar>
        </w:tblPrEx>
        <w:tc>
          <w:tcPr>
            <w:tcW w:w="2470" w:type="dxa"/>
          </w:tcPr>
          <w:p w:rsidR="001D70AA" w:rsidRPr="00494DED" w:rsidRDefault="001D70AA" w:rsidP="00CD6143">
            <w:pPr>
              <w:spacing w:before="60" w:line="200" w:lineRule="exact"/>
              <w:jc w:val="left"/>
              <w:rPr>
                <w:sz w:val="16"/>
              </w:rPr>
            </w:pPr>
            <w:r w:rsidRPr="00494DED">
              <w:rPr>
                <w:sz w:val="16"/>
              </w:rPr>
              <w:t>4:3 Åklagarorganisationen</w:t>
            </w:r>
          </w:p>
        </w:tc>
        <w:tc>
          <w:tcPr>
            <w:tcW w:w="1615" w:type="dxa"/>
          </w:tcPr>
          <w:p w:rsidR="001D70AA" w:rsidRPr="00494DED" w:rsidRDefault="001D70AA" w:rsidP="00CD6143">
            <w:pPr>
              <w:spacing w:before="60" w:line="200" w:lineRule="exact"/>
              <w:jc w:val="right"/>
              <w:rPr>
                <w:sz w:val="16"/>
              </w:rPr>
            </w:pPr>
            <w:r w:rsidRPr="00494DED">
              <w:rPr>
                <w:sz w:val="16"/>
              </w:rPr>
              <w:t>862 424</w:t>
            </w:r>
          </w:p>
        </w:tc>
        <w:tc>
          <w:tcPr>
            <w:tcW w:w="1501" w:type="dxa"/>
          </w:tcPr>
          <w:p w:rsidR="001D70AA" w:rsidRPr="00494DED" w:rsidRDefault="001D70AA" w:rsidP="00CD6143">
            <w:pPr>
              <w:spacing w:before="60" w:line="200" w:lineRule="exact"/>
              <w:jc w:val="right"/>
              <w:rPr>
                <w:sz w:val="16"/>
              </w:rPr>
            </w:pPr>
            <w:r w:rsidRPr="00494DED">
              <w:rPr>
                <w:sz w:val="16"/>
              </w:rPr>
              <w:t>40 000</w:t>
            </w:r>
          </w:p>
        </w:tc>
      </w:tr>
      <w:tr w:rsidR="00CD6143" w:rsidRPr="00494DED">
        <w:tblPrEx>
          <w:tblCellMar>
            <w:top w:w="0" w:type="dxa"/>
            <w:bottom w:w="0" w:type="dxa"/>
          </w:tblCellMar>
        </w:tblPrEx>
        <w:tc>
          <w:tcPr>
            <w:tcW w:w="2470" w:type="dxa"/>
          </w:tcPr>
          <w:p w:rsidR="001D70AA" w:rsidRPr="00494DED" w:rsidRDefault="001D70AA" w:rsidP="00CD6143">
            <w:pPr>
              <w:spacing w:before="60" w:line="200" w:lineRule="exact"/>
              <w:jc w:val="left"/>
              <w:rPr>
                <w:sz w:val="16"/>
              </w:rPr>
            </w:pPr>
            <w:r w:rsidRPr="00494DED">
              <w:rPr>
                <w:sz w:val="16"/>
              </w:rPr>
              <w:t>4:5 Domstolsväsendet m</w:t>
            </w:r>
            <w:r w:rsidR="000831B4" w:rsidRPr="00494DED">
              <w:rPr>
                <w:sz w:val="16"/>
              </w:rPr>
              <w:t>.</w:t>
            </w:r>
            <w:r w:rsidRPr="00494DED">
              <w:rPr>
                <w:sz w:val="16"/>
              </w:rPr>
              <w:t>m</w:t>
            </w:r>
            <w:r w:rsidR="000831B4" w:rsidRPr="00494DED">
              <w:rPr>
                <w:sz w:val="16"/>
              </w:rPr>
              <w:t>.</w:t>
            </w:r>
          </w:p>
        </w:tc>
        <w:tc>
          <w:tcPr>
            <w:tcW w:w="1615" w:type="dxa"/>
          </w:tcPr>
          <w:p w:rsidR="001D70AA" w:rsidRPr="00494DED" w:rsidRDefault="001D70AA" w:rsidP="00CD6143">
            <w:pPr>
              <w:spacing w:before="60" w:line="200" w:lineRule="exact"/>
              <w:jc w:val="right"/>
              <w:rPr>
                <w:sz w:val="16"/>
              </w:rPr>
            </w:pPr>
            <w:r w:rsidRPr="00494DED">
              <w:rPr>
                <w:sz w:val="16"/>
              </w:rPr>
              <w:t>4 074 140</w:t>
            </w:r>
          </w:p>
        </w:tc>
        <w:tc>
          <w:tcPr>
            <w:tcW w:w="1501" w:type="dxa"/>
          </w:tcPr>
          <w:p w:rsidR="001D70AA" w:rsidRPr="00494DED" w:rsidRDefault="001D70AA" w:rsidP="00CD6143">
            <w:pPr>
              <w:spacing w:before="60" w:line="200" w:lineRule="exact"/>
              <w:jc w:val="right"/>
              <w:rPr>
                <w:sz w:val="16"/>
              </w:rPr>
            </w:pPr>
            <w:r w:rsidRPr="00494DED">
              <w:rPr>
                <w:sz w:val="16"/>
              </w:rPr>
              <w:t>170 000</w:t>
            </w:r>
          </w:p>
        </w:tc>
      </w:tr>
      <w:tr w:rsidR="00CD6143" w:rsidRPr="00494DED">
        <w:tblPrEx>
          <w:tblCellMar>
            <w:top w:w="0" w:type="dxa"/>
            <w:bottom w:w="0" w:type="dxa"/>
          </w:tblCellMar>
        </w:tblPrEx>
        <w:tc>
          <w:tcPr>
            <w:tcW w:w="2470" w:type="dxa"/>
          </w:tcPr>
          <w:p w:rsidR="001D70AA" w:rsidRPr="00494DED" w:rsidRDefault="001D70AA" w:rsidP="00CD6143">
            <w:pPr>
              <w:spacing w:before="60" w:line="200" w:lineRule="exact"/>
              <w:jc w:val="left"/>
              <w:rPr>
                <w:sz w:val="16"/>
              </w:rPr>
            </w:pPr>
            <w:r w:rsidRPr="00494DED">
              <w:rPr>
                <w:sz w:val="16"/>
              </w:rPr>
              <w:t>4.6 Kriminalvården</w:t>
            </w:r>
          </w:p>
        </w:tc>
        <w:tc>
          <w:tcPr>
            <w:tcW w:w="1615" w:type="dxa"/>
          </w:tcPr>
          <w:p w:rsidR="001D70AA" w:rsidRPr="00494DED" w:rsidRDefault="001D70AA" w:rsidP="00CD6143">
            <w:pPr>
              <w:spacing w:before="60" w:line="200" w:lineRule="exact"/>
              <w:jc w:val="right"/>
              <w:rPr>
                <w:sz w:val="16"/>
              </w:rPr>
            </w:pPr>
            <w:r w:rsidRPr="00494DED">
              <w:rPr>
                <w:sz w:val="16"/>
              </w:rPr>
              <w:t>5 729 965</w:t>
            </w:r>
          </w:p>
        </w:tc>
        <w:tc>
          <w:tcPr>
            <w:tcW w:w="1501" w:type="dxa"/>
          </w:tcPr>
          <w:p w:rsidR="001D70AA" w:rsidRPr="00494DED" w:rsidRDefault="001D70AA" w:rsidP="00CD6143">
            <w:pPr>
              <w:spacing w:before="60" w:line="200" w:lineRule="exact"/>
              <w:jc w:val="right"/>
              <w:rPr>
                <w:sz w:val="16"/>
              </w:rPr>
            </w:pPr>
            <w:r w:rsidRPr="00494DED">
              <w:rPr>
                <w:sz w:val="16"/>
              </w:rPr>
              <w:t>300 000</w:t>
            </w:r>
          </w:p>
        </w:tc>
      </w:tr>
      <w:tr w:rsidR="00CD6143" w:rsidRPr="00494DED">
        <w:tblPrEx>
          <w:tblCellMar>
            <w:top w:w="0" w:type="dxa"/>
            <w:bottom w:w="0" w:type="dxa"/>
          </w:tblCellMar>
        </w:tblPrEx>
        <w:tc>
          <w:tcPr>
            <w:tcW w:w="2470" w:type="dxa"/>
          </w:tcPr>
          <w:p w:rsidR="004A30A0" w:rsidRPr="00494DED" w:rsidRDefault="004A30A0" w:rsidP="00CD6143">
            <w:pPr>
              <w:spacing w:before="60" w:line="200" w:lineRule="exact"/>
              <w:jc w:val="left"/>
              <w:rPr>
                <w:sz w:val="16"/>
              </w:rPr>
            </w:pPr>
            <w:r w:rsidRPr="00494DED">
              <w:rPr>
                <w:sz w:val="16"/>
              </w:rPr>
              <w:t>4.10 Brottsoffermyndigheten</w:t>
            </w:r>
          </w:p>
        </w:tc>
        <w:tc>
          <w:tcPr>
            <w:tcW w:w="1615" w:type="dxa"/>
          </w:tcPr>
          <w:p w:rsidR="004A30A0" w:rsidRPr="00494DED" w:rsidRDefault="004A30A0" w:rsidP="00CD6143">
            <w:pPr>
              <w:spacing w:before="60" w:line="200" w:lineRule="exact"/>
              <w:jc w:val="right"/>
              <w:rPr>
                <w:sz w:val="16"/>
              </w:rPr>
            </w:pPr>
            <w:r w:rsidRPr="00494DED">
              <w:rPr>
                <w:sz w:val="16"/>
              </w:rPr>
              <w:t>27</w:t>
            </w:r>
            <w:r w:rsidR="00B7013D" w:rsidRPr="00494DED">
              <w:rPr>
                <w:sz w:val="16"/>
              </w:rPr>
              <w:t> </w:t>
            </w:r>
            <w:r w:rsidRPr="00494DED">
              <w:rPr>
                <w:sz w:val="16"/>
              </w:rPr>
              <w:t>449</w:t>
            </w:r>
          </w:p>
        </w:tc>
        <w:tc>
          <w:tcPr>
            <w:tcW w:w="1501" w:type="dxa"/>
          </w:tcPr>
          <w:p w:rsidR="004A30A0" w:rsidRPr="00494DED" w:rsidRDefault="004A30A0" w:rsidP="00CD6143">
            <w:pPr>
              <w:spacing w:before="60" w:line="200" w:lineRule="exact"/>
              <w:jc w:val="right"/>
              <w:rPr>
                <w:sz w:val="16"/>
              </w:rPr>
            </w:pPr>
            <w:r w:rsidRPr="00494DED">
              <w:rPr>
                <w:sz w:val="16"/>
              </w:rPr>
              <w:t>5 000</w:t>
            </w:r>
          </w:p>
        </w:tc>
      </w:tr>
      <w:tr w:rsidR="00CD6143" w:rsidRPr="00494DED">
        <w:tblPrEx>
          <w:tblCellMar>
            <w:top w:w="0" w:type="dxa"/>
            <w:bottom w:w="0" w:type="dxa"/>
          </w:tblCellMar>
        </w:tblPrEx>
        <w:tc>
          <w:tcPr>
            <w:tcW w:w="2470" w:type="dxa"/>
          </w:tcPr>
          <w:p w:rsidR="001D70AA" w:rsidRPr="00494DED" w:rsidRDefault="001D70AA" w:rsidP="00CD6143">
            <w:pPr>
              <w:spacing w:before="60" w:line="200" w:lineRule="exact"/>
              <w:jc w:val="left"/>
              <w:rPr>
                <w:sz w:val="16"/>
              </w:rPr>
            </w:pPr>
            <w:r w:rsidRPr="00494DED">
              <w:rPr>
                <w:sz w:val="16"/>
              </w:rPr>
              <w:t>4:15 Brottsförebyggande arbete</w:t>
            </w:r>
          </w:p>
        </w:tc>
        <w:tc>
          <w:tcPr>
            <w:tcW w:w="1615" w:type="dxa"/>
          </w:tcPr>
          <w:p w:rsidR="001D70AA" w:rsidRPr="00494DED" w:rsidRDefault="001D70AA" w:rsidP="00CD6143">
            <w:pPr>
              <w:spacing w:before="60" w:line="200" w:lineRule="exact"/>
              <w:jc w:val="right"/>
              <w:rPr>
                <w:sz w:val="16"/>
              </w:rPr>
            </w:pPr>
            <w:r w:rsidRPr="00494DED">
              <w:rPr>
                <w:sz w:val="16"/>
              </w:rPr>
              <w:t>7 157</w:t>
            </w:r>
          </w:p>
        </w:tc>
        <w:tc>
          <w:tcPr>
            <w:tcW w:w="1501" w:type="dxa"/>
          </w:tcPr>
          <w:p w:rsidR="001D70AA" w:rsidRPr="00494DED" w:rsidRDefault="001D70AA" w:rsidP="00CD6143">
            <w:pPr>
              <w:spacing w:before="60" w:line="200" w:lineRule="exact"/>
              <w:jc w:val="right"/>
              <w:rPr>
                <w:sz w:val="16"/>
              </w:rPr>
            </w:pPr>
            <w:r w:rsidRPr="00494DED">
              <w:rPr>
                <w:sz w:val="16"/>
              </w:rPr>
              <w:t>50 000</w:t>
            </w:r>
          </w:p>
        </w:tc>
      </w:tr>
      <w:tr w:rsidR="00CD6143" w:rsidRPr="00494DED">
        <w:tblPrEx>
          <w:tblCellMar>
            <w:top w:w="0" w:type="dxa"/>
            <w:bottom w:w="0" w:type="dxa"/>
          </w:tblCellMar>
        </w:tblPrEx>
        <w:tc>
          <w:tcPr>
            <w:tcW w:w="2470" w:type="dxa"/>
          </w:tcPr>
          <w:p w:rsidR="00B7013D" w:rsidRPr="00494DED" w:rsidRDefault="00B7013D" w:rsidP="00CD6143">
            <w:pPr>
              <w:spacing w:before="60" w:line="200" w:lineRule="exact"/>
              <w:jc w:val="left"/>
              <w:rPr>
                <w:sz w:val="16"/>
              </w:rPr>
            </w:pPr>
            <w:r w:rsidRPr="00494DED">
              <w:rPr>
                <w:sz w:val="16"/>
              </w:rPr>
              <w:t>4:16 Kvinnojourer</w:t>
            </w:r>
          </w:p>
        </w:tc>
        <w:tc>
          <w:tcPr>
            <w:tcW w:w="1615" w:type="dxa"/>
          </w:tcPr>
          <w:p w:rsidR="00B7013D" w:rsidRPr="00494DED" w:rsidRDefault="00B7013D" w:rsidP="00CD6143">
            <w:pPr>
              <w:spacing w:before="60" w:line="200" w:lineRule="exact"/>
              <w:jc w:val="right"/>
              <w:rPr>
                <w:sz w:val="16"/>
              </w:rPr>
            </w:pPr>
          </w:p>
        </w:tc>
        <w:tc>
          <w:tcPr>
            <w:tcW w:w="1501" w:type="dxa"/>
          </w:tcPr>
          <w:p w:rsidR="00B7013D" w:rsidRPr="00494DED" w:rsidRDefault="00C92182" w:rsidP="00CD6143">
            <w:pPr>
              <w:spacing w:before="60" w:line="200" w:lineRule="exact"/>
              <w:jc w:val="right"/>
              <w:rPr>
                <w:sz w:val="16"/>
              </w:rPr>
            </w:pPr>
            <w:r w:rsidRPr="00494DED">
              <w:rPr>
                <w:sz w:val="16"/>
              </w:rPr>
              <w:t>130</w:t>
            </w:r>
            <w:r w:rsidR="00B7013D" w:rsidRPr="00494DED">
              <w:rPr>
                <w:sz w:val="16"/>
              </w:rPr>
              <w:t xml:space="preserve"> 000</w:t>
            </w:r>
          </w:p>
        </w:tc>
      </w:tr>
      <w:tr w:rsidR="00CD6143" w:rsidRPr="00494DED">
        <w:tblPrEx>
          <w:tblCellMar>
            <w:top w:w="0" w:type="dxa"/>
            <w:bottom w:w="0" w:type="dxa"/>
          </w:tblCellMar>
        </w:tblPrEx>
        <w:tc>
          <w:tcPr>
            <w:tcW w:w="2470" w:type="dxa"/>
            <w:tcBorders>
              <w:bottom w:val="single" w:sz="4" w:space="0" w:color="auto"/>
            </w:tcBorders>
          </w:tcPr>
          <w:p w:rsidR="001D70AA" w:rsidRPr="00494DED" w:rsidRDefault="001D70AA" w:rsidP="00CD6143">
            <w:pPr>
              <w:spacing w:before="60" w:line="200" w:lineRule="exact"/>
              <w:jc w:val="left"/>
              <w:rPr>
                <w:b/>
                <w:sz w:val="16"/>
              </w:rPr>
            </w:pPr>
            <w:r w:rsidRPr="00494DED">
              <w:rPr>
                <w:b/>
                <w:sz w:val="16"/>
              </w:rPr>
              <w:t>Summa utgiftsområdet</w:t>
            </w:r>
          </w:p>
        </w:tc>
        <w:tc>
          <w:tcPr>
            <w:tcW w:w="1615" w:type="dxa"/>
            <w:tcBorders>
              <w:bottom w:val="single" w:sz="4" w:space="0" w:color="auto"/>
            </w:tcBorders>
          </w:tcPr>
          <w:p w:rsidR="001D70AA" w:rsidRPr="00494DED" w:rsidRDefault="001D70AA" w:rsidP="00CD6143">
            <w:pPr>
              <w:spacing w:before="60" w:line="200" w:lineRule="exact"/>
              <w:jc w:val="right"/>
              <w:rPr>
                <w:b/>
                <w:sz w:val="16"/>
              </w:rPr>
            </w:pPr>
            <w:r w:rsidRPr="00494DED">
              <w:rPr>
                <w:b/>
                <w:sz w:val="16"/>
              </w:rPr>
              <w:t>29 022 913</w:t>
            </w:r>
          </w:p>
        </w:tc>
        <w:tc>
          <w:tcPr>
            <w:tcW w:w="1501" w:type="dxa"/>
            <w:tcBorders>
              <w:bottom w:val="single" w:sz="4" w:space="0" w:color="auto"/>
            </w:tcBorders>
          </w:tcPr>
          <w:p w:rsidR="001D70AA" w:rsidRPr="00494DED" w:rsidRDefault="001D70AA" w:rsidP="00CD6143">
            <w:pPr>
              <w:spacing w:before="60" w:line="200" w:lineRule="exact"/>
              <w:jc w:val="right"/>
              <w:rPr>
                <w:b/>
                <w:sz w:val="16"/>
              </w:rPr>
            </w:pPr>
            <w:r w:rsidRPr="00494DED">
              <w:rPr>
                <w:b/>
                <w:sz w:val="16"/>
              </w:rPr>
              <w:t>1</w:t>
            </w:r>
            <w:r w:rsidR="004A30A0" w:rsidRPr="00494DED">
              <w:rPr>
                <w:b/>
                <w:sz w:val="16"/>
              </w:rPr>
              <w:t> </w:t>
            </w:r>
            <w:r w:rsidR="00C92182" w:rsidRPr="00494DED">
              <w:rPr>
                <w:b/>
                <w:sz w:val="16"/>
              </w:rPr>
              <w:t>195</w:t>
            </w:r>
            <w:r w:rsidR="004A30A0" w:rsidRPr="00494DED">
              <w:rPr>
                <w:b/>
                <w:sz w:val="16"/>
              </w:rPr>
              <w:t> 000</w:t>
            </w:r>
          </w:p>
        </w:tc>
      </w:tr>
    </w:tbl>
    <w:p w:rsidR="001D70AA" w:rsidRPr="00494DED" w:rsidRDefault="001D70AA" w:rsidP="001D70AA">
      <w:pPr>
        <w:pStyle w:val="Rubrik1"/>
      </w:pPr>
      <w:bookmarkStart w:id="0" w:name="_Toc526131260"/>
      <w:bookmarkStart w:id="1" w:name="_Toc23078335"/>
      <w:bookmarkStart w:id="2" w:name="_Toc53289747"/>
      <w:bookmarkStart w:id="3" w:name="_Toc53289810"/>
      <w:r w:rsidRPr="00494DED">
        <w:t>En fungerande rättsstat – ett medborgerligt krav</w:t>
      </w:r>
      <w:bookmarkEnd w:id="0"/>
      <w:bookmarkEnd w:id="1"/>
      <w:bookmarkEnd w:id="2"/>
      <w:bookmarkEnd w:id="3"/>
    </w:p>
    <w:p w:rsidR="001D70AA" w:rsidRPr="00494DED" w:rsidRDefault="001D70AA" w:rsidP="001D70AA">
      <w:r w:rsidRPr="00494DED">
        <w:t>En fungerande rättsordning är oumbärlig för ett gott samhälle. Rättsväsendet måste utvecklas så att det kan möta morgondagens behov och påfrestningar och garantera medborgarna rättstrygghet i ett internationaliserat samhälle. I ett gott samhälle överförs de demokratiska värdena och värderingarna från generation till generation. Utan dessa kommer relationerna mellan människor inte att fungera i vardagslivet. Tilliten och förtroendet måste utgå ifrån att respekten för varje människas unika värde är införlivad hos varje medmä</w:t>
      </w:r>
      <w:r w:rsidRPr="00494DED">
        <w:t>n</w:t>
      </w:r>
      <w:r w:rsidRPr="00494DED">
        <w:t>niska. Rättsstatens uppgift är att ge en ram för dessa värden. Den skall syfta till att skapa en samlevnad med trygghet och respekt mellan människor och bidrar därmed också till att upprätthålla samhällets grundvärden.</w:t>
      </w:r>
    </w:p>
    <w:p w:rsidR="001D70AA" w:rsidRPr="00494DED" w:rsidRDefault="001D70AA" w:rsidP="001D70AA">
      <w:pPr>
        <w:pStyle w:val="Normaltindrag"/>
      </w:pPr>
      <w:r w:rsidRPr="00494DED">
        <w:t>Problemen inom rättsväsendet är så stora att många ifrågasätter att man lita på rättsväsendet, lagstiftningen och myndigheterna. Den hårda kritiken mot regeringens politik framför allt vad gäller polisbristen har inte passerat Just</w:t>
      </w:r>
      <w:r w:rsidRPr="00494DED">
        <w:t>i</w:t>
      </w:r>
      <w:r w:rsidRPr="00494DED">
        <w:lastRenderedPageBreak/>
        <w:t>tiedepartementet obemärkt. Sedan budgetpropositionen 2000 talar regeringen om en stor satsning på polisen. I realiteten har de höjda anslagen inte inneb</w:t>
      </w:r>
      <w:r w:rsidRPr="00494DED">
        <w:t>u</w:t>
      </w:r>
      <w:r w:rsidRPr="00494DED">
        <w:t>rit någon nysatsning på polisväsendet utan de har behövts för att täcka unde</w:t>
      </w:r>
      <w:r w:rsidRPr="00494DED">
        <w:t>r</w:t>
      </w:r>
      <w:r w:rsidRPr="00494DED">
        <w:t>skotten. I föreliggande budgetproposition anslår regeringen 475 miljoner mer än tidigare</w:t>
      </w:r>
      <w:r w:rsidR="00C92182" w:rsidRPr="00494DED">
        <w:t xml:space="preserve"> aviserade för 2006</w:t>
      </w:r>
      <w:r w:rsidRPr="00494DED">
        <w:t xml:space="preserve"> till polisväsendet. </w:t>
      </w:r>
      <w:r w:rsidRPr="00494DED">
        <w:rPr>
          <w:snapToGrid w:val="0"/>
        </w:rPr>
        <w:t>Detta är ett steg i rätt rik</w:t>
      </w:r>
      <w:r w:rsidRPr="00494DED">
        <w:rPr>
          <w:snapToGrid w:val="0"/>
        </w:rPr>
        <w:t>t</w:t>
      </w:r>
      <w:r w:rsidRPr="00494DED">
        <w:rPr>
          <w:snapToGrid w:val="0"/>
        </w:rPr>
        <w:t xml:space="preserve">ning. Av polisens budget går 72 procent till lönekostnader. Då besparingar ska göras måste dessa ske inom ramen för de återstående 28 procenten. När regeringen nu avsätter ytterligare </w:t>
      </w:r>
      <w:r w:rsidR="00DA4704" w:rsidRPr="00494DED">
        <w:rPr>
          <w:snapToGrid w:val="0"/>
        </w:rPr>
        <w:t>475</w:t>
      </w:r>
      <w:r w:rsidRPr="00494DED">
        <w:rPr>
          <w:snapToGrid w:val="0"/>
        </w:rPr>
        <w:t xml:space="preserve"> miljoner kronor ska dessa räcka till mycket. </w:t>
      </w:r>
    </w:p>
    <w:p w:rsidR="001D70AA" w:rsidRPr="00494DED" w:rsidRDefault="00C92182" w:rsidP="001D70AA">
      <w:pPr>
        <w:pStyle w:val="Normaltindrag"/>
        <w:rPr>
          <w:snapToGrid w:val="0"/>
          <w:color w:val="000000"/>
        </w:rPr>
      </w:pPr>
      <w:r w:rsidRPr="00494DED">
        <w:rPr>
          <w:snapToGrid w:val="0"/>
          <w:color w:val="000000"/>
        </w:rPr>
        <w:t>Kristdemokraterna anser att a</w:t>
      </w:r>
      <w:r w:rsidR="001D70AA" w:rsidRPr="00494DED">
        <w:rPr>
          <w:snapToGrid w:val="0"/>
          <w:color w:val="000000"/>
        </w:rPr>
        <w:t>ntalet poliser ska öka med 1 000 per år</w:t>
      </w:r>
      <w:r w:rsidRPr="00494DED">
        <w:rPr>
          <w:snapToGrid w:val="0"/>
          <w:color w:val="000000"/>
        </w:rPr>
        <w:t>,</w:t>
      </w:r>
      <w:r w:rsidR="001D70AA" w:rsidRPr="00494DED">
        <w:rPr>
          <w:snapToGrid w:val="0"/>
          <w:color w:val="000000"/>
        </w:rPr>
        <w:t xml:space="preserve"> vilket innebär a</w:t>
      </w:r>
      <w:r w:rsidR="00DA4704" w:rsidRPr="00494DED">
        <w:rPr>
          <w:snapToGrid w:val="0"/>
          <w:color w:val="000000"/>
        </w:rPr>
        <w:t>tt utbildningstakten måste öka</w:t>
      </w:r>
      <w:r w:rsidRPr="00494DED">
        <w:rPr>
          <w:snapToGrid w:val="0"/>
          <w:color w:val="000000"/>
        </w:rPr>
        <w:t xml:space="preserve"> ytterligare</w:t>
      </w:r>
      <w:r w:rsidR="001D70AA" w:rsidRPr="00494DED">
        <w:rPr>
          <w:snapToGrid w:val="0"/>
          <w:color w:val="000000"/>
        </w:rPr>
        <w:t xml:space="preserve">. </w:t>
      </w:r>
      <w:r w:rsidR="00DA4704" w:rsidRPr="00494DED">
        <w:rPr>
          <w:snapToGrid w:val="0"/>
          <w:color w:val="000000"/>
        </w:rPr>
        <w:t>Å</w:t>
      </w:r>
      <w:r w:rsidR="001D70AA" w:rsidRPr="00494DED">
        <w:rPr>
          <w:snapToGrid w:val="0"/>
          <w:color w:val="000000"/>
        </w:rPr>
        <w:t>r 200</w:t>
      </w:r>
      <w:r w:rsidR="00DA4704" w:rsidRPr="00494DED">
        <w:rPr>
          <w:snapToGrid w:val="0"/>
          <w:color w:val="000000"/>
        </w:rPr>
        <w:t>4</w:t>
      </w:r>
      <w:r w:rsidR="001D70AA" w:rsidRPr="00494DED">
        <w:rPr>
          <w:snapToGrid w:val="0"/>
          <w:color w:val="000000"/>
        </w:rPr>
        <w:t xml:space="preserve"> ökade antalet poliser netto med </w:t>
      </w:r>
      <w:r w:rsidR="00DA4704" w:rsidRPr="00494DED">
        <w:rPr>
          <w:snapToGrid w:val="0"/>
          <w:color w:val="000000"/>
        </w:rPr>
        <w:t>599</w:t>
      </w:r>
      <w:r w:rsidR="001D70AA" w:rsidRPr="00494DED">
        <w:rPr>
          <w:snapToGrid w:val="0"/>
          <w:color w:val="000000"/>
        </w:rPr>
        <w:t>. Bland landets poliser är nästan 25 procent 55 år eller äldre. Fem procent är sjukskrivna och pension</w:t>
      </w:r>
      <w:r w:rsidR="009E24E8" w:rsidRPr="00494DED">
        <w:rPr>
          <w:snapToGrid w:val="0"/>
          <w:color w:val="000000"/>
        </w:rPr>
        <w:t>savgångarna är stora. Under somr</w:t>
      </w:r>
      <w:r w:rsidR="001D70AA" w:rsidRPr="00494DED">
        <w:rPr>
          <w:snapToGrid w:val="0"/>
          <w:color w:val="000000"/>
        </w:rPr>
        <w:t>ar</w:t>
      </w:r>
      <w:r w:rsidR="009E24E8" w:rsidRPr="00494DED">
        <w:rPr>
          <w:snapToGrid w:val="0"/>
          <w:color w:val="000000"/>
        </w:rPr>
        <w:t xml:space="preserve">na håller ett betydande antal </w:t>
      </w:r>
      <w:r w:rsidR="001D70AA" w:rsidRPr="00494DED">
        <w:rPr>
          <w:snapToGrid w:val="0"/>
          <w:color w:val="000000"/>
        </w:rPr>
        <w:t>polisstationer i landet</w:t>
      </w:r>
      <w:r w:rsidR="00AE4E85" w:rsidRPr="00494DED">
        <w:rPr>
          <w:snapToGrid w:val="0"/>
          <w:color w:val="000000"/>
        </w:rPr>
        <w:t xml:space="preserve"> stängt</w:t>
      </w:r>
      <w:r w:rsidR="001D70AA" w:rsidRPr="00494DED">
        <w:rPr>
          <w:snapToGrid w:val="0"/>
          <w:color w:val="000000"/>
        </w:rPr>
        <w:t>. För 200</w:t>
      </w:r>
      <w:r w:rsidR="00C401C5" w:rsidRPr="00494DED">
        <w:rPr>
          <w:snapToGrid w:val="0"/>
          <w:color w:val="000000"/>
        </w:rPr>
        <w:t>5</w:t>
      </w:r>
      <w:r w:rsidR="001D70AA" w:rsidRPr="00494DED">
        <w:rPr>
          <w:snapToGrid w:val="0"/>
          <w:color w:val="000000"/>
        </w:rPr>
        <w:t xml:space="preserve"> beräknas polisens underskott uppgå till </w:t>
      </w:r>
      <w:r w:rsidR="00C401C5" w:rsidRPr="00494DED">
        <w:rPr>
          <w:snapToGrid w:val="0"/>
          <w:color w:val="000000"/>
        </w:rPr>
        <w:t>74</w:t>
      </w:r>
      <w:r w:rsidR="001D70AA" w:rsidRPr="00494DED">
        <w:rPr>
          <w:snapToGrid w:val="0"/>
          <w:color w:val="000000"/>
        </w:rPr>
        <w:t xml:space="preserve"> miljoner kronor. Den samlade bilden ger oss tydliga besked om att de </w:t>
      </w:r>
      <w:r w:rsidR="00C401C5" w:rsidRPr="00494DED">
        <w:rPr>
          <w:snapToGrid w:val="0"/>
          <w:color w:val="000000"/>
        </w:rPr>
        <w:t>475</w:t>
      </w:r>
      <w:r w:rsidR="001D70AA" w:rsidRPr="00494DED">
        <w:rPr>
          <w:snapToGrid w:val="0"/>
          <w:color w:val="000000"/>
        </w:rPr>
        <w:t xml:space="preserve"> miljoner som regeringen nu u</w:t>
      </w:r>
      <w:r w:rsidR="001D70AA" w:rsidRPr="00494DED">
        <w:rPr>
          <w:snapToGrid w:val="0"/>
          <w:color w:val="000000"/>
        </w:rPr>
        <w:t>t</w:t>
      </w:r>
      <w:r w:rsidR="001D70AA" w:rsidRPr="00494DED">
        <w:rPr>
          <w:snapToGrid w:val="0"/>
          <w:color w:val="000000"/>
        </w:rPr>
        <w:t>ökar budget</w:t>
      </w:r>
      <w:r w:rsidR="00DD107F" w:rsidRPr="00494DED">
        <w:rPr>
          <w:snapToGrid w:val="0"/>
          <w:color w:val="000000"/>
        </w:rPr>
        <w:t>en</w:t>
      </w:r>
      <w:r w:rsidR="001D70AA" w:rsidRPr="00494DED">
        <w:rPr>
          <w:snapToGrid w:val="0"/>
          <w:color w:val="000000"/>
        </w:rPr>
        <w:t xml:space="preserve"> för polisväsendet</w:t>
      </w:r>
      <w:r w:rsidR="00CD6143" w:rsidRPr="00494DED">
        <w:rPr>
          <w:snapToGrid w:val="0"/>
          <w:color w:val="000000"/>
        </w:rPr>
        <w:t xml:space="preserve"> med</w:t>
      </w:r>
      <w:r w:rsidR="001D70AA" w:rsidRPr="00494DED">
        <w:rPr>
          <w:snapToGrid w:val="0"/>
          <w:color w:val="000000"/>
        </w:rPr>
        <w:t xml:space="preserve"> inte kommer att räcka.</w:t>
      </w:r>
    </w:p>
    <w:p w:rsidR="001D70AA" w:rsidRPr="00494DED" w:rsidRDefault="001D70AA" w:rsidP="001D70AA">
      <w:pPr>
        <w:pStyle w:val="Normaltindrag"/>
      </w:pPr>
      <w:r w:rsidRPr="00494DED">
        <w:rPr>
          <w:snapToGrid w:val="0"/>
          <w:color w:val="000000"/>
        </w:rPr>
        <w:t xml:space="preserve">Kriminalvården dras med lika stora problem som polisen. Kriminalvården </w:t>
      </w:r>
      <w:r w:rsidR="00C401C5" w:rsidRPr="00494DED">
        <w:rPr>
          <w:snapToGrid w:val="0"/>
          <w:color w:val="000000"/>
        </w:rPr>
        <w:t xml:space="preserve">har </w:t>
      </w:r>
      <w:r w:rsidRPr="00494DED">
        <w:rPr>
          <w:snapToGrid w:val="0"/>
          <w:color w:val="000000"/>
        </w:rPr>
        <w:t xml:space="preserve">stora budgetunderskott. </w:t>
      </w:r>
      <w:r w:rsidR="000404C2" w:rsidRPr="00494DED">
        <w:rPr>
          <w:snapToGrid w:val="0"/>
          <w:color w:val="000000"/>
        </w:rPr>
        <w:t>Även om</w:t>
      </w:r>
      <w:r w:rsidR="00E93719" w:rsidRPr="00494DED">
        <w:rPr>
          <w:snapToGrid w:val="0"/>
          <w:color w:val="000000"/>
        </w:rPr>
        <w:t xml:space="preserve"> kriminalvården beviljas äskade anslag</w:t>
      </w:r>
      <w:r w:rsidR="00E93719" w:rsidRPr="00494DED">
        <w:rPr>
          <w:snapToGrid w:val="0"/>
          <w:color w:val="000000"/>
        </w:rPr>
        <w:t>s</w:t>
      </w:r>
      <w:r w:rsidR="00E93719" w:rsidRPr="00494DED">
        <w:rPr>
          <w:snapToGrid w:val="0"/>
          <w:color w:val="000000"/>
        </w:rPr>
        <w:t>ramar för åren 2006</w:t>
      </w:r>
      <w:r w:rsidR="00CD6143" w:rsidRPr="00494DED">
        <w:rPr>
          <w:snapToGrid w:val="0"/>
          <w:color w:val="000000"/>
        </w:rPr>
        <w:t>–</w:t>
      </w:r>
      <w:r w:rsidR="00E93719" w:rsidRPr="00494DED">
        <w:rPr>
          <w:snapToGrid w:val="0"/>
          <w:color w:val="000000"/>
        </w:rPr>
        <w:t>2008,  vilket</w:t>
      </w:r>
      <w:r w:rsidR="002C5A61" w:rsidRPr="00494DED">
        <w:rPr>
          <w:snapToGrid w:val="0"/>
          <w:color w:val="000000"/>
        </w:rPr>
        <w:t xml:space="preserve"> skulle</w:t>
      </w:r>
      <w:r w:rsidR="00E93719" w:rsidRPr="00494DED">
        <w:rPr>
          <w:snapToGrid w:val="0"/>
          <w:color w:val="000000"/>
        </w:rPr>
        <w:t xml:space="preserve"> innebär</w:t>
      </w:r>
      <w:r w:rsidR="002C5A61" w:rsidRPr="00494DED">
        <w:rPr>
          <w:snapToGrid w:val="0"/>
          <w:color w:val="000000"/>
        </w:rPr>
        <w:t>a</w:t>
      </w:r>
      <w:r w:rsidR="00E93719" w:rsidRPr="00494DED">
        <w:rPr>
          <w:snapToGrid w:val="0"/>
          <w:color w:val="000000"/>
        </w:rPr>
        <w:t xml:space="preserve"> en ramhöjning med 450 miljoner kronor i jämförelse med de av riksdagen an</w:t>
      </w:r>
      <w:r w:rsidR="002C5A61" w:rsidRPr="00494DED">
        <w:rPr>
          <w:snapToGrid w:val="0"/>
          <w:color w:val="000000"/>
        </w:rPr>
        <w:t>tagna ramarna</w:t>
      </w:r>
      <w:r w:rsidR="00E93719" w:rsidRPr="00494DED">
        <w:rPr>
          <w:snapToGrid w:val="0"/>
          <w:color w:val="000000"/>
        </w:rPr>
        <w:t>, behövs det för år 200</w:t>
      </w:r>
      <w:r w:rsidR="002C5A61" w:rsidRPr="00494DED">
        <w:rPr>
          <w:snapToGrid w:val="0"/>
          <w:color w:val="000000"/>
        </w:rPr>
        <w:t>5</w:t>
      </w:r>
      <w:r w:rsidR="00E93719" w:rsidRPr="00494DED">
        <w:rPr>
          <w:snapToGrid w:val="0"/>
          <w:color w:val="000000"/>
        </w:rPr>
        <w:t xml:space="preserve"> ett tillskott av ett engångsbelopp på 500 miljoner kronor för att uppnå en budget i balans år 2008.</w:t>
      </w:r>
      <w:r w:rsidRPr="00494DED">
        <w:rPr>
          <w:snapToGrid w:val="0"/>
          <w:color w:val="000000"/>
        </w:rPr>
        <w:t xml:space="preserve"> </w:t>
      </w:r>
    </w:p>
    <w:p w:rsidR="001D70AA" w:rsidRPr="00494DED" w:rsidRDefault="001D70AA" w:rsidP="001D70AA">
      <w:pPr>
        <w:pStyle w:val="Normaltindrag"/>
      </w:pPr>
      <w:r w:rsidRPr="00494DED">
        <w:t xml:space="preserve">Kristdemokraterna menar att all brottslighet, </w:t>
      </w:r>
      <w:r w:rsidR="002C5A61" w:rsidRPr="00494DED">
        <w:t>även</w:t>
      </w:r>
      <w:r w:rsidRPr="00494DED">
        <w:t xml:space="preserve"> vardagsbrottsligheten, måste bekämpas. När anmälningar kommer in till polisen skrivs en anmälan för försäkringsbolagets räkning, sedan avskrivs ärendet om det inte finns klara bevis. Detta är mycket olyckligt eftersom det led</w:t>
      </w:r>
      <w:r w:rsidR="002C5A61" w:rsidRPr="00494DED">
        <w:t>er</w:t>
      </w:r>
      <w:r w:rsidRPr="00494DED">
        <w:t xml:space="preserve"> till att allmänheten förlorar sitt förtroende för polis och rättsväsende. Alla brott, inklusive b</w:t>
      </w:r>
      <w:r w:rsidRPr="00494DED">
        <w:t>o</w:t>
      </w:r>
      <w:r w:rsidRPr="00494DED">
        <w:t xml:space="preserve">stadsinbrott, överfall, våld och hot, bilstölder, klotter och skadegörelse, ska snabbt utredas. Även den grova gränsöverskridande brottsligheten, </w:t>
      </w:r>
      <w:r w:rsidR="00AE4E85" w:rsidRPr="00494DED">
        <w:t>den ek</w:t>
      </w:r>
      <w:r w:rsidR="00AE4E85" w:rsidRPr="00494DED">
        <w:t>o</w:t>
      </w:r>
      <w:r w:rsidR="00AE4E85" w:rsidRPr="00494DED">
        <w:t>nomiska brottsligheten,</w:t>
      </w:r>
      <w:r w:rsidRPr="00494DED">
        <w:t xml:space="preserve"> mc-klubbar med grov kriminell belastning, den all</w:t>
      </w:r>
      <w:r w:rsidRPr="00494DED">
        <w:t>t</w:t>
      </w:r>
      <w:r w:rsidRPr="00494DED">
        <w:t>mer växande ungdomsbrottsligheten, brott med rasistiska inslag samt våld mot kvinnor och barn ska bekämpas kraftfullt. Nödvändiga åtgärder ska vi</w:t>
      </w:r>
      <w:r w:rsidRPr="00494DED">
        <w:t>d</w:t>
      </w:r>
      <w:r w:rsidRPr="00494DED">
        <w:t>tas för att bekämpa barnpornografi- och narkotikabrott</w:t>
      </w:r>
      <w:r w:rsidR="002C5A61" w:rsidRPr="00494DED">
        <w:t xml:space="preserve"> samt människohandel</w:t>
      </w:r>
      <w:r w:rsidRPr="00494DED">
        <w:t>.</w:t>
      </w:r>
    </w:p>
    <w:p w:rsidR="001D70AA" w:rsidRPr="00494DED" w:rsidRDefault="001D70AA" w:rsidP="001D70AA">
      <w:pPr>
        <w:pStyle w:val="Normaltindrag"/>
      </w:pPr>
      <w:r w:rsidRPr="00494DED">
        <w:t xml:space="preserve">Brottsligheten måste mötas med både kortsiktiga och långsiktiga åtgärder. Snabba insatser krävs exempelvis genom närpolisverksamhet, samarbete mellan polis och socialtjänst samt då det gäller unga människor mellan skola, föräldrar, väl fungerande ungdomsrotlar och narkotikarotlar. </w:t>
      </w:r>
    </w:p>
    <w:p w:rsidR="001D70AA" w:rsidRPr="00494DED" w:rsidRDefault="001D70AA" w:rsidP="001D70AA">
      <w:pPr>
        <w:pStyle w:val="Normaltindrag"/>
      </w:pPr>
      <w:r w:rsidRPr="00494DED">
        <w:t>Det långsiktiga arbetet som h</w:t>
      </w:r>
      <w:r w:rsidR="00CD6143" w:rsidRPr="00494DED">
        <w:t>andlar om förebyggande insatser,</w:t>
      </w:r>
      <w:r w:rsidRPr="00494DED">
        <w:t xml:space="preserve"> om intern</w:t>
      </w:r>
      <w:r w:rsidRPr="00494DED">
        <w:t>a</w:t>
      </w:r>
      <w:r w:rsidRPr="00494DED">
        <w:t>lisering, införlivandet av värden, värderingar och normer</w:t>
      </w:r>
      <w:r w:rsidR="002C5A61" w:rsidRPr="00494DED">
        <w:t xml:space="preserve"> är också av största vikt</w:t>
      </w:r>
      <w:r w:rsidRPr="00494DED">
        <w:t>. Vi hävdar att de vuxnas insatser betyder mycket för att få barn och unga att avstå från att börja begå brott. Föräldrar och andra vuxna som har ansvar för barnuppfostran måste därför stöttas i sin uppgift. Det är de vuxna i fami</w:t>
      </w:r>
      <w:r w:rsidRPr="00494DED">
        <w:t>l</w:t>
      </w:r>
      <w:r w:rsidRPr="00494DED">
        <w:t xml:space="preserve">jen och i skolan som ska ge ungdomarna </w:t>
      </w:r>
      <w:r w:rsidR="002C5A61" w:rsidRPr="00494DED">
        <w:t>identitet och social trygghet,</w:t>
      </w:r>
      <w:r w:rsidRPr="00494DED">
        <w:t xml:space="preserve"> inte</w:t>
      </w:r>
      <w:r w:rsidR="002C5A61" w:rsidRPr="00494DED">
        <w:t xml:space="preserve"> gängmedlemmarna</w:t>
      </w:r>
      <w:r w:rsidRPr="00494DED">
        <w:t xml:space="preserve"> som i m</w:t>
      </w:r>
      <w:r w:rsidR="002C5A61" w:rsidRPr="00494DED">
        <w:t>ånga förorter till storstäderna</w:t>
      </w:r>
      <w:r w:rsidRPr="00494DED">
        <w:t>. Vi måste också kunna stötta de vuxna så att de kan vara närvarande och delaktiga i de ungas liv. Fasthet och konsekvens är viktiga signaler i detta preventiva arbete. Att de vuxna i familjen får mer tid för barnen har en rad positiva följdverkningar för barnet. Det är i sig brottsförebyggande. Familjestabilitet bör därför efte</w:t>
      </w:r>
      <w:r w:rsidRPr="00494DED">
        <w:t>r</w:t>
      </w:r>
      <w:r w:rsidRPr="00494DED">
        <w:t>strävas som ett grundläggande mål för samhället och även som en brottsför</w:t>
      </w:r>
      <w:r w:rsidRPr="00494DED">
        <w:t>e</w:t>
      </w:r>
      <w:r w:rsidRPr="00494DED">
        <w:t>byggande resurs.</w:t>
      </w:r>
    </w:p>
    <w:p w:rsidR="001D70AA" w:rsidRPr="00494DED" w:rsidRDefault="001D70AA" w:rsidP="001D70AA">
      <w:pPr>
        <w:pStyle w:val="Normaltindrag"/>
      </w:pPr>
      <w:r w:rsidRPr="00494DED">
        <w:t>Den ekonomiska situationen för rättsväsendet har under flera år varit mycket ansträngd. Detta har fått konsekvenser för verksamheten. Det är ang</w:t>
      </w:r>
      <w:r w:rsidRPr="00494DED">
        <w:t>e</w:t>
      </w:r>
      <w:r w:rsidRPr="00494DED">
        <w:t>läget med ett fungerande rättsväsende som har resurser till sitt förfogande för att kunna garantera samhällsmedborgaren säkerhet och trygghet.</w:t>
      </w:r>
    </w:p>
    <w:p w:rsidR="001D70AA" w:rsidRPr="00494DED" w:rsidRDefault="001D70AA" w:rsidP="001D70AA">
      <w:pPr>
        <w:pStyle w:val="Normaltindrag"/>
      </w:pPr>
      <w:r w:rsidRPr="00494DED">
        <w:t>Kristdemokraterna anvisar därför, till utgiftsområde 4 Rättsväsendet, i fö</w:t>
      </w:r>
      <w:r w:rsidRPr="00494DED">
        <w:t>r</w:t>
      </w:r>
      <w:r w:rsidRPr="00494DED">
        <w:t xml:space="preserve">hållande till regeringens förslag ytterligare </w:t>
      </w:r>
      <w:r w:rsidR="00E93719" w:rsidRPr="00494DED">
        <w:t xml:space="preserve">1 065 miljoner </w:t>
      </w:r>
      <w:r w:rsidR="00FC6974" w:rsidRPr="00494DED">
        <w:t xml:space="preserve">kronor </w:t>
      </w:r>
      <w:r w:rsidR="00E93719" w:rsidRPr="00494DED">
        <w:t>för år 2006</w:t>
      </w:r>
      <w:r w:rsidRPr="00494DED">
        <w:t xml:space="preserve">. </w:t>
      </w:r>
    </w:p>
    <w:p w:rsidR="001D70AA" w:rsidRPr="00494DED" w:rsidRDefault="001D70AA" w:rsidP="001D70AA">
      <w:pPr>
        <w:pStyle w:val="Rubrik1"/>
      </w:pPr>
      <w:bookmarkStart w:id="4" w:name="_Toc526131261"/>
      <w:bookmarkStart w:id="5" w:name="_Toc23078336"/>
      <w:bookmarkStart w:id="6" w:name="_Toc53289748"/>
      <w:bookmarkStart w:id="7" w:name="_Toc53289811"/>
      <w:r w:rsidRPr="00494DED">
        <w:t>Polisorganisationen</w:t>
      </w:r>
      <w:bookmarkEnd w:id="4"/>
      <w:bookmarkEnd w:id="5"/>
      <w:bookmarkEnd w:id="6"/>
      <w:bookmarkEnd w:id="7"/>
    </w:p>
    <w:p w:rsidR="001D70AA" w:rsidRPr="00494DED" w:rsidRDefault="001D70AA" w:rsidP="001D70AA">
      <w:r w:rsidRPr="00494DED">
        <w:t>Rikspolisstyrelsen (RPS) fungerar som central förvaltnings- och tillsynsmy</w:t>
      </w:r>
      <w:r w:rsidRPr="00494DED">
        <w:t>n</w:t>
      </w:r>
      <w:r w:rsidRPr="00494DED">
        <w:t xml:space="preserve">dighet för polisväsendet. Säkerhetspolisen, Rikskriminalpolisen och </w:t>
      </w:r>
      <w:r w:rsidR="00CD6143" w:rsidRPr="00494DED">
        <w:t>P</w:t>
      </w:r>
      <w:r w:rsidRPr="00494DED">
        <w:t>olishö</w:t>
      </w:r>
      <w:r w:rsidRPr="00494DED">
        <w:t>g</w:t>
      </w:r>
      <w:r w:rsidRPr="00494DED">
        <w:t xml:space="preserve">skolan hör till RPS. Det finns en polismyndighet i varje län </w:t>
      </w:r>
      <w:r w:rsidR="002C5A61" w:rsidRPr="00494DED">
        <w:t>med en p</w:t>
      </w:r>
      <w:r w:rsidRPr="00494DED">
        <w:t>olisst</w:t>
      </w:r>
      <w:r w:rsidRPr="00494DED">
        <w:t>y</w:t>
      </w:r>
      <w:r w:rsidRPr="00494DED">
        <w:t xml:space="preserve">relse som har i uppgift att leda myndigheten. </w:t>
      </w:r>
    </w:p>
    <w:p w:rsidR="001D70AA" w:rsidRPr="00494DED" w:rsidRDefault="001D70AA" w:rsidP="001D70AA">
      <w:pPr>
        <w:pStyle w:val="Normaltindrag"/>
      </w:pPr>
      <w:r w:rsidRPr="00494DED">
        <w:t xml:space="preserve">Regeringen föreslår ett anslag för 4:1 Polisorganisationen, på </w:t>
      </w:r>
      <w:r w:rsidR="00B714AB" w:rsidRPr="00494DED">
        <w:t>15 674 018</w:t>
      </w:r>
      <w:r w:rsidRPr="00494DED">
        <w:t xml:space="preserve"> kr</w:t>
      </w:r>
      <w:r w:rsidR="00B714AB" w:rsidRPr="00494DED">
        <w:t>onor</w:t>
      </w:r>
      <w:r w:rsidRPr="00494DED">
        <w:t xml:space="preserve">. Kristdemokraterna föreslår en ramförstärkning på ytterligare </w:t>
      </w:r>
      <w:r w:rsidR="00B714AB" w:rsidRPr="00494DED">
        <w:t>500 miljoner kronor för 2006</w:t>
      </w:r>
      <w:r w:rsidRPr="00494DED">
        <w:t>.</w:t>
      </w:r>
    </w:p>
    <w:p w:rsidR="001D70AA" w:rsidRPr="00494DED" w:rsidRDefault="001D70AA" w:rsidP="001D70AA">
      <w:pPr>
        <w:pStyle w:val="Normaltindrag"/>
      </w:pPr>
      <w:r w:rsidRPr="00494DED">
        <w:t>Den nedrustning som tidigare skett inom rättsväsendet har fått allvarliga, svårreparerade konsekvenser. Trots förhållandevis stora anslagshöjningar till polisen har en mycket liten del av resursförstärkningen nått den faktiska ver</w:t>
      </w:r>
      <w:r w:rsidRPr="00494DED">
        <w:t>k</w:t>
      </w:r>
      <w:r w:rsidRPr="00494DED">
        <w:t xml:space="preserve">samheten. Både på landsbygden och i storstäderna saknas resurser. Polisen </w:t>
      </w:r>
      <w:r w:rsidR="00B714AB" w:rsidRPr="00494DED">
        <w:t>tvinga</w:t>
      </w:r>
      <w:r w:rsidRPr="00494DED">
        <w:t xml:space="preserve">s hålla sommarstängt på </w:t>
      </w:r>
      <w:r w:rsidR="00B714AB" w:rsidRPr="00494DED">
        <w:t>ett betydande antal</w:t>
      </w:r>
      <w:r w:rsidRPr="00494DED">
        <w:t xml:space="preserve"> stationer i landet. Dessu</w:t>
      </w:r>
      <w:r w:rsidRPr="00494DED">
        <w:t>t</w:t>
      </w:r>
      <w:r w:rsidRPr="00494DED">
        <w:t>om har många stationer haft begränsade öppettider på grund av personalbrist</w:t>
      </w:r>
      <w:r w:rsidR="00B714AB" w:rsidRPr="00494DED">
        <w:t>. P</w:t>
      </w:r>
      <w:r w:rsidRPr="00494DED">
        <w:t>å sina håll</w:t>
      </w:r>
      <w:r w:rsidR="00B714AB" w:rsidRPr="00494DED">
        <w:t xml:space="preserve"> har kommuner</w:t>
      </w:r>
      <w:r w:rsidRPr="00494DED">
        <w:t xml:space="preserve"> anställt vaktbolag till att sköta de uppgifter som egentligen borde ligga på polisen. </w:t>
      </w:r>
      <w:r w:rsidR="00F23996" w:rsidRPr="00494DED">
        <w:t>Poliserna utför en rad administrativa up</w:t>
      </w:r>
      <w:r w:rsidR="00F23996" w:rsidRPr="00494DED">
        <w:t>p</w:t>
      </w:r>
      <w:r w:rsidR="00F23996" w:rsidRPr="00494DED">
        <w:t>gifter som rätteligen borde utföras av bättre lämpad</w:t>
      </w:r>
      <w:r w:rsidR="002C5A61" w:rsidRPr="00494DED">
        <w:t xml:space="preserve"> personal</w:t>
      </w:r>
      <w:r w:rsidR="00F23996" w:rsidRPr="00494DED">
        <w:t>. Det är viktigt att poliser lägger sin arbetstid på det som ingen annan än de kan. Det är därför uppenbart nödvändigt att öka antalet civilanställda så att utbildade poliser frigörs för polisiärt arbete.</w:t>
      </w:r>
      <w:r w:rsidRPr="00494DED">
        <w:t xml:space="preserve"> I rationaliseringsivern har man dragit in på arres</w:t>
      </w:r>
      <w:r w:rsidRPr="00494DED">
        <w:t>t</w:t>
      </w:r>
      <w:r w:rsidRPr="00494DED">
        <w:t>vakter. Detta leder till att poliser kan få köra långa sträckor bara för att lämna av en arresterad</w:t>
      </w:r>
      <w:r w:rsidR="00CD6143" w:rsidRPr="00494DED">
        <w:t>,</w:t>
      </w:r>
      <w:r w:rsidRPr="00494DED">
        <w:t xml:space="preserve"> vilket gör att man inte kan delta i eventuella utryckningar under den tiden. </w:t>
      </w:r>
      <w:r w:rsidRPr="00494DED">
        <w:rPr>
          <w:snapToGrid w:val="0"/>
          <w:color w:val="000000"/>
        </w:rPr>
        <w:t>Ouppklarade brott, lång väntetid hos polisen, stängda poli</w:t>
      </w:r>
      <w:r w:rsidRPr="00494DED">
        <w:rPr>
          <w:snapToGrid w:val="0"/>
          <w:color w:val="000000"/>
        </w:rPr>
        <w:t>s</w:t>
      </w:r>
      <w:r w:rsidRPr="00494DED">
        <w:rPr>
          <w:snapToGrid w:val="0"/>
          <w:color w:val="000000"/>
        </w:rPr>
        <w:t xml:space="preserve">stationer, ökad oro för överfall och inbrott samt vetskapen om att närmaste polis finns många mil bort är den vardag många svenskar lever med. </w:t>
      </w:r>
      <w:r w:rsidRPr="00494DED">
        <w:t>Kris</w:t>
      </w:r>
      <w:r w:rsidRPr="00494DED">
        <w:t>t</w:t>
      </w:r>
      <w:r w:rsidRPr="00494DED">
        <w:t xml:space="preserve">demokraterna anser att polisorganisationen måste ses över så att tilltron till rättsväsendet kan stärkas. </w:t>
      </w:r>
    </w:p>
    <w:p w:rsidR="001D70AA" w:rsidRPr="00494DED" w:rsidRDefault="001D70AA" w:rsidP="001D70AA">
      <w:pPr>
        <w:pStyle w:val="Normaltindrag"/>
      </w:pPr>
      <w:r w:rsidRPr="00494DED">
        <w:rPr>
          <w:snapToGrid w:val="0"/>
        </w:rPr>
        <w:t>Orter som har färjetrafik till utlandet måste få ökade resurser annars risk</w:t>
      </w:r>
      <w:r w:rsidRPr="00494DED">
        <w:rPr>
          <w:snapToGrid w:val="0"/>
        </w:rPr>
        <w:t>e</w:t>
      </w:r>
      <w:r w:rsidRPr="00494DED">
        <w:rPr>
          <w:snapToGrid w:val="0"/>
        </w:rPr>
        <w:t>ras att närpoliser kan komma att användas till passkontrollanter istället för att vara ute på gator och torg.</w:t>
      </w:r>
    </w:p>
    <w:p w:rsidR="006F73C8" w:rsidRPr="00494DED" w:rsidRDefault="001D70AA" w:rsidP="006F73C8">
      <w:pPr>
        <w:pStyle w:val="Normaltindrag"/>
      </w:pPr>
      <w:r w:rsidRPr="00494DED">
        <w:t>Ett reformeringsarbete måste göras inom närpolisen. Kristdemokraternas mål är att det ska finnas en närpolis per tusen innevånare. Närpoliserna är viktiga inte minst för det brottsförebyggande arbetet. Närpolisen ska</w:t>
      </w:r>
      <w:r w:rsidR="00AE4E85" w:rsidRPr="00494DED">
        <w:t xml:space="preserve"> speciellt</w:t>
      </w:r>
      <w:r w:rsidRPr="00494DED">
        <w:t xml:space="preserve"> arbeta brottsförebyggande i samverkan med andra aktörer som berörs av eller kan påverka brottsligheten i lokalsamhället. </w:t>
      </w:r>
    </w:p>
    <w:p w:rsidR="001D70AA" w:rsidRPr="00494DED" w:rsidRDefault="001D70AA" w:rsidP="006F73C8">
      <w:pPr>
        <w:pStyle w:val="Normaltindrag"/>
      </w:pPr>
      <w:r w:rsidRPr="00494DED">
        <w:t>Ant</w:t>
      </w:r>
      <w:r w:rsidR="00AE4E85" w:rsidRPr="00494DED">
        <w:t>alet poliser i Sverige är för litet</w:t>
      </w:r>
      <w:r w:rsidRPr="00494DED">
        <w:t>. I slutet av år 200</w:t>
      </w:r>
      <w:r w:rsidR="00F23996" w:rsidRPr="00494DED">
        <w:t>4</w:t>
      </w:r>
      <w:r w:rsidRPr="00494DED">
        <w:t xml:space="preserve"> fanns 16 </w:t>
      </w:r>
      <w:r w:rsidR="00F23996" w:rsidRPr="00494DED">
        <w:t>891</w:t>
      </w:r>
      <w:r w:rsidRPr="00494DED">
        <w:t xml:space="preserve"> pol</w:t>
      </w:r>
      <w:r w:rsidRPr="00494DED">
        <w:t>i</w:t>
      </w:r>
      <w:r w:rsidRPr="00494DED">
        <w:t>ser. Kristdemokraterna vill intensifiera polisutbildning</w:t>
      </w:r>
      <w:r w:rsidR="00D118BB" w:rsidRPr="00494DED">
        <w:t>en så att antalet poliser år 2010</w:t>
      </w:r>
      <w:r w:rsidRPr="00494DED">
        <w:t xml:space="preserve"> uppgår till </w:t>
      </w:r>
      <w:r w:rsidR="00D118BB" w:rsidRPr="00494DED">
        <w:t>20</w:t>
      </w:r>
      <w:r w:rsidR="006F73C8" w:rsidRPr="00494DED">
        <w:t> </w:t>
      </w:r>
      <w:r w:rsidRPr="00494DED">
        <w:t>000.</w:t>
      </w:r>
      <w:r w:rsidR="006F73C8" w:rsidRPr="00494DED">
        <w:t xml:space="preserve"> Kristdemokraterna anser också att polisutbildnin</w:t>
      </w:r>
      <w:r w:rsidR="006F73C8" w:rsidRPr="00494DED">
        <w:t>g</w:t>
      </w:r>
      <w:r w:rsidR="006F73C8" w:rsidRPr="00494DED">
        <w:t>en ska akademiseras. Om det sker kommer forskning</w:t>
      </w:r>
      <w:r w:rsidR="00CD6143" w:rsidRPr="00494DED">
        <w:t xml:space="preserve"> att</w:t>
      </w:r>
      <w:r w:rsidR="006F73C8" w:rsidRPr="00494DED">
        <w:t xml:space="preserve"> bli en del av den polisiära professionen och därmed utvecklas polisyrket och polisorganisati</w:t>
      </w:r>
      <w:r w:rsidR="006F73C8" w:rsidRPr="00494DED">
        <w:t>o</w:t>
      </w:r>
      <w:r w:rsidR="006F73C8" w:rsidRPr="00494DED">
        <w:t>nen.</w:t>
      </w:r>
    </w:p>
    <w:p w:rsidR="001D70AA" w:rsidRPr="00494DED" w:rsidRDefault="001D70AA" w:rsidP="001D70AA">
      <w:pPr>
        <w:pStyle w:val="Normaltindrag"/>
      </w:pPr>
      <w:r w:rsidRPr="00494DED">
        <w:rPr>
          <w:snapToGrid w:val="0"/>
        </w:rPr>
        <w:t>Antalet anmälda narkotikabrott har ökat under år 200</w:t>
      </w:r>
      <w:r w:rsidR="00D118BB" w:rsidRPr="00494DED">
        <w:rPr>
          <w:snapToGrid w:val="0"/>
        </w:rPr>
        <w:t>4</w:t>
      </w:r>
      <w:r w:rsidRPr="00494DED">
        <w:rPr>
          <w:snapToGrid w:val="0"/>
        </w:rPr>
        <w:t xml:space="preserve"> med </w:t>
      </w:r>
      <w:r w:rsidR="00D118BB" w:rsidRPr="00494DED">
        <w:rPr>
          <w:snapToGrid w:val="0"/>
        </w:rPr>
        <w:t>10</w:t>
      </w:r>
      <w:r w:rsidRPr="00494DED">
        <w:rPr>
          <w:snapToGrid w:val="0"/>
        </w:rPr>
        <w:t xml:space="preserve"> procent jämfört med 200</w:t>
      </w:r>
      <w:r w:rsidR="00D118BB" w:rsidRPr="00494DED">
        <w:rPr>
          <w:snapToGrid w:val="0"/>
        </w:rPr>
        <w:t>3</w:t>
      </w:r>
      <w:r w:rsidRPr="00494DED">
        <w:rPr>
          <w:snapToGrid w:val="0"/>
        </w:rPr>
        <w:t xml:space="preserve">. Av de </w:t>
      </w:r>
      <w:r w:rsidR="00D118BB" w:rsidRPr="00494DED">
        <w:rPr>
          <w:snapToGrid w:val="0"/>
        </w:rPr>
        <w:t>500 miljoner kronor som K</w:t>
      </w:r>
      <w:r w:rsidRPr="00494DED">
        <w:rPr>
          <w:snapToGrid w:val="0"/>
        </w:rPr>
        <w:t>ristdemokraterna avsä</w:t>
      </w:r>
      <w:r w:rsidRPr="00494DED">
        <w:rPr>
          <w:snapToGrid w:val="0"/>
        </w:rPr>
        <w:t>t</w:t>
      </w:r>
      <w:r w:rsidRPr="00494DED">
        <w:rPr>
          <w:snapToGrid w:val="0"/>
        </w:rPr>
        <w:t>ter till polisverksamheten är 50 miljoner kronor motsvarande 100 nya poli</w:t>
      </w:r>
      <w:r w:rsidRPr="00494DED">
        <w:rPr>
          <w:snapToGrid w:val="0"/>
        </w:rPr>
        <w:t>s</w:t>
      </w:r>
      <w:r w:rsidRPr="00494DED">
        <w:rPr>
          <w:snapToGrid w:val="0"/>
        </w:rPr>
        <w:t xml:space="preserve">tjänster reserverade för att bekämpa narkotikabrott för att på så sätt förhindra narkotikamissbruket bland ungdomar. </w:t>
      </w:r>
    </w:p>
    <w:p w:rsidR="002279C6" w:rsidRPr="00494DED" w:rsidRDefault="001D70AA" w:rsidP="001D70AA">
      <w:pPr>
        <w:pStyle w:val="Normaltindrag"/>
      </w:pPr>
      <w:r w:rsidRPr="00494DED">
        <w:t>Att polisen inte hinner med alla arbetsuppgifter leder till övertidsarbete och stress. Långtidssjukskrivningarna inom poliskåren ökar oroväckande. I slutet av 200</w:t>
      </w:r>
      <w:r w:rsidR="002279C6" w:rsidRPr="00494DED">
        <w:t>4</w:t>
      </w:r>
      <w:r w:rsidRPr="00494DED">
        <w:t xml:space="preserve"> var </w:t>
      </w:r>
      <w:r w:rsidR="002279C6" w:rsidRPr="00494DED">
        <w:t>800</w:t>
      </w:r>
      <w:r w:rsidRPr="00494DED">
        <w:t xml:space="preserve"> poliser sjukskrivna. Det höga antalet sjukskrivningar orsakas av hög medelålder, stress, övertid, strukturförändringar och besp</w:t>
      </w:r>
      <w:r w:rsidRPr="00494DED">
        <w:t>a</w:t>
      </w:r>
      <w:r w:rsidRPr="00494DED">
        <w:t>ringar.</w:t>
      </w:r>
      <w:r w:rsidRPr="00494DED">
        <w:rPr>
          <w:b/>
        </w:rPr>
        <w:t xml:space="preserve"> </w:t>
      </w:r>
    </w:p>
    <w:p w:rsidR="001D70AA" w:rsidRPr="00494DED" w:rsidRDefault="001D70AA" w:rsidP="001D70AA">
      <w:pPr>
        <w:pStyle w:val="Normaltindrag"/>
      </w:pPr>
      <w:r w:rsidRPr="00494DED">
        <w:t>Det måste tas ett samlat grepp om arbetsmiljöfrågorna inom polisen. R</w:t>
      </w:r>
      <w:r w:rsidRPr="00494DED">
        <w:t>e</w:t>
      </w:r>
      <w:r w:rsidRPr="00494DED">
        <w:t>geringen bör initiera ett samarbete mellan länspolismyndigheterna i landet för att åtgärda arbetsmiljöfrågan. Alla polismyndigheter bör få tillgång till a</w:t>
      </w:r>
      <w:r w:rsidRPr="00494DED">
        <w:t>r</w:t>
      </w:r>
      <w:r w:rsidRPr="00494DED">
        <w:t>betsmiljöhandledning samt professionell hjälp för att förebygga stressrelat</w:t>
      </w:r>
      <w:r w:rsidRPr="00494DED">
        <w:t>e</w:t>
      </w:r>
      <w:r w:rsidRPr="00494DED">
        <w:t>rade arbetsskador och rehabilitera dem som blivit sjuka till följd av arbetss</w:t>
      </w:r>
      <w:r w:rsidRPr="00494DED">
        <w:t>i</w:t>
      </w:r>
      <w:r w:rsidRPr="00494DED">
        <w:t xml:space="preserve">tuationen. </w:t>
      </w:r>
    </w:p>
    <w:p w:rsidR="001D70AA" w:rsidRPr="00494DED" w:rsidRDefault="001D70AA" w:rsidP="001D70AA">
      <w:pPr>
        <w:pStyle w:val="Normaltindrag"/>
      </w:pPr>
      <w:r w:rsidRPr="00494DED">
        <w:t>De problem som uppstått i samband med upplopp, kravaller och demo</w:t>
      </w:r>
      <w:r w:rsidRPr="00494DED">
        <w:t>n</w:t>
      </w:r>
      <w:r w:rsidRPr="00494DED">
        <w:t>strationer är uppenbart relaterade till brister i ledarskap och chefskompetens. Sedan flera år saknas central utbildning för chefer på olika nivåer. En syst</w:t>
      </w:r>
      <w:r w:rsidRPr="00494DED">
        <w:t>e</w:t>
      </w:r>
      <w:r w:rsidRPr="00494DED">
        <w:t xml:space="preserve">matiserad strategi om plan för </w:t>
      </w:r>
      <w:r w:rsidR="00CD6741" w:rsidRPr="00494DED">
        <w:t>chefsutveckling</w:t>
      </w:r>
      <w:r w:rsidRPr="00494DED">
        <w:t xml:space="preserve"> och kompetens är uppenbart nödvändig.</w:t>
      </w:r>
    </w:p>
    <w:p w:rsidR="001D70AA" w:rsidRPr="00494DED" w:rsidRDefault="001D70AA" w:rsidP="001D70AA">
      <w:pPr>
        <w:pStyle w:val="Normaltindrag"/>
        <w:rPr>
          <w:strike/>
        </w:rPr>
      </w:pPr>
      <w:r w:rsidRPr="00494DED">
        <w:t>Bristen på modern utrustning är ännu en fråga som behöver lösas. Polisen behöver alternativa vapen samt tillgång till vattenkanon vid demonstrationer och större folksamlingar. Polisen måste också få tillgång till skyddade fordon för att kunna upplösa våldsamma folkmassor med så liten risk för skador som möjligt, för både demonstranter och poliser. Polisen bör också få möjlighet till buggning för att komma åt den avancerade kriminaliteten. Ett beslut om buggning måste dock föregås av ytterst omsorgsfulla överväganden. Bland annat ska klargöras hur man bäst hanterar risken för integritetskränkning och hur man ska hantera inhämtat material som inte är av intresse för undersö</w:t>
      </w:r>
      <w:r w:rsidRPr="00494DED">
        <w:t>k</w:t>
      </w:r>
      <w:r w:rsidRPr="00494DED">
        <w:t>ningen.</w:t>
      </w:r>
    </w:p>
    <w:p w:rsidR="001D70AA" w:rsidRPr="00494DED" w:rsidRDefault="001D70AA" w:rsidP="001D70AA">
      <w:pPr>
        <w:pStyle w:val="Normaltindrag"/>
      </w:pPr>
      <w:r w:rsidRPr="00494DED">
        <w:t xml:space="preserve">I </w:t>
      </w:r>
      <w:r w:rsidR="00CD6143" w:rsidRPr="00494DED">
        <w:t xml:space="preserve">en </w:t>
      </w:r>
      <w:r w:rsidR="0018312F" w:rsidRPr="00494DED">
        <w:t>annan motion</w:t>
      </w:r>
      <w:r w:rsidR="002C5A61" w:rsidRPr="00494DED">
        <w:t xml:space="preserve"> redogör K</w:t>
      </w:r>
      <w:r w:rsidRPr="00494DED">
        <w:t>ristdemokratern</w:t>
      </w:r>
      <w:r w:rsidR="002C5A61" w:rsidRPr="00494DED">
        <w:t>a i detalj för förslag som rör p</w:t>
      </w:r>
      <w:r w:rsidRPr="00494DED">
        <w:t>olisorganisationen.</w:t>
      </w:r>
    </w:p>
    <w:p w:rsidR="00BD2126" w:rsidRPr="00494DED" w:rsidRDefault="00BD2126" w:rsidP="00BD2126">
      <w:pPr>
        <w:pStyle w:val="Rubrik1"/>
      </w:pPr>
      <w:bookmarkStart w:id="8" w:name="_Toc526131264"/>
      <w:bookmarkStart w:id="9" w:name="_Toc526824646"/>
      <w:bookmarkStart w:id="10" w:name="_Toc23078339"/>
      <w:bookmarkStart w:id="11" w:name="_Toc53289751"/>
      <w:bookmarkStart w:id="12" w:name="_Toc53289814"/>
      <w:r w:rsidRPr="00494DED">
        <w:t>Åklagarväsendet</w:t>
      </w:r>
    </w:p>
    <w:p w:rsidR="00BD2126" w:rsidRPr="00494DED" w:rsidRDefault="00BD2126" w:rsidP="00BD2126">
      <w:r w:rsidRPr="00494DED">
        <w:t>Åklagarmyndigheten inrättades den 1 januari 2005. Därmed upphörde my</w:t>
      </w:r>
      <w:r w:rsidRPr="00494DED">
        <w:t>n</w:t>
      </w:r>
      <w:r w:rsidRPr="00494DED">
        <w:t xml:space="preserve">digheten Riksåklagaren samt de sex regionala åklagarmyndigheter som ingick i åklagarorganisationen. Åklagarväsendet har under de senaste tio åren stegvis genomgått en omvälvande förändring från ca 100 myndigheter till </w:t>
      </w:r>
      <w:r w:rsidR="00CD6143" w:rsidRPr="00494DED">
        <w:t>1</w:t>
      </w:r>
      <w:r w:rsidRPr="00494DED">
        <w:t xml:space="preserve">. Denna process har för riksåklagaren och överåklagarna inneburit nödvändigt fokus på organisations- och adminstrationsutveckling. Också det senaste året har påtagligt präglats av omorganisationen till den nya Åklagarmyndigheten. </w:t>
      </w:r>
    </w:p>
    <w:p w:rsidR="00BD2126" w:rsidRPr="00494DED" w:rsidRDefault="00BD2126" w:rsidP="00BD2126">
      <w:pPr>
        <w:pStyle w:val="Normaltindrag"/>
      </w:pPr>
      <w:r w:rsidRPr="00494DED">
        <w:t>På Ekobrottsmyndigheten (EBM) utreds bokföringsbrott, konkursrelater</w:t>
      </w:r>
      <w:r w:rsidRPr="00494DED">
        <w:t>a</w:t>
      </w:r>
      <w:r w:rsidRPr="00494DED">
        <w:t>de brott, skattebrott, insiderbrott och EU-bedrägerier samt övriga komplicer</w:t>
      </w:r>
      <w:r w:rsidRPr="00494DED">
        <w:t>a</w:t>
      </w:r>
      <w:r w:rsidRPr="00494DED">
        <w:t xml:space="preserve">de ekonomiska brott som </w:t>
      </w:r>
      <w:r w:rsidR="00CD6143" w:rsidRPr="00494DED">
        <w:t>kräver</w:t>
      </w:r>
      <w:r w:rsidRPr="00494DED">
        <w:t xml:space="preserve"> särskilda kunskaper om finansiella förhå</w:t>
      </w:r>
      <w:r w:rsidRPr="00494DED">
        <w:t>l</w:t>
      </w:r>
      <w:r w:rsidRPr="00494DED">
        <w:t>landen och näringslivsförhållanden. Inom EBM finns närmare 400 specialu</w:t>
      </w:r>
      <w:r w:rsidRPr="00494DED">
        <w:t>t</w:t>
      </w:r>
      <w:r w:rsidRPr="00494DED">
        <w:t>bildade åklagare, poliser, ekonomer och administratörer som arbetar tillsa</w:t>
      </w:r>
      <w:r w:rsidRPr="00494DED">
        <w:t>m</w:t>
      </w:r>
      <w:r w:rsidRPr="00494DED">
        <w:t>mans i projektgrupper för att förebygga och bekämpa den ekonomiska brott</w:t>
      </w:r>
      <w:r w:rsidRPr="00494DED">
        <w:t>s</w:t>
      </w:r>
      <w:r w:rsidRPr="00494DED">
        <w:t xml:space="preserve">ligheten. </w:t>
      </w:r>
    </w:p>
    <w:p w:rsidR="00BD2126" w:rsidRPr="00494DED" w:rsidRDefault="00BD2126" w:rsidP="00BD2126">
      <w:pPr>
        <w:pStyle w:val="Normaltindrag"/>
      </w:pPr>
      <w:r w:rsidRPr="00494DED">
        <w:t>Det svenska åklagarväsendet har idag, även i ett internationellt perspektiv, en central roll i rättsväsendet. I sin position i rättskedjan mellan polisen och domstolarna påverkar åklagaren såväl kvaliteten på polisens utredningsver</w:t>
      </w:r>
      <w:r w:rsidRPr="00494DED">
        <w:t>k</w:t>
      </w:r>
      <w:r w:rsidRPr="00494DED">
        <w:t xml:space="preserve">samhet som processen i domstol. </w:t>
      </w:r>
    </w:p>
    <w:p w:rsidR="00BD2126" w:rsidRPr="00494DED" w:rsidRDefault="00BD2126" w:rsidP="00BD2126">
      <w:pPr>
        <w:pStyle w:val="Normaltindrag"/>
      </w:pPr>
      <w:r w:rsidRPr="00494DED">
        <w:t>Åklagarnas arbetsbelastning bara ökar. Åldersstrukturen inom organisati</w:t>
      </w:r>
      <w:r w:rsidRPr="00494DED">
        <w:t>o</w:t>
      </w:r>
      <w:r w:rsidRPr="00494DED">
        <w:t>nen är sådan att man väntar stora pensionsavgångar. Resursbristen leder till att man nu har valt att starta en försöksverksamhet med unga beredningsjuri</w:t>
      </w:r>
      <w:r w:rsidRPr="00494DED">
        <w:t>s</w:t>
      </w:r>
      <w:r w:rsidRPr="00494DED">
        <w:t xml:space="preserve">ter och praktikanter. </w:t>
      </w:r>
    </w:p>
    <w:p w:rsidR="00BD2126" w:rsidRPr="00494DED" w:rsidRDefault="00BD2126" w:rsidP="00BD2126">
      <w:pPr>
        <w:pStyle w:val="Normaltindrag"/>
      </w:pPr>
      <w:r w:rsidRPr="00494DED">
        <w:t>För att åklagarna ska kunna arbeta offensivt brottsbekämpande, stödja p</w:t>
      </w:r>
      <w:r w:rsidRPr="00494DED">
        <w:t>o</w:t>
      </w:r>
      <w:r w:rsidRPr="00494DED">
        <w:t>lisen, delta i rättsutvecklingen samt förbättra kvaliteten och lagföringen inom prioriterade områden måste ytterligare resurser tillföras. Enligt riksåklagaren Fredrik Wersäll behövs medel för 35 specialister som ska ingå i de familj</w:t>
      </w:r>
      <w:r w:rsidRPr="00494DED">
        <w:t>e</w:t>
      </w:r>
      <w:r w:rsidRPr="00494DED">
        <w:t>våldsenheter som ska inrättas i samverkan med polisen för att effektivisera lagföringen av familjevåld och sexualbrott. Dessutom behövs ytterligare 35 specialister för bekämpningen av miljöbrott, ekobrott, mängdbrott och inte</w:t>
      </w:r>
      <w:r w:rsidRPr="00494DED">
        <w:t>r</w:t>
      </w:r>
      <w:r w:rsidRPr="00494DED">
        <w:t>nationell organiserad brottslighet.</w:t>
      </w:r>
    </w:p>
    <w:p w:rsidR="00BD2126" w:rsidRPr="00494DED" w:rsidRDefault="00BD2126" w:rsidP="00BD2126">
      <w:pPr>
        <w:pStyle w:val="Normaltindrag"/>
      </w:pPr>
      <w:r w:rsidRPr="00494DED">
        <w:t>Kristdemokraterna anser att brott mot barn och andra med begränsad aut</w:t>
      </w:r>
      <w:r w:rsidRPr="00494DED">
        <w:t>o</w:t>
      </w:r>
      <w:r w:rsidRPr="00494DED">
        <w:t>nomi måste vara det mest prioriterade området för åklagarna. Vi anser att det är hög tid att på allvar satsa på nyrekrytering av framtida åklagare och adm</w:t>
      </w:r>
      <w:r w:rsidRPr="00494DED">
        <w:t>i</w:t>
      </w:r>
      <w:r w:rsidRPr="00494DED">
        <w:t xml:space="preserve">nistrativ personal. Återkommande kompetensutveckling för de anställda är nödvändig. I </w:t>
      </w:r>
      <w:r w:rsidR="00CD6143" w:rsidRPr="00494DED">
        <w:t xml:space="preserve">en </w:t>
      </w:r>
      <w:r w:rsidRPr="00494DED">
        <w:t>särskild motion tas de kristdemokratiska förslagen om åkl</w:t>
      </w:r>
      <w:r w:rsidRPr="00494DED">
        <w:t>a</w:t>
      </w:r>
      <w:r w:rsidRPr="00494DED">
        <w:t>garna och EBM upp.</w:t>
      </w:r>
    </w:p>
    <w:p w:rsidR="00BD2126" w:rsidRPr="00494DED" w:rsidRDefault="00BD2126" w:rsidP="00BD2126">
      <w:pPr>
        <w:pStyle w:val="Normaltindrag"/>
      </w:pPr>
      <w:r w:rsidRPr="00494DED">
        <w:t>Regeringen föreslår ett anslag för 4:3 Åklagarorganisationen, på 862 424 000 kr. Kristdemokraterna föreslår en ramförstärkning på ytterligare 40 miljoner kronor för 2006 för 4:3 Åklagarorganisationen.</w:t>
      </w:r>
    </w:p>
    <w:p w:rsidR="00BD2126" w:rsidRPr="00494DED" w:rsidRDefault="00BD2126" w:rsidP="00BD2126">
      <w:pPr>
        <w:pStyle w:val="Rubrik1"/>
      </w:pPr>
      <w:r w:rsidRPr="00494DED">
        <w:t>Domstolsväsendet</w:t>
      </w:r>
    </w:p>
    <w:p w:rsidR="00BD2126" w:rsidRPr="00494DED" w:rsidRDefault="00BD2126" w:rsidP="00BD2126">
      <w:r w:rsidRPr="00494DED">
        <w:t>Tingsrätterna, de sex hovrätterna och Högsta domstolen tillhör de allmänna domstolarna. Länsrätterna, de fyra kammarrätterna och Regeringsrätten tillhör de allmänna förvaltningsdomstolarna. Domstolsverket fungerar som central förvaltningsmyndighet för de allmänna domstolarna, de allmänna förval</w:t>
      </w:r>
      <w:r w:rsidRPr="00494DED">
        <w:t>t</w:t>
      </w:r>
      <w:r w:rsidRPr="00494DED">
        <w:t>ningsdomstolarna, arrendenämnderna, hyresnämnderna och Rättshjälpsmy</w:t>
      </w:r>
      <w:r w:rsidRPr="00494DED">
        <w:t>n</w:t>
      </w:r>
      <w:r w:rsidRPr="00494DED">
        <w:t xml:space="preserve">digheten. </w:t>
      </w:r>
    </w:p>
    <w:p w:rsidR="00BD2126" w:rsidRPr="00494DED" w:rsidRDefault="00BD2126" w:rsidP="00BD2126">
      <w:pPr>
        <w:pStyle w:val="Normaltindrag"/>
      </w:pPr>
      <w:r w:rsidRPr="00494DED">
        <w:t>Ett rättssamhälle kräver fungerande domstolar. Deras uppgifter är att han</w:t>
      </w:r>
      <w:r w:rsidRPr="00494DED">
        <w:t>d</w:t>
      </w:r>
      <w:r w:rsidRPr="00494DED">
        <w:t>lägga mål och ärenden på ett rättssäkert och effektivt sätt samt att avkunna dom inom rimlig tid. Regeringens målsättning är att skapa större domkretsar. Kristdemokraterna motsätter sig att små tingsrätter läggs ned. Om nedläg</w:t>
      </w:r>
      <w:r w:rsidRPr="00494DED">
        <w:t>g</w:t>
      </w:r>
      <w:r w:rsidRPr="00494DED">
        <w:t>ningarna fortskrider i enlighet med regeringens inriktning är risken stor att rättssäkerheten äventyras. Kristdemokraterna</w:t>
      </w:r>
      <w:r w:rsidR="002C5A61" w:rsidRPr="00494DED">
        <w:t xml:space="preserve"> anser</w:t>
      </w:r>
      <w:r w:rsidRPr="00494DED">
        <w:t xml:space="preserve"> att inga beslut om ne</w:t>
      </w:r>
      <w:r w:rsidRPr="00494DED">
        <w:t>d</w:t>
      </w:r>
      <w:r w:rsidRPr="00494DED">
        <w:t>läggning av tingsrätter ska fattas innan ytterligare konsekvensanalyser g</w:t>
      </w:r>
      <w:r w:rsidRPr="00494DED">
        <w:t>e</w:t>
      </w:r>
      <w:r w:rsidRPr="00494DED">
        <w:t>nomförts av hittills genomförda nedläggningar.</w:t>
      </w:r>
      <w:r w:rsidR="002C5A61" w:rsidRPr="00494DED">
        <w:t xml:space="preserve"> Kristdemokraterna vill också hålla öppet för möjligheten att öppna nedlagda tingsrätter.</w:t>
      </w:r>
    </w:p>
    <w:p w:rsidR="00BD2126" w:rsidRPr="00494DED" w:rsidRDefault="00BD2126" w:rsidP="00BD2126">
      <w:pPr>
        <w:pStyle w:val="Normaltindrag"/>
      </w:pPr>
      <w:r w:rsidRPr="00494DED">
        <w:t xml:space="preserve">Kristdemokraterna har under många år föreslagit att tingsrätterna ska sammanläggas med länsrätterna. Bakgrunden till vårt ställningstagande har varit ambitionen att skapa möjligheter för de mindre tingsrätterna att </w:t>
      </w:r>
      <w:r w:rsidR="00EA00D5" w:rsidRPr="00494DED">
        <w:t>vara kvar</w:t>
      </w:r>
      <w:r w:rsidRPr="00494DED">
        <w:t>. En sådan process bör nu inledas.</w:t>
      </w:r>
    </w:p>
    <w:p w:rsidR="00BD2126" w:rsidRPr="00494DED" w:rsidRDefault="00BD2126" w:rsidP="00BD2126">
      <w:pPr>
        <w:pStyle w:val="Normaltindrag"/>
      </w:pPr>
      <w:r w:rsidRPr="00494DED">
        <w:t>Kristdemokraterna anser att Domstolsverkets roll bör utredas. Domstol</w:t>
      </w:r>
      <w:r w:rsidRPr="00494DED">
        <w:t>s</w:t>
      </w:r>
      <w:r w:rsidRPr="00494DED">
        <w:t>verket är idag ett centralt ämbetsverk och lyder under regeringen. Kristdem</w:t>
      </w:r>
      <w:r w:rsidRPr="00494DED">
        <w:t>o</w:t>
      </w:r>
      <w:r w:rsidRPr="00494DED">
        <w:t>kraterna förespråkar i stället en modell liknande den som finns i Danmark, i syfte att värna domstolarnas oavhängighet. Genom en sådan förändring skulle Domstolsverket ligga direkt under riksdagen. På detta sätt skulle konflikten mellan den administrativa styrningen och domstolarnas självständighet un</w:t>
      </w:r>
      <w:r w:rsidRPr="00494DED">
        <w:t>d</w:t>
      </w:r>
      <w:r w:rsidRPr="00494DED">
        <w:t>vikas.</w:t>
      </w:r>
    </w:p>
    <w:p w:rsidR="00BD2126" w:rsidRPr="00494DED" w:rsidRDefault="00BD2126" w:rsidP="00BD2126">
      <w:pPr>
        <w:pStyle w:val="Normaltindrag"/>
      </w:pPr>
      <w:r w:rsidRPr="00494DED">
        <w:t>Domstolsverket vill införa prestationsstyrd lön för domare, samtidigt som domarkåren och facket motsätter sig en sådan ordning. Kristdemokraterna anser att detta skulle kunna rubba domarnas självständighet gentemot den politiska makten. Ur konstitutionell synvinkel är prestationsbaserade doma</w:t>
      </w:r>
      <w:r w:rsidRPr="00494DED">
        <w:t>r</w:t>
      </w:r>
      <w:r w:rsidRPr="00494DED">
        <w:t>löner svårförenliga med strävan att stärka domarnas ställning och oberoende. Redan misstanken att lönebelöningar ges för att främja lojalitet i viss riktning är förödande för tilltron till domarnas integritet och opartiskhet. Än me</w:t>
      </w:r>
      <w:r w:rsidR="00CD6143" w:rsidRPr="00494DED">
        <w:t>r</w:t>
      </w:r>
      <w:r w:rsidRPr="00494DED">
        <w:t xml:space="preserve"> a</w:t>
      </w:r>
      <w:r w:rsidRPr="00494DED">
        <w:t>b</w:t>
      </w:r>
      <w:r w:rsidRPr="00494DED">
        <w:t>surt blir det om systemet med prestationsstyrda löner också ska gälla domarna i Högsta domstolen och Regeringsrätten.</w:t>
      </w:r>
    </w:p>
    <w:p w:rsidR="00BD2126" w:rsidRPr="00494DED" w:rsidRDefault="00BD2126" w:rsidP="00BD2126">
      <w:pPr>
        <w:pStyle w:val="Normaltindrag"/>
      </w:pPr>
      <w:r w:rsidRPr="00494DED">
        <w:t xml:space="preserve">Nämndemännens situation måste ses över. Att rekrytera nämndemän är idag ett svårt arbete. Kristdemokraterna vill höja nämndemännens arvoden och förändra rekryteringssättet. </w:t>
      </w:r>
    </w:p>
    <w:p w:rsidR="00BD2126" w:rsidRPr="00494DED" w:rsidRDefault="00BD2126" w:rsidP="00BD2126">
      <w:pPr>
        <w:pStyle w:val="Normaltindrag"/>
      </w:pPr>
      <w:r w:rsidRPr="00494DED">
        <w:t>Ärendetillströmningen till domstolarna bara ökar och antalet komplicerade mål blir allt fler. Den ekonomiska situationen har inneburit att målökningarna inte har kunnat mötas av ökade resurser till verksamheten. Måltillströmningen har varit så stor att domstolarna inte har mäktat med den. Balanserna har ökat och därmed medborgarnas väntetider. Arbetsbelastningen inom domstolsv</w:t>
      </w:r>
      <w:r w:rsidRPr="00494DED">
        <w:t>ä</w:t>
      </w:r>
      <w:r w:rsidRPr="00494DED">
        <w:t xml:space="preserve">sendet måste skyndsamt ses över. </w:t>
      </w:r>
    </w:p>
    <w:p w:rsidR="00BD2126" w:rsidRPr="00494DED" w:rsidRDefault="00BD2126" w:rsidP="00BD2126">
      <w:pPr>
        <w:pStyle w:val="Normaltindrag"/>
      </w:pPr>
      <w:r w:rsidRPr="00494DED">
        <w:t xml:space="preserve">I </w:t>
      </w:r>
      <w:r w:rsidR="00CD6143" w:rsidRPr="00494DED">
        <w:t xml:space="preserve">en </w:t>
      </w:r>
      <w:r w:rsidRPr="00494DED">
        <w:t>särskild motion tas ytterligare förslag avseende domstolsväsendet upp.</w:t>
      </w:r>
    </w:p>
    <w:p w:rsidR="00BD2126" w:rsidRPr="00494DED" w:rsidRDefault="00BD2126" w:rsidP="00BD2126">
      <w:pPr>
        <w:pStyle w:val="Normaltindrag"/>
      </w:pPr>
      <w:r w:rsidRPr="00494DED">
        <w:t>Regeringen föreslår ett anslag för 4:5 Domstolsv</w:t>
      </w:r>
      <w:r w:rsidR="00CD6143" w:rsidRPr="00494DED">
        <w:t>äsendet m.m., på 4 074 140 k</w:t>
      </w:r>
      <w:r w:rsidRPr="00494DED">
        <w:t>r. Kristdemokraterna föreslår en ramförstärkn</w:t>
      </w:r>
      <w:r w:rsidR="004830FF" w:rsidRPr="00494DED">
        <w:t>ing på ytterligare 17</w:t>
      </w:r>
      <w:r w:rsidRPr="00494DED">
        <w:t>0 miljoner kronor för 2006 för 4:5 Domstolsväsendet m.m.</w:t>
      </w:r>
    </w:p>
    <w:p w:rsidR="001D70AA" w:rsidRPr="00494DED" w:rsidRDefault="001D70AA" w:rsidP="001D70AA">
      <w:pPr>
        <w:pStyle w:val="Rubrik1"/>
      </w:pPr>
      <w:r w:rsidRPr="00494DED">
        <w:t>Kriminalvården</w:t>
      </w:r>
      <w:bookmarkEnd w:id="8"/>
      <w:bookmarkEnd w:id="9"/>
      <w:bookmarkEnd w:id="10"/>
      <w:bookmarkEnd w:id="11"/>
      <w:bookmarkEnd w:id="12"/>
    </w:p>
    <w:p w:rsidR="001D70AA" w:rsidRPr="00494DED" w:rsidRDefault="001D70AA" w:rsidP="001D70AA">
      <w:pPr>
        <w:rPr>
          <w:snapToGrid w:val="0"/>
        </w:rPr>
      </w:pPr>
      <w:r w:rsidRPr="00494DED">
        <w:rPr>
          <w:snapToGrid w:val="0"/>
        </w:rPr>
        <w:t>Kriminalvårdsstyrelsen är che</w:t>
      </w:r>
      <w:r w:rsidR="00610150" w:rsidRPr="00494DED">
        <w:rPr>
          <w:snapToGrid w:val="0"/>
        </w:rPr>
        <w:t>fsmyndighet för 35</w:t>
      </w:r>
      <w:r w:rsidRPr="00494DED">
        <w:rPr>
          <w:snapToGrid w:val="0"/>
        </w:rPr>
        <w:t xml:space="preserve"> lokala kriminalvårdsmy</w:t>
      </w:r>
      <w:r w:rsidRPr="00494DED">
        <w:rPr>
          <w:snapToGrid w:val="0"/>
        </w:rPr>
        <w:t>n</w:t>
      </w:r>
      <w:r w:rsidRPr="00494DED">
        <w:rPr>
          <w:snapToGrid w:val="0"/>
        </w:rPr>
        <w:t>digheter och för Transporttjänsten. Styrelsen är också central förvaltning</w:t>
      </w:r>
      <w:r w:rsidRPr="00494DED">
        <w:rPr>
          <w:snapToGrid w:val="0"/>
        </w:rPr>
        <w:t>s</w:t>
      </w:r>
      <w:r w:rsidRPr="00494DED">
        <w:rPr>
          <w:snapToGrid w:val="0"/>
        </w:rPr>
        <w:t>verksamhet för all kriminalvårdsverksamhet. I rent administrativt hänseende är Kriminalvårdsstyrelsen även chefsmyndighet för Kriminalvårdsnämnden och de 30 lokala övervakningsnämnderna.</w:t>
      </w:r>
    </w:p>
    <w:p w:rsidR="001D70AA" w:rsidRPr="00494DED" w:rsidRDefault="001D70AA" w:rsidP="001D70AA">
      <w:pPr>
        <w:pStyle w:val="Normaltindrag"/>
        <w:rPr>
          <w:snapToGrid w:val="0"/>
        </w:rPr>
      </w:pPr>
      <w:r w:rsidRPr="00494DED">
        <w:rPr>
          <w:snapToGrid w:val="0"/>
        </w:rPr>
        <w:t xml:space="preserve">Regeringen föreslår ett anslag för 4:6 Kriminalvården, på </w:t>
      </w:r>
      <w:r w:rsidR="00610150" w:rsidRPr="00494DED">
        <w:rPr>
          <w:snapToGrid w:val="0"/>
        </w:rPr>
        <w:t>5 729 965</w:t>
      </w:r>
      <w:r w:rsidRPr="00494DED">
        <w:rPr>
          <w:snapToGrid w:val="0"/>
        </w:rPr>
        <w:t xml:space="preserve"> </w:t>
      </w:r>
      <w:r w:rsidR="00CD6143" w:rsidRPr="00494DED">
        <w:rPr>
          <w:snapToGrid w:val="0"/>
        </w:rPr>
        <w:t>k</w:t>
      </w:r>
      <w:r w:rsidR="00FC6974" w:rsidRPr="00494DED">
        <w:rPr>
          <w:snapToGrid w:val="0"/>
        </w:rPr>
        <w:t>r</w:t>
      </w:r>
      <w:r w:rsidR="00212ACB" w:rsidRPr="00494DED">
        <w:rPr>
          <w:snapToGrid w:val="0"/>
        </w:rPr>
        <w:t>.</w:t>
      </w:r>
      <w:r w:rsidRPr="00494DED">
        <w:rPr>
          <w:snapToGrid w:val="0"/>
        </w:rPr>
        <w:t xml:space="preserve"> Kristdemokraterna föreslår en ramförstärkning på ytterlig</w:t>
      </w:r>
      <w:r w:rsidR="00CD6143" w:rsidRPr="00494DED">
        <w:rPr>
          <w:snapToGrid w:val="0"/>
        </w:rPr>
        <w:t>are 300 miljoner krono</w:t>
      </w:r>
      <w:r w:rsidR="000C42AB" w:rsidRPr="00494DED">
        <w:rPr>
          <w:snapToGrid w:val="0"/>
        </w:rPr>
        <w:t>r för 2006</w:t>
      </w:r>
      <w:r w:rsidRPr="00494DED">
        <w:rPr>
          <w:snapToGrid w:val="0"/>
        </w:rPr>
        <w:t>.</w:t>
      </w:r>
    </w:p>
    <w:p w:rsidR="001D70AA" w:rsidRPr="00494DED" w:rsidRDefault="001D70AA" w:rsidP="001D70AA">
      <w:pPr>
        <w:pStyle w:val="Normaltindrag"/>
        <w:rPr>
          <w:snapToGrid w:val="0"/>
        </w:rPr>
      </w:pPr>
      <w:r w:rsidRPr="00494DED">
        <w:rPr>
          <w:snapToGrid w:val="0"/>
        </w:rPr>
        <w:t>Kriminalvården är en del av rättsväsendet. Målet med kriminalpolitiken är att minska brottsligheten och öka tryggheten i samhället. Tyvärr klarar inte svensk kriminalvård i dagsläget att leva upp till detta</w:t>
      </w:r>
      <w:r w:rsidRPr="00494DED">
        <w:rPr>
          <w:i/>
          <w:snapToGrid w:val="0"/>
        </w:rPr>
        <w:t xml:space="preserve"> </w:t>
      </w:r>
      <w:r w:rsidRPr="00494DED">
        <w:rPr>
          <w:snapToGrid w:val="0"/>
        </w:rPr>
        <w:t xml:space="preserve">mål. Kristdemokraterna kräver att kriminalvården får en ny inriktning. Vi anser att kriminalvården måste utveckla mätmetoder som kan användas för att beskriva olika resultat som uppnås med behandlings- och vårdarbetet. Kriminalvården bör också utveckla och förstärka sin analyskapacitet. </w:t>
      </w:r>
    </w:p>
    <w:p w:rsidR="001D70AA" w:rsidRPr="00494DED" w:rsidRDefault="001D70AA" w:rsidP="001D70AA">
      <w:pPr>
        <w:pStyle w:val="Normaltindrag"/>
        <w:rPr>
          <w:snapToGrid w:val="0"/>
        </w:rPr>
      </w:pPr>
      <w:r w:rsidRPr="00494DED">
        <w:rPr>
          <w:snapToGrid w:val="0"/>
        </w:rPr>
        <w:t>Ett utvecklat forskningsarbete som kan belysa sambanden mellan krim</w:t>
      </w:r>
      <w:r w:rsidRPr="00494DED">
        <w:rPr>
          <w:snapToGrid w:val="0"/>
        </w:rPr>
        <w:t>i</w:t>
      </w:r>
      <w:r w:rsidRPr="00494DED">
        <w:rPr>
          <w:snapToGrid w:val="0"/>
        </w:rPr>
        <w:t xml:space="preserve">nalvård och de frigivnas återfall i brottslighet är nödvändigt. </w:t>
      </w:r>
      <w:r w:rsidRPr="00494DED">
        <w:t>Tre år efter a</w:t>
      </w:r>
      <w:r w:rsidRPr="00494DED">
        <w:t>v</w:t>
      </w:r>
      <w:r w:rsidRPr="00494DED">
        <w:t xml:space="preserve">tjänat straff har </w:t>
      </w:r>
      <w:r w:rsidR="0099027A" w:rsidRPr="00494DED">
        <w:t>i genomsnitt 40</w:t>
      </w:r>
      <w:r w:rsidRPr="00494DED">
        <w:t xml:space="preserve"> procent återfallit i brott. </w:t>
      </w:r>
      <w:r w:rsidRPr="00494DED">
        <w:rPr>
          <w:snapToGrid w:val="0"/>
        </w:rPr>
        <w:t>Detta visar att krim</w:t>
      </w:r>
      <w:r w:rsidRPr="00494DED">
        <w:rPr>
          <w:snapToGrid w:val="0"/>
        </w:rPr>
        <w:t>i</w:t>
      </w:r>
      <w:r w:rsidRPr="00494DED">
        <w:rPr>
          <w:snapToGrid w:val="0"/>
        </w:rPr>
        <w:t xml:space="preserve">nalvården misslyckats med sin målsättning att rehabilitera människor och få dem att bryta en kriminell livsstil. Undersökningar med fokus på internernas bakgrund och sociala förhållanden visar inte helt oväntat att de intagna har en omfattande problematisk bakgrund, utöver den rent brottsliga. Därför borde </w:t>
      </w:r>
      <w:r w:rsidR="00CD6143" w:rsidRPr="00494DED">
        <w:rPr>
          <w:snapToGrid w:val="0"/>
        </w:rPr>
        <w:t>k</w:t>
      </w:r>
      <w:r w:rsidRPr="00494DED">
        <w:rPr>
          <w:snapToGrid w:val="0"/>
        </w:rPr>
        <w:t>riminalvårdens möjligheter att förebygga brott tillvaratas bättre och ver</w:t>
      </w:r>
      <w:r w:rsidRPr="00494DED">
        <w:rPr>
          <w:snapToGrid w:val="0"/>
        </w:rPr>
        <w:t>k</w:t>
      </w:r>
      <w:r w:rsidRPr="00494DED">
        <w:rPr>
          <w:snapToGrid w:val="0"/>
        </w:rPr>
        <w:t>samheten inriktas på att den dömde ska få hjälp att komma tillrätta med sitt problematiska levnadsmönster. Kriminalvårdens arbete bör utvärderas och goda exempel bör tas tillvara i förändringsarbetet. Det är en angelägen uppgift att på olika sätt försöka förändra det faktum att många av de</w:t>
      </w:r>
      <w:r w:rsidR="00CD6143" w:rsidRPr="00494DED">
        <w:rPr>
          <w:snapToGrid w:val="0"/>
        </w:rPr>
        <w:t>m</w:t>
      </w:r>
      <w:r w:rsidRPr="00494DED">
        <w:rPr>
          <w:snapToGrid w:val="0"/>
        </w:rPr>
        <w:t xml:space="preserve"> som avtjänar fängelsestraff idag återfaller i brott.</w:t>
      </w:r>
    </w:p>
    <w:p w:rsidR="0099027A" w:rsidRPr="00494DED" w:rsidRDefault="0099027A" w:rsidP="0099027A">
      <w:pPr>
        <w:pStyle w:val="Normaltindrag"/>
      </w:pPr>
      <w:r w:rsidRPr="00494DED">
        <w:t>Kristdemokraterna anser att nuvarande utbildning</w:t>
      </w:r>
      <w:r w:rsidR="00EA00D5" w:rsidRPr="00494DED">
        <w:t xml:space="preserve"> för personalen inom kriminalvården</w:t>
      </w:r>
      <w:r w:rsidRPr="00494DED">
        <w:t xml:space="preserve"> är för kort och innehållsfattig. Vi menar  att en betydande utbildningssatsning ska genomföras för att höja kompetensen, framför allt hos den personal som arbetar nära de intagna. Kristdemokraterna anser att arbete inom kriminalvården måste uppvärderas och att ett så kvalificerat arbete kr</w:t>
      </w:r>
      <w:r w:rsidRPr="00494DED">
        <w:t>ä</w:t>
      </w:r>
      <w:r w:rsidRPr="00494DED">
        <w:t>ver en utbildning. Vi föreslår en kriminalvårdsutbildning om minst två år med efterföljan</w:t>
      </w:r>
      <w:r w:rsidR="00CD6143" w:rsidRPr="00494DED">
        <w:t>de praktik. I utbildningen ska</w:t>
      </w:r>
      <w:r w:rsidRPr="00494DED">
        <w:t xml:space="preserve"> bland annat ämnen som psykologi, sociologi, beteendevetenskap, missbrukskunskap och rättskunskap ingå.</w:t>
      </w:r>
    </w:p>
    <w:p w:rsidR="0099027A" w:rsidRPr="00494DED" w:rsidRDefault="0099027A" w:rsidP="001D70AA">
      <w:pPr>
        <w:pStyle w:val="Normaltindrag"/>
        <w:rPr>
          <w:snapToGrid w:val="0"/>
        </w:rPr>
      </w:pPr>
      <w:r w:rsidRPr="00494DED">
        <w:t xml:space="preserve">Situationen </w:t>
      </w:r>
      <w:r w:rsidR="00EA00D5" w:rsidRPr="00494DED">
        <w:t>på</w:t>
      </w:r>
      <w:r w:rsidRPr="00494DED">
        <w:t xml:space="preserve"> landets häkten är allvarlig. Medelbeläggningen har ökat kraftigt. Mellan 1994 och 2003 ökade beläggningen med 35 procent. </w:t>
      </w:r>
      <w:r w:rsidR="00CD6143" w:rsidRPr="00494DED">
        <w:t xml:space="preserve">År </w:t>
      </w:r>
      <w:r w:rsidRPr="00494DED">
        <w:t xml:space="preserve">2004 var medelbeläggningen 101 procent. Trängseln på häktena beror på en </w:t>
      </w:r>
      <w:r w:rsidR="00CD6143" w:rsidRPr="00494DED">
        <w:t>ökning av såväl antalet häktade</w:t>
      </w:r>
      <w:r w:rsidRPr="00494DED">
        <w:t xml:space="preserve"> som på en ökning av dem som väntar på anstaltsplats. Denna ökning beror i sin tur på att det är fullt på anstalterna. </w:t>
      </w:r>
    </w:p>
    <w:p w:rsidR="001D70AA" w:rsidRPr="00494DED" w:rsidRDefault="001D70AA" w:rsidP="001D70AA">
      <w:pPr>
        <w:pStyle w:val="Normaltindrag"/>
        <w:rPr>
          <w:snapToGrid w:val="0"/>
        </w:rPr>
      </w:pPr>
      <w:r w:rsidRPr="00494DED">
        <w:rPr>
          <w:snapToGrid w:val="0"/>
        </w:rPr>
        <w:t>Det är ett angeläget mål att hålla anstalterna och häktena fria från droger och att personalen får resurser och möjligheter att på ett effektivt sätt kontro</w:t>
      </w:r>
      <w:r w:rsidRPr="00494DED">
        <w:rPr>
          <w:snapToGrid w:val="0"/>
        </w:rPr>
        <w:t>l</w:t>
      </w:r>
      <w:r w:rsidRPr="00494DED">
        <w:rPr>
          <w:snapToGrid w:val="0"/>
        </w:rPr>
        <w:t>lera att drogfriheten efterlevs</w:t>
      </w:r>
      <w:r w:rsidR="00EA00D5" w:rsidRPr="00494DED">
        <w:rPr>
          <w:snapToGrid w:val="0"/>
        </w:rPr>
        <w:t>. Så är det tyvärr inte idag</w:t>
      </w:r>
      <w:r w:rsidRPr="00494DED">
        <w:rPr>
          <w:snapToGrid w:val="0"/>
        </w:rPr>
        <w:t>. Den intagne och den häktade ska erbjudas behandling vid alkohol- och narkotikamissbruk. Dro</w:t>
      </w:r>
      <w:r w:rsidRPr="00494DED">
        <w:rPr>
          <w:snapToGrid w:val="0"/>
        </w:rPr>
        <w:t>g</w:t>
      </w:r>
      <w:r w:rsidRPr="00494DED">
        <w:rPr>
          <w:snapToGrid w:val="0"/>
        </w:rPr>
        <w:t xml:space="preserve">tester bör användas i större utsträckning när personalen misstänker missbruk. </w:t>
      </w:r>
      <w:r w:rsidR="00F37815" w:rsidRPr="00494DED">
        <w:rPr>
          <w:snapToGrid w:val="0"/>
        </w:rPr>
        <w:t>Kristdemokraterna</w:t>
      </w:r>
      <w:r w:rsidRPr="00494DED">
        <w:rPr>
          <w:snapToGrid w:val="0"/>
        </w:rPr>
        <w:t xml:space="preserve"> tillför resurser så att personalen </w:t>
      </w:r>
      <w:r w:rsidR="00F37815" w:rsidRPr="00494DED">
        <w:rPr>
          <w:snapToGrid w:val="0"/>
        </w:rPr>
        <w:t>ska hinna med och ha</w:t>
      </w:r>
      <w:r w:rsidRPr="00494DED">
        <w:rPr>
          <w:snapToGrid w:val="0"/>
        </w:rPr>
        <w:t xml:space="preserve"> instrument för att på ett effektivt sätt få kontroll över narkotikan på anstalte</w:t>
      </w:r>
      <w:r w:rsidRPr="00494DED">
        <w:rPr>
          <w:snapToGrid w:val="0"/>
        </w:rPr>
        <w:t>r</w:t>
      </w:r>
      <w:r w:rsidRPr="00494DED">
        <w:rPr>
          <w:snapToGrid w:val="0"/>
        </w:rPr>
        <w:t>na. Vi anser också att man på anstalterna bör införa en sektionering och ett smågruppssystem, vilket är resurskrävande men verkningsfullt. I och med att de intagna endast får umgås i mindre grupper ökar förutsättningarna för att narkotikamarknaden på anstalten ska försvinna.</w:t>
      </w:r>
    </w:p>
    <w:p w:rsidR="001D70AA" w:rsidRPr="00494DED" w:rsidRDefault="001D70AA" w:rsidP="001D70AA">
      <w:pPr>
        <w:pStyle w:val="Normaltindrag"/>
        <w:rPr>
          <w:snapToGrid w:val="0"/>
        </w:rPr>
      </w:pPr>
      <w:r w:rsidRPr="00494DED">
        <w:rPr>
          <w:snapToGrid w:val="0"/>
        </w:rPr>
        <w:t>En väl utbyggd programverksamhet för intagna är en he</w:t>
      </w:r>
      <w:r w:rsidR="00CD6143" w:rsidRPr="00494DED">
        <w:rPr>
          <w:snapToGrid w:val="0"/>
        </w:rPr>
        <w:t>lt avgörande faktor om man ska</w:t>
      </w:r>
      <w:r w:rsidRPr="00494DED">
        <w:rPr>
          <w:snapToGrid w:val="0"/>
        </w:rPr>
        <w:t xml:space="preserve"> lyckas vända de intagnas intresse från droger och kriminell liv</w:t>
      </w:r>
      <w:r w:rsidRPr="00494DED">
        <w:rPr>
          <w:snapToGrid w:val="0"/>
        </w:rPr>
        <w:t>s</w:t>
      </w:r>
      <w:r w:rsidRPr="00494DED">
        <w:rPr>
          <w:snapToGrid w:val="0"/>
        </w:rPr>
        <w:t>stil till eget ansvarstagande för sin verkställighet och ytterst sitt liv. Väl fu</w:t>
      </w:r>
      <w:r w:rsidRPr="00494DED">
        <w:rPr>
          <w:snapToGrid w:val="0"/>
        </w:rPr>
        <w:t>n</w:t>
      </w:r>
      <w:r w:rsidRPr="00494DED">
        <w:rPr>
          <w:snapToGrid w:val="0"/>
        </w:rPr>
        <w:t xml:space="preserve">gerande motivationsavdelningar som kan genomföra kognitiva program är nödvändigt. </w:t>
      </w:r>
    </w:p>
    <w:p w:rsidR="001D70AA" w:rsidRPr="00494DED" w:rsidRDefault="001D70AA" w:rsidP="001D70AA">
      <w:pPr>
        <w:pStyle w:val="Normaltindrag"/>
        <w:rPr>
          <w:snapToGrid w:val="0"/>
        </w:rPr>
      </w:pPr>
      <w:r w:rsidRPr="00494DED">
        <w:t>Kristdemokraterna anser att man också bör överväga att införa generella regler för övervakade besök den inledande tiden av ett fängelsestraff, exe</w:t>
      </w:r>
      <w:r w:rsidRPr="00494DED">
        <w:t>m</w:t>
      </w:r>
      <w:r w:rsidRPr="00494DED">
        <w:t xml:space="preserve">pelvis </w:t>
      </w:r>
      <w:r w:rsidR="00CD6143" w:rsidRPr="00494DED">
        <w:t xml:space="preserve">en till tre </w:t>
      </w:r>
      <w:r w:rsidRPr="00494DED">
        <w:t>månader. Det skulle ge narkotikamissbrukare en rimlig chans att komma ifrån sitt missbruk.</w:t>
      </w:r>
    </w:p>
    <w:p w:rsidR="001D70AA" w:rsidRPr="00494DED" w:rsidRDefault="001D70AA" w:rsidP="001D70AA">
      <w:pPr>
        <w:pStyle w:val="Normaltindrag"/>
        <w:rPr>
          <w:snapToGrid w:val="0"/>
        </w:rPr>
      </w:pPr>
      <w:r w:rsidRPr="00494DED">
        <w:t xml:space="preserve">Kristdemokraterna anser att man bör bygga om och bygga till de fängelser som finns i </w:t>
      </w:r>
      <w:r w:rsidR="00FB3F66" w:rsidRPr="00494DED">
        <w:t xml:space="preserve">stället för att bygga ett helt nytt </w:t>
      </w:r>
      <w:r w:rsidRPr="00494DED">
        <w:t xml:space="preserve">fängelse. </w:t>
      </w:r>
      <w:r w:rsidRPr="00494DED">
        <w:rPr>
          <w:snapToGrid w:val="0"/>
        </w:rPr>
        <w:t>De nuvarande anstalte</w:t>
      </w:r>
      <w:r w:rsidRPr="00494DED">
        <w:rPr>
          <w:snapToGrid w:val="0"/>
        </w:rPr>
        <w:t>r</w:t>
      </w:r>
      <w:r w:rsidRPr="00494DED">
        <w:rPr>
          <w:snapToGrid w:val="0"/>
        </w:rPr>
        <w:t>na</w:t>
      </w:r>
      <w:r w:rsidR="00EA00D5" w:rsidRPr="00494DED">
        <w:rPr>
          <w:snapToGrid w:val="0"/>
        </w:rPr>
        <w:t xml:space="preserve"> bör</w:t>
      </w:r>
      <w:r w:rsidRPr="00494DED">
        <w:rPr>
          <w:snapToGrid w:val="0"/>
        </w:rPr>
        <w:t xml:space="preserve"> ges olika inriktning. Vårt förslag </w:t>
      </w:r>
      <w:r w:rsidR="00EA00D5" w:rsidRPr="00494DED">
        <w:rPr>
          <w:snapToGrid w:val="0"/>
        </w:rPr>
        <w:t xml:space="preserve">innebär </w:t>
      </w:r>
      <w:r w:rsidRPr="00494DED">
        <w:rPr>
          <w:snapToGrid w:val="0"/>
        </w:rPr>
        <w:t>också fler platser med inde</w:t>
      </w:r>
      <w:r w:rsidRPr="00494DED">
        <w:rPr>
          <w:snapToGrid w:val="0"/>
        </w:rPr>
        <w:t>l</w:t>
      </w:r>
      <w:r w:rsidRPr="00494DED">
        <w:rPr>
          <w:snapToGrid w:val="0"/>
        </w:rPr>
        <w:t>ning i motivationsavdelningar och utslussningsboenden. Flera anstalter i Sv</w:t>
      </w:r>
      <w:r w:rsidRPr="00494DED">
        <w:rPr>
          <w:snapToGrid w:val="0"/>
        </w:rPr>
        <w:t>e</w:t>
      </w:r>
      <w:r w:rsidRPr="00494DED">
        <w:rPr>
          <w:snapToGrid w:val="0"/>
        </w:rPr>
        <w:t xml:space="preserve">rige skulle kunna ha liknande inriktning. Steg ett och två skulle vara olika stadier i motivationsutvecklingen. Steg tre skulle vara ett utslussningsboende i anslutning till anstalten. </w:t>
      </w:r>
      <w:r w:rsidR="00EA00D5" w:rsidRPr="00494DED">
        <w:rPr>
          <w:snapToGrid w:val="0"/>
        </w:rPr>
        <w:t>Där skulle den intagne fortfarande vara frihetsber</w:t>
      </w:r>
      <w:r w:rsidR="00EA00D5" w:rsidRPr="00494DED">
        <w:rPr>
          <w:snapToGrid w:val="0"/>
        </w:rPr>
        <w:t>ö</w:t>
      </w:r>
      <w:r w:rsidR="00EA00D5" w:rsidRPr="00494DED">
        <w:rPr>
          <w:snapToGrid w:val="0"/>
        </w:rPr>
        <w:t>vad men där skulle råda större frihet och inriktningen skulle vara en förber</w:t>
      </w:r>
      <w:r w:rsidR="00EA00D5" w:rsidRPr="00494DED">
        <w:rPr>
          <w:snapToGrid w:val="0"/>
        </w:rPr>
        <w:t>e</w:t>
      </w:r>
      <w:r w:rsidR="00EA00D5" w:rsidRPr="00494DED">
        <w:rPr>
          <w:snapToGrid w:val="0"/>
        </w:rPr>
        <w:t xml:space="preserve">delse för </w:t>
      </w:r>
      <w:r w:rsidRPr="00494DED">
        <w:rPr>
          <w:snapToGrid w:val="0"/>
        </w:rPr>
        <w:t xml:space="preserve">livet utanför anstalt. Permissioner och kontaktskapande verksamhet skulle få större utrymme. Ett grundläggande krav </w:t>
      </w:r>
      <w:r w:rsidR="00EA00D5" w:rsidRPr="00494DED">
        <w:rPr>
          <w:snapToGrid w:val="0"/>
        </w:rPr>
        <w:t>skulle vara</w:t>
      </w:r>
      <w:r w:rsidRPr="00494DED">
        <w:rPr>
          <w:snapToGrid w:val="0"/>
        </w:rPr>
        <w:t xml:space="preserve"> absolut drogfr</w:t>
      </w:r>
      <w:r w:rsidRPr="00494DED">
        <w:rPr>
          <w:snapToGrid w:val="0"/>
        </w:rPr>
        <w:t>i</w:t>
      </w:r>
      <w:r w:rsidRPr="00494DED">
        <w:rPr>
          <w:snapToGrid w:val="0"/>
        </w:rPr>
        <w:t>het.</w:t>
      </w:r>
    </w:p>
    <w:p w:rsidR="001D70AA" w:rsidRPr="00494DED" w:rsidRDefault="001D70AA" w:rsidP="001D70AA">
      <w:pPr>
        <w:pStyle w:val="Normaltindrag"/>
        <w:rPr>
          <w:snapToGrid w:val="0"/>
        </w:rPr>
      </w:pPr>
      <w:r w:rsidRPr="00494DED">
        <w:rPr>
          <w:snapToGrid w:val="0"/>
        </w:rPr>
        <w:t>Lekmannaövervakare har en viktig uppgift i samhället. Framtiden för en frigiven brottsling är beroende av vad som händer den närmaste tiden efter frigivningen. Därför är det angeläget med en övervakare som kan stödja den frigivne och visa vägen till en normal livssituation, till ett liv utan kriminal</w:t>
      </w:r>
      <w:r w:rsidRPr="00494DED">
        <w:rPr>
          <w:snapToGrid w:val="0"/>
        </w:rPr>
        <w:t>i</w:t>
      </w:r>
      <w:r w:rsidRPr="00494DED">
        <w:rPr>
          <w:snapToGrid w:val="0"/>
        </w:rPr>
        <w:t>tet. Lekmannaövervakaren är en positiv förebild som finns tillgänglig dygnet runt och därför är det viktigt, anser Kristdemokraterna, att statusen och arvodet för uppgiften höjs.</w:t>
      </w:r>
    </w:p>
    <w:p w:rsidR="001D70AA" w:rsidRPr="00494DED" w:rsidRDefault="001D70AA" w:rsidP="001D70AA">
      <w:pPr>
        <w:pStyle w:val="Normaltindrag"/>
        <w:rPr>
          <w:snapToGrid w:val="0"/>
        </w:rPr>
      </w:pPr>
      <w:r w:rsidRPr="00494DED">
        <w:t>Många som sitter på anstalt och som verkligen har en vilja att börja ett nytt liv utan droger och kriminalitet vänder sig till KRIS, Kriminellas Revansch i Samhället. KRIS syfte är att hjälpa dem som friges från våra fängelser så att de får en reell möjlighet att leva ett liv utan brott och droger. Ett annat mål är att hjälpa ungdomar så att de inte fastna</w:t>
      </w:r>
      <w:r w:rsidR="00EA00D5" w:rsidRPr="00494DED">
        <w:t>r</w:t>
      </w:r>
      <w:r w:rsidRPr="00494DED">
        <w:t xml:space="preserve"> i kriminalitet. De får hjälp till insikt om vilka konsekvenser en kriminell livsstil får. Verksamheter liknande KRIS måste få samhällets stöd att arbeta effektivt.</w:t>
      </w:r>
    </w:p>
    <w:p w:rsidR="001D70AA" w:rsidRPr="00494DED" w:rsidRDefault="001D70AA" w:rsidP="001D70AA">
      <w:pPr>
        <w:pStyle w:val="Normaltindrag"/>
        <w:rPr>
          <w:snapToGrid w:val="0"/>
        </w:rPr>
      </w:pPr>
      <w:r w:rsidRPr="00494DED">
        <w:rPr>
          <w:snapToGrid w:val="0"/>
        </w:rPr>
        <w:t xml:space="preserve">På svenska anstalter finns idag fler livstidsdömda än någon gång under 1900-talet. </w:t>
      </w:r>
      <w:r w:rsidR="00EA00D5" w:rsidRPr="00494DED">
        <w:rPr>
          <w:snapToGrid w:val="0"/>
        </w:rPr>
        <w:t>En orsak till detta är framför allt att</w:t>
      </w:r>
      <w:r w:rsidRPr="00494DED">
        <w:rPr>
          <w:snapToGrid w:val="0"/>
        </w:rPr>
        <w:t xml:space="preserve"> regeringens nådepraxis blivit mera restriktiv, vilket medfört att den faktiska strafftiden blivit längre. Det kan enligt vår mening ifrågasättas om livstidsstraffet är tillfredsställande från förutsägbarhetssynpunkt, eftersom straffet regelmässigt genom nåd omvan</w:t>
      </w:r>
      <w:r w:rsidRPr="00494DED">
        <w:rPr>
          <w:snapToGrid w:val="0"/>
        </w:rPr>
        <w:t>d</w:t>
      </w:r>
      <w:r w:rsidRPr="00494DED">
        <w:rPr>
          <w:snapToGrid w:val="0"/>
        </w:rPr>
        <w:t>las till ett långt men tidsbestämt straff. Denna ordning innebär dessutom att det är regeringen och inte domstolen som bestämmer straffets längd, vilket är diskutabelt ur konstitutionell utgångspunkt. Nådepraxis idag innebär att ett livstidsstraff omvandlas till ett tidsbestämt straff på omkring 20 år. Genom ett tidsbestämt straff blir påföljden förutsägbar och politiskt neutral. Kristdem</w:t>
      </w:r>
      <w:r w:rsidRPr="00494DED">
        <w:rPr>
          <w:snapToGrid w:val="0"/>
        </w:rPr>
        <w:t>o</w:t>
      </w:r>
      <w:r w:rsidRPr="00494DED">
        <w:rPr>
          <w:snapToGrid w:val="0"/>
        </w:rPr>
        <w:t>kraterna anser att frågan om att livstidsstraffet bör ersättas av ett tidsbestämt straff ska utredas.</w:t>
      </w:r>
    </w:p>
    <w:p w:rsidR="001D70AA" w:rsidRPr="00494DED" w:rsidRDefault="001D70AA" w:rsidP="001D70AA">
      <w:pPr>
        <w:pStyle w:val="Normaltindrag"/>
      </w:pPr>
      <w:r w:rsidRPr="00494DED">
        <w:t xml:space="preserve">I </w:t>
      </w:r>
      <w:r w:rsidR="00CD6143" w:rsidRPr="00494DED">
        <w:t xml:space="preserve">en </w:t>
      </w:r>
      <w:r w:rsidR="00FB3F66" w:rsidRPr="00494DED">
        <w:t>annan mo</w:t>
      </w:r>
      <w:r w:rsidRPr="00494DED">
        <w:t xml:space="preserve">tion redogör </w:t>
      </w:r>
      <w:r w:rsidR="00EA00D5" w:rsidRPr="00494DED">
        <w:t>K</w:t>
      </w:r>
      <w:r w:rsidRPr="00494DED">
        <w:t xml:space="preserve">ristdemokraterna i detalj för förslag som rör </w:t>
      </w:r>
      <w:r w:rsidR="00CD6143" w:rsidRPr="00494DED">
        <w:t>k</w:t>
      </w:r>
      <w:r w:rsidRPr="00494DED">
        <w:t>riminalvården.</w:t>
      </w:r>
    </w:p>
    <w:p w:rsidR="009736B8" w:rsidRPr="00494DED" w:rsidRDefault="009736B8" w:rsidP="009736B8">
      <w:pPr>
        <w:pStyle w:val="Rubrik1"/>
      </w:pPr>
      <w:r w:rsidRPr="00494DED">
        <w:t>Brottsoffermyndigheten</w:t>
      </w:r>
    </w:p>
    <w:p w:rsidR="009736B8" w:rsidRPr="00494DED" w:rsidRDefault="009736B8" w:rsidP="00EA00D5">
      <w:r w:rsidRPr="00494DED">
        <w:t>Brottsoffermyndigheten inrättades 1994 under ledning av den dåvarande borgerliga regeringen. Myndighetens övergripande mål är att främja brottso</w:t>
      </w:r>
      <w:r w:rsidRPr="00494DED">
        <w:t>f</w:t>
      </w:r>
      <w:r w:rsidRPr="00494DED">
        <w:t xml:space="preserve">fers rättigheter, behov och intressen. Myndighetens uppgift är att handlägga och besluta i ärenden om brottskadeersättning. </w:t>
      </w:r>
    </w:p>
    <w:p w:rsidR="00091FA3" w:rsidRPr="00494DED" w:rsidRDefault="00091FA3" w:rsidP="00091FA3">
      <w:pPr>
        <w:pStyle w:val="Normaltindrag"/>
      </w:pPr>
      <w:r w:rsidRPr="00494DED">
        <w:rPr>
          <w:snapToGrid w:val="0"/>
        </w:rPr>
        <w:t>Brottsoffermyndigheten ska ha en central funktion när det gäller stöd till dem som drabbas av brott. Effektivitet, snabbhet och hög kvalitet vid han</w:t>
      </w:r>
      <w:r w:rsidRPr="00494DED">
        <w:rPr>
          <w:snapToGrid w:val="0"/>
        </w:rPr>
        <w:t>d</w:t>
      </w:r>
      <w:r w:rsidRPr="00494DED">
        <w:rPr>
          <w:snapToGrid w:val="0"/>
        </w:rPr>
        <w:t>läggningen av brottskadeärendena är nödvändigt för att tillgodose det enski</w:t>
      </w:r>
      <w:r w:rsidRPr="00494DED">
        <w:rPr>
          <w:snapToGrid w:val="0"/>
        </w:rPr>
        <w:t>l</w:t>
      </w:r>
      <w:r w:rsidRPr="00494DED">
        <w:rPr>
          <w:snapToGrid w:val="0"/>
        </w:rPr>
        <w:t>da brottsoffrets rätt till ersättning och behov av trygghet och stöd. I r</w:t>
      </w:r>
      <w:r w:rsidRPr="00494DED">
        <w:rPr>
          <w:snapToGrid w:val="0"/>
        </w:rPr>
        <w:t>e</w:t>
      </w:r>
      <w:r w:rsidRPr="00494DED">
        <w:rPr>
          <w:snapToGrid w:val="0"/>
        </w:rPr>
        <w:t xml:space="preserve">gleringsbrevet för 2001 ändrades </w:t>
      </w:r>
      <w:r w:rsidR="00EA00D5" w:rsidRPr="00494DED">
        <w:rPr>
          <w:snapToGrid w:val="0"/>
        </w:rPr>
        <w:t xml:space="preserve">kravet </w:t>
      </w:r>
      <w:r w:rsidRPr="00494DED">
        <w:rPr>
          <w:snapToGrid w:val="0"/>
        </w:rPr>
        <w:t xml:space="preserve">till att handläggning ska ske inom fyra månader. </w:t>
      </w:r>
      <w:r w:rsidR="00CD6143" w:rsidRPr="00494DED">
        <w:rPr>
          <w:snapToGrid w:val="0"/>
        </w:rPr>
        <w:t xml:space="preserve">År </w:t>
      </w:r>
      <w:r w:rsidRPr="00494DED">
        <w:rPr>
          <w:snapToGrid w:val="0"/>
        </w:rPr>
        <w:t xml:space="preserve">2003 tog man </w:t>
      </w:r>
      <w:r w:rsidR="00EA00D5" w:rsidRPr="00494DED">
        <w:rPr>
          <w:snapToGrid w:val="0"/>
        </w:rPr>
        <w:t xml:space="preserve">helt </w:t>
      </w:r>
      <w:r w:rsidRPr="00494DED">
        <w:rPr>
          <w:snapToGrid w:val="0"/>
        </w:rPr>
        <w:t>bort kravet på att handläggning ska ske inom viss tid. Istället säger regeringen i regleringsbrevet att</w:t>
      </w:r>
      <w:r w:rsidR="00EA00D5" w:rsidRPr="00494DED">
        <w:rPr>
          <w:snapToGrid w:val="0"/>
        </w:rPr>
        <w:t xml:space="preserve"> ett ärende</w:t>
      </w:r>
      <w:r w:rsidR="00CD6143" w:rsidRPr="00494DED">
        <w:rPr>
          <w:snapToGrid w:val="0"/>
        </w:rPr>
        <w:t xml:space="preserve"> ska</w:t>
      </w:r>
      <w:r w:rsidRPr="00494DED">
        <w:rPr>
          <w:snapToGrid w:val="0"/>
        </w:rPr>
        <w:t xml:space="preserve"> handläggas så snabbt som möjligt med hänsyn till den utredning som ärendet kräver. Under 2003 avgjordes 83,5 procent av ärendena inom fyra månader. Kristdemokraterna är kritiska till att regeringen tagit bort kravet på handläg</w:t>
      </w:r>
      <w:r w:rsidRPr="00494DED">
        <w:rPr>
          <w:snapToGrid w:val="0"/>
        </w:rPr>
        <w:t>g</w:t>
      </w:r>
      <w:r w:rsidRPr="00494DED">
        <w:rPr>
          <w:snapToGrid w:val="0"/>
        </w:rPr>
        <w:t>ningstid. Det är ytterst angeläget att Brottsoffermyndighetens handläggning</w:t>
      </w:r>
      <w:r w:rsidRPr="00494DED">
        <w:rPr>
          <w:snapToGrid w:val="0"/>
        </w:rPr>
        <w:t>s</w:t>
      </w:r>
      <w:r w:rsidRPr="00494DED">
        <w:rPr>
          <w:snapToGrid w:val="0"/>
        </w:rPr>
        <w:t xml:space="preserve">tider är korta. </w:t>
      </w:r>
      <w:r w:rsidRPr="00494DED">
        <w:t xml:space="preserve">Målet för vår politik är att alla människor som drabbats </w:t>
      </w:r>
      <w:r w:rsidR="00CD6143" w:rsidRPr="00494DED">
        <w:t>av brott skal</w:t>
      </w:r>
      <w:r w:rsidRPr="00494DED">
        <w:t xml:space="preserve"> erhålla all den kvalitativa och kvantitativa hjälp de behöver för att kunna återgå till ett normalt liv inom rimlig tid.</w:t>
      </w:r>
    </w:p>
    <w:p w:rsidR="00E205B4" w:rsidRPr="00494DED" w:rsidRDefault="00E205B4" w:rsidP="00E205B4">
      <w:pPr>
        <w:pStyle w:val="Normaltindrag"/>
      </w:pPr>
      <w:bookmarkStart w:id="13" w:name="_Toc115143512"/>
      <w:r w:rsidRPr="00494DED">
        <w:t>Kristdemokraterna föreslår att statens bidrag till kvinnojourerna ska förd</w:t>
      </w:r>
      <w:r w:rsidRPr="00494DED">
        <w:t>e</w:t>
      </w:r>
      <w:r w:rsidRPr="00494DED">
        <w:t>las direkt till de lokala verksamheterna av Brottsoffermyndigheten.</w:t>
      </w:r>
      <w:bookmarkEnd w:id="13"/>
      <w:r w:rsidRPr="00494DED">
        <w:t xml:space="preserve"> Idag bet</w:t>
      </w:r>
      <w:r w:rsidRPr="00494DED">
        <w:t>a</w:t>
      </w:r>
      <w:r w:rsidRPr="00494DED">
        <w:t>lar staten bidrag till landets kvinnojourer på flera olika sätt. Dels fördelas bidrag till centralorganisationerna ROKS och SKR via Socialstyrelsen</w:t>
      </w:r>
      <w:r w:rsidR="00CD6143" w:rsidRPr="00494DED">
        <w:t>,</w:t>
      </w:r>
      <w:r w:rsidRPr="00494DED">
        <w:t xml:space="preserve"> dels kan lokala kvinnojourer tillsammans med kommunen söka bidrag hos länsst</w:t>
      </w:r>
      <w:r w:rsidRPr="00494DED">
        <w:t>y</w:t>
      </w:r>
      <w:r w:rsidRPr="00494DED">
        <w:t>relsen.</w:t>
      </w:r>
    </w:p>
    <w:p w:rsidR="00E205B4" w:rsidRPr="00494DED" w:rsidRDefault="00E205B4" w:rsidP="00E205B4">
      <w:pPr>
        <w:pStyle w:val="Normaltindrag"/>
      </w:pPr>
      <w:r w:rsidRPr="00494DED">
        <w:t>Kristdemokraterna har tidigare kritiserat att regeringen har valt att stödja den starkt politiserade centralorganisationen ROKS istället för att stödja de lokala kvinnojourerna. Vi menar att det stöd staten betalar ska gå till att stödja de</w:t>
      </w:r>
      <w:r w:rsidR="00CD6143" w:rsidRPr="00494DED">
        <w:t>m</w:t>
      </w:r>
      <w:r w:rsidRPr="00494DED">
        <w:t xml:space="preserve"> som behöver hjälp och inte till åsiktsproduktion och central administr</w:t>
      </w:r>
      <w:r w:rsidRPr="00494DED">
        <w:t>a</w:t>
      </w:r>
      <w:r w:rsidRPr="00494DED">
        <w:t>tion. En granskning av centralorganisationernas årsredovisningar visar att det bara är en tredjedel av statsbidragen som betalas ut via Socialstyrelsen som går vidare till den lokala verksamheten som syftar till att hjälpa utsatta kvi</w:t>
      </w:r>
      <w:r w:rsidRPr="00494DED">
        <w:t>n</w:t>
      </w:r>
      <w:r w:rsidRPr="00494DED">
        <w:t>nor.</w:t>
      </w:r>
    </w:p>
    <w:p w:rsidR="00E205B4" w:rsidRPr="00494DED" w:rsidRDefault="00E205B4" w:rsidP="00E205B4">
      <w:pPr>
        <w:pStyle w:val="Normaltindrag"/>
      </w:pPr>
      <w:r w:rsidRPr="00494DED">
        <w:t>Kommunerna ska ha ett ansvar att ekonomiskt stödja kvinnojoursverksa</w:t>
      </w:r>
      <w:r w:rsidRPr="00494DED">
        <w:t>m</w:t>
      </w:r>
      <w:r w:rsidRPr="00494DED">
        <w:t>het. Idag drivs kvinnojourerna av ideella föreningar</w:t>
      </w:r>
      <w:r w:rsidR="00CD6143" w:rsidRPr="00494DED">
        <w:t>,</w:t>
      </w:r>
      <w:r w:rsidRPr="00494DED">
        <w:t xml:space="preserve"> vilket sänker tröskeln för utsatta kvinnor att våga ta en kontakt. Vi ser positivt på att det civila samhä</w:t>
      </w:r>
      <w:r w:rsidRPr="00494DED">
        <w:t>l</w:t>
      </w:r>
      <w:r w:rsidRPr="00494DED">
        <w:t>let tagit så stort ansvar för kvinnojoursverksamheten men vi anser att ko</w:t>
      </w:r>
      <w:r w:rsidRPr="00494DED">
        <w:t>m</w:t>
      </w:r>
      <w:r w:rsidRPr="00494DED">
        <w:t>munerna och staten måste ta ett större ekonomiskt ansvar.</w:t>
      </w:r>
    </w:p>
    <w:p w:rsidR="00E205B4" w:rsidRPr="00494DED" w:rsidRDefault="00E205B4" w:rsidP="00E205B4">
      <w:pPr>
        <w:pStyle w:val="Normaltindrag"/>
      </w:pPr>
      <w:r w:rsidRPr="00494DED">
        <w:t>Dessutom bör samhället byggas nerifrån och uppåt på ett sådant sätt att små gemenskaper sluter sig samman och överlåter till större sammanslutnin</w:t>
      </w:r>
      <w:r w:rsidRPr="00494DED">
        <w:t>g</w:t>
      </w:r>
      <w:r w:rsidRPr="00494DED">
        <w:t>ar sådana uppgifter som de inte själva kan klara på ett ändamålsenligt sätt. Det faller sig därför mer naturligt att riksorganisationerna finansierar sin verksamhet genom sådana avgifter som medlemmarna finner lämpliga.</w:t>
      </w:r>
    </w:p>
    <w:p w:rsidR="00E205B4" w:rsidRPr="00494DED" w:rsidRDefault="00E205B4" w:rsidP="00E205B4">
      <w:pPr>
        <w:pStyle w:val="Normaltindrag"/>
      </w:pPr>
      <w:r w:rsidRPr="00494DED">
        <w:t>Kvinnojourernas arbete kan till vissa delar liknas vid det arbete som många brottsofferjourer genomför. Det är därför mer naturligt att stödet till verksa</w:t>
      </w:r>
      <w:r w:rsidRPr="00494DED">
        <w:t>m</w:t>
      </w:r>
      <w:r w:rsidRPr="00494DED">
        <w:t>heten anslås via ett nytt anslag under utgiftsområde 4. Detta skapar också en större tydlighet kring statsbidragens omfattning.</w:t>
      </w:r>
    </w:p>
    <w:p w:rsidR="00E205B4" w:rsidRPr="00494DED" w:rsidRDefault="00E205B4" w:rsidP="00091FA3">
      <w:pPr>
        <w:pStyle w:val="Normaltindrag"/>
      </w:pPr>
      <w:r w:rsidRPr="00494DED">
        <w:t>Regeringen bör ge Brottsoffermyndigheten, som har erfarenhet att hantera liknande typer av bidrag, i uppdrag att överta länsstyrelsernas och Socialst</w:t>
      </w:r>
      <w:r w:rsidRPr="00494DED">
        <w:t>y</w:t>
      </w:r>
      <w:r w:rsidRPr="00494DED">
        <w:t>relsens roll i fördelningen av statsbidrag till kvinnojourerna.</w:t>
      </w:r>
    </w:p>
    <w:p w:rsidR="00EA00D5" w:rsidRPr="00494DED" w:rsidRDefault="00EA00D5" w:rsidP="00091FA3">
      <w:pPr>
        <w:pStyle w:val="Normaltindrag"/>
      </w:pPr>
      <w:r w:rsidRPr="00494DED">
        <w:t>Regeringen föreslår ett anslag för 4:10 Brottsoffe</w:t>
      </w:r>
      <w:r w:rsidR="00CD6143" w:rsidRPr="00494DED">
        <w:t>rmyndigheten på 27 449 000 k</w:t>
      </w:r>
      <w:r w:rsidRPr="00494DED">
        <w:t>r.</w:t>
      </w:r>
    </w:p>
    <w:p w:rsidR="00091FA3" w:rsidRPr="00494DED" w:rsidRDefault="00091FA3" w:rsidP="00091FA3">
      <w:pPr>
        <w:pStyle w:val="Normaltindrag"/>
        <w:rPr>
          <w:b/>
        </w:rPr>
      </w:pPr>
      <w:r w:rsidRPr="00494DED">
        <w:t>För att Brottsoffermyndigheten ska ha möjlighet att korta handläggningst</w:t>
      </w:r>
      <w:r w:rsidRPr="00494DED">
        <w:t>i</w:t>
      </w:r>
      <w:r w:rsidRPr="00494DED">
        <w:t xml:space="preserve">derna för brottskadeärendena skjuter Kristdemokraterna till 5 miljoner kronor till myndighetens budget. </w:t>
      </w:r>
      <w:r w:rsidR="00E205B4" w:rsidRPr="00494DED">
        <w:t>Kristdemokraterna ger också</w:t>
      </w:r>
      <w:r w:rsidR="00383199" w:rsidRPr="00494DED">
        <w:t xml:space="preserve"> 130 milj</w:t>
      </w:r>
      <w:r w:rsidR="00B9583D" w:rsidRPr="00494DED">
        <w:t>oner kronor till kvinnojourerna,</w:t>
      </w:r>
      <w:r w:rsidR="00383199" w:rsidRPr="00494DED">
        <w:t xml:space="preserve"> vilket är</w:t>
      </w:r>
      <w:r w:rsidR="00E205B4" w:rsidRPr="00494DED">
        <w:t xml:space="preserve"> 20 miljoner kronor utöver regeringens budget till Brottsoffermyndigheten för fördelning av medel till kvinnojourerna.</w:t>
      </w:r>
      <w:r w:rsidR="00B9583D" w:rsidRPr="00494DED">
        <w:t xml:space="preserve"> Dessa medel lägger vi till ett nytt anslag, 4:16.</w:t>
      </w:r>
    </w:p>
    <w:p w:rsidR="001D70AA" w:rsidRPr="00494DED" w:rsidRDefault="001D70AA" w:rsidP="001D70AA">
      <w:pPr>
        <w:pStyle w:val="Rubrik1"/>
      </w:pPr>
      <w:bookmarkStart w:id="14" w:name="_Toc526824648"/>
      <w:bookmarkStart w:id="15" w:name="_Toc23078341"/>
      <w:bookmarkStart w:id="16" w:name="_Toc53289752"/>
      <w:bookmarkStart w:id="17" w:name="_Toc53289815"/>
      <w:r w:rsidRPr="00494DED">
        <w:t>Det brottsförebyggande arbetet</w:t>
      </w:r>
      <w:bookmarkEnd w:id="14"/>
      <w:bookmarkEnd w:id="15"/>
      <w:bookmarkEnd w:id="16"/>
      <w:bookmarkEnd w:id="17"/>
    </w:p>
    <w:p w:rsidR="001D70AA" w:rsidRPr="00494DED" w:rsidRDefault="001D70AA" w:rsidP="001D70AA">
      <w:r w:rsidRPr="00494DED">
        <w:t xml:space="preserve">Regeringen föreslår ett anslag för 4:15 Det brottsförebyggande arbetet, på 7 </w:t>
      </w:r>
      <w:r w:rsidR="000A4BEF" w:rsidRPr="00494DED">
        <w:t>157</w:t>
      </w:r>
      <w:r w:rsidRPr="00494DED">
        <w:t xml:space="preserve"> 000 </w:t>
      </w:r>
      <w:r w:rsidR="00FC6974" w:rsidRPr="00494DED">
        <w:t>kronor</w:t>
      </w:r>
      <w:r w:rsidRPr="00494DED">
        <w:t xml:space="preserve">. </w:t>
      </w:r>
    </w:p>
    <w:p w:rsidR="001D70AA" w:rsidRPr="00494DED" w:rsidRDefault="001D70AA" w:rsidP="001D70AA">
      <w:pPr>
        <w:pStyle w:val="Normaltindrag"/>
      </w:pPr>
      <w:r w:rsidRPr="00494DED">
        <w:rPr>
          <w:color w:val="000000"/>
        </w:rPr>
        <w:t>Om brott förhindras undviks mycket lidande. Det brottsförebyggande arb</w:t>
      </w:r>
      <w:r w:rsidRPr="00494DED">
        <w:rPr>
          <w:color w:val="000000"/>
        </w:rPr>
        <w:t>e</w:t>
      </w:r>
      <w:r w:rsidRPr="00494DED">
        <w:rPr>
          <w:color w:val="000000"/>
        </w:rPr>
        <w:t xml:space="preserve">tet måste därför prioriteras. </w:t>
      </w:r>
      <w:r w:rsidRPr="00494DED">
        <w:t>Kristdemokraterna föreslår en ramförstärkning på ytterligare 50 miljoner kronor för 200</w:t>
      </w:r>
      <w:r w:rsidR="000A4BEF" w:rsidRPr="00494DED">
        <w:t>6</w:t>
      </w:r>
      <w:r w:rsidRPr="00494DED">
        <w:t xml:space="preserve">. </w:t>
      </w:r>
    </w:p>
    <w:p w:rsidR="001D70AA" w:rsidRPr="00494DED" w:rsidRDefault="001D70AA" w:rsidP="001D70AA">
      <w:pPr>
        <w:pStyle w:val="Normaltindrag"/>
      </w:pPr>
      <w:r w:rsidRPr="00494DED">
        <w:t>Kristdemokraternas mål är att det ska finnas en närpolis per tusen innev</w:t>
      </w:r>
      <w:r w:rsidRPr="00494DED">
        <w:t>å</w:t>
      </w:r>
      <w:r w:rsidRPr="00494DED">
        <w:t>nare. Närpoliserna är viktiga inte minst i det brottsförebyggande arbetet och för den synlighet som fordras för medborgarens trygghet och rättsväsendets legitimitet.</w:t>
      </w:r>
    </w:p>
    <w:p w:rsidR="001D70AA" w:rsidRPr="00494DED" w:rsidRDefault="001D70AA" w:rsidP="001D70AA">
      <w:pPr>
        <w:pStyle w:val="Normaltindrag"/>
      </w:pPr>
      <w:r w:rsidRPr="00494DED">
        <w:t>Mycket kan göras för att bygga bort brottslighet och skapa tryggare milj</w:t>
      </w:r>
      <w:r w:rsidRPr="00494DED">
        <w:t>ö</w:t>
      </w:r>
      <w:r w:rsidRPr="00494DED">
        <w:t>er. Vi ger här några exempel på brottsförebyggande sta</w:t>
      </w:r>
      <w:r w:rsidR="00CD6143" w:rsidRPr="00494DED">
        <w:t>ds- och bostadsplan</w:t>
      </w:r>
      <w:r w:rsidR="00CD6143" w:rsidRPr="00494DED">
        <w:t>e</w:t>
      </w:r>
      <w:r w:rsidR="00CD6143" w:rsidRPr="00494DED">
        <w:t xml:space="preserve">ring. Polis, </w:t>
      </w:r>
      <w:r w:rsidRPr="00494DED">
        <w:t>försäkringsbolag och brottsofferjourer ska tillfrågas när bostad</w:t>
      </w:r>
      <w:r w:rsidRPr="00494DED">
        <w:t>s</w:t>
      </w:r>
      <w:r w:rsidRPr="00494DED">
        <w:t>områden planeras och renoveras. Belysningen i parker och bostadsområden måste förbättras. Befolkade, offentliga och gemensamma områden som stim</w:t>
      </w:r>
      <w:r w:rsidRPr="00494DED">
        <w:t>u</w:t>
      </w:r>
      <w:r w:rsidRPr="00494DED">
        <w:t>lerar till socialt liv ska främjas. Bilgarage med särskilda tjejparkeringar på upplysta platser nära utgångarna kan skapas. Säkerheten i bostadsområden kan förbättras genom att förhindra insyn, att entrédörrar och fönster på bo</w:t>
      </w:r>
      <w:r w:rsidRPr="00494DED">
        <w:t>t</w:t>
      </w:r>
      <w:r w:rsidRPr="00494DED">
        <w:t>tenvåningar förses med brytbleck och genom att undvika att lägga tvättstugor i källarplanet. Det bör också finnas nattliga kollektivbussar med flexibla stopp. Det viktiga är att ta vara på kunskap och erfarenhet om vilka brott som begås var samt göra det möjligt för</w:t>
      </w:r>
      <w:r w:rsidRPr="00494DED">
        <w:rPr>
          <w:i/>
        </w:rPr>
        <w:t xml:space="preserve"> </w:t>
      </w:r>
      <w:r w:rsidRPr="00494DED">
        <w:t>människor att se och synas och på så sätt skapa trygga miljöer.</w:t>
      </w:r>
    </w:p>
    <w:p w:rsidR="001D70AA" w:rsidRPr="00494DED" w:rsidRDefault="000A4BEF" w:rsidP="001D70AA">
      <w:pPr>
        <w:pStyle w:val="Normaltindrag"/>
      </w:pPr>
      <w:r w:rsidRPr="00494DED">
        <w:t>K</w:t>
      </w:r>
      <w:r w:rsidR="001D70AA" w:rsidRPr="00494DED">
        <w:t xml:space="preserve">ommunerna </w:t>
      </w:r>
      <w:r w:rsidRPr="00494DED">
        <w:t xml:space="preserve">ska inspireras </w:t>
      </w:r>
      <w:r w:rsidR="001D70AA" w:rsidRPr="00494DED">
        <w:t>att i sina översiktsplaner ta hänsyn till inv</w:t>
      </w:r>
      <w:r w:rsidR="001D70AA" w:rsidRPr="00494DED">
        <w:t>å</w:t>
      </w:r>
      <w:r w:rsidR="001D70AA" w:rsidRPr="00494DED">
        <w:t xml:space="preserve">narnas säkerhet genom att planera och bygga bort brott. </w:t>
      </w:r>
      <w:r w:rsidRPr="00494DED">
        <w:t>V</w:t>
      </w:r>
      <w:r w:rsidR="001D70AA" w:rsidRPr="00494DED">
        <w:t xml:space="preserve">arje bygglov ska prövas </w:t>
      </w:r>
      <w:r w:rsidRPr="00494DED">
        <w:t>utifrån</w:t>
      </w:r>
      <w:r w:rsidR="001D70AA" w:rsidRPr="00494DED">
        <w:t xml:space="preserve"> risk</w:t>
      </w:r>
      <w:r w:rsidRPr="00494DED">
        <w:t xml:space="preserve"> för</w:t>
      </w:r>
      <w:r w:rsidR="001D70AA" w:rsidRPr="00494DED">
        <w:t xml:space="preserve"> kriminalitet. Vi anser att det vore lämpligt att ge B</w:t>
      </w:r>
      <w:r w:rsidR="001D70AA" w:rsidRPr="00494DED">
        <w:t>o</w:t>
      </w:r>
      <w:r w:rsidR="001D70AA" w:rsidRPr="00494DED">
        <w:t>verket i uppdrag att för kommunerna utarbeta tydliga riktlinjer för bebygge</w:t>
      </w:r>
      <w:r w:rsidR="001D70AA" w:rsidRPr="00494DED">
        <w:t>l</w:t>
      </w:r>
      <w:r w:rsidR="001D70AA" w:rsidRPr="00494DED">
        <w:t xml:space="preserve">seinriktade hinder mot brott. </w:t>
      </w:r>
    </w:p>
    <w:p w:rsidR="001D70AA" w:rsidRPr="00494DED" w:rsidRDefault="001D70AA" w:rsidP="001D70AA">
      <w:pPr>
        <w:pStyle w:val="Normaltindrag"/>
      </w:pPr>
      <w:r w:rsidRPr="00494DED">
        <w:t>B</w:t>
      </w:r>
      <w:r w:rsidR="00CD6143" w:rsidRPr="00494DED">
        <w:t>RÅ</w:t>
      </w:r>
      <w:r w:rsidRPr="00494DED">
        <w:t xml:space="preserve"> har sedan 1998 fördelat startbidragen till brottsförebyggande råd. </w:t>
      </w:r>
      <w:r w:rsidRPr="00494DED">
        <w:rPr>
          <w:color w:val="000000"/>
        </w:rPr>
        <w:t>Det är bra att kommunerna utformar brottsförebyggande program och trygghet</w:t>
      </w:r>
      <w:r w:rsidRPr="00494DED">
        <w:rPr>
          <w:color w:val="000000"/>
        </w:rPr>
        <w:t>s</w:t>
      </w:r>
      <w:r w:rsidRPr="00494DED">
        <w:rPr>
          <w:color w:val="000000"/>
        </w:rPr>
        <w:t>planer. Med ansträngd kommunal ekonomi riskerar annars det brottsföreby</w:t>
      </w:r>
      <w:r w:rsidRPr="00494DED">
        <w:rPr>
          <w:color w:val="000000"/>
        </w:rPr>
        <w:t>g</w:t>
      </w:r>
      <w:r w:rsidRPr="00494DED">
        <w:rPr>
          <w:color w:val="000000"/>
        </w:rPr>
        <w:t xml:space="preserve">gande arbetet att </w:t>
      </w:r>
      <w:r w:rsidR="000A4BEF" w:rsidRPr="00494DED">
        <w:rPr>
          <w:color w:val="000000"/>
        </w:rPr>
        <w:t>ned</w:t>
      </w:r>
      <w:r w:rsidRPr="00494DED">
        <w:rPr>
          <w:color w:val="000000"/>
        </w:rPr>
        <w:t xml:space="preserve">prioriteras. </w:t>
      </w:r>
      <w:r w:rsidRPr="00494DED">
        <w:t>Kristdemokraterna anser dock att kommuner i högre grad måste få del av det stöd som anslagits till brottsförebyggande arbete så att de lokala brottsförebyggande råden kan utvecklas så att ver</w:t>
      </w:r>
      <w:r w:rsidRPr="00494DED">
        <w:t>k</w:t>
      </w:r>
      <w:r w:rsidRPr="00494DED">
        <w:t xml:space="preserve">samheten kommer närmare </w:t>
      </w:r>
      <w:r w:rsidR="005A2AAE" w:rsidRPr="00494DED">
        <w:t>medborgarna</w:t>
      </w:r>
      <w:r w:rsidRPr="00494DED">
        <w:t>.</w:t>
      </w:r>
      <w:r w:rsidRPr="00494DED">
        <w:rPr>
          <w:color w:val="000000"/>
        </w:rPr>
        <w:t xml:space="preserve"> </w:t>
      </w:r>
      <w:r w:rsidRPr="00494DED">
        <w:t>Kristdemokraterna anser att det brottsförebyggande arbetet måste intensifieras och en helhetssyn tillämpas. Erfarenheter från andra myndigheter måste tas tillvara. B</w:t>
      </w:r>
      <w:r w:rsidR="00CD6143" w:rsidRPr="00494DED">
        <w:t>RÅ</w:t>
      </w:r>
      <w:r w:rsidRPr="00494DED">
        <w:t>:s uppgift ska vara att samla in brottsförebyggande förslag som kan användas direkt i ko</w:t>
      </w:r>
      <w:r w:rsidRPr="00494DED">
        <w:t>m</w:t>
      </w:r>
      <w:r w:rsidRPr="00494DED">
        <w:t>munerna. Kommunernas ansvar i dessa frågor måste klargöras och medel skjutas till för att prioritera de brottsförebyggande åtgärderna. Kristdemokr</w:t>
      </w:r>
      <w:r w:rsidRPr="00494DED">
        <w:t>a</w:t>
      </w:r>
      <w:r w:rsidRPr="00494DED">
        <w:t>terna anslå</w:t>
      </w:r>
      <w:r w:rsidR="005A2AAE" w:rsidRPr="00494DED">
        <w:t>r 30 miljoner kronor för år 2006</w:t>
      </w:r>
      <w:r w:rsidRPr="00494DED">
        <w:t xml:space="preserve"> utöver regeringen till arbetet med brottsförebyggande miljöer. Av dessa medel ska </w:t>
      </w:r>
      <w:r w:rsidR="005A2AAE" w:rsidRPr="00494DED">
        <w:t>3 miljoner kronor</w:t>
      </w:r>
      <w:r w:rsidRPr="00494DED">
        <w:t xml:space="preserve"> tillfalla Boverket som även får i uppdrag att utarbeta tydliga riktlinjer för bebyggels</w:t>
      </w:r>
      <w:r w:rsidRPr="00494DED">
        <w:t>e</w:t>
      </w:r>
      <w:r w:rsidRPr="00494DED">
        <w:t>inriktade hinder mot brott samt ansvara för ett standardiseringsarbete ute i kommunerna. De resterande 27 miljoner kronorna ska tillfalla det brottsför</w:t>
      </w:r>
      <w:r w:rsidRPr="00494DED">
        <w:t>e</w:t>
      </w:r>
      <w:r w:rsidRPr="00494DED">
        <w:t>byggande arbetet i kommunerna.</w:t>
      </w:r>
    </w:p>
    <w:p w:rsidR="001D70AA" w:rsidRPr="00494DED" w:rsidRDefault="001D70AA" w:rsidP="001D70AA">
      <w:pPr>
        <w:pStyle w:val="Normaltindrag"/>
      </w:pPr>
      <w:r w:rsidRPr="00494DED">
        <w:t>Familjens roll i det brottsförebyggande arbetet är central. Professor Leif G.W. Persson</w:t>
      </w:r>
      <w:r w:rsidR="00CD6143" w:rsidRPr="00494DED">
        <w:t>,</w:t>
      </w:r>
      <w:r w:rsidRPr="00494DED">
        <w:t xml:space="preserve"> som var ordförande i </w:t>
      </w:r>
      <w:r w:rsidRPr="00494DED">
        <w:rPr>
          <w:i/>
        </w:rPr>
        <w:t>Våldsutredningen</w:t>
      </w:r>
      <w:r w:rsidRPr="00494DED">
        <w:t>, SOU 1990:92, har tillsammans med ledamöterna i utredningen hävdat</w:t>
      </w:r>
      <w:r w:rsidR="005A2AAE" w:rsidRPr="00494DED">
        <w:t>:</w:t>
      </w:r>
    </w:p>
    <w:p w:rsidR="001D70AA" w:rsidRPr="00494DED" w:rsidRDefault="001D70AA" w:rsidP="00CD6143">
      <w:pPr>
        <w:pStyle w:val="Citat"/>
        <w:rPr>
          <w:snapToGrid w:val="0"/>
        </w:rPr>
      </w:pPr>
      <w:r w:rsidRPr="00494DED">
        <w:rPr>
          <w:snapToGrid w:val="0"/>
        </w:rPr>
        <w:t>Barnomsorg, skola och kommunala fritidsaktiviteter har under efterkrig</w:t>
      </w:r>
      <w:r w:rsidRPr="00494DED">
        <w:rPr>
          <w:snapToGrid w:val="0"/>
        </w:rPr>
        <w:t>s</w:t>
      </w:r>
      <w:r w:rsidRPr="00494DED">
        <w:rPr>
          <w:snapToGrid w:val="0"/>
        </w:rPr>
        <w:t>tiden kommit att ta över delar av föräldrarnas ansvar för barnens uppfos</w:t>
      </w:r>
      <w:r w:rsidRPr="00494DED">
        <w:rPr>
          <w:snapToGrid w:val="0"/>
        </w:rPr>
        <w:t>t</w:t>
      </w:r>
      <w:r w:rsidRPr="00494DED">
        <w:rPr>
          <w:snapToGrid w:val="0"/>
        </w:rPr>
        <w:t>ran. Barnuppfostran har, kan man säga, professionaliserats. Det har eme</w:t>
      </w:r>
      <w:r w:rsidRPr="00494DED">
        <w:rPr>
          <w:snapToGrid w:val="0"/>
        </w:rPr>
        <w:t>l</w:t>
      </w:r>
      <w:r w:rsidRPr="00494DED">
        <w:rPr>
          <w:snapToGrid w:val="0"/>
        </w:rPr>
        <w:t>lertid visat sig att varken personalen inom skolan eller barn- och un</w:t>
      </w:r>
      <w:r w:rsidRPr="00494DED">
        <w:rPr>
          <w:snapToGrid w:val="0"/>
        </w:rPr>
        <w:t>g</w:t>
      </w:r>
      <w:r w:rsidRPr="00494DED">
        <w:rPr>
          <w:snapToGrid w:val="0"/>
        </w:rPr>
        <w:t>domsorganisationer kan ersätta föräldrarnas roll när det gäller att skapa en gynnsam utveckling av de unga.</w:t>
      </w:r>
    </w:p>
    <w:p w:rsidR="001D70AA" w:rsidRPr="00494DED" w:rsidRDefault="001D70AA" w:rsidP="00CD6143">
      <w:pPr>
        <w:pStyle w:val="Citatindrag"/>
      </w:pPr>
      <w:r w:rsidRPr="00494DED">
        <w:rPr>
          <w:snapToGrid w:val="0"/>
        </w:rPr>
        <w:t>Ungdomsbrottsligheten ligger på en oroväckande hög nivå. Det är dä</w:t>
      </w:r>
      <w:r w:rsidRPr="00494DED">
        <w:rPr>
          <w:snapToGrid w:val="0"/>
        </w:rPr>
        <w:t>r</w:t>
      </w:r>
      <w:r w:rsidRPr="00494DED">
        <w:rPr>
          <w:snapToGrid w:val="0"/>
        </w:rPr>
        <w:t>för viktigt att föräldrarna mobiliseras och att deras ansvar och betydelse för barnens utveckling lyfts fram även i lagstiftningen.</w:t>
      </w:r>
      <w:r w:rsidRPr="00494DED">
        <w:rPr>
          <w:b/>
          <w:snapToGrid w:val="0"/>
        </w:rPr>
        <w:t xml:space="preserve"> </w:t>
      </w:r>
      <w:r w:rsidRPr="00494DED">
        <w:rPr>
          <w:snapToGrid w:val="0"/>
        </w:rPr>
        <w:t>Föräldrarna är den största brottsförebyggande resurs samhället har.</w:t>
      </w:r>
    </w:p>
    <w:p w:rsidR="001D70AA" w:rsidRPr="00494DED" w:rsidRDefault="001D70AA" w:rsidP="00CD6143">
      <w:r w:rsidRPr="00494DED">
        <w:t>En god familjepolitik är alltså i sin helhet en grundläggande förutsättning för ett fungerande brottsförebyggande arbete. Kristdemokraterna vill därför lyfta fram behovet av</w:t>
      </w:r>
      <w:r w:rsidRPr="00494DED">
        <w:rPr>
          <w:i/>
        </w:rPr>
        <w:t xml:space="preserve"> </w:t>
      </w:r>
      <w:r w:rsidRPr="00494DED">
        <w:t>en förändrad brottsförebyggande strategi i syfte att system</w:t>
      </w:r>
      <w:r w:rsidRPr="00494DED">
        <w:t>a</w:t>
      </w:r>
      <w:r w:rsidRPr="00494DED">
        <w:t>tiskt, långsiktigt och med stor tydlighet arbeta med informationsinsatser för att medvetandegöra föräldrar och andra som har tillsyn över barn om värd</w:t>
      </w:r>
      <w:r w:rsidRPr="00494DED">
        <w:t>e</w:t>
      </w:r>
      <w:r w:rsidRPr="00494DED">
        <w:t>överföringens betydelse och om stärkande av barns inre kontroll. Till detta arbete avsätter vi 20 miljoner kronor.</w:t>
      </w:r>
    </w:p>
    <w:p w:rsidR="002673EC" w:rsidRPr="00494DED" w:rsidRDefault="00863410" w:rsidP="00863410">
      <w:pPr>
        <w:pStyle w:val="Normaltindrag"/>
      </w:pPr>
      <w:r w:rsidRPr="00494DED">
        <w:t xml:space="preserve">I </w:t>
      </w:r>
      <w:r w:rsidR="00CD6143" w:rsidRPr="00494DED">
        <w:t xml:space="preserve">en </w:t>
      </w:r>
      <w:r w:rsidRPr="00494DED">
        <w:t xml:space="preserve">annan kristdemokratisk motion redogör </w:t>
      </w:r>
      <w:r w:rsidR="00CD6143" w:rsidRPr="00494DED">
        <w:t>K</w:t>
      </w:r>
      <w:r w:rsidRPr="00494DED">
        <w:t>ristdemokraterna i detalj för förslag som rör b</w:t>
      </w:r>
      <w:r w:rsidR="001D70AA" w:rsidRPr="00494DED">
        <w:t xml:space="preserve">rottsförebyggande arbete.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6143" w:rsidRPr="00494DED">
        <w:tblPrEx>
          <w:tblCellMar>
            <w:top w:w="0" w:type="dxa"/>
            <w:bottom w:w="0" w:type="dxa"/>
          </w:tblCellMar>
        </w:tblPrEx>
        <w:trPr>
          <w:cantSplit/>
        </w:trPr>
        <w:tc>
          <w:tcPr>
            <w:tcW w:w="3046" w:type="dxa"/>
          </w:tcPr>
          <w:p w:rsidR="00CD6143" w:rsidRPr="00494DED" w:rsidRDefault="00CD6143" w:rsidP="00CD6143">
            <w:pPr>
              <w:pStyle w:val="UnderskriftDatum"/>
              <w:spacing w:before="240"/>
            </w:pPr>
            <w:r w:rsidRPr="00494DED">
              <w:t>Stockholm den 5 oktober 2005</w:t>
            </w:r>
          </w:p>
        </w:tc>
        <w:tc>
          <w:tcPr>
            <w:tcW w:w="3047" w:type="dxa"/>
          </w:tcPr>
          <w:p w:rsidR="00CD6143" w:rsidRPr="00494DED" w:rsidRDefault="00CD6143" w:rsidP="00CD6143">
            <w:pPr>
              <w:pStyle w:val="Underskrifter"/>
              <w:spacing w:before="240"/>
            </w:pPr>
          </w:p>
        </w:tc>
      </w:tr>
      <w:tr w:rsidR="00CD6143" w:rsidRPr="00494DED">
        <w:tblPrEx>
          <w:tblCellMar>
            <w:top w:w="0" w:type="dxa"/>
            <w:bottom w:w="0" w:type="dxa"/>
          </w:tblCellMar>
        </w:tblPrEx>
        <w:trPr>
          <w:cantSplit/>
        </w:trPr>
        <w:tc>
          <w:tcPr>
            <w:tcW w:w="3046" w:type="dxa"/>
          </w:tcPr>
          <w:p w:rsidR="00CD6143" w:rsidRPr="00494DED" w:rsidRDefault="00CD6143" w:rsidP="00CD6143">
            <w:pPr>
              <w:pStyle w:val="Underskrifter"/>
            </w:pPr>
            <w:r w:rsidRPr="00494DED">
              <w:t>Göran Hägglund (kd)</w:t>
            </w:r>
          </w:p>
        </w:tc>
        <w:tc>
          <w:tcPr>
            <w:tcW w:w="3047" w:type="dxa"/>
          </w:tcPr>
          <w:p w:rsidR="00CD6143" w:rsidRPr="00494DED" w:rsidRDefault="00CD6143" w:rsidP="00CD6143">
            <w:pPr>
              <w:pStyle w:val="Underskrifter"/>
            </w:pPr>
          </w:p>
        </w:tc>
      </w:tr>
      <w:tr w:rsidR="00CD6143" w:rsidRPr="00494DED">
        <w:tblPrEx>
          <w:tblCellMar>
            <w:top w:w="0" w:type="dxa"/>
            <w:bottom w:w="0" w:type="dxa"/>
          </w:tblCellMar>
        </w:tblPrEx>
        <w:trPr>
          <w:cantSplit/>
        </w:trPr>
        <w:tc>
          <w:tcPr>
            <w:tcW w:w="3046" w:type="dxa"/>
          </w:tcPr>
          <w:p w:rsidR="00CD6143" w:rsidRPr="00494DED" w:rsidRDefault="00CD6143" w:rsidP="00CD6143">
            <w:pPr>
              <w:pStyle w:val="Underskrifter"/>
            </w:pPr>
            <w:r w:rsidRPr="00494DED">
              <w:t>Stefan Attefall (kd)</w:t>
            </w:r>
          </w:p>
        </w:tc>
        <w:tc>
          <w:tcPr>
            <w:tcW w:w="3047" w:type="dxa"/>
          </w:tcPr>
          <w:p w:rsidR="00CD6143" w:rsidRPr="00494DED" w:rsidRDefault="00CD6143" w:rsidP="00CD6143">
            <w:pPr>
              <w:pStyle w:val="Underskrifter"/>
            </w:pPr>
            <w:r w:rsidRPr="00494DED">
              <w:t>Maria Larsson (kd)</w:t>
            </w:r>
          </w:p>
        </w:tc>
      </w:tr>
      <w:tr w:rsidR="00CD6143" w:rsidRPr="00494DED">
        <w:tblPrEx>
          <w:tblCellMar>
            <w:top w:w="0" w:type="dxa"/>
            <w:bottom w:w="0" w:type="dxa"/>
          </w:tblCellMar>
        </w:tblPrEx>
        <w:trPr>
          <w:cantSplit/>
        </w:trPr>
        <w:tc>
          <w:tcPr>
            <w:tcW w:w="3046" w:type="dxa"/>
          </w:tcPr>
          <w:p w:rsidR="00CD6143" w:rsidRPr="00494DED" w:rsidRDefault="00CD6143" w:rsidP="00CD6143">
            <w:pPr>
              <w:pStyle w:val="Underskrifter"/>
            </w:pPr>
            <w:r w:rsidRPr="00494DED">
              <w:t>Mats Odell (kd)</w:t>
            </w:r>
          </w:p>
        </w:tc>
        <w:tc>
          <w:tcPr>
            <w:tcW w:w="3047" w:type="dxa"/>
          </w:tcPr>
          <w:p w:rsidR="00CD6143" w:rsidRPr="00494DED" w:rsidRDefault="00CD6143" w:rsidP="00CD6143">
            <w:pPr>
              <w:pStyle w:val="Underskrifter"/>
            </w:pPr>
            <w:r w:rsidRPr="00494DED">
              <w:t>Inger Davidson (kd)</w:t>
            </w:r>
          </w:p>
        </w:tc>
      </w:tr>
      <w:tr w:rsidR="00CD6143" w:rsidRPr="00494DED">
        <w:tblPrEx>
          <w:tblCellMar>
            <w:top w:w="0" w:type="dxa"/>
            <w:bottom w:w="0" w:type="dxa"/>
          </w:tblCellMar>
        </w:tblPrEx>
        <w:trPr>
          <w:cantSplit/>
        </w:trPr>
        <w:tc>
          <w:tcPr>
            <w:tcW w:w="3046" w:type="dxa"/>
          </w:tcPr>
          <w:p w:rsidR="00CD6143" w:rsidRPr="00494DED" w:rsidRDefault="00CD6143" w:rsidP="00CD6143">
            <w:pPr>
              <w:pStyle w:val="Underskrifter"/>
            </w:pPr>
            <w:r w:rsidRPr="00494DED">
              <w:t>Johnny Gylling (kd)</w:t>
            </w:r>
          </w:p>
        </w:tc>
        <w:tc>
          <w:tcPr>
            <w:tcW w:w="3047" w:type="dxa"/>
          </w:tcPr>
          <w:p w:rsidR="00CD6143" w:rsidRPr="00494DED" w:rsidRDefault="00CD6143" w:rsidP="00CD6143">
            <w:pPr>
              <w:pStyle w:val="Underskrifter"/>
            </w:pPr>
            <w:r w:rsidRPr="00494DED">
              <w:t>Helena Höij (kd)</w:t>
            </w:r>
          </w:p>
        </w:tc>
      </w:tr>
      <w:tr w:rsidR="00CD6143" w:rsidRPr="00494DED">
        <w:tblPrEx>
          <w:tblCellMar>
            <w:top w:w="0" w:type="dxa"/>
            <w:bottom w:w="0" w:type="dxa"/>
          </w:tblCellMar>
        </w:tblPrEx>
        <w:trPr>
          <w:cantSplit/>
        </w:trPr>
        <w:tc>
          <w:tcPr>
            <w:tcW w:w="3046" w:type="dxa"/>
          </w:tcPr>
          <w:p w:rsidR="00CD6143" w:rsidRPr="00494DED" w:rsidRDefault="00CD6143" w:rsidP="00CD6143">
            <w:pPr>
              <w:pStyle w:val="Underskrifter"/>
            </w:pPr>
            <w:r w:rsidRPr="00494DED">
              <w:t>Ragnwi Marcelind (kd)</w:t>
            </w:r>
          </w:p>
        </w:tc>
        <w:tc>
          <w:tcPr>
            <w:tcW w:w="3047" w:type="dxa"/>
          </w:tcPr>
          <w:p w:rsidR="00CD6143" w:rsidRPr="00494DED" w:rsidRDefault="00CD6143" w:rsidP="00CD6143">
            <w:pPr>
              <w:pStyle w:val="Underskrifter"/>
            </w:pPr>
            <w:r w:rsidRPr="00494DED">
              <w:t>Chatrine Pålsson (kd)</w:t>
            </w:r>
          </w:p>
        </w:tc>
      </w:tr>
      <w:tr w:rsidR="00CD6143" w:rsidRPr="00494DED">
        <w:tblPrEx>
          <w:tblCellMar>
            <w:top w:w="0" w:type="dxa"/>
            <w:bottom w:w="0" w:type="dxa"/>
          </w:tblCellMar>
        </w:tblPrEx>
        <w:trPr>
          <w:cantSplit/>
        </w:trPr>
        <w:tc>
          <w:tcPr>
            <w:tcW w:w="3046" w:type="dxa"/>
          </w:tcPr>
          <w:p w:rsidR="00CD6143" w:rsidRPr="00494DED" w:rsidRDefault="00CD6143" w:rsidP="00CD6143">
            <w:pPr>
              <w:pStyle w:val="Underskrifter"/>
            </w:pPr>
            <w:r w:rsidRPr="00494DED">
              <w:t>Peter Althin (kd)</w:t>
            </w:r>
          </w:p>
        </w:tc>
        <w:tc>
          <w:tcPr>
            <w:tcW w:w="3047" w:type="dxa"/>
          </w:tcPr>
          <w:p w:rsidR="00CD6143" w:rsidRPr="00494DED" w:rsidRDefault="00CD6143" w:rsidP="00CD6143">
            <w:pPr>
              <w:pStyle w:val="Underskrifter"/>
            </w:pPr>
          </w:p>
        </w:tc>
      </w:tr>
    </w:tbl>
    <w:p w:rsidR="00E84F25" w:rsidRPr="00494DED" w:rsidRDefault="00E84F25" w:rsidP="00CD6143">
      <w:pPr>
        <w:pStyle w:val="Normaltindrag"/>
      </w:pPr>
    </w:p>
    <w:sectPr w:rsidR="00E84F25" w:rsidRPr="00494DED" w:rsidSect="00CD61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77E" w:rsidRPr="00494DED" w:rsidRDefault="0081477E">
      <w:r w:rsidRPr="00494DED">
        <w:separator/>
      </w:r>
    </w:p>
  </w:endnote>
  <w:endnote w:type="continuationSeparator" w:id="0">
    <w:p w:rsidR="0081477E" w:rsidRPr="00494DED" w:rsidRDefault="0081477E">
      <w:r w:rsidRPr="00494D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143" w:rsidRPr="00494DED" w:rsidRDefault="00494DED" w:rsidP="00CD6143">
    <w:pPr>
      <w:pStyle w:val="Sidfot"/>
    </w:pPr>
    <w:r w:rsidRPr="00494D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2268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43" w:rsidRDefault="00CD6143">
                          <w:pPr>
                            <w:pStyle w:val="NormalS5sidnrV"/>
                          </w:pPr>
                          <w:r>
                            <w:fldChar w:fldCharType="begin"/>
                          </w:r>
                          <w:r>
                            <w:instrText xml:space="preserve"> PAGE *\charformat</w:instrText>
                          </w:r>
                          <w:r>
                            <w:fldChar w:fldCharType="separate"/>
                          </w:r>
                          <w:r w:rsidR="0011555F">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143" w:rsidRDefault="00CD6143">
                    <w:pPr>
                      <w:pStyle w:val="NormalS5sidnrV"/>
                    </w:pPr>
                    <w:r>
                      <w:fldChar w:fldCharType="begin"/>
                    </w:r>
                    <w:r>
                      <w:instrText xml:space="preserve"> PAGE *\charformat</w:instrText>
                    </w:r>
                    <w:r>
                      <w:fldChar w:fldCharType="separate"/>
                    </w:r>
                    <w:r w:rsidR="0011555F">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14" w:rsidRPr="00494DED" w:rsidRDefault="00494DED" w:rsidP="00CD6143">
    <w:pPr>
      <w:pStyle w:val="Sidfot"/>
    </w:pPr>
    <w:r w:rsidRPr="00494D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139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43" w:rsidRDefault="00CD6143">
                          <w:pPr>
                            <w:pStyle w:val="NormalS5sidnrH"/>
                            <w:ind w:right="0"/>
                          </w:pPr>
                          <w:r>
                            <w:fldChar w:fldCharType="begin"/>
                          </w:r>
                          <w:r>
                            <w:instrText xml:space="preserve"> PAGE *\charformat</w:instrText>
                          </w:r>
                          <w:r>
                            <w:fldChar w:fldCharType="separate"/>
                          </w:r>
                          <w:r w:rsidR="0011555F">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143" w:rsidRDefault="00CD6143">
                    <w:pPr>
                      <w:pStyle w:val="NormalS5sidnrH"/>
                      <w:ind w:right="0"/>
                    </w:pPr>
                    <w:r>
                      <w:fldChar w:fldCharType="begin"/>
                    </w:r>
                    <w:r>
                      <w:instrText xml:space="preserve"> PAGE *\charformat</w:instrText>
                    </w:r>
                    <w:r>
                      <w:fldChar w:fldCharType="separate"/>
                    </w:r>
                    <w:r w:rsidR="0011555F">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14" w:rsidRPr="00494DED" w:rsidRDefault="00494DED" w:rsidP="00CD6143">
    <w:pPr>
      <w:pStyle w:val="Sidfot"/>
    </w:pPr>
    <w:r w:rsidRPr="00494D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015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43" w:rsidRDefault="00CD6143">
                          <w:pPr>
                            <w:pStyle w:val="NormalS5sidnrH"/>
                            <w:ind w:right="0"/>
                          </w:pPr>
                          <w:r>
                            <w:fldChar w:fldCharType="begin"/>
                          </w:r>
                          <w:r>
                            <w:instrText xml:space="preserve"> PAGE *\charformat</w:instrText>
                          </w:r>
                          <w:r>
                            <w:fldChar w:fldCharType="separate"/>
                          </w:r>
                          <w:r w:rsidR="001155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143" w:rsidRDefault="00CD6143">
                    <w:pPr>
                      <w:pStyle w:val="NormalS5sidnrH"/>
                      <w:ind w:right="0"/>
                    </w:pPr>
                    <w:r>
                      <w:fldChar w:fldCharType="begin"/>
                    </w:r>
                    <w:r>
                      <w:instrText xml:space="preserve"> PAGE *\charformat</w:instrText>
                    </w:r>
                    <w:r>
                      <w:fldChar w:fldCharType="separate"/>
                    </w:r>
                    <w:r w:rsidR="001155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77E" w:rsidRPr="00494DED" w:rsidRDefault="0081477E">
      <w:r w:rsidRPr="00494DED">
        <w:separator/>
      </w:r>
    </w:p>
  </w:footnote>
  <w:footnote w:type="continuationSeparator" w:id="0">
    <w:p w:rsidR="0081477E" w:rsidRPr="00494DED" w:rsidRDefault="0081477E">
      <w:r w:rsidRPr="00494D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143" w:rsidRPr="00494DED" w:rsidRDefault="00494DED" w:rsidP="00CD6143">
    <w:pPr>
      <w:pStyle w:val="Sidhuvud"/>
    </w:pPr>
    <w:r w:rsidRPr="00494D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410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43" w:rsidRDefault="00CD6143">
                          <w:pPr>
                            <w:pStyle w:val="KantRubrikS5V"/>
                          </w:pPr>
                          <w:r>
                            <w:fldChar w:fldCharType="begin"/>
                          </w:r>
                          <w:r>
                            <w:instrText xml:space="preserve"> DOCPROPERTY "YearUser" *\charformat </w:instrText>
                          </w:r>
                          <w:r>
                            <w:fldChar w:fldCharType="separate"/>
                          </w:r>
                          <w:r w:rsidR="0011555F">
                            <w:t>2005/06</w:t>
                          </w:r>
                          <w:r>
                            <w:fldChar w:fldCharType="end"/>
                          </w:r>
                          <w:r>
                            <w:t>:</w:t>
                          </w:r>
                          <w:r>
                            <w:fldChar w:fldCharType="begin"/>
                          </w:r>
                          <w:r>
                            <w:instrText xml:space="preserve"> DOCPROPERTY "Motionsnummer" *\charformat </w:instrText>
                          </w:r>
                          <w:r>
                            <w:fldChar w:fldCharType="separate"/>
                          </w:r>
                          <w:r w:rsidR="0011555F">
                            <w:t>Ju540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143" w:rsidRDefault="00CD6143">
                    <w:pPr>
                      <w:pStyle w:val="KantRubrikS5V"/>
                    </w:pPr>
                    <w:r>
                      <w:fldChar w:fldCharType="begin"/>
                    </w:r>
                    <w:r>
                      <w:instrText xml:space="preserve"> DOCPROPERTY "YearUser" *\charformat </w:instrText>
                    </w:r>
                    <w:r>
                      <w:fldChar w:fldCharType="separate"/>
                    </w:r>
                    <w:r w:rsidR="0011555F">
                      <w:t>2005/06</w:t>
                    </w:r>
                    <w:r>
                      <w:fldChar w:fldCharType="end"/>
                    </w:r>
                    <w:r>
                      <w:t>:</w:t>
                    </w:r>
                    <w:r>
                      <w:fldChar w:fldCharType="begin"/>
                    </w:r>
                    <w:r>
                      <w:instrText xml:space="preserve"> DOCPROPERTY "Motionsnummer" *\charformat </w:instrText>
                    </w:r>
                    <w:r>
                      <w:fldChar w:fldCharType="separate"/>
                    </w:r>
                    <w:r w:rsidR="0011555F">
                      <w:t>Ju540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14" w:rsidRPr="00494DED" w:rsidRDefault="00494DED" w:rsidP="00CD6143">
    <w:pPr>
      <w:pStyle w:val="Sidhuvud"/>
    </w:pPr>
    <w:r w:rsidRPr="00494D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9235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43" w:rsidRDefault="00CD6143">
                          <w:pPr>
                            <w:pStyle w:val="KantRubrikS5H"/>
                            <w:ind w:right="0"/>
                          </w:pPr>
                          <w:r>
                            <w:fldChar w:fldCharType="begin"/>
                          </w:r>
                          <w:r>
                            <w:instrText xml:space="preserve"> DOCPROPERTY "YearUser" *\charformat </w:instrText>
                          </w:r>
                          <w:r>
                            <w:fldChar w:fldCharType="separate"/>
                          </w:r>
                          <w:r w:rsidR="0011555F">
                            <w:t>2005/06</w:t>
                          </w:r>
                          <w:r>
                            <w:fldChar w:fldCharType="end"/>
                          </w:r>
                          <w:r>
                            <w:t>:</w:t>
                          </w:r>
                          <w:r>
                            <w:fldChar w:fldCharType="begin"/>
                          </w:r>
                          <w:r>
                            <w:instrText xml:space="preserve"> DOCPROPERTY "Motionsnummer" *\charformat </w:instrText>
                          </w:r>
                          <w:r>
                            <w:fldChar w:fldCharType="separate"/>
                          </w:r>
                          <w:r w:rsidR="0011555F">
                            <w:t>Ju540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143" w:rsidRDefault="00CD6143">
                    <w:pPr>
                      <w:pStyle w:val="KantRubrikS5H"/>
                      <w:ind w:right="0"/>
                    </w:pPr>
                    <w:r>
                      <w:fldChar w:fldCharType="begin"/>
                    </w:r>
                    <w:r>
                      <w:instrText xml:space="preserve"> DOCPROPERTY "YearUser" *\charformat </w:instrText>
                    </w:r>
                    <w:r>
                      <w:fldChar w:fldCharType="separate"/>
                    </w:r>
                    <w:r w:rsidR="0011555F">
                      <w:t>2005/06</w:t>
                    </w:r>
                    <w:r>
                      <w:fldChar w:fldCharType="end"/>
                    </w:r>
                    <w:r>
                      <w:t>:</w:t>
                    </w:r>
                    <w:r>
                      <w:fldChar w:fldCharType="begin"/>
                    </w:r>
                    <w:r>
                      <w:instrText xml:space="preserve"> DOCPROPERTY "Motionsnummer" *\charformat </w:instrText>
                    </w:r>
                    <w:r>
                      <w:fldChar w:fldCharType="separate"/>
                    </w:r>
                    <w:r w:rsidR="0011555F">
                      <w:t>Ju540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143" w:rsidRPr="00494DED" w:rsidRDefault="00CD6143">
    <w:pPr>
      <w:pStyle w:val="FSHNormal"/>
      <w:tabs>
        <w:tab w:val="right" w:pos="5840"/>
      </w:tabs>
    </w:pPr>
    <w:r w:rsidRPr="00494DED">
      <w:br/>
    </w:r>
    <w:r w:rsidRPr="00494DED">
      <w:fldChar w:fldCharType="begin" w:fldLock="1"/>
    </w:r>
    <w:r w:rsidRPr="00494DED">
      <w:instrText xml:space="preserve"> DOCPROPERTY</w:instrText>
    </w:r>
    <w:r w:rsidRPr="00494DED">
      <w:rPr>
        <w:sz w:val="18"/>
      </w:rPr>
      <w:instrText xml:space="preserve"> "YearUser" *\charformat </w:instrText>
    </w:r>
    <w:r w:rsidRPr="00494DED">
      <w:fldChar w:fldCharType="separate"/>
    </w:r>
    <w:r w:rsidR="0011555F" w:rsidRPr="00494DED">
      <w:t>2005/06</w:t>
    </w:r>
    <w:r w:rsidRPr="00494DED">
      <w:fldChar w:fldCharType="end"/>
    </w:r>
    <w:r w:rsidRPr="00494DED">
      <w:t xml:space="preserve"> </w:t>
    </w:r>
    <w:r w:rsidRPr="00494DED">
      <w:tab/>
      <w:t xml:space="preserve">mnr: </w:t>
    </w:r>
    <w:r w:rsidRPr="00494DED">
      <w:fldChar w:fldCharType="begin" w:fldLock="1"/>
    </w:r>
    <w:r w:rsidRPr="00494DED">
      <w:instrText xml:space="preserve"> DOCPROPERTY</w:instrText>
    </w:r>
    <w:r w:rsidRPr="00494DED">
      <w:rPr>
        <w:sz w:val="18"/>
      </w:rPr>
      <w:instrText xml:space="preserve"> "Motionsnummer" *\charformat </w:instrText>
    </w:r>
    <w:r w:rsidRPr="00494DED">
      <w:fldChar w:fldCharType="separate"/>
    </w:r>
    <w:r w:rsidR="0011555F" w:rsidRPr="00494DED">
      <w:t>Ju540</w:t>
    </w:r>
    <w:r w:rsidRPr="00494DED">
      <w:fldChar w:fldCharType="end"/>
    </w:r>
    <w:r w:rsidRPr="00494DED">
      <w:br/>
    </w:r>
    <w:r w:rsidRPr="00494DED">
      <w:fldChar w:fldCharType="begin" w:fldLock="1"/>
    </w:r>
    <w:r w:rsidRPr="00494DED">
      <w:instrText xml:space="preserve"> DOCPROPERTY</w:instrText>
    </w:r>
    <w:r w:rsidRPr="00494DED">
      <w:rPr>
        <w:sz w:val="18"/>
      </w:rPr>
      <w:instrText xml:space="preserve"> "Samling" *\charformat </w:instrText>
    </w:r>
    <w:r w:rsidRPr="00494DED">
      <w:fldChar w:fldCharType="end"/>
    </w:r>
    <w:r w:rsidRPr="00494DED">
      <w:tab/>
      <w:t xml:space="preserve">pnr: </w:t>
    </w:r>
    <w:r w:rsidRPr="00494DED">
      <w:fldChar w:fldCharType="begin" w:fldLock="1"/>
    </w:r>
    <w:r w:rsidRPr="00494DED">
      <w:instrText xml:space="preserve"> DOCPROPERTY</w:instrText>
    </w:r>
    <w:r w:rsidRPr="00494DED">
      <w:rPr>
        <w:sz w:val="18"/>
      </w:rPr>
      <w:instrText xml:space="preserve"> "Partinummer" *\charformat </w:instrText>
    </w:r>
    <w:r w:rsidRPr="00494DED">
      <w:fldChar w:fldCharType="separate"/>
    </w:r>
    <w:r w:rsidR="0011555F" w:rsidRPr="00494DED">
      <w:t>kd304</w:t>
    </w:r>
    <w:r w:rsidRPr="00494DED">
      <w:fldChar w:fldCharType="end"/>
    </w:r>
  </w:p>
  <w:p w:rsidR="00CD6143" w:rsidRPr="00494DED" w:rsidRDefault="00CD6143">
    <w:pPr>
      <w:pStyle w:val="FSHRub1"/>
    </w:pPr>
    <w:r w:rsidRPr="00494DED">
      <w:t>Motion till riksdagen</w:t>
    </w:r>
    <w:r w:rsidRPr="00494DED">
      <w:br/>
    </w:r>
    <w:r w:rsidRPr="00494DED">
      <w:fldChar w:fldCharType="begin" w:fldLock="1"/>
    </w:r>
    <w:r w:rsidRPr="00494DED">
      <w:instrText xml:space="preserve"> DOCPROPERTY "YearUser" *\charformat </w:instrText>
    </w:r>
    <w:r w:rsidRPr="00494DED">
      <w:fldChar w:fldCharType="separate"/>
    </w:r>
    <w:r w:rsidR="0011555F" w:rsidRPr="00494DED">
      <w:t>2005/06</w:t>
    </w:r>
    <w:r w:rsidRPr="00494DED">
      <w:fldChar w:fldCharType="end"/>
    </w:r>
    <w:r w:rsidRPr="00494DED">
      <w:t>:</w:t>
    </w:r>
    <w:r w:rsidRPr="00494DED">
      <w:fldChar w:fldCharType="begin" w:fldLock="1"/>
    </w:r>
    <w:r w:rsidRPr="00494DED">
      <w:instrText xml:space="preserve"> DOCPROPERTY "Motionsnummer" *\charformat </w:instrText>
    </w:r>
    <w:r w:rsidRPr="00494DED">
      <w:fldChar w:fldCharType="separate"/>
    </w:r>
    <w:r w:rsidR="0011555F" w:rsidRPr="00494DED">
      <w:t>Ju540</w:t>
    </w:r>
    <w:r w:rsidRPr="00494DED">
      <w:fldChar w:fldCharType="end"/>
    </w:r>
  </w:p>
  <w:p w:rsidR="00CD6143" w:rsidRPr="00494DED" w:rsidRDefault="00CD6143">
    <w:pPr>
      <w:pStyle w:val="FSHNormalS5"/>
    </w:pPr>
    <w:r w:rsidRPr="00494DED">
      <w:fldChar w:fldCharType="begin" w:fldLock="1"/>
    </w:r>
    <w:r w:rsidRPr="00494DED">
      <w:instrText xml:space="preserve"> DOCPROPERTY "MotionarText" *\charformat </w:instrText>
    </w:r>
    <w:r w:rsidRPr="00494DED">
      <w:fldChar w:fldCharType="separate"/>
    </w:r>
    <w:r w:rsidR="0011555F" w:rsidRPr="00494DED">
      <w:t>av Göran Hägglund m.fl. (kd)</w:t>
    </w:r>
    <w:r w:rsidRPr="00494DED">
      <w:fldChar w:fldCharType="end"/>
    </w:r>
    <w:r w:rsidRPr="00494DED">
      <w:br/>
    </w:r>
    <w:r w:rsidRPr="00494DED">
      <w:fldChar w:fldCharType="begin" w:fldLock="1"/>
    </w:r>
    <w:r w:rsidRPr="00494DED">
      <w:instrText xml:space="preserve"> DOCPROPERTY "SvarFrasKort" *\charformat </w:instrText>
    </w:r>
    <w:r w:rsidRPr="00494DED">
      <w:fldChar w:fldCharType="end"/>
    </w:r>
  </w:p>
  <w:p w:rsidR="00CD6143" w:rsidRPr="00494DED" w:rsidRDefault="00CD6143">
    <w:pPr>
      <w:pStyle w:val="FSHTitel"/>
    </w:pPr>
    <w:r w:rsidRPr="00494DED">
      <w:fldChar w:fldCharType="begin" w:fldLock="1"/>
    </w:r>
    <w:r w:rsidRPr="00494DED">
      <w:instrText xml:space="preserve"> DOCPROPERTY</w:instrText>
    </w:r>
    <w:r w:rsidRPr="00494DED">
      <w:rPr>
        <w:sz w:val="18"/>
      </w:rPr>
      <w:instrText xml:space="preserve"> "RubrikSvar" *\charformat </w:instrText>
    </w:r>
    <w:r w:rsidRPr="00494DED">
      <w:fldChar w:fldCharType="separate"/>
    </w:r>
    <w:r w:rsidR="0011555F" w:rsidRPr="00494DED">
      <w:t>Utgiftsområde 4 Rättsväsendet</w:t>
    </w:r>
    <w:r w:rsidRPr="00494DED">
      <w:fldChar w:fldCharType="end"/>
    </w:r>
  </w:p>
  <w:p w:rsidR="00CD6143" w:rsidRPr="00494DED" w:rsidRDefault="00CD6143" w:rsidP="00CD61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9533401">
    <w:abstractNumId w:val="13"/>
  </w:num>
  <w:num w:numId="2" w16cid:durableId="213278513">
    <w:abstractNumId w:val="10"/>
  </w:num>
  <w:num w:numId="3" w16cid:durableId="607660722">
    <w:abstractNumId w:val="11"/>
  </w:num>
  <w:num w:numId="4" w16cid:durableId="886994902">
    <w:abstractNumId w:val="12"/>
  </w:num>
  <w:num w:numId="5" w16cid:durableId="283660797">
    <w:abstractNumId w:val="8"/>
  </w:num>
  <w:num w:numId="6" w16cid:durableId="780229125">
    <w:abstractNumId w:val="3"/>
  </w:num>
  <w:num w:numId="7" w16cid:durableId="983044401">
    <w:abstractNumId w:val="2"/>
  </w:num>
  <w:num w:numId="8" w16cid:durableId="975453862">
    <w:abstractNumId w:val="1"/>
  </w:num>
  <w:num w:numId="9" w16cid:durableId="850532119">
    <w:abstractNumId w:val="0"/>
  </w:num>
  <w:num w:numId="10" w16cid:durableId="1918589845">
    <w:abstractNumId w:val="9"/>
  </w:num>
  <w:num w:numId="11" w16cid:durableId="813721088">
    <w:abstractNumId w:val="7"/>
  </w:num>
  <w:num w:numId="12" w16cid:durableId="1391031858">
    <w:abstractNumId w:val="6"/>
  </w:num>
  <w:num w:numId="13" w16cid:durableId="891842390">
    <w:abstractNumId w:val="5"/>
  </w:num>
  <w:num w:numId="14" w16cid:durableId="388655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4A30A0"/>
    <w:rsid w:val="000404C2"/>
    <w:rsid w:val="0004381F"/>
    <w:rsid w:val="00064BC3"/>
    <w:rsid w:val="00066775"/>
    <w:rsid w:val="00067690"/>
    <w:rsid w:val="00072FB9"/>
    <w:rsid w:val="000831B4"/>
    <w:rsid w:val="00091FA3"/>
    <w:rsid w:val="000A4BEF"/>
    <w:rsid w:val="000C42AB"/>
    <w:rsid w:val="00100531"/>
    <w:rsid w:val="0011555F"/>
    <w:rsid w:val="00166760"/>
    <w:rsid w:val="0018312F"/>
    <w:rsid w:val="001D70AA"/>
    <w:rsid w:val="00201DFB"/>
    <w:rsid w:val="00204A63"/>
    <w:rsid w:val="00212ACB"/>
    <w:rsid w:val="00212FF1"/>
    <w:rsid w:val="002279C6"/>
    <w:rsid w:val="00230193"/>
    <w:rsid w:val="0025068A"/>
    <w:rsid w:val="002673EC"/>
    <w:rsid w:val="002818D3"/>
    <w:rsid w:val="002C5A61"/>
    <w:rsid w:val="002D11A8"/>
    <w:rsid w:val="00383199"/>
    <w:rsid w:val="00445271"/>
    <w:rsid w:val="004830FF"/>
    <w:rsid w:val="004903DA"/>
    <w:rsid w:val="00491707"/>
    <w:rsid w:val="00494DED"/>
    <w:rsid w:val="004A0504"/>
    <w:rsid w:val="004A30A0"/>
    <w:rsid w:val="004C2193"/>
    <w:rsid w:val="004E38D9"/>
    <w:rsid w:val="005417F5"/>
    <w:rsid w:val="005510C3"/>
    <w:rsid w:val="005A2AAE"/>
    <w:rsid w:val="005B145B"/>
    <w:rsid w:val="00610150"/>
    <w:rsid w:val="006F73C8"/>
    <w:rsid w:val="00740D6D"/>
    <w:rsid w:val="00794149"/>
    <w:rsid w:val="007B67A7"/>
    <w:rsid w:val="007C6092"/>
    <w:rsid w:val="00802914"/>
    <w:rsid w:val="0081477E"/>
    <w:rsid w:val="008214B0"/>
    <w:rsid w:val="00860D05"/>
    <w:rsid w:val="00863410"/>
    <w:rsid w:val="009736B8"/>
    <w:rsid w:val="0099027A"/>
    <w:rsid w:val="009E24E8"/>
    <w:rsid w:val="00A053C6"/>
    <w:rsid w:val="00AE4E85"/>
    <w:rsid w:val="00AF5F63"/>
    <w:rsid w:val="00B13BF0"/>
    <w:rsid w:val="00B7013D"/>
    <w:rsid w:val="00B714AB"/>
    <w:rsid w:val="00B82ABB"/>
    <w:rsid w:val="00B9583D"/>
    <w:rsid w:val="00BA4057"/>
    <w:rsid w:val="00BD2126"/>
    <w:rsid w:val="00BE3BF2"/>
    <w:rsid w:val="00C1285C"/>
    <w:rsid w:val="00C14EE3"/>
    <w:rsid w:val="00C27B7D"/>
    <w:rsid w:val="00C401C5"/>
    <w:rsid w:val="00C92182"/>
    <w:rsid w:val="00CD6143"/>
    <w:rsid w:val="00CD6741"/>
    <w:rsid w:val="00CF7A43"/>
    <w:rsid w:val="00D1174F"/>
    <w:rsid w:val="00D118BB"/>
    <w:rsid w:val="00D25161"/>
    <w:rsid w:val="00DA4704"/>
    <w:rsid w:val="00DC3CBE"/>
    <w:rsid w:val="00DC6C70"/>
    <w:rsid w:val="00DD107F"/>
    <w:rsid w:val="00E205B4"/>
    <w:rsid w:val="00E22893"/>
    <w:rsid w:val="00E360DE"/>
    <w:rsid w:val="00E75D28"/>
    <w:rsid w:val="00E84F25"/>
    <w:rsid w:val="00E93719"/>
    <w:rsid w:val="00EA00D5"/>
    <w:rsid w:val="00F23996"/>
    <w:rsid w:val="00F37815"/>
    <w:rsid w:val="00FA3374"/>
    <w:rsid w:val="00FB3F66"/>
    <w:rsid w:val="00FC6974"/>
    <w:rsid w:val="00FD17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171751-61BE-4ABE-9C82-FB737596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D614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4467</Words>
  <Characters>28012</Characters>
  <Application>Microsoft Office Word</Application>
  <DocSecurity>4</DocSecurity>
  <Lines>509</Lines>
  <Paragraphs>136</Paragraphs>
  <ScaleCrop>false</ScaleCrop>
  <HeadingPairs>
    <vt:vector size="2" baseType="variant">
      <vt:variant>
        <vt:lpstr>Rubrik</vt:lpstr>
      </vt:variant>
      <vt:variant>
        <vt:i4>1</vt:i4>
      </vt:variant>
    </vt:vector>
  </HeadingPairs>
  <TitlesOfParts>
    <vt:vector size="1" baseType="lpstr">
      <vt:lpstr>Ju540</vt:lpstr>
    </vt:vector>
  </TitlesOfParts>
  <Company>Riksdagen</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Ju540</dc:title>
  <dc:subject>Ju540</dc:subject>
  <dc:creator>Riksdagen</dc:creator>
  <cp:keywords>Riksdagen</cp:keywords>
  <dc:description/>
  <cp:lastModifiedBy>Lars Brink</cp:lastModifiedBy>
  <cp:revision>2</cp:revision>
  <cp:lastPrinted>2006-01-23T11:14:00Z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Göran Hägglund m.fl. (kd)</vt:lpwstr>
  </property>
  <property fmtid="{D5CDD505-2E9C-101B-9397-08002B2CF9AE}" pid="26" name="MotionarLista">
    <vt:lpwstr>Hägglund, Göran (kd)\Attefall, Stefan (kd)\Larsson, Maria (kd)\Odell, Mats (kd)\Davidson, Inger (kd)\Gylling, Johnny (kd)\Höij, Helena (kd)\Marcelind, Ragnwi (kd)\Pålsson, Chatrine (kd)\Althin,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Stefan Attefall (kd), Maria Larsson (kd), Mats Odell (kd), Inger Davidson (kd), Johnny Gylling (kd), Helena Höij (kd), Ragnwi Marcelind (kd), Chatrine Pålsson (kd), 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tove.fridman@riksdagen.se</vt:lpwstr>
  </property>
  <property fmtid="{D5CDD505-2E9C-101B-9397-08002B2CF9AE}" pid="45" name="ReservUID">
    <vt:lpwstr>birgitta lundblad</vt:lpwstr>
  </property>
  <property fmtid="{D5CDD505-2E9C-101B-9397-08002B2CF9AE}" pid="46" name="MotionID">
    <vt:lpwstr>20052006000001070100000003040080</vt:lpwstr>
  </property>
  <property fmtid="{D5CDD505-2E9C-101B-9397-08002B2CF9AE}" pid="47" name="datum">
    <vt:lpwstr>051005</vt:lpwstr>
  </property>
  <property fmtid="{D5CDD505-2E9C-101B-9397-08002B2CF9AE}" pid="48" name="avsändar-e-post">
    <vt:lpwstr>tove.fridman@riksdagen.se</vt:lpwstr>
  </property>
  <property fmtid="{D5CDD505-2E9C-101B-9397-08002B2CF9AE}" pid="49" name="id">
    <vt:lpwstr>20052006000001070100000003040080</vt:lpwstr>
  </property>
  <property fmtid="{D5CDD505-2E9C-101B-9397-08002B2CF9AE}" pid="50" name="nummer">
    <vt:lpwstr>540</vt:lpwstr>
  </property>
  <property fmtid="{D5CDD505-2E9C-101B-9397-08002B2CF9AE}" pid="51" name="utskottsbeteckning">
    <vt:lpwstr>Ju</vt:lpwstr>
  </property>
</Properties>
</file>