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26CADDC" w14:textId="77777777" w:rsidTr="00CE6B57">
        <w:tc>
          <w:tcPr>
            <w:tcW w:w="2268" w:type="dxa"/>
          </w:tcPr>
          <w:p w14:paraId="539FF80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FBA16D" w14:textId="77777777" w:rsidR="006E4E11" w:rsidRDefault="006E4E11" w:rsidP="007242A3">
            <w:pPr>
              <w:framePr w:w="5035" w:h="1644" w:wrap="notBeside" w:vAnchor="page" w:hAnchor="page" w:x="6573" w:y="721"/>
              <w:rPr>
                <w:rFonts w:ascii="TradeGothic" w:hAnsi="TradeGothic"/>
                <w:i/>
                <w:sz w:val="18"/>
              </w:rPr>
            </w:pPr>
          </w:p>
        </w:tc>
      </w:tr>
      <w:tr w:rsidR="00CE6B57" w14:paraId="5F407CBB" w14:textId="77777777" w:rsidTr="00CE6B57">
        <w:tc>
          <w:tcPr>
            <w:tcW w:w="5267" w:type="dxa"/>
            <w:gridSpan w:val="3"/>
          </w:tcPr>
          <w:p w14:paraId="7E56B3E6" w14:textId="77777777" w:rsidR="00CE6B57" w:rsidRDefault="00CE6B5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4E50CFEA" w14:textId="77777777" w:rsidTr="00CE6B57">
        <w:tc>
          <w:tcPr>
            <w:tcW w:w="3402" w:type="dxa"/>
            <w:gridSpan w:val="2"/>
          </w:tcPr>
          <w:p w14:paraId="47FE0DA4" w14:textId="1F4980DA" w:rsidR="006E4E11" w:rsidRPr="00CE6B57" w:rsidRDefault="005573CE" w:rsidP="007242A3">
            <w:pPr>
              <w:framePr w:w="5035" w:h="1644" w:wrap="notBeside" w:vAnchor="page" w:hAnchor="page" w:x="6573" w:y="721"/>
              <w:rPr>
                <w:rFonts w:ascii="TradeGothic" w:hAnsi="TradeGothic"/>
                <w:b/>
                <w:sz w:val="22"/>
              </w:rPr>
            </w:pPr>
            <w:r>
              <w:rPr>
                <w:rFonts w:ascii="TradeGothic" w:hAnsi="TradeGothic"/>
                <w:b/>
                <w:sz w:val="22"/>
              </w:rPr>
              <w:t>R</w:t>
            </w:r>
            <w:r w:rsidR="00CE6B57">
              <w:rPr>
                <w:rFonts w:ascii="TradeGothic" w:hAnsi="TradeGothic"/>
                <w:b/>
                <w:sz w:val="22"/>
              </w:rPr>
              <w:t>ådet</w:t>
            </w:r>
          </w:p>
        </w:tc>
        <w:tc>
          <w:tcPr>
            <w:tcW w:w="1865" w:type="dxa"/>
          </w:tcPr>
          <w:p w14:paraId="785E2225" w14:textId="77777777" w:rsidR="006E4E11" w:rsidRDefault="006E4E11" w:rsidP="007242A3">
            <w:pPr>
              <w:framePr w:w="5035" w:h="1644" w:wrap="notBeside" w:vAnchor="page" w:hAnchor="page" w:x="6573" w:y="721"/>
            </w:pPr>
          </w:p>
        </w:tc>
      </w:tr>
      <w:tr w:rsidR="006E4E11" w14:paraId="45FD2EE9" w14:textId="77777777" w:rsidTr="00CE6B57">
        <w:tc>
          <w:tcPr>
            <w:tcW w:w="2268" w:type="dxa"/>
          </w:tcPr>
          <w:p w14:paraId="0D452232" w14:textId="6E3E9F21" w:rsidR="006E4E11" w:rsidRDefault="006374F4" w:rsidP="00411527">
            <w:pPr>
              <w:framePr w:w="5035" w:h="1644" w:wrap="notBeside" w:vAnchor="page" w:hAnchor="page" w:x="6573" w:y="721"/>
            </w:pPr>
            <w:r>
              <w:t>2016-1</w:t>
            </w:r>
            <w:r w:rsidR="00411527">
              <w:t>1</w:t>
            </w:r>
            <w:r w:rsidR="00CE6B57">
              <w:t>-</w:t>
            </w:r>
            <w:r w:rsidR="00411527">
              <w:t>0</w:t>
            </w:r>
            <w:r w:rsidR="00A71010">
              <w:t>4</w:t>
            </w:r>
          </w:p>
        </w:tc>
        <w:tc>
          <w:tcPr>
            <w:tcW w:w="2999" w:type="dxa"/>
            <w:gridSpan w:val="2"/>
          </w:tcPr>
          <w:p w14:paraId="303D9801" w14:textId="77777777" w:rsidR="006E4E11" w:rsidRPr="00ED583F" w:rsidRDefault="006E4E11" w:rsidP="007242A3">
            <w:pPr>
              <w:framePr w:w="5035" w:h="1644" w:wrap="notBeside" w:vAnchor="page" w:hAnchor="page" w:x="6573" w:y="721"/>
              <w:rPr>
                <w:sz w:val="20"/>
              </w:rPr>
            </w:pPr>
          </w:p>
        </w:tc>
      </w:tr>
      <w:tr w:rsidR="006E4E11" w14:paraId="31ED1B79" w14:textId="77777777" w:rsidTr="00CE6B57">
        <w:tc>
          <w:tcPr>
            <w:tcW w:w="2268" w:type="dxa"/>
          </w:tcPr>
          <w:p w14:paraId="1CFD849A" w14:textId="77777777" w:rsidR="006E4E11" w:rsidRDefault="006E4E11" w:rsidP="007242A3">
            <w:pPr>
              <w:framePr w:w="5035" w:h="1644" w:wrap="notBeside" w:vAnchor="page" w:hAnchor="page" w:x="6573" w:y="721"/>
            </w:pPr>
          </w:p>
        </w:tc>
        <w:tc>
          <w:tcPr>
            <w:tcW w:w="2999" w:type="dxa"/>
            <w:gridSpan w:val="2"/>
          </w:tcPr>
          <w:p w14:paraId="44D4C7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3DEC4BE" w14:textId="77777777">
        <w:trPr>
          <w:trHeight w:val="284"/>
        </w:trPr>
        <w:tc>
          <w:tcPr>
            <w:tcW w:w="4911" w:type="dxa"/>
          </w:tcPr>
          <w:p w14:paraId="7043CB65" w14:textId="77777777" w:rsidR="006E4E11" w:rsidRDefault="00CE6B57">
            <w:pPr>
              <w:pStyle w:val="Avsndare"/>
              <w:framePr w:h="2483" w:wrap="notBeside" w:x="1504"/>
              <w:rPr>
                <w:b/>
                <w:i w:val="0"/>
                <w:sz w:val="22"/>
              </w:rPr>
            </w:pPr>
            <w:r>
              <w:rPr>
                <w:b/>
                <w:i w:val="0"/>
                <w:sz w:val="22"/>
              </w:rPr>
              <w:t>Statsrådsberedningen</w:t>
            </w:r>
          </w:p>
        </w:tc>
      </w:tr>
      <w:tr w:rsidR="006E4E11" w14:paraId="4E761348" w14:textId="77777777">
        <w:trPr>
          <w:trHeight w:val="284"/>
        </w:trPr>
        <w:tc>
          <w:tcPr>
            <w:tcW w:w="4911" w:type="dxa"/>
          </w:tcPr>
          <w:p w14:paraId="442EB22C" w14:textId="77777777" w:rsidR="006E4E11" w:rsidRDefault="006E4E11">
            <w:pPr>
              <w:pStyle w:val="Avsndare"/>
              <w:framePr w:h="2483" w:wrap="notBeside" w:x="1504"/>
              <w:rPr>
                <w:bCs/>
                <w:iCs/>
              </w:rPr>
            </w:pPr>
          </w:p>
        </w:tc>
      </w:tr>
      <w:tr w:rsidR="006E4E11" w14:paraId="692D0501" w14:textId="77777777">
        <w:trPr>
          <w:trHeight w:val="284"/>
        </w:trPr>
        <w:tc>
          <w:tcPr>
            <w:tcW w:w="4911" w:type="dxa"/>
          </w:tcPr>
          <w:p w14:paraId="22CE8E12" w14:textId="77777777" w:rsidR="006E4E11" w:rsidRDefault="00CE6B57">
            <w:pPr>
              <w:pStyle w:val="Avsndare"/>
              <w:framePr w:h="2483" w:wrap="notBeside" w:x="1504"/>
              <w:rPr>
                <w:bCs/>
                <w:iCs/>
              </w:rPr>
            </w:pPr>
            <w:r>
              <w:rPr>
                <w:bCs/>
                <w:iCs/>
              </w:rPr>
              <w:t>EU-kansliet</w:t>
            </w:r>
          </w:p>
        </w:tc>
      </w:tr>
      <w:tr w:rsidR="006E4E11" w14:paraId="6C3302E4" w14:textId="77777777">
        <w:trPr>
          <w:trHeight w:val="284"/>
        </w:trPr>
        <w:tc>
          <w:tcPr>
            <w:tcW w:w="4911" w:type="dxa"/>
          </w:tcPr>
          <w:p w14:paraId="7F25E79A" w14:textId="77777777" w:rsidR="006E4E11" w:rsidRDefault="006E4E11">
            <w:pPr>
              <w:pStyle w:val="Avsndare"/>
              <w:framePr w:h="2483" w:wrap="notBeside" w:x="1504"/>
              <w:rPr>
                <w:bCs/>
                <w:iCs/>
              </w:rPr>
            </w:pPr>
          </w:p>
        </w:tc>
      </w:tr>
      <w:tr w:rsidR="006E4E11" w14:paraId="155B7E31" w14:textId="77777777">
        <w:trPr>
          <w:trHeight w:val="284"/>
        </w:trPr>
        <w:tc>
          <w:tcPr>
            <w:tcW w:w="4911" w:type="dxa"/>
          </w:tcPr>
          <w:p w14:paraId="7C02E015" w14:textId="77777777" w:rsidR="006E4E11" w:rsidRDefault="006E4E11">
            <w:pPr>
              <w:pStyle w:val="Avsndare"/>
              <w:framePr w:h="2483" w:wrap="notBeside" w:x="1504"/>
              <w:rPr>
                <w:bCs/>
                <w:iCs/>
              </w:rPr>
            </w:pPr>
          </w:p>
        </w:tc>
      </w:tr>
      <w:tr w:rsidR="006E4E11" w14:paraId="3F5E9123" w14:textId="77777777">
        <w:trPr>
          <w:trHeight w:val="284"/>
        </w:trPr>
        <w:tc>
          <w:tcPr>
            <w:tcW w:w="4911" w:type="dxa"/>
          </w:tcPr>
          <w:p w14:paraId="7204DB50" w14:textId="77777777" w:rsidR="006E4E11" w:rsidRDefault="006E4E11">
            <w:pPr>
              <w:pStyle w:val="Avsndare"/>
              <w:framePr w:h="2483" w:wrap="notBeside" w:x="1504"/>
              <w:rPr>
                <w:bCs/>
                <w:iCs/>
              </w:rPr>
            </w:pPr>
          </w:p>
        </w:tc>
      </w:tr>
      <w:tr w:rsidR="006E4E11" w14:paraId="5F3BC528" w14:textId="77777777">
        <w:trPr>
          <w:trHeight w:val="284"/>
        </w:trPr>
        <w:tc>
          <w:tcPr>
            <w:tcW w:w="4911" w:type="dxa"/>
          </w:tcPr>
          <w:p w14:paraId="29F2B5F8" w14:textId="77777777" w:rsidR="006E4E11" w:rsidRDefault="006E4E11">
            <w:pPr>
              <w:pStyle w:val="Avsndare"/>
              <w:framePr w:h="2483" w:wrap="notBeside" w:x="1504"/>
              <w:rPr>
                <w:bCs/>
                <w:iCs/>
              </w:rPr>
            </w:pPr>
          </w:p>
        </w:tc>
      </w:tr>
      <w:tr w:rsidR="006E4E11" w14:paraId="204ADD33" w14:textId="77777777">
        <w:trPr>
          <w:trHeight w:val="284"/>
        </w:trPr>
        <w:tc>
          <w:tcPr>
            <w:tcW w:w="4911" w:type="dxa"/>
          </w:tcPr>
          <w:p w14:paraId="1307761C" w14:textId="77777777" w:rsidR="006E4E11" w:rsidRDefault="006E4E11">
            <w:pPr>
              <w:pStyle w:val="Avsndare"/>
              <w:framePr w:h="2483" w:wrap="notBeside" w:x="1504"/>
              <w:rPr>
                <w:bCs/>
                <w:iCs/>
              </w:rPr>
            </w:pPr>
          </w:p>
        </w:tc>
      </w:tr>
      <w:tr w:rsidR="006E4E11" w14:paraId="7D9EC4EC" w14:textId="77777777">
        <w:trPr>
          <w:trHeight w:val="284"/>
        </w:trPr>
        <w:tc>
          <w:tcPr>
            <w:tcW w:w="4911" w:type="dxa"/>
          </w:tcPr>
          <w:p w14:paraId="7314BCE0" w14:textId="77777777" w:rsidR="006E4E11" w:rsidRDefault="006E4E11">
            <w:pPr>
              <w:pStyle w:val="Avsndare"/>
              <w:framePr w:h="2483" w:wrap="notBeside" w:x="1504"/>
              <w:rPr>
                <w:bCs/>
                <w:iCs/>
              </w:rPr>
            </w:pPr>
          </w:p>
        </w:tc>
      </w:tr>
    </w:tbl>
    <w:p w14:paraId="4EF592FC" w14:textId="77777777" w:rsidR="006E4E11" w:rsidRPr="00CE6B57" w:rsidRDefault="006E4E11">
      <w:pPr>
        <w:framePr w:w="4400" w:h="2523" w:wrap="notBeside" w:vAnchor="page" w:hAnchor="page" w:x="6453" w:y="2445"/>
        <w:ind w:left="142"/>
        <w:rPr>
          <w:b/>
        </w:rPr>
      </w:pPr>
    </w:p>
    <w:p w14:paraId="3E14B420" w14:textId="652E2459" w:rsidR="00CE6B57" w:rsidRDefault="00CE6B57">
      <w:pPr>
        <w:pStyle w:val="RKrubrik"/>
        <w:pBdr>
          <w:bottom w:val="single" w:sz="6" w:space="1" w:color="auto"/>
        </w:pBdr>
      </w:pPr>
      <w:bookmarkStart w:id="0" w:name="bRubrik"/>
      <w:bookmarkEnd w:id="0"/>
      <w:r>
        <w:t xml:space="preserve">Allmänna rådets möte den </w:t>
      </w:r>
      <w:r w:rsidR="00411527">
        <w:t>15</w:t>
      </w:r>
      <w:r w:rsidR="009B5B83">
        <w:t xml:space="preserve"> </w:t>
      </w:r>
      <w:r w:rsidR="00411527">
        <w:t>november</w:t>
      </w:r>
      <w:r w:rsidR="006374F4">
        <w:t xml:space="preserve"> 2016</w:t>
      </w:r>
    </w:p>
    <w:p w14:paraId="3B4EFCA7" w14:textId="77777777" w:rsidR="00CE6B57" w:rsidRDefault="00CE6B57">
      <w:pPr>
        <w:pStyle w:val="RKrubrik"/>
      </w:pPr>
      <w:r>
        <w:t>Kommenterad dagordning</w:t>
      </w:r>
    </w:p>
    <w:p w14:paraId="603F6204" w14:textId="77777777" w:rsidR="00CE6B57" w:rsidRDefault="00CE6B57">
      <w:pPr>
        <w:pStyle w:val="RKrubrik"/>
      </w:pPr>
      <w:r>
        <w:t>1.</w:t>
      </w:r>
      <w:r>
        <w:tab/>
        <w:t>Godkännande av dagordningen</w:t>
      </w:r>
      <w:bookmarkStart w:id="1" w:name="_GoBack"/>
      <w:bookmarkEnd w:id="1"/>
    </w:p>
    <w:p w14:paraId="7AA01B00" w14:textId="77777777" w:rsidR="00CE6B57" w:rsidRDefault="00CE6B57" w:rsidP="00CE6B57">
      <w:pPr>
        <w:pStyle w:val="RKnormal"/>
        <w:rPr>
          <w:rStyle w:val="Betoning"/>
          <w:u w:val="single"/>
        </w:rPr>
      </w:pPr>
    </w:p>
    <w:p w14:paraId="6B38D040" w14:textId="77777777" w:rsidR="00CE6B57" w:rsidRDefault="00CE6B57" w:rsidP="00CE6B57">
      <w:pPr>
        <w:pStyle w:val="RKnormal"/>
        <w:rPr>
          <w:rStyle w:val="Betoning"/>
          <w:u w:val="single"/>
        </w:rPr>
      </w:pPr>
      <w:r w:rsidRPr="00A51CE6">
        <w:rPr>
          <w:rStyle w:val="Betoning"/>
          <w:u w:val="single"/>
        </w:rPr>
        <w:t>Lagstiftningsöverläggningar</w:t>
      </w:r>
    </w:p>
    <w:p w14:paraId="7D9A0DD3" w14:textId="77777777" w:rsidR="00CE6B57" w:rsidRPr="00A51CE6" w:rsidRDefault="00CE6B57" w:rsidP="00CE6B57">
      <w:pPr>
        <w:pStyle w:val="RKnormal"/>
        <w:rPr>
          <w:rStyle w:val="Betoning"/>
          <w:u w:val="single"/>
        </w:rPr>
      </w:pPr>
    </w:p>
    <w:p w14:paraId="1A114B1F" w14:textId="77777777" w:rsidR="00CE6B57" w:rsidRDefault="00CE6B57" w:rsidP="00CE6B57">
      <w:pPr>
        <w:pStyle w:val="RKrubrik"/>
      </w:pPr>
      <w:r>
        <w:t xml:space="preserve">2. </w:t>
      </w:r>
      <w:r>
        <w:tab/>
        <w:t>(Ev.) A-punkter</w:t>
      </w:r>
    </w:p>
    <w:p w14:paraId="247B944B" w14:textId="77777777" w:rsidR="00131B19" w:rsidRPr="00131B19" w:rsidRDefault="00131B19" w:rsidP="00131B19">
      <w:pPr>
        <w:pStyle w:val="RKnormal"/>
      </w:pPr>
    </w:p>
    <w:p w14:paraId="33F4C548" w14:textId="77777777" w:rsidR="00CE6B57" w:rsidRDefault="00CE6B57" w:rsidP="00CE6B57">
      <w:pPr>
        <w:pStyle w:val="RKrubrik"/>
      </w:pPr>
      <w:r>
        <w:t xml:space="preserve">3. </w:t>
      </w:r>
      <w:r>
        <w:tab/>
        <w:t>(Ev.) Övriga frågor</w:t>
      </w:r>
    </w:p>
    <w:p w14:paraId="5041324C" w14:textId="77777777" w:rsidR="00CE6B57" w:rsidRPr="008E42F2" w:rsidRDefault="00CE6B57" w:rsidP="00CE6B57">
      <w:pPr>
        <w:pStyle w:val="Dash1"/>
        <w:numPr>
          <w:ilvl w:val="0"/>
          <w:numId w:val="0"/>
        </w:numPr>
        <w:ind w:left="1134" w:hanging="567"/>
        <w:rPr>
          <w:rFonts w:ascii="OrigGarmnd BT" w:hAnsi="OrigGarmnd BT"/>
          <w:lang w:val="sv-SE"/>
        </w:rPr>
      </w:pPr>
      <w:proofErr w:type="gramStart"/>
      <w:r w:rsidRPr="008E42F2">
        <w:rPr>
          <w:rFonts w:ascii="OrigGarmnd BT" w:hAnsi="OrigGarmnd BT"/>
          <w:lang w:val="sv-SE"/>
        </w:rPr>
        <w:t>-</w:t>
      </w:r>
      <w:proofErr w:type="gramEnd"/>
      <w:r w:rsidRPr="008E42F2">
        <w:rPr>
          <w:rFonts w:ascii="OrigGarmnd BT" w:hAnsi="OrigGarmnd BT"/>
          <w:lang w:val="sv-SE"/>
        </w:rPr>
        <w:t xml:space="preserve"> Aktuella lagförslag</w:t>
      </w:r>
    </w:p>
    <w:p w14:paraId="703370F6" w14:textId="77777777" w:rsidR="00CE6B57" w:rsidRDefault="00CE6B57" w:rsidP="00CE6B57">
      <w:pPr>
        <w:pStyle w:val="Dash2"/>
        <w:numPr>
          <w:ilvl w:val="0"/>
          <w:numId w:val="0"/>
        </w:numPr>
        <w:ind w:firstLine="567"/>
        <w:rPr>
          <w:rFonts w:ascii="OrigGarmnd BT" w:hAnsi="OrigGarmnd BT"/>
          <w:lang w:val="sv-SE"/>
        </w:rPr>
      </w:pPr>
      <w:proofErr w:type="gramStart"/>
      <w:r w:rsidRPr="008E42F2">
        <w:rPr>
          <w:rFonts w:ascii="OrigGarmnd BT" w:hAnsi="OrigGarmnd BT"/>
          <w:lang w:val="sv-SE"/>
        </w:rPr>
        <w:t>-</w:t>
      </w:r>
      <w:proofErr w:type="gramEnd"/>
      <w:r w:rsidRPr="008E42F2">
        <w:rPr>
          <w:rFonts w:ascii="OrigGarmnd BT" w:hAnsi="OrigGarmnd BT"/>
          <w:lang w:val="sv-SE"/>
        </w:rPr>
        <w:t xml:space="preserve"> Information från ordförandeskapet</w:t>
      </w:r>
    </w:p>
    <w:p w14:paraId="00818807" w14:textId="77777777" w:rsidR="00131B19" w:rsidRPr="008E42F2" w:rsidRDefault="00131B19" w:rsidP="00CE6B57">
      <w:pPr>
        <w:pStyle w:val="Dash2"/>
        <w:numPr>
          <w:ilvl w:val="0"/>
          <w:numId w:val="0"/>
        </w:numPr>
        <w:ind w:firstLine="567"/>
        <w:rPr>
          <w:rFonts w:ascii="OrigGarmnd BT" w:hAnsi="OrigGarmnd BT"/>
          <w:lang w:val="sv-SE"/>
        </w:rPr>
      </w:pPr>
    </w:p>
    <w:p w14:paraId="044C355C" w14:textId="77777777" w:rsidR="00CE6B57" w:rsidRPr="00CE6B57" w:rsidRDefault="00CE6B57" w:rsidP="00CE6B57">
      <w:pPr>
        <w:pStyle w:val="RKnormal"/>
      </w:pPr>
    </w:p>
    <w:p w14:paraId="7AA7C277" w14:textId="77777777" w:rsidR="00CE6B57" w:rsidRDefault="00CE6B57" w:rsidP="00CE6B57">
      <w:pPr>
        <w:pStyle w:val="RKnormal"/>
        <w:rPr>
          <w:i/>
          <w:u w:val="single"/>
        </w:rPr>
      </w:pPr>
      <w:r>
        <w:rPr>
          <w:i/>
          <w:u w:val="single"/>
        </w:rPr>
        <w:t>Icke lagstiftande verksamhet</w:t>
      </w:r>
    </w:p>
    <w:p w14:paraId="10DC55D8" w14:textId="77777777" w:rsidR="00131B19" w:rsidRDefault="00131B19" w:rsidP="00CE6B57">
      <w:pPr>
        <w:pStyle w:val="RKnormal"/>
        <w:rPr>
          <w:i/>
          <w:u w:val="single"/>
        </w:rPr>
      </w:pPr>
    </w:p>
    <w:p w14:paraId="6FD5EBE6" w14:textId="77777777" w:rsidR="00CE6B57" w:rsidRDefault="00CE6B57" w:rsidP="00CE6B57">
      <w:pPr>
        <w:pStyle w:val="RKrubrik"/>
      </w:pPr>
      <w:r>
        <w:t xml:space="preserve">4. </w:t>
      </w:r>
      <w:r>
        <w:tab/>
        <w:t>A-punkter</w:t>
      </w:r>
    </w:p>
    <w:p w14:paraId="7CC7CBBD" w14:textId="77777777" w:rsidR="00131B19" w:rsidRPr="00131B19" w:rsidRDefault="00131B19" w:rsidP="00131B19">
      <w:pPr>
        <w:pStyle w:val="RKnormal"/>
      </w:pPr>
    </w:p>
    <w:p w14:paraId="17E01529" w14:textId="77777777" w:rsidR="00CE6B57" w:rsidRDefault="005726CB" w:rsidP="004A7C3D">
      <w:pPr>
        <w:pStyle w:val="RKrubrik"/>
        <w:spacing w:before="0"/>
      </w:pPr>
      <w:r>
        <w:t>5</w:t>
      </w:r>
      <w:r w:rsidR="00CE6B57">
        <w:t xml:space="preserve">. </w:t>
      </w:r>
      <w:r w:rsidR="00163D28">
        <w:tab/>
      </w:r>
      <w:r w:rsidR="00CE6B57">
        <w:t>Resolutioner, synpunkter och beslut antagna av Europaparlamentet</w:t>
      </w:r>
    </w:p>
    <w:p w14:paraId="0A989758" w14:textId="77777777" w:rsidR="00CE6B57" w:rsidRDefault="00CE6B57" w:rsidP="004A7C3D">
      <w:pPr>
        <w:pStyle w:val="RKnormal"/>
      </w:pPr>
    </w:p>
    <w:p w14:paraId="1AF2CF75" w14:textId="764D755C" w:rsidR="00CE6B57" w:rsidRDefault="00CE6B57" w:rsidP="004A7C3D">
      <w:pPr>
        <w:pStyle w:val="RKnormal"/>
        <w:rPr>
          <w:i/>
        </w:rPr>
      </w:pPr>
      <w:r>
        <w:rPr>
          <w:i/>
        </w:rPr>
        <w:t>Informationspunkt</w:t>
      </w:r>
    </w:p>
    <w:p w14:paraId="700D6FBA" w14:textId="77777777" w:rsidR="00CE6B57" w:rsidRDefault="00CE6B57" w:rsidP="004A7C3D">
      <w:pPr>
        <w:pStyle w:val="RKnormal"/>
        <w:rPr>
          <w:i/>
        </w:rPr>
      </w:pPr>
    </w:p>
    <w:p w14:paraId="4E842390" w14:textId="1B32B002" w:rsidR="00CE6B57" w:rsidRDefault="00CE6B57" w:rsidP="004A7C3D">
      <w:pPr>
        <w:pStyle w:val="RKnormal"/>
      </w:pPr>
      <w:r>
        <w:t>Allmänna rådet avser att notera resolutioner, synpunkter och beslut antagna av Europaparlamentet under sammanträdesperioden den</w:t>
      </w:r>
      <w:r w:rsidR="005726CB">
        <w:t xml:space="preserve"> </w:t>
      </w:r>
      <w:r w:rsidR="00411527">
        <w:t xml:space="preserve">24-27 oktober </w:t>
      </w:r>
      <w:r w:rsidR="00572CBE">
        <w:t>i Strasbourg</w:t>
      </w:r>
      <w:r w:rsidR="006374F4">
        <w:t>.</w:t>
      </w:r>
      <w:r>
        <w:t xml:space="preserve"> Detta är en standardpunkt på dagordningen.</w:t>
      </w:r>
    </w:p>
    <w:p w14:paraId="3E5521DB" w14:textId="77777777" w:rsidR="00A20C2E" w:rsidRDefault="00A20C2E" w:rsidP="004A7C3D">
      <w:pPr>
        <w:pStyle w:val="RKnormal"/>
      </w:pPr>
    </w:p>
    <w:p w14:paraId="0E9F93FD" w14:textId="77777777" w:rsidR="00411527" w:rsidRDefault="00411527" w:rsidP="004A7C3D">
      <w:pPr>
        <w:spacing w:line="240" w:lineRule="atLeast"/>
        <w:rPr>
          <w:rFonts w:ascii="TradeGothic" w:hAnsi="TradeGothic"/>
          <w:b/>
          <w:bCs/>
          <w:sz w:val="22"/>
          <w:szCs w:val="22"/>
          <w:lang w:eastAsia="sv-SE"/>
        </w:rPr>
      </w:pPr>
    </w:p>
    <w:p w14:paraId="2A1B504F" w14:textId="7F6AD151" w:rsidR="0063451B" w:rsidRPr="00163D28" w:rsidRDefault="00411527" w:rsidP="004A7C3D">
      <w:pPr>
        <w:spacing w:line="240" w:lineRule="atLeast"/>
        <w:rPr>
          <w:rFonts w:ascii="Times New Roman" w:hAnsi="Times New Roman"/>
          <w:color w:val="444444"/>
          <w:szCs w:val="24"/>
          <w:lang w:eastAsia="sv-SE"/>
        </w:rPr>
      </w:pPr>
      <w:r>
        <w:rPr>
          <w:rFonts w:ascii="TradeGothic" w:hAnsi="TradeGothic"/>
          <w:b/>
          <w:bCs/>
          <w:sz w:val="22"/>
          <w:szCs w:val="22"/>
          <w:lang w:eastAsia="sv-SE"/>
        </w:rPr>
        <w:t xml:space="preserve">6. </w:t>
      </w:r>
      <w:r w:rsidR="007D10AF">
        <w:rPr>
          <w:rFonts w:ascii="TradeGothic" w:hAnsi="TradeGothic"/>
          <w:b/>
          <w:bCs/>
          <w:sz w:val="22"/>
          <w:szCs w:val="22"/>
          <w:lang w:eastAsia="sv-SE"/>
        </w:rPr>
        <w:tab/>
      </w:r>
      <w:r w:rsidR="00500CAA" w:rsidRPr="00500CAA">
        <w:rPr>
          <w:rFonts w:ascii="TradeGothic" w:hAnsi="TradeGothic"/>
          <w:b/>
          <w:bCs/>
          <w:sz w:val="22"/>
          <w:szCs w:val="22"/>
          <w:lang w:eastAsia="sv-SE"/>
        </w:rPr>
        <w:t>Halvtidsöversyn av den fleråriga budgetramen (MFF)</w:t>
      </w:r>
    </w:p>
    <w:p w14:paraId="355B6E28" w14:textId="77777777" w:rsidR="00500CAA" w:rsidRPr="00881944" w:rsidRDefault="00500CAA" w:rsidP="004A7C3D">
      <w:pPr>
        <w:overflowPunct/>
        <w:autoSpaceDE/>
        <w:autoSpaceDN/>
        <w:adjustRightInd/>
        <w:spacing w:line="240" w:lineRule="atLeast"/>
        <w:textAlignment w:val="top"/>
        <w:rPr>
          <w:szCs w:val="24"/>
          <w:lang w:eastAsia="sv-SE"/>
        </w:rPr>
      </w:pPr>
    </w:p>
    <w:p w14:paraId="59E57F2C" w14:textId="4DEF1562" w:rsidR="00CF2EDD" w:rsidRDefault="004A7C3D" w:rsidP="004A7C3D">
      <w:pPr>
        <w:pStyle w:val="Brdtext"/>
        <w:rPr>
          <w:i/>
        </w:rPr>
      </w:pPr>
      <w:r>
        <w:rPr>
          <w:i/>
        </w:rPr>
        <w:t>Diskussionspunkt</w:t>
      </w:r>
    </w:p>
    <w:p w14:paraId="67589F95" w14:textId="77777777" w:rsidR="004A7C3D" w:rsidRDefault="004A7C3D" w:rsidP="004A7C3D">
      <w:pPr>
        <w:pStyle w:val="Brdtext"/>
        <w:rPr>
          <w:i/>
        </w:rPr>
      </w:pPr>
    </w:p>
    <w:p w14:paraId="0B70C990" w14:textId="77777777" w:rsidR="00881944" w:rsidRPr="00881944" w:rsidRDefault="004A7C3D" w:rsidP="00881944">
      <w:pPr>
        <w:pStyle w:val="Rubrik2utannumrering"/>
        <w:spacing w:after="0" w:line="240" w:lineRule="atLeast"/>
        <w:rPr>
          <w:rFonts w:ascii="OrigGarmnd BT" w:hAnsi="OrigGarmnd BT"/>
          <w:sz w:val="24"/>
          <w:szCs w:val="24"/>
        </w:rPr>
      </w:pPr>
      <w:r w:rsidRPr="00881944">
        <w:rPr>
          <w:rFonts w:ascii="OrigGarmnd BT" w:hAnsi="OrigGarmnd BT"/>
          <w:sz w:val="24"/>
          <w:szCs w:val="24"/>
        </w:rPr>
        <w:t>Bakgrund</w:t>
      </w:r>
    </w:p>
    <w:p w14:paraId="7ACB6CD1" w14:textId="00F14DEB" w:rsidR="004A7C3D" w:rsidRPr="00881944" w:rsidRDefault="004A7C3D" w:rsidP="00881944">
      <w:pPr>
        <w:pStyle w:val="Rubrik2utannumrering"/>
        <w:spacing w:after="0" w:line="240" w:lineRule="atLeast"/>
        <w:rPr>
          <w:rFonts w:ascii="OrigGarmnd BT" w:hAnsi="OrigGarmnd BT"/>
          <w:b w:val="0"/>
          <w:sz w:val="24"/>
          <w:szCs w:val="24"/>
        </w:rPr>
      </w:pPr>
      <w:proofErr w:type="spellStart"/>
      <w:r w:rsidRPr="00881944">
        <w:rPr>
          <w:rFonts w:ascii="OrigGarmnd BT" w:hAnsi="OrigGarmnd BT"/>
          <w:b w:val="0"/>
          <w:sz w:val="24"/>
          <w:szCs w:val="24"/>
        </w:rPr>
        <w:t>Allmäna</w:t>
      </w:r>
      <w:proofErr w:type="spellEnd"/>
      <w:r w:rsidRPr="00881944">
        <w:rPr>
          <w:rFonts w:ascii="OrigGarmnd BT" w:hAnsi="OrigGarmnd BT"/>
          <w:b w:val="0"/>
          <w:sz w:val="24"/>
          <w:szCs w:val="24"/>
        </w:rPr>
        <w:t xml:space="preserve"> rådet ska diskutera kommissionens förslag till halvtidsöversyn av den fleråriga budgetramen för perioden 2014-2020. Ordförandeskapet har presenterat kompromissförslag, men de har inte fått tillräckligt stöd i rådet. De föreslagna ändringarna, jämfört med kommissionens förslag, har framförallt sökt gå den utgiftsrestriktiva medlemstatskretsen, inklusive Sverige, till mötes genom något mindre ambitiösa förslag vad gäller budgetflexibilitet och utgiftsökningar. </w:t>
      </w:r>
    </w:p>
    <w:p w14:paraId="691A818A" w14:textId="77777777" w:rsidR="004A7C3D" w:rsidRDefault="004A7C3D" w:rsidP="00881944">
      <w:pPr>
        <w:spacing w:line="240" w:lineRule="atLeast"/>
      </w:pPr>
    </w:p>
    <w:p w14:paraId="2CF34F77" w14:textId="3E8E1BC1" w:rsidR="00881944" w:rsidRDefault="004A7C3D" w:rsidP="00881944">
      <w:pPr>
        <w:pStyle w:val="Rubrik2utannumrering"/>
        <w:spacing w:after="0" w:line="240" w:lineRule="atLeast"/>
        <w:rPr>
          <w:rFonts w:ascii="OrigGarmnd BT" w:hAnsi="OrigGarmnd BT"/>
          <w:sz w:val="24"/>
          <w:szCs w:val="24"/>
        </w:rPr>
      </w:pPr>
      <w:r w:rsidRPr="00881944">
        <w:rPr>
          <w:rFonts w:ascii="OrigGarmnd BT" w:hAnsi="OrigGarmnd BT"/>
          <w:sz w:val="24"/>
          <w:szCs w:val="24"/>
        </w:rPr>
        <w:t xml:space="preserve">Förslag till </w:t>
      </w:r>
      <w:r w:rsidR="00242743">
        <w:rPr>
          <w:rFonts w:ascii="OrigGarmnd BT" w:hAnsi="OrigGarmnd BT"/>
          <w:sz w:val="24"/>
          <w:szCs w:val="24"/>
        </w:rPr>
        <w:t>svensk</w:t>
      </w:r>
      <w:r w:rsidRPr="00881944">
        <w:rPr>
          <w:rFonts w:ascii="OrigGarmnd BT" w:hAnsi="OrigGarmnd BT"/>
          <w:sz w:val="24"/>
          <w:szCs w:val="24"/>
        </w:rPr>
        <w:t xml:space="preserve"> ståndpunkt</w:t>
      </w:r>
    </w:p>
    <w:p w14:paraId="4808E406" w14:textId="15E18843" w:rsidR="004A7C3D" w:rsidRPr="00881944" w:rsidRDefault="004A7C3D" w:rsidP="00881944">
      <w:pPr>
        <w:pStyle w:val="Rubrik2utannumrering"/>
        <w:spacing w:after="0" w:line="240" w:lineRule="atLeast"/>
        <w:rPr>
          <w:rFonts w:ascii="OrigGarmnd BT" w:hAnsi="OrigGarmnd BT"/>
          <w:b w:val="0"/>
          <w:sz w:val="24"/>
          <w:szCs w:val="24"/>
        </w:rPr>
      </w:pPr>
      <w:r w:rsidRPr="00881944">
        <w:rPr>
          <w:rFonts w:ascii="OrigGarmnd BT" w:hAnsi="OrigGarmnd BT"/>
          <w:b w:val="0"/>
          <w:sz w:val="24"/>
          <w:szCs w:val="24"/>
        </w:rPr>
        <w:t>Regeringen anser att utgiftstaken ska respekteras och den totala utgiftsvolymen vara oförändrad, vilket bland annat värnar den svenska EU-avgiften. Eventuella ökade utgifter för något ändamål bör finansieras genom omprioriteringar i form av motsvarande neddragningar. Flexibilitet ska uppnås genom omprioriteringar. Specialinstrument för flexibilitet ska inte utvidgas då de tenderar att vara utgiftsdrivande och riskerar att urholka takens bindande karaktär. Regeringen anser att de kompromissförslag som ordförandeskapet hittills har presenterat inte har varit tillräckliga i dessa avseenden.</w:t>
      </w:r>
    </w:p>
    <w:p w14:paraId="2552EE7A" w14:textId="6F7BC31B" w:rsidR="00411527" w:rsidRDefault="00D206D4" w:rsidP="004A7C3D">
      <w:pPr>
        <w:spacing w:line="240" w:lineRule="atLeast"/>
        <w:rPr>
          <w:szCs w:val="24"/>
        </w:rPr>
      </w:pPr>
      <w:r w:rsidRPr="00D206D4">
        <w:rPr>
          <w:b/>
          <w:szCs w:val="24"/>
        </w:rPr>
        <w:br/>
      </w:r>
    </w:p>
    <w:p w14:paraId="2E1BDBC0" w14:textId="23B5522A" w:rsidR="00411527" w:rsidRPr="0063451B" w:rsidRDefault="00411527" w:rsidP="004A7C3D">
      <w:pPr>
        <w:overflowPunct/>
        <w:autoSpaceDE/>
        <w:autoSpaceDN/>
        <w:adjustRightInd/>
        <w:spacing w:line="240" w:lineRule="atLeast"/>
        <w:textAlignment w:val="top"/>
        <w:rPr>
          <w:rFonts w:ascii="TradeGothic" w:hAnsi="TradeGothic"/>
          <w:sz w:val="22"/>
          <w:szCs w:val="22"/>
          <w:lang w:eastAsia="sv-SE"/>
        </w:rPr>
      </w:pPr>
      <w:r>
        <w:rPr>
          <w:rFonts w:ascii="TradeGothic" w:hAnsi="TradeGothic"/>
          <w:b/>
          <w:bCs/>
          <w:sz w:val="22"/>
          <w:szCs w:val="22"/>
          <w:lang w:eastAsia="sv-SE"/>
        </w:rPr>
        <w:t>7</w:t>
      </w:r>
      <w:r w:rsidRPr="0063451B">
        <w:rPr>
          <w:rFonts w:ascii="TradeGothic" w:hAnsi="TradeGothic"/>
          <w:b/>
          <w:bCs/>
          <w:sz w:val="22"/>
          <w:szCs w:val="22"/>
          <w:lang w:eastAsia="sv-SE"/>
        </w:rPr>
        <w:t xml:space="preserve">. </w:t>
      </w:r>
      <w:r w:rsidRPr="0063451B">
        <w:rPr>
          <w:rFonts w:ascii="TradeGothic" w:hAnsi="TradeGothic"/>
          <w:b/>
          <w:bCs/>
          <w:sz w:val="22"/>
          <w:szCs w:val="22"/>
          <w:lang w:eastAsia="sv-SE"/>
        </w:rPr>
        <w:tab/>
      </w:r>
      <w:r w:rsidRPr="00500CAA">
        <w:rPr>
          <w:rFonts w:ascii="TradeGothic" w:hAnsi="TradeGothic"/>
          <w:b/>
          <w:bCs/>
          <w:sz w:val="22"/>
          <w:szCs w:val="22"/>
          <w:lang w:eastAsia="sv-SE"/>
        </w:rPr>
        <w:t xml:space="preserve">Förberedelser inför Europeiska rådet </w:t>
      </w:r>
      <w:r w:rsidR="00A32833">
        <w:rPr>
          <w:rFonts w:ascii="TradeGothic" w:hAnsi="TradeGothic"/>
          <w:b/>
          <w:bCs/>
          <w:sz w:val="22"/>
          <w:szCs w:val="22"/>
          <w:lang w:eastAsia="sv-SE"/>
        </w:rPr>
        <w:t xml:space="preserve">den </w:t>
      </w:r>
      <w:r>
        <w:rPr>
          <w:rFonts w:ascii="TradeGothic" w:hAnsi="TradeGothic"/>
          <w:b/>
          <w:bCs/>
          <w:sz w:val="22"/>
          <w:szCs w:val="22"/>
          <w:lang w:eastAsia="sv-SE"/>
        </w:rPr>
        <w:t>15-16 december</w:t>
      </w:r>
      <w:r w:rsidRPr="00500CAA">
        <w:rPr>
          <w:rFonts w:ascii="TradeGothic" w:hAnsi="TradeGothic"/>
          <w:b/>
          <w:bCs/>
          <w:sz w:val="22"/>
          <w:szCs w:val="22"/>
          <w:lang w:eastAsia="sv-SE"/>
        </w:rPr>
        <w:t xml:space="preserve"> 2016</w:t>
      </w:r>
    </w:p>
    <w:p w14:paraId="330CBDFF" w14:textId="77777777" w:rsidR="00A32833" w:rsidRPr="00881944" w:rsidRDefault="00A32833" w:rsidP="004A7C3D">
      <w:pPr>
        <w:spacing w:line="240" w:lineRule="atLeast"/>
        <w:textAlignment w:val="top"/>
        <w:rPr>
          <w:szCs w:val="24"/>
          <w:lang w:eastAsia="sv-SE"/>
        </w:rPr>
      </w:pPr>
    </w:p>
    <w:p w14:paraId="63BD5682" w14:textId="77777777" w:rsidR="00A32833" w:rsidRDefault="00A32833" w:rsidP="004A7C3D">
      <w:pPr>
        <w:pStyle w:val="Brdtext"/>
        <w:rPr>
          <w:i/>
        </w:rPr>
      </w:pPr>
      <w:r>
        <w:rPr>
          <w:i/>
        </w:rPr>
        <w:t>Diskussionspunkt</w:t>
      </w:r>
      <w:r>
        <w:rPr>
          <w:i/>
        </w:rPr>
        <w:br/>
      </w:r>
    </w:p>
    <w:p w14:paraId="71AC962C" w14:textId="06C0A017" w:rsidR="00A32833" w:rsidRDefault="00A32833" w:rsidP="001A1192">
      <w:pPr>
        <w:pStyle w:val="Brdtext"/>
        <w:numPr>
          <w:ilvl w:val="0"/>
          <w:numId w:val="10"/>
        </w:numPr>
        <w:rPr>
          <w:i/>
        </w:rPr>
      </w:pPr>
      <w:r>
        <w:t>Utkast till annoterad dagordning</w:t>
      </w:r>
    </w:p>
    <w:p w14:paraId="050A0F86" w14:textId="77777777" w:rsidR="00A32833" w:rsidRPr="00F17280" w:rsidRDefault="00A32833" w:rsidP="004A7C3D">
      <w:pPr>
        <w:pStyle w:val="Brdtext"/>
        <w:rPr>
          <w:i/>
        </w:rPr>
      </w:pPr>
    </w:p>
    <w:p w14:paraId="6FF48B67" w14:textId="1394E03D" w:rsidR="00A32833" w:rsidRDefault="00A32833" w:rsidP="004A7C3D">
      <w:pPr>
        <w:spacing w:line="240" w:lineRule="atLeast"/>
      </w:pPr>
      <w:r w:rsidRPr="00745F5E">
        <w:rPr>
          <w:b/>
          <w:szCs w:val="24"/>
        </w:rPr>
        <w:t>Bakgrund</w:t>
      </w:r>
    </w:p>
    <w:p w14:paraId="6E022CC4" w14:textId="77777777" w:rsidR="00A32833" w:rsidRPr="00760D26" w:rsidRDefault="00A32833" w:rsidP="004A7C3D">
      <w:pPr>
        <w:spacing w:line="240" w:lineRule="atLeast"/>
      </w:pPr>
      <w:r w:rsidRPr="002855EB">
        <w:t xml:space="preserve">Vid mötet kommer </w:t>
      </w:r>
      <w:r>
        <w:t xml:space="preserve">ett </w:t>
      </w:r>
      <w:r w:rsidRPr="002855EB">
        <w:t xml:space="preserve">utkast till </w:t>
      </w:r>
      <w:r>
        <w:t>annoterad</w:t>
      </w:r>
      <w:r w:rsidRPr="002855EB">
        <w:t xml:space="preserve"> dagordning inför Europeiska rådet den </w:t>
      </w:r>
      <w:r>
        <w:t>15-16 december att diskuteras</w:t>
      </w:r>
      <w:r w:rsidRPr="002855EB">
        <w:t>. Dagordningen har ännu inte delgivits medlems</w:t>
      </w:r>
      <w:r>
        <w:t>staterna</w:t>
      </w:r>
      <w:r w:rsidRPr="002855EB">
        <w:t xml:space="preserve">. </w:t>
      </w:r>
      <w:r>
        <w:t xml:space="preserve">Enligt slutsatserna från Europeiska rådet den 20-21 oktober kommer </w:t>
      </w:r>
      <w:r w:rsidRPr="00AF2A7F">
        <w:t xml:space="preserve">migration </w:t>
      </w:r>
      <w:r>
        <w:t xml:space="preserve">att </w:t>
      </w:r>
      <w:r w:rsidRPr="00AF2A7F">
        <w:t xml:space="preserve">behandlas. </w:t>
      </w:r>
      <w:r>
        <w:t xml:space="preserve">Stats-och regeringscheferna förväntas även följa upp arbetet med den globala strategin för Europeiska unionens utrikes- och säkerhetspolitik. Ytterligare frågor kan förväntas tillkomma på dagordningen. </w:t>
      </w:r>
    </w:p>
    <w:p w14:paraId="647C5808" w14:textId="77777777" w:rsidR="00A32833" w:rsidRDefault="00A32833" w:rsidP="004A7C3D">
      <w:pPr>
        <w:spacing w:line="240" w:lineRule="atLeast"/>
      </w:pPr>
    </w:p>
    <w:p w14:paraId="114A1C6D" w14:textId="77777777" w:rsidR="00A32833" w:rsidRDefault="00A32833" w:rsidP="004A7C3D">
      <w:pPr>
        <w:tabs>
          <w:tab w:val="left" w:pos="2925"/>
        </w:tabs>
        <w:spacing w:line="240" w:lineRule="atLeast"/>
        <w:rPr>
          <w:b/>
        </w:rPr>
      </w:pPr>
      <w:r>
        <w:rPr>
          <w:b/>
        </w:rPr>
        <w:t>Förslag till s</w:t>
      </w:r>
      <w:r w:rsidRPr="001806AF">
        <w:rPr>
          <w:b/>
        </w:rPr>
        <w:t>vensk ståndpunkt</w:t>
      </w:r>
    </w:p>
    <w:p w14:paraId="63313C31" w14:textId="071C94B1" w:rsidR="00A32833" w:rsidRPr="004A5A2B" w:rsidRDefault="009B185F" w:rsidP="004A7C3D">
      <w:pPr>
        <w:spacing w:line="240" w:lineRule="atLeast"/>
        <w:textAlignment w:val="top"/>
        <w:rPr>
          <w:i/>
        </w:rPr>
      </w:pPr>
      <w:r w:rsidRPr="004A5A2B">
        <w:rPr>
          <w:i/>
        </w:rPr>
        <w:t>[</w:t>
      </w:r>
      <w:r w:rsidR="00A32833" w:rsidRPr="004A5A2B">
        <w:rPr>
          <w:i/>
        </w:rPr>
        <w:t>Dagordningen har ännu inte presenterats.</w:t>
      </w:r>
      <w:r w:rsidRPr="004A5A2B">
        <w:rPr>
          <w:i/>
        </w:rPr>
        <w:t>]</w:t>
      </w:r>
    </w:p>
    <w:p w14:paraId="0AE1A6C0" w14:textId="77777777" w:rsidR="00A32833" w:rsidRPr="00A32833" w:rsidRDefault="00A32833" w:rsidP="004A7C3D">
      <w:pPr>
        <w:spacing w:line="240" w:lineRule="atLeast"/>
        <w:textAlignment w:val="top"/>
        <w:rPr>
          <w:szCs w:val="24"/>
          <w:lang w:eastAsia="sv-SE"/>
        </w:rPr>
      </w:pPr>
    </w:p>
    <w:p w14:paraId="2E5F23F1" w14:textId="77777777" w:rsidR="0063451B" w:rsidRDefault="0063451B" w:rsidP="004A7C3D">
      <w:pPr>
        <w:spacing w:line="240" w:lineRule="atLeast"/>
        <w:rPr>
          <w:szCs w:val="24"/>
        </w:rPr>
      </w:pPr>
    </w:p>
    <w:p w14:paraId="715424A0" w14:textId="03633988" w:rsidR="00411527" w:rsidRDefault="001A1192" w:rsidP="001A1192">
      <w:pPr>
        <w:overflowPunct/>
        <w:autoSpaceDE/>
        <w:autoSpaceDN/>
        <w:adjustRightInd/>
        <w:spacing w:line="240" w:lineRule="atLeast"/>
        <w:textAlignment w:val="top"/>
        <w:rPr>
          <w:rFonts w:ascii="TradeGothic" w:hAnsi="TradeGothic"/>
          <w:b/>
          <w:bCs/>
          <w:sz w:val="22"/>
          <w:szCs w:val="22"/>
          <w:lang w:eastAsia="sv-SE"/>
        </w:rPr>
      </w:pPr>
      <w:r>
        <w:rPr>
          <w:rFonts w:ascii="TradeGothic" w:hAnsi="TradeGothic"/>
          <w:b/>
          <w:bCs/>
          <w:sz w:val="22"/>
          <w:szCs w:val="22"/>
          <w:lang w:eastAsia="sv-SE"/>
        </w:rPr>
        <w:t xml:space="preserve">8. </w:t>
      </w:r>
      <w:r>
        <w:rPr>
          <w:rFonts w:ascii="TradeGothic" w:hAnsi="TradeGothic"/>
          <w:b/>
          <w:bCs/>
          <w:sz w:val="22"/>
          <w:szCs w:val="22"/>
          <w:lang w:eastAsia="sv-SE"/>
        </w:rPr>
        <w:tab/>
      </w:r>
      <w:r w:rsidR="00411527">
        <w:rPr>
          <w:rFonts w:ascii="TradeGothic" w:hAnsi="TradeGothic"/>
          <w:b/>
          <w:bCs/>
          <w:sz w:val="22"/>
          <w:szCs w:val="22"/>
          <w:lang w:eastAsia="sv-SE"/>
        </w:rPr>
        <w:t xml:space="preserve">Uppföljning </w:t>
      </w:r>
      <w:r w:rsidR="00DE1A8B">
        <w:rPr>
          <w:rFonts w:ascii="TradeGothic" w:hAnsi="TradeGothic"/>
          <w:b/>
          <w:bCs/>
          <w:sz w:val="22"/>
          <w:szCs w:val="22"/>
          <w:lang w:eastAsia="sv-SE"/>
        </w:rPr>
        <w:t xml:space="preserve">av </w:t>
      </w:r>
      <w:r w:rsidR="00411527">
        <w:rPr>
          <w:rFonts w:ascii="TradeGothic" w:hAnsi="TradeGothic"/>
          <w:b/>
          <w:bCs/>
          <w:sz w:val="22"/>
          <w:szCs w:val="22"/>
          <w:lang w:eastAsia="sv-SE"/>
        </w:rPr>
        <w:t>E</w:t>
      </w:r>
      <w:r w:rsidR="004A5A2B">
        <w:rPr>
          <w:rFonts w:ascii="TradeGothic" w:hAnsi="TradeGothic"/>
          <w:b/>
          <w:bCs/>
          <w:sz w:val="22"/>
          <w:szCs w:val="22"/>
          <w:lang w:eastAsia="sv-SE"/>
        </w:rPr>
        <w:t>uropeiska rådet</w:t>
      </w:r>
    </w:p>
    <w:p w14:paraId="24D9B3B9" w14:textId="77777777" w:rsidR="00500CAA" w:rsidRDefault="00500CAA" w:rsidP="004A7C3D">
      <w:pPr>
        <w:overflowPunct/>
        <w:autoSpaceDE/>
        <w:autoSpaceDN/>
        <w:adjustRightInd/>
        <w:spacing w:line="240" w:lineRule="atLeast"/>
        <w:textAlignment w:val="top"/>
        <w:rPr>
          <w:rFonts w:ascii="TradeGothic" w:hAnsi="TradeGothic"/>
          <w:b/>
          <w:bCs/>
          <w:sz w:val="22"/>
          <w:szCs w:val="22"/>
          <w:lang w:eastAsia="sv-SE"/>
        </w:rPr>
      </w:pPr>
    </w:p>
    <w:p w14:paraId="6832A5F1" w14:textId="77777777" w:rsidR="006030E7" w:rsidRPr="0068044E" w:rsidRDefault="006030E7" w:rsidP="004A7C3D">
      <w:pPr>
        <w:spacing w:line="240" w:lineRule="atLeast"/>
        <w:rPr>
          <w:i/>
        </w:rPr>
      </w:pPr>
      <w:r w:rsidRPr="0068044E">
        <w:rPr>
          <w:i/>
        </w:rPr>
        <w:t>Diskussionspunkt</w:t>
      </w:r>
    </w:p>
    <w:p w14:paraId="7A150AEE" w14:textId="77777777" w:rsidR="006030E7" w:rsidRDefault="006030E7" w:rsidP="004A7C3D">
      <w:pPr>
        <w:spacing w:line="240" w:lineRule="atLeast"/>
      </w:pPr>
    </w:p>
    <w:p w14:paraId="2DFF8782" w14:textId="77777777" w:rsidR="004A5A2B" w:rsidRDefault="004A5A2B" w:rsidP="004A5A2B">
      <w:pPr>
        <w:spacing w:line="240" w:lineRule="atLeast"/>
        <w:rPr>
          <w:b/>
          <w:bCs/>
        </w:rPr>
      </w:pPr>
      <w:r>
        <w:rPr>
          <w:b/>
          <w:bCs/>
        </w:rPr>
        <w:t>Bakgrund</w:t>
      </w:r>
    </w:p>
    <w:p w14:paraId="3EFE4671" w14:textId="77777777" w:rsidR="004A5A2B" w:rsidRDefault="004A5A2B" w:rsidP="004A5A2B">
      <w:pPr>
        <w:spacing w:line="240" w:lineRule="atLeast"/>
      </w:pPr>
      <w:r>
        <w:t xml:space="preserve">Allmänna rådet ska enligt fördraget säkerställa samstämmigheten i de olika rådskonstellationernas arbete. Det ska också, tillsammans med Europeiska rådets ordförande och kommissionen, förbereda och säkerställa uppföljning av Europeiska rådets möten. I enlighet med detta arbetssätt ska Allmänna rådet nu följa upp Europeiska rådets möte den </w:t>
      </w:r>
      <w:r w:rsidRPr="00525F23">
        <w:t>20-21 oktober.</w:t>
      </w:r>
      <w:r>
        <w:t xml:space="preserve"> </w:t>
      </w:r>
    </w:p>
    <w:p w14:paraId="3BE12A14" w14:textId="77777777" w:rsidR="004A5A2B" w:rsidRDefault="004A5A2B" w:rsidP="004A5A2B">
      <w:pPr>
        <w:spacing w:line="240" w:lineRule="atLeast"/>
        <w:rPr>
          <w:b/>
          <w:bCs/>
        </w:rPr>
      </w:pPr>
    </w:p>
    <w:p w14:paraId="4818109D" w14:textId="77777777" w:rsidR="004A5A2B" w:rsidRDefault="004A5A2B" w:rsidP="004A5A2B">
      <w:pPr>
        <w:spacing w:line="240" w:lineRule="atLeast"/>
        <w:rPr>
          <w:b/>
          <w:bCs/>
        </w:rPr>
      </w:pPr>
      <w:r>
        <w:rPr>
          <w:b/>
          <w:bCs/>
        </w:rPr>
        <w:t>Förslag till svensk ståndpunkt</w:t>
      </w:r>
    </w:p>
    <w:p w14:paraId="6E3278A7" w14:textId="76BEA7DB" w:rsidR="00281069" w:rsidRDefault="004A5A2B" w:rsidP="004A7C3D">
      <w:pPr>
        <w:spacing w:line="240" w:lineRule="atLeast"/>
        <w:rPr>
          <w:szCs w:val="24"/>
          <w:lang w:eastAsia="sv-SE"/>
        </w:rPr>
      </w:pPr>
      <w:r>
        <w:t>Sverige välkomnar en mer systematisk process för uppföljning av Europeiska rådets slutsatser</w:t>
      </w:r>
      <w:r w:rsidRPr="004A5A2B">
        <w:t>.</w:t>
      </w:r>
      <w:r w:rsidRPr="004A5A2B">
        <w:rPr>
          <w:color w:val="1F497D"/>
        </w:rPr>
        <w:t xml:space="preserve"> </w:t>
      </w:r>
      <w:r w:rsidR="00525F23">
        <w:t xml:space="preserve">Regeringen kommer särskilt peka på vikten av att följa upp och genomföra de migrationsöverenskommelser som nåtts och särskilt framsteg vad gäller det gemensamma asylsystemet.   </w:t>
      </w:r>
    </w:p>
    <w:p w14:paraId="738E61E3" w14:textId="77777777" w:rsidR="004A5A2B" w:rsidRDefault="004A5A2B" w:rsidP="004A7C3D">
      <w:pPr>
        <w:spacing w:line="240" w:lineRule="atLeast"/>
        <w:rPr>
          <w:szCs w:val="24"/>
          <w:lang w:eastAsia="sv-SE"/>
        </w:rPr>
      </w:pPr>
    </w:p>
    <w:p w14:paraId="384E29D7" w14:textId="77777777" w:rsidR="004A5A2B" w:rsidRDefault="004A5A2B" w:rsidP="004A7C3D">
      <w:pPr>
        <w:spacing w:line="240" w:lineRule="atLeast"/>
        <w:rPr>
          <w:rFonts w:ascii="TradeGothic" w:hAnsi="TradeGothic"/>
          <w:b/>
          <w:bCs/>
          <w:sz w:val="22"/>
          <w:szCs w:val="22"/>
          <w:lang w:eastAsia="sv-SE"/>
        </w:rPr>
      </w:pPr>
    </w:p>
    <w:p w14:paraId="7B50844A" w14:textId="105A8945" w:rsidR="00EF79D7" w:rsidRPr="00EF79D7" w:rsidRDefault="00500CAA" w:rsidP="004A7C3D">
      <w:pPr>
        <w:spacing w:line="240" w:lineRule="atLeast"/>
        <w:textAlignment w:val="top"/>
        <w:rPr>
          <w:rFonts w:ascii="TradeGothic" w:hAnsi="TradeGothic"/>
          <w:b/>
          <w:color w:val="000000"/>
          <w:sz w:val="22"/>
          <w:szCs w:val="22"/>
          <w:lang w:eastAsia="sv-SE"/>
        </w:rPr>
      </w:pPr>
      <w:r w:rsidRPr="00EF79D7">
        <w:rPr>
          <w:rFonts w:ascii="TradeGothic" w:hAnsi="TradeGothic"/>
          <w:b/>
          <w:bCs/>
          <w:sz w:val="22"/>
          <w:szCs w:val="22"/>
          <w:lang w:eastAsia="sv-SE"/>
        </w:rPr>
        <w:t>9</w:t>
      </w:r>
      <w:r w:rsidR="001C272D" w:rsidRPr="00EF79D7">
        <w:rPr>
          <w:rFonts w:ascii="TradeGothic" w:hAnsi="TradeGothic"/>
          <w:b/>
          <w:bCs/>
          <w:sz w:val="22"/>
          <w:szCs w:val="22"/>
          <w:lang w:eastAsia="sv-SE"/>
        </w:rPr>
        <w:t>.</w:t>
      </w:r>
      <w:r w:rsidR="00E94881" w:rsidRPr="00EF79D7">
        <w:rPr>
          <w:rFonts w:ascii="TradeGothic" w:hAnsi="TradeGothic"/>
          <w:b/>
          <w:sz w:val="22"/>
          <w:szCs w:val="22"/>
        </w:rPr>
        <w:t xml:space="preserve"> </w:t>
      </w:r>
      <w:r w:rsidR="00EF79D7" w:rsidRPr="00EF79D7">
        <w:rPr>
          <w:rFonts w:ascii="TradeGothic" w:hAnsi="TradeGothic"/>
          <w:b/>
          <w:sz w:val="22"/>
          <w:szCs w:val="22"/>
        </w:rPr>
        <w:tab/>
      </w:r>
      <w:r w:rsidR="004A5A2B">
        <w:rPr>
          <w:rFonts w:ascii="TradeGothic" w:hAnsi="TradeGothic"/>
          <w:b/>
          <w:color w:val="000000"/>
          <w:sz w:val="22"/>
          <w:szCs w:val="22"/>
          <w:lang w:eastAsia="sv-SE"/>
        </w:rPr>
        <w:t xml:space="preserve">Lagstiftningsprogrammet - </w:t>
      </w:r>
      <w:r w:rsidR="006A0BC0" w:rsidRPr="006A0BC0">
        <w:rPr>
          <w:rFonts w:ascii="TradeGothic" w:hAnsi="TradeGothic"/>
          <w:b/>
          <w:color w:val="000000"/>
          <w:sz w:val="22"/>
          <w:szCs w:val="22"/>
          <w:lang w:eastAsia="sv-SE"/>
        </w:rPr>
        <w:t>K</w:t>
      </w:r>
      <w:r w:rsidR="004A5A2B">
        <w:rPr>
          <w:rFonts w:ascii="TradeGothic" w:hAnsi="TradeGothic"/>
          <w:b/>
          <w:color w:val="000000"/>
          <w:sz w:val="22"/>
          <w:szCs w:val="22"/>
          <w:lang w:eastAsia="sv-SE"/>
        </w:rPr>
        <w:t>ommissionens</w:t>
      </w:r>
      <w:r w:rsidR="006A0BC0" w:rsidRPr="006A0BC0">
        <w:rPr>
          <w:rFonts w:ascii="TradeGothic" w:hAnsi="TradeGothic"/>
          <w:b/>
          <w:color w:val="000000"/>
          <w:sz w:val="22"/>
          <w:szCs w:val="22"/>
          <w:lang w:eastAsia="sv-SE"/>
        </w:rPr>
        <w:t xml:space="preserve"> arbetsprogram 2017</w:t>
      </w:r>
    </w:p>
    <w:p w14:paraId="3671FECF" w14:textId="77777777" w:rsidR="00EF79D7" w:rsidRDefault="00EF79D7" w:rsidP="004A7C3D">
      <w:pPr>
        <w:spacing w:line="240" w:lineRule="atLeast"/>
        <w:textAlignment w:val="top"/>
        <w:rPr>
          <w:i/>
          <w:iCs/>
          <w:color w:val="000000"/>
          <w:szCs w:val="24"/>
          <w:lang w:eastAsia="sv-SE"/>
        </w:rPr>
      </w:pPr>
    </w:p>
    <w:p w14:paraId="5AEFF61B" w14:textId="77777777" w:rsidR="00EF79D7" w:rsidRDefault="00EF79D7" w:rsidP="004A7C3D">
      <w:pPr>
        <w:spacing w:line="240" w:lineRule="atLeast"/>
        <w:textAlignment w:val="top"/>
        <w:rPr>
          <w:i/>
          <w:iCs/>
          <w:color w:val="000000"/>
          <w:szCs w:val="24"/>
          <w:lang w:eastAsia="sv-SE"/>
        </w:rPr>
      </w:pPr>
      <w:r w:rsidRPr="00CE2F48">
        <w:rPr>
          <w:i/>
          <w:iCs/>
          <w:color w:val="000000"/>
          <w:szCs w:val="24"/>
          <w:lang w:eastAsia="sv-SE"/>
        </w:rPr>
        <w:t>Diskussionspunkt</w:t>
      </w:r>
    </w:p>
    <w:p w14:paraId="48B6018E" w14:textId="77777777" w:rsidR="006A0BC0" w:rsidRDefault="006A0BC0" w:rsidP="004A7C3D">
      <w:pPr>
        <w:spacing w:line="240" w:lineRule="atLeast"/>
        <w:textAlignment w:val="top"/>
        <w:rPr>
          <w:b/>
          <w:bCs/>
          <w:color w:val="000000"/>
          <w:szCs w:val="24"/>
          <w:lang w:eastAsia="sv-SE"/>
        </w:rPr>
      </w:pPr>
    </w:p>
    <w:p w14:paraId="4521C02B" w14:textId="77777777" w:rsidR="00EF79D7" w:rsidRPr="00EF79D7" w:rsidRDefault="00EF79D7" w:rsidP="004A7C3D">
      <w:pPr>
        <w:spacing w:line="240" w:lineRule="atLeast"/>
        <w:textAlignment w:val="top"/>
        <w:rPr>
          <w:b/>
          <w:bCs/>
          <w:color w:val="000000"/>
          <w:szCs w:val="24"/>
          <w:lang w:eastAsia="sv-SE"/>
        </w:rPr>
      </w:pPr>
      <w:r w:rsidRPr="00EF79D7">
        <w:rPr>
          <w:b/>
          <w:bCs/>
          <w:color w:val="000000"/>
          <w:szCs w:val="24"/>
          <w:lang w:eastAsia="sv-SE"/>
        </w:rPr>
        <w:t xml:space="preserve">Bakgrund </w:t>
      </w:r>
    </w:p>
    <w:p w14:paraId="0DC40F6C" w14:textId="77777777" w:rsidR="007703A4" w:rsidRDefault="007703A4" w:rsidP="007703A4">
      <w:pPr>
        <w:pStyle w:val="RKnormal"/>
      </w:pPr>
      <w:r>
        <w:t xml:space="preserve">Kommissionen presenterar årligen ett arbetsprogram som anger politiska prioriteringar samt de initiativ som kommissionen avser att presentera under det kommande året. </w:t>
      </w:r>
      <w:r w:rsidRPr="00BA727D">
        <w:t xml:space="preserve">Genom det nya </w:t>
      </w:r>
      <w:r>
        <w:t>inter</w:t>
      </w:r>
      <w:r w:rsidRPr="00BA727D">
        <w:t>institutionella avtalet för bättre lagstiftning</w:t>
      </w:r>
      <w:r>
        <w:t xml:space="preserve"> (IIA)</w:t>
      </w:r>
      <w:r w:rsidRPr="00BA727D">
        <w:t xml:space="preserve"> har rådet </w:t>
      </w:r>
      <w:r>
        <w:t xml:space="preserve">och Europaparlamentet i år </w:t>
      </w:r>
      <w:r w:rsidRPr="00BA727D">
        <w:t>fått en ökad möjlighet till insyn kring kommissionens framtagande av a</w:t>
      </w:r>
      <w:r>
        <w:t>rbetsprogrammet</w:t>
      </w:r>
      <w:r w:rsidRPr="00BA727D">
        <w:t>.</w:t>
      </w:r>
      <w:r>
        <w:t xml:space="preserve"> En gemensam deklaration om arbetsprogrammet kommer att undertecknas av de tre institutionerna. </w:t>
      </w:r>
    </w:p>
    <w:p w14:paraId="35904A9F" w14:textId="77777777" w:rsidR="007703A4" w:rsidRDefault="007703A4" w:rsidP="007703A4">
      <w:pPr>
        <w:pStyle w:val="RKnormal"/>
      </w:pPr>
    </w:p>
    <w:p w14:paraId="7B8B8BED" w14:textId="77777777" w:rsidR="007703A4" w:rsidRDefault="007703A4" w:rsidP="007703A4">
      <w:pPr>
        <w:pStyle w:val="RKnormal"/>
      </w:pPr>
      <w:r>
        <w:t>Vid rådsmötet avser kommissionen att presentera arbetsprogrammet och det slovakiska ordförandeskapet väntas informera om undertecknandet av den gemensamma deklarationen.</w:t>
      </w:r>
    </w:p>
    <w:p w14:paraId="3383FEF5" w14:textId="77777777" w:rsidR="007703A4" w:rsidRDefault="007703A4" w:rsidP="007703A4">
      <w:pPr>
        <w:pStyle w:val="RKnormal"/>
      </w:pPr>
    </w:p>
    <w:p w14:paraId="69D8BA38" w14:textId="77777777" w:rsidR="007703A4" w:rsidRDefault="007703A4" w:rsidP="007703A4">
      <w:pPr>
        <w:pStyle w:val="RKnormal"/>
      </w:pPr>
      <w:r>
        <w:t>Arbetsprogrammet för 2017, som kallas ”</w:t>
      </w:r>
      <w:r w:rsidRPr="003A3BEF">
        <w:t>Ett EU som skyddar, försvarar och sätter med</w:t>
      </w:r>
      <w:r>
        <w:t>borgarna i centrum” antogs den 25 oktober. Liksom tidigare år utgör Juncker</w:t>
      </w:r>
      <w:r>
        <w:softHyphen/>
        <w:t>kommissionens tio huvudprioriteringar grunden för arbetsprogrammet som innehåller 21 nya initiativ. Flertalet av initiativen är genomförandeåtgärder för befintliga strategier och förslag så som Inre marknadsstrategin för varor och tjänster, Strategin för den digitala inre marknaden, åtgärdsplan för cirkulär ekonomi, energiunionen, kapitalmarknadsunionen, rymdstrategin, handel för alla och migrationsagendan. Arbetsprogrammet innehåller också initiativ gällande EMU och den sociala pelaren. Även en ny flerårig budgetram för perioden efter 2020 aviseras. Bland de nya initiativen finns också förslag om en säkerhetsunion, ungdomsinitiativ</w:t>
      </w:r>
      <w:r w:rsidRPr="003F1ACA">
        <w:t xml:space="preserve">, rättvisare beskattning av företag </w:t>
      </w:r>
      <w:r w:rsidRPr="003F1ACA">
        <w:lastRenderedPageBreak/>
        <w:t>och dataskyddspaket.</w:t>
      </w:r>
      <w:r>
        <w:t xml:space="preserve"> Inom utrikes-, säkerhets- och försvarspolitiken presenteras fyra initiativ: genomförandet av den </w:t>
      </w:r>
      <w:r w:rsidRPr="00434D43">
        <w:t>europeiska handlingsplanen på försvarsområdet</w:t>
      </w:r>
      <w:r>
        <w:t xml:space="preserve"> (EDAP), genomförandet av EU:s globala strategi, en gemensam Syrienstrategi av kommissionen och EEAS och ett initiativ om EU-Afrika-partnerskapet. Därutöver avser kommissionen att modernisera kommittologiförfarandet och arbeta mer strategiskt med tillämpning av EU-rätten.</w:t>
      </w:r>
    </w:p>
    <w:p w14:paraId="3A6CDF8B" w14:textId="77777777" w:rsidR="007703A4" w:rsidRDefault="007703A4" w:rsidP="007703A4">
      <w:pPr>
        <w:pStyle w:val="RKnormal"/>
      </w:pPr>
    </w:p>
    <w:p w14:paraId="7DC8B23B" w14:textId="5C5EFB9F" w:rsidR="007703A4" w:rsidRDefault="00A71010" w:rsidP="007703A4">
      <w:pPr>
        <w:pStyle w:val="RKnormal"/>
      </w:pPr>
      <w:r>
        <w:t>Kommissionen föreslår att 19</w:t>
      </w:r>
      <w:r w:rsidR="007703A4">
        <w:t xml:space="preserve"> förslag dras tillbaka och att 18 initiativ tas för att förbättra kvaliteten på existerande lagstiftning. </w:t>
      </w:r>
    </w:p>
    <w:p w14:paraId="176A805D" w14:textId="77777777" w:rsidR="007703A4" w:rsidRDefault="007703A4" w:rsidP="007703A4">
      <w:pPr>
        <w:pStyle w:val="RKnormal"/>
      </w:pPr>
    </w:p>
    <w:p w14:paraId="6BCB3E3C" w14:textId="77777777" w:rsidR="007703A4" w:rsidRPr="000A1F73" w:rsidRDefault="007703A4" w:rsidP="007703A4">
      <w:pPr>
        <w:pStyle w:val="RKnormal"/>
        <w:rPr>
          <w:b/>
        </w:rPr>
      </w:pPr>
      <w:r w:rsidRPr="000A1F73">
        <w:rPr>
          <w:b/>
        </w:rPr>
        <w:t>Förslag till svensk ståndpunkt</w:t>
      </w:r>
    </w:p>
    <w:p w14:paraId="6F1F6474" w14:textId="77777777" w:rsidR="007703A4" w:rsidRPr="00AA587D" w:rsidRDefault="007703A4" w:rsidP="007703A4">
      <w:pPr>
        <w:pStyle w:val="RKnormal"/>
      </w:pPr>
      <w:r w:rsidRPr="00AA587D">
        <w:t xml:space="preserve">Regeringen välkomnar i stort kommissionens arbetsprogram för 2017. </w:t>
      </w:r>
    </w:p>
    <w:p w14:paraId="225D9C45" w14:textId="103FF540" w:rsidR="007703A4" w:rsidRDefault="007703A4" w:rsidP="007703A4">
      <w:pPr>
        <w:pStyle w:val="RKnormal"/>
      </w:pPr>
      <w:r w:rsidRPr="00AA587D">
        <w:t>Det är positivt att kommissionen behåller fokus på de tio prioriteringar som de</w:t>
      </w:r>
      <w:r>
        <w:t>n</w:t>
      </w:r>
      <w:r w:rsidRPr="00AA587D">
        <w:t xml:space="preserve"> tagit fram för sin mandatperiod. Det innebär att de flesta av förslagen är väntade och kommer att genomföras under 2017. Till dessa förslag som regeringen tidigare välkomnat </w:t>
      </w:r>
      <w:r>
        <w:t>hör</w:t>
      </w:r>
      <w:r w:rsidRPr="00AA587D">
        <w:t xml:space="preserve"> bland annat Inremarknadsstrategin för varor och tjänster, strategin för </w:t>
      </w:r>
      <w:r>
        <w:t xml:space="preserve">den </w:t>
      </w:r>
      <w:r w:rsidRPr="00AA587D">
        <w:t xml:space="preserve">digitala inre marknaden, kapitalmarknadsunionen, handel för alla, migrationsagendan och </w:t>
      </w:r>
      <w:r>
        <w:t xml:space="preserve">genomförandet av </w:t>
      </w:r>
      <w:r w:rsidRPr="00AA587D">
        <w:t>EU:s globala strategi (EUGS). Vidare är det positivt att den sociala pelaren särskilt lyfts fram. Regeringen delar</w:t>
      </w:r>
      <w:r>
        <w:t xml:space="preserve"> dock</w:t>
      </w:r>
      <w:r w:rsidRPr="00AA587D">
        <w:t xml:space="preserve"> inte kommissionens inställning att handelspolitiska skyddsåtgärder behöver stärkas</w:t>
      </w:r>
      <w:r w:rsidRPr="00613908">
        <w:t xml:space="preserve">. </w:t>
      </w:r>
      <w:r w:rsidR="00681676" w:rsidRPr="00613908">
        <w:t>Beträffande klimat- och miljöpolitiken är det positivt att kommissionen lyfter fram handlingsplanen för cirkulär ekonomi men regeringen hade önskat se åtaganden inom ramen för det sjunde miljöhandlingsprogrammet. Regeringen är angelägen om att förslagen beaktar Parisavtalet.</w:t>
      </w:r>
    </w:p>
    <w:p w14:paraId="7C40CCB8" w14:textId="26F540E2" w:rsidR="007703A4" w:rsidRPr="00AA587D" w:rsidRDefault="00613908" w:rsidP="00613908">
      <w:pPr>
        <w:pStyle w:val="RKnormal"/>
        <w:tabs>
          <w:tab w:val="clear" w:pos="709"/>
          <w:tab w:val="clear" w:pos="2835"/>
          <w:tab w:val="left" w:pos="4932"/>
        </w:tabs>
      </w:pPr>
      <w:r>
        <w:tab/>
      </w:r>
    </w:p>
    <w:p w14:paraId="5CFA9DE3" w14:textId="77777777" w:rsidR="007703A4" w:rsidRPr="00AA587D" w:rsidRDefault="007703A4" w:rsidP="007703A4">
      <w:pPr>
        <w:pStyle w:val="RKnormal"/>
      </w:pPr>
      <w:r w:rsidRPr="00AA587D">
        <w:t>Varje enskilt initiativ som presenteras måste dock bedömas och beredas på sina egna meriter. Regeringen kommer att få anledning att återkomma till riksdagen allt eftersom de enskilda lagstiftningsinitiativen presenteras</w:t>
      </w:r>
      <w:r>
        <w:t>.</w:t>
      </w:r>
    </w:p>
    <w:p w14:paraId="36DB126F" w14:textId="77777777" w:rsidR="001A1192" w:rsidRDefault="001A1192" w:rsidP="004A7C3D">
      <w:pPr>
        <w:spacing w:line="240" w:lineRule="atLeast"/>
        <w:textAlignment w:val="top"/>
        <w:rPr>
          <w:b/>
          <w:bCs/>
          <w:color w:val="000000"/>
          <w:szCs w:val="24"/>
          <w:lang w:eastAsia="sv-SE"/>
        </w:rPr>
      </w:pPr>
    </w:p>
    <w:p w14:paraId="267D8543" w14:textId="77777777" w:rsidR="005573CE" w:rsidRDefault="005573CE" w:rsidP="004A7C3D">
      <w:pPr>
        <w:spacing w:line="240" w:lineRule="atLeast"/>
        <w:rPr>
          <w:rFonts w:ascii="TradeGothic" w:hAnsi="TradeGothic"/>
          <w:b/>
          <w:sz w:val="22"/>
          <w:szCs w:val="22"/>
        </w:rPr>
      </w:pPr>
    </w:p>
    <w:p w14:paraId="4AFEB6DC" w14:textId="5F42E5D8" w:rsidR="00EF79D7" w:rsidRDefault="00EF79D7" w:rsidP="004A7C3D">
      <w:pPr>
        <w:spacing w:line="240" w:lineRule="atLeast"/>
        <w:rPr>
          <w:rFonts w:ascii="TradeGothic" w:hAnsi="TradeGothic"/>
          <w:b/>
          <w:sz w:val="22"/>
          <w:szCs w:val="22"/>
        </w:rPr>
      </w:pPr>
      <w:r>
        <w:rPr>
          <w:rFonts w:ascii="TradeGothic" w:hAnsi="TradeGothic"/>
          <w:b/>
          <w:sz w:val="22"/>
          <w:szCs w:val="22"/>
        </w:rPr>
        <w:t>10.</w:t>
      </w:r>
      <w:r>
        <w:rPr>
          <w:rFonts w:ascii="TradeGothic" w:hAnsi="TradeGothic"/>
          <w:b/>
          <w:sz w:val="22"/>
          <w:szCs w:val="22"/>
        </w:rPr>
        <w:tab/>
      </w:r>
      <w:r w:rsidR="00B80D5B">
        <w:rPr>
          <w:rFonts w:ascii="TradeGothic" w:hAnsi="TradeGothic"/>
          <w:b/>
          <w:sz w:val="22"/>
          <w:szCs w:val="22"/>
        </w:rPr>
        <w:t xml:space="preserve">Rättsstatens principer </w:t>
      </w:r>
    </w:p>
    <w:p w14:paraId="78D7ADAE" w14:textId="77777777" w:rsidR="00B80D5B" w:rsidRDefault="00B80D5B" w:rsidP="004A7C3D">
      <w:pPr>
        <w:spacing w:line="240" w:lineRule="atLeast"/>
        <w:rPr>
          <w:i/>
          <w:szCs w:val="24"/>
        </w:rPr>
      </w:pPr>
    </w:p>
    <w:p w14:paraId="28B9F502" w14:textId="77777777" w:rsidR="00EF79D7" w:rsidRPr="00EF79D7" w:rsidRDefault="00EF79D7" w:rsidP="004A7C3D">
      <w:pPr>
        <w:spacing w:line="240" w:lineRule="atLeast"/>
        <w:rPr>
          <w:i/>
          <w:szCs w:val="24"/>
        </w:rPr>
      </w:pPr>
      <w:r w:rsidRPr="00EF79D7">
        <w:rPr>
          <w:i/>
          <w:szCs w:val="24"/>
        </w:rPr>
        <w:t>Diskussionspunkt</w:t>
      </w:r>
    </w:p>
    <w:p w14:paraId="6E92B853" w14:textId="77777777" w:rsidR="00EF79D7" w:rsidRDefault="00EF79D7" w:rsidP="004A7C3D">
      <w:pPr>
        <w:spacing w:line="240" w:lineRule="atLeast"/>
        <w:rPr>
          <w:rFonts w:ascii="TradeGothic" w:hAnsi="TradeGothic"/>
          <w:b/>
          <w:sz w:val="22"/>
          <w:szCs w:val="22"/>
        </w:rPr>
      </w:pPr>
    </w:p>
    <w:p w14:paraId="24786AE2" w14:textId="5BA3AB58" w:rsidR="00B80D5B" w:rsidRPr="00B80D5B" w:rsidRDefault="00B80D5B" w:rsidP="004A7C3D">
      <w:pPr>
        <w:spacing w:line="240" w:lineRule="atLeast"/>
        <w:rPr>
          <w:szCs w:val="24"/>
        </w:rPr>
      </w:pPr>
      <w:proofErr w:type="gramStart"/>
      <w:r w:rsidRPr="00B80D5B">
        <w:rPr>
          <w:szCs w:val="24"/>
        </w:rPr>
        <w:t>-</w:t>
      </w:r>
      <w:proofErr w:type="gramEnd"/>
      <w:r w:rsidRPr="00B80D5B">
        <w:rPr>
          <w:szCs w:val="24"/>
        </w:rPr>
        <w:t xml:space="preserve"> </w:t>
      </w:r>
      <w:r>
        <w:rPr>
          <w:szCs w:val="24"/>
        </w:rPr>
        <w:t>U</w:t>
      </w:r>
      <w:r w:rsidRPr="00B80D5B">
        <w:rPr>
          <w:szCs w:val="24"/>
        </w:rPr>
        <w:t>tvärdering av dialogerna i rådet</w:t>
      </w:r>
    </w:p>
    <w:p w14:paraId="3AA92AA8" w14:textId="77777777" w:rsidR="00B80D5B" w:rsidRDefault="00B80D5B" w:rsidP="004A7C3D">
      <w:pPr>
        <w:spacing w:line="240" w:lineRule="atLeast"/>
        <w:rPr>
          <w:rFonts w:ascii="TradeGothic" w:hAnsi="TradeGothic"/>
          <w:b/>
          <w:sz w:val="22"/>
          <w:szCs w:val="22"/>
        </w:rPr>
      </w:pPr>
    </w:p>
    <w:p w14:paraId="68A855ED" w14:textId="77777777" w:rsidR="00B80D5B" w:rsidRPr="00B80D5B" w:rsidRDefault="00B80D5B" w:rsidP="004A7C3D">
      <w:pPr>
        <w:spacing w:line="240" w:lineRule="atLeast"/>
        <w:textAlignment w:val="top"/>
        <w:rPr>
          <w:b/>
          <w:bCs/>
          <w:color w:val="000000"/>
          <w:szCs w:val="24"/>
          <w:lang w:eastAsia="sv-SE"/>
        </w:rPr>
      </w:pPr>
      <w:r w:rsidRPr="00B80D5B">
        <w:rPr>
          <w:b/>
          <w:bCs/>
          <w:color w:val="000000"/>
          <w:szCs w:val="24"/>
          <w:lang w:eastAsia="sv-SE"/>
        </w:rPr>
        <w:t>Bakgrund</w:t>
      </w:r>
    </w:p>
    <w:p w14:paraId="1CF54323" w14:textId="6AEF7D8D" w:rsidR="00B80D5B" w:rsidRPr="00B80D5B" w:rsidRDefault="00B80D5B" w:rsidP="004A7C3D">
      <w:pPr>
        <w:spacing w:line="240" w:lineRule="atLeast"/>
        <w:textAlignment w:val="top"/>
        <w:rPr>
          <w:bCs/>
          <w:color w:val="000000"/>
          <w:szCs w:val="24"/>
          <w:lang w:eastAsia="sv-SE"/>
        </w:rPr>
      </w:pPr>
      <w:r w:rsidRPr="00B80D5B">
        <w:rPr>
          <w:bCs/>
          <w:color w:val="000000"/>
          <w:szCs w:val="24"/>
          <w:lang w:eastAsia="sv-SE"/>
        </w:rPr>
        <w:t>Vid allmänna rådets möte ska en utvärdering av dialogerna för att stärka rättsstaten i EU ske. Diskussionen kommer att föras mot bakgrund av ett väntat underlag från ordförandeskapet och förslag och idéer som väckts i olika sammanhang om hur rättsstatsarbetet skulle kunna utvecklas vidare.</w:t>
      </w:r>
    </w:p>
    <w:p w14:paraId="081D479F" w14:textId="77777777" w:rsidR="00B80D5B" w:rsidRPr="00B80D5B" w:rsidRDefault="00B80D5B" w:rsidP="004A7C3D">
      <w:pPr>
        <w:spacing w:line="240" w:lineRule="atLeast"/>
        <w:textAlignment w:val="top"/>
        <w:rPr>
          <w:bCs/>
          <w:color w:val="000000"/>
          <w:szCs w:val="24"/>
          <w:lang w:eastAsia="sv-SE"/>
        </w:rPr>
      </w:pPr>
    </w:p>
    <w:p w14:paraId="66515130" w14:textId="00B06B42" w:rsidR="00B80D5B" w:rsidRPr="00B80D5B" w:rsidRDefault="00B80D5B" w:rsidP="004A7C3D">
      <w:pPr>
        <w:spacing w:line="240" w:lineRule="atLeast"/>
        <w:textAlignment w:val="top"/>
        <w:rPr>
          <w:bCs/>
          <w:color w:val="000000"/>
          <w:szCs w:val="24"/>
          <w:lang w:eastAsia="sv-SE"/>
        </w:rPr>
      </w:pPr>
      <w:r w:rsidRPr="00B80D5B">
        <w:rPr>
          <w:bCs/>
          <w:color w:val="000000"/>
          <w:szCs w:val="24"/>
          <w:lang w:eastAsia="sv-SE"/>
        </w:rPr>
        <w:t xml:space="preserve">Den 16 december 2014 beslutade allmänna rådet om att inrätta en årlig dialog med syfte att stärka respekten för rättsstatens principer inom EU. Dialogen ska baseras på objektivitet, icke-diskriminering och likabehandling samt vara opartisk och faktabaserad. Den ska komplettera andra EU-institutioners och internationella organisationers arbete och erfarenheterna från den förda dialogen ska utvärderas i slutet av 2016. </w:t>
      </w:r>
      <w:r w:rsidR="002E583D">
        <w:rPr>
          <w:bCs/>
          <w:color w:val="000000"/>
          <w:szCs w:val="24"/>
          <w:lang w:eastAsia="sv-SE"/>
        </w:rPr>
        <w:t>Den f</w:t>
      </w:r>
      <w:r w:rsidRPr="00B80D5B">
        <w:rPr>
          <w:bCs/>
          <w:color w:val="000000"/>
          <w:szCs w:val="24"/>
          <w:lang w:eastAsia="sv-SE"/>
        </w:rPr>
        <w:t>örsta dialogen hölls under hösten 2015 på temat ”Rättsstatens principer i digitaliseringens tid” och den andra i maj 2016 på temat ”Rättsstatens principer och utmaningar vid migration och integration”.</w:t>
      </w:r>
    </w:p>
    <w:p w14:paraId="58A481A4" w14:textId="77777777" w:rsidR="00B80D5B" w:rsidRPr="00B80D5B" w:rsidRDefault="00B80D5B" w:rsidP="004A7C3D">
      <w:pPr>
        <w:spacing w:line="240" w:lineRule="atLeast"/>
        <w:textAlignment w:val="top"/>
        <w:rPr>
          <w:b/>
          <w:bCs/>
          <w:color w:val="000000"/>
          <w:szCs w:val="24"/>
          <w:lang w:eastAsia="sv-SE"/>
        </w:rPr>
      </w:pPr>
    </w:p>
    <w:p w14:paraId="71845DFA" w14:textId="77777777" w:rsidR="004A5A2B" w:rsidRDefault="004A5A2B" w:rsidP="004A5A2B">
      <w:pPr>
        <w:spacing w:line="240" w:lineRule="atLeast"/>
        <w:textAlignment w:val="top"/>
        <w:rPr>
          <w:b/>
          <w:bCs/>
          <w:color w:val="000000"/>
          <w:szCs w:val="24"/>
          <w:lang w:eastAsia="sv-SE"/>
        </w:rPr>
      </w:pPr>
      <w:r w:rsidRPr="00EF79D7">
        <w:rPr>
          <w:b/>
          <w:bCs/>
          <w:color w:val="000000"/>
          <w:szCs w:val="24"/>
          <w:lang w:eastAsia="sv-SE"/>
        </w:rPr>
        <w:t>Förslag till svensk ståndpunkt</w:t>
      </w:r>
    </w:p>
    <w:p w14:paraId="3BE83ACA" w14:textId="4441BE92" w:rsidR="00B80D5B" w:rsidRPr="00B80D5B" w:rsidRDefault="00B80D5B" w:rsidP="004A7C3D">
      <w:pPr>
        <w:spacing w:line="240" w:lineRule="atLeast"/>
        <w:textAlignment w:val="top"/>
        <w:rPr>
          <w:bCs/>
          <w:color w:val="000000"/>
          <w:szCs w:val="24"/>
          <w:lang w:eastAsia="sv-SE"/>
        </w:rPr>
      </w:pPr>
      <w:r w:rsidRPr="00B80D5B">
        <w:rPr>
          <w:bCs/>
          <w:color w:val="000000"/>
          <w:szCs w:val="24"/>
          <w:lang w:eastAsia="sv-SE"/>
        </w:rPr>
        <w:t xml:space="preserve">Regeringen anser att dialogerna i rådet bör fortsätta, men utvecklas till såväl innehåll som form. Regeringen vill se en årlig dialog om den generella rättsstatsutvecklingen i EU, där verkliga problem och framgångar kan diskuteras, inom ramen för slutsatserna från 2014. </w:t>
      </w:r>
    </w:p>
    <w:p w14:paraId="57241E0A" w14:textId="77777777" w:rsidR="00B80D5B" w:rsidRPr="00B80D5B" w:rsidRDefault="00B80D5B" w:rsidP="004A7C3D">
      <w:pPr>
        <w:spacing w:line="240" w:lineRule="atLeast"/>
        <w:textAlignment w:val="top"/>
        <w:rPr>
          <w:bCs/>
          <w:color w:val="000000"/>
          <w:szCs w:val="24"/>
          <w:lang w:eastAsia="sv-SE"/>
        </w:rPr>
      </w:pPr>
    </w:p>
    <w:p w14:paraId="419ADE50" w14:textId="6C8D82CF" w:rsidR="00B80D5B" w:rsidRPr="00B80D5B" w:rsidRDefault="00B80D5B" w:rsidP="004A7C3D">
      <w:pPr>
        <w:spacing w:line="240" w:lineRule="atLeast"/>
        <w:textAlignment w:val="top"/>
        <w:rPr>
          <w:bCs/>
          <w:color w:val="000000"/>
          <w:szCs w:val="24"/>
          <w:lang w:eastAsia="sv-SE"/>
        </w:rPr>
      </w:pPr>
      <w:r w:rsidRPr="00B80D5B">
        <w:rPr>
          <w:bCs/>
          <w:color w:val="000000"/>
          <w:szCs w:val="24"/>
          <w:lang w:eastAsia="sv-SE"/>
        </w:rPr>
        <w:t>Dialogen behöver också förberedas och följas upp på ett mer strukturerat sätt. Detta skulle kunna ske genom att relevanta rapporter från EU-institutioner, Europarådet och andra organisationer, sammanställs och analyseras av t.ex. EU:s byrå för grundläggande rättigheter, som en del av underlaget inför rådets diskussion. Råds- eller ordförandeskapsslutsatser bör också beskriva uppföljande insatser och resultaten utvärderas i en andra dialog.</w:t>
      </w:r>
    </w:p>
    <w:p w14:paraId="6D4F7FE5" w14:textId="77777777" w:rsidR="00B80D5B" w:rsidRPr="00B80D5B" w:rsidRDefault="00B80D5B" w:rsidP="004A7C3D">
      <w:pPr>
        <w:spacing w:line="240" w:lineRule="atLeast"/>
        <w:textAlignment w:val="top"/>
        <w:rPr>
          <w:bCs/>
          <w:color w:val="000000"/>
          <w:szCs w:val="24"/>
          <w:lang w:eastAsia="sv-SE"/>
        </w:rPr>
      </w:pPr>
    </w:p>
    <w:p w14:paraId="0DB6309B" w14:textId="77777777" w:rsidR="00EF79D7" w:rsidRDefault="00EF79D7" w:rsidP="004A7C3D">
      <w:pPr>
        <w:spacing w:line="240" w:lineRule="atLeast"/>
        <w:rPr>
          <w:rFonts w:ascii="TradeGothic" w:hAnsi="TradeGothic"/>
          <w:b/>
          <w:sz w:val="22"/>
          <w:szCs w:val="22"/>
        </w:rPr>
      </w:pPr>
    </w:p>
    <w:p w14:paraId="027B20E4" w14:textId="228DCFE2" w:rsidR="00A95CF3" w:rsidRPr="00A95CF3" w:rsidRDefault="007D10AF" w:rsidP="004A7C3D">
      <w:pPr>
        <w:spacing w:line="240" w:lineRule="atLeast"/>
        <w:rPr>
          <w:rFonts w:ascii="TradeGothic" w:hAnsi="TradeGothic"/>
          <w:b/>
          <w:sz w:val="22"/>
          <w:szCs w:val="22"/>
        </w:rPr>
      </w:pPr>
      <w:r>
        <w:rPr>
          <w:rFonts w:ascii="TradeGothic" w:hAnsi="TradeGothic"/>
          <w:b/>
          <w:sz w:val="22"/>
          <w:szCs w:val="22"/>
        </w:rPr>
        <w:t>11.</w:t>
      </w:r>
      <w:r>
        <w:rPr>
          <w:rFonts w:ascii="TradeGothic" w:hAnsi="TradeGothic"/>
          <w:b/>
          <w:sz w:val="22"/>
          <w:szCs w:val="22"/>
        </w:rPr>
        <w:tab/>
      </w:r>
      <w:r w:rsidR="00A95CF3" w:rsidRPr="00A95CF3">
        <w:rPr>
          <w:rFonts w:ascii="TradeGothic" w:hAnsi="TradeGothic"/>
          <w:b/>
          <w:sz w:val="22"/>
          <w:szCs w:val="22"/>
        </w:rPr>
        <w:t>Europeiska terminen 2017</w:t>
      </w:r>
    </w:p>
    <w:p w14:paraId="2BAAA455" w14:textId="77777777" w:rsidR="00A95CF3" w:rsidRDefault="00A95CF3" w:rsidP="004A7C3D">
      <w:pPr>
        <w:spacing w:line="240" w:lineRule="atLeast"/>
        <w:rPr>
          <w:rFonts w:ascii="TradeGothic" w:hAnsi="TradeGothic"/>
          <w:b/>
          <w:sz w:val="22"/>
          <w:szCs w:val="22"/>
        </w:rPr>
      </w:pPr>
    </w:p>
    <w:p w14:paraId="1ECEFD13" w14:textId="77777777" w:rsidR="00F014A8" w:rsidRDefault="00F014A8" w:rsidP="00F014A8">
      <w:pPr>
        <w:overflowPunct/>
        <w:autoSpaceDE/>
        <w:adjustRightInd/>
        <w:spacing w:line="240" w:lineRule="auto"/>
        <w:textAlignment w:val="top"/>
        <w:rPr>
          <w:i/>
          <w:szCs w:val="24"/>
          <w:lang w:eastAsia="sv-SE"/>
        </w:rPr>
      </w:pPr>
      <w:r>
        <w:rPr>
          <w:i/>
          <w:szCs w:val="24"/>
          <w:lang w:eastAsia="sv-SE"/>
        </w:rPr>
        <w:t>Informationspunkt</w:t>
      </w:r>
    </w:p>
    <w:p w14:paraId="05CF851E" w14:textId="77777777" w:rsidR="00F014A8" w:rsidRDefault="00F014A8" w:rsidP="00F014A8">
      <w:pPr>
        <w:overflowPunct/>
        <w:autoSpaceDE/>
        <w:adjustRightInd/>
        <w:spacing w:line="240" w:lineRule="auto"/>
        <w:textAlignment w:val="top"/>
        <w:rPr>
          <w:szCs w:val="24"/>
          <w:lang w:eastAsia="sv-SE"/>
        </w:rPr>
      </w:pPr>
    </w:p>
    <w:p w14:paraId="7D823012" w14:textId="1C684C85" w:rsidR="00F014A8" w:rsidRPr="00F014A8" w:rsidRDefault="00F014A8" w:rsidP="00F014A8">
      <w:pPr>
        <w:pStyle w:val="Liststycke"/>
        <w:numPr>
          <w:ilvl w:val="0"/>
          <w:numId w:val="4"/>
        </w:numPr>
        <w:spacing w:line="240" w:lineRule="auto"/>
        <w:textAlignment w:val="top"/>
        <w:rPr>
          <w:rFonts w:ascii="OrigGarmnd BT" w:hAnsi="OrigGarmnd BT"/>
          <w:sz w:val="24"/>
          <w:szCs w:val="24"/>
          <w:lang w:eastAsia="sv-SE"/>
        </w:rPr>
      </w:pPr>
      <w:r>
        <w:rPr>
          <w:rFonts w:ascii="OrigGarmnd BT" w:hAnsi="OrigGarmnd BT"/>
          <w:sz w:val="24"/>
          <w:szCs w:val="24"/>
          <w:lang w:eastAsia="sv-SE"/>
        </w:rPr>
        <w:t>Färdplan; p</w:t>
      </w:r>
      <w:r w:rsidRPr="00F014A8">
        <w:rPr>
          <w:rFonts w:ascii="OrigGarmnd BT" w:hAnsi="OrigGarmnd BT"/>
          <w:sz w:val="24"/>
          <w:szCs w:val="24"/>
          <w:lang w:eastAsia="sv-SE"/>
        </w:rPr>
        <w:t>resentation av innevarande och inkommande ordförandeskap</w:t>
      </w:r>
    </w:p>
    <w:p w14:paraId="067B1914" w14:textId="77777777" w:rsidR="00F014A8" w:rsidRDefault="00F014A8" w:rsidP="00F014A8">
      <w:pPr>
        <w:pStyle w:val="Liststycke"/>
        <w:spacing w:line="240" w:lineRule="auto"/>
        <w:textAlignment w:val="top"/>
        <w:rPr>
          <w:rFonts w:ascii="OrigGarmnd BT" w:hAnsi="OrigGarmnd BT"/>
          <w:sz w:val="24"/>
          <w:szCs w:val="24"/>
          <w:lang w:eastAsia="sv-SE"/>
        </w:rPr>
      </w:pPr>
    </w:p>
    <w:p w14:paraId="684C413D" w14:textId="77777777" w:rsidR="00F014A8" w:rsidRPr="00F014A8" w:rsidRDefault="00F014A8" w:rsidP="00F014A8">
      <w:pPr>
        <w:pStyle w:val="Normalwebb"/>
        <w:spacing w:before="0" w:beforeAutospacing="0" w:after="0" w:afterAutospacing="0" w:line="276" w:lineRule="auto"/>
        <w:rPr>
          <w:rFonts w:ascii="OrigGarmnd BT" w:hAnsi="OrigGarmnd BT"/>
          <w:b/>
          <w:szCs w:val="28"/>
        </w:rPr>
      </w:pPr>
      <w:r w:rsidRPr="00F014A8">
        <w:rPr>
          <w:rFonts w:ascii="OrigGarmnd BT" w:hAnsi="OrigGarmnd BT"/>
          <w:b/>
          <w:szCs w:val="28"/>
        </w:rPr>
        <w:t>Bakgrund</w:t>
      </w:r>
    </w:p>
    <w:p w14:paraId="3B7DD587" w14:textId="1B54E450" w:rsidR="00F014A8" w:rsidRDefault="00F014A8" w:rsidP="00F014A8">
      <w:pPr>
        <w:pStyle w:val="Normalwebb"/>
        <w:spacing w:before="0" w:beforeAutospacing="0" w:after="0" w:afterAutospacing="0" w:line="276" w:lineRule="auto"/>
        <w:rPr>
          <w:rFonts w:ascii="OrigGarmnd BT" w:hAnsi="OrigGarmnd BT"/>
          <w:szCs w:val="28"/>
        </w:rPr>
      </w:pPr>
      <w:r>
        <w:rPr>
          <w:rFonts w:ascii="OrigGarmnd BT" w:hAnsi="OrigGarmnd BT"/>
          <w:szCs w:val="28"/>
        </w:rPr>
        <w:t xml:space="preserve">Det nuvarande och inkommande ordförandeskapet förväntas presentera en planeringsöversikt (färdplan) för </w:t>
      </w:r>
      <w:r w:rsidR="002E583D">
        <w:rPr>
          <w:rFonts w:ascii="OrigGarmnd BT" w:hAnsi="OrigGarmnd BT"/>
          <w:szCs w:val="28"/>
        </w:rPr>
        <w:t xml:space="preserve">arbetet med </w:t>
      </w:r>
      <w:r>
        <w:rPr>
          <w:rFonts w:ascii="OrigGarmnd BT" w:hAnsi="OrigGarmnd BT"/>
          <w:szCs w:val="28"/>
        </w:rPr>
        <w:t xml:space="preserve">den europeiska terminen 2017. Färdplanen har ännu inte delgivits medlemsstaterna. </w:t>
      </w:r>
    </w:p>
    <w:p w14:paraId="65757DE6" w14:textId="77777777" w:rsidR="00F014A8" w:rsidRDefault="00F014A8" w:rsidP="00F014A8">
      <w:pPr>
        <w:pStyle w:val="Normalwebb"/>
        <w:spacing w:before="0" w:beforeAutospacing="0" w:after="0" w:afterAutospacing="0" w:line="276" w:lineRule="auto"/>
        <w:rPr>
          <w:rFonts w:ascii="OrigGarmnd BT" w:hAnsi="OrigGarmnd BT"/>
          <w:szCs w:val="28"/>
        </w:rPr>
      </w:pPr>
    </w:p>
    <w:p w14:paraId="676BC2EF" w14:textId="77777777" w:rsidR="00F014A8" w:rsidRPr="00516999" w:rsidRDefault="00F014A8" w:rsidP="00F014A8">
      <w:pPr>
        <w:pStyle w:val="Normalwebb"/>
        <w:spacing w:before="0" w:beforeAutospacing="0" w:after="0" w:afterAutospacing="0" w:line="276" w:lineRule="auto"/>
        <w:rPr>
          <w:rFonts w:ascii="OrigGarmnd BT" w:hAnsi="OrigGarmnd BT"/>
          <w:szCs w:val="28"/>
        </w:rPr>
      </w:pPr>
      <w:r>
        <w:rPr>
          <w:rFonts w:ascii="OrigGarmnd BT" w:hAnsi="OrigGarmnd BT"/>
          <w:szCs w:val="28"/>
        </w:rPr>
        <w:t xml:space="preserve">Den europeiska terminen är det ramverk inom EU som syftar till att öka samstämmigheten i rapporteringen och granskningen av medlemsstaternas åtgärder inom ramen för EU:s tillväxt- och sysselsättningsstrategi (Europa 2020), stabilitets- och tillväxtpakten samt förfarandet för övervakning av makroekonomiska obalanser. </w:t>
      </w:r>
    </w:p>
    <w:p w14:paraId="5C327BE7" w14:textId="77777777" w:rsidR="00F014A8" w:rsidRDefault="00F014A8" w:rsidP="004A7C3D">
      <w:pPr>
        <w:spacing w:line="240" w:lineRule="atLeast"/>
        <w:rPr>
          <w:rFonts w:ascii="TradeGothic" w:hAnsi="TradeGothic"/>
          <w:b/>
          <w:sz w:val="22"/>
          <w:szCs w:val="22"/>
        </w:rPr>
      </w:pPr>
    </w:p>
    <w:p w14:paraId="6F287707" w14:textId="77777777" w:rsidR="00A95CF3" w:rsidRDefault="00A95CF3" w:rsidP="004A7C3D">
      <w:pPr>
        <w:spacing w:line="240" w:lineRule="atLeast"/>
        <w:rPr>
          <w:rFonts w:ascii="TradeGothic" w:hAnsi="TradeGothic"/>
          <w:b/>
          <w:sz w:val="22"/>
          <w:szCs w:val="22"/>
        </w:rPr>
      </w:pPr>
    </w:p>
    <w:p w14:paraId="214B8CF7" w14:textId="7372EA4D" w:rsidR="00E94881" w:rsidRDefault="00A95CF3" w:rsidP="004A7C3D">
      <w:pPr>
        <w:spacing w:line="240" w:lineRule="atLeast"/>
        <w:rPr>
          <w:rFonts w:ascii="TradeGothic" w:hAnsi="TradeGothic"/>
          <w:b/>
          <w:sz w:val="22"/>
          <w:szCs w:val="22"/>
        </w:rPr>
      </w:pPr>
      <w:r>
        <w:rPr>
          <w:rFonts w:ascii="TradeGothic" w:hAnsi="TradeGothic"/>
          <w:b/>
          <w:sz w:val="22"/>
          <w:szCs w:val="22"/>
        </w:rPr>
        <w:t>12.</w:t>
      </w:r>
      <w:r>
        <w:rPr>
          <w:rFonts w:ascii="TradeGothic" w:hAnsi="TradeGothic"/>
          <w:b/>
          <w:sz w:val="22"/>
          <w:szCs w:val="22"/>
        </w:rPr>
        <w:tab/>
      </w:r>
      <w:r w:rsidR="00E94881" w:rsidRPr="00E94881">
        <w:rPr>
          <w:rFonts w:ascii="TradeGothic" w:hAnsi="TradeGothic"/>
          <w:b/>
          <w:sz w:val="22"/>
          <w:szCs w:val="22"/>
        </w:rPr>
        <w:t>Övriga frågor</w:t>
      </w:r>
    </w:p>
    <w:p w14:paraId="46C5E732" w14:textId="77777777" w:rsidR="007F7CF1" w:rsidRDefault="007F7CF1" w:rsidP="004A7C3D">
      <w:pPr>
        <w:spacing w:line="240" w:lineRule="atLeast"/>
        <w:rPr>
          <w:rFonts w:ascii="TradeGothic" w:hAnsi="TradeGothic"/>
          <w:b/>
          <w:sz w:val="22"/>
          <w:szCs w:val="22"/>
        </w:rPr>
      </w:pPr>
    </w:p>
    <w:p w14:paraId="40E3A4F8" w14:textId="35532587" w:rsidR="007F7CF1" w:rsidRPr="00881944" w:rsidRDefault="007F7CF1" w:rsidP="00881944">
      <w:pPr>
        <w:pStyle w:val="Liststycke"/>
        <w:numPr>
          <w:ilvl w:val="0"/>
          <w:numId w:val="9"/>
        </w:numPr>
        <w:spacing w:line="240" w:lineRule="atLeast"/>
        <w:rPr>
          <w:rFonts w:ascii="TradeGothic" w:hAnsi="TradeGothic"/>
        </w:rPr>
      </w:pPr>
    </w:p>
    <w:p w14:paraId="6A6BA197" w14:textId="77777777" w:rsidR="0063451B" w:rsidRPr="007452F4" w:rsidRDefault="0063451B" w:rsidP="004A7C3D">
      <w:pPr>
        <w:overflowPunct/>
        <w:autoSpaceDE/>
        <w:autoSpaceDN/>
        <w:adjustRightInd/>
        <w:spacing w:line="240" w:lineRule="atLeast"/>
        <w:textAlignment w:val="auto"/>
      </w:pPr>
    </w:p>
    <w:p w14:paraId="3E231118" w14:textId="77777777" w:rsidR="006171BE" w:rsidRDefault="006171BE" w:rsidP="004A7C3D">
      <w:pPr>
        <w:pStyle w:val="RKnormal"/>
        <w:rPr>
          <w:rFonts w:ascii="TradeGothic" w:hAnsi="TradeGothic"/>
          <w:b/>
        </w:rPr>
      </w:pPr>
    </w:p>
    <w:sectPr w:rsidR="006171BE">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60ADF" w14:textId="77777777" w:rsidR="00CE57D1" w:rsidRDefault="00CE57D1">
      <w:r>
        <w:separator/>
      </w:r>
    </w:p>
  </w:endnote>
  <w:endnote w:type="continuationSeparator" w:id="0">
    <w:p w14:paraId="14B4813F" w14:textId="77777777" w:rsidR="00CE57D1" w:rsidRDefault="00CE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7F936" w14:textId="77777777" w:rsidR="00CE57D1" w:rsidRDefault="00CE57D1">
      <w:r>
        <w:separator/>
      </w:r>
    </w:p>
  </w:footnote>
  <w:footnote w:type="continuationSeparator" w:id="0">
    <w:p w14:paraId="7BDFE26D" w14:textId="77777777" w:rsidR="00CE57D1" w:rsidRDefault="00CE5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E04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2072">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039DE0" w14:textId="77777777">
      <w:trPr>
        <w:cantSplit/>
      </w:trPr>
      <w:tc>
        <w:tcPr>
          <w:tcW w:w="3119" w:type="dxa"/>
        </w:tcPr>
        <w:p w14:paraId="031F8E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BAC734" w14:textId="77777777" w:rsidR="00E80146" w:rsidRDefault="00E80146">
          <w:pPr>
            <w:pStyle w:val="Sidhuvud"/>
            <w:ind w:right="360"/>
          </w:pPr>
        </w:p>
      </w:tc>
      <w:tc>
        <w:tcPr>
          <w:tcW w:w="1525" w:type="dxa"/>
        </w:tcPr>
        <w:p w14:paraId="54791410" w14:textId="77777777" w:rsidR="00E80146" w:rsidRDefault="00E80146">
          <w:pPr>
            <w:pStyle w:val="Sidhuvud"/>
            <w:ind w:right="360"/>
          </w:pPr>
        </w:p>
      </w:tc>
    </w:tr>
  </w:tbl>
  <w:p w14:paraId="59CC821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3EC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2072">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C8EE31" w14:textId="77777777">
      <w:trPr>
        <w:cantSplit/>
      </w:trPr>
      <w:tc>
        <w:tcPr>
          <w:tcW w:w="3119" w:type="dxa"/>
        </w:tcPr>
        <w:p w14:paraId="11716E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9CF3DD" w14:textId="77777777" w:rsidR="00E80146" w:rsidRDefault="00E80146">
          <w:pPr>
            <w:pStyle w:val="Sidhuvud"/>
            <w:ind w:right="360"/>
          </w:pPr>
        </w:p>
      </w:tc>
      <w:tc>
        <w:tcPr>
          <w:tcW w:w="1525" w:type="dxa"/>
        </w:tcPr>
        <w:p w14:paraId="6B44499D" w14:textId="77777777" w:rsidR="00E80146" w:rsidRDefault="00E80146">
          <w:pPr>
            <w:pStyle w:val="Sidhuvud"/>
            <w:ind w:right="360"/>
          </w:pPr>
        </w:p>
      </w:tc>
    </w:tr>
  </w:tbl>
  <w:p w14:paraId="7866A5B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77F7C" w14:textId="77777777" w:rsidR="00CE6B57" w:rsidRDefault="00010087">
    <w:pPr>
      <w:framePr w:w="2948" w:h="1321" w:hRule="exact" w:wrap="notBeside" w:vAnchor="page" w:hAnchor="page" w:x="1362" w:y="653"/>
    </w:pPr>
    <w:r>
      <w:rPr>
        <w:noProof/>
        <w:lang w:eastAsia="sv-SE"/>
      </w:rPr>
      <w:drawing>
        <wp:inline distT="0" distB="0" distL="0" distR="0" wp14:anchorId="28C73549" wp14:editId="7D53FF3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927C87" w14:textId="77777777" w:rsidR="00E80146" w:rsidRDefault="00E80146">
    <w:pPr>
      <w:pStyle w:val="RKrubrik"/>
      <w:keepNext w:val="0"/>
      <w:tabs>
        <w:tab w:val="clear" w:pos="1134"/>
        <w:tab w:val="clear" w:pos="2835"/>
      </w:tabs>
      <w:spacing w:before="0" w:after="0" w:line="320" w:lineRule="atLeast"/>
      <w:rPr>
        <w:bCs/>
      </w:rPr>
    </w:pPr>
  </w:p>
  <w:p w14:paraId="33C047FF" w14:textId="77777777" w:rsidR="00E80146" w:rsidRDefault="00E80146">
    <w:pPr>
      <w:rPr>
        <w:rFonts w:ascii="TradeGothic" w:hAnsi="TradeGothic"/>
        <w:b/>
        <w:bCs/>
        <w:spacing w:val="12"/>
        <w:sz w:val="22"/>
      </w:rPr>
    </w:pPr>
  </w:p>
  <w:p w14:paraId="7296CC43" w14:textId="77777777" w:rsidR="00E80146" w:rsidRDefault="00E80146">
    <w:pPr>
      <w:pStyle w:val="RKrubrik"/>
      <w:keepNext w:val="0"/>
      <w:tabs>
        <w:tab w:val="clear" w:pos="1134"/>
        <w:tab w:val="clear" w:pos="2835"/>
      </w:tabs>
      <w:spacing w:before="0" w:after="0" w:line="320" w:lineRule="atLeast"/>
      <w:rPr>
        <w:bCs/>
      </w:rPr>
    </w:pPr>
  </w:p>
  <w:p w14:paraId="1E27233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76D5"/>
    <w:multiLevelType w:val="hybridMultilevel"/>
    <w:tmpl w:val="255207DC"/>
    <w:lvl w:ilvl="0" w:tplc="C1AC94A6">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8B5489"/>
    <w:multiLevelType w:val="hybridMultilevel"/>
    <w:tmpl w:val="A606C36C"/>
    <w:lvl w:ilvl="0" w:tplc="05E22C60">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49C4C31"/>
    <w:multiLevelType w:val="hybridMultilevel"/>
    <w:tmpl w:val="AC640912"/>
    <w:lvl w:ilvl="0" w:tplc="D808221A">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A1799E"/>
    <w:multiLevelType w:val="hybridMultilevel"/>
    <w:tmpl w:val="E2B4A2EC"/>
    <w:lvl w:ilvl="0" w:tplc="A9500818">
      <w:start w:val="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C9379D"/>
    <w:multiLevelType w:val="hybridMultilevel"/>
    <w:tmpl w:val="05781D32"/>
    <w:lvl w:ilvl="0" w:tplc="AE1E4044">
      <w:start w:val="8"/>
      <w:numFmt w:val="bullet"/>
      <w:lvlText w:val="-"/>
      <w:lvlJc w:val="left"/>
      <w:pPr>
        <w:ind w:left="720" w:hanging="360"/>
      </w:pPr>
      <w:rPr>
        <w:rFonts w:ascii="OrigGarmnd BT" w:eastAsiaTheme="minorHAnsi" w:hAnsi="OrigGarmnd BT" w:cstheme="minorBidi"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6" w15:restartNumberingAfterBreak="0">
    <w:nsid w:val="545B7BDF"/>
    <w:multiLevelType w:val="hybridMultilevel"/>
    <w:tmpl w:val="CC4E614A"/>
    <w:lvl w:ilvl="0" w:tplc="041D000F">
      <w:start w:val="1"/>
      <w:numFmt w:val="decimal"/>
      <w:lvlText w:val="%1."/>
      <w:lvlJc w:val="left"/>
      <w:pPr>
        <w:ind w:left="2007" w:hanging="360"/>
      </w:pPr>
      <w:rPr>
        <w:rFonts w:hint="default"/>
      </w:rPr>
    </w:lvl>
    <w:lvl w:ilvl="1" w:tplc="041D0003" w:tentative="1">
      <w:start w:val="1"/>
      <w:numFmt w:val="bullet"/>
      <w:lvlText w:val="o"/>
      <w:lvlJc w:val="left"/>
      <w:pPr>
        <w:ind w:left="2727" w:hanging="360"/>
      </w:pPr>
      <w:rPr>
        <w:rFonts w:ascii="Courier New" w:hAnsi="Courier New" w:cs="Courier New" w:hint="default"/>
      </w:rPr>
    </w:lvl>
    <w:lvl w:ilvl="2" w:tplc="041D0005" w:tentative="1">
      <w:start w:val="1"/>
      <w:numFmt w:val="bullet"/>
      <w:lvlText w:val=""/>
      <w:lvlJc w:val="left"/>
      <w:pPr>
        <w:ind w:left="3447" w:hanging="360"/>
      </w:pPr>
      <w:rPr>
        <w:rFonts w:ascii="Wingdings" w:hAnsi="Wingdings" w:hint="default"/>
      </w:rPr>
    </w:lvl>
    <w:lvl w:ilvl="3" w:tplc="041D0001" w:tentative="1">
      <w:start w:val="1"/>
      <w:numFmt w:val="bullet"/>
      <w:lvlText w:val=""/>
      <w:lvlJc w:val="left"/>
      <w:pPr>
        <w:ind w:left="4167" w:hanging="360"/>
      </w:pPr>
      <w:rPr>
        <w:rFonts w:ascii="Symbol" w:hAnsi="Symbol" w:hint="default"/>
      </w:rPr>
    </w:lvl>
    <w:lvl w:ilvl="4" w:tplc="041D0003" w:tentative="1">
      <w:start w:val="1"/>
      <w:numFmt w:val="bullet"/>
      <w:lvlText w:val="o"/>
      <w:lvlJc w:val="left"/>
      <w:pPr>
        <w:ind w:left="4887" w:hanging="360"/>
      </w:pPr>
      <w:rPr>
        <w:rFonts w:ascii="Courier New" w:hAnsi="Courier New" w:cs="Courier New" w:hint="default"/>
      </w:rPr>
    </w:lvl>
    <w:lvl w:ilvl="5" w:tplc="041D0005" w:tentative="1">
      <w:start w:val="1"/>
      <w:numFmt w:val="bullet"/>
      <w:lvlText w:val=""/>
      <w:lvlJc w:val="left"/>
      <w:pPr>
        <w:ind w:left="5607" w:hanging="360"/>
      </w:pPr>
      <w:rPr>
        <w:rFonts w:ascii="Wingdings" w:hAnsi="Wingdings" w:hint="default"/>
      </w:rPr>
    </w:lvl>
    <w:lvl w:ilvl="6" w:tplc="041D0001" w:tentative="1">
      <w:start w:val="1"/>
      <w:numFmt w:val="bullet"/>
      <w:lvlText w:val=""/>
      <w:lvlJc w:val="left"/>
      <w:pPr>
        <w:ind w:left="6327" w:hanging="360"/>
      </w:pPr>
      <w:rPr>
        <w:rFonts w:ascii="Symbol" w:hAnsi="Symbol" w:hint="default"/>
      </w:rPr>
    </w:lvl>
    <w:lvl w:ilvl="7" w:tplc="041D0003" w:tentative="1">
      <w:start w:val="1"/>
      <w:numFmt w:val="bullet"/>
      <w:lvlText w:val="o"/>
      <w:lvlJc w:val="left"/>
      <w:pPr>
        <w:ind w:left="7047" w:hanging="360"/>
      </w:pPr>
      <w:rPr>
        <w:rFonts w:ascii="Courier New" w:hAnsi="Courier New" w:cs="Courier New" w:hint="default"/>
      </w:rPr>
    </w:lvl>
    <w:lvl w:ilvl="8" w:tplc="041D0005" w:tentative="1">
      <w:start w:val="1"/>
      <w:numFmt w:val="bullet"/>
      <w:lvlText w:val=""/>
      <w:lvlJc w:val="left"/>
      <w:pPr>
        <w:ind w:left="7767" w:hanging="360"/>
      </w:pPr>
      <w:rPr>
        <w:rFonts w:ascii="Wingdings" w:hAnsi="Wingdings" w:hint="default"/>
      </w:rPr>
    </w:lvl>
  </w:abstractNum>
  <w:abstractNum w:abstractNumId="7" w15:restartNumberingAfterBreak="0">
    <w:nsid w:val="634230F5"/>
    <w:multiLevelType w:val="hybridMultilevel"/>
    <w:tmpl w:val="7C4AC7CE"/>
    <w:lvl w:ilvl="0" w:tplc="2AAEA05C">
      <w:start w:val="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9"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1"/>
  </w:num>
  <w:num w:numId="6">
    <w:abstractNumId w:val="0"/>
  </w:num>
  <w:num w:numId="7">
    <w:abstractNumId w:val="2"/>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CE6B57"/>
    <w:rsid w:val="000005A2"/>
    <w:rsid w:val="00010087"/>
    <w:rsid w:val="00010CAD"/>
    <w:rsid w:val="000408A5"/>
    <w:rsid w:val="00045D2D"/>
    <w:rsid w:val="000615FA"/>
    <w:rsid w:val="00072EC9"/>
    <w:rsid w:val="00092AA2"/>
    <w:rsid w:val="000A4E4C"/>
    <w:rsid w:val="000B5EEA"/>
    <w:rsid w:val="000C0897"/>
    <w:rsid w:val="000C1197"/>
    <w:rsid w:val="000D21C8"/>
    <w:rsid w:val="000F289A"/>
    <w:rsid w:val="00104678"/>
    <w:rsid w:val="00115258"/>
    <w:rsid w:val="0011751A"/>
    <w:rsid w:val="001210FB"/>
    <w:rsid w:val="001315DE"/>
    <w:rsid w:val="00131B19"/>
    <w:rsid w:val="00146B05"/>
    <w:rsid w:val="00150384"/>
    <w:rsid w:val="00151A4E"/>
    <w:rsid w:val="00160901"/>
    <w:rsid w:val="00163D28"/>
    <w:rsid w:val="001805B7"/>
    <w:rsid w:val="001A1192"/>
    <w:rsid w:val="001C272D"/>
    <w:rsid w:val="001D5D19"/>
    <w:rsid w:val="00237A56"/>
    <w:rsid w:val="00242743"/>
    <w:rsid w:val="00281069"/>
    <w:rsid w:val="00284C7A"/>
    <w:rsid w:val="00297523"/>
    <w:rsid w:val="002E583D"/>
    <w:rsid w:val="00310164"/>
    <w:rsid w:val="00315FC7"/>
    <w:rsid w:val="00341F3B"/>
    <w:rsid w:val="00367B1C"/>
    <w:rsid w:val="00380985"/>
    <w:rsid w:val="003818E4"/>
    <w:rsid w:val="00386401"/>
    <w:rsid w:val="003935C7"/>
    <w:rsid w:val="0039482F"/>
    <w:rsid w:val="003B2BA6"/>
    <w:rsid w:val="003B316C"/>
    <w:rsid w:val="003D4DA5"/>
    <w:rsid w:val="00411527"/>
    <w:rsid w:val="004218F3"/>
    <w:rsid w:val="0045729B"/>
    <w:rsid w:val="00490897"/>
    <w:rsid w:val="004A183D"/>
    <w:rsid w:val="004A2072"/>
    <w:rsid w:val="004A328D"/>
    <w:rsid w:val="004A5A2B"/>
    <w:rsid w:val="004A743C"/>
    <w:rsid w:val="004A7C3D"/>
    <w:rsid w:val="004B4116"/>
    <w:rsid w:val="004C40BF"/>
    <w:rsid w:val="00500CAA"/>
    <w:rsid w:val="00501DA6"/>
    <w:rsid w:val="00503AA8"/>
    <w:rsid w:val="00504439"/>
    <w:rsid w:val="005136CD"/>
    <w:rsid w:val="005205ED"/>
    <w:rsid w:val="005237F3"/>
    <w:rsid w:val="00525F23"/>
    <w:rsid w:val="00526DB5"/>
    <w:rsid w:val="00534FD9"/>
    <w:rsid w:val="005443F3"/>
    <w:rsid w:val="005573CE"/>
    <w:rsid w:val="005726CB"/>
    <w:rsid w:val="00572CBE"/>
    <w:rsid w:val="0058762B"/>
    <w:rsid w:val="005A337E"/>
    <w:rsid w:val="005A60CE"/>
    <w:rsid w:val="005E7F4E"/>
    <w:rsid w:val="006030E7"/>
    <w:rsid w:val="00613908"/>
    <w:rsid w:val="006171BE"/>
    <w:rsid w:val="0063451B"/>
    <w:rsid w:val="006374F4"/>
    <w:rsid w:val="00657932"/>
    <w:rsid w:val="00674AC8"/>
    <w:rsid w:val="00681676"/>
    <w:rsid w:val="0069747A"/>
    <w:rsid w:val="006A0BC0"/>
    <w:rsid w:val="006D54DE"/>
    <w:rsid w:val="006E4E11"/>
    <w:rsid w:val="006E51E6"/>
    <w:rsid w:val="0072065E"/>
    <w:rsid w:val="007242A3"/>
    <w:rsid w:val="0073157A"/>
    <w:rsid w:val="00745F5E"/>
    <w:rsid w:val="00755515"/>
    <w:rsid w:val="007703A4"/>
    <w:rsid w:val="00772185"/>
    <w:rsid w:val="00772F29"/>
    <w:rsid w:val="0078644F"/>
    <w:rsid w:val="007911C4"/>
    <w:rsid w:val="00796DFD"/>
    <w:rsid w:val="007A481E"/>
    <w:rsid w:val="007A6855"/>
    <w:rsid w:val="007C2119"/>
    <w:rsid w:val="007C765C"/>
    <w:rsid w:val="007D10AF"/>
    <w:rsid w:val="007D4228"/>
    <w:rsid w:val="007D4B70"/>
    <w:rsid w:val="007D6AB8"/>
    <w:rsid w:val="007E4AD7"/>
    <w:rsid w:val="007E63CD"/>
    <w:rsid w:val="007F7CF1"/>
    <w:rsid w:val="00806F27"/>
    <w:rsid w:val="00813D0E"/>
    <w:rsid w:val="00827F27"/>
    <w:rsid w:val="008343CA"/>
    <w:rsid w:val="00856E41"/>
    <w:rsid w:val="00857D4E"/>
    <w:rsid w:val="00862DE1"/>
    <w:rsid w:val="00881944"/>
    <w:rsid w:val="00885F2C"/>
    <w:rsid w:val="0089178A"/>
    <w:rsid w:val="008D1D92"/>
    <w:rsid w:val="00905EAF"/>
    <w:rsid w:val="00917BC7"/>
    <w:rsid w:val="0092027A"/>
    <w:rsid w:val="009221EB"/>
    <w:rsid w:val="00933C7F"/>
    <w:rsid w:val="009364A3"/>
    <w:rsid w:val="00955E31"/>
    <w:rsid w:val="0096292A"/>
    <w:rsid w:val="00985627"/>
    <w:rsid w:val="00985FBD"/>
    <w:rsid w:val="00992E72"/>
    <w:rsid w:val="009956B9"/>
    <w:rsid w:val="009B185F"/>
    <w:rsid w:val="009B5B83"/>
    <w:rsid w:val="009B6185"/>
    <w:rsid w:val="009F2A0A"/>
    <w:rsid w:val="00A16BBB"/>
    <w:rsid w:val="00A20C2E"/>
    <w:rsid w:val="00A2619E"/>
    <w:rsid w:val="00A32833"/>
    <w:rsid w:val="00A54D9F"/>
    <w:rsid w:val="00A71010"/>
    <w:rsid w:val="00A80596"/>
    <w:rsid w:val="00A80B84"/>
    <w:rsid w:val="00A95CF3"/>
    <w:rsid w:val="00AE466B"/>
    <w:rsid w:val="00AE5108"/>
    <w:rsid w:val="00AF09E4"/>
    <w:rsid w:val="00AF26D1"/>
    <w:rsid w:val="00B1477D"/>
    <w:rsid w:val="00B27AC3"/>
    <w:rsid w:val="00B375AD"/>
    <w:rsid w:val="00B80D5B"/>
    <w:rsid w:val="00B857E4"/>
    <w:rsid w:val="00B93E3E"/>
    <w:rsid w:val="00BC76E4"/>
    <w:rsid w:val="00BE55D0"/>
    <w:rsid w:val="00BF55FE"/>
    <w:rsid w:val="00BF681F"/>
    <w:rsid w:val="00BF7DC1"/>
    <w:rsid w:val="00C273B0"/>
    <w:rsid w:val="00C37C5D"/>
    <w:rsid w:val="00C66ACD"/>
    <w:rsid w:val="00CA60E5"/>
    <w:rsid w:val="00CC36C5"/>
    <w:rsid w:val="00CC3BB1"/>
    <w:rsid w:val="00CC48B8"/>
    <w:rsid w:val="00CC7D88"/>
    <w:rsid w:val="00CE57D1"/>
    <w:rsid w:val="00CE57D6"/>
    <w:rsid w:val="00CE6B57"/>
    <w:rsid w:val="00CF0B5B"/>
    <w:rsid w:val="00CF2EDD"/>
    <w:rsid w:val="00D133D7"/>
    <w:rsid w:val="00D206D4"/>
    <w:rsid w:val="00D3005D"/>
    <w:rsid w:val="00D31675"/>
    <w:rsid w:val="00D92A54"/>
    <w:rsid w:val="00DE1A8B"/>
    <w:rsid w:val="00DE6487"/>
    <w:rsid w:val="00DF2E9F"/>
    <w:rsid w:val="00E13B5A"/>
    <w:rsid w:val="00E220F8"/>
    <w:rsid w:val="00E2760C"/>
    <w:rsid w:val="00E422F8"/>
    <w:rsid w:val="00E62F07"/>
    <w:rsid w:val="00E6439A"/>
    <w:rsid w:val="00E80146"/>
    <w:rsid w:val="00E81781"/>
    <w:rsid w:val="00E86559"/>
    <w:rsid w:val="00E90486"/>
    <w:rsid w:val="00E904D0"/>
    <w:rsid w:val="00E94881"/>
    <w:rsid w:val="00E9675B"/>
    <w:rsid w:val="00EB66FF"/>
    <w:rsid w:val="00EC25F9"/>
    <w:rsid w:val="00EC7ECA"/>
    <w:rsid w:val="00ED4482"/>
    <w:rsid w:val="00ED4F23"/>
    <w:rsid w:val="00ED583F"/>
    <w:rsid w:val="00EF79D7"/>
    <w:rsid w:val="00F014A8"/>
    <w:rsid w:val="00F13CF6"/>
    <w:rsid w:val="00F14939"/>
    <w:rsid w:val="00F1750B"/>
    <w:rsid w:val="00F3106F"/>
    <w:rsid w:val="00F33403"/>
    <w:rsid w:val="00F40C32"/>
    <w:rsid w:val="00F81AE4"/>
    <w:rsid w:val="00F827B1"/>
    <w:rsid w:val="00F83023"/>
    <w:rsid w:val="00F90B09"/>
    <w:rsid w:val="00F90FCD"/>
    <w:rsid w:val="00FE3810"/>
    <w:rsid w:val="00FF0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961D2"/>
  <w15:docId w15:val="{193AD962-6683-4E47-9F64-4B2E1D0B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E6B57"/>
    <w:rPr>
      <w:rFonts w:ascii="OrigGarmnd BT" w:hAnsi="OrigGarmnd BT"/>
      <w:sz w:val="24"/>
      <w:lang w:eastAsia="en-US"/>
    </w:rPr>
  </w:style>
  <w:style w:type="character" w:styleId="Betoning">
    <w:name w:val="Emphasis"/>
    <w:qFormat/>
    <w:rsid w:val="00CE6B57"/>
    <w:rPr>
      <w:i/>
      <w:iCs/>
    </w:rPr>
  </w:style>
  <w:style w:type="paragraph" w:customStyle="1" w:styleId="Dash1">
    <w:name w:val="Dash 1"/>
    <w:basedOn w:val="Normal"/>
    <w:rsid w:val="00CE6B57"/>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CE6B57"/>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styleId="Stark">
    <w:name w:val="Strong"/>
    <w:uiPriority w:val="22"/>
    <w:qFormat/>
    <w:rsid w:val="0063451B"/>
    <w:rPr>
      <w:b/>
      <w:bCs/>
    </w:rPr>
  </w:style>
  <w:style w:type="paragraph" w:styleId="Ballongtext">
    <w:name w:val="Balloon Text"/>
    <w:basedOn w:val="Normal"/>
    <w:link w:val="BallongtextChar"/>
    <w:rsid w:val="000100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0087"/>
    <w:rPr>
      <w:rFonts w:ascii="Tahoma" w:hAnsi="Tahoma" w:cs="Tahoma"/>
      <w:sz w:val="16"/>
      <w:szCs w:val="16"/>
      <w:lang w:eastAsia="en-US"/>
    </w:rPr>
  </w:style>
  <w:style w:type="paragraph" w:styleId="Liststycke">
    <w:name w:val="List Paragraph"/>
    <w:basedOn w:val="Normal"/>
    <w:uiPriority w:val="34"/>
    <w:qFormat/>
    <w:rsid w:val="00131B19"/>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Kommentarsreferens">
    <w:name w:val="annotation reference"/>
    <w:basedOn w:val="Standardstycketeckensnitt"/>
    <w:uiPriority w:val="99"/>
    <w:rsid w:val="00E220F8"/>
    <w:rPr>
      <w:sz w:val="16"/>
      <w:szCs w:val="16"/>
    </w:rPr>
  </w:style>
  <w:style w:type="paragraph" w:styleId="Kommentarer">
    <w:name w:val="annotation text"/>
    <w:basedOn w:val="Normal"/>
    <w:link w:val="KommentarerChar"/>
    <w:uiPriority w:val="99"/>
    <w:rsid w:val="00E220F8"/>
    <w:pPr>
      <w:spacing w:line="240" w:lineRule="auto"/>
    </w:pPr>
    <w:rPr>
      <w:sz w:val="20"/>
    </w:rPr>
  </w:style>
  <w:style w:type="character" w:customStyle="1" w:styleId="KommentarerChar">
    <w:name w:val="Kommentarer Char"/>
    <w:basedOn w:val="Standardstycketeckensnitt"/>
    <w:link w:val="Kommentarer"/>
    <w:uiPriority w:val="99"/>
    <w:rsid w:val="00E220F8"/>
    <w:rPr>
      <w:rFonts w:ascii="OrigGarmnd BT" w:hAnsi="OrigGarmnd BT"/>
      <w:lang w:eastAsia="en-US"/>
    </w:rPr>
  </w:style>
  <w:style w:type="paragraph" w:styleId="Kommentarsmne">
    <w:name w:val="annotation subject"/>
    <w:basedOn w:val="Kommentarer"/>
    <w:next w:val="Kommentarer"/>
    <w:link w:val="KommentarsmneChar"/>
    <w:rsid w:val="00E220F8"/>
    <w:rPr>
      <w:b/>
      <w:bCs/>
    </w:rPr>
  </w:style>
  <w:style w:type="character" w:customStyle="1" w:styleId="KommentarsmneChar">
    <w:name w:val="Kommentarsämne Char"/>
    <w:basedOn w:val="KommentarerChar"/>
    <w:link w:val="Kommentarsmne"/>
    <w:rsid w:val="00E220F8"/>
    <w:rPr>
      <w:rFonts w:ascii="OrigGarmnd BT" w:hAnsi="OrigGarmnd BT"/>
      <w:b/>
      <w:bCs/>
      <w:lang w:eastAsia="en-US"/>
    </w:rPr>
  </w:style>
  <w:style w:type="paragraph" w:styleId="Normalwebb">
    <w:name w:val="Normal (Web)"/>
    <w:basedOn w:val="Normal"/>
    <w:uiPriority w:val="99"/>
    <w:unhideWhenUsed/>
    <w:rsid w:val="00281069"/>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customStyle="1" w:styleId="Default">
    <w:name w:val="Default"/>
    <w:rsid w:val="00A54D9F"/>
    <w:pPr>
      <w:autoSpaceDE w:val="0"/>
      <w:autoSpaceDN w:val="0"/>
      <w:adjustRightInd w:val="0"/>
    </w:pPr>
    <w:rPr>
      <w:rFonts w:ascii="TradeGothic" w:eastAsia="Calibri" w:hAnsi="TradeGothic" w:cs="TradeGothic"/>
      <w:color w:val="000000"/>
      <w:sz w:val="24"/>
      <w:szCs w:val="24"/>
      <w:lang w:eastAsia="en-US"/>
    </w:rPr>
  </w:style>
  <w:style w:type="paragraph" w:styleId="Brdtext">
    <w:name w:val="Body Text"/>
    <w:basedOn w:val="Normal"/>
    <w:link w:val="BrdtextChar"/>
    <w:qFormat/>
    <w:rsid w:val="00CF2EDD"/>
    <w:pPr>
      <w:overflowPunct/>
      <w:autoSpaceDE/>
      <w:autoSpaceDN/>
      <w:adjustRightInd/>
      <w:spacing w:line="240" w:lineRule="atLeast"/>
      <w:textAlignment w:val="auto"/>
    </w:pPr>
    <w:rPr>
      <w:rFonts w:eastAsiaTheme="minorHAnsi" w:cstheme="minorBidi"/>
      <w:szCs w:val="22"/>
    </w:rPr>
  </w:style>
  <w:style w:type="character" w:customStyle="1" w:styleId="BrdtextChar">
    <w:name w:val="Brödtext Char"/>
    <w:basedOn w:val="Standardstycketeckensnitt"/>
    <w:link w:val="Brdtext"/>
    <w:rsid w:val="00CF2EDD"/>
    <w:rPr>
      <w:rFonts w:ascii="OrigGarmnd BT" w:eastAsiaTheme="minorHAnsi" w:hAnsi="OrigGarmnd BT" w:cstheme="minorBidi"/>
      <w:sz w:val="24"/>
      <w:szCs w:val="22"/>
      <w:lang w:eastAsia="en-US"/>
    </w:rPr>
  </w:style>
  <w:style w:type="paragraph" w:customStyle="1" w:styleId="Rubrik1utannumrering">
    <w:name w:val="Rubrik 1 utan numrering"/>
    <w:next w:val="Brdtext"/>
    <w:link w:val="Rubrik1utannumreringChar"/>
    <w:uiPriority w:val="7"/>
    <w:qFormat/>
    <w:rsid w:val="00CF2EDD"/>
    <w:pPr>
      <w:spacing w:after="200" w:line="276" w:lineRule="auto"/>
    </w:pPr>
    <w:rPr>
      <w:rFonts w:ascii="TradeGothic" w:eastAsiaTheme="majorEastAsia" w:hAnsi="TradeGothic" w:cstheme="majorBidi"/>
      <w:b/>
      <w:bCs/>
      <w:kern w:val="28"/>
      <w:sz w:val="22"/>
      <w:szCs w:val="28"/>
      <w:lang w:eastAsia="en-US"/>
    </w:rPr>
  </w:style>
  <w:style w:type="paragraph" w:customStyle="1" w:styleId="Rubrik2utannumrering">
    <w:name w:val="Rubrik 2 utan numrering"/>
    <w:basedOn w:val="Rubrik1utannumrering"/>
    <w:next w:val="Brdtext"/>
    <w:link w:val="Rubrik2utannumreringChar"/>
    <w:uiPriority w:val="8"/>
    <w:qFormat/>
    <w:rsid w:val="00CF2EDD"/>
  </w:style>
  <w:style w:type="character" w:customStyle="1" w:styleId="Rubrik1utannumreringChar">
    <w:name w:val="Rubrik 1 utan numrering Char"/>
    <w:basedOn w:val="Standardstycketeckensnitt"/>
    <w:link w:val="Rubrik1utannumrering"/>
    <w:uiPriority w:val="7"/>
    <w:rsid w:val="00CF2EDD"/>
    <w:rPr>
      <w:rFonts w:ascii="TradeGothic" w:eastAsiaTheme="majorEastAsia" w:hAnsi="TradeGothic" w:cstheme="majorBidi"/>
      <w:b/>
      <w:bCs/>
      <w:kern w:val="28"/>
      <w:sz w:val="22"/>
      <w:szCs w:val="28"/>
      <w:lang w:eastAsia="en-US"/>
    </w:rPr>
  </w:style>
  <w:style w:type="character" w:customStyle="1" w:styleId="Rubrik2utannumreringChar">
    <w:name w:val="Rubrik 2 utan numrering Char"/>
    <w:basedOn w:val="Rubrik1utannumreringChar"/>
    <w:link w:val="Rubrik2utannumrering"/>
    <w:uiPriority w:val="8"/>
    <w:rsid w:val="00CF2EDD"/>
    <w:rPr>
      <w:rFonts w:ascii="TradeGothic" w:eastAsiaTheme="majorEastAsia" w:hAnsi="TradeGothic" w:cstheme="majorBidi"/>
      <w:b/>
      <w:bCs/>
      <w:kern w:val="28"/>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486219">
      <w:bodyDiv w:val="1"/>
      <w:marLeft w:val="0"/>
      <w:marRight w:val="0"/>
      <w:marTop w:val="0"/>
      <w:marBottom w:val="0"/>
      <w:divBdr>
        <w:top w:val="none" w:sz="0" w:space="0" w:color="auto"/>
        <w:left w:val="none" w:sz="0" w:space="0" w:color="auto"/>
        <w:bottom w:val="none" w:sz="0" w:space="0" w:color="auto"/>
        <w:right w:val="none" w:sz="0" w:space="0" w:color="auto"/>
      </w:divBdr>
    </w:div>
    <w:div w:id="1534734968">
      <w:bodyDiv w:val="1"/>
      <w:marLeft w:val="0"/>
      <w:marRight w:val="0"/>
      <w:marTop w:val="0"/>
      <w:marBottom w:val="0"/>
      <w:divBdr>
        <w:top w:val="none" w:sz="0" w:space="0" w:color="auto"/>
        <w:left w:val="none" w:sz="0" w:space="0" w:color="auto"/>
        <w:bottom w:val="none" w:sz="0" w:space="0" w:color="auto"/>
        <w:right w:val="none" w:sz="0" w:space="0" w:color="auto"/>
      </w:divBdr>
    </w:div>
    <w:div w:id="1545404719">
      <w:bodyDiv w:val="1"/>
      <w:marLeft w:val="0"/>
      <w:marRight w:val="0"/>
      <w:marTop w:val="0"/>
      <w:marBottom w:val="0"/>
      <w:divBdr>
        <w:top w:val="none" w:sz="0" w:space="0" w:color="auto"/>
        <w:left w:val="none" w:sz="0" w:space="0" w:color="auto"/>
        <w:bottom w:val="none" w:sz="0" w:space="0" w:color="auto"/>
        <w:right w:val="none" w:sz="0" w:space="0" w:color="auto"/>
      </w:divBdr>
      <w:divsChild>
        <w:div w:id="75132151">
          <w:marLeft w:val="0"/>
          <w:marRight w:val="0"/>
          <w:marTop w:val="0"/>
          <w:marBottom w:val="0"/>
          <w:divBdr>
            <w:top w:val="none" w:sz="0" w:space="0" w:color="auto"/>
            <w:left w:val="none" w:sz="0" w:space="0" w:color="auto"/>
            <w:bottom w:val="none" w:sz="0" w:space="0" w:color="auto"/>
            <w:right w:val="none" w:sz="0" w:space="0" w:color="auto"/>
          </w:divBdr>
          <w:divsChild>
            <w:div w:id="747459113">
              <w:marLeft w:val="0"/>
              <w:marRight w:val="0"/>
              <w:marTop w:val="0"/>
              <w:marBottom w:val="0"/>
              <w:divBdr>
                <w:top w:val="none" w:sz="0" w:space="0" w:color="auto"/>
                <w:left w:val="none" w:sz="0" w:space="0" w:color="auto"/>
                <w:bottom w:val="none" w:sz="0" w:space="0" w:color="auto"/>
                <w:right w:val="none" w:sz="0" w:space="0" w:color="auto"/>
              </w:divBdr>
              <w:divsChild>
                <w:div w:id="1399547886">
                  <w:marLeft w:val="0"/>
                  <w:marRight w:val="0"/>
                  <w:marTop w:val="0"/>
                  <w:marBottom w:val="0"/>
                  <w:divBdr>
                    <w:top w:val="none" w:sz="0" w:space="0" w:color="auto"/>
                    <w:left w:val="none" w:sz="0" w:space="0" w:color="auto"/>
                    <w:bottom w:val="none" w:sz="0" w:space="0" w:color="auto"/>
                    <w:right w:val="none" w:sz="0" w:space="0" w:color="auto"/>
                  </w:divBdr>
                  <w:divsChild>
                    <w:div w:id="747653394">
                      <w:marLeft w:val="2325"/>
                      <w:marRight w:val="0"/>
                      <w:marTop w:val="0"/>
                      <w:marBottom w:val="0"/>
                      <w:divBdr>
                        <w:top w:val="none" w:sz="0" w:space="0" w:color="auto"/>
                        <w:left w:val="none" w:sz="0" w:space="0" w:color="auto"/>
                        <w:bottom w:val="none" w:sz="0" w:space="0" w:color="auto"/>
                        <w:right w:val="none" w:sz="0" w:space="0" w:color="auto"/>
                      </w:divBdr>
                      <w:divsChild>
                        <w:div w:id="1663847861">
                          <w:marLeft w:val="0"/>
                          <w:marRight w:val="0"/>
                          <w:marTop w:val="0"/>
                          <w:marBottom w:val="0"/>
                          <w:divBdr>
                            <w:top w:val="none" w:sz="0" w:space="0" w:color="auto"/>
                            <w:left w:val="none" w:sz="0" w:space="0" w:color="auto"/>
                            <w:bottom w:val="none" w:sz="0" w:space="0" w:color="auto"/>
                            <w:right w:val="none" w:sz="0" w:space="0" w:color="auto"/>
                          </w:divBdr>
                          <w:divsChild>
                            <w:div w:id="816145487">
                              <w:marLeft w:val="0"/>
                              <w:marRight w:val="0"/>
                              <w:marTop w:val="0"/>
                              <w:marBottom w:val="0"/>
                              <w:divBdr>
                                <w:top w:val="none" w:sz="0" w:space="0" w:color="auto"/>
                                <w:left w:val="none" w:sz="0" w:space="0" w:color="auto"/>
                                <w:bottom w:val="none" w:sz="0" w:space="0" w:color="auto"/>
                                <w:right w:val="none" w:sz="0" w:space="0" w:color="auto"/>
                              </w:divBdr>
                              <w:divsChild>
                                <w:div w:id="50660340">
                                  <w:marLeft w:val="0"/>
                                  <w:marRight w:val="0"/>
                                  <w:marTop w:val="0"/>
                                  <w:marBottom w:val="0"/>
                                  <w:divBdr>
                                    <w:top w:val="none" w:sz="0" w:space="0" w:color="auto"/>
                                    <w:left w:val="none" w:sz="0" w:space="0" w:color="auto"/>
                                    <w:bottom w:val="none" w:sz="0" w:space="0" w:color="auto"/>
                                    <w:right w:val="none" w:sz="0" w:space="0" w:color="auto"/>
                                  </w:divBdr>
                                  <w:divsChild>
                                    <w:div w:id="200021621">
                                      <w:marLeft w:val="0"/>
                                      <w:marRight w:val="0"/>
                                      <w:marTop w:val="0"/>
                                      <w:marBottom w:val="0"/>
                                      <w:divBdr>
                                        <w:top w:val="none" w:sz="0" w:space="0" w:color="auto"/>
                                        <w:left w:val="none" w:sz="0" w:space="0" w:color="auto"/>
                                        <w:bottom w:val="none" w:sz="0" w:space="0" w:color="auto"/>
                                        <w:right w:val="none" w:sz="0" w:space="0" w:color="auto"/>
                                      </w:divBdr>
                                      <w:divsChild>
                                        <w:div w:id="1024482945">
                                          <w:marLeft w:val="0"/>
                                          <w:marRight w:val="0"/>
                                          <w:marTop w:val="0"/>
                                          <w:marBottom w:val="0"/>
                                          <w:divBdr>
                                            <w:top w:val="none" w:sz="0" w:space="0" w:color="auto"/>
                                            <w:left w:val="none" w:sz="0" w:space="0" w:color="auto"/>
                                            <w:bottom w:val="none" w:sz="0" w:space="0" w:color="auto"/>
                                            <w:right w:val="none" w:sz="0" w:space="0" w:color="auto"/>
                                          </w:divBdr>
                                          <w:divsChild>
                                            <w:div w:id="17155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ktivitetskategoriId xmlns="04b7782e-2f9f-4cca-8add-5f74d668356f">4.1. Europeiska unionen</AktivitetskategoriId>
    <ViewPointStartDate xmlns="04b7782e-2f9f-4cca-8add-5f74d668356f" xsi:nil="true"/>
    <RegistrationNumber xmlns="04b7782e-2f9f-4cca-8add-5f74d668356f" xsi:nil="true"/>
    <ViewPointEndDate xmlns="04b7782e-2f9f-4cca-8add-5f74d668356f" xsi:nil="true"/>
    <DocumentStatus xmlns="04b7782e-2f9f-4cca-8add-5f74d668356f">Utkast</DocumentStatus>
    <ViewPointInProgress xmlns="04b7782e-2f9f-4cca-8add-5f74d668356f" xsi:nil="true"/>
    <LatestActivity xmlns="04b7782e-2f9f-4cca-8add-5f74d668356f" xsi:nil="true"/>
    <Delivered xmlns="04b7782e-2f9f-4cca-8add-5f74d668356f" xsi:nil="true"/>
    <DepartementsenhetId xmlns="04b7782e-2f9f-4cca-8add-5f74d668356f">Statsrådsberedningen</Departementsenhe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ommenterad dagordning" ma:contentTypeID="0x01010053E1D612BA3F4E21AA250ECD751942B3002EAE8EEE1F2A49A580A616A71F85345B00034A87D84F1B9A46A670B45D7D14D8BF" ma:contentTypeVersion="0" ma:contentTypeDescription="Dokumentmall för kommenterad dagordning." ma:contentTypeScope="" ma:versionID="55126acf2c7adebd6f186bd41b5e96af">
  <xsd:schema xmlns:xsd="http://www.w3.org/2001/XMLSchema" xmlns:xs="http://www.w3.org/2001/XMLSchema" xmlns:p="http://schemas.microsoft.com/office/2006/metadata/properties" xmlns:ns2="04b7782e-2f9f-4cca-8add-5f74d668356f" targetNamespace="http://schemas.microsoft.com/office/2006/metadata/properties" ma:root="true" ma:fieldsID="b881e97614dd0629f798f707a4c69e91" ns2:_="">
    <xsd:import namespace="04b7782e-2f9f-4cca-8add-5f74d668356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7782e-2f9f-4cca-8add-5f74d668356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D00A8-0B4A-4121-A5FE-348340ECC59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04b7782e-2f9f-4cca-8add-5f74d668356f"/>
    <ds:schemaRef ds:uri="http://www.w3.org/XML/1998/namespace"/>
  </ds:schemaRefs>
</ds:datastoreItem>
</file>

<file path=customXml/itemProps2.xml><?xml version="1.0" encoding="utf-8"?>
<ds:datastoreItem xmlns:ds="http://schemas.openxmlformats.org/officeDocument/2006/customXml" ds:itemID="{FEB6D00C-5C4B-4896-848E-3CD592132D3B}">
  <ds:schemaRefs>
    <ds:schemaRef ds:uri="http://schemas.microsoft.com/sharepoint/v3/contenttype/forms"/>
  </ds:schemaRefs>
</ds:datastoreItem>
</file>

<file path=customXml/itemProps3.xml><?xml version="1.0" encoding="utf-8"?>
<ds:datastoreItem xmlns:ds="http://schemas.openxmlformats.org/officeDocument/2006/customXml" ds:itemID="{ACC33848-71C2-4881-BA03-1045E0AD9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7782e-2f9f-4cca-8add-5f74d6683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6F62D-7D6A-4524-AA25-40D1CF37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7617</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Gesteby-Tsokas</dc:creator>
  <cp:lastModifiedBy>Helena Fridman Konstantinidou</cp:lastModifiedBy>
  <cp:revision>2</cp:revision>
  <cp:lastPrinted>2015-09-30T14:00:00Z</cp:lastPrinted>
  <dcterms:created xsi:type="dcterms:W3CDTF">2016-11-04T08:13:00Z</dcterms:created>
  <dcterms:modified xsi:type="dcterms:W3CDTF">2016-11-04T08:13:00Z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0x01010053E1D612BA3F4E21AA250ECD751942B3002EAE8EEE1F2A49A580A616A71F85345B00034A87D84F1B9A46A670B45D7D14D8BF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ece7301c-db93-4d45-8484-f8c3915937f9</vt:lpwstr>
  </property>
  <property fmtid="{D5CDD505-2E9C-101B-9397-08002B2CF9AE}" pid="9" name="MCreatorEmail">
    <vt:lpwstr>i:0#.w|rk\iad0213a</vt:lpwstr>
  </property>
</Properties>
</file>