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20</w:t>
            </w:r>
            <w:r w:rsidR="00E362AB">
              <w:rPr>
                <w:b/>
              </w:rPr>
              <w:t>/2</w:t>
            </w:r>
            <w:r w:rsidR="00BD09A6">
              <w:rPr>
                <w:b/>
              </w:rPr>
              <w:t>1</w:t>
            </w:r>
            <w:r w:rsidR="00520D71">
              <w:rPr>
                <w:b/>
              </w:rPr>
              <w:t>:</w:t>
            </w:r>
            <w:r w:rsidR="00324083">
              <w:rPr>
                <w:b/>
              </w:rPr>
              <w:t>8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20</w:t>
            </w:r>
            <w:r w:rsidR="00520D71">
              <w:t>-</w:t>
            </w:r>
            <w:r w:rsidR="00324083">
              <w:t>11</w:t>
            </w:r>
            <w:r w:rsidR="00520D71">
              <w:t>-</w:t>
            </w:r>
            <w:r w:rsidR="00324083">
              <w:t>03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324083">
            <w:r>
              <w:t>11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AE0B90">
              <w:t>12:35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F0484E" w:rsidRDefault="00F0484E">
      <w:pPr>
        <w:tabs>
          <w:tab w:val="left" w:pos="1701"/>
        </w:tabs>
        <w:rPr>
          <w:snapToGrid w:val="0"/>
          <w:color w:val="000000"/>
        </w:rPr>
      </w:pPr>
    </w:p>
    <w:p w:rsidR="00F0484E" w:rsidRDefault="00F0484E">
      <w:pPr>
        <w:tabs>
          <w:tab w:val="left" w:pos="1701"/>
        </w:tabs>
        <w:rPr>
          <w:snapToGrid w:val="0"/>
          <w:color w:val="000000"/>
        </w:rPr>
      </w:pPr>
    </w:p>
    <w:p w:rsidR="00AE0B90" w:rsidRDefault="00AE0B90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D09A6" w:rsidRDefault="00BD09A6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:rsidR="00BD09A6" w:rsidRDefault="00BD09A6" w:rsidP="00BD09A6">
            <w:pPr>
              <w:rPr>
                <w:b/>
                <w:bCs/>
              </w:rPr>
            </w:pPr>
          </w:p>
          <w:p w:rsidR="00BD09A6" w:rsidRPr="004209C4" w:rsidRDefault="00BD09A6" w:rsidP="00BD09A6">
            <w:pPr>
              <w:rPr>
                <w:b/>
                <w:bCs/>
              </w:rPr>
            </w:pPr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ordinarie ledamöter och suppleanter: </w:t>
            </w:r>
            <w:r w:rsidR="00F0484E">
              <w:t>Roger Haddad (L), Kristina Axén Olin (M), Lars Püss (M), Patrick Reslow (SD), Caroline Helmersson</w:t>
            </w:r>
            <w:r w:rsidR="000D1483">
              <w:t xml:space="preserve"> O</w:t>
            </w:r>
            <w:r w:rsidR="00F0484E">
              <w:t>lsson (S), Fredrik Christensson (C), Daniel Riazat (V), Marie-Louise Hänel Sandström (M), Robert Stenkvist (SD), Linus Sköld (S), Gudrun Brunegård (KD), Michael Rubbestad (SD), Annika Hirvonen Falk (MP), Maria Nilsson (L), Roza Güclü Hedin (S), Noria Manouchi (M)</w:t>
            </w:r>
            <w:r w:rsidR="000D1483">
              <w:t xml:space="preserve">, </w:t>
            </w:r>
            <w:r w:rsidR="00F0484E">
              <w:t>Jörgen Grubb (SD), Aylin Fazelian (S), Ilona Szatmari Waldau (V), Niels Paarup-Petersen (C) och Nermina Mizimovic (S)</w:t>
            </w:r>
            <w:r w:rsidRPr="004209C4">
              <w:t>.</w:t>
            </w:r>
          </w:p>
          <w:p w:rsidR="008E2E78" w:rsidRDefault="008E2E78" w:rsidP="00F573AC">
            <w:pPr>
              <w:autoSpaceDE w:val="0"/>
              <w:autoSpaceDN w:val="0"/>
              <w:textAlignment w:val="center"/>
              <w:rPr>
                <w:b/>
                <w:snapToGrid w:val="0"/>
              </w:rPr>
            </w:pPr>
          </w:p>
        </w:tc>
      </w:tr>
      <w:tr w:rsidR="002D49E0" w:rsidTr="0001177E">
        <w:tc>
          <w:tcPr>
            <w:tcW w:w="567" w:type="dxa"/>
          </w:tcPr>
          <w:p w:rsidR="002D49E0" w:rsidRPr="003B4DE8" w:rsidRDefault="002D49E0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D49E0" w:rsidRDefault="002D49E0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Sveriges Kommuner och Regioner (SKR)</w:t>
            </w:r>
          </w:p>
          <w:p w:rsidR="002D49E0" w:rsidRDefault="002D49E0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2D49E0" w:rsidRPr="002D49E0" w:rsidRDefault="008957AB" w:rsidP="00BD09A6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color w:val="000000"/>
                <w:szCs w:val="24"/>
              </w:rPr>
              <w:t>Ordföranden för SKR:s beredning för utbildningsfrågor</w:t>
            </w:r>
            <w:r w:rsidR="005D6470">
              <w:rPr>
                <w:color w:val="000000"/>
                <w:szCs w:val="24"/>
              </w:rPr>
              <w:t xml:space="preserve"> Mats Gerdau</w:t>
            </w:r>
            <w:r>
              <w:rPr>
                <w:color w:val="000000"/>
                <w:szCs w:val="24"/>
              </w:rPr>
              <w:t xml:space="preserve"> samt direktören Per-Arne Andersson och sektionschefen Maria </w:t>
            </w:r>
            <w:proofErr w:type="spellStart"/>
            <w:r>
              <w:rPr>
                <w:color w:val="000000"/>
                <w:szCs w:val="24"/>
              </w:rPr>
              <w:t>Caryll</w:t>
            </w:r>
            <w:proofErr w:type="spellEnd"/>
            <w:r>
              <w:rPr>
                <w:color w:val="000000"/>
                <w:szCs w:val="24"/>
              </w:rPr>
              <w:t xml:space="preserve"> vid avdelningen för utbildning och arbetsmarknad på Sveriges Kommuner och Regioner </w:t>
            </w:r>
            <w:r w:rsidR="002D49E0" w:rsidRPr="002D49E0">
              <w:rPr>
                <w:szCs w:val="26"/>
              </w:rPr>
              <w:t>deltog på distans och informerade om</w:t>
            </w:r>
            <w:r w:rsidR="00AE0B90">
              <w:rPr>
                <w:szCs w:val="26"/>
              </w:rPr>
              <w:t xml:space="preserve"> aktuella frågor.</w:t>
            </w:r>
          </w:p>
          <w:p w:rsidR="002D49E0" w:rsidRDefault="002D49E0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2D49E0" w:rsidTr="0001177E">
        <w:tc>
          <w:tcPr>
            <w:tcW w:w="567" w:type="dxa"/>
          </w:tcPr>
          <w:p w:rsidR="002D49E0" w:rsidRPr="003B4DE8" w:rsidRDefault="002D49E0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D49E0" w:rsidRDefault="002D49E0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Information från OECD om rapporten "A 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review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of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 the PISA 2018 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Technical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 Standards in 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regards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 to 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exclusion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due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 to insufficient 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language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experience</w:t>
            </w:r>
            <w:proofErr w:type="spellEnd"/>
            <w:r>
              <w:rPr>
                <w:b/>
                <w:bCs/>
                <w:color w:val="000000"/>
                <w:szCs w:val="24"/>
              </w:rPr>
              <w:t>"</w:t>
            </w:r>
          </w:p>
          <w:p w:rsidR="002D49E0" w:rsidRDefault="002D49E0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</w:p>
          <w:p w:rsidR="002D49E0" w:rsidRPr="002D49E0" w:rsidRDefault="002D49E0" w:rsidP="002D49E0">
            <w:pPr>
              <w:autoSpaceDE w:val="0"/>
              <w:autoSpaceDN w:val="0"/>
              <w:adjustRightInd w:val="0"/>
              <w:textAlignment w:val="center"/>
              <w:rPr>
                <w:bCs/>
                <w:color w:val="000000"/>
                <w:szCs w:val="24"/>
              </w:rPr>
            </w:pPr>
            <w:proofErr w:type="spellStart"/>
            <w:r w:rsidRPr="002D49E0">
              <w:rPr>
                <w:bCs/>
                <w:color w:val="000000"/>
                <w:szCs w:val="24"/>
              </w:rPr>
              <w:t>Head</w:t>
            </w:r>
            <w:proofErr w:type="spellEnd"/>
            <w:r w:rsidRPr="002D49E0">
              <w:rPr>
                <w:bCs/>
                <w:color w:val="000000"/>
                <w:szCs w:val="24"/>
              </w:rPr>
              <w:t xml:space="preserve"> o Division </w:t>
            </w:r>
            <w:proofErr w:type="spellStart"/>
            <w:r w:rsidRPr="002D49E0">
              <w:rPr>
                <w:bCs/>
                <w:color w:val="000000"/>
                <w:szCs w:val="24"/>
              </w:rPr>
              <w:t>Early</w:t>
            </w:r>
            <w:proofErr w:type="spellEnd"/>
            <w:r w:rsidRPr="002D49E0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2D49E0">
              <w:rPr>
                <w:bCs/>
                <w:color w:val="000000"/>
                <w:szCs w:val="24"/>
              </w:rPr>
              <w:t>Childhood</w:t>
            </w:r>
            <w:proofErr w:type="spellEnd"/>
            <w:r w:rsidRPr="002D49E0">
              <w:rPr>
                <w:bCs/>
                <w:color w:val="000000"/>
                <w:szCs w:val="24"/>
              </w:rPr>
              <w:t xml:space="preserve"> and </w:t>
            </w:r>
            <w:proofErr w:type="spellStart"/>
            <w:r w:rsidRPr="002D49E0">
              <w:rPr>
                <w:bCs/>
                <w:color w:val="000000"/>
                <w:szCs w:val="24"/>
              </w:rPr>
              <w:t>Schools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Yuri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Belfali</w:t>
            </w:r>
            <w:proofErr w:type="spellEnd"/>
            <w:r>
              <w:rPr>
                <w:color w:val="000000"/>
                <w:szCs w:val="24"/>
              </w:rPr>
              <w:t xml:space="preserve"> från OECD deltog på distans och presenterade resultaten i rappo</w:t>
            </w:r>
            <w:r w:rsidRPr="002D49E0">
              <w:rPr>
                <w:color w:val="000000"/>
                <w:szCs w:val="24"/>
              </w:rPr>
              <w:t xml:space="preserve">rten </w:t>
            </w:r>
            <w:r w:rsidRPr="002D49E0">
              <w:rPr>
                <w:bCs/>
                <w:color w:val="000000"/>
                <w:szCs w:val="24"/>
              </w:rPr>
              <w:t xml:space="preserve">"A </w:t>
            </w:r>
            <w:proofErr w:type="spellStart"/>
            <w:r w:rsidRPr="002D49E0">
              <w:rPr>
                <w:bCs/>
                <w:color w:val="000000"/>
                <w:szCs w:val="24"/>
              </w:rPr>
              <w:t>review</w:t>
            </w:r>
            <w:proofErr w:type="spellEnd"/>
            <w:r w:rsidRPr="002D49E0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2D49E0">
              <w:rPr>
                <w:bCs/>
                <w:color w:val="000000"/>
                <w:szCs w:val="24"/>
              </w:rPr>
              <w:t>of</w:t>
            </w:r>
            <w:proofErr w:type="spellEnd"/>
            <w:r w:rsidRPr="002D49E0">
              <w:rPr>
                <w:bCs/>
                <w:color w:val="000000"/>
                <w:szCs w:val="24"/>
              </w:rPr>
              <w:t xml:space="preserve"> the PISA 2018 </w:t>
            </w:r>
            <w:proofErr w:type="spellStart"/>
            <w:r w:rsidRPr="002D49E0">
              <w:rPr>
                <w:bCs/>
                <w:color w:val="000000"/>
                <w:szCs w:val="24"/>
              </w:rPr>
              <w:t>Technical</w:t>
            </w:r>
            <w:proofErr w:type="spellEnd"/>
            <w:r w:rsidRPr="002D49E0">
              <w:rPr>
                <w:bCs/>
                <w:color w:val="000000"/>
                <w:szCs w:val="24"/>
              </w:rPr>
              <w:t xml:space="preserve"> Standards in </w:t>
            </w:r>
            <w:proofErr w:type="spellStart"/>
            <w:r w:rsidRPr="002D49E0">
              <w:rPr>
                <w:bCs/>
                <w:color w:val="000000"/>
                <w:szCs w:val="24"/>
              </w:rPr>
              <w:t>regards</w:t>
            </w:r>
            <w:proofErr w:type="spellEnd"/>
            <w:r w:rsidRPr="002D49E0">
              <w:rPr>
                <w:bCs/>
                <w:color w:val="000000"/>
                <w:szCs w:val="24"/>
              </w:rPr>
              <w:t xml:space="preserve"> to </w:t>
            </w:r>
            <w:proofErr w:type="spellStart"/>
            <w:r w:rsidRPr="002D49E0">
              <w:rPr>
                <w:bCs/>
                <w:color w:val="000000"/>
                <w:szCs w:val="24"/>
              </w:rPr>
              <w:t>exclusion</w:t>
            </w:r>
            <w:proofErr w:type="spellEnd"/>
            <w:r w:rsidRPr="002D49E0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2D49E0">
              <w:rPr>
                <w:bCs/>
                <w:color w:val="000000"/>
                <w:szCs w:val="24"/>
              </w:rPr>
              <w:t>due</w:t>
            </w:r>
            <w:proofErr w:type="spellEnd"/>
            <w:r w:rsidRPr="002D49E0">
              <w:rPr>
                <w:bCs/>
                <w:color w:val="000000"/>
                <w:szCs w:val="24"/>
              </w:rPr>
              <w:t xml:space="preserve"> to insufficient </w:t>
            </w:r>
            <w:proofErr w:type="spellStart"/>
            <w:r w:rsidRPr="002D49E0">
              <w:rPr>
                <w:bCs/>
                <w:color w:val="000000"/>
                <w:szCs w:val="24"/>
              </w:rPr>
              <w:t>language</w:t>
            </w:r>
            <w:proofErr w:type="spellEnd"/>
            <w:r w:rsidRPr="002D49E0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2D49E0">
              <w:rPr>
                <w:bCs/>
                <w:color w:val="000000"/>
                <w:szCs w:val="24"/>
              </w:rPr>
              <w:t>experience</w:t>
            </w:r>
            <w:proofErr w:type="spellEnd"/>
            <w:r w:rsidRPr="002D49E0">
              <w:rPr>
                <w:bCs/>
                <w:color w:val="000000"/>
                <w:szCs w:val="24"/>
              </w:rPr>
              <w:t>".</w:t>
            </w:r>
          </w:p>
          <w:p w:rsidR="002D49E0" w:rsidRDefault="002D49E0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E362AB">
              <w:rPr>
                <w:snapToGrid w:val="0"/>
              </w:rPr>
              <w:t>9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20</w:t>
            </w:r>
            <w:r w:rsidR="00A2367D">
              <w:rPr>
                <w:snapToGrid w:val="0"/>
              </w:rPr>
              <w:t>:</w:t>
            </w:r>
            <w:r w:rsidR="002D49E0">
              <w:rPr>
                <w:snapToGrid w:val="0"/>
              </w:rPr>
              <w:t>7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3.</w:t>
            </w:r>
          </w:p>
          <w:p w:rsidR="000A000C" w:rsidRDefault="000A000C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0A000C" w:rsidRPr="00B5080F" w:rsidRDefault="000A000C" w:rsidP="000A000C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4A423E">
              <w:rPr>
                <w:bCs/>
                <w:color w:val="000000"/>
                <w:szCs w:val="24"/>
              </w:rPr>
              <w:t>Utskottet beslutade enligt 7 kap. 12 § RO att överlägga med regeringen om:</w:t>
            </w:r>
            <w:r>
              <w:t xml:space="preserve"> </w:t>
            </w:r>
          </w:p>
          <w:p w:rsidR="008F578A" w:rsidRPr="008F578A" w:rsidRDefault="008F578A" w:rsidP="00F0484E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427" w:hanging="284"/>
              <w:rPr>
                <w:snapToGrid w:val="0"/>
              </w:rPr>
            </w:pPr>
            <w:r w:rsidRPr="008F578A">
              <w:rPr>
                <w:snapToGrid w:val="0"/>
              </w:rPr>
              <w:t>Förordning om inrättande av unionens rymdprogram och europeiska unionens rymdprogrambyrå</w:t>
            </w:r>
          </w:p>
          <w:p w:rsidR="008F578A" w:rsidRPr="008F578A" w:rsidRDefault="008F578A" w:rsidP="00F0484E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422" w:hanging="279"/>
              <w:rPr>
                <w:snapToGrid w:val="0"/>
              </w:rPr>
            </w:pPr>
            <w:r w:rsidRPr="008F578A">
              <w:rPr>
                <w:snapToGrid w:val="0"/>
              </w:rPr>
              <w:t xml:space="preserve">Rådslutsatser om inriktning för det europeiska bidraget till fastställande av </w:t>
            </w:r>
            <w:proofErr w:type="spellStart"/>
            <w:r w:rsidRPr="008F578A">
              <w:rPr>
                <w:snapToGrid w:val="0"/>
              </w:rPr>
              <w:t>nyckelprinciper</w:t>
            </w:r>
            <w:proofErr w:type="spellEnd"/>
            <w:r w:rsidRPr="008F578A">
              <w:rPr>
                <w:snapToGrid w:val="0"/>
              </w:rPr>
              <w:t xml:space="preserve"> för den globala rymdekonomin</w:t>
            </w:r>
            <w:r w:rsidR="004D7FCF">
              <w:rPr>
                <w:snapToGrid w:val="0"/>
              </w:rPr>
              <w:t xml:space="preserve"> m.m.</w:t>
            </w:r>
          </w:p>
          <w:p w:rsidR="003B4DE8" w:rsidRDefault="003B4DE8" w:rsidP="004D7FCF">
            <w:pPr>
              <w:pStyle w:val="Liststycke"/>
              <w:tabs>
                <w:tab w:val="left" w:pos="1701"/>
              </w:tabs>
              <w:rPr>
                <w:snapToGrid w:val="0"/>
              </w:rPr>
            </w:pPr>
          </w:p>
        </w:tc>
      </w:tr>
      <w:tr w:rsidR="002D49E0" w:rsidTr="0001177E">
        <w:tc>
          <w:tcPr>
            <w:tcW w:w="567" w:type="dxa"/>
          </w:tcPr>
          <w:p w:rsidR="002D49E0" w:rsidRPr="003B4DE8" w:rsidRDefault="002D49E0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D49E0" w:rsidRDefault="002D49E0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Utgiftsramar för utgiftsområdena 15 Studiestöd och 16 Utbildning och universitetsforskning (UbU1y)</w:t>
            </w:r>
          </w:p>
          <w:p w:rsidR="002D49E0" w:rsidRDefault="002D49E0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D49E0" w:rsidRPr="002D49E0" w:rsidRDefault="002D49E0" w:rsidP="003B4DE8">
            <w:pPr>
              <w:tabs>
                <w:tab w:val="left" w:pos="1701"/>
              </w:tabs>
              <w:rPr>
                <w:snapToGrid w:val="0"/>
              </w:rPr>
            </w:pPr>
            <w:r w:rsidRPr="002D49E0">
              <w:rPr>
                <w:snapToGrid w:val="0"/>
              </w:rPr>
              <w:t>Utskottet fortsatte behandlingen av fråga om yttrande till finansutskottet över utgiftsramar för utgiftsområdena 15 och 16 i proposition 2020/21:1 och motioner.</w:t>
            </w:r>
          </w:p>
          <w:p w:rsidR="002D49E0" w:rsidRPr="002D49E0" w:rsidRDefault="002D49E0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2D49E0" w:rsidRPr="002D49E0" w:rsidRDefault="002D49E0" w:rsidP="003B4DE8">
            <w:pPr>
              <w:tabs>
                <w:tab w:val="left" w:pos="1701"/>
              </w:tabs>
              <w:rPr>
                <w:snapToGrid w:val="0"/>
              </w:rPr>
            </w:pPr>
            <w:r w:rsidRPr="002D49E0">
              <w:rPr>
                <w:snapToGrid w:val="0"/>
              </w:rPr>
              <w:t>Utskottet justerade yttrande 2020/</w:t>
            </w:r>
            <w:proofErr w:type="gramStart"/>
            <w:r w:rsidRPr="002D49E0">
              <w:rPr>
                <w:snapToGrid w:val="0"/>
              </w:rPr>
              <w:t>21:UbU</w:t>
            </w:r>
            <w:proofErr w:type="gramEnd"/>
            <w:r w:rsidRPr="002D49E0">
              <w:rPr>
                <w:snapToGrid w:val="0"/>
              </w:rPr>
              <w:t>1y.</w:t>
            </w:r>
          </w:p>
          <w:p w:rsidR="002D49E0" w:rsidRDefault="002D49E0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D49E0" w:rsidRDefault="002D49E0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E0B90">
              <w:rPr>
                <w:color w:val="000000"/>
                <w:szCs w:val="24"/>
              </w:rPr>
              <w:t>M-, SD-</w:t>
            </w:r>
            <w:r w:rsidR="002064FC" w:rsidRPr="00AE0B90">
              <w:rPr>
                <w:color w:val="000000"/>
                <w:szCs w:val="24"/>
              </w:rPr>
              <w:t xml:space="preserve">, </w:t>
            </w:r>
            <w:r w:rsidRPr="00AE0B90">
              <w:rPr>
                <w:color w:val="000000"/>
                <w:szCs w:val="24"/>
              </w:rPr>
              <w:t>V-</w:t>
            </w:r>
            <w:r w:rsidR="002064FC" w:rsidRPr="00AE0B90">
              <w:rPr>
                <w:color w:val="000000"/>
                <w:szCs w:val="24"/>
              </w:rPr>
              <w:t xml:space="preserve"> och </w:t>
            </w:r>
            <w:r w:rsidRPr="00AE0B90">
              <w:rPr>
                <w:color w:val="000000"/>
                <w:szCs w:val="24"/>
              </w:rPr>
              <w:t xml:space="preserve">KD-ledamöterna anmälde avvikande meningar. </w:t>
            </w:r>
          </w:p>
          <w:p w:rsidR="002D49E0" w:rsidRPr="00CD461C" w:rsidRDefault="002D49E0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49E0" w:rsidTr="0001177E">
        <w:tc>
          <w:tcPr>
            <w:tcW w:w="567" w:type="dxa"/>
          </w:tcPr>
          <w:p w:rsidR="002D49E0" w:rsidRPr="003B4DE8" w:rsidRDefault="002D49E0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D49E0" w:rsidRDefault="002D49E0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Uppföljning av riksdagens tillämpning av subsidiaritetsprincipen (UbU2y)</w:t>
            </w:r>
          </w:p>
          <w:p w:rsidR="002D49E0" w:rsidRDefault="002D49E0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2D49E0" w:rsidRPr="002D49E0" w:rsidRDefault="002D49E0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2D49E0">
              <w:rPr>
                <w:bCs/>
                <w:color w:val="000000"/>
                <w:szCs w:val="24"/>
              </w:rPr>
              <w:t>Utskottet fortsatte behandlingen av fråga om yttrande till konstitutionsutskottet över riksdagens tillämpning av subsidiaritetsprincipen.</w:t>
            </w:r>
          </w:p>
          <w:p w:rsidR="002D49E0" w:rsidRPr="002D49E0" w:rsidRDefault="002D49E0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2D49E0" w:rsidRDefault="002D49E0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2D49E0">
              <w:rPr>
                <w:bCs/>
                <w:color w:val="000000"/>
                <w:szCs w:val="24"/>
              </w:rPr>
              <w:t>Utskottet justerade yttrande 2020/</w:t>
            </w:r>
            <w:proofErr w:type="gramStart"/>
            <w:r w:rsidRPr="002D49E0">
              <w:rPr>
                <w:bCs/>
                <w:color w:val="000000"/>
                <w:szCs w:val="24"/>
              </w:rPr>
              <w:t>21:UbU</w:t>
            </w:r>
            <w:proofErr w:type="gramEnd"/>
            <w:r w:rsidRPr="002D49E0">
              <w:rPr>
                <w:bCs/>
                <w:color w:val="000000"/>
                <w:szCs w:val="24"/>
              </w:rPr>
              <w:t>2y.</w:t>
            </w:r>
          </w:p>
          <w:p w:rsidR="002D49E0" w:rsidRDefault="002D49E0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2D49E0" w:rsidTr="0001177E">
        <w:tc>
          <w:tcPr>
            <w:tcW w:w="567" w:type="dxa"/>
          </w:tcPr>
          <w:p w:rsidR="002D49E0" w:rsidRPr="003B4DE8" w:rsidRDefault="002D49E0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D49E0" w:rsidRDefault="002D49E0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Kommissionens arbetsprogram för 2021</w:t>
            </w:r>
          </w:p>
          <w:p w:rsidR="002D49E0" w:rsidRDefault="002D49E0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2D49E0" w:rsidRPr="002D49E0" w:rsidRDefault="002D49E0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2D49E0">
              <w:rPr>
                <w:bCs/>
                <w:color w:val="000000"/>
                <w:szCs w:val="24"/>
              </w:rPr>
              <w:t xml:space="preserve">Utskottet behandlade fråga om yttrande till utrikesutskottet över </w:t>
            </w:r>
          </w:p>
          <w:p w:rsidR="002D49E0" w:rsidRPr="002D49E0" w:rsidRDefault="002D49E0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2D49E0">
              <w:rPr>
                <w:bCs/>
                <w:color w:val="000000"/>
                <w:szCs w:val="24"/>
              </w:rPr>
              <w:t>Kommissionens arbetsprogram för 2021 (</w:t>
            </w:r>
            <w:proofErr w:type="gramStart"/>
            <w:r w:rsidRPr="002D49E0">
              <w:rPr>
                <w:bCs/>
                <w:color w:val="000000"/>
                <w:szCs w:val="24"/>
              </w:rPr>
              <w:t>COM(</w:t>
            </w:r>
            <w:proofErr w:type="gramEnd"/>
            <w:r w:rsidRPr="002D49E0">
              <w:rPr>
                <w:bCs/>
                <w:color w:val="000000"/>
                <w:szCs w:val="24"/>
              </w:rPr>
              <w:t>2020) 690).</w:t>
            </w:r>
          </w:p>
          <w:p w:rsidR="002D49E0" w:rsidRPr="002D49E0" w:rsidRDefault="002D49E0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2D49E0" w:rsidRPr="002D49E0" w:rsidRDefault="00AE0B90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inte yttra sig.</w:t>
            </w:r>
          </w:p>
          <w:p w:rsidR="002D49E0" w:rsidRDefault="002D49E0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2D49E0" w:rsidTr="0001177E">
        <w:tc>
          <w:tcPr>
            <w:tcW w:w="567" w:type="dxa"/>
          </w:tcPr>
          <w:p w:rsidR="002D49E0" w:rsidRPr="003B4DE8" w:rsidRDefault="002D49E0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D49E0" w:rsidRDefault="002D49E0" w:rsidP="00656420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Sveriges genomförande av Agenda 2030</w:t>
            </w:r>
          </w:p>
          <w:p w:rsidR="002D49E0" w:rsidRDefault="002D49E0" w:rsidP="00656420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2D49E0" w:rsidRPr="002D49E0" w:rsidRDefault="002D49E0" w:rsidP="00656420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2D49E0">
              <w:rPr>
                <w:szCs w:val="26"/>
              </w:rPr>
              <w:t>Utskottet behandlade fråga om yttrande till finansutskottet över proposition 2019/20:188 och motioner.</w:t>
            </w:r>
          </w:p>
          <w:p w:rsidR="002D49E0" w:rsidRPr="002D49E0" w:rsidRDefault="002D49E0" w:rsidP="00656420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AE0B90" w:rsidRPr="002D49E0" w:rsidRDefault="00AE0B90" w:rsidP="00AE0B9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inte yttra sig.</w:t>
            </w:r>
          </w:p>
          <w:p w:rsidR="002D49E0" w:rsidRDefault="002D49E0" w:rsidP="00656420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656420" w:rsidP="00AE0B90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8 </w:t>
            </w: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2D49E0">
              <w:rPr>
                <w:szCs w:val="24"/>
              </w:rPr>
              <w:t>torsd</w:t>
            </w:r>
            <w:r w:rsidR="00BB7028">
              <w:rPr>
                <w:szCs w:val="24"/>
              </w:rPr>
              <w:t xml:space="preserve">agen den </w:t>
            </w:r>
            <w:r w:rsidR="002D49E0">
              <w:rPr>
                <w:szCs w:val="24"/>
              </w:rPr>
              <w:t xml:space="preserve">5 november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20</w:t>
            </w:r>
            <w:r>
              <w:rPr>
                <w:szCs w:val="24"/>
              </w:rPr>
              <w:t xml:space="preserve"> kl. </w:t>
            </w:r>
            <w:r w:rsidR="002D49E0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2D49E0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2D49E0">
              <w:t>tors</w:t>
            </w:r>
            <w:r w:rsidRPr="00C56172">
              <w:t xml:space="preserve">dagen </w:t>
            </w:r>
            <w:r w:rsidR="002D49E0">
              <w:t>den 5 november</w:t>
            </w:r>
            <w:r w:rsidR="00BB7028">
              <w:t xml:space="preserve"> 20</w:t>
            </w:r>
            <w:r w:rsidR="005F0E85">
              <w:t>20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</w:t>
            </w:r>
            <w:r w:rsidR="00BD09A6">
              <w:t>20</w:t>
            </w:r>
            <w:r w:rsidR="00E362AB">
              <w:t>/2</w:t>
            </w:r>
            <w:r w:rsidR="00BD09A6">
              <w:t>1</w:t>
            </w:r>
            <w:r>
              <w:t>:</w:t>
            </w:r>
            <w:r w:rsidR="00C81AB8">
              <w:t>8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AE0B90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E0B9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2-11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6110B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Roger Haddad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3D41A2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Kristina Axén Olin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001172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001172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001172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001172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001172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001172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001172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001172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001172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001172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001172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001172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EC27A5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3D41A2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3D41A2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3D41A2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3D41A2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3D41A2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3D41A2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3D41A2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3D41A2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3D41A2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3D41A2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3D41A2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3D41A2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3D41A2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E0B90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3D41A2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E0B90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0C461C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9E1FCA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E0B90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0C461C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402D5D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402D5D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402D5D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402D5D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402D5D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402D5D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402D5D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402D5D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402D5D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402D5D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402D5D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402D5D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402D5D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402D5D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E0B90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0C461C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402D5D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402D5D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402D5D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402D5D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402D5D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402D5D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402D5D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402D5D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402D5D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402D5D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402D5D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402D5D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402D5D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402D5D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0C461C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0C461C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0C461C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0C461C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3D41A2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3D41A2" w:rsidRDefault="00AE0B90" w:rsidP="00AE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3D41A2" w:rsidRDefault="00AE0B90" w:rsidP="00AE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3D41A2" w:rsidRDefault="00AE0B90" w:rsidP="00AE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Pr="003D41A2" w:rsidRDefault="00AE0B90" w:rsidP="00AE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rPr>
                <w:sz w:val="22"/>
                <w:szCs w:val="22"/>
              </w:rPr>
            </w:pPr>
            <w:r w:rsidRPr="006D3F07"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AE0B90" w:rsidRPr="003D41A2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AE0B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AE0B90" w:rsidRPr="003D41A2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AE0B90" w:rsidRDefault="00AE0B90" w:rsidP="00AE0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CD10D8" w:rsidRDefault="00CD10D8" w:rsidP="00401E39">
      <w:pPr>
        <w:tabs>
          <w:tab w:val="left" w:pos="1276"/>
        </w:tabs>
        <w:ind w:left="-1134" w:firstLine="1134"/>
        <w:rPr>
          <w:lang w:val="en-GB"/>
        </w:rPr>
      </w:pPr>
    </w:p>
    <w:sectPr w:rsidR="00CD10D8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A43791"/>
    <w:multiLevelType w:val="hybridMultilevel"/>
    <w:tmpl w:val="335CCD6A"/>
    <w:lvl w:ilvl="0" w:tplc="23002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16D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000C"/>
    <w:rsid w:val="000A2204"/>
    <w:rsid w:val="000B3394"/>
    <w:rsid w:val="000B5D40"/>
    <w:rsid w:val="000C0C72"/>
    <w:rsid w:val="000C461C"/>
    <w:rsid w:val="000C5953"/>
    <w:rsid w:val="000D148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5AC6"/>
    <w:rsid w:val="002059AD"/>
    <w:rsid w:val="002064FC"/>
    <w:rsid w:val="00207D45"/>
    <w:rsid w:val="0022226E"/>
    <w:rsid w:val="00224EC3"/>
    <w:rsid w:val="00237DB6"/>
    <w:rsid w:val="002462FF"/>
    <w:rsid w:val="00253162"/>
    <w:rsid w:val="002608E3"/>
    <w:rsid w:val="00267FC1"/>
    <w:rsid w:val="002871AD"/>
    <w:rsid w:val="002D49E0"/>
    <w:rsid w:val="002D5CD8"/>
    <w:rsid w:val="002E7435"/>
    <w:rsid w:val="002E7751"/>
    <w:rsid w:val="002F07BB"/>
    <w:rsid w:val="002F31F6"/>
    <w:rsid w:val="002F53A6"/>
    <w:rsid w:val="00303E1D"/>
    <w:rsid w:val="003125C1"/>
    <w:rsid w:val="00324083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73849"/>
    <w:rsid w:val="003806C2"/>
    <w:rsid w:val="0038157D"/>
    <w:rsid w:val="00387966"/>
    <w:rsid w:val="00387EC2"/>
    <w:rsid w:val="003A0CB8"/>
    <w:rsid w:val="003A5FC9"/>
    <w:rsid w:val="003B4DE8"/>
    <w:rsid w:val="003D41A2"/>
    <w:rsid w:val="003F0380"/>
    <w:rsid w:val="003F4AD8"/>
    <w:rsid w:val="00401E39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D7FCF"/>
    <w:rsid w:val="004E024A"/>
    <w:rsid w:val="00501D18"/>
    <w:rsid w:val="00520D71"/>
    <w:rsid w:val="005331E3"/>
    <w:rsid w:val="005349AA"/>
    <w:rsid w:val="005737F5"/>
    <w:rsid w:val="005739C0"/>
    <w:rsid w:val="00576AFA"/>
    <w:rsid w:val="00587BBF"/>
    <w:rsid w:val="005A3941"/>
    <w:rsid w:val="005A4EAC"/>
    <w:rsid w:val="005A63E8"/>
    <w:rsid w:val="005D0198"/>
    <w:rsid w:val="005D63F2"/>
    <w:rsid w:val="005D6470"/>
    <w:rsid w:val="005E36F0"/>
    <w:rsid w:val="005F0E85"/>
    <w:rsid w:val="005F5155"/>
    <w:rsid w:val="005F7382"/>
    <w:rsid w:val="00601C28"/>
    <w:rsid w:val="00602725"/>
    <w:rsid w:val="0060305B"/>
    <w:rsid w:val="006110B5"/>
    <w:rsid w:val="00622525"/>
    <w:rsid w:val="00637376"/>
    <w:rsid w:val="00650ADB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416D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5D78"/>
    <w:rsid w:val="00827DBD"/>
    <w:rsid w:val="00832BA8"/>
    <w:rsid w:val="0083501D"/>
    <w:rsid w:val="00841B9D"/>
    <w:rsid w:val="00872753"/>
    <w:rsid w:val="00876835"/>
    <w:rsid w:val="00886BA6"/>
    <w:rsid w:val="008929D2"/>
    <w:rsid w:val="008957AB"/>
    <w:rsid w:val="00896EBD"/>
    <w:rsid w:val="008B080B"/>
    <w:rsid w:val="008B4A0D"/>
    <w:rsid w:val="008C35C4"/>
    <w:rsid w:val="008E2E78"/>
    <w:rsid w:val="008F578A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84532"/>
    <w:rsid w:val="00A84772"/>
    <w:rsid w:val="00A956F9"/>
    <w:rsid w:val="00AB2E46"/>
    <w:rsid w:val="00AB3B80"/>
    <w:rsid w:val="00AB5776"/>
    <w:rsid w:val="00AD44A0"/>
    <w:rsid w:val="00AE0B90"/>
    <w:rsid w:val="00AF4D2B"/>
    <w:rsid w:val="00AF62C3"/>
    <w:rsid w:val="00B1265F"/>
    <w:rsid w:val="00B2693D"/>
    <w:rsid w:val="00B36F2A"/>
    <w:rsid w:val="00B40576"/>
    <w:rsid w:val="00B432F2"/>
    <w:rsid w:val="00B529AF"/>
    <w:rsid w:val="00B607C1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15A"/>
    <w:rsid w:val="00C62BD3"/>
    <w:rsid w:val="00C6692B"/>
    <w:rsid w:val="00C66AC4"/>
    <w:rsid w:val="00C76BCC"/>
    <w:rsid w:val="00C77DBB"/>
    <w:rsid w:val="00C81AB8"/>
    <w:rsid w:val="00C82E31"/>
    <w:rsid w:val="00C866DE"/>
    <w:rsid w:val="00C87373"/>
    <w:rsid w:val="00C96CF1"/>
    <w:rsid w:val="00CA2266"/>
    <w:rsid w:val="00CC02B4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0484E"/>
    <w:rsid w:val="00F12574"/>
    <w:rsid w:val="00F23954"/>
    <w:rsid w:val="00F33EF9"/>
    <w:rsid w:val="00F43195"/>
    <w:rsid w:val="00F46F0D"/>
    <w:rsid w:val="00F573AC"/>
    <w:rsid w:val="00F7021F"/>
    <w:rsid w:val="00F70C44"/>
    <w:rsid w:val="00F72877"/>
    <w:rsid w:val="00F816D5"/>
    <w:rsid w:val="00F8533C"/>
    <w:rsid w:val="00F94A03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F4E91-FD1C-410A-9DE1-96722E30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607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658</Words>
  <Characters>4632</Characters>
  <Application>Microsoft Office Word</Application>
  <DocSecurity>4</DocSecurity>
  <Lines>1158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Anna Bolmström</cp:lastModifiedBy>
  <cp:revision>2</cp:revision>
  <cp:lastPrinted>2013-04-22T11:37:00Z</cp:lastPrinted>
  <dcterms:created xsi:type="dcterms:W3CDTF">2020-11-10T13:09:00Z</dcterms:created>
  <dcterms:modified xsi:type="dcterms:W3CDTF">2020-11-10T13:09:00Z</dcterms:modified>
</cp:coreProperties>
</file>