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1558D2">
        <w:tblPrEx>
          <w:tblCellMar>
            <w:top w:w="0" w:type="dxa"/>
            <w:bottom w:w="0" w:type="dxa"/>
          </w:tblCellMar>
        </w:tblPrEx>
        <w:trPr>
          <w:cantSplit/>
          <w:trHeight w:val="1720"/>
        </w:trPr>
        <w:tc>
          <w:tcPr>
            <w:tcW w:w="6024" w:type="dxa"/>
            <w:gridSpan w:val="2"/>
          </w:tcPr>
          <w:p w:rsidR="00620830" w:rsidRPr="001558D2" w:rsidRDefault="0010389B" w:rsidP="00620830">
            <w:pPr>
              <w:pStyle w:val="HuvudRubrik"/>
            </w:pPr>
            <w:r w:rsidRPr="001558D2">
              <w:t>Framställning till riksdagen</w:t>
            </w:r>
            <w:bookmarkStart w:id="0" w:name="BetänkandeNr"/>
            <w:bookmarkEnd w:id="0"/>
          </w:p>
          <w:p w:rsidR="00F53A97" w:rsidRPr="001558D2" w:rsidRDefault="0068317E" w:rsidP="00620830">
            <w:pPr>
              <w:pStyle w:val="HuvudRubrik"/>
            </w:pPr>
            <w:r w:rsidRPr="001558D2">
              <w:t>2007/08</w:t>
            </w:r>
            <w:r w:rsidR="00F53A97" w:rsidRPr="001558D2">
              <w:t>:</w:t>
            </w:r>
            <w:r w:rsidR="00620830" w:rsidRPr="001558D2">
              <w:t>RB</w:t>
            </w:r>
            <w:r w:rsidRPr="001558D2">
              <w:t>2</w:t>
            </w:r>
          </w:p>
        </w:tc>
        <w:tc>
          <w:tcPr>
            <w:tcW w:w="1418" w:type="dxa"/>
            <w:tcBorders>
              <w:bottom w:val="nil"/>
            </w:tcBorders>
          </w:tcPr>
          <w:p w:rsidR="00F53A97" w:rsidRPr="001558D2" w:rsidRDefault="001558D2">
            <w:pPr>
              <w:spacing w:line="230" w:lineRule="auto"/>
              <w:jc w:val="center"/>
            </w:pPr>
            <w:r w:rsidRPr="001558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1558D2" w:rsidRDefault="00F53A97">
            <w:pPr>
              <w:pStyle w:val="Normaltindrag"/>
              <w:jc w:val="center"/>
            </w:pPr>
          </w:p>
          <w:p w:rsidR="00F53A97" w:rsidRPr="001558D2" w:rsidRDefault="00F53A97">
            <w:pPr>
              <w:pStyle w:val="StatusSida1"/>
            </w:pPr>
          </w:p>
          <w:p w:rsidR="00F53A97" w:rsidRPr="001558D2" w:rsidRDefault="00F53A97">
            <w:pPr>
              <w:pStyle w:val="UtskriftsdatumSida1"/>
              <w:framePr w:wrap="around"/>
            </w:pPr>
          </w:p>
        </w:tc>
      </w:tr>
      <w:tr w:rsidR="00F53A97" w:rsidRPr="001558D2">
        <w:tblPrEx>
          <w:tblCellMar>
            <w:top w:w="0" w:type="dxa"/>
            <w:bottom w:w="0" w:type="dxa"/>
          </w:tblCellMar>
        </w:tblPrEx>
        <w:trPr>
          <w:cantSplit/>
        </w:trPr>
        <w:tc>
          <w:tcPr>
            <w:tcW w:w="6024" w:type="dxa"/>
            <w:gridSpan w:val="2"/>
            <w:tcBorders>
              <w:bottom w:val="single" w:sz="4" w:space="0" w:color="auto"/>
            </w:tcBorders>
          </w:tcPr>
          <w:p w:rsidR="00F53A97" w:rsidRPr="001558D2" w:rsidRDefault="0010389B">
            <w:pPr>
              <w:pStyle w:val="DokumentRubrik"/>
              <w:rPr>
                <w:noProof w:val="0"/>
              </w:rPr>
            </w:pPr>
            <w:bookmarkStart w:id="1" w:name="Huvudrubrik"/>
            <w:bookmarkEnd w:id="1"/>
            <w:r w:rsidRPr="001558D2">
              <w:rPr>
                <w:noProof w:val="0"/>
              </w:rPr>
              <w:t>Förslag till disposition av Riksbankens vinst för räkenskapsåret 2007 samt riksbanksfullmäktiges verksamhet 2007</w:t>
            </w:r>
          </w:p>
        </w:tc>
        <w:tc>
          <w:tcPr>
            <w:tcW w:w="1418" w:type="dxa"/>
            <w:tcBorders>
              <w:bottom w:val="nil"/>
            </w:tcBorders>
          </w:tcPr>
          <w:p w:rsidR="00F53A97" w:rsidRPr="001558D2" w:rsidRDefault="00F53A97"/>
        </w:tc>
      </w:tr>
      <w:tr w:rsidR="00F53A97" w:rsidRPr="001558D2">
        <w:tblPrEx>
          <w:tblCellMar>
            <w:top w:w="0" w:type="dxa"/>
            <w:bottom w:w="0" w:type="dxa"/>
          </w:tblCellMar>
        </w:tblPrEx>
        <w:trPr>
          <w:cantSplit/>
          <w:trHeight w:hRule="exact" w:val="360"/>
        </w:trPr>
        <w:tc>
          <w:tcPr>
            <w:tcW w:w="3012" w:type="dxa"/>
          </w:tcPr>
          <w:p w:rsidR="00F53A97" w:rsidRPr="001558D2" w:rsidRDefault="00F53A97"/>
        </w:tc>
        <w:tc>
          <w:tcPr>
            <w:tcW w:w="3012" w:type="dxa"/>
          </w:tcPr>
          <w:p w:rsidR="00F53A97" w:rsidRPr="001558D2" w:rsidRDefault="00F53A97"/>
        </w:tc>
        <w:tc>
          <w:tcPr>
            <w:tcW w:w="1418" w:type="dxa"/>
          </w:tcPr>
          <w:p w:rsidR="00F53A97" w:rsidRPr="001558D2" w:rsidRDefault="00F53A97"/>
        </w:tc>
      </w:tr>
    </w:tbl>
    <w:p w:rsidR="00F53A97" w:rsidRPr="001558D2" w:rsidRDefault="00F53A97"/>
    <w:p w:rsidR="0010389B" w:rsidRPr="001558D2" w:rsidRDefault="0010389B" w:rsidP="0010389B">
      <w:pPr>
        <w:pStyle w:val="Rubrik1"/>
        <w:spacing w:after="180"/>
        <w:rPr>
          <w:noProof w:val="0"/>
        </w:rPr>
      </w:pPr>
      <w:bookmarkStart w:id="2" w:name="_Toc190153143"/>
      <w:r w:rsidRPr="001558D2">
        <w:rPr>
          <w:noProof w:val="0"/>
        </w:rPr>
        <w:t>Sammanfattning</w:t>
      </w:r>
      <w:bookmarkEnd w:id="2"/>
    </w:p>
    <w:p w:rsidR="00647500" w:rsidRPr="001558D2" w:rsidRDefault="00647500" w:rsidP="0068317E">
      <w:r w:rsidRPr="001558D2">
        <w:rPr>
          <w:szCs w:val="24"/>
        </w:rPr>
        <w:t xml:space="preserve">Enligt 10 kap. 3 § lagen (1988:1385) om Sveriges riksbank ska </w:t>
      </w:r>
      <w:r w:rsidRPr="001558D2">
        <w:t>fullmäktige till riksdagen och Riksrevisionen lämna förslag till disposition av Riksba</w:t>
      </w:r>
      <w:r w:rsidRPr="001558D2">
        <w:t>n</w:t>
      </w:r>
      <w:r w:rsidRPr="001558D2">
        <w:t>kens vinst.</w:t>
      </w:r>
    </w:p>
    <w:p w:rsidR="00647500" w:rsidRPr="001558D2" w:rsidRDefault="00647500" w:rsidP="0068317E">
      <w:pPr>
        <w:pStyle w:val="Normaltindrag"/>
      </w:pPr>
      <w:r w:rsidRPr="001558D2">
        <w:t>Fullmäktige tillämpar en beräkningsprinc</w:t>
      </w:r>
      <w:r w:rsidR="0084073C" w:rsidRPr="001558D2">
        <w:t>ip som i korthet innebär att 80 </w:t>
      </w:r>
      <w:r w:rsidRPr="001558D2">
        <w:t>procent av Riksbankens genomsnittliga resultat under de senaste fem åren, e</w:t>
      </w:r>
      <w:r w:rsidRPr="001558D2">
        <w:t>x</w:t>
      </w:r>
      <w:r w:rsidRPr="001558D2">
        <w:t xml:space="preserve">klusive valutakurs- och guldvärdeeffekter, ska inlevereras till statsverket. För år 2007 föreslår därmed fullmäktige en inleverans om 3 600 miljoner kronor. </w:t>
      </w:r>
    </w:p>
    <w:p w:rsidR="00647500" w:rsidRPr="001558D2" w:rsidRDefault="00647500" w:rsidP="0068317E">
      <w:pPr>
        <w:pStyle w:val="Normaltindrag"/>
      </w:pPr>
      <w:r w:rsidRPr="001558D2">
        <w:t>Fullmäktiges verksamhetsberättelse för 2007 redovisar att fullmäktige sam</w:t>
      </w:r>
      <w:r w:rsidR="0068317E" w:rsidRPr="001558D2">
        <w:t>manträtt vid 16</w:t>
      </w:r>
      <w:r w:rsidRPr="001558D2">
        <w:t xml:space="preserve"> tillfällen under året och övergripande vilka ärenden som behandlats samt vilken information som fullmäktige erhållit vid sammantr</w:t>
      </w:r>
      <w:r w:rsidRPr="001558D2">
        <w:t>ä</w:t>
      </w:r>
      <w:r w:rsidRPr="001558D2">
        <w:t>dena. Verksamhetsberättelsen anger även hur fullmäktige bedrivit sin kontro</w:t>
      </w:r>
      <w:r w:rsidRPr="001558D2">
        <w:t>l</w:t>
      </w:r>
      <w:r w:rsidRPr="001558D2">
        <w:t>lera</w:t>
      </w:r>
      <w:r w:rsidRPr="001558D2">
        <w:t>n</w:t>
      </w:r>
      <w:r w:rsidRPr="001558D2">
        <w:t>de funktion.</w:t>
      </w:r>
    </w:p>
    <w:p w:rsidR="0010389B" w:rsidRPr="001558D2" w:rsidRDefault="0010389B" w:rsidP="0010389B"/>
    <w:p w:rsidR="0010389B" w:rsidRPr="001558D2" w:rsidRDefault="0010389B" w:rsidP="0010389B">
      <w:pPr>
        <w:pStyle w:val="Normaltindrag"/>
        <w:sectPr w:rsidR="0010389B" w:rsidRPr="001558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0389B" w:rsidRPr="001558D2" w:rsidRDefault="0010389B" w:rsidP="0010389B">
      <w:pPr>
        <w:pStyle w:val="Rubrik1"/>
        <w:rPr>
          <w:noProof w:val="0"/>
        </w:rPr>
      </w:pPr>
      <w:bookmarkStart w:id="3" w:name="_Toc190153144"/>
      <w:r w:rsidRPr="001558D2">
        <w:rPr>
          <w:noProof w:val="0"/>
        </w:rPr>
        <w:lastRenderedPageBreak/>
        <w:t>Innehållsförteckning</w:t>
      </w:r>
      <w:bookmarkEnd w:id="3"/>
    </w:p>
    <w:p w:rsidR="0068317E" w:rsidRPr="001558D2" w:rsidRDefault="0068317E">
      <w:pPr>
        <w:pStyle w:val="Innehll1"/>
        <w:rPr>
          <w:sz w:val="24"/>
          <w:szCs w:val="24"/>
        </w:rPr>
      </w:pPr>
      <w:r w:rsidRPr="001558D2">
        <w:t>Sammanfattning</w:t>
      </w:r>
      <w:r w:rsidRPr="001558D2">
        <w:tab/>
      </w:r>
      <w:r w:rsidR="00FF4298" w:rsidRPr="001558D2">
        <w:t>1</w:t>
      </w:r>
    </w:p>
    <w:p w:rsidR="0068317E" w:rsidRPr="001558D2" w:rsidRDefault="0068317E">
      <w:pPr>
        <w:pStyle w:val="Innehll1"/>
        <w:rPr>
          <w:sz w:val="24"/>
          <w:szCs w:val="24"/>
        </w:rPr>
      </w:pPr>
      <w:r w:rsidRPr="001558D2">
        <w:t>Innehållsförteckning</w:t>
      </w:r>
      <w:r w:rsidRPr="001558D2">
        <w:tab/>
      </w:r>
      <w:r w:rsidR="00FF4298" w:rsidRPr="001558D2">
        <w:t>2</w:t>
      </w:r>
    </w:p>
    <w:p w:rsidR="0068317E" w:rsidRPr="001558D2" w:rsidRDefault="0068317E">
      <w:pPr>
        <w:pStyle w:val="Innehll1"/>
        <w:rPr>
          <w:sz w:val="24"/>
          <w:szCs w:val="24"/>
        </w:rPr>
      </w:pPr>
      <w:r w:rsidRPr="001558D2">
        <w:t>Förslag till riksdagsbeslut</w:t>
      </w:r>
      <w:r w:rsidRPr="001558D2">
        <w:tab/>
      </w:r>
      <w:r w:rsidR="00FF4298" w:rsidRPr="001558D2">
        <w:t>3</w:t>
      </w:r>
    </w:p>
    <w:p w:rsidR="0068317E" w:rsidRPr="001558D2" w:rsidRDefault="0068317E">
      <w:pPr>
        <w:pStyle w:val="Innehll1"/>
        <w:rPr>
          <w:sz w:val="24"/>
          <w:szCs w:val="24"/>
        </w:rPr>
      </w:pPr>
      <w:r w:rsidRPr="001558D2">
        <w:t>Förslag till vinstdisposition för år 2007</w:t>
      </w:r>
      <w:r w:rsidRPr="001558D2">
        <w:tab/>
      </w:r>
      <w:r w:rsidR="00FF4298" w:rsidRPr="001558D2">
        <w:t>4</w:t>
      </w:r>
    </w:p>
    <w:p w:rsidR="0068317E" w:rsidRPr="001558D2" w:rsidRDefault="0068317E">
      <w:pPr>
        <w:pStyle w:val="Innehll1"/>
        <w:rPr>
          <w:sz w:val="24"/>
          <w:szCs w:val="24"/>
        </w:rPr>
      </w:pPr>
      <w:r w:rsidRPr="001558D2">
        <w:t>Fullmäktiges verksamhet år 2007</w:t>
      </w:r>
      <w:r w:rsidRPr="001558D2">
        <w:tab/>
      </w:r>
      <w:r w:rsidR="00FF4298" w:rsidRPr="001558D2">
        <w:t>6</w:t>
      </w:r>
    </w:p>
    <w:p w:rsidR="0068317E" w:rsidRPr="001558D2" w:rsidRDefault="0068317E">
      <w:pPr>
        <w:pStyle w:val="Innehll1"/>
        <w:rPr>
          <w:bCs/>
          <w:i/>
        </w:rPr>
      </w:pPr>
      <w:r w:rsidRPr="001558D2">
        <w:rPr>
          <w:bCs/>
          <w:i/>
        </w:rPr>
        <w:t>Bilaga</w:t>
      </w:r>
    </w:p>
    <w:p w:rsidR="0068317E" w:rsidRPr="001558D2" w:rsidRDefault="0068317E">
      <w:pPr>
        <w:pStyle w:val="Innehll1"/>
        <w:rPr>
          <w:sz w:val="24"/>
          <w:szCs w:val="24"/>
        </w:rPr>
      </w:pPr>
      <w:r w:rsidRPr="001558D2">
        <w:rPr>
          <w:bCs/>
        </w:rPr>
        <w:t>Inleveransberäkning avseende Riksbankens resultat år 2007 (miljoner kronor)</w:t>
      </w:r>
      <w:r w:rsidRPr="001558D2">
        <w:tab/>
      </w:r>
      <w:r w:rsidR="00FF4298" w:rsidRPr="001558D2">
        <w:t>8</w:t>
      </w:r>
    </w:p>
    <w:p w:rsidR="0010389B" w:rsidRPr="001558D2" w:rsidRDefault="0010389B" w:rsidP="0010389B"/>
    <w:p w:rsidR="0010389B" w:rsidRPr="001558D2" w:rsidRDefault="0010389B" w:rsidP="0010389B">
      <w:pPr>
        <w:pStyle w:val="Normaltindrag"/>
        <w:sectPr w:rsidR="0010389B" w:rsidRPr="001558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0389B" w:rsidRPr="001558D2" w:rsidRDefault="0010389B" w:rsidP="0010389B">
      <w:pPr>
        <w:pStyle w:val="Rubrik1"/>
        <w:rPr>
          <w:noProof w:val="0"/>
        </w:rPr>
      </w:pPr>
      <w:bookmarkStart w:id="4" w:name="_Toc190153145"/>
      <w:r w:rsidRPr="001558D2">
        <w:rPr>
          <w:noProof w:val="0"/>
        </w:rPr>
        <w:t>Förslag till riksdagsbeslut</w:t>
      </w:r>
      <w:bookmarkEnd w:id="4"/>
    </w:p>
    <w:p w:rsidR="00647500" w:rsidRPr="001558D2" w:rsidRDefault="00647500" w:rsidP="00647500">
      <w:pPr>
        <w:rPr>
          <w:szCs w:val="24"/>
        </w:rPr>
      </w:pPr>
      <w:bookmarkStart w:id="5" w:name="Nästa_Hpunkt"/>
      <w:bookmarkEnd w:id="5"/>
      <w:r w:rsidRPr="001558D2">
        <w:rPr>
          <w:szCs w:val="24"/>
        </w:rPr>
        <w:t>Fullmäktige föreslår att riksdagen fastställer förslag till disposition av Rik</w:t>
      </w:r>
      <w:r w:rsidRPr="001558D2">
        <w:rPr>
          <w:szCs w:val="24"/>
        </w:rPr>
        <w:t>s</w:t>
      </w:r>
      <w:r w:rsidRPr="001558D2">
        <w:rPr>
          <w:szCs w:val="24"/>
        </w:rPr>
        <w:t>bankens vinst för räkenskapsåret 2007.</w:t>
      </w:r>
    </w:p>
    <w:p w:rsidR="00647500" w:rsidRPr="001558D2" w:rsidRDefault="00647500" w:rsidP="00647500">
      <w:r w:rsidRPr="001558D2">
        <w:t>Resultatet för år 2007 före bokslutsdispositioner uppgår till 4 095 miljoner kronor</w:t>
      </w:r>
      <w:r w:rsidR="0068317E" w:rsidRPr="001558D2">
        <w:t>,</w:t>
      </w:r>
      <w:r w:rsidRPr="001558D2">
        <w:t xml:space="preserve"> och full</w:t>
      </w:r>
      <w:r w:rsidRPr="001558D2">
        <w:softHyphen/>
        <w:t>mäktige föreslår att</w:t>
      </w:r>
    </w:p>
    <w:p w:rsidR="00647500" w:rsidRPr="001558D2" w:rsidRDefault="0068317E" w:rsidP="0084073C">
      <w:r w:rsidRPr="001558D2">
        <w:t xml:space="preserve">– </w:t>
      </w:r>
      <w:r w:rsidR="00647500" w:rsidRPr="001558D2">
        <w:t xml:space="preserve">från Riksbankens dispositionsfond förs                      </w:t>
      </w:r>
      <w:r w:rsidR="0084073C" w:rsidRPr="001558D2">
        <w:t xml:space="preserve"> </w:t>
      </w:r>
      <w:r w:rsidR="00647500" w:rsidRPr="001558D2">
        <w:t xml:space="preserve">  </w:t>
      </w:r>
      <w:r w:rsidR="0084073C" w:rsidRPr="001558D2">
        <w:t xml:space="preserve"> </w:t>
      </w:r>
      <w:r w:rsidR="00647500" w:rsidRPr="001558D2">
        <w:t>531  miljoner kr</w:t>
      </w:r>
      <w:r w:rsidR="00647500" w:rsidRPr="001558D2">
        <w:t>o</w:t>
      </w:r>
      <w:r w:rsidR="00647500" w:rsidRPr="001558D2">
        <w:t xml:space="preserve">nor </w:t>
      </w:r>
    </w:p>
    <w:p w:rsidR="00647500" w:rsidRPr="001558D2" w:rsidRDefault="0068317E" w:rsidP="00647500">
      <w:r w:rsidRPr="001558D2">
        <w:t xml:space="preserve">– </w:t>
      </w:r>
      <w:r w:rsidR="00647500" w:rsidRPr="001558D2">
        <w:t>till Riksbankens resultat</w:t>
      </w:r>
      <w:r w:rsidRPr="001558D2">
        <w:t xml:space="preserve">utjämningsfond förs            </w:t>
      </w:r>
      <w:r w:rsidR="0084073C" w:rsidRPr="001558D2">
        <w:t xml:space="preserve"> </w:t>
      </w:r>
      <w:r w:rsidRPr="001558D2">
        <w:t>–</w:t>
      </w:r>
      <w:r w:rsidR="00647500" w:rsidRPr="001558D2">
        <w:t xml:space="preserve">1 026  miljoner kronor </w:t>
      </w:r>
    </w:p>
    <w:p w:rsidR="00647500" w:rsidRPr="001558D2" w:rsidRDefault="0068317E" w:rsidP="00647500">
      <w:r w:rsidRPr="001558D2">
        <w:t xml:space="preserve">– till statsverket inlevereras                                       </w:t>
      </w:r>
      <w:r w:rsidR="00647500" w:rsidRPr="001558D2">
        <w:t xml:space="preserve">     </w:t>
      </w:r>
      <w:r w:rsidR="0084073C" w:rsidRPr="001558D2">
        <w:t xml:space="preserve"> </w:t>
      </w:r>
      <w:r w:rsidR="00647500" w:rsidRPr="001558D2">
        <w:t>3 600  miljoner kronor</w:t>
      </w:r>
      <w:r w:rsidRPr="001558D2">
        <w:t xml:space="preserve"> </w:t>
      </w:r>
    </w:p>
    <w:p w:rsidR="00647500" w:rsidRPr="001558D2" w:rsidRDefault="0068317E" w:rsidP="00647500">
      <w:r w:rsidRPr="001558D2">
        <w:t>– i</w:t>
      </w:r>
      <w:r w:rsidR="00647500" w:rsidRPr="001558D2">
        <w:t>nleveransen sker senast en vecka efter riksdagens beslut, lämpligen i sa</w:t>
      </w:r>
      <w:r w:rsidR="00647500" w:rsidRPr="001558D2">
        <w:t>m</w:t>
      </w:r>
      <w:r w:rsidR="00647500" w:rsidRPr="001558D2">
        <w:t>band med Riksbankens genomförande av den veckovisa öppna marknadsop</w:t>
      </w:r>
      <w:r w:rsidR="00647500" w:rsidRPr="001558D2">
        <w:t>e</w:t>
      </w:r>
      <w:r w:rsidR="00647500" w:rsidRPr="001558D2">
        <w:t>rati</w:t>
      </w:r>
      <w:r w:rsidR="00647500" w:rsidRPr="001558D2">
        <w:t>o</w:t>
      </w:r>
      <w:r w:rsidR="00647500" w:rsidRPr="001558D2">
        <w:t>nen.</w:t>
      </w: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szCs w:val="24"/>
        </w:rPr>
      </w:pPr>
      <w:r w:rsidRPr="001558D2">
        <w:rPr>
          <w:szCs w:val="24"/>
        </w:rPr>
        <w:t>Stockholm den 8 februari 2008</w:t>
      </w:r>
    </w:p>
    <w:p w:rsidR="00647500" w:rsidRPr="001558D2" w:rsidRDefault="00647500" w:rsidP="00647500">
      <w:pPr>
        <w:rPr>
          <w:szCs w:val="24"/>
        </w:rPr>
      </w:pPr>
    </w:p>
    <w:p w:rsidR="00647500" w:rsidRPr="001558D2" w:rsidRDefault="00647500" w:rsidP="00647500">
      <w:pPr>
        <w:rPr>
          <w:szCs w:val="24"/>
        </w:rPr>
      </w:pPr>
      <w:r w:rsidRPr="001558D2">
        <w:rPr>
          <w:szCs w:val="24"/>
        </w:rPr>
        <w:t>På fullmäktiges vägnar</w:t>
      </w: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i/>
          <w:szCs w:val="24"/>
        </w:rPr>
      </w:pPr>
      <w:smartTag w:uri="urn:schemas-microsoft-com:office:smarttags" w:element="PersonName">
        <w:smartTagPr>
          <w:attr w:name="ProductID" w:val="Johan Gernandt"/>
        </w:smartTagPr>
        <w:r w:rsidRPr="001558D2">
          <w:rPr>
            <w:i/>
            <w:szCs w:val="24"/>
          </w:rPr>
          <w:t>JOHAN GERNANDT</w:t>
        </w:r>
      </w:smartTag>
    </w:p>
    <w:p w:rsidR="00647500" w:rsidRPr="001558D2" w:rsidRDefault="00647500" w:rsidP="00647500">
      <w:pPr>
        <w:rPr>
          <w:i/>
          <w:szCs w:val="24"/>
        </w:rPr>
      </w:pPr>
      <w:r w:rsidRPr="001558D2">
        <w:rPr>
          <w:i/>
          <w:szCs w:val="24"/>
        </w:rPr>
        <w:tab/>
      </w:r>
      <w:r w:rsidRPr="001558D2">
        <w:rPr>
          <w:i/>
          <w:szCs w:val="24"/>
        </w:rPr>
        <w:tab/>
      </w:r>
      <w:r w:rsidRPr="001558D2">
        <w:rPr>
          <w:i/>
          <w:szCs w:val="24"/>
        </w:rPr>
        <w:tab/>
        <w:t>/Maria Svalfors</w:t>
      </w: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szCs w:val="24"/>
        </w:rPr>
      </w:pPr>
    </w:p>
    <w:p w:rsidR="00647500" w:rsidRPr="001558D2" w:rsidRDefault="00647500" w:rsidP="00647500">
      <w:pPr>
        <w:rPr>
          <w:szCs w:val="24"/>
        </w:rPr>
      </w:pPr>
      <w:r w:rsidRPr="001558D2">
        <w:rPr>
          <w:szCs w:val="24"/>
        </w:rPr>
        <w:t xml:space="preserve">I beslutet har deltagit </w:t>
      </w:r>
      <w:smartTag w:uri="urn:schemas-microsoft-com:office:smarttags" w:element="PersonName">
        <w:smartTagPr>
          <w:attr w:name="ProductID" w:val="Johan Gernandt"/>
        </w:smartTagPr>
        <w:r w:rsidRPr="001558D2">
          <w:rPr>
            <w:szCs w:val="24"/>
          </w:rPr>
          <w:t>Johan Gernandt</w:t>
        </w:r>
      </w:smartTag>
      <w:r w:rsidRPr="001558D2">
        <w:rPr>
          <w:szCs w:val="24"/>
        </w:rPr>
        <w:t xml:space="preserve"> (ordförande), </w:t>
      </w:r>
      <w:smartTag w:uri="urn:schemas-microsoft-com:office:smarttags" w:element="PersonName">
        <w:smartTagPr>
          <w:attr w:name="ProductID" w:val="Leif Pagrotsky"/>
        </w:smartTagPr>
        <w:r w:rsidRPr="001558D2">
          <w:rPr>
            <w:szCs w:val="24"/>
          </w:rPr>
          <w:t>Leif Pagrotsky</w:t>
        </w:r>
      </w:smartTag>
      <w:r w:rsidRPr="001558D2">
        <w:rPr>
          <w:szCs w:val="24"/>
        </w:rPr>
        <w:t xml:space="preserve"> (vice ordförande), </w:t>
      </w:r>
      <w:smartTag w:uri="urn:schemas-microsoft-com:office:smarttags" w:element="PersonName">
        <w:smartTagPr>
          <w:attr w:name="ProductID" w:val="Sinikka Bohlin"/>
        </w:smartTagPr>
        <w:r w:rsidRPr="001558D2">
          <w:rPr>
            <w:szCs w:val="24"/>
          </w:rPr>
          <w:t>Sinikka Bohlin</w:t>
        </w:r>
      </w:smartTag>
      <w:r w:rsidRPr="001558D2">
        <w:rPr>
          <w:szCs w:val="24"/>
        </w:rPr>
        <w:t xml:space="preserve">, </w:t>
      </w:r>
      <w:smartTag w:uri="urn:schemas-microsoft-com:office:smarttags" w:element="PersonName">
        <w:smartTagPr>
          <w:attr w:name="ProductID" w:val="Peter Egardt"/>
        </w:smartTagPr>
        <w:r w:rsidRPr="001558D2">
          <w:rPr>
            <w:szCs w:val="24"/>
          </w:rPr>
          <w:t>Peter Egardt</w:t>
        </w:r>
      </w:smartTag>
      <w:r w:rsidRPr="001558D2">
        <w:rPr>
          <w:szCs w:val="24"/>
        </w:rPr>
        <w:t xml:space="preserve">, </w:t>
      </w:r>
      <w:smartTag w:uri="urn:schemas-microsoft-com:office:smarttags" w:element="PersonName">
        <w:smartTagPr>
          <w:attr w:name="ProductID" w:val="Susanne Eberstein"/>
        </w:smartTagPr>
        <w:r w:rsidRPr="001558D2">
          <w:rPr>
            <w:szCs w:val="24"/>
          </w:rPr>
          <w:t>Susanne Eberstein</w:t>
        </w:r>
      </w:smartTag>
      <w:r w:rsidRPr="001558D2">
        <w:rPr>
          <w:szCs w:val="24"/>
        </w:rPr>
        <w:t xml:space="preserve">, </w:t>
      </w:r>
      <w:smartTag w:uri="urn:schemas-microsoft-com:office:smarttags" w:element="PersonName">
        <w:smartTagPr>
          <w:attr w:name="ProductID" w:val="Bo Bernhardsson"/>
        </w:smartTagPr>
        <w:r w:rsidRPr="001558D2">
          <w:rPr>
            <w:szCs w:val="24"/>
          </w:rPr>
          <w:t>Bo Bernhard</w:t>
        </w:r>
        <w:r w:rsidRPr="001558D2">
          <w:rPr>
            <w:szCs w:val="24"/>
          </w:rPr>
          <w:t>s</w:t>
        </w:r>
        <w:r w:rsidRPr="001558D2">
          <w:rPr>
            <w:szCs w:val="24"/>
          </w:rPr>
          <w:t>son</w:t>
        </w:r>
      </w:smartTag>
      <w:r w:rsidRPr="001558D2">
        <w:rPr>
          <w:szCs w:val="24"/>
        </w:rPr>
        <w:t xml:space="preserve">, </w:t>
      </w:r>
      <w:smartTag w:uri="urn:schemas-microsoft-com:office:smarttags" w:element="PersonName">
        <w:smartTagPr>
          <w:attr w:name="ProductID" w:val="Elizabeth Nystr￶m"/>
        </w:smartTagPr>
        <w:r w:rsidRPr="001558D2">
          <w:rPr>
            <w:szCs w:val="24"/>
          </w:rPr>
          <w:t>Elizabeth Nyström</w:t>
        </w:r>
      </w:smartTag>
      <w:r w:rsidRPr="001558D2">
        <w:rPr>
          <w:szCs w:val="24"/>
        </w:rPr>
        <w:t xml:space="preserve">, </w:t>
      </w:r>
      <w:smartTag w:uri="urn:schemas-microsoft-com:office:smarttags" w:element="PersonName">
        <w:smartTagPr>
          <w:attr w:name="ProductID" w:val="Anders Flanking"/>
        </w:smartTagPr>
        <w:r w:rsidRPr="001558D2">
          <w:rPr>
            <w:szCs w:val="24"/>
          </w:rPr>
          <w:t>Anders Flanking</w:t>
        </w:r>
      </w:smartTag>
      <w:r w:rsidRPr="001558D2">
        <w:rPr>
          <w:szCs w:val="24"/>
        </w:rPr>
        <w:t xml:space="preserve">, </w:t>
      </w:r>
      <w:smartTag w:uri="urn:schemas-microsoft-com:office:smarttags" w:element="PersonName">
        <w:smartTagPr>
          <w:attr w:name="ProductID" w:val="Kjell Nordstr￶m"/>
        </w:smartTagPr>
        <w:r w:rsidRPr="001558D2">
          <w:rPr>
            <w:szCs w:val="24"/>
          </w:rPr>
          <w:t>Kjell Nordström</w:t>
        </w:r>
      </w:smartTag>
      <w:r w:rsidRPr="001558D2">
        <w:rPr>
          <w:szCs w:val="24"/>
        </w:rPr>
        <w:t xml:space="preserve">, </w:t>
      </w:r>
      <w:smartTag w:uri="urn:schemas-microsoft-com:office:smarttags" w:element="PersonName">
        <w:smartTagPr>
          <w:attr w:name="ProductID" w:val="Ebba Linds￶"/>
        </w:smartTagPr>
        <w:r w:rsidRPr="001558D2">
          <w:rPr>
            <w:szCs w:val="24"/>
          </w:rPr>
          <w:t>Ebba Lindsö</w:t>
        </w:r>
      </w:smartTag>
      <w:r w:rsidRPr="001558D2">
        <w:rPr>
          <w:szCs w:val="24"/>
        </w:rPr>
        <w:t xml:space="preserve"> och Johan Pehrson.</w:t>
      </w:r>
    </w:p>
    <w:p w:rsidR="00647500" w:rsidRPr="001558D2" w:rsidRDefault="00647500" w:rsidP="00647500">
      <w:pPr>
        <w:rPr>
          <w:szCs w:val="24"/>
          <w:highlight w:val="green"/>
        </w:rPr>
      </w:pPr>
    </w:p>
    <w:p w:rsidR="00647500" w:rsidRPr="001558D2" w:rsidRDefault="00647500" w:rsidP="00647500">
      <w:pPr>
        <w:rPr>
          <w:szCs w:val="24"/>
        </w:rPr>
      </w:pPr>
      <w:r w:rsidRPr="001558D2">
        <w:rPr>
          <w:szCs w:val="24"/>
        </w:rPr>
        <w:t>Föredragande har varit Mithra Sundberg och Henrik Gardholm.</w:t>
      </w:r>
    </w:p>
    <w:p w:rsidR="00647500" w:rsidRPr="001558D2" w:rsidRDefault="00647500" w:rsidP="00647500">
      <w:pPr>
        <w:rPr>
          <w:szCs w:val="24"/>
        </w:rPr>
      </w:pPr>
    </w:p>
    <w:p w:rsidR="0010389B" w:rsidRPr="001558D2" w:rsidRDefault="0010389B" w:rsidP="0010389B">
      <w:pPr>
        <w:pStyle w:val="Normaltindrag"/>
      </w:pPr>
      <w:bookmarkStart w:id="6" w:name="Ordförande"/>
      <w:bookmarkStart w:id="7" w:name="Deltagare"/>
      <w:bookmarkEnd w:id="6"/>
      <w:bookmarkEnd w:id="7"/>
    </w:p>
    <w:p w:rsidR="0010389B" w:rsidRPr="001558D2" w:rsidRDefault="0010389B" w:rsidP="0010389B">
      <w:pPr>
        <w:pStyle w:val="Normaltindrag"/>
      </w:pPr>
    </w:p>
    <w:p w:rsidR="0010389B" w:rsidRPr="001558D2" w:rsidRDefault="0010389B" w:rsidP="0010389B">
      <w:pPr>
        <w:pStyle w:val="Normaltindrag"/>
        <w:sectPr w:rsidR="0010389B" w:rsidRPr="001558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0389B" w:rsidRPr="001558D2" w:rsidRDefault="00647500" w:rsidP="00647500">
      <w:pPr>
        <w:pStyle w:val="Rubrik1"/>
        <w:rPr>
          <w:noProof w:val="0"/>
        </w:rPr>
      </w:pPr>
      <w:bookmarkStart w:id="8" w:name="_Toc190153146"/>
      <w:r w:rsidRPr="001558D2">
        <w:rPr>
          <w:noProof w:val="0"/>
        </w:rPr>
        <w:t>Förslag till vinstdisposition för år 2007</w:t>
      </w:r>
      <w:bookmarkEnd w:id="8"/>
    </w:p>
    <w:p w:rsidR="009F7FBF" w:rsidRPr="001558D2" w:rsidRDefault="009F7FBF" w:rsidP="0068317E">
      <w:r w:rsidRPr="001558D2">
        <w:t>Riksdagen godkände i anslutning till sin behandling av Riksbankens förval</w:t>
      </w:r>
      <w:r w:rsidRPr="001558D2">
        <w:t>t</w:t>
      </w:r>
      <w:r w:rsidRPr="001558D2">
        <w:t>ning för år 2006 (2006/07:FiU23) att vinstdispositionen för år 2006 baserades på 1988 års vinstdelningsprincip med de kompletteringar av principen som genomförts sedan dess, vilket också var fullmäktiges förslag. Principen inn</w:t>
      </w:r>
      <w:r w:rsidRPr="001558D2">
        <w:t>e</w:t>
      </w:r>
      <w:r w:rsidRPr="001558D2">
        <w:t>bär i korthet att 80 procent av det genomsnittliga resultatet under de senaste fem åren, exklusive valutakurs- och guldvärdeeffekter, ska inlevereras till statsverket. För år 2007 tillämpar fullmäktige samma beräkningsgrund.</w:t>
      </w:r>
    </w:p>
    <w:p w:rsidR="009F7FBF" w:rsidRPr="001558D2" w:rsidRDefault="009F7FBF" w:rsidP="0068317E">
      <w:pPr>
        <w:pStyle w:val="Normaltindrag"/>
      </w:pPr>
      <w:r w:rsidRPr="001558D2">
        <w:t>Fullmäktige har i enlighet med 10 kap. 3 § lagen (1988:1385) om Sveriges riksbank erhållit redovisning från direktionen över räkenskapsåret 2007. Fullmäktige konsta</w:t>
      </w:r>
      <w:r w:rsidRPr="001558D2">
        <w:softHyphen/>
        <w:t>terar att Riksbanken med tillämpning av nuvarande red</w:t>
      </w:r>
      <w:r w:rsidRPr="001558D2">
        <w:t>o</w:t>
      </w:r>
      <w:r w:rsidRPr="001558D2">
        <w:t>visningsprinciper redovisar en vinst för 2007 uppgående till 4 095 miljoner kronor. I enlighet med 1988 års vinstdelningsprincip och de kompletteringar av principen som genomförts sedan dess görs följande justeringar av det redovisade resultatet vid beräk</w:t>
      </w:r>
      <w:r w:rsidRPr="001558D2">
        <w:softHyphen/>
        <w:t xml:space="preserve">ning av det inleveransgrundande resultatet: </w:t>
      </w:r>
    </w:p>
    <w:p w:rsidR="009F7FBF" w:rsidRPr="001558D2" w:rsidRDefault="009F7FBF" w:rsidP="009F5581">
      <w:pPr>
        <w:numPr>
          <w:ilvl w:val="0"/>
          <w:numId w:val="13"/>
        </w:numPr>
        <w:spacing w:before="120"/>
      </w:pPr>
      <w:r w:rsidRPr="001558D2">
        <w:t>Det redovisade resultatet har påverkats negativt av en valutakur</w:t>
      </w:r>
      <w:r w:rsidRPr="001558D2">
        <w:t>s</w:t>
      </w:r>
      <w:r w:rsidR="00621C81" w:rsidRPr="001558D2">
        <w:t>förlust om 1 </w:t>
      </w:r>
      <w:r w:rsidRPr="001558D2">
        <w:t>532 miljoner kronor. I enlighet med vinstdelningsprincipen exklu</w:t>
      </w:r>
      <w:r w:rsidRPr="001558D2">
        <w:softHyphen/>
        <w:t>deras denna förlust vid beräkningen av det inleveransgrundande result</w:t>
      </w:r>
      <w:r w:rsidRPr="001558D2">
        <w:t>a</w:t>
      </w:r>
      <w:r w:rsidRPr="001558D2">
        <w:t xml:space="preserve">tet. </w:t>
      </w:r>
    </w:p>
    <w:p w:rsidR="009F7FBF" w:rsidRPr="001558D2" w:rsidRDefault="009F7FBF" w:rsidP="009F5581">
      <w:pPr>
        <w:numPr>
          <w:ilvl w:val="0"/>
          <w:numId w:val="13"/>
        </w:numPr>
        <w:tabs>
          <w:tab w:val="clear" w:pos="340"/>
        </w:tabs>
      </w:pPr>
      <w:r w:rsidRPr="001558D2">
        <w:t>Riksbanken har redovisat en vinst om 557 miljoner kronor till följd av guldtransaktioner under 2007. Fullmäktige har i enlighet med tidigare b</w:t>
      </w:r>
      <w:r w:rsidRPr="001558D2">
        <w:t>e</w:t>
      </w:r>
      <w:r w:rsidRPr="001558D2">
        <w:t>slutad komplettering av vinstdelningsprincipen exkluderat denna vinst vid vins</w:t>
      </w:r>
      <w:r w:rsidRPr="001558D2">
        <w:t>t</w:t>
      </w:r>
      <w:r w:rsidRPr="001558D2">
        <w:t>dispositions</w:t>
      </w:r>
      <w:r w:rsidRPr="001558D2">
        <w:softHyphen/>
        <w:t xml:space="preserve">beräkningen. </w:t>
      </w:r>
    </w:p>
    <w:p w:rsidR="009F7FBF" w:rsidRPr="001558D2" w:rsidRDefault="009F7FBF" w:rsidP="009F5581">
      <w:pPr>
        <w:numPr>
          <w:ilvl w:val="0"/>
          <w:numId w:val="13"/>
        </w:numPr>
        <w:tabs>
          <w:tab w:val="clear" w:pos="340"/>
        </w:tabs>
      </w:pPr>
      <w:r w:rsidRPr="001558D2">
        <w:t>En orealiserad priseffektvinst om 1 991 miljoner kronor ingår ej i det redovisade resultatet till följd av de år 2004 ändrade redovisningsprinc</w:t>
      </w:r>
      <w:r w:rsidRPr="001558D2">
        <w:t>i</w:t>
      </w:r>
      <w:r w:rsidRPr="001558D2">
        <w:t>perna. Fullmäktige har inkluderat denna vinst vid vinstdispositionsberä</w:t>
      </w:r>
      <w:r w:rsidRPr="001558D2">
        <w:t>k</w:t>
      </w:r>
      <w:r w:rsidRPr="001558D2">
        <w:t xml:space="preserve">ningen i enlighet med vinstdelningsprincipen. </w:t>
      </w:r>
    </w:p>
    <w:p w:rsidR="009F7FBF" w:rsidRPr="001558D2" w:rsidRDefault="009F7FBF" w:rsidP="0068317E">
      <w:r w:rsidRPr="001558D2">
        <w:t>Fullmäktige föreslår enligt nedan en inleverans till statsverket om 3 600 mi</w:t>
      </w:r>
      <w:r w:rsidRPr="001558D2">
        <w:t>l</w:t>
      </w:r>
      <w:r w:rsidRPr="001558D2">
        <w:t xml:space="preserve">joner kronor. </w:t>
      </w:r>
    </w:p>
    <w:p w:rsidR="009F7FBF" w:rsidRPr="001558D2" w:rsidRDefault="009F7FBF" w:rsidP="0068317E">
      <w:pPr>
        <w:pStyle w:val="Normaltindrag"/>
      </w:pPr>
      <w:r w:rsidRPr="001558D2">
        <w:t>Eftersom den föreslagna inleveransen är lägre än årets redovisade resultat föreslås i enlighet med vinstdelningsprincipen att 531 miljoner kronor förs från dispositionsfonden och 1 026 miljoner kronor till resultatutjämningsfo</w:t>
      </w:r>
      <w:r w:rsidRPr="001558D2">
        <w:t>n</w:t>
      </w:r>
      <w:r w:rsidRPr="001558D2">
        <w:t>den. Beräkningsunderlaget för vinstdispositionsförslaget fram</w:t>
      </w:r>
      <w:r w:rsidRPr="001558D2">
        <w:softHyphen/>
        <w:t>går av bilaga.</w:t>
      </w:r>
    </w:p>
    <w:p w:rsidR="009F7FBF" w:rsidRPr="001558D2" w:rsidRDefault="009F7FBF" w:rsidP="0068317E">
      <w:pPr>
        <w:pStyle w:val="Normaltindrag"/>
      </w:pPr>
      <w:r w:rsidRPr="001558D2">
        <w:t>Fullmäktiges revi</w:t>
      </w:r>
      <w:r w:rsidRPr="001558D2">
        <w:softHyphen/>
        <w:t>sionsenhet har granskat underlaget för beräkningen av vinstdispo</w:t>
      </w:r>
      <w:r w:rsidRPr="001558D2">
        <w:softHyphen/>
        <w:t>sitionsförslaget. Revisionsenheten har därvid inte haft något att anmärka.</w:t>
      </w:r>
    </w:p>
    <w:p w:rsidR="009F7FBF" w:rsidRPr="001558D2" w:rsidRDefault="009F7FBF" w:rsidP="0068317E">
      <w:pPr>
        <w:pStyle w:val="Normaltindrag"/>
      </w:pPr>
      <w:r w:rsidRPr="001558D2">
        <w:t>Resultatet för år 2007 före bokslutsdispositioner uppgår till 4 095 miljoner kronor och fullmäktige har den 8 februari 2007 beslutat avge följande förslag till disposition av Riksbankens vinst:</w:t>
      </w:r>
    </w:p>
    <w:p w:rsidR="009F7FBF" w:rsidRPr="001558D2" w:rsidRDefault="00FF4298" w:rsidP="00FF4298">
      <w:pPr>
        <w:spacing w:before="125"/>
        <w:ind w:left="170" w:hanging="170"/>
      </w:pPr>
      <w:r w:rsidRPr="001558D2">
        <w:br w:type="page"/>
        <w:t>–</w:t>
      </w:r>
      <w:r w:rsidRPr="001558D2">
        <w:tab/>
      </w:r>
      <w:r w:rsidR="009F7FBF" w:rsidRPr="001558D2">
        <w:t xml:space="preserve">från Riksbankens dispositionsfond förs                        531  miljoner kronor </w:t>
      </w:r>
    </w:p>
    <w:p w:rsidR="009F7FBF" w:rsidRPr="001558D2" w:rsidRDefault="00FF4298" w:rsidP="00FF4298">
      <w:pPr>
        <w:spacing w:before="0"/>
        <w:ind w:left="170" w:hanging="170"/>
      </w:pPr>
      <w:r w:rsidRPr="001558D2">
        <w:t>–</w:t>
      </w:r>
      <w:r w:rsidRPr="001558D2">
        <w:tab/>
      </w:r>
      <w:r w:rsidR="009F7FBF" w:rsidRPr="001558D2">
        <w:t>till Riksbankens resulta</w:t>
      </w:r>
      <w:r w:rsidR="0068317E" w:rsidRPr="001558D2">
        <w:t>tutjämningsfond förs           –</w:t>
      </w:r>
      <w:r w:rsidR="009F7FBF" w:rsidRPr="001558D2">
        <w:t xml:space="preserve">1 026  miljoner kronor </w:t>
      </w:r>
    </w:p>
    <w:p w:rsidR="009F7FBF" w:rsidRPr="001558D2" w:rsidRDefault="00FF4298" w:rsidP="00FF4298">
      <w:pPr>
        <w:spacing w:before="0"/>
        <w:ind w:left="170" w:hanging="170"/>
      </w:pPr>
      <w:r w:rsidRPr="001558D2">
        <w:t>–</w:t>
      </w:r>
      <w:r w:rsidRPr="001558D2">
        <w:tab/>
      </w:r>
      <w:r w:rsidR="009F7FBF" w:rsidRPr="001558D2">
        <w:t xml:space="preserve">till statsverket inlevereras  </w:t>
      </w:r>
      <w:r w:rsidR="0068317E" w:rsidRPr="001558D2">
        <w:t xml:space="preserve">                                     </w:t>
      </w:r>
      <w:r w:rsidR="009F7FBF" w:rsidRPr="001558D2">
        <w:t xml:space="preserve">    3 600  miljoner kronor</w:t>
      </w:r>
      <w:r w:rsidR="0068317E" w:rsidRPr="001558D2">
        <w:t xml:space="preserve"> </w:t>
      </w:r>
    </w:p>
    <w:p w:rsidR="009F7FBF" w:rsidRPr="001558D2" w:rsidRDefault="00FF4298" w:rsidP="00FF4298">
      <w:pPr>
        <w:spacing w:before="0"/>
        <w:ind w:left="170" w:hanging="170"/>
      </w:pPr>
      <w:r w:rsidRPr="001558D2">
        <w:t>–</w:t>
      </w:r>
      <w:r w:rsidRPr="001558D2">
        <w:tab/>
      </w:r>
      <w:r w:rsidR="009F7FBF" w:rsidRPr="001558D2">
        <w:t>inleveransen sker senast en vecka efter riksdagens beslut, lämpligen i sa</w:t>
      </w:r>
      <w:r w:rsidR="009F7FBF" w:rsidRPr="001558D2">
        <w:t>m</w:t>
      </w:r>
      <w:r w:rsidR="009F7FBF" w:rsidRPr="001558D2">
        <w:t>band med Riksbankens genomförande av den veckovisa öppna marknad</w:t>
      </w:r>
      <w:r w:rsidR="009F7FBF" w:rsidRPr="001558D2">
        <w:t>s</w:t>
      </w:r>
      <w:r w:rsidR="009F7FBF" w:rsidRPr="001558D2">
        <w:t>operationen.</w:t>
      </w:r>
    </w:p>
    <w:p w:rsidR="00647500" w:rsidRPr="001558D2" w:rsidRDefault="00647500" w:rsidP="00647500"/>
    <w:p w:rsidR="0010389B" w:rsidRPr="001558D2" w:rsidRDefault="0010389B" w:rsidP="0010389B"/>
    <w:p w:rsidR="0010389B" w:rsidRPr="001558D2" w:rsidRDefault="0010389B" w:rsidP="0010389B">
      <w:pPr>
        <w:pStyle w:val="Normaltindrag"/>
        <w:sectPr w:rsidR="0010389B" w:rsidRPr="001558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0389B" w:rsidRPr="001558D2" w:rsidRDefault="009F7FBF" w:rsidP="0010389B">
      <w:pPr>
        <w:pStyle w:val="Rubrik1"/>
        <w:rPr>
          <w:noProof w:val="0"/>
        </w:rPr>
      </w:pPr>
      <w:bookmarkStart w:id="9" w:name="_Toc190153147"/>
      <w:r w:rsidRPr="001558D2">
        <w:rPr>
          <w:noProof w:val="0"/>
        </w:rPr>
        <w:t>Fullmäktiges verksamhet år 2007</w:t>
      </w:r>
      <w:bookmarkEnd w:id="9"/>
    </w:p>
    <w:p w:rsidR="009F7FBF" w:rsidRPr="001558D2" w:rsidRDefault="009F7FBF" w:rsidP="00915342">
      <w:r w:rsidRPr="001558D2">
        <w:t>Fullmäktige har u</w:t>
      </w:r>
      <w:r w:rsidR="00915342" w:rsidRPr="001558D2">
        <w:t>nder 2007 sammanträtt vid 16</w:t>
      </w:r>
      <w:r w:rsidRPr="001558D2">
        <w:t xml:space="preserve"> tillfällen. Ordföranden och vice ordföranden har under året följt direktionens arbete, bl</w:t>
      </w:r>
      <w:r w:rsidR="00FF4298" w:rsidRPr="001558D2">
        <w:t>and annat</w:t>
      </w:r>
      <w:r w:rsidRPr="001558D2">
        <w:t xml:space="preserve"> g</w:t>
      </w:r>
      <w:r w:rsidRPr="001558D2">
        <w:t>e</w:t>
      </w:r>
      <w:r w:rsidRPr="001558D2">
        <w:t>nom att delta i direktionens sammanträden. Ledamöterna av Riksbankens direktion har normalt deltagit i fullmäktigesammanträdena. Fullmäktige har regelbu</w:t>
      </w:r>
      <w:r w:rsidRPr="001558D2">
        <w:t>n</w:t>
      </w:r>
      <w:r w:rsidRPr="001558D2">
        <w:t>det fått redogörelser för verksamheten från direktionen. Direktionen har bl</w:t>
      </w:r>
      <w:r w:rsidR="00FF4298" w:rsidRPr="001558D2">
        <w:t xml:space="preserve">and annat </w:t>
      </w:r>
      <w:r w:rsidRPr="001558D2">
        <w:t>lämnat redogörelser för den aktuella penningpolitiken och för arbetet med utveckling och publicering av Riksbankens egen ränteprognos, liksom för arbetet med att övervaka det finansiella systemet. Fullmäktige har även fått slutrapport dels om avvecklingen av den kvarvarande bolagsgru</w:t>
      </w:r>
      <w:r w:rsidRPr="001558D2">
        <w:t>p</w:t>
      </w:r>
      <w:r w:rsidRPr="001558D2">
        <w:t>pen, dels om direktionens fortsatta arbete med att utveckla styrningen och ledningen av Riksbanken. Fullmäktige har också fått information om budget, verksamhet</w:t>
      </w:r>
      <w:r w:rsidRPr="001558D2">
        <w:t>s</w:t>
      </w:r>
      <w:r w:rsidRPr="001558D2">
        <w:t>plan, utveckling av risk och resultat i tillgångsförvaltningen samt utfallet i övrigt av verksamheten.</w:t>
      </w:r>
    </w:p>
    <w:p w:rsidR="009F7FBF" w:rsidRPr="001558D2" w:rsidRDefault="009F7FBF" w:rsidP="00915342">
      <w:pPr>
        <w:pStyle w:val="Normaltindrag"/>
      </w:pPr>
      <w:r w:rsidRPr="001558D2">
        <w:t>I mars beslutade fullmäktige att bevilja Eva Srejbers ansökan om entled</w:t>
      </w:r>
      <w:r w:rsidRPr="001558D2">
        <w:t>i</w:t>
      </w:r>
      <w:r w:rsidRPr="001558D2">
        <w:t>gande med omedelbar verkan, ett år och nio månader före den ordinarie ma</w:t>
      </w:r>
      <w:r w:rsidRPr="001558D2">
        <w:t>n</w:t>
      </w:r>
      <w:r w:rsidRPr="001558D2">
        <w:t>datperiodens utgång. Kristina Perssons uppdrag som direktionsledamot up</w:t>
      </w:r>
      <w:r w:rsidRPr="001558D2">
        <w:t>p</w:t>
      </w:r>
      <w:r w:rsidRPr="001558D2">
        <w:t>hörde vid den ordinarie mandatperiodens utgång den sista april. Den 25 april utsåg fullmäktige Irma Rosenberg till ny förste vice riksbankschef från och med samma dag. Vid samma sammanträde utsågs Lars E.O. Svensson och Barbro Wickman-Parak till nya direktionsledamöter från och med den 21 maj 2007.</w:t>
      </w:r>
    </w:p>
    <w:p w:rsidR="009F7FBF" w:rsidRPr="001558D2" w:rsidRDefault="009F7FBF" w:rsidP="00915342">
      <w:pPr>
        <w:pStyle w:val="Normaltindrag"/>
      </w:pPr>
      <w:r w:rsidRPr="001558D2">
        <w:t>Vid sammanträdet den 2 februari beslutade fullmäktige om riksbanksch</w:t>
      </w:r>
      <w:r w:rsidRPr="001558D2">
        <w:t>e</w:t>
      </w:r>
      <w:r w:rsidRPr="001558D2">
        <w:t>fens anställningsförmåner.</w:t>
      </w:r>
    </w:p>
    <w:p w:rsidR="009F7FBF" w:rsidRPr="001558D2" w:rsidRDefault="009F7FBF" w:rsidP="00915342">
      <w:pPr>
        <w:pStyle w:val="Normaltindrag"/>
      </w:pPr>
      <w:r w:rsidRPr="001558D2">
        <w:t xml:space="preserve">Fullmäktige har under våren lämnat ett remissyttrande till finansutskottet om den utvärdering av </w:t>
      </w:r>
      <w:r w:rsidR="00915342" w:rsidRPr="001558D2">
        <w:t>Riksbankens penningpolitik 1995–</w:t>
      </w:r>
      <w:r w:rsidRPr="001558D2">
        <w:t>2005 som geno</w:t>
      </w:r>
      <w:r w:rsidRPr="001558D2">
        <w:t>m</w:t>
      </w:r>
      <w:r w:rsidRPr="001558D2">
        <w:t>förts av professorerna Mishkin och Giavazzi på uppdrag av finansutskottet. Dire</w:t>
      </w:r>
      <w:r w:rsidRPr="001558D2">
        <w:t>k</w:t>
      </w:r>
      <w:r w:rsidRPr="001558D2">
        <w:t>tionen har vid ett par tillfällen under året rapporterat till fullmäktige hur man arbetat med rekommendationerna i utvärderingen inom banken. Under år 2008 kommer ytterligare rapporter att lämnas. Under hösten har fullmäktige även behandlat remissen om Riksbankens finansiella oberoende, en av rege</w:t>
      </w:r>
      <w:r w:rsidRPr="001558D2">
        <w:t>r</w:t>
      </w:r>
      <w:r w:rsidRPr="001558D2">
        <w:t>ingen t</w:t>
      </w:r>
      <w:r w:rsidR="00915342" w:rsidRPr="001558D2">
        <w:t>illsatt utredning om Riksbanken</w:t>
      </w:r>
      <w:r w:rsidR="00621C81" w:rsidRPr="001558D2">
        <w:t>s</w:t>
      </w:r>
      <w:r w:rsidRPr="001558D2">
        <w:t xml:space="preserve"> kapitalstruktur och vinstdisposition under ledn</w:t>
      </w:r>
      <w:r w:rsidR="00621C81" w:rsidRPr="001558D2">
        <w:t>ing av Ingrid Bonde. Riksbanken</w:t>
      </w:r>
      <w:r w:rsidRPr="001558D2">
        <w:t xml:space="preserve"> avser att lämna remissyttrande till Finansdepartementet i början av 2008. Dessutom har fullmäktige lämnat ett remissyttrande till finansutskottet om ändring i lagen (1988:1385) om Sver</w:t>
      </w:r>
      <w:r w:rsidRPr="001558D2">
        <w:t>i</w:t>
      </w:r>
      <w:r w:rsidRPr="001558D2">
        <w:t>ges riksbank vad gäller direktionsledamöters mandatperiod.</w:t>
      </w:r>
    </w:p>
    <w:p w:rsidR="009F7FBF" w:rsidRPr="001558D2" w:rsidRDefault="009F7FBF" w:rsidP="00915342">
      <w:pPr>
        <w:pStyle w:val="Normaltindrag"/>
      </w:pPr>
      <w:r w:rsidRPr="001558D2">
        <w:t>Under 2007 har fyra ledamöter i fullmäktige ingått i en beredningsgrupp som Riksbanken inrättat, Gruppen för minnesmynt. I denna har även statsh</w:t>
      </w:r>
      <w:r w:rsidRPr="001558D2">
        <w:t>e</w:t>
      </w:r>
      <w:r w:rsidRPr="001558D2">
        <w:t>raldikern samt företrädare för Konstakademi</w:t>
      </w:r>
      <w:r w:rsidR="00915342" w:rsidRPr="001558D2">
        <w:t>e</w:t>
      </w:r>
      <w:r w:rsidRPr="001558D2">
        <w:t xml:space="preserve">n, Kungl. </w:t>
      </w:r>
      <w:r w:rsidR="00FF4298" w:rsidRPr="001558D2">
        <w:t>Myntkabine</w:t>
      </w:r>
      <w:r w:rsidR="00FF4298" w:rsidRPr="001558D2">
        <w:t>t</w:t>
      </w:r>
      <w:r w:rsidR="00FF4298" w:rsidRPr="001558D2">
        <w:t xml:space="preserve">tet </w:t>
      </w:r>
      <w:r w:rsidRPr="001558D2">
        <w:t>och Nationalmuseum deltagit. Gruppen ska förbereda förslag till motiv för utgi</w:t>
      </w:r>
      <w:r w:rsidRPr="001558D2">
        <w:t>v</w:t>
      </w:r>
      <w:r w:rsidRPr="001558D2">
        <w:t>ning av minnesmynt. Fullmäktige beslutade under året om utfor</w:t>
      </w:r>
      <w:r w:rsidRPr="001558D2">
        <w:t>m</w:t>
      </w:r>
      <w:r w:rsidRPr="001558D2">
        <w:t>ning av ett minne</w:t>
      </w:r>
      <w:r w:rsidRPr="001558D2">
        <w:t>s</w:t>
      </w:r>
      <w:r w:rsidRPr="001558D2">
        <w:t>mynt med anledning av 300-årsjubileet av Carl von Linnés födelse för utgivning 2007 och ett mynt med anledning av 150-årsminnet av Selma L</w:t>
      </w:r>
      <w:r w:rsidRPr="001558D2">
        <w:t>a</w:t>
      </w:r>
      <w:r w:rsidRPr="001558D2">
        <w:t>gerlöfs födelse för utgivning under 2008. Fullmäktige har även fått en redog</w:t>
      </w:r>
      <w:r w:rsidRPr="001558D2">
        <w:t>ö</w:t>
      </w:r>
      <w:r w:rsidRPr="001558D2">
        <w:t xml:space="preserve">relse för den myntupphandling som genomförts under året. </w:t>
      </w:r>
    </w:p>
    <w:p w:rsidR="009F7FBF" w:rsidRPr="001558D2" w:rsidRDefault="009F7FBF" w:rsidP="00915342">
      <w:pPr>
        <w:pStyle w:val="Normaltindrag"/>
      </w:pPr>
      <w:r w:rsidRPr="001558D2">
        <w:t>Vid sammanträdet den 19 december beslutade fullmäktige att byta ut den på bruksmynten tidigare präglade bokstaven ”E” (för myntningsorten Eskil</w:t>
      </w:r>
      <w:r w:rsidRPr="001558D2">
        <w:t>s</w:t>
      </w:r>
      <w:r w:rsidRPr="001558D2">
        <w:t>tuna) till ”S” (för utgivningsorten Stockholm) eftersom de svenska mynten kommer att tillverkas utanför Sverige framöver.  Vid sammanträden i februari och april behandlades frågan om att överlåta Riksbankens samling av sedlar, mynt och medaljer m</w:t>
      </w:r>
      <w:r w:rsidR="00FF4298" w:rsidRPr="001558D2">
        <w:t xml:space="preserve">ed </w:t>
      </w:r>
      <w:r w:rsidRPr="001558D2">
        <w:t>m</w:t>
      </w:r>
      <w:r w:rsidR="00FF4298" w:rsidRPr="001558D2">
        <w:t>era</w:t>
      </w:r>
      <w:r w:rsidRPr="001558D2">
        <w:t xml:space="preserve"> til</w:t>
      </w:r>
      <w:r w:rsidR="00915342" w:rsidRPr="001558D2">
        <w:t xml:space="preserve">l Kungl. </w:t>
      </w:r>
      <w:r w:rsidR="00FF4298" w:rsidRPr="001558D2">
        <w:t>Myntkabinettet</w:t>
      </w:r>
      <w:r w:rsidRPr="001558D2">
        <w:t>. Överlåtelsen geno</w:t>
      </w:r>
      <w:r w:rsidRPr="001558D2">
        <w:t>m</w:t>
      </w:r>
      <w:r w:rsidR="00FF4298" w:rsidRPr="001558D2">
        <w:softHyphen/>
      </w:r>
      <w:r w:rsidRPr="001558D2">
        <w:t xml:space="preserve">fördes den 1 juli i form av en gåva. </w:t>
      </w:r>
    </w:p>
    <w:p w:rsidR="009F7FBF" w:rsidRPr="001558D2" w:rsidRDefault="009F7FBF" w:rsidP="00915342">
      <w:pPr>
        <w:pStyle w:val="Normaltindrag"/>
      </w:pPr>
      <w:r w:rsidRPr="001558D2">
        <w:t>Vid sammanträdet den 19 december godkände fullmäktige de nya styr- och ledningsformerna i Riksbanken</w:t>
      </w:r>
      <w:r w:rsidR="00915342" w:rsidRPr="001558D2">
        <w:t>,</w:t>
      </w:r>
      <w:r w:rsidRPr="001558D2">
        <w:t xml:space="preserve"> som avspeglas i en ny instruktion för banken från den 1 januari 2008. Fullmäktige beslutade samtidigt om vissa mindre ändringar i arbetsordningen för Riksbanken som träder i kraft vid samma tidpunkt. </w:t>
      </w:r>
    </w:p>
    <w:p w:rsidR="009F7FBF" w:rsidRPr="001558D2" w:rsidRDefault="009F7FBF" w:rsidP="00915342">
      <w:pPr>
        <w:pStyle w:val="Normaltindrag"/>
      </w:pPr>
      <w:r w:rsidRPr="001558D2">
        <w:t>Under året har frågan om ansvarsfördelningen mellan direktionen och ful</w:t>
      </w:r>
      <w:r w:rsidRPr="001558D2">
        <w:t>l</w:t>
      </w:r>
      <w:r w:rsidRPr="001558D2">
        <w:t xml:space="preserve">mäktige i vissa internationella frågor liksom frågan om fullmäktiges ställning i relation till finansutskottet diskuterats och klargjorts. </w:t>
      </w:r>
    </w:p>
    <w:p w:rsidR="009F7FBF" w:rsidRPr="001558D2" w:rsidRDefault="009F7FBF" w:rsidP="00915342">
      <w:pPr>
        <w:pStyle w:val="Normaltindrag"/>
      </w:pPr>
      <w:r w:rsidRPr="001558D2">
        <w:t>Fullmäktiges ordförande och vice ordförande har under året lämnat red</w:t>
      </w:r>
      <w:r w:rsidRPr="001558D2">
        <w:t>o</w:t>
      </w:r>
      <w:r w:rsidRPr="001558D2">
        <w:t>görelse för fullmäktiges arbete till finansutskottet.</w:t>
      </w:r>
    </w:p>
    <w:p w:rsidR="009F7FBF" w:rsidRPr="001558D2" w:rsidRDefault="009F7FBF" w:rsidP="00915342">
      <w:pPr>
        <w:pStyle w:val="Normaltindrag"/>
      </w:pPr>
      <w:r w:rsidRPr="001558D2">
        <w:t>Fullmäktige och direktionen gjorde under hösten en studieresa till Bud</w:t>
      </w:r>
      <w:r w:rsidRPr="001558D2">
        <w:t>a</w:t>
      </w:r>
      <w:r w:rsidRPr="001558D2">
        <w:t>pest och Frankfurt för att besöka den ungerska centralbanken, det ungerska f</w:t>
      </w:r>
      <w:r w:rsidRPr="001558D2">
        <w:t>i</w:t>
      </w:r>
      <w:r w:rsidRPr="001558D2">
        <w:t>nansministeriet, ECB samt Deutsche Bundesbank. Avsikten med besöken var bl</w:t>
      </w:r>
      <w:r w:rsidR="00FF4298" w:rsidRPr="001558D2">
        <w:t>and annat</w:t>
      </w:r>
      <w:r w:rsidRPr="001558D2">
        <w:t xml:space="preserve"> att få en inblick i hur det är att arbeta som nationell centra</w:t>
      </w:r>
      <w:r w:rsidRPr="001558D2">
        <w:t>l</w:t>
      </w:r>
      <w:r w:rsidRPr="001558D2">
        <w:t>bank såväl inom som utanför det europeiska centralbankssystemet och att få ett möte med ECB:s direktion.</w:t>
      </w:r>
    </w:p>
    <w:p w:rsidR="009F7FBF" w:rsidRPr="001558D2" w:rsidRDefault="009F7FBF" w:rsidP="00915342">
      <w:pPr>
        <w:pStyle w:val="Normaltindrag"/>
      </w:pPr>
      <w:r w:rsidRPr="001558D2">
        <w:t>Under året har en ny konsult för fullmäktiges revisionsenhet upphandlats och tillträtt. Revisionsenheten har huvudsakligen granskat direktionsledam</w:t>
      </w:r>
      <w:r w:rsidRPr="001558D2">
        <w:t>ö</w:t>
      </w:r>
      <w:r w:rsidRPr="001558D2">
        <w:t>ternas tjänsteutövning, direktionens arbete enligt gällande arbetsordning och instruktion samt Riksbankens förslag till vinstdisposition. Fullmäktiges rev</w:t>
      </w:r>
      <w:r w:rsidRPr="001558D2">
        <w:t>i</w:t>
      </w:r>
      <w:r w:rsidRPr="001558D2">
        <w:t>sionse</w:t>
      </w:r>
      <w:r w:rsidRPr="001558D2">
        <w:t>n</w:t>
      </w:r>
      <w:r w:rsidRPr="001558D2">
        <w:t>het har även granskat hur riskhanteringen bedrivs enligt reglerna för den finansiella tillgångsförvaltningen och hur kontrollsystemet fungerar. Grans</w:t>
      </w:r>
      <w:r w:rsidRPr="001558D2">
        <w:t>k</w:t>
      </w:r>
      <w:r w:rsidRPr="001558D2">
        <w:t>ningarna har inte lett till några anmärkningar. Fullmäktige har även fått i</w:t>
      </w:r>
      <w:r w:rsidRPr="001558D2">
        <w:t>n</w:t>
      </w:r>
      <w:r w:rsidRPr="001558D2">
        <w:t xml:space="preserve">formation om Riksrevisionens granskning av Riksbankens verksamhet.   </w:t>
      </w:r>
    </w:p>
    <w:p w:rsidR="009F7FBF" w:rsidRPr="001558D2" w:rsidRDefault="009F7FBF" w:rsidP="00915342">
      <w:pPr>
        <w:pStyle w:val="Normaltindrag"/>
      </w:pPr>
      <w:r w:rsidRPr="001558D2">
        <w:t>I fullmäktiges löpande uppföljning av direktionsledamöternas arbete har inte framkommit något som föranlett fullmäktige att rikta någon anmärkning mot deras tjänsteutövning.</w:t>
      </w:r>
    </w:p>
    <w:p w:rsidR="009F7FBF" w:rsidRPr="001558D2" w:rsidRDefault="009F7FBF" w:rsidP="009F7FBF"/>
    <w:p w:rsidR="0010389B" w:rsidRPr="001558D2" w:rsidRDefault="0010389B" w:rsidP="0010389B"/>
    <w:p w:rsidR="0010389B" w:rsidRPr="001558D2" w:rsidRDefault="0010389B" w:rsidP="0010389B">
      <w:pPr>
        <w:pStyle w:val="Normaltindrag"/>
        <w:sectPr w:rsidR="0010389B" w:rsidRPr="001558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8317E" w:rsidRPr="001558D2" w:rsidRDefault="0068317E" w:rsidP="0068317E">
      <w:pPr>
        <w:pStyle w:val="Bilaga"/>
      </w:pPr>
      <w:r w:rsidRPr="001558D2">
        <w:t>Bilaga</w:t>
      </w:r>
    </w:p>
    <w:p w:rsidR="0010389B" w:rsidRPr="001558D2" w:rsidRDefault="009F7FBF" w:rsidP="0010389B">
      <w:pPr>
        <w:pStyle w:val="Rubrik1"/>
        <w:rPr>
          <w:noProof w:val="0"/>
        </w:rPr>
      </w:pPr>
      <w:bookmarkStart w:id="10" w:name="_Toc190153148"/>
      <w:r w:rsidRPr="001558D2">
        <w:rPr>
          <w:bCs/>
          <w:noProof w:val="0"/>
        </w:rPr>
        <w:t>Inleveransberäkning avseende Riksbankens resultat år 2007 (miljoner kronor)</w:t>
      </w:r>
      <w:bookmarkEnd w:id="10"/>
    </w:p>
    <w:tbl>
      <w:tblPr>
        <w:tblW w:w="5412" w:type="dxa"/>
        <w:tblInd w:w="55" w:type="dxa"/>
        <w:tblCellMar>
          <w:left w:w="70" w:type="dxa"/>
          <w:right w:w="70" w:type="dxa"/>
        </w:tblCellMar>
        <w:tblLook w:val="0000" w:firstRow="0" w:lastRow="0" w:firstColumn="0" w:lastColumn="0" w:noHBand="0" w:noVBand="0"/>
      </w:tblPr>
      <w:tblGrid>
        <w:gridCol w:w="1414"/>
        <w:gridCol w:w="994"/>
        <w:gridCol w:w="307"/>
        <w:gridCol w:w="180"/>
        <w:gridCol w:w="180"/>
        <w:gridCol w:w="180"/>
        <w:gridCol w:w="1197"/>
        <w:gridCol w:w="960"/>
      </w:tblGrid>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pPr>
              <w:rPr>
                <w:b/>
                <w:bCs/>
              </w:rPr>
            </w:pPr>
            <w:r w:rsidRPr="001558D2">
              <w:rPr>
                <w:b/>
                <w:bCs/>
              </w:rPr>
              <w:t>1. Inleveransgrundande resultat 2007</w:t>
            </w:r>
          </w:p>
        </w:tc>
        <w:tc>
          <w:tcPr>
            <w:tcW w:w="960" w:type="dxa"/>
            <w:tcBorders>
              <w:top w:val="nil"/>
              <w:left w:val="nil"/>
              <w:bottom w:val="nil"/>
              <w:right w:val="nil"/>
            </w:tcBorders>
            <w:noWrap/>
            <w:vAlign w:val="bottom"/>
          </w:tcPr>
          <w:p w:rsidR="009F7FBF" w:rsidRPr="001558D2" w:rsidRDefault="009F7FBF" w:rsidP="009F7FBF"/>
        </w:tc>
      </w:tr>
      <w:tr w:rsidR="009F7FBF" w:rsidRPr="001558D2" w:rsidTr="009F7FBF">
        <w:trPr>
          <w:trHeight w:val="255"/>
        </w:trPr>
        <w:tc>
          <w:tcPr>
            <w:tcW w:w="3075" w:type="dxa"/>
            <w:gridSpan w:val="5"/>
            <w:tcBorders>
              <w:top w:val="nil"/>
              <w:left w:val="nil"/>
              <w:bottom w:val="nil"/>
              <w:right w:val="nil"/>
            </w:tcBorders>
            <w:noWrap/>
            <w:vAlign w:val="bottom"/>
          </w:tcPr>
          <w:p w:rsidR="009F7FBF" w:rsidRPr="001558D2" w:rsidRDefault="009F7FBF" w:rsidP="009F7FBF">
            <w:r w:rsidRPr="001558D2">
              <w:t>Redovisat resultat 2007</w:t>
            </w:r>
          </w:p>
        </w:tc>
        <w:tc>
          <w:tcPr>
            <w:tcW w:w="1377" w:type="dxa"/>
            <w:gridSpan w:val="2"/>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4 095</w:t>
            </w:r>
          </w:p>
        </w:tc>
      </w:tr>
      <w:tr w:rsidR="009F7FBF" w:rsidRPr="001558D2" w:rsidTr="009F7FBF">
        <w:trPr>
          <w:trHeight w:val="255"/>
        </w:trPr>
        <w:tc>
          <w:tcPr>
            <w:tcW w:w="3075" w:type="dxa"/>
            <w:gridSpan w:val="5"/>
            <w:tcBorders>
              <w:top w:val="nil"/>
              <w:left w:val="nil"/>
              <w:bottom w:val="nil"/>
              <w:right w:val="nil"/>
            </w:tcBorders>
            <w:noWrap/>
            <w:vAlign w:val="bottom"/>
          </w:tcPr>
          <w:p w:rsidR="009F7FBF" w:rsidRPr="001558D2" w:rsidRDefault="009F7FBF" w:rsidP="009F7FBF">
            <w:r w:rsidRPr="001558D2">
              <w:t>Valutakursförlust</w:t>
            </w:r>
          </w:p>
        </w:tc>
        <w:tc>
          <w:tcPr>
            <w:tcW w:w="1377" w:type="dxa"/>
            <w:gridSpan w:val="2"/>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1 532</w:t>
            </w:r>
          </w:p>
        </w:tc>
      </w:tr>
      <w:tr w:rsidR="009F7FBF" w:rsidRPr="001558D2" w:rsidTr="009F7FBF">
        <w:trPr>
          <w:trHeight w:val="255"/>
        </w:trPr>
        <w:tc>
          <w:tcPr>
            <w:tcW w:w="3075" w:type="dxa"/>
            <w:gridSpan w:val="5"/>
            <w:tcBorders>
              <w:top w:val="nil"/>
              <w:left w:val="nil"/>
              <w:bottom w:val="nil"/>
              <w:right w:val="nil"/>
            </w:tcBorders>
            <w:noWrap/>
            <w:vAlign w:val="bottom"/>
          </w:tcPr>
          <w:p w:rsidR="009F7FBF" w:rsidRPr="001558D2" w:rsidRDefault="009F7FBF" w:rsidP="009F7FBF">
            <w:r w:rsidRPr="001558D2">
              <w:t>Guldvärdevinst</w:t>
            </w:r>
          </w:p>
        </w:tc>
        <w:tc>
          <w:tcPr>
            <w:tcW w:w="1377" w:type="dxa"/>
            <w:gridSpan w:val="2"/>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15342" w:rsidP="009F7FBF">
            <w:pPr>
              <w:jc w:val="right"/>
            </w:pPr>
            <w:r w:rsidRPr="001558D2">
              <w:t>–</w:t>
            </w:r>
            <w:r w:rsidR="009F7FBF" w:rsidRPr="001558D2">
              <w:t>557</w:t>
            </w:r>
          </w:p>
        </w:tc>
      </w:tr>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r w:rsidRPr="001558D2">
              <w:t>Orealiserad priseffektvinst</w:t>
            </w:r>
          </w:p>
        </w:tc>
        <w:tc>
          <w:tcPr>
            <w:tcW w:w="960" w:type="dxa"/>
            <w:tcBorders>
              <w:top w:val="nil"/>
              <w:left w:val="nil"/>
              <w:bottom w:val="single" w:sz="4" w:space="0" w:color="auto"/>
              <w:right w:val="nil"/>
            </w:tcBorders>
            <w:noWrap/>
            <w:vAlign w:val="bottom"/>
          </w:tcPr>
          <w:p w:rsidR="009F7FBF" w:rsidRPr="001558D2" w:rsidRDefault="009F7FBF" w:rsidP="009F7FBF">
            <w:pPr>
              <w:jc w:val="right"/>
            </w:pPr>
            <w:r w:rsidRPr="001558D2">
              <w:t>1 991</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r w:rsidRPr="001558D2">
              <w:t>Summa</w:t>
            </w:r>
          </w:p>
        </w:tc>
        <w:tc>
          <w:tcPr>
            <w:tcW w:w="1661" w:type="dxa"/>
            <w:gridSpan w:val="4"/>
            <w:tcBorders>
              <w:top w:val="nil"/>
              <w:left w:val="nil"/>
              <w:bottom w:val="nil"/>
              <w:right w:val="nil"/>
            </w:tcBorders>
            <w:noWrap/>
            <w:vAlign w:val="bottom"/>
          </w:tcPr>
          <w:p w:rsidR="009F7FBF" w:rsidRPr="001558D2" w:rsidRDefault="009F7FBF" w:rsidP="009F7FBF"/>
        </w:tc>
        <w:tc>
          <w:tcPr>
            <w:tcW w:w="1377" w:type="dxa"/>
            <w:gridSpan w:val="2"/>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7 061</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1661" w:type="dxa"/>
            <w:gridSpan w:val="4"/>
            <w:tcBorders>
              <w:top w:val="nil"/>
              <w:left w:val="nil"/>
              <w:bottom w:val="nil"/>
              <w:right w:val="nil"/>
            </w:tcBorders>
            <w:noWrap/>
            <w:vAlign w:val="bottom"/>
          </w:tcPr>
          <w:p w:rsidR="009F7FBF" w:rsidRPr="001558D2" w:rsidRDefault="009F7FBF" w:rsidP="009F7FBF"/>
        </w:tc>
        <w:tc>
          <w:tcPr>
            <w:tcW w:w="1377" w:type="dxa"/>
            <w:gridSpan w:val="2"/>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tc>
      </w:tr>
      <w:tr w:rsidR="009F7FBF" w:rsidRPr="001558D2" w:rsidTr="009F7FBF">
        <w:trPr>
          <w:trHeight w:val="255"/>
        </w:trPr>
        <w:tc>
          <w:tcPr>
            <w:tcW w:w="5412" w:type="dxa"/>
            <w:gridSpan w:val="8"/>
            <w:tcBorders>
              <w:top w:val="nil"/>
              <w:left w:val="nil"/>
              <w:bottom w:val="nil"/>
              <w:right w:val="nil"/>
            </w:tcBorders>
            <w:noWrap/>
            <w:vAlign w:val="bottom"/>
          </w:tcPr>
          <w:p w:rsidR="009F7FBF" w:rsidRPr="001558D2" w:rsidRDefault="009F7FBF" w:rsidP="009F7FBF">
            <w:pPr>
              <w:rPr>
                <w:b/>
                <w:bCs/>
              </w:rPr>
            </w:pPr>
            <w:r w:rsidRPr="001558D2">
              <w:rPr>
                <w:b/>
                <w:bCs/>
              </w:rPr>
              <w:t>2. Genomsnittligt inleveransgrundande resultat</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r w:rsidRPr="001558D2">
              <w:t>2003</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3 380</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r w:rsidRPr="001558D2">
              <w:t>2004</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4 904</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r w:rsidRPr="001558D2">
              <w:t>2005</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4 271</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r w:rsidRPr="001558D2">
              <w:t>2006</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2 586</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r w:rsidRPr="001558D2">
              <w:t>2007</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single" w:sz="4" w:space="0" w:color="auto"/>
              <w:right w:val="nil"/>
            </w:tcBorders>
            <w:noWrap/>
            <w:vAlign w:val="bottom"/>
          </w:tcPr>
          <w:p w:rsidR="009F7FBF" w:rsidRPr="001558D2" w:rsidRDefault="009F7FBF" w:rsidP="009F7FBF">
            <w:pPr>
              <w:jc w:val="right"/>
            </w:pPr>
            <w:r w:rsidRPr="001558D2">
              <w:t>7 061</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22 202</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3038" w:type="dxa"/>
            <w:gridSpan w:val="6"/>
            <w:tcBorders>
              <w:top w:val="nil"/>
              <w:left w:val="nil"/>
              <w:bottom w:val="nil"/>
              <w:right w:val="nil"/>
            </w:tcBorders>
            <w:noWrap/>
            <w:vAlign w:val="bottom"/>
          </w:tcPr>
          <w:p w:rsidR="009F7FBF" w:rsidRPr="001558D2" w:rsidRDefault="009F7FBF" w:rsidP="009F7FBF">
            <w:r w:rsidRPr="001558D2">
              <w:t>5 års genomsnitt</w:t>
            </w:r>
          </w:p>
        </w:tc>
        <w:tc>
          <w:tcPr>
            <w:tcW w:w="960" w:type="dxa"/>
            <w:tcBorders>
              <w:top w:val="nil"/>
              <w:left w:val="nil"/>
              <w:bottom w:val="nil"/>
              <w:right w:val="nil"/>
            </w:tcBorders>
            <w:noWrap/>
            <w:vAlign w:val="bottom"/>
          </w:tcPr>
          <w:p w:rsidR="009F7FBF" w:rsidRPr="001558D2" w:rsidRDefault="009F7FBF" w:rsidP="009F7FBF">
            <w:pPr>
              <w:jc w:val="right"/>
            </w:pPr>
            <w:r w:rsidRPr="001558D2">
              <w:t>4 440</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1301" w:type="dxa"/>
            <w:gridSpan w:val="2"/>
            <w:tcBorders>
              <w:top w:val="nil"/>
              <w:left w:val="nil"/>
              <w:bottom w:val="nil"/>
              <w:right w:val="nil"/>
            </w:tcBorders>
            <w:noWrap/>
            <w:vAlign w:val="bottom"/>
          </w:tcPr>
          <w:p w:rsidR="009F7FBF" w:rsidRPr="001558D2" w:rsidRDefault="009F7FBF" w:rsidP="009F7FBF"/>
        </w:tc>
        <w:tc>
          <w:tcPr>
            <w:tcW w:w="1737" w:type="dxa"/>
            <w:gridSpan w:val="4"/>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tc>
      </w:tr>
      <w:tr w:rsidR="009F7FBF" w:rsidRPr="001558D2" w:rsidTr="009F7FBF">
        <w:trPr>
          <w:trHeight w:val="255"/>
        </w:trPr>
        <w:tc>
          <w:tcPr>
            <w:tcW w:w="2715" w:type="dxa"/>
            <w:gridSpan w:val="3"/>
            <w:tcBorders>
              <w:top w:val="nil"/>
              <w:left w:val="nil"/>
              <w:bottom w:val="nil"/>
              <w:right w:val="nil"/>
            </w:tcBorders>
            <w:noWrap/>
            <w:vAlign w:val="bottom"/>
          </w:tcPr>
          <w:p w:rsidR="009F7FBF" w:rsidRPr="001558D2" w:rsidRDefault="009F7FBF" w:rsidP="009F7FBF">
            <w:pPr>
              <w:rPr>
                <w:b/>
                <w:bCs/>
              </w:rPr>
            </w:pPr>
            <w:r w:rsidRPr="001558D2">
              <w:rPr>
                <w:b/>
                <w:bCs/>
              </w:rPr>
              <w:t>3. Beräknad inleverans</w:t>
            </w:r>
          </w:p>
        </w:tc>
        <w:tc>
          <w:tcPr>
            <w:tcW w:w="1737" w:type="dxa"/>
            <w:gridSpan w:val="4"/>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1301" w:type="dxa"/>
            <w:gridSpan w:val="2"/>
            <w:tcBorders>
              <w:top w:val="nil"/>
              <w:left w:val="nil"/>
              <w:bottom w:val="nil"/>
              <w:right w:val="nil"/>
            </w:tcBorders>
            <w:noWrap/>
            <w:vAlign w:val="bottom"/>
          </w:tcPr>
          <w:p w:rsidR="009F7FBF" w:rsidRPr="001558D2" w:rsidRDefault="009F7FBF" w:rsidP="009F7FBF"/>
        </w:tc>
        <w:tc>
          <w:tcPr>
            <w:tcW w:w="1737" w:type="dxa"/>
            <w:gridSpan w:val="4"/>
            <w:tcBorders>
              <w:top w:val="nil"/>
              <w:left w:val="nil"/>
              <w:bottom w:val="nil"/>
              <w:right w:val="nil"/>
            </w:tcBorders>
            <w:noWrap/>
            <w:vAlign w:val="bottom"/>
          </w:tcPr>
          <w:p w:rsidR="009F7FBF" w:rsidRPr="001558D2" w:rsidRDefault="009F7FBF" w:rsidP="009F7FBF">
            <w:r w:rsidRPr="001558D2">
              <w:t>4</w:t>
            </w:r>
            <w:r w:rsidR="00915342" w:rsidRPr="001558D2">
              <w:t> </w:t>
            </w:r>
            <w:r w:rsidRPr="001558D2">
              <w:t>440</w:t>
            </w:r>
            <w:r w:rsidR="00915342" w:rsidRPr="001558D2">
              <w:t xml:space="preserve"> </w:t>
            </w:r>
            <w:r w:rsidRPr="001558D2">
              <w:t>* 80 % =</w:t>
            </w:r>
          </w:p>
        </w:tc>
        <w:tc>
          <w:tcPr>
            <w:tcW w:w="960" w:type="dxa"/>
            <w:tcBorders>
              <w:top w:val="nil"/>
              <w:left w:val="nil"/>
              <w:bottom w:val="nil"/>
              <w:right w:val="nil"/>
            </w:tcBorders>
            <w:noWrap/>
            <w:vAlign w:val="bottom"/>
          </w:tcPr>
          <w:p w:rsidR="009F7FBF" w:rsidRPr="001558D2" w:rsidRDefault="009F7FBF" w:rsidP="009F7FBF">
            <w:pPr>
              <w:jc w:val="right"/>
            </w:pPr>
            <w:r w:rsidRPr="001558D2">
              <w:t>3 552</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1301" w:type="dxa"/>
            <w:gridSpan w:val="2"/>
            <w:tcBorders>
              <w:top w:val="nil"/>
              <w:left w:val="nil"/>
              <w:bottom w:val="nil"/>
              <w:right w:val="nil"/>
            </w:tcBorders>
            <w:noWrap/>
            <w:vAlign w:val="bottom"/>
          </w:tcPr>
          <w:p w:rsidR="009F7FBF" w:rsidRPr="001558D2" w:rsidRDefault="009F7FBF" w:rsidP="009F7FBF"/>
        </w:tc>
        <w:tc>
          <w:tcPr>
            <w:tcW w:w="1737" w:type="dxa"/>
            <w:gridSpan w:val="4"/>
            <w:tcBorders>
              <w:top w:val="nil"/>
              <w:left w:val="nil"/>
              <w:bottom w:val="nil"/>
              <w:right w:val="nil"/>
            </w:tcBorders>
            <w:noWrap/>
            <w:vAlign w:val="bottom"/>
          </w:tcPr>
          <w:p w:rsidR="009F7FBF" w:rsidRPr="001558D2" w:rsidRDefault="009F7FBF" w:rsidP="009F7FBF">
            <w:r w:rsidRPr="001558D2">
              <w:t>Avrundat</w:t>
            </w:r>
          </w:p>
        </w:tc>
        <w:tc>
          <w:tcPr>
            <w:tcW w:w="960" w:type="dxa"/>
            <w:tcBorders>
              <w:top w:val="nil"/>
              <w:left w:val="nil"/>
              <w:bottom w:val="nil"/>
              <w:right w:val="nil"/>
            </w:tcBorders>
            <w:noWrap/>
            <w:vAlign w:val="bottom"/>
          </w:tcPr>
          <w:p w:rsidR="009F7FBF" w:rsidRPr="001558D2" w:rsidRDefault="009F7FBF" w:rsidP="009F7FBF">
            <w:pPr>
              <w:jc w:val="right"/>
            </w:pPr>
            <w:r w:rsidRPr="001558D2">
              <w:t>3 600</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1301" w:type="dxa"/>
            <w:gridSpan w:val="2"/>
            <w:tcBorders>
              <w:top w:val="nil"/>
              <w:left w:val="nil"/>
              <w:bottom w:val="nil"/>
              <w:right w:val="nil"/>
            </w:tcBorders>
            <w:noWrap/>
            <w:vAlign w:val="bottom"/>
          </w:tcPr>
          <w:p w:rsidR="009F7FBF" w:rsidRPr="001558D2" w:rsidRDefault="009F7FBF" w:rsidP="009F7FBF"/>
        </w:tc>
        <w:tc>
          <w:tcPr>
            <w:tcW w:w="1737" w:type="dxa"/>
            <w:gridSpan w:val="4"/>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p>
        </w:tc>
      </w:tr>
      <w:tr w:rsidR="00915342" w:rsidRPr="001558D2" w:rsidTr="009F7FBF">
        <w:trPr>
          <w:trHeight w:val="255"/>
        </w:trPr>
        <w:tc>
          <w:tcPr>
            <w:tcW w:w="1414" w:type="dxa"/>
            <w:tcBorders>
              <w:top w:val="nil"/>
              <w:left w:val="nil"/>
              <w:bottom w:val="nil"/>
              <w:right w:val="nil"/>
            </w:tcBorders>
            <w:noWrap/>
            <w:vAlign w:val="bottom"/>
          </w:tcPr>
          <w:p w:rsidR="00915342" w:rsidRPr="001558D2" w:rsidRDefault="00915342" w:rsidP="009F7FBF"/>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p w:rsidR="00915342" w:rsidRPr="001558D2" w:rsidRDefault="00915342" w:rsidP="00915342">
            <w:pPr>
              <w:pStyle w:val="Normaltindrag"/>
            </w:pPr>
          </w:p>
        </w:tc>
        <w:tc>
          <w:tcPr>
            <w:tcW w:w="1301" w:type="dxa"/>
            <w:gridSpan w:val="2"/>
            <w:tcBorders>
              <w:top w:val="nil"/>
              <w:left w:val="nil"/>
              <w:bottom w:val="nil"/>
              <w:right w:val="nil"/>
            </w:tcBorders>
            <w:noWrap/>
            <w:vAlign w:val="bottom"/>
          </w:tcPr>
          <w:p w:rsidR="00915342" w:rsidRPr="001558D2" w:rsidRDefault="00915342" w:rsidP="009F7FBF"/>
        </w:tc>
        <w:tc>
          <w:tcPr>
            <w:tcW w:w="1737" w:type="dxa"/>
            <w:gridSpan w:val="4"/>
            <w:tcBorders>
              <w:top w:val="nil"/>
              <w:left w:val="nil"/>
              <w:bottom w:val="nil"/>
              <w:right w:val="nil"/>
            </w:tcBorders>
            <w:noWrap/>
            <w:vAlign w:val="bottom"/>
          </w:tcPr>
          <w:p w:rsidR="00915342" w:rsidRPr="001558D2" w:rsidRDefault="00915342" w:rsidP="009F7FBF"/>
        </w:tc>
        <w:tc>
          <w:tcPr>
            <w:tcW w:w="960" w:type="dxa"/>
            <w:tcBorders>
              <w:top w:val="nil"/>
              <w:left w:val="nil"/>
              <w:bottom w:val="nil"/>
              <w:right w:val="nil"/>
            </w:tcBorders>
            <w:noWrap/>
            <w:vAlign w:val="bottom"/>
          </w:tcPr>
          <w:p w:rsidR="00915342" w:rsidRPr="001558D2" w:rsidRDefault="00915342" w:rsidP="009F7FBF">
            <w:pPr>
              <w:jc w:val="right"/>
            </w:pPr>
          </w:p>
        </w:tc>
      </w:tr>
      <w:tr w:rsidR="009F7FBF" w:rsidRPr="001558D2" w:rsidTr="009F7FBF">
        <w:trPr>
          <w:trHeight w:val="255"/>
        </w:trPr>
        <w:tc>
          <w:tcPr>
            <w:tcW w:w="2715" w:type="dxa"/>
            <w:gridSpan w:val="3"/>
            <w:tcBorders>
              <w:top w:val="nil"/>
              <w:left w:val="nil"/>
              <w:bottom w:val="nil"/>
              <w:right w:val="nil"/>
            </w:tcBorders>
            <w:noWrap/>
            <w:vAlign w:val="bottom"/>
          </w:tcPr>
          <w:p w:rsidR="009F7FBF" w:rsidRPr="001558D2" w:rsidRDefault="009F7FBF" w:rsidP="009F7FBF">
            <w:pPr>
              <w:rPr>
                <w:b/>
                <w:bCs/>
              </w:rPr>
            </w:pPr>
            <w:r w:rsidRPr="001558D2">
              <w:rPr>
                <w:b/>
                <w:bCs/>
              </w:rPr>
              <w:t>4. Beräknad fondering</w:t>
            </w:r>
          </w:p>
        </w:tc>
        <w:tc>
          <w:tcPr>
            <w:tcW w:w="1737" w:type="dxa"/>
            <w:gridSpan w:val="4"/>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p>
        </w:tc>
      </w:tr>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pPr>
              <w:rPr>
                <w:i/>
                <w:iCs/>
              </w:rPr>
            </w:pPr>
            <w:r w:rsidRPr="001558D2">
              <w:rPr>
                <w:i/>
                <w:iCs/>
              </w:rPr>
              <w:t>Från Riksbankens dispositionsfond förs</w:t>
            </w:r>
          </w:p>
        </w:tc>
        <w:tc>
          <w:tcPr>
            <w:tcW w:w="960" w:type="dxa"/>
            <w:tcBorders>
              <w:top w:val="nil"/>
              <w:left w:val="nil"/>
              <w:bottom w:val="nil"/>
              <w:right w:val="nil"/>
            </w:tcBorders>
            <w:noWrap/>
            <w:vAlign w:val="bottom"/>
          </w:tcPr>
          <w:p w:rsidR="009F7FBF" w:rsidRPr="001558D2" w:rsidRDefault="009F7FBF" w:rsidP="009F7FBF">
            <w:pPr>
              <w:jc w:val="right"/>
            </w:pPr>
          </w:p>
        </w:tc>
      </w:tr>
      <w:tr w:rsidR="009F7FBF" w:rsidRPr="001558D2" w:rsidTr="009F7FBF">
        <w:trPr>
          <w:trHeight w:val="255"/>
        </w:trPr>
        <w:tc>
          <w:tcPr>
            <w:tcW w:w="2895" w:type="dxa"/>
            <w:gridSpan w:val="4"/>
            <w:tcBorders>
              <w:top w:val="nil"/>
              <w:left w:val="nil"/>
              <w:bottom w:val="nil"/>
              <w:right w:val="nil"/>
            </w:tcBorders>
            <w:noWrap/>
            <w:vAlign w:val="bottom"/>
          </w:tcPr>
          <w:p w:rsidR="009F7FBF" w:rsidRPr="001558D2" w:rsidRDefault="009F7FBF" w:rsidP="009F7FBF">
            <w:r w:rsidRPr="001558D2">
              <w:t>Valutakursförlust</w:t>
            </w:r>
          </w:p>
        </w:tc>
        <w:tc>
          <w:tcPr>
            <w:tcW w:w="1557" w:type="dxa"/>
            <w:gridSpan w:val="3"/>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15342" w:rsidP="009F7FBF">
            <w:pPr>
              <w:jc w:val="right"/>
            </w:pPr>
            <w:r w:rsidRPr="001558D2">
              <w:t>–</w:t>
            </w:r>
            <w:r w:rsidR="009F7FBF" w:rsidRPr="001558D2">
              <w:t>1 532</w:t>
            </w:r>
          </w:p>
        </w:tc>
      </w:tr>
      <w:tr w:rsidR="009F7FBF" w:rsidRPr="001558D2" w:rsidTr="009F7FBF">
        <w:trPr>
          <w:trHeight w:val="255"/>
        </w:trPr>
        <w:tc>
          <w:tcPr>
            <w:tcW w:w="2895" w:type="dxa"/>
            <w:gridSpan w:val="4"/>
            <w:tcBorders>
              <w:top w:val="nil"/>
              <w:left w:val="nil"/>
              <w:bottom w:val="nil"/>
              <w:right w:val="nil"/>
            </w:tcBorders>
            <w:noWrap/>
            <w:vAlign w:val="bottom"/>
          </w:tcPr>
          <w:p w:rsidR="009F7FBF" w:rsidRPr="001558D2" w:rsidRDefault="009F7FBF" w:rsidP="009F7FBF">
            <w:r w:rsidRPr="001558D2">
              <w:t>Guldvärdevinst</w:t>
            </w:r>
          </w:p>
        </w:tc>
        <w:tc>
          <w:tcPr>
            <w:tcW w:w="1557" w:type="dxa"/>
            <w:gridSpan w:val="3"/>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557</w:t>
            </w:r>
          </w:p>
        </w:tc>
      </w:tr>
      <w:tr w:rsidR="009F7FBF" w:rsidRPr="001558D2" w:rsidTr="009F7FBF">
        <w:trPr>
          <w:trHeight w:val="255"/>
        </w:trPr>
        <w:tc>
          <w:tcPr>
            <w:tcW w:w="2895" w:type="dxa"/>
            <w:gridSpan w:val="4"/>
            <w:tcBorders>
              <w:top w:val="nil"/>
              <w:left w:val="nil"/>
              <w:bottom w:val="nil"/>
              <w:right w:val="nil"/>
            </w:tcBorders>
            <w:noWrap/>
            <w:vAlign w:val="bottom"/>
          </w:tcPr>
          <w:p w:rsidR="009F7FBF" w:rsidRPr="001558D2" w:rsidRDefault="009F7FBF" w:rsidP="009F7FBF">
            <w:r w:rsidRPr="001558D2">
              <w:t>10 % av 5 års genomsnitt</w:t>
            </w:r>
          </w:p>
        </w:tc>
        <w:tc>
          <w:tcPr>
            <w:tcW w:w="1557" w:type="dxa"/>
            <w:gridSpan w:val="3"/>
            <w:tcBorders>
              <w:top w:val="nil"/>
              <w:left w:val="nil"/>
              <w:bottom w:val="nil"/>
              <w:right w:val="nil"/>
            </w:tcBorders>
            <w:noWrap/>
            <w:vAlign w:val="bottom"/>
          </w:tcPr>
          <w:p w:rsidR="009F7FBF" w:rsidRPr="001558D2" w:rsidRDefault="009F7FBF" w:rsidP="009F7FBF"/>
        </w:tc>
        <w:tc>
          <w:tcPr>
            <w:tcW w:w="960" w:type="dxa"/>
            <w:tcBorders>
              <w:top w:val="nil"/>
              <w:left w:val="nil"/>
              <w:bottom w:val="single" w:sz="4" w:space="0" w:color="auto"/>
              <w:right w:val="nil"/>
            </w:tcBorders>
            <w:noWrap/>
            <w:vAlign w:val="bottom"/>
          </w:tcPr>
          <w:p w:rsidR="009F7FBF" w:rsidRPr="001558D2" w:rsidRDefault="009F7FBF" w:rsidP="009F7FBF">
            <w:pPr>
              <w:jc w:val="right"/>
            </w:pPr>
            <w:r w:rsidRPr="001558D2">
              <w:t>444</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r w:rsidRPr="001558D2">
              <w:t>Summa</w:t>
            </w:r>
          </w:p>
        </w:tc>
        <w:tc>
          <w:tcPr>
            <w:tcW w:w="1481" w:type="dxa"/>
            <w:gridSpan w:val="3"/>
            <w:tcBorders>
              <w:top w:val="nil"/>
              <w:left w:val="nil"/>
              <w:bottom w:val="nil"/>
              <w:right w:val="nil"/>
            </w:tcBorders>
            <w:noWrap/>
            <w:vAlign w:val="bottom"/>
          </w:tcPr>
          <w:p w:rsidR="009F7FBF" w:rsidRPr="001558D2" w:rsidRDefault="009F7FBF" w:rsidP="009F7FBF"/>
        </w:tc>
        <w:tc>
          <w:tcPr>
            <w:tcW w:w="1557" w:type="dxa"/>
            <w:gridSpan w:val="3"/>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15342" w:rsidP="009F7FBF">
            <w:pPr>
              <w:jc w:val="right"/>
            </w:pPr>
            <w:r w:rsidRPr="001558D2">
              <w:t>–</w:t>
            </w:r>
            <w:r w:rsidR="009F7FBF" w:rsidRPr="001558D2">
              <w:t>531</w:t>
            </w:r>
          </w:p>
        </w:tc>
      </w:tr>
      <w:tr w:rsidR="00915342" w:rsidRPr="001558D2" w:rsidTr="009F7FBF">
        <w:trPr>
          <w:trHeight w:val="255"/>
        </w:trPr>
        <w:tc>
          <w:tcPr>
            <w:tcW w:w="1414" w:type="dxa"/>
            <w:tcBorders>
              <w:top w:val="nil"/>
              <w:left w:val="nil"/>
              <w:bottom w:val="nil"/>
              <w:right w:val="nil"/>
            </w:tcBorders>
            <w:noWrap/>
            <w:vAlign w:val="bottom"/>
          </w:tcPr>
          <w:p w:rsidR="00915342" w:rsidRPr="001558D2" w:rsidRDefault="00915342" w:rsidP="009F7FBF"/>
        </w:tc>
        <w:tc>
          <w:tcPr>
            <w:tcW w:w="1481" w:type="dxa"/>
            <w:gridSpan w:val="3"/>
            <w:tcBorders>
              <w:top w:val="nil"/>
              <w:left w:val="nil"/>
              <w:bottom w:val="nil"/>
              <w:right w:val="nil"/>
            </w:tcBorders>
            <w:noWrap/>
            <w:vAlign w:val="bottom"/>
          </w:tcPr>
          <w:p w:rsidR="00915342" w:rsidRPr="001558D2" w:rsidRDefault="00915342" w:rsidP="009F7FBF"/>
        </w:tc>
        <w:tc>
          <w:tcPr>
            <w:tcW w:w="1557" w:type="dxa"/>
            <w:gridSpan w:val="3"/>
            <w:tcBorders>
              <w:top w:val="nil"/>
              <w:left w:val="nil"/>
              <w:bottom w:val="nil"/>
              <w:right w:val="nil"/>
            </w:tcBorders>
            <w:noWrap/>
            <w:vAlign w:val="bottom"/>
          </w:tcPr>
          <w:p w:rsidR="00915342" w:rsidRPr="001558D2" w:rsidRDefault="00915342" w:rsidP="009F7FBF"/>
        </w:tc>
        <w:tc>
          <w:tcPr>
            <w:tcW w:w="960" w:type="dxa"/>
            <w:tcBorders>
              <w:top w:val="nil"/>
              <w:left w:val="nil"/>
              <w:bottom w:val="nil"/>
              <w:right w:val="nil"/>
            </w:tcBorders>
            <w:noWrap/>
            <w:vAlign w:val="bottom"/>
          </w:tcPr>
          <w:p w:rsidR="00915342" w:rsidRPr="001558D2" w:rsidRDefault="00915342" w:rsidP="009F7FBF">
            <w:pPr>
              <w:jc w:val="right"/>
            </w:pPr>
          </w:p>
        </w:tc>
      </w:tr>
      <w:tr w:rsidR="009F7FBF" w:rsidRPr="001558D2" w:rsidTr="009F7FBF">
        <w:trPr>
          <w:trHeight w:val="255"/>
        </w:trPr>
        <w:tc>
          <w:tcPr>
            <w:tcW w:w="5412" w:type="dxa"/>
            <w:gridSpan w:val="8"/>
            <w:tcBorders>
              <w:top w:val="nil"/>
              <w:left w:val="nil"/>
              <w:bottom w:val="nil"/>
              <w:right w:val="nil"/>
            </w:tcBorders>
            <w:noWrap/>
            <w:vAlign w:val="bottom"/>
          </w:tcPr>
          <w:p w:rsidR="009F7FBF" w:rsidRPr="001558D2" w:rsidRDefault="009F7FBF" w:rsidP="009F7FBF">
            <w:pPr>
              <w:rPr>
                <w:i/>
                <w:iCs/>
              </w:rPr>
            </w:pPr>
            <w:r w:rsidRPr="001558D2">
              <w:rPr>
                <w:i/>
                <w:iCs/>
              </w:rPr>
              <w:t>Till Riksbankens resultatutjämningsfond förs</w:t>
            </w:r>
          </w:p>
        </w:tc>
      </w:tr>
      <w:tr w:rsidR="009F7FBF" w:rsidRPr="001558D2" w:rsidTr="009F7FBF">
        <w:trPr>
          <w:trHeight w:val="255"/>
        </w:trPr>
        <w:tc>
          <w:tcPr>
            <w:tcW w:w="3255" w:type="dxa"/>
            <w:gridSpan w:val="6"/>
            <w:tcBorders>
              <w:top w:val="nil"/>
              <w:left w:val="nil"/>
              <w:bottom w:val="nil"/>
              <w:right w:val="nil"/>
            </w:tcBorders>
            <w:noWrap/>
            <w:vAlign w:val="bottom"/>
          </w:tcPr>
          <w:p w:rsidR="009F7FBF" w:rsidRPr="001558D2" w:rsidRDefault="009F7FBF" w:rsidP="009F7FBF">
            <w:r w:rsidRPr="001558D2">
              <w:t>10 % av 5 års genomsnitt</w:t>
            </w:r>
          </w:p>
        </w:tc>
        <w:tc>
          <w:tcPr>
            <w:tcW w:w="1197" w:type="dxa"/>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444</w:t>
            </w:r>
          </w:p>
        </w:tc>
      </w:tr>
      <w:tr w:rsidR="009F7FBF" w:rsidRPr="001558D2" w:rsidTr="009F7FBF">
        <w:trPr>
          <w:trHeight w:val="255"/>
        </w:trPr>
        <w:tc>
          <w:tcPr>
            <w:tcW w:w="3255" w:type="dxa"/>
            <w:gridSpan w:val="6"/>
            <w:tcBorders>
              <w:top w:val="nil"/>
              <w:left w:val="nil"/>
              <w:bottom w:val="nil"/>
              <w:right w:val="nil"/>
            </w:tcBorders>
            <w:noWrap/>
            <w:vAlign w:val="bottom"/>
          </w:tcPr>
          <w:p w:rsidR="009F7FBF" w:rsidRPr="001558D2" w:rsidRDefault="009F7FBF" w:rsidP="009F7FBF">
            <w:r w:rsidRPr="001558D2">
              <w:t>Orealiserad priseffektvinst</w:t>
            </w:r>
          </w:p>
        </w:tc>
        <w:tc>
          <w:tcPr>
            <w:tcW w:w="1197" w:type="dxa"/>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15342" w:rsidP="009F7FBF">
            <w:pPr>
              <w:jc w:val="right"/>
            </w:pPr>
            <w:r w:rsidRPr="001558D2">
              <w:t>–</w:t>
            </w:r>
            <w:r w:rsidR="009F7FBF" w:rsidRPr="001558D2">
              <w:t>1 991</w:t>
            </w:r>
          </w:p>
        </w:tc>
      </w:tr>
      <w:tr w:rsidR="009F7FBF" w:rsidRPr="001558D2" w:rsidTr="00FF4298">
        <w:trPr>
          <w:trHeight w:val="255"/>
        </w:trPr>
        <w:tc>
          <w:tcPr>
            <w:tcW w:w="3255" w:type="dxa"/>
            <w:gridSpan w:val="6"/>
            <w:tcBorders>
              <w:top w:val="nil"/>
              <w:left w:val="nil"/>
              <w:bottom w:val="nil"/>
              <w:right w:val="nil"/>
            </w:tcBorders>
            <w:noWrap/>
            <w:vAlign w:val="bottom"/>
          </w:tcPr>
          <w:p w:rsidR="009F7FBF" w:rsidRPr="001558D2" w:rsidRDefault="009F7FBF" w:rsidP="00387A1B">
            <w:r w:rsidRPr="001558D2">
              <w:t>Avrundning inleverans</w:t>
            </w:r>
          </w:p>
        </w:tc>
        <w:tc>
          <w:tcPr>
            <w:tcW w:w="1197" w:type="dxa"/>
            <w:tcBorders>
              <w:top w:val="nil"/>
              <w:left w:val="nil"/>
              <w:bottom w:val="nil"/>
              <w:right w:val="nil"/>
            </w:tcBorders>
            <w:noWrap/>
            <w:vAlign w:val="bottom"/>
          </w:tcPr>
          <w:p w:rsidR="009F7FBF" w:rsidRPr="001558D2" w:rsidRDefault="009F7FBF" w:rsidP="009F7FBF"/>
        </w:tc>
        <w:tc>
          <w:tcPr>
            <w:tcW w:w="960" w:type="dxa"/>
            <w:tcBorders>
              <w:top w:val="nil"/>
              <w:left w:val="nil"/>
              <w:right w:val="nil"/>
            </w:tcBorders>
            <w:noWrap/>
            <w:vAlign w:val="bottom"/>
          </w:tcPr>
          <w:p w:rsidR="009F7FBF" w:rsidRPr="001558D2" w:rsidRDefault="00387A1B" w:rsidP="009F7FBF">
            <w:pPr>
              <w:jc w:val="right"/>
            </w:pPr>
            <w:r w:rsidRPr="001558D2">
              <w:t>–</w:t>
            </w:r>
            <w:r w:rsidR="009F7FBF" w:rsidRPr="001558D2">
              <w:t>48</w:t>
            </w:r>
          </w:p>
        </w:tc>
      </w:tr>
      <w:tr w:rsidR="00387A1B" w:rsidRPr="001558D2" w:rsidTr="00FF4298">
        <w:trPr>
          <w:trHeight w:val="255"/>
        </w:trPr>
        <w:tc>
          <w:tcPr>
            <w:tcW w:w="3255" w:type="dxa"/>
            <w:gridSpan w:val="6"/>
            <w:tcBorders>
              <w:top w:val="nil"/>
              <w:left w:val="nil"/>
              <w:bottom w:val="nil"/>
              <w:right w:val="nil"/>
            </w:tcBorders>
            <w:noWrap/>
            <w:vAlign w:val="bottom"/>
          </w:tcPr>
          <w:p w:rsidR="00387A1B" w:rsidRPr="001558D2" w:rsidRDefault="00387A1B" w:rsidP="00387A1B">
            <w:pPr>
              <w:spacing w:line="200" w:lineRule="exact"/>
              <w:jc w:val="left"/>
            </w:pPr>
            <w:r w:rsidRPr="001558D2">
              <w:t>Årets inleveransgrundande resultat</w:t>
            </w:r>
            <w:r w:rsidRPr="001558D2">
              <w:br/>
              <w:t>min</w:t>
            </w:r>
            <w:r w:rsidRPr="001558D2">
              <w:t>s</w:t>
            </w:r>
            <w:r w:rsidRPr="001558D2">
              <w:t>kat med 5 års genomsnitt</w:t>
            </w:r>
          </w:p>
        </w:tc>
        <w:tc>
          <w:tcPr>
            <w:tcW w:w="1197" w:type="dxa"/>
            <w:tcBorders>
              <w:top w:val="nil"/>
              <w:left w:val="nil"/>
              <w:bottom w:val="nil"/>
              <w:right w:val="nil"/>
            </w:tcBorders>
            <w:noWrap/>
            <w:vAlign w:val="bottom"/>
          </w:tcPr>
          <w:p w:rsidR="00387A1B" w:rsidRPr="001558D2" w:rsidRDefault="00387A1B" w:rsidP="009F7FBF"/>
        </w:tc>
        <w:tc>
          <w:tcPr>
            <w:tcW w:w="960" w:type="dxa"/>
            <w:tcBorders>
              <w:top w:val="nil"/>
              <w:left w:val="nil"/>
              <w:bottom w:val="single" w:sz="4" w:space="0" w:color="auto"/>
              <w:right w:val="nil"/>
            </w:tcBorders>
            <w:noWrap/>
            <w:vAlign w:val="bottom"/>
          </w:tcPr>
          <w:p w:rsidR="00387A1B" w:rsidRPr="001558D2" w:rsidRDefault="00387A1B" w:rsidP="009F7FBF">
            <w:pPr>
              <w:jc w:val="right"/>
            </w:pPr>
            <w:r w:rsidRPr="001558D2">
              <w:t>2 621</w:t>
            </w:r>
          </w:p>
        </w:tc>
      </w:tr>
      <w:tr w:rsidR="009F7FBF" w:rsidRPr="001558D2" w:rsidTr="00FF4298">
        <w:trPr>
          <w:trHeight w:val="255"/>
        </w:trPr>
        <w:tc>
          <w:tcPr>
            <w:tcW w:w="1414" w:type="dxa"/>
            <w:tcBorders>
              <w:top w:val="nil"/>
              <w:left w:val="nil"/>
              <w:bottom w:val="nil"/>
              <w:right w:val="nil"/>
            </w:tcBorders>
            <w:noWrap/>
            <w:vAlign w:val="bottom"/>
          </w:tcPr>
          <w:p w:rsidR="009F7FBF" w:rsidRPr="001558D2" w:rsidRDefault="009F7FBF" w:rsidP="009F7FBF">
            <w:r w:rsidRPr="001558D2">
              <w:t>Summa</w:t>
            </w:r>
          </w:p>
        </w:tc>
        <w:tc>
          <w:tcPr>
            <w:tcW w:w="994" w:type="dxa"/>
            <w:tcBorders>
              <w:top w:val="nil"/>
              <w:left w:val="nil"/>
              <w:bottom w:val="nil"/>
              <w:right w:val="nil"/>
            </w:tcBorders>
            <w:noWrap/>
            <w:vAlign w:val="bottom"/>
          </w:tcPr>
          <w:p w:rsidR="009F7FBF" w:rsidRPr="001558D2" w:rsidRDefault="009F7FBF" w:rsidP="009F7FBF"/>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single" w:sz="4" w:space="0" w:color="auto"/>
              <w:left w:val="nil"/>
              <w:bottom w:val="nil"/>
              <w:right w:val="nil"/>
            </w:tcBorders>
            <w:noWrap/>
            <w:vAlign w:val="bottom"/>
          </w:tcPr>
          <w:p w:rsidR="009F7FBF" w:rsidRPr="001558D2" w:rsidRDefault="009F7FBF" w:rsidP="009F7FBF">
            <w:pPr>
              <w:jc w:val="right"/>
            </w:pPr>
            <w:r w:rsidRPr="001558D2">
              <w:t>1 026</w:t>
            </w:r>
          </w:p>
        </w:tc>
      </w:tr>
      <w:tr w:rsidR="009F7FBF" w:rsidRPr="001558D2" w:rsidTr="009F7FBF">
        <w:trPr>
          <w:trHeight w:val="255"/>
        </w:trPr>
        <w:tc>
          <w:tcPr>
            <w:tcW w:w="1414" w:type="dxa"/>
            <w:tcBorders>
              <w:top w:val="nil"/>
              <w:left w:val="nil"/>
              <w:bottom w:val="nil"/>
              <w:right w:val="nil"/>
            </w:tcBorders>
            <w:noWrap/>
            <w:vAlign w:val="bottom"/>
          </w:tcPr>
          <w:p w:rsidR="009F7FBF" w:rsidRPr="001558D2" w:rsidRDefault="009F7FBF" w:rsidP="009F7FBF"/>
        </w:tc>
        <w:tc>
          <w:tcPr>
            <w:tcW w:w="994" w:type="dxa"/>
            <w:tcBorders>
              <w:top w:val="nil"/>
              <w:left w:val="nil"/>
              <w:bottom w:val="nil"/>
              <w:right w:val="nil"/>
            </w:tcBorders>
            <w:noWrap/>
            <w:vAlign w:val="bottom"/>
          </w:tcPr>
          <w:p w:rsidR="009F7FBF" w:rsidRPr="001558D2" w:rsidRDefault="009F7FBF" w:rsidP="009F7FBF"/>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p>
        </w:tc>
      </w:tr>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pPr>
              <w:rPr>
                <w:b/>
                <w:bCs/>
              </w:rPr>
            </w:pPr>
            <w:r w:rsidRPr="001558D2">
              <w:rPr>
                <w:b/>
                <w:bCs/>
              </w:rPr>
              <w:t>5. Förslag till vinstdisposition</w:t>
            </w:r>
          </w:p>
        </w:tc>
        <w:tc>
          <w:tcPr>
            <w:tcW w:w="960" w:type="dxa"/>
            <w:tcBorders>
              <w:top w:val="nil"/>
              <w:left w:val="nil"/>
              <w:bottom w:val="nil"/>
              <w:right w:val="nil"/>
            </w:tcBorders>
            <w:noWrap/>
            <w:vAlign w:val="bottom"/>
          </w:tcPr>
          <w:p w:rsidR="009F7FBF" w:rsidRPr="001558D2" w:rsidRDefault="009F7FBF" w:rsidP="009F7FBF">
            <w:pPr>
              <w:jc w:val="right"/>
            </w:pPr>
          </w:p>
        </w:tc>
      </w:tr>
      <w:tr w:rsidR="009F7FBF" w:rsidRPr="001558D2" w:rsidTr="009F7FBF">
        <w:trPr>
          <w:trHeight w:val="255"/>
        </w:trPr>
        <w:tc>
          <w:tcPr>
            <w:tcW w:w="2408" w:type="dxa"/>
            <w:gridSpan w:val="2"/>
            <w:tcBorders>
              <w:top w:val="nil"/>
              <w:left w:val="nil"/>
              <w:bottom w:val="nil"/>
              <w:right w:val="nil"/>
            </w:tcBorders>
            <w:noWrap/>
            <w:vAlign w:val="bottom"/>
          </w:tcPr>
          <w:p w:rsidR="009F7FBF" w:rsidRPr="001558D2" w:rsidRDefault="009F7FBF" w:rsidP="009F7FBF">
            <w:r w:rsidRPr="001558D2">
              <w:t>Redovisat resultat</w:t>
            </w:r>
          </w:p>
        </w:tc>
        <w:tc>
          <w:tcPr>
            <w:tcW w:w="2044" w:type="dxa"/>
            <w:gridSpan w:val="5"/>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4 095</w:t>
            </w:r>
          </w:p>
        </w:tc>
      </w:tr>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r w:rsidRPr="001558D2">
              <w:t>Från Riksbankens dispositionsfond förs</w:t>
            </w:r>
          </w:p>
        </w:tc>
        <w:tc>
          <w:tcPr>
            <w:tcW w:w="960" w:type="dxa"/>
            <w:tcBorders>
              <w:top w:val="nil"/>
              <w:left w:val="nil"/>
              <w:bottom w:val="nil"/>
              <w:right w:val="nil"/>
            </w:tcBorders>
            <w:noWrap/>
            <w:vAlign w:val="bottom"/>
          </w:tcPr>
          <w:p w:rsidR="009F7FBF" w:rsidRPr="001558D2" w:rsidRDefault="009F7FBF" w:rsidP="009F7FBF">
            <w:pPr>
              <w:jc w:val="right"/>
            </w:pPr>
            <w:r w:rsidRPr="001558D2">
              <w:t>531</w:t>
            </w:r>
          </w:p>
        </w:tc>
      </w:tr>
      <w:tr w:rsidR="009F7FBF" w:rsidRPr="001558D2" w:rsidTr="009F7FBF">
        <w:trPr>
          <w:trHeight w:val="255"/>
        </w:trPr>
        <w:tc>
          <w:tcPr>
            <w:tcW w:w="4452" w:type="dxa"/>
            <w:gridSpan w:val="7"/>
            <w:tcBorders>
              <w:top w:val="nil"/>
              <w:left w:val="nil"/>
              <w:bottom w:val="nil"/>
              <w:right w:val="nil"/>
            </w:tcBorders>
            <w:noWrap/>
            <w:vAlign w:val="bottom"/>
          </w:tcPr>
          <w:p w:rsidR="009F7FBF" w:rsidRPr="001558D2" w:rsidRDefault="009F7FBF" w:rsidP="009F7FBF">
            <w:r w:rsidRPr="001558D2">
              <w:t>Till Riksbankens resultatutjämningsfond förs</w:t>
            </w:r>
          </w:p>
        </w:tc>
        <w:tc>
          <w:tcPr>
            <w:tcW w:w="960" w:type="dxa"/>
            <w:tcBorders>
              <w:top w:val="nil"/>
              <w:left w:val="nil"/>
              <w:bottom w:val="single" w:sz="4" w:space="0" w:color="auto"/>
              <w:right w:val="nil"/>
            </w:tcBorders>
            <w:noWrap/>
            <w:vAlign w:val="bottom"/>
          </w:tcPr>
          <w:p w:rsidR="009F7FBF" w:rsidRPr="001558D2" w:rsidRDefault="00915342" w:rsidP="009F7FBF">
            <w:pPr>
              <w:jc w:val="right"/>
            </w:pPr>
            <w:r w:rsidRPr="001558D2">
              <w:t>–</w:t>
            </w:r>
            <w:r w:rsidR="009F7FBF" w:rsidRPr="001558D2">
              <w:t>1 026</w:t>
            </w:r>
          </w:p>
        </w:tc>
      </w:tr>
      <w:tr w:rsidR="009F7FBF" w:rsidRPr="001558D2" w:rsidTr="009F7FBF">
        <w:trPr>
          <w:trHeight w:val="255"/>
        </w:trPr>
        <w:tc>
          <w:tcPr>
            <w:tcW w:w="3255" w:type="dxa"/>
            <w:gridSpan w:val="6"/>
            <w:tcBorders>
              <w:top w:val="nil"/>
              <w:left w:val="nil"/>
              <w:bottom w:val="nil"/>
              <w:right w:val="nil"/>
            </w:tcBorders>
            <w:noWrap/>
            <w:vAlign w:val="bottom"/>
          </w:tcPr>
          <w:p w:rsidR="009F7FBF" w:rsidRPr="001558D2" w:rsidRDefault="009F7FBF" w:rsidP="009F7FBF">
            <w:r w:rsidRPr="001558D2">
              <w:t>Inleverans till statsverket</w:t>
            </w:r>
          </w:p>
        </w:tc>
        <w:tc>
          <w:tcPr>
            <w:tcW w:w="1197" w:type="dxa"/>
            <w:tcBorders>
              <w:top w:val="nil"/>
              <w:left w:val="nil"/>
              <w:bottom w:val="nil"/>
              <w:right w:val="nil"/>
            </w:tcBorders>
            <w:noWrap/>
            <w:vAlign w:val="bottom"/>
          </w:tcPr>
          <w:p w:rsidR="009F7FBF" w:rsidRPr="001558D2" w:rsidRDefault="009F7FBF" w:rsidP="009F7FBF"/>
        </w:tc>
        <w:tc>
          <w:tcPr>
            <w:tcW w:w="960" w:type="dxa"/>
            <w:tcBorders>
              <w:top w:val="nil"/>
              <w:left w:val="nil"/>
              <w:bottom w:val="nil"/>
              <w:right w:val="nil"/>
            </w:tcBorders>
            <w:noWrap/>
            <w:vAlign w:val="bottom"/>
          </w:tcPr>
          <w:p w:rsidR="009F7FBF" w:rsidRPr="001558D2" w:rsidRDefault="009F7FBF" w:rsidP="009F7FBF">
            <w:pPr>
              <w:jc w:val="right"/>
            </w:pPr>
            <w:r w:rsidRPr="001558D2">
              <w:t>3 600</w:t>
            </w:r>
          </w:p>
        </w:tc>
      </w:tr>
    </w:tbl>
    <w:p w:rsidR="0010389B" w:rsidRPr="001558D2" w:rsidRDefault="0010389B" w:rsidP="0010389B"/>
    <w:p w:rsidR="0068317E" w:rsidRPr="001558D2" w:rsidRDefault="0068317E" w:rsidP="0010389B">
      <w:pPr>
        <w:pStyle w:val="Normaltindrag"/>
      </w:pPr>
      <w:bookmarkStart w:id="11" w:name="Nästa_Reservation"/>
      <w:bookmarkEnd w:id="11"/>
    </w:p>
    <w:p w:rsidR="0068317E" w:rsidRPr="001558D2" w:rsidRDefault="0068317E" w:rsidP="0068317E">
      <w:pPr>
        <w:pStyle w:val="Tryckort"/>
        <w:framePr w:wrap="around"/>
        <w:jc w:val="right"/>
      </w:pPr>
      <w:r w:rsidRPr="001558D2">
        <w:t>Elanders Gotab, Stockholm  2008</w:t>
      </w:r>
    </w:p>
    <w:p w:rsidR="0010389B" w:rsidRPr="001558D2" w:rsidRDefault="0010389B" w:rsidP="0010389B">
      <w:pPr>
        <w:pStyle w:val="Normaltindrag"/>
      </w:pPr>
    </w:p>
    <w:sectPr w:rsidR="0010389B" w:rsidRPr="001558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68C" w:rsidRPr="001558D2" w:rsidRDefault="00E2268C">
      <w:r w:rsidRPr="001558D2">
        <w:separator/>
      </w:r>
    </w:p>
  </w:endnote>
  <w:endnote w:type="continuationSeparator" w:id="0">
    <w:p w:rsidR="00E2268C" w:rsidRPr="001558D2" w:rsidRDefault="00E2268C">
      <w:r w:rsidRPr="001558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2</w:t>
    </w:r>
    <w:r w:rsidRPr="001558D2">
      <w:fldChar w:fldCharType="end"/>
    </w:r>
  </w:p>
  <w:p w:rsidR="00312D52" w:rsidRPr="001558D2" w:rsidRDefault="00312D5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2</w:t>
    </w:r>
    <w:r w:rsidRPr="001558D2">
      <w:fldChar w:fldCharType="end"/>
    </w:r>
  </w:p>
  <w:p w:rsidR="00312D52" w:rsidRPr="001558D2" w:rsidRDefault="00312D5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t>5</w:t>
    </w:r>
    <w:r w:rsidRPr="001558D2">
      <w:fldChar w:fldCharType="end"/>
    </w:r>
  </w:p>
  <w:p w:rsidR="00312D52" w:rsidRPr="001558D2" w:rsidRDefault="00312D5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9365BD" w:rsidRPr="001558D2">
      <w:instrText>4</w:instrText>
    </w:r>
    <w:r w:rsidRPr="001558D2">
      <w:fldChar w:fldCharType="end"/>
    </w:r>
    <w:r w:rsidRPr="001558D2">
      <w:instrText xml:space="preserve">/2 </w:instrText>
    </w:r>
    <w:r w:rsidRPr="001558D2">
      <w:fldChar w:fldCharType="separate"/>
    </w:r>
    <w:r w:rsidR="009365BD" w:rsidRPr="001558D2">
      <w:instrText>2</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9365BD" w:rsidRPr="001558D2">
      <w:instrText>4</w:instrText>
    </w:r>
    <w:r w:rsidRPr="001558D2">
      <w:fldChar w:fldCharType="end"/>
    </w:r>
    <w:r w:rsidRPr="001558D2">
      <w:instrText xml:space="preserve">/2) </w:instrText>
    </w:r>
    <w:r w:rsidRPr="001558D2">
      <w:fldChar w:fldCharType="separate"/>
    </w:r>
    <w:r w:rsidR="009365BD" w:rsidRPr="001558D2">
      <w:instrText>2</w:instrText>
    </w:r>
    <w:r w:rsidRPr="001558D2">
      <w:fldChar w:fldCharType="end"/>
    </w:r>
    <w:r w:rsidRPr="001558D2">
      <w:fldChar w:fldCharType="separate"/>
    </w:r>
    <w:r w:rsidR="009365BD" w:rsidRPr="001558D2">
      <w:instrText>0</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instrText>4</w:instrText>
    </w:r>
    <w:r w:rsidRPr="001558D2">
      <w:fldChar w:fldCharType="end"/>
    </w:r>
  </w:p>
  <w:p w:rsidR="009365BD" w:rsidRPr="001558D2" w:rsidRDefault="00312D52">
    <w:pPr>
      <w:pStyle w:val="SidfotV"/>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5</w:instrText>
    </w:r>
    <w:r w:rsidRPr="001558D2">
      <w:fldChar w:fldCharType="end"/>
    </w:r>
    <w:r w:rsidRPr="001558D2">
      <w:instrText>"</w:instrText>
    </w:r>
    <w:r w:rsidRPr="001558D2">
      <w:fldChar w:fldCharType="separate"/>
    </w:r>
    <w:r w:rsidR="009365BD" w:rsidRPr="001558D2">
      <w:t>4</w:t>
    </w:r>
  </w:p>
  <w:p w:rsidR="00312D52" w:rsidRPr="001558D2" w:rsidRDefault="00312D52">
    <w:pPr>
      <w:pStyle w:val="SidfotH"/>
      <w:framePr w:w="8732" w:h="284" w:hRule="exact" w:hSpace="0" w:vSpace="0" w:wrap="around" w:xAlign="inside" w:y="13042" w:anchorLock="0"/>
    </w:pPr>
    <w:r w:rsidRPr="001558D2">
      <w:fldChar w:fldCharType="end"/>
    </w:r>
  </w:p>
  <w:p w:rsidR="00312D52" w:rsidRPr="001558D2" w:rsidRDefault="00312D5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8</w:t>
    </w:r>
    <w:r w:rsidRPr="001558D2">
      <w:fldChar w:fldCharType="end"/>
    </w:r>
  </w:p>
  <w:p w:rsidR="00312D52" w:rsidRPr="001558D2" w:rsidRDefault="00312D5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t>7</w:t>
    </w:r>
    <w:r w:rsidRPr="001558D2">
      <w:fldChar w:fldCharType="end"/>
    </w:r>
  </w:p>
  <w:p w:rsidR="00312D52" w:rsidRPr="001558D2" w:rsidRDefault="00312D5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9365BD" w:rsidRPr="001558D2">
      <w:instrText>6</w:instrText>
    </w:r>
    <w:r w:rsidRPr="001558D2">
      <w:fldChar w:fldCharType="end"/>
    </w:r>
    <w:r w:rsidRPr="001558D2">
      <w:instrText xml:space="preserve">/2 </w:instrText>
    </w:r>
    <w:r w:rsidRPr="001558D2">
      <w:fldChar w:fldCharType="separate"/>
    </w:r>
    <w:r w:rsidR="009365BD" w:rsidRPr="001558D2">
      <w:instrText>3</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9365BD" w:rsidRPr="001558D2">
      <w:instrText>6</w:instrText>
    </w:r>
    <w:r w:rsidRPr="001558D2">
      <w:fldChar w:fldCharType="end"/>
    </w:r>
    <w:r w:rsidRPr="001558D2">
      <w:instrText xml:space="preserve">/2) </w:instrText>
    </w:r>
    <w:r w:rsidRPr="001558D2">
      <w:fldChar w:fldCharType="separate"/>
    </w:r>
    <w:r w:rsidR="009365BD" w:rsidRPr="001558D2">
      <w:instrText>3</w:instrText>
    </w:r>
    <w:r w:rsidRPr="001558D2">
      <w:fldChar w:fldCharType="end"/>
    </w:r>
    <w:r w:rsidRPr="001558D2">
      <w:fldChar w:fldCharType="separate"/>
    </w:r>
    <w:r w:rsidR="009365BD" w:rsidRPr="001558D2">
      <w:instrText>0</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instrText>6</w:instrText>
    </w:r>
    <w:r w:rsidRPr="001558D2">
      <w:fldChar w:fldCharType="end"/>
    </w:r>
  </w:p>
  <w:p w:rsidR="009365BD" w:rsidRPr="001558D2" w:rsidRDefault="00312D52">
    <w:pPr>
      <w:pStyle w:val="SidfotV"/>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5</w:instrText>
    </w:r>
    <w:r w:rsidRPr="001558D2">
      <w:fldChar w:fldCharType="end"/>
    </w:r>
    <w:r w:rsidRPr="001558D2">
      <w:instrText>"</w:instrText>
    </w:r>
    <w:r w:rsidRPr="001558D2">
      <w:fldChar w:fldCharType="separate"/>
    </w:r>
    <w:r w:rsidR="009365BD" w:rsidRPr="001558D2">
      <w:t>6</w:t>
    </w:r>
  </w:p>
  <w:p w:rsidR="00312D52" w:rsidRPr="001558D2" w:rsidRDefault="00312D52">
    <w:pPr>
      <w:pStyle w:val="SidfotH"/>
      <w:framePr w:w="8732" w:h="284" w:hRule="exact" w:hSpace="0" w:vSpace="0" w:wrap="around" w:xAlign="inside" w:y="13042" w:anchorLock="0"/>
    </w:pPr>
    <w:r w:rsidRPr="001558D2">
      <w:fldChar w:fldCharType="end"/>
    </w:r>
  </w:p>
  <w:p w:rsidR="00312D52" w:rsidRPr="001558D2" w:rsidRDefault="00312D5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10</w:t>
    </w:r>
    <w:r w:rsidRPr="001558D2">
      <w:fldChar w:fldCharType="end"/>
    </w:r>
  </w:p>
  <w:p w:rsidR="00312D52" w:rsidRPr="001558D2" w:rsidRDefault="00312D5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t>9</w:t>
    </w:r>
    <w:r w:rsidRPr="001558D2">
      <w:fldChar w:fldCharType="end"/>
    </w:r>
  </w:p>
  <w:p w:rsidR="00312D52" w:rsidRPr="001558D2" w:rsidRDefault="00312D5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9365BD" w:rsidRPr="001558D2">
      <w:instrText>8</w:instrText>
    </w:r>
    <w:r w:rsidRPr="001558D2">
      <w:fldChar w:fldCharType="end"/>
    </w:r>
    <w:r w:rsidRPr="001558D2">
      <w:instrText xml:space="preserve">/2 </w:instrText>
    </w:r>
    <w:r w:rsidRPr="001558D2">
      <w:fldChar w:fldCharType="separate"/>
    </w:r>
    <w:r w:rsidR="009365BD" w:rsidRPr="001558D2">
      <w:instrText>4</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9365BD" w:rsidRPr="001558D2">
      <w:instrText>8</w:instrText>
    </w:r>
    <w:r w:rsidRPr="001558D2">
      <w:fldChar w:fldCharType="end"/>
    </w:r>
    <w:r w:rsidRPr="001558D2">
      <w:instrText xml:space="preserve">/2) </w:instrText>
    </w:r>
    <w:r w:rsidRPr="001558D2">
      <w:fldChar w:fldCharType="separate"/>
    </w:r>
    <w:r w:rsidR="009365BD" w:rsidRPr="001558D2">
      <w:instrText>4</w:instrText>
    </w:r>
    <w:r w:rsidRPr="001558D2">
      <w:fldChar w:fldCharType="end"/>
    </w:r>
    <w:r w:rsidRPr="001558D2">
      <w:fldChar w:fldCharType="separate"/>
    </w:r>
    <w:r w:rsidR="009365BD" w:rsidRPr="001558D2">
      <w:instrText>0</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instrText>8</w:instrText>
    </w:r>
    <w:r w:rsidRPr="001558D2">
      <w:fldChar w:fldCharType="end"/>
    </w:r>
  </w:p>
  <w:p w:rsidR="009365BD" w:rsidRPr="001558D2" w:rsidRDefault="00312D52">
    <w:pPr>
      <w:pStyle w:val="SidfotV"/>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9</w:instrText>
    </w:r>
    <w:r w:rsidRPr="001558D2">
      <w:fldChar w:fldCharType="end"/>
    </w:r>
    <w:r w:rsidRPr="001558D2">
      <w:instrText>"</w:instrText>
    </w:r>
    <w:r w:rsidRPr="001558D2">
      <w:fldChar w:fldCharType="separate"/>
    </w:r>
    <w:r w:rsidR="009365BD" w:rsidRPr="001558D2">
      <w:t>8</w:t>
    </w:r>
  </w:p>
  <w:p w:rsidR="00312D52" w:rsidRPr="001558D2" w:rsidRDefault="00312D52">
    <w:pPr>
      <w:pStyle w:val="SidfotH"/>
      <w:framePr w:w="8732" w:h="284" w:hRule="exact" w:hSpace="0" w:vSpace="0" w:wrap="around" w:xAlign="inside" w:y="13042" w:anchorLock="0"/>
    </w:pPr>
    <w:r w:rsidRPr="001558D2">
      <w:fldChar w:fldCharType="end"/>
    </w:r>
  </w:p>
  <w:p w:rsidR="00312D52" w:rsidRPr="001558D2" w:rsidRDefault="00312D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3</w:t>
    </w:r>
    <w:r w:rsidRPr="001558D2">
      <w:fldChar w:fldCharType="end"/>
    </w:r>
  </w:p>
  <w:p w:rsidR="00312D52" w:rsidRPr="001558D2" w:rsidRDefault="00312D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1558D2">
      <w:rPr>
        <w:noProof/>
      </w:rPr>
      <w:instrText>1</w:instrText>
    </w:r>
    <w:r w:rsidRPr="001558D2">
      <w:fldChar w:fldCharType="end"/>
    </w:r>
    <w:r w:rsidRPr="001558D2">
      <w:instrText xml:space="preserve">/2 </w:instrText>
    </w:r>
    <w:r w:rsidRPr="001558D2">
      <w:fldChar w:fldCharType="separate"/>
    </w:r>
    <w:r w:rsidR="001558D2">
      <w:rPr>
        <w:noProof/>
      </w:rPr>
      <w:instrText>0,5</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1558D2">
      <w:rPr>
        <w:noProof/>
      </w:rPr>
      <w:instrText>1</w:instrText>
    </w:r>
    <w:r w:rsidRPr="001558D2">
      <w:fldChar w:fldCharType="end"/>
    </w:r>
    <w:r w:rsidRPr="001558D2">
      <w:instrText xml:space="preserve">/2) </w:instrText>
    </w:r>
    <w:r w:rsidRPr="001558D2">
      <w:fldChar w:fldCharType="separate"/>
    </w:r>
    <w:r w:rsidR="001558D2">
      <w:rPr>
        <w:noProof/>
      </w:rPr>
      <w:instrText>0</w:instrText>
    </w:r>
    <w:r w:rsidRPr="001558D2">
      <w:fldChar w:fldCharType="end"/>
    </w:r>
    <w:r w:rsidRPr="001558D2">
      <w:fldChar w:fldCharType="separate"/>
    </w:r>
    <w:r w:rsidR="001558D2">
      <w:rPr>
        <w:noProof/>
      </w:rPr>
      <w:instrText>0,5</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14</w:instrText>
    </w:r>
    <w:r w:rsidRPr="001558D2">
      <w:fldChar w:fldCharType="end"/>
    </w:r>
  </w:p>
  <w:p w:rsidR="00312D52" w:rsidRPr="001558D2" w:rsidRDefault="00312D52">
    <w:pPr>
      <w:pStyle w:val="SidfotH"/>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1558D2">
      <w:rPr>
        <w:noProof/>
      </w:rPr>
      <w:instrText>1</w:instrText>
    </w:r>
    <w:r w:rsidRPr="001558D2">
      <w:fldChar w:fldCharType="end"/>
    </w:r>
    <w:r w:rsidRPr="001558D2">
      <w:instrText>"</w:instrText>
    </w:r>
    <w:r w:rsidRPr="001558D2">
      <w:fldChar w:fldCharType="separate"/>
    </w:r>
    <w:r w:rsidR="001558D2">
      <w:rPr>
        <w:noProof/>
      </w:rPr>
      <w:t>1</w:t>
    </w:r>
    <w:r w:rsidRPr="001558D2">
      <w:fldChar w:fldCharType="end"/>
    </w:r>
  </w:p>
  <w:p w:rsidR="00312D52" w:rsidRPr="001558D2" w:rsidRDefault="00312D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2</w:t>
    </w:r>
    <w:r w:rsidRPr="001558D2">
      <w:fldChar w:fldCharType="end"/>
    </w:r>
  </w:p>
  <w:p w:rsidR="00312D52" w:rsidRPr="001558D2" w:rsidRDefault="00312D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3</w:t>
    </w:r>
    <w:r w:rsidRPr="001558D2">
      <w:fldChar w:fldCharType="end"/>
    </w:r>
  </w:p>
  <w:p w:rsidR="00312D52" w:rsidRPr="001558D2" w:rsidRDefault="00312D5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9365BD" w:rsidRPr="001558D2">
      <w:instrText>2</w:instrText>
    </w:r>
    <w:r w:rsidRPr="001558D2">
      <w:fldChar w:fldCharType="end"/>
    </w:r>
    <w:r w:rsidRPr="001558D2">
      <w:instrText xml:space="preserve">/2 </w:instrText>
    </w:r>
    <w:r w:rsidRPr="001558D2">
      <w:fldChar w:fldCharType="separate"/>
    </w:r>
    <w:r w:rsidR="009365BD" w:rsidRPr="001558D2">
      <w:instrText>1</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9365BD" w:rsidRPr="001558D2">
      <w:instrText>2</w:instrText>
    </w:r>
    <w:r w:rsidRPr="001558D2">
      <w:fldChar w:fldCharType="end"/>
    </w:r>
    <w:r w:rsidRPr="001558D2">
      <w:instrText xml:space="preserve">/2) </w:instrText>
    </w:r>
    <w:r w:rsidRPr="001558D2">
      <w:fldChar w:fldCharType="separate"/>
    </w:r>
    <w:r w:rsidR="009365BD" w:rsidRPr="001558D2">
      <w:instrText>1</w:instrText>
    </w:r>
    <w:r w:rsidRPr="001558D2">
      <w:fldChar w:fldCharType="end"/>
    </w:r>
    <w:r w:rsidRPr="001558D2">
      <w:fldChar w:fldCharType="separate"/>
    </w:r>
    <w:r w:rsidR="009365BD" w:rsidRPr="001558D2">
      <w:instrText>0</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instrText>2</w:instrText>
    </w:r>
    <w:r w:rsidRPr="001558D2">
      <w:fldChar w:fldCharType="end"/>
    </w:r>
  </w:p>
  <w:p w:rsidR="009365BD" w:rsidRPr="001558D2" w:rsidRDefault="00312D52">
    <w:pPr>
      <w:pStyle w:val="SidfotV"/>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1</w:instrText>
    </w:r>
    <w:r w:rsidRPr="001558D2">
      <w:fldChar w:fldCharType="end"/>
    </w:r>
    <w:r w:rsidRPr="001558D2">
      <w:instrText>"</w:instrText>
    </w:r>
    <w:r w:rsidRPr="001558D2">
      <w:fldChar w:fldCharType="separate"/>
    </w:r>
    <w:r w:rsidR="009365BD" w:rsidRPr="001558D2">
      <w:t>2</w:t>
    </w:r>
  </w:p>
  <w:p w:rsidR="00312D52" w:rsidRPr="001558D2" w:rsidRDefault="00312D52">
    <w:pPr>
      <w:pStyle w:val="SidfotH"/>
      <w:framePr w:w="8732" w:h="284" w:hRule="exact" w:hSpace="0" w:vSpace="0" w:wrap="around" w:xAlign="inside" w:y="13042" w:anchorLock="0"/>
    </w:pPr>
    <w:r w:rsidRPr="001558D2">
      <w:fldChar w:fldCharType="end"/>
    </w:r>
  </w:p>
  <w:p w:rsidR="00312D52" w:rsidRPr="001558D2" w:rsidRDefault="00312D5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4</w:t>
    </w:r>
    <w:r w:rsidRPr="001558D2">
      <w:fldChar w:fldCharType="end"/>
    </w:r>
  </w:p>
  <w:p w:rsidR="00312D52" w:rsidRPr="001558D2" w:rsidRDefault="00312D5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H"/>
      <w:framePr w:w="8732" w:h="284" w:hRule="exact" w:hSpace="0" w:vSpace="0" w:wrap="around" w:xAlign="inside" w:y="13042" w:anchorLock="0"/>
    </w:pP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t>3</w:t>
    </w:r>
    <w:r w:rsidRPr="001558D2">
      <w:fldChar w:fldCharType="end"/>
    </w:r>
  </w:p>
  <w:p w:rsidR="00312D52" w:rsidRPr="001558D2" w:rsidRDefault="00312D5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fotV"/>
      <w:framePr w:w="8732" w:h="284" w:hRule="exact" w:hSpace="0" w:vSpace="0" w:wrap="around" w:xAlign="inside" w:y="13042" w:anchorLock="0"/>
    </w:pPr>
    <w:r w:rsidRPr="001558D2">
      <w:fldChar w:fldCharType="begin" w:fldLock="1"/>
    </w:r>
    <w:r w:rsidRPr="001558D2">
      <w:instrText xml:space="preserve"> if </w:instrText>
    </w:r>
    <w:r w:rsidRPr="001558D2">
      <w:fldChar w:fldCharType="begin" w:fldLock="1"/>
    </w:r>
    <w:r w:rsidRPr="001558D2">
      <w:instrText xml:space="preserve"> = </w:instrText>
    </w:r>
    <w:r w:rsidRPr="001558D2">
      <w:fldChar w:fldCharType="begin" w:fldLock="1"/>
    </w:r>
    <w:r w:rsidRPr="001558D2">
      <w:instrText xml:space="preserve"> = </w:instrText>
    </w:r>
    <w:r w:rsidRPr="001558D2">
      <w:fldChar w:fldCharType="begin" w:fldLock="1"/>
    </w:r>
    <w:r w:rsidRPr="001558D2">
      <w:instrText xml:space="preserve"> page</w:instrText>
    </w:r>
    <w:r w:rsidRPr="001558D2">
      <w:fldChar w:fldCharType="separate"/>
    </w:r>
    <w:r w:rsidR="009365BD" w:rsidRPr="001558D2">
      <w:instrText>3</w:instrText>
    </w:r>
    <w:r w:rsidRPr="001558D2">
      <w:fldChar w:fldCharType="end"/>
    </w:r>
    <w:r w:rsidRPr="001558D2">
      <w:instrText xml:space="preserve">/2 </w:instrText>
    </w:r>
    <w:r w:rsidRPr="001558D2">
      <w:fldChar w:fldCharType="separate"/>
    </w:r>
    <w:r w:rsidR="009365BD" w:rsidRPr="001558D2">
      <w:instrText>1,5</w:instrText>
    </w:r>
    <w:r w:rsidRPr="001558D2">
      <w:fldChar w:fldCharType="end"/>
    </w:r>
    <w:r w:rsidRPr="001558D2">
      <w:instrText xml:space="preserve"> - </w:instrText>
    </w:r>
    <w:r w:rsidRPr="001558D2">
      <w:fldChar w:fldCharType="begin" w:fldLock="1"/>
    </w:r>
    <w:r w:rsidRPr="001558D2">
      <w:instrText xml:space="preserve"> = int(</w:instrText>
    </w:r>
    <w:r w:rsidRPr="001558D2">
      <w:fldChar w:fldCharType="begin" w:fldLock="1"/>
    </w:r>
    <w:r w:rsidRPr="001558D2">
      <w:instrText xml:space="preserve"> page</w:instrText>
    </w:r>
    <w:r w:rsidRPr="001558D2">
      <w:fldChar w:fldCharType="separate"/>
    </w:r>
    <w:r w:rsidR="009365BD" w:rsidRPr="001558D2">
      <w:instrText>3</w:instrText>
    </w:r>
    <w:r w:rsidRPr="001558D2">
      <w:fldChar w:fldCharType="end"/>
    </w:r>
    <w:r w:rsidRPr="001558D2">
      <w:instrText xml:space="preserve">/2) </w:instrText>
    </w:r>
    <w:r w:rsidRPr="001558D2">
      <w:fldChar w:fldCharType="separate"/>
    </w:r>
    <w:r w:rsidR="009365BD" w:rsidRPr="001558D2">
      <w:instrText>1</w:instrText>
    </w:r>
    <w:r w:rsidRPr="001558D2">
      <w:fldChar w:fldCharType="end"/>
    </w:r>
    <w:r w:rsidRPr="001558D2">
      <w:fldChar w:fldCharType="separate"/>
    </w:r>
    <w:r w:rsidR="009365BD" w:rsidRPr="001558D2">
      <w:instrText>0,5</w:instrText>
    </w:r>
    <w:r w:rsidRPr="001558D2">
      <w:fldChar w:fldCharType="end"/>
    </w:r>
    <w:r w:rsidRPr="001558D2">
      <w:instrText xml:space="preserve"> = 0 "</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Pr="001558D2">
      <w:instrText>2</w:instrText>
    </w:r>
    <w:r w:rsidRPr="001558D2">
      <w:fldChar w:fldCharType="end"/>
    </w:r>
  </w:p>
  <w:p w:rsidR="00312D52" w:rsidRPr="001558D2" w:rsidRDefault="00312D52">
    <w:pPr>
      <w:pStyle w:val="SidfotH"/>
      <w:framePr w:w="8732" w:h="284" w:hRule="exact" w:hSpace="0" w:vSpace="0" w:wrap="around" w:xAlign="inside" w:y="13042" w:anchorLock="0"/>
    </w:pPr>
    <w:r w:rsidRPr="001558D2">
      <w:instrText>""</w:instrText>
    </w:r>
    <w:r w:rsidRPr="001558D2">
      <w:fldChar w:fldCharType="begin" w:fldLock="1"/>
    </w:r>
    <w:r w:rsidRPr="001558D2">
      <w:instrText xml:space="preserve"> P</w:instrText>
    </w:r>
    <w:r w:rsidRPr="001558D2">
      <w:instrText>A</w:instrText>
    </w:r>
    <w:r w:rsidRPr="001558D2">
      <w:instrText xml:space="preserve">GE </w:instrText>
    </w:r>
    <w:r w:rsidRPr="001558D2">
      <w:fldChar w:fldCharType="separate"/>
    </w:r>
    <w:r w:rsidR="009365BD" w:rsidRPr="001558D2">
      <w:instrText>3</w:instrText>
    </w:r>
    <w:r w:rsidRPr="001558D2">
      <w:fldChar w:fldCharType="end"/>
    </w:r>
    <w:r w:rsidRPr="001558D2">
      <w:instrText>"</w:instrText>
    </w:r>
    <w:r w:rsidRPr="001558D2">
      <w:fldChar w:fldCharType="separate"/>
    </w:r>
    <w:r w:rsidR="009365BD" w:rsidRPr="001558D2">
      <w:t>3</w:t>
    </w:r>
    <w:r w:rsidRPr="001558D2">
      <w:fldChar w:fldCharType="end"/>
    </w:r>
  </w:p>
  <w:p w:rsidR="00312D52" w:rsidRPr="001558D2" w:rsidRDefault="00312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68C" w:rsidRPr="001558D2" w:rsidRDefault="00E2268C">
      <w:r w:rsidRPr="001558D2">
        <w:separator/>
      </w:r>
    </w:p>
  </w:footnote>
  <w:footnote w:type="continuationSeparator" w:id="0">
    <w:p w:rsidR="00E2268C" w:rsidRPr="001558D2" w:rsidRDefault="00E2268C">
      <w:r w:rsidRPr="001558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Sammanfattning</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Förslag till riksdagsbeslut</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9365BD">
    <w:pPr>
      <w:pStyle w:val="SidhuvudKantUdda"/>
      <w:framePr w:w="8732" w:h="567" w:hRule="exact" w:vSpace="0" w:wrap="around" w:vAnchor="page" w:y="341" w:anchorLock="0"/>
    </w:pPr>
    <w:r w:rsidRPr="001558D2">
      <w:rPr>
        <w:rStyle w:val="SidhuvudRubrikReferens"/>
      </w:rPr>
      <w:t>Förslag till vinstdisposition för år 2007</w:t>
    </w:r>
    <w:r w:rsidR="00312D52" w:rsidRPr="001558D2">
      <w:rPr>
        <w:rStyle w:val="SidhuvudBilaga"/>
      </w:rPr>
      <w:t xml:space="preserve"> </w:t>
    </w:r>
    <w:r w:rsidR="00312D52" w:rsidRPr="001558D2">
      <w:t xml:space="preserve">     </w:t>
    </w:r>
    <w:r w:rsidR="00312D52" w:rsidRPr="001558D2">
      <w:rPr>
        <w:rStyle w:val="SidhuvudUtskott"/>
      </w:rPr>
      <w:t>2007/08:RB2</w:t>
    </w:r>
  </w:p>
  <w:p w:rsidR="00312D52" w:rsidRPr="001558D2" w:rsidRDefault="00312D52">
    <w:pPr>
      <w:pStyle w:val="SidhuvudKantUdda"/>
      <w:framePr w:w="8732" w:h="567" w:hRule="exact" w:vSpace="0" w:wrap="around" w:vAnchor="page" w:y="341" w:anchorLock="0"/>
    </w:pPr>
  </w:p>
  <w:p w:rsidR="00312D52" w:rsidRPr="001558D2" w:rsidRDefault="00312D5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BD" w:rsidRPr="001558D2" w:rsidRDefault="009365BD">
    <w:pPr>
      <w:pStyle w:val="SidhuvudKantJmn"/>
      <w:framePr w:w="8732" w:h="567" w:hRule="exact" w:vSpace="0" w:wrap="around" w:vAnchor="page" w:y="341" w:anchorLock="0"/>
    </w:pPr>
    <w:r w:rsidRPr="001558D2">
      <w:rPr>
        <w:rStyle w:val="SidhuvudUtskott"/>
      </w:rPr>
      <w:t>2007/08:RB2</w:t>
    </w:r>
    <w:r w:rsidRPr="001558D2">
      <w:t xml:space="preserve">    </w:t>
    </w:r>
  </w:p>
  <w:p w:rsidR="009365BD" w:rsidRPr="001558D2" w:rsidRDefault="009365BD">
    <w:pPr>
      <w:pStyle w:val="SidhuvudKantJmn"/>
      <w:framePr w:w="8732" w:h="567" w:hRule="exact" w:vSpace="0" w:wrap="around" w:vAnchor="page" w:y="341" w:anchorLock="0"/>
    </w:pPr>
  </w:p>
  <w:p w:rsidR="00312D52" w:rsidRPr="001558D2" w:rsidRDefault="009365BD">
    <w:pPr>
      <w:pStyle w:val="SidhuvudKantUdda"/>
      <w:framePr w:w="8732" w:h="567" w:hRule="exact" w:vSpace="0" w:wrap="around" w:vAnchor="page" w:y="341" w:anchorLock="0"/>
    </w:pPr>
    <w:r w:rsidRPr="001558D2">
      <w:rPr>
        <w:rStyle w:val="SidhuvudRubrikReferens"/>
        <w:smallCaps w:val="0"/>
      </w:rPr>
      <w:t xml:space="preserve"> </w:t>
    </w:r>
  </w:p>
  <w:p w:rsidR="00312D52" w:rsidRPr="001558D2" w:rsidRDefault="00312D5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Förslag till vinstdisposition för år 2007</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9365BD">
    <w:pPr>
      <w:pStyle w:val="SidhuvudKantUdda"/>
      <w:framePr w:w="8732" w:h="567" w:hRule="exact" w:vSpace="0" w:wrap="around" w:vAnchor="page" w:y="341" w:anchorLock="0"/>
    </w:pPr>
    <w:r w:rsidRPr="001558D2">
      <w:rPr>
        <w:rStyle w:val="SidhuvudRubrikReferens"/>
      </w:rPr>
      <w:t>Fullmäktiges verksamhet år 2007</w:t>
    </w:r>
    <w:r w:rsidR="00312D52" w:rsidRPr="001558D2">
      <w:rPr>
        <w:rStyle w:val="SidhuvudBilaga"/>
      </w:rPr>
      <w:t xml:space="preserve"> </w:t>
    </w:r>
    <w:r w:rsidR="00312D52" w:rsidRPr="001558D2">
      <w:t xml:space="preserve">     </w:t>
    </w:r>
    <w:r w:rsidR="00312D52" w:rsidRPr="001558D2">
      <w:rPr>
        <w:rStyle w:val="SidhuvudUtskott"/>
      </w:rPr>
      <w:t>2007/08:RB2</w:t>
    </w:r>
  </w:p>
  <w:p w:rsidR="00312D52" w:rsidRPr="001558D2" w:rsidRDefault="00312D52">
    <w:pPr>
      <w:pStyle w:val="SidhuvudKantUdda"/>
      <w:framePr w:w="8732" w:h="567" w:hRule="exact" w:vSpace="0" w:wrap="around" w:vAnchor="page" w:y="341" w:anchorLock="0"/>
    </w:pPr>
  </w:p>
  <w:p w:rsidR="00312D52" w:rsidRPr="001558D2" w:rsidRDefault="00312D5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BD" w:rsidRPr="001558D2" w:rsidRDefault="009365BD">
    <w:pPr>
      <w:pStyle w:val="SidhuvudKantJmn"/>
      <w:framePr w:w="8732" w:h="567" w:hRule="exact" w:vSpace="0" w:wrap="around" w:vAnchor="page" w:y="341" w:anchorLock="0"/>
    </w:pPr>
    <w:r w:rsidRPr="001558D2">
      <w:rPr>
        <w:rStyle w:val="SidhuvudUtskott"/>
      </w:rPr>
      <w:t>2007/08:RB2</w:t>
    </w:r>
    <w:r w:rsidRPr="001558D2">
      <w:t xml:space="preserve">    </w:t>
    </w:r>
  </w:p>
  <w:p w:rsidR="009365BD" w:rsidRPr="001558D2" w:rsidRDefault="009365BD">
    <w:pPr>
      <w:pStyle w:val="SidhuvudKantJmn"/>
      <w:framePr w:w="8732" w:h="567" w:hRule="exact" w:vSpace="0" w:wrap="around" w:vAnchor="page" w:y="341" w:anchorLock="0"/>
    </w:pPr>
  </w:p>
  <w:p w:rsidR="00312D52" w:rsidRPr="001558D2" w:rsidRDefault="009365BD">
    <w:pPr>
      <w:pStyle w:val="SidhuvudKantUdda"/>
      <w:framePr w:w="8732" w:h="567" w:hRule="exact" w:vSpace="0" w:wrap="around" w:vAnchor="page" w:y="341" w:anchorLock="0"/>
    </w:pPr>
    <w:r w:rsidRPr="001558D2">
      <w:rPr>
        <w:rStyle w:val="SidhuvudRubrikReferens"/>
        <w:smallCaps w:val="0"/>
      </w:rPr>
      <w:t xml:space="preserve"> </w:t>
    </w:r>
  </w:p>
  <w:p w:rsidR="00312D52" w:rsidRPr="001558D2" w:rsidRDefault="00312D5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Bilaga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Fullmäktiges verksamhet år 2007</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9365BD">
    <w:pPr>
      <w:pStyle w:val="SidhuvudKantUdda"/>
      <w:framePr w:w="8732" w:h="567" w:hRule="exact" w:vSpace="0" w:wrap="around" w:vAnchor="page" w:y="341" w:anchorLock="0"/>
    </w:pPr>
    <w:r w:rsidRPr="001558D2">
      <w:rPr>
        <w:rStyle w:val="SidhuvudRubrikReferens"/>
      </w:rPr>
      <w:t>Inleveransberäkning avseende Riksbankens resultat år 2007 (miljoner kronor)</w:t>
    </w:r>
    <w:r w:rsidR="00312D52" w:rsidRPr="001558D2">
      <w:rPr>
        <w:rStyle w:val="SidhuvudBilaga"/>
      </w:rPr>
      <w:t xml:space="preserve">   Bilaga </w:t>
    </w:r>
    <w:r w:rsidR="00312D52" w:rsidRPr="001558D2">
      <w:t xml:space="preserve">     </w:t>
    </w:r>
    <w:r w:rsidR="00312D52" w:rsidRPr="001558D2">
      <w:rPr>
        <w:rStyle w:val="SidhuvudUtskott"/>
      </w:rPr>
      <w:t>2007/08:RB2</w:t>
    </w:r>
  </w:p>
  <w:p w:rsidR="00312D52" w:rsidRPr="001558D2" w:rsidRDefault="00312D52">
    <w:pPr>
      <w:pStyle w:val="SidhuvudKantUdda"/>
      <w:framePr w:w="8732" w:h="567" w:hRule="exact" w:vSpace="0" w:wrap="around" w:vAnchor="page" w:y="341" w:anchorLock="0"/>
    </w:pPr>
  </w:p>
  <w:p w:rsidR="00312D52" w:rsidRPr="001558D2" w:rsidRDefault="00312D5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BD" w:rsidRPr="001558D2" w:rsidRDefault="009365BD">
    <w:pPr>
      <w:pStyle w:val="SidhuvudKantJmn"/>
      <w:framePr w:w="8732" w:h="567" w:hRule="exact" w:vSpace="0" w:wrap="around" w:vAnchor="page" w:y="341" w:anchorLock="0"/>
    </w:pPr>
    <w:r w:rsidRPr="001558D2">
      <w:rPr>
        <w:rStyle w:val="SidhuvudUtskott"/>
      </w:rPr>
      <w:t>2007/08:RB2</w:t>
    </w:r>
    <w:r w:rsidRPr="001558D2">
      <w:t xml:space="preserve">    </w:t>
    </w:r>
  </w:p>
  <w:p w:rsidR="009365BD" w:rsidRPr="001558D2" w:rsidRDefault="009365BD">
    <w:pPr>
      <w:pStyle w:val="SidhuvudKantJmn"/>
      <w:framePr w:w="8732" w:h="567" w:hRule="exact" w:vSpace="0" w:wrap="around" w:vAnchor="page" w:y="341" w:anchorLock="0"/>
    </w:pPr>
  </w:p>
  <w:p w:rsidR="00312D52" w:rsidRPr="001558D2" w:rsidRDefault="009365BD">
    <w:pPr>
      <w:pStyle w:val="SidhuvudKantUdda"/>
      <w:framePr w:w="8732" w:h="567" w:hRule="exact" w:vSpace="0" w:wrap="around" w:vAnchor="page" w:y="341" w:anchorLock="0"/>
    </w:pPr>
    <w:r w:rsidRPr="001558D2">
      <w:rPr>
        <w:rStyle w:val="SidhuvudRubrikReferens"/>
        <w:smallCaps w:val="0"/>
      </w:rPr>
      <w:t xml:space="preserve"> </w:t>
    </w:r>
  </w:p>
  <w:p w:rsidR="00312D52" w:rsidRPr="001558D2" w:rsidRDefault="00312D5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Udda"/>
      <w:framePr w:w="8732" w:h="567" w:hRule="exact" w:vSpace="0" w:wrap="around" w:vAnchor="page" w:y="341" w:anchorLock="0"/>
    </w:pP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Sammanfattning</w:t>
    </w:r>
    <w:r w:rsidRPr="001558D2">
      <w:rPr>
        <w:rStyle w:val="SidhuvudRubrikReferens"/>
      </w:rPr>
      <w:fldChar w:fldCharType="end"/>
    </w:r>
    <w:r w:rsidRPr="001558D2">
      <w:rPr>
        <w:rStyle w:val="SidhuvudBilaga"/>
      </w:rPr>
      <w:t xml:space="preserve"> </w:t>
    </w:r>
    <w:r w:rsidRPr="001558D2">
      <w:t xml:space="preserve">     </w:t>
    </w: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w:instrText>
    </w:r>
    <w:r w:rsidRPr="001558D2">
      <w:instrText xml:space="preserve"> </w:instrText>
    </w:r>
    <w:r w:rsidRPr="001558D2">
      <w:rPr>
        <w:rStyle w:val="SidhuvudUtskott"/>
      </w:rPr>
      <w:instrText>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w:instrText>
    </w:r>
    <w:r w:rsidRPr="001558D2">
      <w:rPr>
        <w:rStyle w:val="SidhuvudUtskott"/>
      </w:rPr>
      <w:instrText>n</w:instrText>
    </w:r>
    <w:r w:rsidRPr="001558D2">
      <w:rPr>
        <w:rStyle w:val="SidhuvudUtskott"/>
      </w:rPr>
      <w:instrText>kandeNr</w:instrText>
    </w:r>
    <w:r w:rsidRPr="001558D2">
      <w:rPr>
        <w:rStyle w:val="SidhuvudUtskott"/>
      </w:rPr>
      <w:fldChar w:fldCharType="separate"/>
    </w:r>
    <w:r w:rsidRPr="001558D2">
      <w:rPr>
        <w:rStyle w:val="SidhuvudUtskott"/>
      </w:rPr>
      <w:t>2</w:t>
    </w:r>
    <w:r w:rsidRPr="001558D2">
      <w:rPr>
        <w:rStyle w:val="SidhuvudUtskott"/>
      </w:rPr>
      <w:fldChar w:fldCharType="end"/>
    </w:r>
  </w:p>
  <w:p w:rsidR="00312D52" w:rsidRPr="001558D2" w:rsidRDefault="00312D52">
    <w:pPr>
      <w:pStyle w:val="SidhuvudKantUdda"/>
      <w:framePr w:w="8732" w:h="567" w:hRule="exact" w:vSpace="0" w:wrap="around" w:vAnchor="page" w:y="341" w:anchorLock="0"/>
    </w:pP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w:instrText>
    </w:r>
    <w:r w:rsidRPr="001558D2">
      <w:rPr>
        <w:rStyle w:val="SidhuvudUtskott"/>
      </w:rPr>
      <w:fldChar w:fldCharType="begin" w:fldLock="1"/>
    </w:r>
    <w:r w:rsidRPr="001558D2">
      <w:rPr>
        <w:rStyle w:val="SidhuvudUtskott"/>
      </w:rPr>
      <w:instrText xml:space="preserve"> PRINTDATE \@ "yyyy-MM-dd HH.mm    "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w:instrText>
    </w:r>
    <w:r w:rsidRPr="001558D2">
      <w:rPr>
        <w:rStyle w:val="SidhuvudUtskott"/>
      </w:rPr>
      <w:instrText>O</w:instrText>
    </w:r>
    <w:r w:rsidRPr="001558D2">
      <w:rPr>
        <w:rStyle w:val="SidhuvudUtskott"/>
      </w:rPr>
      <w:instrText>PERTY Status</w:instrText>
    </w:r>
    <w:r w:rsidRPr="001558D2">
      <w:rPr>
        <w:rStyle w:val="SidhuvudUtskott"/>
      </w:rPr>
      <w:fldChar w:fldCharType="end"/>
    </w:r>
  </w:p>
  <w:p w:rsidR="00312D52" w:rsidRPr="001558D2" w:rsidRDefault="00312D5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9365BD">
    <w:pPr>
      <w:pStyle w:val="SidhuvudKantUdda"/>
      <w:framePr w:w="8732" w:h="567" w:hRule="exact" w:vSpace="0" w:wrap="around" w:vAnchor="page" w:y="341" w:anchorLock="0"/>
    </w:pPr>
    <w:r w:rsidRPr="001558D2">
      <w:t xml:space="preserve"> </w:t>
    </w:r>
  </w:p>
  <w:p w:rsidR="00312D52" w:rsidRPr="001558D2" w:rsidRDefault="00312D5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Sammanfattning</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Udda"/>
      <w:framePr w:w="8732" w:h="567" w:hRule="exact" w:vSpace="0" w:wrap="around" w:vAnchor="page" w:y="341" w:anchorLock="0"/>
    </w:pP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Sammanfattning</w:t>
    </w:r>
    <w:r w:rsidRPr="001558D2">
      <w:rPr>
        <w:rStyle w:val="SidhuvudRubrikReferens"/>
      </w:rPr>
      <w:fldChar w:fldCharType="end"/>
    </w:r>
    <w:r w:rsidRPr="001558D2">
      <w:rPr>
        <w:rStyle w:val="SidhuvudBilaga"/>
      </w:rPr>
      <w:t xml:space="preserve"> </w:t>
    </w:r>
    <w:r w:rsidRPr="001558D2">
      <w:t xml:space="preserve">     </w:t>
    </w: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w:instrText>
    </w:r>
    <w:r w:rsidRPr="001558D2">
      <w:instrText xml:space="preserve"> </w:instrText>
    </w:r>
    <w:r w:rsidRPr="001558D2">
      <w:rPr>
        <w:rStyle w:val="SidhuvudUtskott"/>
      </w:rPr>
      <w:instrText>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w:instrText>
    </w:r>
    <w:r w:rsidRPr="001558D2">
      <w:rPr>
        <w:rStyle w:val="SidhuvudUtskott"/>
      </w:rPr>
      <w:instrText>n</w:instrText>
    </w:r>
    <w:r w:rsidRPr="001558D2">
      <w:rPr>
        <w:rStyle w:val="SidhuvudUtskott"/>
      </w:rPr>
      <w:instrText>kandeNr</w:instrText>
    </w:r>
    <w:r w:rsidRPr="001558D2">
      <w:rPr>
        <w:rStyle w:val="SidhuvudUtskott"/>
      </w:rPr>
      <w:fldChar w:fldCharType="separate"/>
    </w:r>
    <w:r w:rsidRPr="001558D2">
      <w:rPr>
        <w:rStyle w:val="SidhuvudUtskott"/>
      </w:rPr>
      <w:t>2</w:t>
    </w:r>
    <w:r w:rsidRPr="001558D2">
      <w:rPr>
        <w:rStyle w:val="SidhuvudUtskott"/>
      </w:rPr>
      <w:fldChar w:fldCharType="end"/>
    </w:r>
  </w:p>
  <w:p w:rsidR="00312D52" w:rsidRPr="001558D2" w:rsidRDefault="00312D52">
    <w:pPr>
      <w:pStyle w:val="SidhuvudKantUdda"/>
      <w:framePr w:w="8732" w:h="567" w:hRule="exact" w:vSpace="0" w:wrap="around" w:vAnchor="page" w:y="341" w:anchorLock="0"/>
    </w:pP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w:instrText>
    </w:r>
    <w:r w:rsidRPr="001558D2">
      <w:rPr>
        <w:rStyle w:val="SidhuvudUtskott"/>
      </w:rPr>
      <w:fldChar w:fldCharType="begin" w:fldLock="1"/>
    </w:r>
    <w:r w:rsidRPr="001558D2">
      <w:rPr>
        <w:rStyle w:val="SidhuvudUtskott"/>
      </w:rPr>
      <w:instrText xml:space="preserve"> PRINTDATE \@ "yyyy-MM-dd HH.mm    "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w:instrText>
    </w:r>
    <w:r w:rsidRPr="001558D2">
      <w:rPr>
        <w:rStyle w:val="SidhuvudUtskott"/>
      </w:rPr>
      <w:instrText>O</w:instrText>
    </w:r>
    <w:r w:rsidRPr="001558D2">
      <w:rPr>
        <w:rStyle w:val="SidhuvudUtskott"/>
      </w:rPr>
      <w:instrText>PERTY Status</w:instrText>
    </w:r>
    <w:r w:rsidRPr="001558D2">
      <w:rPr>
        <w:rStyle w:val="SidhuvudUtskott"/>
      </w:rPr>
      <w:fldChar w:fldCharType="end"/>
    </w:r>
  </w:p>
  <w:p w:rsidR="00312D52" w:rsidRPr="001558D2" w:rsidRDefault="00312D5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BD" w:rsidRPr="001558D2" w:rsidRDefault="009365BD">
    <w:pPr>
      <w:pStyle w:val="SidhuvudKantJmn"/>
      <w:framePr w:w="8732" w:h="567" w:hRule="exact" w:vSpace="0" w:wrap="around" w:vAnchor="page" w:y="341" w:anchorLock="0"/>
    </w:pPr>
    <w:r w:rsidRPr="001558D2">
      <w:rPr>
        <w:rStyle w:val="SidhuvudUtskott"/>
      </w:rPr>
      <w:t>2007/08:RB2</w:t>
    </w:r>
    <w:r w:rsidRPr="001558D2">
      <w:t xml:space="preserve">    </w:t>
    </w:r>
  </w:p>
  <w:p w:rsidR="009365BD" w:rsidRPr="001558D2" w:rsidRDefault="009365BD">
    <w:pPr>
      <w:pStyle w:val="SidhuvudKantJmn"/>
      <w:framePr w:w="8732" w:h="567" w:hRule="exact" w:vSpace="0" w:wrap="around" w:vAnchor="page" w:y="341" w:anchorLock="0"/>
    </w:pPr>
  </w:p>
  <w:p w:rsidR="00312D52" w:rsidRPr="001558D2" w:rsidRDefault="009365BD">
    <w:pPr>
      <w:pStyle w:val="SidhuvudKantUdda"/>
      <w:framePr w:w="8732" w:h="567" w:hRule="exact" w:vSpace="0" w:wrap="around" w:vAnchor="page" w:y="341" w:anchorLock="0"/>
    </w:pPr>
    <w:r w:rsidRPr="001558D2">
      <w:rPr>
        <w:rStyle w:val="SidhuvudRubrikReferens"/>
        <w:smallCaps w:val="0"/>
      </w:rPr>
      <w:t xml:space="preserve"> </w:t>
    </w:r>
  </w:p>
  <w:p w:rsidR="00312D52" w:rsidRPr="001558D2" w:rsidRDefault="00312D5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 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BetänkandeNr</w:instrText>
    </w:r>
    <w:r w:rsidRPr="001558D2">
      <w:rPr>
        <w:rStyle w:val="SidhuvudUtskott"/>
      </w:rPr>
      <w:fldChar w:fldCharType="separate"/>
    </w:r>
    <w:r w:rsidRPr="001558D2">
      <w:rPr>
        <w:rStyle w:val="SidhuvudUtskott"/>
      </w:rPr>
      <w:t>2</w:t>
    </w:r>
    <w:r w:rsidRPr="001558D2">
      <w:rPr>
        <w:rStyle w:val="SidhuvudUtskott"/>
      </w:rPr>
      <w:fldChar w:fldCharType="end"/>
    </w:r>
    <w:r w:rsidRPr="001558D2">
      <w:t xml:space="preserve">     </w:t>
    </w:r>
    <w:r w:rsidRPr="001558D2">
      <w:rPr>
        <w:rStyle w:val="SidhuvudBilaga"/>
      </w:rPr>
      <w:t xml:space="preserve"> </w:t>
    </w: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Innehållsförteckning</w:t>
    </w:r>
    <w:r w:rsidRPr="001558D2">
      <w:rPr>
        <w:rStyle w:val="SidhuvudRubrikReferens"/>
      </w:rPr>
      <w:fldChar w:fldCharType="end"/>
    </w:r>
  </w:p>
  <w:p w:rsidR="00312D52" w:rsidRPr="001558D2" w:rsidRDefault="00312D52">
    <w:pPr>
      <w:pStyle w:val="SidhuvudKantJmn"/>
      <w:framePr w:w="8732" w:h="567" w:hRule="exact" w:vSpace="0" w:wrap="around" w:vAnchor="page" w:y="341" w:anchorLock="0"/>
    </w:pPr>
    <w:r w:rsidRPr="001558D2">
      <w:rPr>
        <w:rStyle w:val="SidhuvudUtskott"/>
      </w:rPr>
      <w:fldChar w:fldCharType="begin" w:fldLock="1"/>
    </w:r>
    <w:r w:rsidRPr="001558D2">
      <w:rPr>
        <w:rStyle w:val="SidhuvudUtskott"/>
      </w:rPr>
      <w:instrText xml:space="preserve"> DOCPROPERTY Status</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    </w:instrText>
    </w:r>
    <w:r w:rsidRPr="001558D2">
      <w:rPr>
        <w:rStyle w:val="SidhuvudUtskott"/>
      </w:rPr>
      <w:fldChar w:fldCharType="begin" w:fldLock="1"/>
    </w:r>
    <w:r w:rsidRPr="001558D2">
      <w:rPr>
        <w:rStyle w:val="SidhuvudUtskott"/>
      </w:rPr>
      <w:instrText xml:space="preserve"> PRINTDATE \@ "yyyy-MM-dd HH.mm"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p>
  <w:p w:rsidR="00312D52" w:rsidRPr="001558D2" w:rsidRDefault="00312D5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52" w:rsidRPr="001558D2" w:rsidRDefault="00312D52">
    <w:pPr>
      <w:pStyle w:val="SidhuvudKantUdda"/>
      <w:framePr w:w="8732" w:h="567" w:hRule="exact" w:vSpace="0" w:wrap="around" w:vAnchor="page" w:y="341" w:anchorLock="0"/>
    </w:pPr>
    <w:r w:rsidRPr="001558D2">
      <w:rPr>
        <w:rStyle w:val="SidhuvudRubrikReferens"/>
      </w:rPr>
      <w:fldChar w:fldCharType="begin" w:fldLock="1"/>
    </w:r>
    <w:r w:rsidRPr="001558D2">
      <w:rPr>
        <w:rStyle w:val="SidhuvudRubrikReferens"/>
      </w:rPr>
      <w:instrText xml:space="preserve"> StyleREF "Rubrik 1" </w:instrText>
    </w:r>
    <w:r w:rsidRPr="001558D2">
      <w:rPr>
        <w:rStyle w:val="SidhuvudRubrikReferens"/>
      </w:rPr>
      <w:fldChar w:fldCharType="separate"/>
    </w:r>
    <w:r w:rsidRPr="001558D2">
      <w:rPr>
        <w:rStyle w:val="SidhuvudRubrikReferens"/>
      </w:rPr>
      <w:t>Innehållsförteckning</w:t>
    </w:r>
    <w:r w:rsidRPr="001558D2">
      <w:rPr>
        <w:rStyle w:val="SidhuvudRubrikReferens"/>
      </w:rPr>
      <w:fldChar w:fldCharType="end"/>
    </w:r>
    <w:r w:rsidRPr="001558D2">
      <w:rPr>
        <w:rStyle w:val="SidhuvudBilaga"/>
      </w:rPr>
      <w:t xml:space="preserve"> </w:t>
    </w:r>
    <w:r w:rsidRPr="001558D2">
      <w:t xml:space="preserve">     </w:t>
    </w:r>
    <w:r w:rsidRPr="001558D2">
      <w:rPr>
        <w:rStyle w:val="SidhuvudUtskott"/>
      </w:rPr>
      <w:fldChar w:fldCharType="begin" w:fldLock="1"/>
    </w:r>
    <w:r w:rsidRPr="001558D2">
      <w:rPr>
        <w:rStyle w:val="SidhuvudUtskott"/>
      </w:rPr>
      <w:instrText xml:space="preserve"> DOCPROPERTY BetänkandeÅr</w:instrText>
    </w:r>
    <w:r w:rsidRPr="001558D2">
      <w:rPr>
        <w:rStyle w:val="SidhuvudUtskott"/>
      </w:rPr>
      <w:fldChar w:fldCharType="separate"/>
    </w:r>
    <w:r w:rsidRPr="001558D2">
      <w:rPr>
        <w:rStyle w:val="SidhuvudUtskott"/>
      </w:rPr>
      <w:t>2007/08</w:t>
    </w:r>
    <w:r w:rsidRPr="001558D2">
      <w:rPr>
        <w:rStyle w:val="SidhuvudUtskott"/>
      </w:rPr>
      <w:fldChar w:fldCharType="end"/>
    </w:r>
    <w:r w:rsidRPr="001558D2">
      <w:rPr>
        <w:rStyle w:val="SidhuvudUtskott"/>
      </w:rPr>
      <w:t>:</w:t>
    </w:r>
    <w:r w:rsidRPr="001558D2">
      <w:rPr>
        <w:rStyle w:val="SidhuvudUtskott"/>
      </w:rPr>
      <w:fldChar w:fldCharType="begin" w:fldLock="1"/>
    </w:r>
    <w:r w:rsidRPr="001558D2">
      <w:rPr>
        <w:rStyle w:val="SidhuvudUtskott"/>
      </w:rPr>
      <w:instrText xml:space="preserve"> DOCPROPERTY</w:instrText>
    </w:r>
    <w:r w:rsidRPr="001558D2">
      <w:instrText xml:space="preserve"> </w:instrText>
    </w:r>
    <w:r w:rsidRPr="001558D2">
      <w:rPr>
        <w:rStyle w:val="SidhuvudUtskott"/>
      </w:rPr>
      <w:instrText>Utskott</w:instrText>
    </w:r>
    <w:r w:rsidRPr="001558D2">
      <w:rPr>
        <w:rStyle w:val="SidhuvudUtskott"/>
      </w:rPr>
      <w:fldChar w:fldCharType="separate"/>
    </w:r>
    <w:r w:rsidRPr="001558D2">
      <w:rPr>
        <w:rStyle w:val="SidhuvudUtskott"/>
      </w:rPr>
      <w:t>RB</w: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DOCPROPERTY Betä</w:instrText>
    </w:r>
    <w:r w:rsidRPr="001558D2">
      <w:rPr>
        <w:rStyle w:val="SidhuvudUtskott"/>
      </w:rPr>
      <w:instrText>n</w:instrText>
    </w:r>
    <w:r w:rsidRPr="001558D2">
      <w:rPr>
        <w:rStyle w:val="SidhuvudUtskott"/>
      </w:rPr>
      <w:instrText>kandeNr</w:instrText>
    </w:r>
    <w:r w:rsidRPr="001558D2">
      <w:rPr>
        <w:rStyle w:val="SidhuvudUtskott"/>
      </w:rPr>
      <w:fldChar w:fldCharType="separate"/>
    </w:r>
    <w:r w:rsidRPr="001558D2">
      <w:rPr>
        <w:rStyle w:val="SidhuvudUtskott"/>
      </w:rPr>
      <w:t>2</w:t>
    </w:r>
    <w:r w:rsidRPr="001558D2">
      <w:rPr>
        <w:rStyle w:val="SidhuvudUtskott"/>
      </w:rPr>
      <w:fldChar w:fldCharType="end"/>
    </w:r>
  </w:p>
  <w:p w:rsidR="00312D52" w:rsidRPr="001558D2" w:rsidRDefault="00312D52">
    <w:pPr>
      <w:pStyle w:val="SidhuvudKantUdda"/>
      <w:framePr w:w="8732" w:h="567" w:hRule="exact" w:vSpace="0" w:wrap="around" w:vAnchor="page" w:y="341" w:anchorLock="0"/>
    </w:pPr>
    <w:r w:rsidRPr="001558D2">
      <w:rPr>
        <w:rStyle w:val="SidhuvudUtskott"/>
      </w:rPr>
      <w:fldChar w:fldCharType="begin" w:fldLock="1"/>
    </w:r>
    <w:r w:rsidRPr="001558D2">
      <w:rPr>
        <w:rStyle w:val="SidhuvudUtskott"/>
      </w:rPr>
      <w:instrText xml:space="preserve"> if </w:instrText>
    </w:r>
    <w:r w:rsidRPr="001558D2">
      <w:rPr>
        <w:rStyle w:val="SidhuvudUtskott"/>
      </w:rPr>
      <w:fldChar w:fldCharType="begin" w:fldLock="1"/>
    </w:r>
    <w:r w:rsidRPr="001558D2">
      <w:rPr>
        <w:rStyle w:val="SidhuvudUtskott"/>
      </w:rPr>
      <w:instrText xml:space="preserve"> DOCPROPERTY "UtkastDatum"</w:instrText>
    </w:r>
    <w:r w:rsidRPr="001558D2">
      <w:rPr>
        <w:rStyle w:val="SidhuvudUtskott"/>
      </w:rPr>
      <w:fldChar w:fldCharType="separate"/>
    </w:r>
    <w:r w:rsidRPr="001558D2">
      <w:rPr>
        <w:rStyle w:val="SidhuvudUtskott"/>
      </w:rPr>
      <w:instrText>Nej</w:instrText>
    </w:r>
    <w:r w:rsidRPr="001558D2">
      <w:rPr>
        <w:rStyle w:val="SidhuvudUtskott"/>
      </w:rPr>
      <w:fldChar w:fldCharType="end"/>
    </w:r>
    <w:r w:rsidRPr="001558D2">
      <w:rPr>
        <w:rStyle w:val="SidhuvudUtskott"/>
      </w:rPr>
      <w:instrText xml:space="preserve"> = "Ja" "</w:instrText>
    </w:r>
    <w:r w:rsidRPr="001558D2">
      <w:rPr>
        <w:rStyle w:val="SidhuvudUtskott"/>
      </w:rPr>
      <w:fldChar w:fldCharType="begin" w:fldLock="1"/>
    </w:r>
    <w:r w:rsidRPr="001558D2">
      <w:rPr>
        <w:rStyle w:val="SidhuvudUtskott"/>
      </w:rPr>
      <w:instrText xml:space="preserve"> PRINTDATE \@ "yyyy-MM-dd HH.mm    " </w:instrText>
    </w:r>
    <w:r w:rsidRPr="001558D2">
      <w:rPr>
        <w:rStyle w:val="SidhuvudUtskott"/>
      </w:rPr>
      <w:fldChar w:fldCharType="separate"/>
    </w:r>
    <w:r w:rsidRPr="001558D2">
      <w:rPr>
        <w:rStyle w:val="SidhuvudUtskott"/>
      </w:rPr>
      <w:instrText>2000-08-11 16.42</w:instrText>
    </w:r>
    <w:r w:rsidRPr="001558D2">
      <w:rPr>
        <w:rStyle w:val="SidhuvudUtskott"/>
      </w:rPr>
      <w:fldChar w:fldCharType="end"/>
    </w:r>
    <w:r w:rsidRPr="001558D2">
      <w:rPr>
        <w:rStyle w:val="SidhuvudUtskott"/>
      </w:rPr>
      <w:instrText xml:space="preserve">" </w:instrText>
    </w:r>
    <w:r w:rsidRPr="001558D2">
      <w:rPr>
        <w:rStyle w:val="SidhuvudUtskott"/>
      </w:rPr>
      <w:fldChar w:fldCharType="end"/>
    </w:r>
    <w:r w:rsidRPr="001558D2">
      <w:rPr>
        <w:rStyle w:val="SidhuvudUtskott"/>
      </w:rPr>
      <w:fldChar w:fldCharType="begin" w:fldLock="1"/>
    </w:r>
    <w:r w:rsidRPr="001558D2">
      <w:rPr>
        <w:rStyle w:val="SidhuvudUtskott"/>
      </w:rPr>
      <w:instrText xml:space="preserve"> DOCPR</w:instrText>
    </w:r>
    <w:r w:rsidRPr="001558D2">
      <w:rPr>
        <w:rStyle w:val="SidhuvudUtskott"/>
      </w:rPr>
      <w:instrText>O</w:instrText>
    </w:r>
    <w:r w:rsidRPr="001558D2">
      <w:rPr>
        <w:rStyle w:val="SidhuvudUtskott"/>
      </w:rPr>
      <w:instrText>PERTY Status</w:instrText>
    </w:r>
    <w:r w:rsidRPr="001558D2">
      <w:rPr>
        <w:rStyle w:val="SidhuvudUtskott"/>
      </w:rPr>
      <w:fldChar w:fldCharType="end"/>
    </w:r>
  </w:p>
  <w:p w:rsidR="00312D52" w:rsidRPr="001558D2" w:rsidRDefault="00312D5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BD" w:rsidRPr="001558D2" w:rsidRDefault="009365BD">
    <w:pPr>
      <w:pStyle w:val="SidhuvudKantUdda"/>
      <w:framePr w:w="8732" w:h="567" w:hRule="exact" w:vSpace="0" w:wrap="around" w:vAnchor="page" w:y="341" w:anchorLock="0"/>
    </w:pPr>
    <w:r w:rsidRPr="001558D2">
      <w:t xml:space="preserve">  </w:t>
    </w:r>
    <w:r w:rsidRPr="001558D2">
      <w:rPr>
        <w:rStyle w:val="SidhuvudUtskott"/>
      </w:rPr>
      <w:t>2007/08:RB2</w:t>
    </w:r>
  </w:p>
  <w:p w:rsidR="00312D52" w:rsidRPr="001558D2" w:rsidRDefault="00312D52">
    <w:pPr>
      <w:pStyle w:val="SidhuvudKantUdda"/>
      <w:framePr w:w="8732" w:h="567" w:hRule="exact" w:vSpace="0" w:wrap="around" w:vAnchor="page" w:y="341" w:anchorLock="0"/>
    </w:pPr>
  </w:p>
  <w:p w:rsidR="00312D52" w:rsidRPr="001558D2" w:rsidRDefault="00312D5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64B4659"/>
    <w:multiLevelType w:val="hybridMultilevel"/>
    <w:tmpl w:val="8BB63E46"/>
    <w:lvl w:ilvl="0" w:tplc="0EAEABF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54FD3087"/>
    <w:multiLevelType w:val="hybridMultilevel"/>
    <w:tmpl w:val="C80023F8"/>
    <w:lvl w:ilvl="0" w:tplc="52CE1C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5B2F6216"/>
    <w:multiLevelType w:val="hybridMultilevel"/>
    <w:tmpl w:val="23DE5740"/>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num w:numId="1" w16cid:durableId="666597705">
    <w:abstractNumId w:val="10"/>
  </w:num>
  <w:num w:numId="2" w16cid:durableId="1085297255">
    <w:abstractNumId w:val="8"/>
  </w:num>
  <w:num w:numId="3" w16cid:durableId="2026708935">
    <w:abstractNumId w:val="3"/>
  </w:num>
  <w:num w:numId="4" w16cid:durableId="1071347445">
    <w:abstractNumId w:val="2"/>
  </w:num>
  <w:num w:numId="5" w16cid:durableId="1555970720">
    <w:abstractNumId w:val="1"/>
  </w:num>
  <w:num w:numId="6" w16cid:durableId="1038509974">
    <w:abstractNumId w:val="0"/>
  </w:num>
  <w:num w:numId="7" w16cid:durableId="1067265313">
    <w:abstractNumId w:val="9"/>
  </w:num>
  <w:num w:numId="8" w16cid:durableId="57360194">
    <w:abstractNumId w:val="7"/>
  </w:num>
  <w:num w:numId="9" w16cid:durableId="32577631">
    <w:abstractNumId w:val="6"/>
  </w:num>
  <w:num w:numId="10" w16cid:durableId="570965273">
    <w:abstractNumId w:val="5"/>
  </w:num>
  <w:num w:numId="11" w16cid:durableId="934632840">
    <w:abstractNumId w:val="4"/>
  </w:num>
  <w:num w:numId="12" w16cid:durableId="82537772">
    <w:abstractNumId w:val="13"/>
  </w:num>
  <w:num w:numId="13" w16cid:durableId="1983191291">
    <w:abstractNumId w:val="12"/>
  </w:num>
  <w:num w:numId="14" w16cid:durableId="486941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708"/>
  </w:docVars>
  <w:rsids>
    <w:rsidRoot w:val="0010389B"/>
    <w:rsid w:val="0010389B"/>
    <w:rsid w:val="001558D2"/>
    <w:rsid w:val="0019399E"/>
    <w:rsid w:val="001D7474"/>
    <w:rsid w:val="00262D01"/>
    <w:rsid w:val="00277A5B"/>
    <w:rsid w:val="002B6D0D"/>
    <w:rsid w:val="002F1575"/>
    <w:rsid w:val="002F19B5"/>
    <w:rsid w:val="00312D52"/>
    <w:rsid w:val="00322737"/>
    <w:rsid w:val="00387A1B"/>
    <w:rsid w:val="003B2D37"/>
    <w:rsid w:val="003B709E"/>
    <w:rsid w:val="003F2E83"/>
    <w:rsid w:val="00411959"/>
    <w:rsid w:val="0044601F"/>
    <w:rsid w:val="00484F62"/>
    <w:rsid w:val="0058763D"/>
    <w:rsid w:val="00620830"/>
    <w:rsid w:val="00621C81"/>
    <w:rsid w:val="00647500"/>
    <w:rsid w:val="0068317E"/>
    <w:rsid w:val="00686400"/>
    <w:rsid w:val="006B44DC"/>
    <w:rsid w:val="0084073C"/>
    <w:rsid w:val="008A6C84"/>
    <w:rsid w:val="00915342"/>
    <w:rsid w:val="009365BD"/>
    <w:rsid w:val="009F5581"/>
    <w:rsid w:val="009F7FBF"/>
    <w:rsid w:val="00A14C06"/>
    <w:rsid w:val="00E21305"/>
    <w:rsid w:val="00E2268C"/>
    <w:rsid w:val="00F53A97"/>
    <w:rsid w:val="00FF42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192350D-606D-44DE-B8A3-CA8D8EF3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Words>
  <Characters>10297</Characters>
  <Application>Microsoft Office Word</Application>
  <DocSecurity>4</DocSecurity>
  <Lines>367</Lines>
  <Paragraphs>139</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dc:description>
  <cp:lastModifiedBy>Lars Brink</cp:lastModifiedBy>
  <cp:revision>2</cp:revision>
  <cp:lastPrinted>2008-02-11T15:27:00Z</cp:lastPrinted>
  <dcterms:created xsi:type="dcterms:W3CDTF">2025-12-17T04:16:00Z</dcterms:created>
  <dcterms:modified xsi:type="dcterms:W3CDTF">2025-12-17T04:16:00Z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