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488D4BD"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7C5F2481"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514EC1">
              <w:rPr>
                <w:b/>
              </w:rPr>
              <w:t>1</w:t>
            </w:r>
            <w:r w:rsidR="001B3B27">
              <w:rPr>
                <w:b/>
              </w:rPr>
              <w:t>8</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6BB4A8ED" w:rsidR="00F65DF8" w:rsidRPr="0012669A" w:rsidRDefault="00D46F51" w:rsidP="005F596C">
            <w:r w:rsidRPr="0012669A">
              <w:t>20</w:t>
            </w:r>
            <w:r w:rsidR="00F053F8" w:rsidRPr="0012669A">
              <w:t>2</w:t>
            </w:r>
            <w:r w:rsidR="001B3B27">
              <w:t>3</w:t>
            </w:r>
            <w:r w:rsidRPr="0012669A">
              <w:t>-</w:t>
            </w:r>
            <w:r w:rsidR="00C47A1D">
              <w:t>0</w:t>
            </w:r>
            <w:r w:rsidR="001B3B27">
              <w:t>1</w:t>
            </w:r>
            <w:r w:rsidR="004D2A50">
              <w:t>-</w:t>
            </w:r>
            <w:r w:rsidR="008B7E65">
              <w:t>2</w:t>
            </w:r>
            <w:r w:rsidR="001B3B27">
              <w:t>6</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751D3E1A" w:rsidR="00141DA2" w:rsidRPr="0012669A" w:rsidRDefault="00044F5A" w:rsidP="008C57B9">
            <w:r>
              <w:t>1</w:t>
            </w:r>
            <w:r w:rsidR="001B3B27">
              <w:t>0</w:t>
            </w:r>
            <w:r w:rsidR="006A30F1">
              <w:t>.</w:t>
            </w:r>
            <w:r w:rsidR="00AC75E3">
              <w:t>00</w:t>
            </w:r>
            <w:r w:rsidR="0073639C">
              <w:t>–</w:t>
            </w:r>
            <w:r w:rsidR="00F923B5">
              <w:t>10.55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1B3B27" w:rsidRPr="0012669A" w14:paraId="4ACBD9C9" w14:textId="77777777" w:rsidTr="00D7630C">
        <w:trPr>
          <w:trHeight w:val="950"/>
        </w:trPr>
        <w:tc>
          <w:tcPr>
            <w:tcW w:w="567" w:type="dxa"/>
          </w:tcPr>
          <w:p w14:paraId="229DE5D8" w14:textId="0B0E4C73" w:rsidR="001B3B27" w:rsidRDefault="001B3B27" w:rsidP="00DC0D46">
            <w:pPr>
              <w:tabs>
                <w:tab w:val="left" w:pos="1701"/>
              </w:tabs>
              <w:rPr>
                <w:b/>
                <w:snapToGrid w:val="0"/>
              </w:rPr>
            </w:pPr>
            <w:r>
              <w:rPr>
                <w:b/>
                <w:snapToGrid w:val="0"/>
              </w:rPr>
              <w:t>§ 1</w:t>
            </w:r>
          </w:p>
        </w:tc>
        <w:tc>
          <w:tcPr>
            <w:tcW w:w="7162" w:type="dxa"/>
          </w:tcPr>
          <w:p w14:paraId="6A2D5994" w14:textId="04047BDE" w:rsidR="001B3B27" w:rsidRDefault="001B3B27" w:rsidP="005012DB">
            <w:pPr>
              <w:widowControl w:val="0"/>
              <w:rPr>
                <w:b/>
                <w:bCs/>
                <w:iCs/>
              </w:rPr>
            </w:pPr>
            <w:r w:rsidRPr="003C02CB">
              <w:rPr>
                <w:b/>
                <w:bCs/>
                <w:iCs/>
              </w:rPr>
              <w:t>Förslag</w:t>
            </w:r>
            <w:r>
              <w:rPr>
                <w:b/>
                <w:bCs/>
                <w:iCs/>
              </w:rPr>
              <w:t xml:space="preserve"> </w:t>
            </w:r>
            <w:r w:rsidRPr="00E5436E">
              <w:rPr>
                <w:b/>
                <w:bCs/>
                <w:iCs/>
              </w:rPr>
              <w:t>om inrättande av ett krisinstrument för den inre marknaden</w:t>
            </w:r>
            <w:r>
              <w:rPr>
                <w:b/>
                <w:bCs/>
                <w:iCs/>
              </w:rPr>
              <w:t xml:space="preserve"> och </w:t>
            </w:r>
            <w:r w:rsidRPr="007865FA">
              <w:rPr>
                <w:b/>
                <w:bCs/>
                <w:iCs/>
              </w:rPr>
              <w:t>tillhörande omnibusrättsakter</w:t>
            </w:r>
          </w:p>
          <w:p w14:paraId="3B1094EB" w14:textId="062DC7BA" w:rsidR="0035203C" w:rsidRDefault="0035203C" w:rsidP="005012DB">
            <w:pPr>
              <w:widowControl w:val="0"/>
              <w:rPr>
                <w:b/>
                <w:bCs/>
                <w:iCs/>
              </w:rPr>
            </w:pPr>
          </w:p>
          <w:p w14:paraId="1E015DF5" w14:textId="6248CDDB" w:rsidR="0035203C" w:rsidRDefault="0035203C" w:rsidP="0035203C">
            <w:pPr>
              <w:tabs>
                <w:tab w:val="left" w:pos="1701"/>
              </w:tabs>
              <w:rPr>
                <w:bCs/>
              </w:rPr>
            </w:pPr>
            <w:r w:rsidRPr="00C2275E">
              <w:rPr>
                <w:bCs/>
              </w:rPr>
              <w:t>Utskottet överlade med stats</w:t>
            </w:r>
            <w:r>
              <w:rPr>
                <w:bCs/>
              </w:rPr>
              <w:t xml:space="preserve">rådet Johan Forssell, </w:t>
            </w:r>
            <w:r w:rsidRPr="00C2275E">
              <w:rPr>
                <w:bCs/>
              </w:rPr>
              <w:t xml:space="preserve">åtföljd av medarbetare från </w:t>
            </w:r>
            <w:r>
              <w:rPr>
                <w:bCs/>
              </w:rPr>
              <w:t>Utrikesdepartementet</w:t>
            </w:r>
            <w:r w:rsidRPr="00C2275E">
              <w:rPr>
                <w:bCs/>
              </w:rPr>
              <w:t>.</w:t>
            </w:r>
          </w:p>
          <w:p w14:paraId="35032DC7" w14:textId="55FFF2A0" w:rsidR="0035203C" w:rsidRDefault="0035203C" w:rsidP="005012DB">
            <w:pPr>
              <w:widowControl w:val="0"/>
              <w:rPr>
                <w:b/>
                <w:bCs/>
                <w:iCs/>
              </w:rPr>
            </w:pPr>
          </w:p>
          <w:p w14:paraId="570BBAF7" w14:textId="54A68FB6" w:rsidR="0035203C" w:rsidRDefault="0035203C" w:rsidP="0035203C">
            <w:pPr>
              <w:widowControl w:val="0"/>
              <w:rPr>
                <w:bCs/>
              </w:rPr>
            </w:pPr>
            <w:r w:rsidRPr="00C2275E">
              <w:rPr>
                <w:bCs/>
              </w:rPr>
              <w:t>Underlaget utgjordes av</w:t>
            </w:r>
            <w:r>
              <w:rPr>
                <w:bCs/>
              </w:rPr>
              <w:t xml:space="preserve"> dels</w:t>
            </w:r>
            <w:r w:rsidRPr="00C2275E">
              <w:rPr>
                <w:bCs/>
              </w:rPr>
              <w:t xml:space="preserve"> </w:t>
            </w:r>
            <w:bookmarkStart w:id="0" w:name="_Hlk119412521"/>
            <w:r w:rsidRPr="00C2275E">
              <w:rPr>
                <w:bCs/>
              </w:rPr>
              <w:t xml:space="preserve">kommissionens </w:t>
            </w:r>
            <w:r>
              <w:rPr>
                <w:bCs/>
              </w:rPr>
              <w:t>f</w:t>
            </w:r>
            <w:r w:rsidRPr="0035203C">
              <w:rPr>
                <w:bCs/>
              </w:rPr>
              <w:t>örslag till</w:t>
            </w:r>
            <w:r>
              <w:rPr>
                <w:bCs/>
              </w:rPr>
              <w:t xml:space="preserve"> förordning</w:t>
            </w:r>
            <w:r w:rsidRPr="0035203C">
              <w:rPr>
                <w:bCs/>
              </w:rPr>
              <w:t xml:space="preserve"> om inrättande av ett krisinstrument för den</w:t>
            </w:r>
            <w:r>
              <w:rPr>
                <w:bCs/>
              </w:rPr>
              <w:t xml:space="preserve"> </w:t>
            </w:r>
            <w:r w:rsidRPr="0035203C">
              <w:rPr>
                <w:bCs/>
              </w:rPr>
              <w:t>inre marknaden och om upphävande av rådets förordning (EG)</w:t>
            </w:r>
            <w:r>
              <w:rPr>
                <w:bCs/>
              </w:rPr>
              <w:t xml:space="preserve"> </w:t>
            </w:r>
            <w:r w:rsidRPr="0035203C">
              <w:rPr>
                <w:bCs/>
              </w:rPr>
              <w:t>nr 2679/98</w:t>
            </w:r>
            <w:bookmarkEnd w:id="0"/>
            <w:r w:rsidRPr="00C2275E">
              <w:rPr>
                <w:bCs/>
              </w:rPr>
              <w:t xml:space="preserve">, </w:t>
            </w:r>
            <w:r w:rsidRPr="0035203C">
              <w:rPr>
                <w:bCs/>
              </w:rPr>
              <w:t>COM(2022) 459</w:t>
            </w:r>
            <w:r>
              <w:rPr>
                <w:bCs/>
              </w:rPr>
              <w:t xml:space="preserve">, </w:t>
            </w:r>
            <w:r w:rsidRPr="0035203C">
              <w:rPr>
                <w:bCs/>
              </w:rPr>
              <w:t>förordning om ändring av förordningarna (EU) 2016/424, (EU) 2016/425, (EU) 2016/426, (EU) 2019/1009 och (EU) nr 305/2011 vad gäller krisförfaranden för bedömning av överensstämmelse, antagande av gemensamma specifikationer och marknadskontroll till följd av en krissituation på den inre marknaden</w:t>
            </w:r>
            <w:r>
              <w:rPr>
                <w:bCs/>
              </w:rPr>
              <w:t xml:space="preserve">, </w:t>
            </w:r>
            <w:r w:rsidRPr="0035203C">
              <w:rPr>
                <w:bCs/>
              </w:rPr>
              <w:t>COM(2022) 4</w:t>
            </w:r>
            <w:r>
              <w:rPr>
                <w:bCs/>
              </w:rPr>
              <w:t xml:space="preserve">61 och </w:t>
            </w:r>
            <w:r w:rsidRPr="0035203C">
              <w:rPr>
                <w:bCs/>
              </w:rPr>
              <w:t>direktiv om ändring av direktiven 2000/14/EG, 2006/42/EG, 2010/35/EU, 2013/29/EU, 2014/28/EU, 2014/29/EU, 2014/30/EU, 2014/31/EU, 2014/32/EU, 2014/33/EU, 2014/34/EU, 2014/35/EU, 2014/53/EU och 2014/68/EU vad gäller krisförfaranden för bedömning av överensstämmelse, antagande av gemensamma specifikationer och marknadskontroll till följd av en krissituation på den inre marknaden</w:t>
            </w:r>
            <w:r>
              <w:rPr>
                <w:bCs/>
              </w:rPr>
              <w:t xml:space="preserve">, </w:t>
            </w:r>
            <w:r w:rsidRPr="0035203C">
              <w:rPr>
                <w:bCs/>
              </w:rPr>
              <w:t>COM(2022) 4</w:t>
            </w:r>
            <w:r>
              <w:rPr>
                <w:bCs/>
              </w:rPr>
              <w:t>6</w:t>
            </w:r>
            <w:r w:rsidR="00953CA8">
              <w:rPr>
                <w:bCs/>
              </w:rPr>
              <w:t>2</w:t>
            </w:r>
            <w:r>
              <w:rPr>
                <w:bCs/>
              </w:rPr>
              <w:t xml:space="preserve">, dels faktapromemoria </w:t>
            </w:r>
            <w:r w:rsidRPr="0035203C">
              <w:rPr>
                <w:bCs/>
              </w:rPr>
              <w:t>202</w:t>
            </w:r>
            <w:r>
              <w:rPr>
                <w:bCs/>
              </w:rPr>
              <w:t>2</w:t>
            </w:r>
            <w:r w:rsidRPr="0035203C">
              <w:rPr>
                <w:bCs/>
              </w:rPr>
              <w:t>/2</w:t>
            </w:r>
            <w:r>
              <w:rPr>
                <w:bCs/>
              </w:rPr>
              <w:t>3</w:t>
            </w:r>
            <w:r w:rsidRPr="0035203C">
              <w:rPr>
                <w:bCs/>
              </w:rPr>
              <w:t>:FPM1</w:t>
            </w:r>
            <w:r>
              <w:rPr>
                <w:bCs/>
              </w:rPr>
              <w:t xml:space="preserve">3, dels </w:t>
            </w:r>
            <w:r w:rsidRPr="0035203C">
              <w:rPr>
                <w:bCs/>
              </w:rPr>
              <w:t>regeringens överläggningspromemoria (dnr. NU-1.8.4-1425-2022/23):</w:t>
            </w:r>
          </w:p>
          <w:p w14:paraId="4FCE7AD0" w14:textId="3F4A590D" w:rsidR="0035203C" w:rsidRDefault="0035203C" w:rsidP="005012DB">
            <w:pPr>
              <w:widowControl w:val="0"/>
              <w:rPr>
                <w:b/>
                <w:bCs/>
                <w:iCs/>
              </w:rPr>
            </w:pPr>
          </w:p>
          <w:p w14:paraId="1CA05158" w14:textId="692128D6" w:rsidR="0035203C" w:rsidRDefault="0035203C" w:rsidP="0035203C">
            <w:pPr>
              <w:tabs>
                <w:tab w:val="left" w:pos="1701"/>
              </w:tabs>
              <w:rPr>
                <w:bCs/>
              </w:rPr>
            </w:pPr>
            <w:r>
              <w:rPr>
                <w:bCs/>
              </w:rPr>
              <w:t>Statsrådet</w:t>
            </w:r>
            <w:r w:rsidRPr="00C2275E">
              <w:rPr>
                <w:bCs/>
              </w:rPr>
              <w:t xml:space="preserve"> redogjorde för regeringens ståndpunkt i enlighet med </w:t>
            </w:r>
            <w:r>
              <w:rPr>
                <w:bCs/>
              </w:rPr>
              <w:t>överläggnings</w:t>
            </w:r>
            <w:r w:rsidRPr="00C2275E">
              <w:rPr>
                <w:bCs/>
              </w:rPr>
              <w:t>promemorian:</w:t>
            </w:r>
          </w:p>
          <w:p w14:paraId="4D5D4D12" w14:textId="77777777" w:rsidR="0035203C" w:rsidRDefault="0035203C" w:rsidP="0035203C">
            <w:pPr>
              <w:tabs>
                <w:tab w:val="left" w:pos="1701"/>
              </w:tabs>
              <w:rPr>
                <w:bCs/>
              </w:rPr>
            </w:pPr>
          </w:p>
          <w:p w14:paraId="552A434D" w14:textId="1DE8D54E" w:rsidR="0035203C" w:rsidRDefault="0035203C" w:rsidP="0035203C">
            <w:pPr>
              <w:tabs>
                <w:tab w:val="left" w:pos="1701"/>
              </w:tabs>
              <w:ind w:left="579"/>
              <w:rPr>
                <w:bCs/>
              </w:rPr>
            </w:pPr>
            <w:r w:rsidRPr="0035203C">
              <w:rPr>
                <w:bCs/>
              </w:rPr>
              <w:t>Regeringen välkomnar förslagets syfte att säkerställa att den fria rörligheten</w:t>
            </w:r>
            <w:r>
              <w:rPr>
                <w:bCs/>
              </w:rPr>
              <w:t xml:space="preserve"> </w:t>
            </w:r>
            <w:r w:rsidRPr="0035203C">
              <w:rPr>
                <w:bCs/>
              </w:rPr>
              <w:t>fungerar även i tider av kris. EU:s motståndskraft be</w:t>
            </w:r>
            <w:r>
              <w:rPr>
                <w:bCs/>
              </w:rPr>
              <w:softHyphen/>
            </w:r>
            <w:r w:rsidRPr="0035203C">
              <w:rPr>
                <w:bCs/>
              </w:rPr>
              <w:t>höver stärkas vid kriser.</w:t>
            </w:r>
            <w:r>
              <w:rPr>
                <w:bCs/>
              </w:rPr>
              <w:t xml:space="preserve"> </w:t>
            </w:r>
            <w:r w:rsidRPr="0035203C">
              <w:rPr>
                <w:bCs/>
              </w:rPr>
              <w:t>Samtidigt anser regeringen att det är vik</w:t>
            </w:r>
            <w:r>
              <w:rPr>
                <w:bCs/>
              </w:rPr>
              <w:softHyphen/>
            </w:r>
            <w:r w:rsidRPr="0035203C">
              <w:rPr>
                <w:bCs/>
              </w:rPr>
              <w:t>tigt att skydda EU:s öppna</w:t>
            </w:r>
            <w:r>
              <w:rPr>
                <w:bCs/>
              </w:rPr>
              <w:t xml:space="preserve"> </w:t>
            </w:r>
            <w:r w:rsidRPr="0035203C">
              <w:rPr>
                <w:bCs/>
              </w:rPr>
              <w:t>marknadsbaserade ekonomi, som ska</w:t>
            </w:r>
            <w:r>
              <w:rPr>
                <w:bCs/>
              </w:rPr>
              <w:softHyphen/>
            </w:r>
            <w:r w:rsidRPr="0035203C">
              <w:rPr>
                <w:bCs/>
              </w:rPr>
              <w:t>par grunden för tillväxt och</w:t>
            </w:r>
            <w:r>
              <w:rPr>
                <w:bCs/>
              </w:rPr>
              <w:t xml:space="preserve"> </w:t>
            </w:r>
            <w:r w:rsidRPr="0035203C">
              <w:rPr>
                <w:bCs/>
              </w:rPr>
              <w:t>konkurrenskraft. Vidare bör instru</w:t>
            </w:r>
            <w:r>
              <w:rPr>
                <w:bCs/>
              </w:rPr>
              <w:softHyphen/>
            </w:r>
            <w:r w:rsidRPr="0035203C">
              <w:rPr>
                <w:bCs/>
              </w:rPr>
              <w:t>mentets konsekvenser för företagens</w:t>
            </w:r>
            <w:r>
              <w:rPr>
                <w:bCs/>
              </w:rPr>
              <w:t xml:space="preserve"> </w:t>
            </w:r>
            <w:r w:rsidRPr="0035203C">
              <w:rPr>
                <w:bCs/>
              </w:rPr>
              <w:t>handlingsfrihet, kostnader och administrativa bördor begränsas så långt som</w:t>
            </w:r>
            <w:r>
              <w:rPr>
                <w:bCs/>
              </w:rPr>
              <w:t xml:space="preserve"> </w:t>
            </w:r>
            <w:r w:rsidRPr="0035203C">
              <w:rPr>
                <w:bCs/>
              </w:rPr>
              <w:t>möjligt. Såväl medlemsstaters inflytande som subsidiaritet behöver</w:t>
            </w:r>
            <w:r>
              <w:rPr>
                <w:bCs/>
              </w:rPr>
              <w:t xml:space="preserve"> </w:t>
            </w:r>
            <w:r w:rsidRPr="0035203C">
              <w:rPr>
                <w:bCs/>
              </w:rPr>
              <w:t>säkerställas och det behöver tydliggöras att rätten att vidta stridsåtgärder inte</w:t>
            </w:r>
            <w:r>
              <w:rPr>
                <w:bCs/>
              </w:rPr>
              <w:t xml:space="preserve"> </w:t>
            </w:r>
            <w:r w:rsidRPr="0035203C">
              <w:rPr>
                <w:bCs/>
              </w:rPr>
              <w:t>påverkas av instrumentet. Förordningen bör inte leda till ojämlika</w:t>
            </w:r>
            <w:r>
              <w:rPr>
                <w:bCs/>
              </w:rPr>
              <w:t xml:space="preserve"> </w:t>
            </w:r>
            <w:r w:rsidRPr="0035203C">
              <w:rPr>
                <w:bCs/>
              </w:rPr>
              <w:t>konkurrensvillkor mellan marknadens aktörer, negativa effekter för</w:t>
            </w:r>
            <w:r>
              <w:rPr>
                <w:bCs/>
              </w:rPr>
              <w:t xml:space="preserve"> </w:t>
            </w:r>
            <w:r w:rsidRPr="0035203C">
              <w:rPr>
                <w:bCs/>
              </w:rPr>
              <w:t>konkurrensen eller bryta mot EU:s åtaganden i WTO eller EU:</w:t>
            </w:r>
            <w:r>
              <w:rPr>
                <w:bCs/>
              </w:rPr>
              <w:t xml:space="preserve">s </w:t>
            </w:r>
            <w:r w:rsidRPr="0035203C">
              <w:rPr>
                <w:bCs/>
              </w:rPr>
              <w:t>frihandelsavtal.</w:t>
            </w:r>
          </w:p>
          <w:p w14:paraId="6FDBEEDD" w14:textId="77777777" w:rsidR="0035203C" w:rsidRPr="00717206" w:rsidRDefault="0035203C" w:rsidP="0035203C">
            <w:pPr>
              <w:tabs>
                <w:tab w:val="left" w:pos="1701"/>
              </w:tabs>
              <w:ind w:left="579"/>
              <w:rPr>
                <w:bCs/>
              </w:rPr>
            </w:pPr>
          </w:p>
          <w:p w14:paraId="6BB510FB" w14:textId="0C60ECBC" w:rsidR="0035203C" w:rsidRPr="0035203C" w:rsidRDefault="0035203C" w:rsidP="0035203C">
            <w:pPr>
              <w:tabs>
                <w:tab w:val="left" w:pos="1701"/>
              </w:tabs>
              <w:ind w:left="579"/>
              <w:rPr>
                <w:bCs/>
              </w:rPr>
            </w:pPr>
            <w:r w:rsidRPr="0035203C">
              <w:rPr>
                <w:bCs/>
              </w:rPr>
              <w:lastRenderedPageBreak/>
              <w:t>Regeringen anser att åtgärderna bör vara förutsägbara, proportio</w:t>
            </w:r>
            <w:r>
              <w:rPr>
                <w:bCs/>
              </w:rPr>
              <w:softHyphen/>
            </w:r>
            <w:r w:rsidRPr="0035203C">
              <w:rPr>
                <w:bCs/>
              </w:rPr>
              <w:t xml:space="preserve">nerliga, </w:t>
            </w:r>
            <w:proofErr w:type="spellStart"/>
            <w:r w:rsidRPr="0035203C">
              <w:rPr>
                <w:bCs/>
              </w:rPr>
              <w:t>ickediskriminerande</w:t>
            </w:r>
            <w:proofErr w:type="spellEnd"/>
            <w:r w:rsidRPr="0035203C">
              <w:rPr>
                <w:bCs/>
              </w:rPr>
              <w:t>,</w:t>
            </w:r>
            <w:r>
              <w:rPr>
                <w:bCs/>
              </w:rPr>
              <w:t xml:space="preserve"> </w:t>
            </w:r>
            <w:r w:rsidRPr="0035203C">
              <w:rPr>
                <w:bCs/>
              </w:rPr>
              <w:t>och praktiskt genomförbara. Reger</w:t>
            </w:r>
            <w:r>
              <w:rPr>
                <w:bCs/>
              </w:rPr>
              <w:softHyphen/>
            </w:r>
            <w:r w:rsidRPr="0035203C">
              <w:rPr>
                <w:bCs/>
              </w:rPr>
              <w:t>ingen anser att det som</w:t>
            </w:r>
            <w:r>
              <w:rPr>
                <w:bCs/>
              </w:rPr>
              <w:t xml:space="preserve"> </w:t>
            </w:r>
            <w:r w:rsidRPr="0035203C">
              <w:rPr>
                <w:bCs/>
              </w:rPr>
              <w:t>utgångspunkt bör vara frivilligt för företag att lämna information och att</w:t>
            </w:r>
            <w:r>
              <w:rPr>
                <w:bCs/>
              </w:rPr>
              <w:t xml:space="preserve"> </w:t>
            </w:r>
            <w:r w:rsidRPr="0035203C">
              <w:rPr>
                <w:bCs/>
              </w:rPr>
              <w:t>säkerhetsgarantier inrättas när tving</w:t>
            </w:r>
            <w:r>
              <w:rPr>
                <w:bCs/>
              </w:rPr>
              <w:softHyphen/>
            </w:r>
            <w:r w:rsidRPr="0035203C">
              <w:rPr>
                <w:bCs/>
              </w:rPr>
              <w:t>ande beslut kan bli aktuella. Eventuella</w:t>
            </w:r>
            <w:r>
              <w:rPr>
                <w:bCs/>
              </w:rPr>
              <w:t xml:space="preserve"> </w:t>
            </w:r>
            <w:r w:rsidRPr="0035203C">
              <w:rPr>
                <w:bCs/>
              </w:rPr>
              <w:t>prioritetsbeställningar bör inte ha negativ effektiv på företagens</w:t>
            </w:r>
            <w:r>
              <w:rPr>
                <w:bCs/>
              </w:rPr>
              <w:t xml:space="preserve"> </w:t>
            </w:r>
            <w:r w:rsidRPr="0035203C">
              <w:rPr>
                <w:bCs/>
              </w:rPr>
              <w:t>affärsverksamhet eller på deras gränsöverskridande handel. Eventuella</w:t>
            </w:r>
            <w:r>
              <w:rPr>
                <w:bCs/>
              </w:rPr>
              <w:t xml:space="preserve"> </w:t>
            </w:r>
            <w:r w:rsidRPr="0035203C">
              <w:rPr>
                <w:bCs/>
              </w:rPr>
              <w:t>sanktioner ska vara proportionerliga.</w:t>
            </w:r>
          </w:p>
          <w:p w14:paraId="7CDADC6D" w14:textId="77777777" w:rsidR="0035203C" w:rsidRDefault="0035203C" w:rsidP="0035203C">
            <w:pPr>
              <w:tabs>
                <w:tab w:val="left" w:pos="1701"/>
              </w:tabs>
              <w:ind w:left="579"/>
              <w:rPr>
                <w:bCs/>
              </w:rPr>
            </w:pPr>
          </w:p>
          <w:p w14:paraId="0D3EA378" w14:textId="7C2B780A" w:rsidR="0035203C" w:rsidRDefault="0035203C" w:rsidP="0035203C">
            <w:pPr>
              <w:tabs>
                <w:tab w:val="left" w:pos="1701"/>
              </w:tabs>
              <w:ind w:left="579"/>
              <w:rPr>
                <w:bCs/>
              </w:rPr>
            </w:pPr>
            <w:r w:rsidRPr="0035203C">
              <w:rPr>
                <w:bCs/>
              </w:rPr>
              <w:t>Regeringen anser att nationella säkerhets- och försvarspolitiska behov måste</w:t>
            </w:r>
            <w:r>
              <w:rPr>
                <w:bCs/>
              </w:rPr>
              <w:t xml:space="preserve"> </w:t>
            </w:r>
            <w:r w:rsidRPr="0035203C">
              <w:rPr>
                <w:bCs/>
              </w:rPr>
              <w:t>säkerställas och att nationell försvarsförmåga beak</w:t>
            </w:r>
            <w:r>
              <w:rPr>
                <w:bCs/>
              </w:rPr>
              <w:softHyphen/>
            </w:r>
            <w:r w:rsidRPr="0035203C">
              <w:rPr>
                <w:bCs/>
              </w:rPr>
              <w:t>tas, samt att ytterligare</w:t>
            </w:r>
            <w:r>
              <w:rPr>
                <w:bCs/>
              </w:rPr>
              <w:t xml:space="preserve"> </w:t>
            </w:r>
            <w:r w:rsidRPr="0035203C">
              <w:rPr>
                <w:bCs/>
              </w:rPr>
              <w:t>analys behövs ur ett säkerhets- och försvarspolitiskt perspektiv. När de</w:t>
            </w:r>
            <w:r>
              <w:rPr>
                <w:bCs/>
              </w:rPr>
              <w:t xml:space="preserve"> </w:t>
            </w:r>
            <w:r w:rsidRPr="0035203C">
              <w:rPr>
                <w:bCs/>
              </w:rPr>
              <w:t>gäller omnibusrättsakterna är regeringen preliminärt positiv till att säkerställa</w:t>
            </w:r>
            <w:r>
              <w:rPr>
                <w:bCs/>
              </w:rPr>
              <w:t xml:space="preserve"> </w:t>
            </w:r>
            <w:r w:rsidRPr="0035203C">
              <w:rPr>
                <w:bCs/>
              </w:rPr>
              <w:t>att krisrelevanta varor finns tillgängliga under en kris genom förenklad</w:t>
            </w:r>
            <w:r>
              <w:rPr>
                <w:bCs/>
              </w:rPr>
              <w:t xml:space="preserve">e </w:t>
            </w:r>
            <w:r w:rsidRPr="0035203C">
              <w:rPr>
                <w:bCs/>
              </w:rPr>
              <w:t>procedurer för att bedöma överensstämmelsen med tekniska krav.</w:t>
            </w:r>
          </w:p>
          <w:p w14:paraId="47AAF012" w14:textId="77777777" w:rsidR="0035203C" w:rsidRDefault="0035203C" w:rsidP="0035203C">
            <w:pPr>
              <w:tabs>
                <w:tab w:val="left" w:pos="1701"/>
              </w:tabs>
              <w:rPr>
                <w:bCs/>
              </w:rPr>
            </w:pPr>
          </w:p>
          <w:p w14:paraId="695563C0" w14:textId="3711F9DA" w:rsidR="0035203C" w:rsidRPr="00C2275E" w:rsidRDefault="0035203C" w:rsidP="0035203C">
            <w:pPr>
              <w:tabs>
                <w:tab w:val="left" w:pos="1701"/>
              </w:tabs>
              <w:rPr>
                <w:bCs/>
              </w:rPr>
            </w:pPr>
            <w:r w:rsidRPr="00C2275E">
              <w:rPr>
                <w:bCs/>
              </w:rPr>
              <w:t>Ordföranden konstaterade att det fanns stöd för regeringens ståndpunkt.</w:t>
            </w:r>
          </w:p>
          <w:p w14:paraId="0BE0BC6E" w14:textId="77777777" w:rsidR="0035203C" w:rsidRPr="00C2275E" w:rsidRDefault="0035203C" w:rsidP="0035203C">
            <w:pPr>
              <w:tabs>
                <w:tab w:val="left" w:pos="1701"/>
              </w:tabs>
              <w:rPr>
                <w:bCs/>
              </w:rPr>
            </w:pPr>
          </w:p>
          <w:p w14:paraId="47A98F38" w14:textId="33E51C7A" w:rsidR="0035203C" w:rsidRDefault="0035203C" w:rsidP="0035203C">
            <w:pPr>
              <w:tabs>
                <w:tab w:val="left" w:pos="1701"/>
              </w:tabs>
              <w:rPr>
                <w:bCs/>
              </w:rPr>
            </w:pPr>
            <w:r>
              <w:rPr>
                <w:bCs/>
              </w:rPr>
              <w:t>S, V och MP-ledamöterna anmälde följande avvikande ståndpunkt:</w:t>
            </w:r>
          </w:p>
          <w:p w14:paraId="4D8D88D2" w14:textId="49C6CA9D" w:rsidR="0035203C" w:rsidRPr="0035203C" w:rsidRDefault="0035203C" w:rsidP="0035203C">
            <w:pPr>
              <w:tabs>
                <w:tab w:val="left" w:pos="1701"/>
              </w:tabs>
              <w:ind w:left="573"/>
              <w:rPr>
                <w:bCs/>
              </w:rPr>
            </w:pPr>
            <w:r w:rsidRPr="0035203C">
              <w:rPr>
                <w:bCs/>
              </w:rPr>
              <w:t>Vi skulle vilja tillföra följande i regeringens ståndpunkt om krisinstrumentet på den inre marknaden:</w:t>
            </w:r>
          </w:p>
          <w:p w14:paraId="2247193F" w14:textId="2AA9142A" w:rsidR="0035203C" w:rsidRDefault="0035203C" w:rsidP="0035203C">
            <w:pPr>
              <w:widowControl w:val="0"/>
              <w:ind w:left="573"/>
              <w:rPr>
                <w:b/>
                <w:bCs/>
                <w:iCs/>
              </w:rPr>
            </w:pPr>
            <w:r w:rsidRPr="0035203C">
              <w:rPr>
                <w:bCs/>
              </w:rPr>
              <w:t>Förordningen bör respektera grundläggande rättigheter och värna autonomin för arbetsmarknadens partner. Instrumentet bör inte påverka bland annat rätten att förhandla kollektivt och konflikt</w:t>
            </w:r>
            <w:r>
              <w:rPr>
                <w:bCs/>
              </w:rPr>
              <w:softHyphen/>
            </w:r>
            <w:r w:rsidRPr="0035203C">
              <w:rPr>
                <w:bCs/>
              </w:rPr>
              <w:t>rätten eller innebära en försämrad arbetsmiljö för de arbetstagare som arbetar med produkter som behövs i kris.</w:t>
            </w:r>
          </w:p>
          <w:p w14:paraId="58304669" w14:textId="77777777" w:rsidR="0035203C" w:rsidRDefault="0035203C" w:rsidP="0035203C"/>
          <w:p w14:paraId="249A00EB" w14:textId="515C2CD2" w:rsidR="0035203C" w:rsidRPr="00D56437" w:rsidRDefault="0035203C" w:rsidP="0035203C">
            <w:r>
              <w:t>Vid sammanträdet närvarade även en tjänsteman från EU-nämndens kansli.</w:t>
            </w:r>
          </w:p>
          <w:p w14:paraId="11988E5B" w14:textId="77777777" w:rsidR="0035203C" w:rsidRDefault="0035203C" w:rsidP="005012DB">
            <w:pPr>
              <w:widowControl w:val="0"/>
              <w:rPr>
                <w:b/>
                <w:bCs/>
                <w:iCs/>
              </w:rPr>
            </w:pPr>
          </w:p>
          <w:p w14:paraId="1E87621E" w14:textId="69472A44" w:rsidR="001B3B27" w:rsidRDefault="001B3B27" w:rsidP="005012DB">
            <w:pPr>
              <w:widowControl w:val="0"/>
              <w:rPr>
                <w:b/>
                <w:bCs/>
              </w:rPr>
            </w:pPr>
          </w:p>
        </w:tc>
      </w:tr>
      <w:tr w:rsidR="001B3B27" w:rsidRPr="0012669A" w14:paraId="0D2C6135" w14:textId="77777777" w:rsidTr="00D7630C">
        <w:trPr>
          <w:trHeight w:val="950"/>
        </w:trPr>
        <w:tc>
          <w:tcPr>
            <w:tcW w:w="567" w:type="dxa"/>
          </w:tcPr>
          <w:p w14:paraId="2FD403F1" w14:textId="73210E6A" w:rsidR="001B3B27" w:rsidRDefault="001B3B27" w:rsidP="00DC0D46">
            <w:pPr>
              <w:tabs>
                <w:tab w:val="left" w:pos="1701"/>
              </w:tabs>
              <w:rPr>
                <w:b/>
                <w:snapToGrid w:val="0"/>
              </w:rPr>
            </w:pPr>
            <w:r>
              <w:rPr>
                <w:b/>
                <w:snapToGrid w:val="0"/>
              </w:rPr>
              <w:lastRenderedPageBreak/>
              <w:t>§ 2</w:t>
            </w:r>
          </w:p>
        </w:tc>
        <w:tc>
          <w:tcPr>
            <w:tcW w:w="7162" w:type="dxa"/>
          </w:tcPr>
          <w:p w14:paraId="665FDDE1" w14:textId="77777777" w:rsidR="0035203C" w:rsidRDefault="001B3B27" w:rsidP="005012DB">
            <w:pPr>
              <w:widowControl w:val="0"/>
              <w:rPr>
                <w:b/>
                <w:bCs/>
                <w:iCs/>
              </w:rPr>
            </w:pPr>
            <w:r w:rsidRPr="003C02CB">
              <w:rPr>
                <w:b/>
                <w:bCs/>
                <w:iCs/>
              </w:rPr>
              <w:t>Förslag</w:t>
            </w:r>
            <w:r>
              <w:rPr>
                <w:b/>
                <w:bCs/>
                <w:iCs/>
              </w:rPr>
              <w:t xml:space="preserve"> till förordning</w:t>
            </w:r>
            <w:r w:rsidRPr="00E5436E">
              <w:rPr>
                <w:b/>
                <w:bCs/>
                <w:iCs/>
              </w:rPr>
              <w:t xml:space="preserve"> </w:t>
            </w:r>
            <w:r w:rsidRPr="003C02CB">
              <w:rPr>
                <w:b/>
                <w:bCs/>
                <w:iCs/>
              </w:rPr>
              <w:t>om</w:t>
            </w:r>
            <w:r w:rsidRPr="00E5436E">
              <w:rPr>
                <w:b/>
                <w:bCs/>
                <w:iCs/>
              </w:rPr>
              <w:t xml:space="preserve"> förbud mot produkter som tillverkats genom tvångsarbete på unionens marknad</w:t>
            </w:r>
            <w:r w:rsidRPr="003C02CB">
              <w:rPr>
                <w:b/>
                <w:bCs/>
                <w:iCs/>
              </w:rPr>
              <w:t xml:space="preserve"> </w:t>
            </w:r>
          </w:p>
          <w:p w14:paraId="72E9846E" w14:textId="77777777" w:rsidR="0035203C" w:rsidRDefault="0035203C" w:rsidP="005012DB">
            <w:pPr>
              <w:widowControl w:val="0"/>
              <w:rPr>
                <w:b/>
                <w:bCs/>
                <w:iCs/>
              </w:rPr>
            </w:pPr>
          </w:p>
          <w:p w14:paraId="038A6108" w14:textId="77777777" w:rsidR="0035203C" w:rsidRDefault="0035203C" w:rsidP="0035203C">
            <w:pPr>
              <w:tabs>
                <w:tab w:val="left" w:pos="1701"/>
              </w:tabs>
              <w:rPr>
                <w:bCs/>
              </w:rPr>
            </w:pPr>
            <w:r w:rsidRPr="00C2275E">
              <w:rPr>
                <w:bCs/>
              </w:rPr>
              <w:t>Utskottet överlade med stats</w:t>
            </w:r>
            <w:r>
              <w:rPr>
                <w:bCs/>
              </w:rPr>
              <w:t xml:space="preserve">rådet Johan Forssell, </w:t>
            </w:r>
            <w:r w:rsidRPr="00C2275E">
              <w:rPr>
                <w:bCs/>
              </w:rPr>
              <w:t xml:space="preserve">åtföljd av medarbetare från </w:t>
            </w:r>
            <w:r>
              <w:rPr>
                <w:bCs/>
              </w:rPr>
              <w:t>Utrikesdepartementet</w:t>
            </w:r>
            <w:r w:rsidRPr="00C2275E">
              <w:rPr>
                <w:bCs/>
              </w:rPr>
              <w:t>.</w:t>
            </w:r>
          </w:p>
          <w:p w14:paraId="501EF1CE" w14:textId="77777777" w:rsidR="0035203C" w:rsidRDefault="0035203C" w:rsidP="0035203C">
            <w:pPr>
              <w:widowControl w:val="0"/>
              <w:rPr>
                <w:b/>
                <w:bCs/>
                <w:iCs/>
              </w:rPr>
            </w:pPr>
          </w:p>
          <w:p w14:paraId="4E2F5D5A" w14:textId="0666BD00" w:rsidR="0035203C" w:rsidRDefault="0035203C" w:rsidP="0035203C">
            <w:pPr>
              <w:widowControl w:val="0"/>
              <w:rPr>
                <w:bCs/>
              </w:rPr>
            </w:pPr>
            <w:r w:rsidRPr="00C2275E">
              <w:rPr>
                <w:bCs/>
              </w:rPr>
              <w:t xml:space="preserve">Underlaget utgjordes av kommissionens </w:t>
            </w:r>
            <w:r>
              <w:rPr>
                <w:bCs/>
              </w:rPr>
              <w:t>f</w:t>
            </w:r>
            <w:r w:rsidRPr="0035203C">
              <w:rPr>
                <w:bCs/>
              </w:rPr>
              <w:t xml:space="preserve">örslag till </w:t>
            </w:r>
            <w:r>
              <w:rPr>
                <w:bCs/>
              </w:rPr>
              <w:t xml:space="preserve">förordning om </w:t>
            </w:r>
            <w:r w:rsidRPr="0035203C">
              <w:rPr>
                <w:bCs/>
              </w:rPr>
              <w:t>för</w:t>
            </w:r>
            <w:r>
              <w:rPr>
                <w:bCs/>
              </w:rPr>
              <w:softHyphen/>
            </w:r>
            <w:r w:rsidRPr="0035203C">
              <w:rPr>
                <w:bCs/>
              </w:rPr>
              <w:t>bud mot produkter som tillverkats genom tvångsarbete på unionens marknad</w:t>
            </w:r>
            <w:r w:rsidRPr="00C2275E">
              <w:rPr>
                <w:bCs/>
              </w:rPr>
              <w:t xml:space="preserve">, </w:t>
            </w:r>
            <w:proofErr w:type="gramStart"/>
            <w:r w:rsidRPr="0035203C">
              <w:rPr>
                <w:bCs/>
              </w:rPr>
              <w:t>COM(</w:t>
            </w:r>
            <w:proofErr w:type="gramEnd"/>
            <w:r w:rsidRPr="0035203C">
              <w:rPr>
                <w:bCs/>
              </w:rPr>
              <w:t>2022) 45</w:t>
            </w:r>
            <w:r>
              <w:rPr>
                <w:bCs/>
              </w:rPr>
              <w:t xml:space="preserve">3, faktapromemoria </w:t>
            </w:r>
            <w:r w:rsidRPr="0035203C">
              <w:rPr>
                <w:bCs/>
              </w:rPr>
              <w:t>202</w:t>
            </w:r>
            <w:r>
              <w:rPr>
                <w:bCs/>
              </w:rPr>
              <w:t>2</w:t>
            </w:r>
            <w:r w:rsidRPr="0035203C">
              <w:rPr>
                <w:bCs/>
              </w:rPr>
              <w:t>/2</w:t>
            </w:r>
            <w:r>
              <w:rPr>
                <w:bCs/>
              </w:rPr>
              <w:t>3</w:t>
            </w:r>
            <w:r w:rsidRPr="0035203C">
              <w:rPr>
                <w:bCs/>
              </w:rPr>
              <w:t>:FPM1</w:t>
            </w:r>
            <w:r>
              <w:rPr>
                <w:bCs/>
              </w:rPr>
              <w:t xml:space="preserve">4 och </w:t>
            </w:r>
            <w:r w:rsidRPr="0035203C">
              <w:rPr>
                <w:bCs/>
              </w:rPr>
              <w:t>re</w:t>
            </w:r>
            <w:r>
              <w:rPr>
                <w:bCs/>
              </w:rPr>
              <w:softHyphen/>
            </w:r>
            <w:r w:rsidRPr="0035203C">
              <w:rPr>
                <w:bCs/>
              </w:rPr>
              <w:t>geringens överläggningspromemoria (dnr. NU-1.8.4-1424-2022/23):</w:t>
            </w:r>
          </w:p>
          <w:p w14:paraId="0A1D26A8" w14:textId="77777777" w:rsidR="0035203C" w:rsidRDefault="0035203C" w:rsidP="0035203C">
            <w:pPr>
              <w:widowControl w:val="0"/>
              <w:rPr>
                <w:b/>
                <w:bCs/>
                <w:iCs/>
              </w:rPr>
            </w:pPr>
          </w:p>
          <w:p w14:paraId="1B60B028" w14:textId="77777777" w:rsidR="0035203C" w:rsidRDefault="0035203C" w:rsidP="0035203C">
            <w:pPr>
              <w:tabs>
                <w:tab w:val="left" w:pos="1701"/>
              </w:tabs>
              <w:rPr>
                <w:bCs/>
              </w:rPr>
            </w:pPr>
            <w:r>
              <w:rPr>
                <w:bCs/>
              </w:rPr>
              <w:t>Statsrådet</w:t>
            </w:r>
            <w:r w:rsidRPr="00C2275E">
              <w:rPr>
                <w:bCs/>
              </w:rPr>
              <w:t xml:space="preserve"> redogjorde för regeringens ståndpunkt i enlighet med </w:t>
            </w:r>
            <w:r>
              <w:rPr>
                <w:bCs/>
              </w:rPr>
              <w:t>överläggnings</w:t>
            </w:r>
            <w:r w:rsidRPr="00C2275E">
              <w:rPr>
                <w:bCs/>
              </w:rPr>
              <w:t>promemorian:</w:t>
            </w:r>
          </w:p>
          <w:p w14:paraId="6752C00D" w14:textId="77777777" w:rsidR="0035203C" w:rsidRDefault="0035203C" w:rsidP="0035203C">
            <w:pPr>
              <w:tabs>
                <w:tab w:val="left" w:pos="1701"/>
              </w:tabs>
              <w:rPr>
                <w:bCs/>
              </w:rPr>
            </w:pPr>
          </w:p>
          <w:p w14:paraId="0619F8A7" w14:textId="35B46578" w:rsidR="0035203C" w:rsidRDefault="0035203C" w:rsidP="0035203C">
            <w:pPr>
              <w:tabs>
                <w:tab w:val="left" w:pos="1701"/>
              </w:tabs>
              <w:ind w:left="579"/>
              <w:rPr>
                <w:bCs/>
              </w:rPr>
            </w:pPr>
            <w:r w:rsidRPr="0035203C">
              <w:rPr>
                <w:bCs/>
              </w:rPr>
              <w:t>Regeringen anser att det är angeläget att stärka skyddet för mänsk</w:t>
            </w:r>
            <w:r>
              <w:rPr>
                <w:bCs/>
              </w:rPr>
              <w:softHyphen/>
            </w:r>
            <w:r w:rsidRPr="0035203C">
              <w:rPr>
                <w:bCs/>
              </w:rPr>
              <w:t>liga rättigheter globalt samt att det är viktigt med åtgärder för att stärka efterlevnaden av de åtaganden som Sverige och EU redan har vad gäller tvångsarbete. Förordningen kan innebära ökad ad</w:t>
            </w:r>
            <w:r>
              <w:rPr>
                <w:bCs/>
              </w:rPr>
              <w:softHyphen/>
            </w:r>
            <w:r w:rsidRPr="0035203C">
              <w:rPr>
                <w:bCs/>
              </w:rPr>
              <w:t>ministration och högre kostnader för företag och myndigheter. Förslaget innehåller en del svåra överväganden och såsom försla</w:t>
            </w:r>
            <w:r>
              <w:rPr>
                <w:bCs/>
              </w:rPr>
              <w:softHyphen/>
            </w:r>
            <w:r w:rsidRPr="0035203C">
              <w:rPr>
                <w:bCs/>
              </w:rPr>
              <w:t>get är utformat finns otydligheter i hur det ska genomföras. Reger</w:t>
            </w:r>
            <w:r>
              <w:rPr>
                <w:bCs/>
              </w:rPr>
              <w:softHyphen/>
            </w:r>
            <w:r w:rsidRPr="0035203C">
              <w:rPr>
                <w:bCs/>
              </w:rPr>
              <w:t xml:space="preserve">ingen behöver därför analysera förslaget närmare i dessa delar. </w:t>
            </w:r>
            <w:r w:rsidRPr="0035203C">
              <w:rPr>
                <w:bCs/>
              </w:rPr>
              <w:lastRenderedPageBreak/>
              <w:t>Kommissionens arbetsdokument delades med medlemsstaterna den 16 december. Analysen av dokumentet pågår. Regeringen anser att kostnaderna för företag och myndigheter bör minimeras. Regeringen eftersträvar en budgetrestriktiv linje och att åtgärder</w:t>
            </w:r>
            <w:r>
              <w:rPr>
                <w:bCs/>
              </w:rPr>
              <w:t>/</w:t>
            </w:r>
            <w:r w:rsidRPr="0035203C">
              <w:rPr>
                <w:bCs/>
              </w:rPr>
              <w:t>lagförslag är samhällsekonomiskt effektiva och kostnads</w:t>
            </w:r>
            <w:r>
              <w:rPr>
                <w:bCs/>
              </w:rPr>
              <w:softHyphen/>
            </w:r>
            <w:r w:rsidRPr="0035203C">
              <w:rPr>
                <w:bCs/>
              </w:rPr>
              <w:t>effektiva.</w:t>
            </w:r>
          </w:p>
          <w:p w14:paraId="7BAA18C8" w14:textId="77777777" w:rsidR="0035203C" w:rsidRDefault="0035203C" w:rsidP="0035203C">
            <w:pPr>
              <w:tabs>
                <w:tab w:val="left" w:pos="1701"/>
              </w:tabs>
              <w:rPr>
                <w:bCs/>
              </w:rPr>
            </w:pPr>
          </w:p>
          <w:p w14:paraId="4785A279" w14:textId="77777777" w:rsidR="0035203C" w:rsidRPr="00C2275E" w:rsidRDefault="0035203C" w:rsidP="0035203C">
            <w:pPr>
              <w:tabs>
                <w:tab w:val="left" w:pos="1701"/>
              </w:tabs>
              <w:rPr>
                <w:bCs/>
              </w:rPr>
            </w:pPr>
            <w:r w:rsidRPr="00C2275E">
              <w:rPr>
                <w:bCs/>
              </w:rPr>
              <w:t>Ordföranden konstaterade att det fanns stöd för regeringens ståndpunkt.</w:t>
            </w:r>
          </w:p>
          <w:p w14:paraId="6A05BDCA" w14:textId="77777777" w:rsidR="0035203C" w:rsidRDefault="0035203C" w:rsidP="0035203C"/>
          <w:p w14:paraId="73A7F344" w14:textId="73AB1BCA" w:rsidR="001B3B27" w:rsidRDefault="0035203C" w:rsidP="0035203C">
            <w:pPr>
              <w:rPr>
                <w:b/>
                <w:bCs/>
              </w:rPr>
            </w:pPr>
            <w:r>
              <w:t>Vid sammanträdet närvarade även en tjänsteman från EU-nämndens kansli.</w:t>
            </w:r>
            <w:r w:rsidR="001B3B27" w:rsidRPr="003C02CB">
              <w:rPr>
                <w:b/>
                <w:bCs/>
              </w:rPr>
              <w:br/>
            </w:r>
          </w:p>
        </w:tc>
      </w:tr>
      <w:tr w:rsidR="001B3B27" w:rsidRPr="0012669A" w14:paraId="405C5FAA" w14:textId="77777777" w:rsidTr="00D7630C">
        <w:trPr>
          <w:trHeight w:val="950"/>
        </w:trPr>
        <w:tc>
          <w:tcPr>
            <w:tcW w:w="567" w:type="dxa"/>
          </w:tcPr>
          <w:p w14:paraId="47DE4C77" w14:textId="01036D37" w:rsidR="001B3B27" w:rsidRDefault="001B3B27" w:rsidP="00DC0D46">
            <w:pPr>
              <w:tabs>
                <w:tab w:val="left" w:pos="1701"/>
              </w:tabs>
              <w:rPr>
                <w:b/>
                <w:snapToGrid w:val="0"/>
              </w:rPr>
            </w:pPr>
            <w:r>
              <w:rPr>
                <w:b/>
                <w:snapToGrid w:val="0"/>
              </w:rPr>
              <w:lastRenderedPageBreak/>
              <w:t>§ 3</w:t>
            </w:r>
          </w:p>
        </w:tc>
        <w:tc>
          <w:tcPr>
            <w:tcW w:w="7162" w:type="dxa"/>
          </w:tcPr>
          <w:p w14:paraId="3ABE4232" w14:textId="77777777" w:rsidR="00F923B5" w:rsidRDefault="001B3B27" w:rsidP="005012DB">
            <w:pPr>
              <w:widowControl w:val="0"/>
              <w:rPr>
                <w:b/>
              </w:rPr>
            </w:pPr>
            <w:r>
              <w:rPr>
                <w:b/>
              </w:rPr>
              <w:t xml:space="preserve">Förslag till förordning </w:t>
            </w:r>
            <w:r w:rsidRPr="00E5436E">
              <w:rPr>
                <w:b/>
              </w:rPr>
              <w:t>om datainsamling och datadelning avseende korttidsuthyrning av boende</w:t>
            </w:r>
          </w:p>
          <w:p w14:paraId="331B7FFD" w14:textId="77777777" w:rsidR="00F923B5" w:rsidRPr="00F923B5" w:rsidRDefault="00F923B5" w:rsidP="00F923B5">
            <w:pPr>
              <w:widowControl w:val="0"/>
              <w:rPr>
                <w:b/>
              </w:rPr>
            </w:pPr>
          </w:p>
          <w:p w14:paraId="36283A96" w14:textId="4109EBB2" w:rsidR="001B3B27" w:rsidRPr="00F923B5" w:rsidRDefault="00F923B5" w:rsidP="00F923B5">
            <w:pPr>
              <w:widowControl w:val="0"/>
              <w:rPr>
                <w:bCs/>
                <w:iCs/>
              </w:rPr>
            </w:pPr>
            <w:r w:rsidRPr="00F923B5">
              <w:rPr>
                <w:bCs/>
              </w:rPr>
              <w:t>Dagordningspunkten utgick.</w:t>
            </w:r>
            <w:r w:rsidR="001B3B27" w:rsidRPr="00F923B5">
              <w:rPr>
                <w:bCs/>
                <w:iCs/>
              </w:rPr>
              <w:br/>
            </w:r>
          </w:p>
        </w:tc>
      </w:tr>
      <w:tr w:rsidR="001B3B27" w:rsidRPr="0012669A" w14:paraId="141E77CA" w14:textId="77777777" w:rsidTr="00D7630C">
        <w:trPr>
          <w:trHeight w:val="950"/>
        </w:trPr>
        <w:tc>
          <w:tcPr>
            <w:tcW w:w="567" w:type="dxa"/>
          </w:tcPr>
          <w:p w14:paraId="56C3F081" w14:textId="080DAF48" w:rsidR="001B3B27" w:rsidRDefault="001B3B27" w:rsidP="00DC0D46">
            <w:pPr>
              <w:tabs>
                <w:tab w:val="left" w:pos="1701"/>
              </w:tabs>
              <w:rPr>
                <w:b/>
                <w:snapToGrid w:val="0"/>
              </w:rPr>
            </w:pPr>
            <w:r>
              <w:rPr>
                <w:b/>
                <w:snapToGrid w:val="0"/>
              </w:rPr>
              <w:t>§ 4</w:t>
            </w:r>
          </w:p>
        </w:tc>
        <w:tc>
          <w:tcPr>
            <w:tcW w:w="7162" w:type="dxa"/>
          </w:tcPr>
          <w:p w14:paraId="6BB7C1C1" w14:textId="77777777" w:rsidR="001B3B27" w:rsidRDefault="001B3B27" w:rsidP="001B3B27">
            <w:pPr>
              <w:widowControl w:val="0"/>
              <w:rPr>
                <w:b/>
                <w:bCs/>
              </w:rPr>
            </w:pPr>
            <w:r>
              <w:rPr>
                <w:b/>
                <w:bCs/>
              </w:rPr>
              <w:t>2022 års redogörelse för företag med statligt ägande (NU4)</w:t>
            </w:r>
          </w:p>
          <w:p w14:paraId="0390F9A9" w14:textId="77777777" w:rsidR="001B3B27" w:rsidRDefault="001B3B27" w:rsidP="001B3B27">
            <w:pPr>
              <w:widowControl w:val="0"/>
              <w:rPr>
                <w:b/>
                <w:bCs/>
              </w:rPr>
            </w:pPr>
          </w:p>
          <w:p w14:paraId="6BC67546" w14:textId="3FAC90BB" w:rsidR="001B3B27" w:rsidRPr="008B7E65" w:rsidRDefault="001B3B27" w:rsidP="001B3B27">
            <w:pPr>
              <w:widowControl w:val="0"/>
              <w:rPr>
                <w:bCs/>
              </w:rPr>
            </w:pPr>
            <w:r w:rsidRPr="008B7E65">
              <w:rPr>
                <w:bCs/>
              </w:rPr>
              <w:t xml:space="preserve">Utskottet </w:t>
            </w:r>
            <w:r>
              <w:rPr>
                <w:bCs/>
              </w:rPr>
              <w:t>fortsatte</w:t>
            </w:r>
            <w:r w:rsidRPr="008B7E65">
              <w:rPr>
                <w:bCs/>
              </w:rPr>
              <w:t xml:space="preserve"> beredningen av </w:t>
            </w:r>
            <w:r>
              <w:rPr>
                <w:bCs/>
              </w:rPr>
              <w:t>skrivelse</w:t>
            </w:r>
            <w:r w:rsidRPr="008B7E65">
              <w:rPr>
                <w:bCs/>
              </w:rPr>
              <w:t xml:space="preserve"> 2021/22:</w:t>
            </w:r>
            <w:r>
              <w:rPr>
                <w:bCs/>
              </w:rPr>
              <w:t>140</w:t>
            </w:r>
            <w:r w:rsidRPr="008B7E65">
              <w:rPr>
                <w:bCs/>
              </w:rPr>
              <w:t xml:space="preserve"> och motioner.</w:t>
            </w:r>
          </w:p>
          <w:p w14:paraId="378DF711" w14:textId="77777777" w:rsidR="001B3B27" w:rsidRPr="008B7E65" w:rsidRDefault="001B3B27" w:rsidP="001B3B27">
            <w:pPr>
              <w:widowControl w:val="0"/>
              <w:rPr>
                <w:bCs/>
              </w:rPr>
            </w:pPr>
          </w:p>
          <w:p w14:paraId="5C4C0BBC" w14:textId="77777777" w:rsidR="001B3B27" w:rsidRDefault="001B3B27" w:rsidP="001B3B27">
            <w:pPr>
              <w:widowControl w:val="0"/>
              <w:rPr>
                <w:bCs/>
              </w:rPr>
            </w:pPr>
            <w:r w:rsidRPr="008B7E65">
              <w:rPr>
                <w:bCs/>
              </w:rPr>
              <w:t>Ärendet bordlades.</w:t>
            </w:r>
          </w:p>
          <w:p w14:paraId="35EE5ACF" w14:textId="77777777" w:rsidR="001B3B27" w:rsidRPr="003C02CB" w:rsidRDefault="001B3B27" w:rsidP="005012DB">
            <w:pPr>
              <w:widowControl w:val="0"/>
              <w:rPr>
                <w:b/>
                <w:bCs/>
                <w:iCs/>
              </w:rPr>
            </w:pPr>
          </w:p>
        </w:tc>
      </w:tr>
      <w:tr w:rsidR="004F5D52" w:rsidRPr="0012669A" w14:paraId="180EA32F" w14:textId="77777777" w:rsidTr="00D7630C">
        <w:trPr>
          <w:trHeight w:val="950"/>
        </w:trPr>
        <w:tc>
          <w:tcPr>
            <w:tcW w:w="567" w:type="dxa"/>
          </w:tcPr>
          <w:p w14:paraId="7DD3A75D" w14:textId="742CDEF1" w:rsidR="004F5D52" w:rsidRDefault="004F5D52" w:rsidP="00DC0D46">
            <w:pPr>
              <w:tabs>
                <w:tab w:val="left" w:pos="1701"/>
              </w:tabs>
              <w:rPr>
                <w:b/>
                <w:snapToGrid w:val="0"/>
              </w:rPr>
            </w:pPr>
            <w:r>
              <w:rPr>
                <w:b/>
                <w:snapToGrid w:val="0"/>
              </w:rPr>
              <w:t xml:space="preserve">§ </w:t>
            </w:r>
            <w:r w:rsidR="001B3B27">
              <w:rPr>
                <w:b/>
                <w:snapToGrid w:val="0"/>
              </w:rPr>
              <w:t>5</w:t>
            </w:r>
          </w:p>
        </w:tc>
        <w:tc>
          <w:tcPr>
            <w:tcW w:w="7162" w:type="dxa"/>
          </w:tcPr>
          <w:p w14:paraId="603A67DB" w14:textId="1690F7B7" w:rsidR="008B7E65" w:rsidRPr="008B7E65" w:rsidRDefault="008B7E65" w:rsidP="008B7E65">
            <w:pPr>
              <w:widowControl w:val="0"/>
            </w:pPr>
            <w:r>
              <w:rPr>
                <w:b/>
                <w:bCs/>
              </w:rPr>
              <w:t>Riksrevisionens rapport om den regionala utvecklingspolitiken (NU8)</w:t>
            </w:r>
            <w:r w:rsidR="004F5D52">
              <w:rPr>
                <w:b/>
                <w:bCs/>
              </w:rPr>
              <w:br/>
            </w:r>
            <w:r w:rsidR="004F5D52">
              <w:rPr>
                <w:b/>
                <w:bCs/>
              </w:rPr>
              <w:br/>
            </w:r>
            <w:r w:rsidRPr="008B7E65">
              <w:t xml:space="preserve">Utskottet </w:t>
            </w:r>
            <w:r w:rsidR="001B3B27">
              <w:t>fortsatte</w:t>
            </w:r>
            <w:r w:rsidRPr="008B7E65">
              <w:t xml:space="preserve"> beredningen av </w:t>
            </w:r>
            <w:r>
              <w:t>skrivelse</w:t>
            </w:r>
            <w:r w:rsidRPr="008B7E65">
              <w:t xml:space="preserve"> 202</w:t>
            </w:r>
            <w:r>
              <w:t>2</w:t>
            </w:r>
            <w:r w:rsidRPr="008B7E65">
              <w:t>/2</w:t>
            </w:r>
            <w:r>
              <w:t>3</w:t>
            </w:r>
            <w:r w:rsidRPr="008B7E65">
              <w:t>:</w:t>
            </w:r>
            <w:r>
              <w:t>5</w:t>
            </w:r>
            <w:r w:rsidRPr="008B7E65">
              <w:t xml:space="preserve"> och motioner.</w:t>
            </w:r>
          </w:p>
          <w:p w14:paraId="3BAF1BDE" w14:textId="77777777" w:rsidR="008B7E65" w:rsidRPr="008B7E65" w:rsidRDefault="008B7E65" w:rsidP="008B7E65">
            <w:pPr>
              <w:widowControl w:val="0"/>
            </w:pPr>
          </w:p>
          <w:p w14:paraId="41B37FA2" w14:textId="77777777" w:rsidR="004F5D52" w:rsidRDefault="008B7E65" w:rsidP="008B7E65">
            <w:pPr>
              <w:widowControl w:val="0"/>
            </w:pPr>
            <w:r w:rsidRPr="008B7E65">
              <w:t>Ärendet bordlades.</w:t>
            </w:r>
          </w:p>
          <w:p w14:paraId="3BC88E7A" w14:textId="0D10344F" w:rsidR="008B7E65" w:rsidRDefault="008B7E65" w:rsidP="008B7E65">
            <w:pPr>
              <w:widowControl w:val="0"/>
              <w:rPr>
                <w:b/>
                <w:bCs/>
              </w:rPr>
            </w:pPr>
          </w:p>
        </w:tc>
      </w:tr>
      <w:tr w:rsidR="001B3B27" w:rsidRPr="0012669A" w14:paraId="6471C43E" w14:textId="77777777" w:rsidTr="00D7630C">
        <w:trPr>
          <w:trHeight w:val="950"/>
        </w:trPr>
        <w:tc>
          <w:tcPr>
            <w:tcW w:w="567" w:type="dxa"/>
          </w:tcPr>
          <w:p w14:paraId="612BD5C7" w14:textId="56200B06" w:rsidR="001B3B27" w:rsidRDefault="001B3B27" w:rsidP="00DC0D46">
            <w:pPr>
              <w:tabs>
                <w:tab w:val="left" w:pos="1701"/>
              </w:tabs>
              <w:rPr>
                <w:b/>
                <w:snapToGrid w:val="0"/>
              </w:rPr>
            </w:pPr>
            <w:r>
              <w:rPr>
                <w:b/>
                <w:snapToGrid w:val="0"/>
              </w:rPr>
              <w:t>§ 6</w:t>
            </w:r>
          </w:p>
        </w:tc>
        <w:tc>
          <w:tcPr>
            <w:tcW w:w="7162" w:type="dxa"/>
          </w:tcPr>
          <w:p w14:paraId="4DAE691C" w14:textId="13F899C2" w:rsidR="001B3B27" w:rsidRDefault="001B3B27" w:rsidP="008B7E65">
            <w:pPr>
              <w:widowControl w:val="0"/>
              <w:rPr>
                <w:b/>
                <w:bCs/>
                <w:iCs/>
              </w:rPr>
            </w:pPr>
            <w:r w:rsidRPr="002C2818">
              <w:rPr>
                <w:b/>
                <w:bCs/>
                <w:iCs/>
              </w:rPr>
              <w:t xml:space="preserve">Riksrevisionens rapport om statliga insatser för att stimulera investeringar i </w:t>
            </w:r>
            <w:bookmarkStart w:id="1" w:name="_Hlk125624272"/>
            <w:r w:rsidRPr="002C2818">
              <w:rPr>
                <w:b/>
                <w:bCs/>
                <w:iCs/>
              </w:rPr>
              <w:t>dat</w:t>
            </w:r>
            <w:r w:rsidR="00F923B5">
              <w:rPr>
                <w:b/>
                <w:bCs/>
                <w:iCs/>
              </w:rPr>
              <w:t>orhallar</w:t>
            </w:r>
            <w:bookmarkEnd w:id="1"/>
            <w:r>
              <w:rPr>
                <w:b/>
                <w:bCs/>
                <w:iCs/>
              </w:rPr>
              <w:t xml:space="preserve"> (NU11)</w:t>
            </w:r>
          </w:p>
          <w:p w14:paraId="0E6E096F" w14:textId="77777777" w:rsidR="001B3B27" w:rsidRDefault="001B3B27" w:rsidP="008B7E65">
            <w:pPr>
              <w:widowControl w:val="0"/>
              <w:rPr>
                <w:b/>
                <w:bCs/>
                <w:iCs/>
              </w:rPr>
            </w:pPr>
          </w:p>
          <w:p w14:paraId="2D231B65" w14:textId="77777777" w:rsidR="001B3B27" w:rsidRDefault="001B3B27" w:rsidP="008B7E65">
            <w:pPr>
              <w:widowControl w:val="0"/>
              <w:rPr>
                <w:szCs w:val="23"/>
              </w:rPr>
            </w:pPr>
            <w:r>
              <w:rPr>
                <w:iCs/>
              </w:rPr>
              <w:t>Utskottet inledde b</w:t>
            </w:r>
            <w:r w:rsidRPr="00BB7A44">
              <w:rPr>
                <w:iCs/>
                <w:szCs w:val="23"/>
              </w:rPr>
              <w:t>eredning</w:t>
            </w:r>
            <w:r>
              <w:rPr>
                <w:iCs/>
                <w:szCs w:val="23"/>
              </w:rPr>
              <w:t xml:space="preserve">en av skrivelse </w:t>
            </w:r>
            <w:r w:rsidRPr="00BB7A44">
              <w:rPr>
                <w:szCs w:val="23"/>
              </w:rPr>
              <w:t>2022/23:36</w:t>
            </w:r>
            <w:r>
              <w:rPr>
                <w:szCs w:val="23"/>
              </w:rPr>
              <w:t>.</w:t>
            </w:r>
          </w:p>
          <w:p w14:paraId="1A0DEAC8" w14:textId="77777777" w:rsidR="001B3B27" w:rsidRDefault="001B3B27" w:rsidP="008B7E65">
            <w:pPr>
              <w:widowControl w:val="0"/>
              <w:rPr>
                <w:szCs w:val="23"/>
              </w:rPr>
            </w:pPr>
          </w:p>
          <w:p w14:paraId="69B51EF6" w14:textId="22B19E88" w:rsidR="001B3B27" w:rsidRPr="001B3B27" w:rsidRDefault="001B3B27" w:rsidP="008B7E65">
            <w:pPr>
              <w:widowControl w:val="0"/>
            </w:pPr>
            <w:r w:rsidRPr="008B7E65">
              <w:t>Ärendet bordlades.</w:t>
            </w:r>
            <w:r w:rsidRPr="00BB7A44">
              <w:rPr>
                <w:szCs w:val="23"/>
              </w:rPr>
              <w:br/>
            </w:r>
          </w:p>
        </w:tc>
      </w:tr>
      <w:tr w:rsidR="001B3B27" w:rsidRPr="0012669A" w14:paraId="75544A47" w14:textId="77777777" w:rsidTr="00D7630C">
        <w:trPr>
          <w:trHeight w:val="950"/>
        </w:trPr>
        <w:tc>
          <w:tcPr>
            <w:tcW w:w="567" w:type="dxa"/>
          </w:tcPr>
          <w:p w14:paraId="2D9AE748" w14:textId="55BDD0AD" w:rsidR="001B3B27" w:rsidRDefault="001B3B27" w:rsidP="00DC0D46">
            <w:pPr>
              <w:tabs>
                <w:tab w:val="left" w:pos="1701"/>
              </w:tabs>
              <w:rPr>
                <w:b/>
                <w:snapToGrid w:val="0"/>
              </w:rPr>
            </w:pPr>
            <w:r>
              <w:rPr>
                <w:b/>
                <w:snapToGrid w:val="0"/>
              </w:rPr>
              <w:t>§ 7</w:t>
            </w:r>
          </w:p>
        </w:tc>
        <w:tc>
          <w:tcPr>
            <w:tcW w:w="7162" w:type="dxa"/>
          </w:tcPr>
          <w:p w14:paraId="3335DDB6" w14:textId="61774EFF" w:rsidR="001B3B27" w:rsidRDefault="00C47A1D" w:rsidP="008C68A5">
            <w:pPr>
              <w:widowControl w:val="0"/>
              <w:rPr>
                <w:b/>
              </w:rPr>
            </w:pPr>
            <w:r>
              <w:rPr>
                <w:b/>
              </w:rPr>
              <w:t>F</w:t>
            </w:r>
            <w:r w:rsidR="001B3B27" w:rsidRPr="00970620">
              <w:rPr>
                <w:b/>
              </w:rPr>
              <w:t xml:space="preserve">örslag </w:t>
            </w:r>
            <w:r w:rsidR="008C68A5" w:rsidRPr="008C68A5">
              <w:rPr>
                <w:b/>
              </w:rPr>
              <w:t>till förordning om</w:t>
            </w:r>
            <w:r w:rsidR="008C68A5">
              <w:rPr>
                <w:b/>
              </w:rPr>
              <w:t xml:space="preserve"> </w:t>
            </w:r>
            <w:r w:rsidR="008C68A5" w:rsidRPr="008C68A5">
              <w:rPr>
                <w:b/>
              </w:rPr>
              <w:t>formskydd</w:t>
            </w:r>
          </w:p>
          <w:p w14:paraId="34B7D8AE" w14:textId="77777777" w:rsidR="00C47A1D" w:rsidRDefault="00C47A1D" w:rsidP="008B7E65">
            <w:pPr>
              <w:widowControl w:val="0"/>
              <w:rPr>
                <w:b/>
              </w:rPr>
            </w:pPr>
          </w:p>
          <w:p w14:paraId="0C0069D9" w14:textId="172554AD" w:rsidR="00C47A1D" w:rsidRPr="006C3ADA" w:rsidRDefault="00C47A1D" w:rsidP="00C47A1D">
            <w:pPr>
              <w:widowControl w:val="0"/>
              <w:tabs>
                <w:tab w:val="left" w:pos="1701"/>
              </w:tabs>
              <w:rPr>
                <w:bCs/>
              </w:rPr>
            </w:pPr>
            <w:r w:rsidRPr="006C3ADA">
              <w:rPr>
                <w:bCs/>
              </w:rPr>
              <w:t>Utskottet inledde subsidiaritetsprövningen av</w:t>
            </w:r>
            <w:r w:rsidR="008C68A5">
              <w:rPr>
                <w:bCs/>
              </w:rPr>
              <w:t xml:space="preserve"> kommissionens förslag till förordning </w:t>
            </w:r>
            <w:r w:rsidR="008C68A5" w:rsidRPr="008C68A5">
              <w:rPr>
                <w:bCs/>
              </w:rPr>
              <w:t>om ändring av rådets förordning (EG) nr 6/2002 om gemen</w:t>
            </w:r>
            <w:r w:rsidR="008C68A5">
              <w:rPr>
                <w:bCs/>
              </w:rPr>
              <w:softHyphen/>
            </w:r>
            <w:r w:rsidR="008C68A5" w:rsidRPr="008C68A5">
              <w:rPr>
                <w:bCs/>
              </w:rPr>
              <w:t>skapsformgivning och om upphävande av kommissionens förordning (EG) nr 2246/2002</w:t>
            </w:r>
            <w:r w:rsidR="008C68A5">
              <w:rPr>
                <w:bCs/>
              </w:rPr>
              <w:t>,</w:t>
            </w:r>
            <w:r w:rsidRPr="006C3ADA">
              <w:rPr>
                <w:bCs/>
              </w:rPr>
              <w:t xml:space="preserve"> </w:t>
            </w:r>
            <w:proofErr w:type="gramStart"/>
            <w:r w:rsidRPr="006C3ADA">
              <w:rPr>
                <w:bCs/>
              </w:rPr>
              <w:t>COM(</w:t>
            </w:r>
            <w:proofErr w:type="gramEnd"/>
            <w:r w:rsidRPr="006C3ADA">
              <w:rPr>
                <w:bCs/>
              </w:rPr>
              <w:t xml:space="preserve">2022) </w:t>
            </w:r>
            <w:r>
              <w:rPr>
                <w:bCs/>
              </w:rPr>
              <w:t>666</w:t>
            </w:r>
            <w:r w:rsidRPr="006C3ADA">
              <w:rPr>
                <w:bCs/>
              </w:rPr>
              <w:t>.</w:t>
            </w:r>
          </w:p>
          <w:p w14:paraId="06E96D1F" w14:textId="77777777" w:rsidR="00C47A1D" w:rsidRPr="006C3ADA" w:rsidRDefault="00C47A1D" w:rsidP="00C47A1D">
            <w:pPr>
              <w:widowControl w:val="0"/>
              <w:tabs>
                <w:tab w:val="left" w:pos="1701"/>
              </w:tabs>
              <w:rPr>
                <w:bCs/>
              </w:rPr>
            </w:pPr>
          </w:p>
          <w:p w14:paraId="2AA77585" w14:textId="43918273" w:rsidR="001B3B27" w:rsidRPr="002C2818" w:rsidRDefault="00C47A1D" w:rsidP="00C47A1D">
            <w:pPr>
              <w:widowControl w:val="0"/>
              <w:rPr>
                <w:b/>
                <w:bCs/>
                <w:iCs/>
              </w:rPr>
            </w:pPr>
            <w:r w:rsidRPr="006C3ADA">
              <w:rPr>
                <w:bCs/>
              </w:rPr>
              <w:t>Utskottet ansåg att förslaget inte strider mot subsidiaritetsprincipen</w:t>
            </w:r>
            <w:r>
              <w:rPr>
                <w:bCs/>
              </w:rPr>
              <w:t>.</w:t>
            </w:r>
            <w:r w:rsidR="001B3B27">
              <w:rPr>
                <w:b/>
              </w:rPr>
              <w:br/>
            </w:r>
          </w:p>
        </w:tc>
      </w:tr>
      <w:tr w:rsidR="001B3B27" w:rsidRPr="0012669A" w14:paraId="143DEA85" w14:textId="77777777" w:rsidTr="00D7630C">
        <w:trPr>
          <w:trHeight w:val="950"/>
        </w:trPr>
        <w:tc>
          <w:tcPr>
            <w:tcW w:w="567" w:type="dxa"/>
          </w:tcPr>
          <w:p w14:paraId="300E672E" w14:textId="7DB9A068" w:rsidR="001B3B27" w:rsidRDefault="001B3B27" w:rsidP="00DC0D46">
            <w:pPr>
              <w:tabs>
                <w:tab w:val="left" w:pos="1701"/>
              </w:tabs>
              <w:rPr>
                <w:b/>
                <w:snapToGrid w:val="0"/>
              </w:rPr>
            </w:pPr>
            <w:r>
              <w:rPr>
                <w:b/>
                <w:snapToGrid w:val="0"/>
              </w:rPr>
              <w:t>§ 8</w:t>
            </w:r>
          </w:p>
        </w:tc>
        <w:tc>
          <w:tcPr>
            <w:tcW w:w="7162" w:type="dxa"/>
          </w:tcPr>
          <w:p w14:paraId="4BDEFCAB" w14:textId="09750F86" w:rsidR="00C47A1D" w:rsidRPr="00C47A1D" w:rsidRDefault="00C47A1D" w:rsidP="00C47A1D">
            <w:pPr>
              <w:widowControl w:val="0"/>
              <w:rPr>
                <w:iCs/>
                <w:szCs w:val="23"/>
              </w:rPr>
            </w:pPr>
            <w:r>
              <w:rPr>
                <w:b/>
              </w:rPr>
              <w:t xml:space="preserve">Förslag till </w:t>
            </w:r>
            <w:r w:rsidR="008C68A5">
              <w:rPr>
                <w:b/>
              </w:rPr>
              <w:t>direktiv</w:t>
            </w:r>
            <w:r>
              <w:rPr>
                <w:b/>
              </w:rPr>
              <w:t xml:space="preserve"> </w:t>
            </w:r>
            <w:r w:rsidR="001B3B27" w:rsidRPr="00970620">
              <w:rPr>
                <w:b/>
              </w:rPr>
              <w:t>om formskydd</w:t>
            </w:r>
            <w:r w:rsidR="001B3B27">
              <w:rPr>
                <w:b/>
              </w:rPr>
              <w:br/>
            </w:r>
            <w:r w:rsidR="001B3B27" w:rsidRPr="00BB7A44">
              <w:rPr>
                <w:szCs w:val="23"/>
              </w:rPr>
              <w:br/>
            </w:r>
            <w:r w:rsidRPr="00C47A1D">
              <w:rPr>
                <w:iCs/>
                <w:szCs w:val="23"/>
              </w:rPr>
              <w:t xml:space="preserve">Utskottet inledde subsidiaritetsprövningen av </w:t>
            </w:r>
            <w:r w:rsidR="008C68A5">
              <w:rPr>
                <w:iCs/>
                <w:szCs w:val="23"/>
              </w:rPr>
              <w:t>kommissionens förslag till</w:t>
            </w:r>
            <w:r w:rsidR="008C68A5" w:rsidRPr="008C68A5">
              <w:rPr>
                <w:iCs/>
                <w:szCs w:val="23"/>
              </w:rPr>
              <w:t xml:space="preserve"> direktiv om formskydd (omarbetning)</w:t>
            </w:r>
            <w:r w:rsidR="008C68A5">
              <w:rPr>
                <w:iCs/>
                <w:szCs w:val="23"/>
              </w:rPr>
              <w:t xml:space="preserve">, </w:t>
            </w:r>
            <w:proofErr w:type="gramStart"/>
            <w:r w:rsidRPr="00C47A1D">
              <w:rPr>
                <w:iCs/>
                <w:szCs w:val="23"/>
              </w:rPr>
              <w:t>COM(</w:t>
            </w:r>
            <w:proofErr w:type="gramEnd"/>
            <w:r w:rsidRPr="00C47A1D">
              <w:rPr>
                <w:iCs/>
                <w:szCs w:val="23"/>
              </w:rPr>
              <w:t>2022) 66</w:t>
            </w:r>
            <w:r>
              <w:rPr>
                <w:iCs/>
                <w:szCs w:val="23"/>
              </w:rPr>
              <w:t>7</w:t>
            </w:r>
            <w:r w:rsidRPr="00C47A1D">
              <w:rPr>
                <w:iCs/>
                <w:szCs w:val="23"/>
              </w:rPr>
              <w:t>.</w:t>
            </w:r>
          </w:p>
          <w:p w14:paraId="448FF89F" w14:textId="77777777" w:rsidR="00C47A1D" w:rsidRPr="00C47A1D" w:rsidRDefault="00C47A1D" w:rsidP="00C47A1D">
            <w:pPr>
              <w:widowControl w:val="0"/>
              <w:rPr>
                <w:iCs/>
                <w:szCs w:val="23"/>
              </w:rPr>
            </w:pPr>
          </w:p>
          <w:p w14:paraId="33991EC3" w14:textId="6241D70F" w:rsidR="001B3B27" w:rsidRPr="00970620" w:rsidRDefault="00C47A1D" w:rsidP="00C47A1D">
            <w:pPr>
              <w:widowControl w:val="0"/>
              <w:rPr>
                <w:b/>
              </w:rPr>
            </w:pPr>
            <w:r w:rsidRPr="00C47A1D">
              <w:rPr>
                <w:iCs/>
                <w:szCs w:val="23"/>
              </w:rPr>
              <w:t>Utskottet ansåg att förslaget inte strider mot subsidiaritetsprincipen.</w:t>
            </w:r>
            <w:r w:rsidR="001B3B27" w:rsidRPr="00BB7A44">
              <w:rPr>
                <w:iCs/>
                <w:szCs w:val="23"/>
              </w:rPr>
              <w:br/>
            </w:r>
          </w:p>
        </w:tc>
      </w:tr>
      <w:tr w:rsidR="001B3B27" w:rsidRPr="0012669A" w14:paraId="4640BB8B" w14:textId="77777777" w:rsidTr="00D7630C">
        <w:trPr>
          <w:trHeight w:val="950"/>
        </w:trPr>
        <w:tc>
          <w:tcPr>
            <w:tcW w:w="567" w:type="dxa"/>
          </w:tcPr>
          <w:p w14:paraId="652FE6DF" w14:textId="7C7A84DC" w:rsidR="001B3B27" w:rsidRDefault="001B3B27" w:rsidP="00DC0D46">
            <w:pPr>
              <w:tabs>
                <w:tab w:val="left" w:pos="1701"/>
              </w:tabs>
              <w:rPr>
                <w:b/>
                <w:snapToGrid w:val="0"/>
              </w:rPr>
            </w:pPr>
            <w:r>
              <w:rPr>
                <w:b/>
                <w:snapToGrid w:val="0"/>
              </w:rPr>
              <w:lastRenderedPageBreak/>
              <w:t>§ 9</w:t>
            </w:r>
          </w:p>
        </w:tc>
        <w:tc>
          <w:tcPr>
            <w:tcW w:w="7162" w:type="dxa"/>
          </w:tcPr>
          <w:p w14:paraId="4020061B" w14:textId="77777777" w:rsidR="00C47A1D" w:rsidRDefault="001B3B27" w:rsidP="00C47A1D">
            <w:pPr>
              <w:widowControl w:val="0"/>
              <w:rPr>
                <w:b/>
                <w:bCs/>
              </w:rPr>
            </w:pPr>
            <w:r>
              <w:rPr>
                <w:b/>
                <w:bCs/>
              </w:rPr>
              <w:t xml:space="preserve">Överlämnande av motion </w:t>
            </w:r>
          </w:p>
          <w:p w14:paraId="391D3C2A" w14:textId="4A711564" w:rsidR="00C47A1D" w:rsidRPr="00C47A1D" w:rsidRDefault="001B3B27" w:rsidP="00C47A1D">
            <w:pPr>
              <w:widowControl w:val="0"/>
              <w:rPr>
                <w:bCs/>
              </w:rPr>
            </w:pPr>
            <w:r>
              <w:rPr>
                <w:b/>
                <w:bCs/>
              </w:rPr>
              <w:br/>
            </w:r>
            <w:r w:rsidR="00C47A1D" w:rsidRPr="00C47A1D">
              <w:rPr>
                <w:bCs/>
              </w:rPr>
              <w:t xml:space="preserve">Utskottet överlämnade </w:t>
            </w:r>
            <w:r w:rsidR="00C47A1D">
              <w:rPr>
                <w:bCs/>
              </w:rPr>
              <w:t>parti</w:t>
            </w:r>
            <w:r w:rsidR="00C47A1D" w:rsidRPr="00C47A1D">
              <w:rPr>
                <w:bCs/>
              </w:rPr>
              <w:t>motion 202</w:t>
            </w:r>
            <w:r w:rsidR="00C47A1D">
              <w:rPr>
                <w:bCs/>
              </w:rPr>
              <w:t>2</w:t>
            </w:r>
            <w:r w:rsidR="00C47A1D" w:rsidRPr="00C47A1D">
              <w:rPr>
                <w:bCs/>
              </w:rPr>
              <w:t>/2</w:t>
            </w:r>
            <w:r w:rsidR="00C47A1D">
              <w:rPr>
                <w:bCs/>
              </w:rPr>
              <w:t>3</w:t>
            </w:r>
            <w:r w:rsidR="00C47A1D" w:rsidRPr="00C47A1D">
              <w:rPr>
                <w:bCs/>
              </w:rPr>
              <w:t>:</w:t>
            </w:r>
            <w:r w:rsidR="00C47A1D">
              <w:rPr>
                <w:bCs/>
              </w:rPr>
              <w:t>2110</w:t>
            </w:r>
            <w:r w:rsidR="00C47A1D" w:rsidRPr="00C47A1D">
              <w:rPr>
                <w:bCs/>
              </w:rPr>
              <w:t xml:space="preserve"> yrkande 26 av Per Bolund m.fl. (MP)</w:t>
            </w:r>
            <w:r w:rsidR="00C47A1D">
              <w:rPr>
                <w:bCs/>
              </w:rPr>
              <w:t xml:space="preserve"> </w:t>
            </w:r>
            <w:r w:rsidR="00C47A1D" w:rsidRPr="00C47A1D">
              <w:rPr>
                <w:bCs/>
              </w:rPr>
              <w:t xml:space="preserve">till </w:t>
            </w:r>
            <w:r w:rsidR="00C47A1D">
              <w:rPr>
                <w:bCs/>
              </w:rPr>
              <w:t>miljö- och jordbruks</w:t>
            </w:r>
            <w:r w:rsidR="00C47A1D" w:rsidRPr="00C47A1D">
              <w:rPr>
                <w:bCs/>
              </w:rPr>
              <w:t>utskottet under förutsättning att utskottet tar emot motionsyrkandet</w:t>
            </w:r>
            <w:r w:rsidR="00F923B5">
              <w:rPr>
                <w:bCs/>
              </w:rPr>
              <w:t>.</w:t>
            </w:r>
          </w:p>
          <w:p w14:paraId="3199EA0E" w14:textId="77777777" w:rsidR="00C47A1D" w:rsidRPr="00C47A1D" w:rsidRDefault="00C47A1D" w:rsidP="00C47A1D">
            <w:pPr>
              <w:widowControl w:val="0"/>
              <w:rPr>
                <w:bCs/>
              </w:rPr>
            </w:pPr>
          </w:p>
          <w:p w14:paraId="7A5A5110" w14:textId="77777777" w:rsidR="001B3B27" w:rsidRDefault="00C47A1D" w:rsidP="00C47A1D">
            <w:pPr>
              <w:widowControl w:val="0"/>
              <w:rPr>
                <w:b/>
              </w:rPr>
            </w:pPr>
            <w:r w:rsidRPr="00C47A1D">
              <w:rPr>
                <w:bCs/>
              </w:rPr>
              <w:t>Denna paragraf förklarades omedelbart justerad.</w:t>
            </w:r>
            <w:r w:rsidRPr="00C47A1D">
              <w:rPr>
                <w:b/>
              </w:rPr>
              <w:t xml:space="preserve"> </w:t>
            </w:r>
          </w:p>
          <w:p w14:paraId="79B8EBF3" w14:textId="553E6DDC" w:rsidR="00C47A1D" w:rsidRPr="00970620" w:rsidRDefault="00C47A1D" w:rsidP="00C47A1D">
            <w:pPr>
              <w:widowControl w:val="0"/>
              <w:rPr>
                <w:b/>
              </w:rPr>
            </w:pPr>
          </w:p>
        </w:tc>
      </w:tr>
      <w:tr w:rsidR="00E223FB" w:rsidRPr="0012669A" w14:paraId="1DFFD0CA" w14:textId="77777777" w:rsidTr="00D7630C">
        <w:trPr>
          <w:trHeight w:val="950"/>
        </w:trPr>
        <w:tc>
          <w:tcPr>
            <w:tcW w:w="567" w:type="dxa"/>
          </w:tcPr>
          <w:p w14:paraId="5AFE4748" w14:textId="7EF86C94" w:rsidR="00E223FB" w:rsidRDefault="00E223FB" w:rsidP="00DC0D46">
            <w:pPr>
              <w:tabs>
                <w:tab w:val="left" w:pos="1701"/>
              </w:tabs>
              <w:rPr>
                <w:b/>
                <w:snapToGrid w:val="0"/>
              </w:rPr>
            </w:pPr>
            <w:r>
              <w:rPr>
                <w:b/>
                <w:snapToGrid w:val="0"/>
              </w:rPr>
              <w:t xml:space="preserve">§ </w:t>
            </w:r>
            <w:r w:rsidR="00777079">
              <w:rPr>
                <w:b/>
                <w:snapToGrid w:val="0"/>
              </w:rPr>
              <w:t>10</w:t>
            </w:r>
          </w:p>
        </w:tc>
        <w:tc>
          <w:tcPr>
            <w:tcW w:w="7162" w:type="dxa"/>
          </w:tcPr>
          <w:p w14:paraId="17917517" w14:textId="77777777" w:rsidR="00777079" w:rsidRDefault="001B3B27" w:rsidP="001B3B27">
            <w:pPr>
              <w:spacing w:after="200" w:line="280" w:lineRule="exact"/>
              <w:rPr>
                <w:b/>
                <w:bCs/>
              </w:rPr>
            </w:pPr>
            <w:r>
              <w:rPr>
                <w:b/>
                <w:bCs/>
              </w:rPr>
              <w:t>Inkomna skrivelser</w:t>
            </w:r>
          </w:p>
          <w:p w14:paraId="6801895E" w14:textId="4FB6753D" w:rsidR="00E223FB" w:rsidRPr="00E223FB" w:rsidRDefault="00777079" w:rsidP="00777079">
            <w:pPr>
              <w:spacing w:after="200" w:line="280" w:lineRule="exact"/>
            </w:pPr>
            <w:r w:rsidRPr="00777079">
              <w:t>Inkomna skrivelser anmäldes (dnr 778–2022/23</w:t>
            </w:r>
            <w:r>
              <w:t xml:space="preserve">, </w:t>
            </w:r>
            <w:r w:rsidRPr="00777079">
              <w:t>1367–2022/23</w:t>
            </w:r>
            <w:r>
              <w:t xml:space="preserve"> </w:t>
            </w:r>
            <w:r w:rsidRPr="00777079">
              <w:t>och 1355–2022/23).</w:t>
            </w:r>
          </w:p>
        </w:tc>
      </w:tr>
      <w:tr w:rsidR="00A74A3A" w:rsidRPr="0012669A" w14:paraId="33046147" w14:textId="77777777" w:rsidTr="00D7630C">
        <w:trPr>
          <w:trHeight w:val="950"/>
        </w:trPr>
        <w:tc>
          <w:tcPr>
            <w:tcW w:w="567" w:type="dxa"/>
          </w:tcPr>
          <w:p w14:paraId="226051D7" w14:textId="2EFF2F20" w:rsidR="00A74A3A" w:rsidRDefault="00A74A3A" w:rsidP="00DC0D46">
            <w:pPr>
              <w:tabs>
                <w:tab w:val="left" w:pos="1701"/>
              </w:tabs>
              <w:rPr>
                <w:b/>
                <w:snapToGrid w:val="0"/>
              </w:rPr>
            </w:pPr>
            <w:r>
              <w:rPr>
                <w:b/>
                <w:snapToGrid w:val="0"/>
              </w:rPr>
              <w:t xml:space="preserve">§ </w:t>
            </w:r>
            <w:r w:rsidR="00F923B5">
              <w:rPr>
                <w:b/>
                <w:snapToGrid w:val="0"/>
              </w:rPr>
              <w:t>11</w:t>
            </w:r>
          </w:p>
        </w:tc>
        <w:tc>
          <w:tcPr>
            <w:tcW w:w="7162" w:type="dxa"/>
          </w:tcPr>
          <w:p w14:paraId="4C5000F1" w14:textId="77777777" w:rsidR="00A74A3A" w:rsidRPr="00A74A3A" w:rsidRDefault="00A74A3A" w:rsidP="00A74A3A">
            <w:pPr>
              <w:widowControl w:val="0"/>
              <w:tabs>
                <w:tab w:val="left" w:pos="1701"/>
              </w:tabs>
              <w:rPr>
                <w:b/>
              </w:rPr>
            </w:pPr>
            <w:r w:rsidRPr="00A74A3A">
              <w:rPr>
                <w:b/>
              </w:rPr>
              <w:t>Nästa sammanträde</w:t>
            </w:r>
          </w:p>
          <w:p w14:paraId="3440FF7C" w14:textId="77777777" w:rsidR="00A74A3A" w:rsidRPr="00A74A3A" w:rsidRDefault="00A74A3A" w:rsidP="00A74A3A">
            <w:pPr>
              <w:widowControl w:val="0"/>
              <w:tabs>
                <w:tab w:val="left" w:pos="1701"/>
              </w:tabs>
              <w:rPr>
                <w:b/>
              </w:rPr>
            </w:pPr>
          </w:p>
          <w:p w14:paraId="255B799D" w14:textId="7344D03D" w:rsidR="00300D60" w:rsidRDefault="00A74A3A" w:rsidP="00A74A3A">
            <w:pPr>
              <w:widowControl w:val="0"/>
              <w:tabs>
                <w:tab w:val="left" w:pos="1701"/>
              </w:tabs>
              <w:rPr>
                <w:bCs/>
              </w:rPr>
            </w:pPr>
            <w:r w:rsidRPr="00A74A3A">
              <w:rPr>
                <w:bCs/>
              </w:rPr>
              <w:t xml:space="preserve">Nästa sammanträde äger rum </w:t>
            </w:r>
            <w:r w:rsidR="008B7E65">
              <w:rPr>
                <w:bCs/>
              </w:rPr>
              <w:t>tors</w:t>
            </w:r>
            <w:r w:rsidRPr="00A74A3A">
              <w:rPr>
                <w:bCs/>
              </w:rPr>
              <w:t xml:space="preserve">dagen den </w:t>
            </w:r>
            <w:r w:rsidR="001B3B27">
              <w:rPr>
                <w:bCs/>
              </w:rPr>
              <w:t>31</w:t>
            </w:r>
            <w:r w:rsidR="00A92639">
              <w:rPr>
                <w:bCs/>
              </w:rPr>
              <w:t xml:space="preserve"> </w:t>
            </w:r>
            <w:r w:rsidR="008B7E65">
              <w:rPr>
                <w:bCs/>
              </w:rPr>
              <w:t>januari</w:t>
            </w:r>
            <w:r w:rsidRPr="00A74A3A">
              <w:rPr>
                <w:bCs/>
              </w:rPr>
              <w:t xml:space="preserve"> 202</w:t>
            </w:r>
            <w:r w:rsidR="008B7E65">
              <w:rPr>
                <w:bCs/>
              </w:rPr>
              <w:t>3</w:t>
            </w:r>
            <w:r w:rsidRPr="00A74A3A">
              <w:rPr>
                <w:bCs/>
              </w:rPr>
              <w:t xml:space="preserve"> </w:t>
            </w:r>
          </w:p>
          <w:p w14:paraId="01199F93" w14:textId="39CD48D7" w:rsidR="00EA5038" w:rsidRDefault="00A74A3A" w:rsidP="00A74A3A">
            <w:pPr>
              <w:widowControl w:val="0"/>
              <w:tabs>
                <w:tab w:val="left" w:pos="1701"/>
              </w:tabs>
              <w:rPr>
                <w:bCs/>
              </w:rPr>
            </w:pPr>
            <w:r w:rsidRPr="00A74A3A">
              <w:rPr>
                <w:bCs/>
              </w:rPr>
              <w:t xml:space="preserve">kl. </w:t>
            </w:r>
            <w:r w:rsidR="00A139B7">
              <w:rPr>
                <w:bCs/>
              </w:rPr>
              <w:t>1</w:t>
            </w:r>
            <w:r w:rsidR="001B3B27">
              <w:rPr>
                <w:bCs/>
              </w:rPr>
              <w:t>1</w:t>
            </w:r>
            <w:r w:rsidR="00A139B7">
              <w:rPr>
                <w:bCs/>
              </w:rPr>
              <w:t>.</w:t>
            </w:r>
            <w:r w:rsidRPr="00A74A3A">
              <w:rPr>
                <w:bCs/>
              </w:rPr>
              <w:t>00.</w:t>
            </w:r>
          </w:p>
          <w:p w14:paraId="64307BA5" w14:textId="77777777" w:rsidR="00A74A3A" w:rsidRDefault="00A74A3A" w:rsidP="00A74A3A">
            <w:pPr>
              <w:widowControl w:val="0"/>
              <w:tabs>
                <w:tab w:val="left" w:pos="1701"/>
              </w:tabs>
              <w:rPr>
                <w:b/>
              </w:rPr>
            </w:pPr>
          </w:p>
        </w:tc>
      </w:tr>
      <w:tr w:rsidR="00DC0D46" w:rsidRPr="0012669A" w14:paraId="448A3638" w14:textId="77777777" w:rsidTr="00D7630C">
        <w:tc>
          <w:tcPr>
            <w:tcW w:w="7729" w:type="dxa"/>
            <w:gridSpan w:val="2"/>
          </w:tcPr>
          <w:p w14:paraId="489DE833" w14:textId="68EEBE8B" w:rsidR="004C16AC" w:rsidRDefault="004C16AC" w:rsidP="00DC0D46">
            <w:pPr>
              <w:tabs>
                <w:tab w:val="left" w:pos="1701"/>
              </w:tabs>
            </w:pPr>
          </w:p>
          <w:p w14:paraId="039AEDDA" w14:textId="69A36FE0" w:rsidR="00144E22" w:rsidRDefault="00144E22" w:rsidP="00DC0D46">
            <w:pPr>
              <w:tabs>
                <w:tab w:val="left" w:pos="1701"/>
              </w:tabs>
            </w:pPr>
          </w:p>
          <w:p w14:paraId="3E07E09B" w14:textId="77777777" w:rsidR="00144E22" w:rsidRDefault="00144E22" w:rsidP="00DC0D46">
            <w:pPr>
              <w:tabs>
                <w:tab w:val="left" w:pos="1701"/>
              </w:tabs>
            </w:pPr>
          </w:p>
          <w:p w14:paraId="56126E41" w14:textId="417D8FC2"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14B0274E" w14:textId="148562A1" w:rsidR="00DC0D46" w:rsidRPr="0012669A" w:rsidRDefault="00DC0D46" w:rsidP="00DC0D46">
            <w:pPr>
              <w:tabs>
                <w:tab w:val="left" w:pos="1701"/>
              </w:tabs>
            </w:pPr>
            <w:r>
              <w:t>Bibi Junttila</w:t>
            </w:r>
          </w:p>
          <w:p w14:paraId="44E0A703" w14:textId="77777777" w:rsidR="00DC0D46" w:rsidRPr="0012669A" w:rsidRDefault="00DC0D46" w:rsidP="00DC0D46">
            <w:pPr>
              <w:tabs>
                <w:tab w:val="left" w:pos="1701"/>
              </w:tabs>
            </w:pPr>
          </w:p>
          <w:p w14:paraId="79740975" w14:textId="188191CF" w:rsidR="00DC0D46" w:rsidRPr="0012669A" w:rsidRDefault="00DC0D46" w:rsidP="00DC0D46">
            <w:pPr>
              <w:tabs>
                <w:tab w:val="left" w:pos="1701"/>
              </w:tabs>
            </w:pPr>
            <w:r w:rsidRPr="0012669A">
              <w:t xml:space="preserve">Justeras den </w:t>
            </w:r>
            <w:r w:rsidR="001B3B27">
              <w:t>31</w:t>
            </w:r>
            <w:r w:rsidR="00A92639">
              <w:t xml:space="preserve"> </w:t>
            </w:r>
            <w:r w:rsidR="001B3B27">
              <w:t>januari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07DA3A13" w:rsidR="00DC0D46" w:rsidRPr="00355D1B" w:rsidRDefault="00187F17" w:rsidP="00DC0D46">
            <w:pPr>
              <w:tabs>
                <w:tab w:val="left" w:pos="1701"/>
              </w:tabs>
            </w:pPr>
            <w:r>
              <w:t>Tobias Andersson</w:t>
            </w:r>
          </w:p>
        </w:tc>
      </w:tr>
    </w:tbl>
    <w:p w14:paraId="63D40D5A" w14:textId="51409D91" w:rsidR="00417D9F" w:rsidRDefault="00417D9F">
      <w:bookmarkStart w:id="2" w:name="_Hlk97030853"/>
    </w:p>
    <w:p w14:paraId="36E99486" w14:textId="77777777" w:rsidR="00417D9F" w:rsidRDefault="00417D9F">
      <w:r>
        <w:br w:type="page"/>
      </w:r>
    </w:p>
    <w:p w14:paraId="5D1D89E9" w14:textId="77777777" w:rsidR="00300D60" w:rsidRDefault="00300D60"/>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55"/>
        <w:gridCol w:w="327"/>
        <w:gridCol w:w="386"/>
        <w:gridCol w:w="464"/>
        <w:gridCol w:w="284"/>
        <w:gridCol w:w="425"/>
        <w:gridCol w:w="425"/>
        <w:gridCol w:w="284"/>
        <w:gridCol w:w="353"/>
        <w:gridCol w:w="356"/>
        <w:gridCol w:w="443"/>
        <w:gridCol w:w="335"/>
        <w:gridCol w:w="90"/>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39BE15F1" w:rsidR="00B8320F" w:rsidRDefault="00B8320F" w:rsidP="00FD0762">
            <w:pPr>
              <w:tabs>
                <w:tab w:val="left" w:pos="1701"/>
              </w:tabs>
            </w:pPr>
            <w:r>
              <w:rPr>
                <w:sz w:val="20"/>
              </w:rPr>
              <w:t>2022/23:</w:t>
            </w:r>
            <w:r w:rsidR="00514EC1">
              <w:rPr>
                <w:sz w:val="20"/>
              </w:rPr>
              <w:t>1</w:t>
            </w:r>
            <w:r w:rsidR="001B3B27">
              <w:rPr>
                <w:sz w:val="20"/>
              </w:rPr>
              <w:t>8</w:t>
            </w:r>
          </w:p>
        </w:tc>
      </w:tr>
      <w:tr w:rsidR="00B8320F" w14:paraId="0DF86746"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2" w:type="dxa"/>
            <w:gridSpan w:val="2"/>
            <w:tcBorders>
              <w:top w:val="single" w:sz="6" w:space="0" w:color="auto"/>
              <w:left w:val="single" w:sz="6" w:space="0" w:color="auto"/>
              <w:bottom w:val="single" w:sz="6" w:space="0" w:color="auto"/>
              <w:right w:val="single" w:sz="6" w:space="0" w:color="auto"/>
            </w:tcBorders>
          </w:tcPr>
          <w:p w14:paraId="606EF182" w14:textId="0EBFAB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300D60">
              <w:rPr>
                <w:sz w:val="22"/>
                <w:szCs w:val="22"/>
              </w:rPr>
              <w:t>–</w:t>
            </w:r>
            <w:r w:rsidR="00F923B5">
              <w:rPr>
                <w:sz w:val="22"/>
                <w:szCs w:val="22"/>
              </w:rPr>
              <w:t>3</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6391FCB9"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4–11</w:t>
            </w:r>
          </w:p>
        </w:tc>
        <w:tc>
          <w:tcPr>
            <w:tcW w:w="709" w:type="dxa"/>
            <w:gridSpan w:val="2"/>
            <w:tcBorders>
              <w:top w:val="single" w:sz="6" w:space="0" w:color="auto"/>
              <w:left w:val="single" w:sz="6" w:space="0" w:color="auto"/>
              <w:bottom w:val="single" w:sz="6" w:space="0" w:color="auto"/>
              <w:right w:val="single" w:sz="6" w:space="0" w:color="auto"/>
            </w:tcBorders>
          </w:tcPr>
          <w:p w14:paraId="301E3BBB" w14:textId="3FFD754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12E63081" w14:textId="3C706C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33CF8D67"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1064"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5"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27"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86" w:type="dxa"/>
            <w:tcBorders>
              <w:top w:val="single" w:sz="6" w:space="0" w:color="auto"/>
              <w:left w:val="single" w:sz="6" w:space="0" w:color="auto"/>
              <w:bottom w:val="single" w:sz="6" w:space="0" w:color="auto"/>
              <w:right w:val="single" w:sz="6" w:space="0" w:color="auto"/>
            </w:tcBorders>
          </w:tcPr>
          <w:p w14:paraId="0D94B8A1" w14:textId="66A6014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1D7BAB4B" w14:textId="6E8E5D8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671591" w14:textId="7AB0E0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6AD7FA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469F5DA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348207" w14:textId="6FCDD63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55"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7"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55" w:type="dxa"/>
            <w:tcBorders>
              <w:top w:val="single" w:sz="6" w:space="0" w:color="auto"/>
              <w:left w:val="single" w:sz="6" w:space="0" w:color="auto"/>
              <w:bottom w:val="single" w:sz="6" w:space="0" w:color="auto"/>
              <w:right w:val="single" w:sz="6" w:space="0" w:color="auto"/>
            </w:tcBorders>
          </w:tcPr>
          <w:p w14:paraId="5F24ACA1" w14:textId="6A17B5CA"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0C436AC" w14:textId="3C6ADF12"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9DC392" w14:textId="2EBA35F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6C87BF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4C0846F6" w14:textId="098C759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vice </w:t>
            </w:r>
            <w:proofErr w:type="spellStart"/>
            <w:r w:rsidRPr="008F6BFD">
              <w:rPr>
                <w:sz w:val="20"/>
                <w:lang w:val="en-GB"/>
              </w:rPr>
              <w:t>ordf</w:t>
            </w:r>
            <w:proofErr w:type="spellEnd"/>
            <w:r w:rsidRPr="008F6BFD">
              <w:rPr>
                <w:sz w:val="20"/>
                <w:lang w:val="en-GB"/>
              </w:rPr>
              <w:t>.</w:t>
            </w:r>
          </w:p>
        </w:tc>
        <w:tc>
          <w:tcPr>
            <w:tcW w:w="355" w:type="dxa"/>
            <w:tcBorders>
              <w:top w:val="single" w:sz="6" w:space="0" w:color="auto"/>
              <w:left w:val="single" w:sz="6" w:space="0" w:color="auto"/>
              <w:bottom w:val="single" w:sz="6" w:space="0" w:color="auto"/>
              <w:right w:val="single" w:sz="6" w:space="0" w:color="auto"/>
            </w:tcBorders>
          </w:tcPr>
          <w:p w14:paraId="6D0FCABF" w14:textId="2AA606A9" w:rsidR="00B8320F" w:rsidRPr="00772FEE"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16FCCB3" w14:textId="6AFC8556" w:rsidR="00B8320F" w:rsidRPr="00772FEE"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89CF42D" w14:textId="313591B0"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6CDB3964"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4B16C757" w14:textId="1107A1EA"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366335F" w14:textId="3E5A5A09"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27"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563F8A2D" w14:textId="74941F3D"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64"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0B5930A" w14:textId="2230CB0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54DFA1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3" w:type="dxa"/>
            <w:tcBorders>
              <w:top w:val="single" w:sz="6" w:space="0" w:color="auto"/>
              <w:left w:val="single" w:sz="6" w:space="0" w:color="auto"/>
              <w:bottom w:val="single" w:sz="6" w:space="0" w:color="auto"/>
              <w:right w:val="single" w:sz="6" w:space="0" w:color="auto"/>
            </w:tcBorders>
          </w:tcPr>
          <w:p w14:paraId="25E2374D" w14:textId="26A64C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03DD9B83" w14:textId="2B3CE08A"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0D4FA10A" w14:textId="717F4FAF"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750724A" w14:textId="13948A9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6785D04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3973B1CE" w14:textId="77EA031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55" w:type="dxa"/>
            <w:tcBorders>
              <w:top w:val="single" w:sz="6" w:space="0" w:color="auto"/>
              <w:left w:val="single" w:sz="6" w:space="0" w:color="auto"/>
              <w:bottom w:val="single" w:sz="6" w:space="0" w:color="auto"/>
              <w:right w:val="single" w:sz="6" w:space="0" w:color="auto"/>
            </w:tcBorders>
          </w:tcPr>
          <w:p w14:paraId="4CE452AC" w14:textId="597EDCBB"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073920D" w14:textId="3C20D566"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32B0EC" w14:textId="12EAE1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3478A1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3CB8D627" w14:textId="5BCBCC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55" w:type="dxa"/>
            <w:tcBorders>
              <w:top w:val="single" w:sz="6" w:space="0" w:color="auto"/>
              <w:left w:val="single" w:sz="6" w:space="0" w:color="auto"/>
              <w:bottom w:val="single" w:sz="6" w:space="0" w:color="auto"/>
              <w:right w:val="single" w:sz="6" w:space="0" w:color="auto"/>
            </w:tcBorders>
          </w:tcPr>
          <w:p w14:paraId="119454CF" w14:textId="5A1DC21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7"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72D56A63" w14:textId="2B1781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416FA42" w14:textId="42434E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7A6CFD6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08EC02F" w14:textId="00B9FE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55" w:type="dxa"/>
            <w:tcBorders>
              <w:top w:val="single" w:sz="6" w:space="0" w:color="auto"/>
              <w:left w:val="single" w:sz="6" w:space="0" w:color="auto"/>
              <w:bottom w:val="single" w:sz="6" w:space="0" w:color="auto"/>
              <w:right w:val="single" w:sz="6" w:space="0" w:color="auto"/>
            </w:tcBorders>
          </w:tcPr>
          <w:p w14:paraId="723B6279" w14:textId="2B52CB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7"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7B0A1F0" w14:textId="5A9543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526917" w14:textId="06EAB2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158139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F2A689D" w14:textId="72E6E086"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27E68A7" w14:textId="52A78863"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287A17" w14:textId="06FF3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6EF6A4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37CA9A69" w14:textId="3FCB227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55" w:type="dxa"/>
            <w:tcBorders>
              <w:top w:val="single" w:sz="6" w:space="0" w:color="auto"/>
              <w:left w:val="single" w:sz="6" w:space="0" w:color="auto"/>
              <w:bottom w:val="single" w:sz="6" w:space="0" w:color="auto"/>
              <w:right w:val="single" w:sz="6" w:space="0" w:color="auto"/>
            </w:tcBorders>
          </w:tcPr>
          <w:p w14:paraId="37DC03D7" w14:textId="1E4078C8"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24ADABE" w14:textId="0028321C"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EBFCC9" w14:textId="62B4AD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77F08F4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6F4A1DDC" w14:textId="2E651C0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3AE85469" w14:textId="66E8CB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7"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5A20467" w14:textId="0AB1ED4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7829684" w14:textId="628B07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55" w:type="dxa"/>
            <w:tcBorders>
              <w:top w:val="single" w:sz="6" w:space="0" w:color="auto"/>
              <w:left w:val="single" w:sz="6" w:space="0" w:color="auto"/>
              <w:bottom w:val="single" w:sz="6" w:space="0" w:color="auto"/>
              <w:right w:val="single" w:sz="6" w:space="0" w:color="auto"/>
            </w:tcBorders>
          </w:tcPr>
          <w:p w14:paraId="6FE2AD41" w14:textId="2A664D20"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57AE0EB" w14:textId="2116FE1E"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8CC899" w14:textId="6698937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68497EF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9CFC165" w14:textId="3758E4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55" w:type="dxa"/>
            <w:tcBorders>
              <w:top w:val="single" w:sz="6" w:space="0" w:color="auto"/>
              <w:left w:val="single" w:sz="6" w:space="0" w:color="auto"/>
              <w:bottom w:val="single" w:sz="6" w:space="0" w:color="auto"/>
              <w:right w:val="single" w:sz="6" w:space="0" w:color="auto"/>
            </w:tcBorders>
          </w:tcPr>
          <w:p w14:paraId="162330C2" w14:textId="31A98E81"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B8C8234" w14:textId="0A1F833E"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01B1D47" w14:textId="26ECB69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7B3121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62C1D2BC" w14:textId="5B3AD6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55" w:type="dxa"/>
            <w:tcBorders>
              <w:top w:val="single" w:sz="6" w:space="0" w:color="auto"/>
              <w:left w:val="single" w:sz="6" w:space="0" w:color="auto"/>
              <w:bottom w:val="single" w:sz="6" w:space="0" w:color="auto"/>
              <w:right w:val="single" w:sz="6" w:space="0" w:color="auto"/>
            </w:tcBorders>
          </w:tcPr>
          <w:p w14:paraId="3506A5F9" w14:textId="50CCC873"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35F66BE" w14:textId="75FAA82E"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FD303B" w14:textId="53C9D4B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7FC56B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2157091A" w14:textId="2A0E404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55" w:type="dxa"/>
            <w:tcBorders>
              <w:top w:val="single" w:sz="6" w:space="0" w:color="auto"/>
              <w:left w:val="single" w:sz="6" w:space="0" w:color="auto"/>
              <w:bottom w:val="single" w:sz="6" w:space="0" w:color="auto"/>
              <w:right w:val="single" w:sz="6" w:space="0" w:color="auto"/>
            </w:tcBorders>
          </w:tcPr>
          <w:p w14:paraId="7F8A02B2" w14:textId="1DD9F33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7"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63146BE0" w14:textId="6D88E08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CEC422" w14:textId="79026F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06E422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5BFE0CFD" w14:textId="6512376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55" w:type="dxa"/>
            <w:tcBorders>
              <w:top w:val="single" w:sz="6" w:space="0" w:color="auto"/>
              <w:left w:val="single" w:sz="6" w:space="0" w:color="auto"/>
              <w:bottom w:val="single" w:sz="6" w:space="0" w:color="auto"/>
              <w:right w:val="single" w:sz="6" w:space="0" w:color="auto"/>
            </w:tcBorders>
          </w:tcPr>
          <w:p w14:paraId="7CA30006" w14:textId="5B32B898"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30306767" w14:textId="2C12D191"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31C6FB2" w14:textId="18748D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28C4942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1B606DE8" w14:textId="371B2E1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55" w:type="dxa"/>
            <w:tcBorders>
              <w:top w:val="single" w:sz="6" w:space="0" w:color="auto"/>
              <w:left w:val="single" w:sz="6" w:space="0" w:color="auto"/>
              <w:bottom w:val="single" w:sz="6" w:space="0" w:color="auto"/>
              <w:right w:val="single" w:sz="6" w:space="0" w:color="auto"/>
            </w:tcBorders>
          </w:tcPr>
          <w:p w14:paraId="25A2B47F" w14:textId="43E090BC"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27ED43B6" w14:textId="68FE6E08"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B1D0955" w14:textId="268FD30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44630A5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55360CA" w14:textId="03A0A19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55" w:type="dxa"/>
            <w:tcBorders>
              <w:top w:val="single" w:sz="6" w:space="0" w:color="auto"/>
              <w:left w:val="single" w:sz="6" w:space="0" w:color="auto"/>
              <w:bottom w:val="single" w:sz="6" w:space="0" w:color="auto"/>
              <w:right w:val="single" w:sz="6" w:space="0" w:color="auto"/>
            </w:tcBorders>
          </w:tcPr>
          <w:p w14:paraId="25A2BC52" w14:textId="191D5D42"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27"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1EE2E086" w14:textId="03D01841"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64"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4E2448C" w14:textId="334F054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2770F40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16F94A19" w14:textId="74F99FB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27"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6"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64"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3"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3DD9032"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55" w:type="dxa"/>
            <w:tcBorders>
              <w:top w:val="single" w:sz="6" w:space="0" w:color="auto"/>
              <w:left w:val="single" w:sz="6" w:space="0" w:color="auto"/>
              <w:bottom w:val="single" w:sz="6" w:space="0" w:color="auto"/>
              <w:right w:val="single" w:sz="6" w:space="0" w:color="auto"/>
            </w:tcBorders>
          </w:tcPr>
          <w:p w14:paraId="202D0A56" w14:textId="168F621B"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7"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50DBAB" w14:textId="613F25F1"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97AAB3" w14:textId="40C74B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7A7A4C1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CDD2EF7" w14:textId="36DDEA8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55" w:type="dxa"/>
            <w:tcBorders>
              <w:top w:val="single" w:sz="6" w:space="0" w:color="auto"/>
              <w:left w:val="single" w:sz="6" w:space="0" w:color="auto"/>
              <w:bottom w:val="single" w:sz="6" w:space="0" w:color="auto"/>
              <w:right w:val="single" w:sz="6" w:space="0" w:color="auto"/>
            </w:tcBorders>
          </w:tcPr>
          <w:p w14:paraId="78D73A45" w14:textId="15B350F8"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7"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38E327" w14:textId="4E9F6E75"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4"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8E681" w14:textId="4CCAE37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122266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3D9C644" w14:textId="7C13795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55" w:type="dxa"/>
            <w:tcBorders>
              <w:top w:val="single" w:sz="6" w:space="0" w:color="auto"/>
              <w:left w:val="single" w:sz="6" w:space="0" w:color="auto"/>
              <w:bottom w:val="single" w:sz="6" w:space="0" w:color="auto"/>
              <w:right w:val="single" w:sz="6" w:space="0" w:color="auto"/>
            </w:tcBorders>
          </w:tcPr>
          <w:p w14:paraId="7EF91ABC" w14:textId="1B36058D"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7"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B1D73F" w14:textId="555D6B86"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4"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EE1583" w14:textId="064E29F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DA06" w14:textId="20AC1F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9D4C925" w14:textId="07AD5BE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55" w:type="dxa"/>
            <w:tcBorders>
              <w:top w:val="single" w:sz="6" w:space="0" w:color="auto"/>
              <w:left w:val="single" w:sz="6" w:space="0" w:color="auto"/>
              <w:bottom w:val="single" w:sz="6" w:space="0" w:color="auto"/>
              <w:right w:val="single" w:sz="6" w:space="0" w:color="auto"/>
            </w:tcBorders>
          </w:tcPr>
          <w:p w14:paraId="3B253F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DD5EA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82CE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55"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55" w:type="dxa"/>
            <w:tcBorders>
              <w:top w:val="single" w:sz="6" w:space="0" w:color="auto"/>
              <w:left w:val="single" w:sz="6" w:space="0" w:color="auto"/>
              <w:bottom w:val="single" w:sz="6" w:space="0" w:color="auto"/>
              <w:right w:val="single" w:sz="6" w:space="0" w:color="auto"/>
            </w:tcBorders>
          </w:tcPr>
          <w:p w14:paraId="6F38EB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C0DF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86426B1"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332FB69E"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Mattias Eriksson Falk (SD)</w:t>
            </w:r>
          </w:p>
        </w:tc>
        <w:tc>
          <w:tcPr>
            <w:tcW w:w="355" w:type="dxa"/>
            <w:tcBorders>
              <w:top w:val="single" w:sz="6" w:space="0" w:color="auto"/>
              <w:left w:val="single" w:sz="6" w:space="0" w:color="auto"/>
              <w:bottom w:val="single" w:sz="6" w:space="0" w:color="auto"/>
              <w:right w:val="single" w:sz="6" w:space="0" w:color="auto"/>
            </w:tcBorders>
          </w:tcPr>
          <w:p w14:paraId="487D9EB8" w14:textId="0BF5B50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163ED2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0E56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5810DC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DA8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C14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6FE60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D9C6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0AA51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6C4E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4FEAEB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980A0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9F22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200EB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55"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27"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6"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64"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3"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w:t>
            </w:r>
            <w:proofErr w:type="spellStart"/>
            <w:r w:rsidRPr="00536378">
              <w:rPr>
                <w:snapToGrid w:val="0"/>
                <w:color w:val="000000"/>
                <w:sz w:val="20"/>
                <w:lang w:val="en-US"/>
              </w:rPr>
              <w:t>Ahlstedt</w:t>
            </w:r>
            <w:proofErr w:type="spellEnd"/>
            <w:r w:rsidRPr="00536378">
              <w:rPr>
                <w:snapToGrid w:val="0"/>
                <w:color w:val="000000"/>
                <w:sz w:val="20"/>
                <w:lang w:val="en-US"/>
              </w:rPr>
              <w:t xml:space="preserve"> </w:t>
            </w:r>
            <w:r w:rsidR="00B8320F">
              <w:rPr>
                <w:snapToGrid w:val="0"/>
                <w:color w:val="000000"/>
                <w:sz w:val="20"/>
                <w:lang w:val="en-US"/>
              </w:rPr>
              <w:t>(M)</w:t>
            </w:r>
          </w:p>
        </w:tc>
        <w:tc>
          <w:tcPr>
            <w:tcW w:w="355"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27"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6"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64"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3"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56"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55" w:type="dxa"/>
            <w:tcBorders>
              <w:top w:val="single" w:sz="6" w:space="0" w:color="auto"/>
              <w:left w:val="single" w:sz="6" w:space="0" w:color="auto"/>
              <w:bottom w:val="single" w:sz="6" w:space="0" w:color="auto"/>
              <w:right w:val="single" w:sz="6" w:space="0" w:color="auto"/>
            </w:tcBorders>
          </w:tcPr>
          <w:p w14:paraId="39F75129" w14:textId="7A1E95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7CBFF1" w14:textId="61681E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28019C" w14:textId="372EA9E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1E6C200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4975E8A" w14:textId="76B87BA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CE189C8" w14:textId="02FCF0C4"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736FB1DE" w14:textId="027FA255"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7"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7EE0BC0B" w14:textId="7BF2D888"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DF282" w14:textId="01D851F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01BD96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0E5827E5" w14:textId="3515006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55" w:type="dxa"/>
            <w:tcBorders>
              <w:top w:val="single" w:sz="6" w:space="0" w:color="auto"/>
              <w:left w:val="single" w:sz="6" w:space="0" w:color="auto"/>
              <w:bottom w:val="single" w:sz="6" w:space="0" w:color="auto"/>
              <w:right w:val="single" w:sz="6" w:space="0" w:color="auto"/>
            </w:tcBorders>
          </w:tcPr>
          <w:p w14:paraId="0CE1085D" w14:textId="4483870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111289" w14:textId="60460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B55B5F" w14:textId="1B15D59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2C0D928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E71B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783BC6F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DC52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DEE0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55"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55" w:type="dxa"/>
            <w:tcBorders>
              <w:top w:val="single" w:sz="6" w:space="0" w:color="auto"/>
              <w:left w:val="single" w:sz="6" w:space="0" w:color="auto"/>
              <w:bottom w:val="single" w:sz="6" w:space="0" w:color="auto"/>
              <w:right w:val="single" w:sz="6" w:space="0" w:color="auto"/>
            </w:tcBorders>
          </w:tcPr>
          <w:p w14:paraId="061783F3" w14:textId="75833B84"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7"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08FB73" w14:textId="2E69C5FB"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64"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55"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3ABE1945" w14:textId="77777777" w:rsidR="00B8320F" w:rsidRDefault="00B8320F" w:rsidP="00FD0762">
            <w:pPr>
              <w:rPr>
                <w:sz w:val="20"/>
              </w:rPr>
            </w:pPr>
            <w:r w:rsidRPr="007E2968">
              <w:rPr>
                <w:sz w:val="20"/>
              </w:rPr>
              <w:t>Niels Paarup-Petersen (C)</w:t>
            </w:r>
          </w:p>
        </w:tc>
        <w:tc>
          <w:tcPr>
            <w:tcW w:w="355" w:type="dxa"/>
            <w:tcBorders>
              <w:top w:val="single" w:sz="6" w:space="0" w:color="auto"/>
              <w:left w:val="single" w:sz="6" w:space="0" w:color="auto"/>
              <w:bottom w:val="single" w:sz="6" w:space="0" w:color="auto"/>
              <w:right w:val="single" w:sz="6" w:space="0" w:color="auto"/>
            </w:tcBorders>
          </w:tcPr>
          <w:p w14:paraId="29DC2FBA" w14:textId="7B223FD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114866" w14:textId="37E22E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5393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55"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55" w:type="dxa"/>
            <w:tcBorders>
              <w:top w:val="single" w:sz="6" w:space="0" w:color="auto"/>
              <w:left w:val="single" w:sz="6" w:space="0" w:color="auto"/>
              <w:bottom w:val="single" w:sz="6" w:space="0" w:color="auto"/>
              <w:right w:val="single" w:sz="6" w:space="0" w:color="auto"/>
            </w:tcBorders>
          </w:tcPr>
          <w:p w14:paraId="32CA92AC" w14:textId="7E3E4E0C"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7"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B82F56" w14:textId="2ADCE94E" w:rsidR="00B8320F"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64"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55"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55"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55"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7"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F923B5">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55" w:type="dxa"/>
            <w:tcBorders>
              <w:top w:val="single" w:sz="6" w:space="0" w:color="auto"/>
              <w:left w:val="single" w:sz="6" w:space="0" w:color="auto"/>
              <w:bottom w:val="single" w:sz="6" w:space="0" w:color="auto"/>
              <w:right w:val="single" w:sz="6" w:space="0" w:color="auto"/>
            </w:tcBorders>
          </w:tcPr>
          <w:p w14:paraId="10FABC52" w14:textId="468F3057" w:rsidR="004E23F2" w:rsidRDefault="00F923B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7"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53A57D" w14:textId="44C2F13D"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64"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4DF0D" w14:textId="7E3DD2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14:paraId="27C68FB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2"/>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73C6F" w14:textId="77777777" w:rsidR="00187936" w:rsidRDefault="00187936" w:rsidP="002130F1">
      <w:r>
        <w:separator/>
      </w:r>
    </w:p>
  </w:endnote>
  <w:endnote w:type="continuationSeparator" w:id="0">
    <w:p w14:paraId="66860BF8" w14:textId="77777777" w:rsidR="00187936" w:rsidRDefault="00187936"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7EFD" w14:textId="77777777" w:rsidR="00187936" w:rsidRDefault="00187936" w:rsidP="002130F1">
      <w:r>
        <w:separator/>
      </w:r>
    </w:p>
  </w:footnote>
  <w:footnote w:type="continuationSeparator" w:id="0">
    <w:p w14:paraId="17D71B52" w14:textId="77777777" w:rsidR="00187936" w:rsidRDefault="00187936"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E747B"/>
    <w:multiLevelType w:val="hybridMultilevel"/>
    <w:tmpl w:val="E36E7BFC"/>
    <w:lvl w:ilvl="0" w:tplc="F5740642">
      <w:start w:val="1"/>
      <w:numFmt w:val="decimal"/>
      <w:lvlText w:val="%1."/>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9FA07B2">
      <w:start w:val="1"/>
      <w:numFmt w:val="lowerLetter"/>
      <w:lvlText w:val="%2"/>
      <w:lvlJc w:val="left"/>
      <w:pPr>
        <w:ind w:left="14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B2247E9A">
      <w:start w:val="1"/>
      <w:numFmt w:val="lowerRoman"/>
      <w:lvlText w:val="%3"/>
      <w:lvlJc w:val="left"/>
      <w:pPr>
        <w:ind w:left="21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2A0003C">
      <w:start w:val="1"/>
      <w:numFmt w:val="decimal"/>
      <w:lvlText w:val="%4"/>
      <w:lvlJc w:val="left"/>
      <w:pPr>
        <w:ind w:left="28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D8A00EC">
      <w:start w:val="1"/>
      <w:numFmt w:val="lowerLetter"/>
      <w:lvlText w:val="%5"/>
      <w:lvlJc w:val="left"/>
      <w:pPr>
        <w:ind w:left="36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C45E1A">
      <w:start w:val="1"/>
      <w:numFmt w:val="lowerRoman"/>
      <w:lvlText w:val="%6"/>
      <w:lvlJc w:val="left"/>
      <w:pPr>
        <w:ind w:left="43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8A2270A">
      <w:start w:val="1"/>
      <w:numFmt w:val="decimal"/>
      <w:lvlText w:val="%7"/>
      <w:lvlJc w:val="left"/>
      <w:pPr>
        <w:ind w:left="50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72A95FA">
      <w:start w:val="1"/>
      <w:numFmt w:val="lowerLetter"/>
      <w:lvlText w:val="%8"/>
      <w:lvlJc w:val="left"/>
      <w:pPr>
        <w:ind w:left="57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F28DFC2">
      <w:start w:val="1"/>
      <w:numFmt w:val="lowerRoman"/>
      <w:lvlText w:val="%9"/>
      <w:lvlJc w:val="left"/>
      <w:pPr>
        <w:ind w:left="6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A60DE"/>
    <w:multiLevelType w:val="hybridMultilevel"/>
    <w:tmpl w:val="FFAE5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6D0262"/>
    <w:multiLevelType w:val="hybridMultilevel"/>
    <w:tmpl w:val="1B54DA6A"/>
    <w:lvl w:ilvl="0" w:tplc="93CA42D8">
      <w:start w:val="1"/>
      <w:numFmt w:val="bullet"/>
      <w:lvlText w:val="-"/>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DEEA308E">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0E85EB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4E4468A">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43078BA">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5AE27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FACA7FA">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07850D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DCA1C4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935431"/>
    <w:multiLevelType w:val="hybridMultilevel"/>
    <w:tmpl w:val="F22C4208"/>
    <w:lvl w:ilvl="0" w:tplc="041D0017">
      <w:start w:val="1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5D36DA6"/>
    <w:multiLevelType w:val="hybridMultilevel"/>
    <w:tmpl w:val="939417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1E5F5C42"/>
    <w:multiLevelType w:val="hybridMultilevel"/>
    <w:tmpl w:val="3EAE0042"/>
    <w:lvl w:ilvl="0" w:tplc="5BDC7846">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A1EDCE8">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32322E06">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63A03B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BA067E2">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2DE7ADA">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949D1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83AFA40">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F6A958E">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F036C8F"/>
    <w:multiLevelType w:val="hybridMultilevel"/>
    <w:tmpl w:val="75C0CD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FC8726C"/>
    <w:multiLevelType w:val="hybridMultilevel"/>
    <w:tmpl w:val="E43679E2"/>
    <w:lvl w:ilvl="0" w:tplc="7F901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361766F"/>
    <w:multiLevelType w:val="multilevel"/>
    <w:tmpl w:val="5896F638"/>
    <w:lvl w:ilvl="0">
      <w:start w:val="1"/>
      <w:numFmt w:val="decimal"/>
      <w:lvlText w:val="%1."/>
      <w:legacy w:legacy="1" w:legacySpace="0" w:legacyIndent="0"/>
      <w:lvlJc w:val="left"/>
      <w:rPr>
        <w:b/>
        <w:i w:val="0"/>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1930FEC"/>
    <w:multiLevelType w:val="hybridMultilevel"/>
    <w:tmpl w:val="19E851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063CFC"/>
    <w:multiLevelType w:val="hybridMultilevel"/>
    <w:tmpl w:val="8A0EA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EE05E8"/>
    <w:multiLevelType w:val="hybridMultilevel"/>
    <w:tmpl w:val="9FB0BDD4"/>
    <w:lvl w:ilvl="0" w:tplc="201C426C">
      <w:start w:val="1"/>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1D28CC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A28E85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0BC8EA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E163F7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172CA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2E61E76">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E32BD5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2CA6C2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B044537"/>
    <w:multiLevelType w:val="hybridMultilevel"/>
    <w:tmpl w:val="26A260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C985763"/>
    <w:multiLevelType w:val="multilevel"/>
    <w:tmpl w:val="6B728484"/>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3D74518F"/>
    <w:multiLevelType w:val="hybridMultilevel"/>
    <w:tmpl w:val="4A3C6BAA"/>
    <w:lvl w:ilvl="0" w:tplc="0FF0CA2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1813D22"/>
    <w:multiLevelType w:val="multilevel"/>
    <w:tmpl w:val="8FCE65D8"/>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6" w15:restartNumberingAfterBreak="0">
    <w:nsid w:val="445814D6"/>
    <w:multiLevelType w:val="hybridMultilevel"/>
    <w:tmpl w:val="15466F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5E07387"/>
    <w:multiLevelType w:val="multilevel"/>
    <w:tmpl w:val="47CCC182"/>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E04FA9"/>
    <w:multiLevelType w:val="hybridMultilevel"/>
    <w:tmpl w:val="D4E2669A"/>
    <w:lvl w:ilvl="0" w:tplc="E4866EF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30" w15:restartNumberingAfterBreak="0">
    <w:nsid w:val="4E2B0BE2"/>
    <w:multiLevelType w:val="multilevel"/>
    <w:tmpl w:val="2F00755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0B02F24"/>
    <w:multiLevelType w:val="hybridMultilevel"/>
    <w:tmpl w:val="2578DC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7D4B36"/>
    <w:multiLevelType w:val="hybridMultilevel"/>
    <w:tmpl w:val="0B74B2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8F33C8E"/>
    <w:multiLevelType w:val="hybridMultilevel"/>
    <w:tmpl w:val="868877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5C038D1"/>
    <w:multiLevelType w:val="hybridMultilevel"/>
    <w:tmpl w:val="CE7E40B6"/>
    <w:lvl w:ilvl="0" w:tplc="E014E80C">
      <w:start w:val="1"/>
      <w:numFmt w:val="bullet"/>
      <w:lvlText w:val="•"/>
      <w:lvlJc w:val="left"/>
      <w:pPr>
        <w:ind w:left="7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BBACA6E">
      <w:start w:val="1"/>
      <w:numFmt w:val="bullet"/>
      <w:lvlText w:val="o"/>
      <w:lvlJc w:val="left"/>
      <w:pPr>
        <w:ind w:left="14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BE65A1A">
      <w:start w:val="1"/>
      <w:numFmt w:val="bullet"/>
      <w:lvlText w:val="▪"/>
      <w:lvlJc w:val="left"/>
      <w:pPr>
        <w:ind w:left="21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1AA80E8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07685AA">
      <w:start w:val="1"/>
      <w:numFmt w:val="bullet"/>
      <w:lvlText w:val="o"/>
      <w:lvlJc w:val="left"/>
      <w:pPr>
        <w:ind w:left="36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D40206">
      <w:start w:val="1"/>
      <w:numFmt w:val="bullet"/>
      <w:lvlText w:val="▪"/>
      <w:lvlJc w:val="left"/>
      <w:pPr>
        <w:ind w:left="43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0770B14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79840E4">
      <w:start w:val="1"/>
      <w:numFmt w:val="bullet"/>
      <w:lvlText w:val="o"/>
      <w:lvlJc w:val="left"/>
      <w:pPr>
        <w:ind w:left="57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D7D6E0F0">
      <w:start w:val="1"/>
      <w:numFmt w:val="bullet"/>
      <w:lvlText w:val="▪"/>
      <w:lvlJc w:val="left"/>
      <w:pPr>
        <w:ind w:left="64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6B574763"/>
    <w:multiLevelType w:val="hybridMultilevel"/>
    <w:tmpl w:val="B9DE340C"/>
    <w:lvl w:ilvl="0" w:tplc="408A5A74">
      <w:start w:val="1"/>
      <w:numFmt w:val="decimal"/>
      <w:lvlText w:val="%1."/>
      <w:lvlJc w:val="left"/>
      <w:pPr>
        <w:ind w:left="5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098C036">
      <w:start w:val="1"/>
      <w:numFmt w:val="lowerLetter"/>
      <w:lvlText w:val="%2"/>
      <w:lvlJc w:val="left"/>
      <w:pPr>
        <w:ind w:left="12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C38077C">
      <w:start w:val="1"/>
      <w:numFmt w:val="lowerRoman"/>
      <w:lvlText w:val="%3"/>
      <w:lvlJc w:val="left"/>
      <w:pPr>
        <w:ind w:left="19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C02B9FE">
      <w:start w:val="1"/>
      <w:numFmt w:val="decimal"/>
      <w:lvlText w:val="%4"/>
      <w:lvlJc w:val="left"/>
      <w:pPr>
        <w:ind w:left="26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BF29BAA">
      <w:start w:val="1"/>
      <w:numFmt w:val="lowerLetter"/>
      <w:lvlText w:val="%5"/>
      <w:lvlJc w:val="left"/>
      <w:pPr>
        <w:ind w:left="34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E66B546">
      <w:start w:val="1"/>
      <w:numFmt w:val="lowerRoman"/>
      <w:lvlText w:val="%6"/>
      <w:lvlJc w:val="left"/>
      <w:pPr>
        <w:ind w:left="41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BA03EA0">
      <w:start w:val="1"/>
      <w:numFmt w:val="decimal"/>
      <w:lvlText w:val="%7"/>
      <w:lvlJc w:val="left"/>
      <w:pPr>
        <w:ind w:left="48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10D2B0FA">
      <w:start w:val="1"/>
      <w:numFmt w:val="lowerLetter"/>
      <w:lvlText w:val="%8"/>
      <w:lvlJc w:val="left"/>
      <w:pPr>
        <w:ind w:left="55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332FAA0">
      <w:start w:val="1"/>
      <w:numFmt w:val="lowerRoman"/>
      <w:lvlText w:val="%9"/>
      <w:lvlJc w:val="left"/>
      <w:pPr>
        <w:ind w:left="62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0" w15:restartNumberingAfterBreak="0">
    <w:nsid w:val="6CA00FF8"/>
    <w:multiLevelType w:val="hybridMultilevel"/>
    <w:tmpl w:val="F160704C"/>
    <w:lvl w:ilvl="0" w:tplc="D9D8B8C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2980F3A"/>
    <w:multiLevelType w:val="hybridMultilevel"/>
    <w:tmpl w:val="26D89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524378D"/>
    <w:multiLevelType w:val="hybridMultilevel"/>
    <w:tmpl w:val="A9CC63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5AA512B"/>
    <w:multiLevelType w:val="hybridMultilevel"/>
    <w:tmpl w:val="251AA12E"/>
    <w:lvl w:ilvl="0" w:tplc="D3FE3C6C">
      <w:start w:val="1"/>
      <w:numFmt w:val="decimal"/>
      <w:lvlText w:val="%1."/>
      <w:lvlJc w:val="left"/>
      <w:pPr>
        <w:ind w:left="28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A50E214">
      <w:start w:val="1"/>
      <w:numFmt w:val="lowerLetter"/>
      <w:lvlText w:val="%2"/>
      <w:lvlJc w:val="left"/>
      <w:pPr>
        <w:ind w:left="3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D6AE4E">
      <w:start w:val="1"/>
      <w:numFmt w:val="lowerRoman"/>
      <w:lvlText w:val="%3"/>
      <w:lvlJc w:val="left"/>
      <w:pPr>
        <w:ind w:left="4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A5E14">
      <w:start w:val="1"/>
      <w:numFmt w:val="decimal"/>
      <w:lvlText w:val="%4"/>
      <w:lvlJc w:val="left"/>
      <w:pPr>
        <w:ind w:left="4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C4455A">
      <w:start w:val="1"/>
      <w:numFmt w:val="lowerLetter"/>
      <w:lvlText w:val="%5"/>
      <w:lvlJc w:val="left"/>
      <w:pPr>
        <w:ind w:left="5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1AC5E6">
      <w:start w:val="1"/>
      <w:numFmt w:val="lowerRoman"/>
      <w:lvlText w:val="%6"/>
      <w:lvlJc w:val="left"/>
      <w:pPr>
        <w:ind w:left="6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C0CD468">
      <w:start w:val="1"/>
      <w:numFmt w:val="decimal"/>
      <w:lvlText w:val="%7"/>
      <w:lvlJc w:val="left"/>
      <w:pPr>
        <w:ind w:left="6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AAB4B8">
      <w:start w:val="1"/>
      <w:numFmt w:val="lowerLetter"/>
      <w:lvlText w:val="%8"/>
      <w:lvlJc w:val="left"/>
      <w:pPr>
        <w:ind w:left="7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2CDF1A">
      <w:start w:val="1"/>
      <w:numFmt w:val="lowerRoman"/>
      <w:lvlText w:val="%9"/>
      <w:lvlJc w:val="left"/>
      <w:pPr>
        <w:ind w:left="8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9706C"/>
    <w:multiLevelType w:val="hybridMultilevel"/>
    <w:tmpl w:val="A4140F3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
  </w:num>
  <w:num w:numId="3">
    <w:abstractNumId w:val="2"/>
  </w:num>
  <w:num w:numId="4">
    <w:abstractNumId w:val="21"/>
  </w:num>
  <w:num w:numId="5">
    <w:abstractNumId w:val="3"/>
  </w:num>
  <w:num w:numId="6">
    <w:abstractNumId w:val="16"/>
  </w:num>
  <w:num w:numId="7">
    <w:abstractNumId w:val="10"/>
  </w:num>
  <w:num w:numId="8">
    <w:abstractNumId w:val="35"/>
  </w:num>
  <w:num w:numId="9">
    <w:abstractNumId w:val="15"/>
  </w:num>
  <w:num w:numId="10">
    <w:abstractNumId w:val="32"/>
  </w:num>
  <w:num w:numId="11">
    <w:abstractNumId w:val="46"/>
  </w:num>
  <w:num w:numId="12">
    <w:abstractNumId w:val="41"/>
  </w:num>
  <w:num w:numId="13">
    <w:abstractNumId w:val="49"/>
  </w:num>
  <w:num w:numId="14">
    <w:abstractNumId w:val="5"/>
  </w:num>
  <w:num w:numId="15">
    <w:abstractNumId w:val="47"/>
  </w:num>
  <w:num w:numId="16">
    <w:abstractNumId w:val="20"/>
  </w:num>
  <w:num w:numId="17">
    <w:abstractNumId w:val="36"/>
  </w:num>
  <w:num w:numId="18">
    <w:abstractNumId w:val="43"/>
  </w:num>
  <w:num w:numId="19">
    <w:abstractNumId w:val="26"/>
  </w:num>
  <w:num w:numId="20">
    <w:abstractNumId w:val="0"/>
  </w:num>
  <w:num w:numId="21">
    <w:abstractNumId w:val="9"/>
  </w:num>
  <w:num w:numId="22">
    <w:abstractNumId w:val="37"/>
  </w:num>
  <w:num w:numId="23">
    <w:abstractNumId w:val="22"/>
  </w:num>
  <w:num w:numId="24">
    <w:abstractNumId w:val="40"/>
  </w:num>
  <w:num w:numId="25">
    <w:abstractNumId w:val="13"/>
  </w:num>
  <w:num w:numId="26">
    <w:abstractNumId w:val="28"/>
  </w:num>
  <w:num w:numId="27">
    <w:abstractNumId w:val="42"/>
  </w:num>
  <w:num w:numId="28">
    <w:abstractNumId w:val="11"/>
  </w:num>
  <w:num w:numId="29">
    <w:abstractNumId w:val="19"/>
  </w:num>
  <w:num w:numId="30">
    <w:abstractNumId w:val="44"/>
  </w:num>
  <w:num w:numId="31">
    <w:abstractNumId w:val="45"/>
  </w:num>
  <w:num w:numId="32">
    <w:abstractNumId w:val="6"/>
  </w:num>
  <w:num w:numId="33">
    <w:abstractNumId w:val="14"/>
  </w:num>
  <w:num w:numId="34">
    <w:abstractNumId w:val="4"/>
  </w:num>
  <w:num w:numId="35">
    <w:abstractNumId w:val="18"/>
  </w:num>
  <w:num w:numId="36">
    <w:abstractNumId w:val="7"/>
  </w:num>
  <w:num w:numId="37">
    <w:abstractNumId w:val="23"/>
  </w:num>
  <w:num w:numId="38">
    <w:abstractNumId w:val="39"/>
  </w:num>
  <w:num w:numId="39">
    <w:abstractNumId w:val="27"/>
  </w:num>
  <w:num w:numId="40">
    <w:abstractNumId w:val="38"/>
  </w:num>
  <w:num w:numId="41">
    <w:abstractNumId w:val="25"/>
  </w:num>
  <w:num w:numId="42">
    <w:abstractNumId w:val="17"/>
  </w:num>
  <w:num w:numId="43">
    <w:abstractNumId w:val="34"/>
  </w:num>
  <w:num w:numId="44">
    <w:abstractNumId w:val="12"/>
  </w:num>
  <w:num w:numId="45">
    <w:abstractNumId w:val="8"/>
  </w:num>
  <w:num w:numId="46">
    <w:abstractNumId w:val="30"/>
  </w:num>
  <w:num w:numId="47">
    <w:abstractNumId w:val="24"/>
  </w:num>
  <w:num w:numId="48">
    <w:abstractNumId w:val="48"/>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0BB1"/>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416D"/>
    <w:rsid w:val="00175E5F"/>
    <w:rsid w:val="00176050"/>
    <w:rsid w:val="0018013C"/>
    <w:rsid w:val="00187936"/>
    <w:rsid w:val="00187C01"/>
    <w:rsid w:val="00187D30"/>
    <w:rsid w:val="00187F17"/>
    <w:rsid w:val="0019256F"/>
    <w:rsid w:val="00192F1B"/>
    <w:rsid w:val="001933CF"/>
    <w:rsid w:val="00193522"/>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134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C7B"/>
    <w:rsid w:val="001F4A9E"/>
    <w:rsid w:val="001F5EA6"/>
    <w:rsid w:val="001F61FD"/>
    <w:rsid w:val="001F6A18"/>
    <w:rsid w:val="001F6AC9"/>
    <w:rsid w:val="001F7E84"/>
    <w:rsid w:val="002006D8"/>
    <w:rsid w:val="00201383"/>
    <w:rsid w:val="00201442"/>
    <w:rsid w:val="002029F3"/>
    <w:rsid w:val="0020387B"/>
    <w:rsid w:val="00204401"/>
    <w:rsid w:val="002054AD"/>
    <w:rsid w:val="002056F1"/>
    <w:rsid w:val="00206555"/>
    <w:rsid w:val="002073AB"/>
    <w:rsid w:val="00210C6F"/>
    <w:rsid w:val="00210FD3"/>
    <w:rsid w:val="00211F78"/>
    <w:rsid w:val="00212ECE"/>
    <w:rsid w:val="002130F1"/>
    <w:rsid w:val="00214B29"/>
    <w:rsid w:val="00216433"/>
    <w:rsid w:val="00216B48"/>
    <w:rsid w:val="00216C89"/>
    <w:rsid w:val="00216E89"/>
    <w:rsid w:val="0021745B"/>
    <w:rsid w:val="00217EEB"/>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1B8B"/>
    <w:rsid w:val="00253354"/>
    <w:rsid w:val="00253858"/>
    <w:rsid w:val="00253AD1"/>
    <w:rsid w:val="00255734"/>
    <w:rsid w:val="00257D2B"/>
    <w:rsid w:val="0026023A"/>
    <w:rsid w:val="00261CB9"/>
    <w:rsid w:val="002644D4"/>
    <w:rsid w:val="00265027"/>
    <w:rsid w:val="00266857"/>
    <w:rsid w:val="00267EB1"/>
    <w:rsid w:val="00271E64"/>
    <w:rsid w:val="0027291D"/>
    <w:rsid w:val="00273580"/>
    <w:rsid w:val="00274EC7"/>
    <w:rsid w:val="00276EED"/>
    <w:rsid w:val="002770CB"/>
    <w:rsid w:val="002779BC"/>
    <w:rsid w:val="00280FBF"/>
    <w:rsid w:val="0028147A"/>
    <w:rsid w:val="0028509B"/>
    <w:rsid w:val="0028572B"/>
    <w:rsid w:val="0028679C"/>
    <w:rsid w:val="00291D94"/>
    <w:rsid w:val="0029208A"/>
    <w:rsid w:val="00292B8E"/>
    <w:rsid w:val="0029304D"/>
    <w:rsid w:val="002937DC"/>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C1E"/>
    <w:rsid w:val="002C5A9C"/>
    <w:rsid w:val="002C5B13"/>
    <w:rsid w:val="002C6713"/>
    <w:rsid w:val="002C76F2"/>
    <w:rsid w:val="002C7948"/>
    <w:rsid w:val="002C7F50"/>
    <w:rsid w:val="002D0CCA"/>
    <w:rsid w:val="002D0FA3"/>
    <w:rsid w:val="002D1551"/>
    <w:rsid w:val="002D1DB8"/>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FB6"/>
    <w:rsid w:val="003334A3"/>
    <w:rsid w:val="003336A9"/>
    <w:rsid w:val="00333F6D"/>
    <w:rsid w:val="00334ACF"/>
    <w:rsid w:val="003365A2"/>
    <w:rsid w:val="00337531"/>
    <w:rsid w:val="00341ECB"/>
    <w:rsid w:val="00342684"/>
    <w:rsid w:val="0034326C"/>
    <w:rsid w:val="00345871"/>
    <w:rsid w:val="003469A0"/>
    <w:rsid w:val="00347C08"/>
    <w:rsid w:val="003504FF"/>
    <w:rsid w:val="0035111E"/>
    <w:rsid w:val="00351127"/>
    <w:rsid w:val="00351535"/>
    <w:rsid w:val="00351EE5"/>
    <w:rsid w:val="0035203C"/>
    <w:rsid w:val="0035348E"/>
    <w:rsid w:val="00353DB2"/>
    <w:rsid w:val="00353DE9"/>
    <w:rsid w:val="003545BA"/>
    <w:rsid w:val="00354753"/>
    <w:rsid w:val="00355D1B"/>
    <w:rsid w:val="003569EB"/>
    <w:rsid w:val="00360156"/>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6908"/>
    <w:rsid w:val="00381B13"/>
    <w:rsid w:val="00383280"/>
    <w:rsid w:val="00384E0C"/>
    <w:rsid w:val="00386485"/>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B2611"/>
    <w:rsid w:val="003B2E37"/>
    <w:rsid w:val="003B2E56"/>
    <w:rsid w:val="003B3B53"/>
    <w:rsid w:val="003B489B"/>
    <w:rsid w:val="003B4F9D"/>
    <w:rsid w:val="003B64D6"/>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60F8"/>
    <w:rsid w:val="003C620C"/>
    <w:rsid w:val="003C6535"/>
    <w:rsid w:val="003C76D7"/>
    <w:rsid w:val="003D065A"/>
    <w:rsid w:val="003D1A99"/>
    <w:rsid w:val="003D1F8B"/>
    <w:rsid w:val="003D2D24"/>
    <w:rsid w:val="003D32DA"/>
    <w:rsid w:val="003D39CC"/>
    <w:rsid w:val="003D5258"/>
    <w:rsid w:val="003D581F"/>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E2A"/>
    <w:rsid w:val="004250D2"/>
    <w:rsid w:val="004252B7"/>
    <w:rsid w:val="004259BF"/>
    <w:rsid w:val="00426377"/>
    <w:rsid w:val="00426A43"/>
    <w:rsid w:val="00427039"/>
    <w:rsid w:val="0042756E"/>
    <w:rsid w:val="004277B3"/>
    <w:rsid w:val="0042782B"/>
    <w:rsid w:val="00427FFB"/>
    <w:rsid w:val="004316D5"/>
    <w:rsid w:val="00433281"/>
    <w:rsid w:val="00435433"/>
    <w:rsid w:val="0043545F"/>
    <w:rsid w:val="00440513"/>
    <w:rsid w:val="00440A71"/>
    <w:rsid w:val="00441C92"/>
    <w:rsid w:val="00441F92"/>
    <w:rsid w:val="00443033"/>
    <w:rsid w:val="00443A3C"/>
    <w:rsid w:val="004446A8"/>
    <w:rsid w:val="00444C32"/>
    <w:rsid w:val="0044542E"/>
    <w:rsid w:val="0044770B"/>
    <w:rsid w:val="004531D2"/>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D057E"/>
    <w:rsid w:val="004D078A"/>
    <w:rsid w:val="004D09A0"/>
    <w:rsid w:val="004D13A9"/>
    <w:rsid w:val="004D15DF"/>
    <w:rsid w:val="004D18B4"/>
    <w:rsid w:val="004D211B"/>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212"/>
    <w:rsid w:val="004E3CA8"/>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33167"/>
    <w:rsid w:val="005332C9"/>
    <w:rsid w:val="0053369E"/>
    <w:rsid w:val="00533EE5"/>
    <w:rsid w:val="00534A8F"/>
    <w:rsid w:val="00536378"/>
    <w:rsid w:val="0053677A"/>
    <w:rsid w:val="00536E3E"/>
    <w:rsid w:val="005372A7"/>
    <w:rsid w:val="00540C42"/>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2F0A"/>
    <w:rsid w:val="005C2F7A"/>
    <w:rsid w:val="005C3B1D"/>
    <w:rsid w:val="005C3E54"/>
    <w:rsid w:val="005C3EC5"/>
    <w:rsid w:val="005C4C7B"/>
    <w:rsid w:val="005C593E"/>
    <w:rsid w:val="005C73CC"/>
    <w:rsid w:val="005D01ED"/>
    <w:rsid w:val="005D0920"/>
    <w:rsid w:val="005D24C3"/>
    <w:rsid w:val="005D378B"/>
    <w:rsid w:val="005D608A"/>
    <w:rsid w:val="005D670F"/>
    <w:rsid w:val="005D75D5"/>
    <w:rsid w:val="005D7E97"/>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4293"/>
    <w:rsid w:val="00604400"/>
    <w:rsid w:val="0060455C"/>
    <w:rsid w:val="00605232"/>
    <w:rsid w:val="006055E9"/>
    <w:rsid w:val="0060686F"/>
    <w:rsid w:val="0060694D"/>
    <w:rsid w:val="00607A80"/>
    <w:rsid w:val="00607C3C"/>
    <w:rsid w:val="00611A84"/>
    <w:rsid w:val="00612E31"/>
    <w:rsid w:val="00613548"/>
    <w:rsid w:val="00614FC8"/>
    <w:rsid w:val="0061673D"/>
    <w:rsid w:val="00617056"/>
    <w:rsid w:val="00617E5F"/>
    <w:rsid w:val="00617E79"/>
    <w:rsid w:val="00620408"/>
    <w:rsid w:val="00621FB0"/>
    <w:rsid w:val="00625EE7"/>
    <w:rsid w:val="00625EF0"/>
    <w:rsid w:val="00627B8E"/>
    <w:rsid w:val="00631263"/>
    <w:rsid w:val="00631285"/>
    <w:rsid w:val="00631646"/>
    <w:rsid w:val="006326B2"/>
    <w:rsid w:val="00632E52"/>
    <w:rsid w:val="00633103"/>
    <w:rsid w:val="00640471"/>
    <w:rsid w:val="006416E2"/>
    <w:rsid w:val="0064175B"/>
    <w:rsid w:val="00641F49"/>
    <w:rsid w:val="0064286F"/>
    <w:rsid w:val="00642E1E"/>
    <w:rsid w:val="00645A75"/>
    <w:rsid w:val="00646158"/>
    <w:rsid w:val="00646363"/>
    <w:rsid w:val="0064768C"/>
    <w:rsid w:val="00651534"/>
    <w:rsid w:val="00651C34"/>
    <w:rsid w:val="00652F3E"/>
    <w:rsid w:val="0065416A"/>
    <w:rsid w:val="006542F9"/>
    <w:rsid w:val="006547A0"/>
    <w:rsid w:val="0065582E"/>
    <w:rsid w:val="00655ED3"/>
    <w:rsid w:val="006569DD"/>
    <w:rsid w:val="006570E7"/>
    <w:rsid w:val="0065759A"/>
    <w:rsid w:val="00657D80"/>
    <w:rsid w:val="0066092E"/>
    <w:rsid w:val="00660B4D"/>
    <w:rsid w:val="00660D81"/>
    <w:rsid w:val="00662303"/>
    <w:rsid w:val="0066516C"/>
    <w:rsid w:val="00667AE0"/>
    <w:rsid w:val="00667D71"/>
    <w:rsid w:val="0067110F"/>
    <w:rsid w:val="006712DB"/>
    <w:rsid w:val="006712DF"/>
    <w:rsid w:val="00671B72"/>
    <w:rsid w:val="00671BAC"/>
    <w:rsid w:val="00673716"/>
    <w:rsid w:val="0067437C"/>
    <w:rsid w:val="00674E2D"/>
    <w:rsid w:val="00675C7C"/>
    <w:rsid w:val="00675DE4"/>
    <w:rsid w:val="00676B07"/>
    <w:rsid w:val="00677699"/>
    <w:rsid w:val="00677B0A"/>
    <w:rsid w:val="006804F1"/>
    <w:rsid w:val="00682C95"/>
    <w:rsid w:val="00684611"/>
    <w:rsid w:val="00684658"/>
    <w:rsid w:val="00684CF7"/>
    <w:rsid w:val="00685425"/>
    <w:rsid w:val="006855A0"/>
    <w:rsid w:val="00690237"/>
    <w:rsid w:val="006902CA"/>
    <w:rsid w:val="0069055B"/>
    <w:rsid w:val="00690981"/>
    <w:rsid w:val="0069335E"/>
    <w:rsid w:val="00693DC7"/>
    <w:rsid w:val="00696210"/>
    <w:rsid w:val="00696516"/>
    <w:rsid w:val="00696F59"/>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77E1"/>
    <w:rsid w:val="006C1585"/>
    <w:rsid w:val="006C17F9"/>
    <w:rsid w:val="006C3067"/>
    <w:rsid w:val="006C3ADA"/>
    <w:rsid w:val="006C4B9F"/>
    <w:rsid w:val="006C5854"/>
    <w:rsid w:val="006C68DD"/>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5833"/>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7D4C"/>
    <w:rsid w:val="00757DB6"/>
    <w:rsid w:val="00760781"/>
    <w:rsid w:val="007615C2"/>
    <w:rsid w:val="00761AC3"/>
    <w:rsid w:val="0076313F"/>
    <w:rsid w:val="0076370D"/>
    <w:rsid w:val="00764128"/>
    <w:rsid w:val="00766D9C"/>
    <w:rsid w:val="00766EF7"/>
    <w:rsid w:val="007670DE"/>
    <w:rsid w:val="00767753"/>
    <w:rsid w:val="00767FF1"/>
    <w:rsid w:val="0077059F"/>
    <w:rsid w:val="007709E7"/>
    <w:rsid w:val="00770CC7"/>
    <w:rsid w:val="00771BF2"/>
    <w:rsid w:val="00772FEE"/>
    <w:rsid w:val="00773E28"/>
    <w:rsid w:val="00774543"/>
    <w:rsid w:val="007763E9"/>
    <w:rsid w:val="00776992"/>
    <w:rsid w:val="00777079"/>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D12E5"/>
    <w:rsid w:val="007D2AD8"/>
    <w:rsid w:val="007D34ED"/>
    <w:rsid w:val="007D3AB0"/>
    <w:rsid w:val="007D3ACA"/>
    <w:rsid w:val="007D3F1C"/>
    <w:rsid w:val="007D3F4E"/>
    <w:rsid w:val="007D4C86"/>
    <w:rsid w:val="007D5D8E"/>
    <w:rsid w:val="007D776A"/>
    <w:rsid w:val="007D7C70"/>
    <w:rsid w:val="007D7F7D"/>
    <w:rsid w:val="007E01FD"/>
    <w:rsid w:val="007E1650"/>
    <w:rsid w:val="007E1B92"/>
    <w:rsid w:val="007E2A5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65B3"/>
    <w:rsid w:val="007F76C3"/>
    <w:rsid w:val="007F7996"/>
    <w:rsid w:val="008008ED"/>
    <w:rsid w:val="00801A0F"/>
    <w:rsid w:val="008021B3"/>
    <w:rsid w:val="00802594"/>
    <w:rsid w:val="00802803"/>
    <w:rsid w:val="0080297A"/>
    <w:rsid w:val="0080315E"/>
    <w:rsid w:val="008035B7"/>
    <w:rsid w:val="008037AB"/>
    <w:rsid w:val="008069B0"/>
    <w:rsid w:val="00806C28"/>
    <w:rsid w:val="00806EC1"/>
    <w:rsid w:val="008076AA"/>
    <w:rsid w:val="0081030A"/>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6598"/>
    <w:rsid w:val="00837950"/>
    <w:rsid w:val="008408F1"/>
    <w:rsid w:val="00841D45"/>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51B1"/>
    <w:rsid w:val="008966EA"/>
    <w:rsid w:val="00897380"/>
    <w:rsid w:val="008A03E0"/>
    <w:rsid w:val="008A0508"/>
    <w:rsid w:val="008A2C3F"/>
    <w:rsid w:val="008A3B81"/>
    <w:rsid w:val="008A3BD7"/>
    <w:rsid w:val="008A4611"/>
    <w:rsid w:val="008A67DD"/>
    <w:rsid w:val="008B05BD"/>
    <w:rsid w:val="008B1339"/>
    <w:rsid w:val="008B225D"/>
    <w:rsid w:val="008B2286"/>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422"/>
    <w:rsid w:val="008D7A19"/>
    <w:rsid w:val="008E2702"/>
    <w:rsid w:val="008E3BA3"/>
    <w:rsid w:val="008E4900"/>
    <w:rsid w:val="008E6577"/>
    <w:rsid w:val="008E6CAF"/>
    <w:rsid w:val="008E77C4"/>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8DF"/>
    <w:rsid w:val="00933CC5"/>
    <w:rsid w:val="00934E8C"/>
    <w:rsid w:val="00935D95"/>
    <w:rsid w:val="009379EF"/>
    <w:rsid w:val="009401AB"/>
    <w:rsid w:val="00940910"/>
    <w:rsid w:val="009425AD"/>
    <w:rsid w:val="009435A4"/>
    <w:rsid w:val="00944EFE"/>
    <w:rsid w:val="00945F30"/>
    <w:rsid w:val="00945FAF"/>
    <w:rsid w:val="0095093C"/>
    <w:rsid w:val="00951C9C"/>
    <w:rsid w:val="00952C72"/>
    <w:rsid w:val="00952F58"/>
    <w:rsid w:val="009538FE"/>
    <w:rsid w:val="00953CA8"/>
    <w:rsid w:val="009541B3"/>
    <w:rsid w:val="0095434B"/>
    <w:rsid w:val="00956A74"/>
    <w:rsid w:val="009578C3"/>
    <w:rsid w:val="00957C1F"/>
    <w:rsid w:val="00957C21"/>
    <w:rsid w:val="00957FEC"/>
    <w:rsid w:val="009614A7"/>
    <w:rsid w:val="009639F9"/>
    <w:rsid w:val="00964FE8"/>
    <w:rsid w:val="00965288"/>
    <w:rsid w:val="00965875"/>
    <w:rsid w:val="00965E43"/>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D5A"/>
    <w:rsid w:val="009C2E2A"/>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5205"/>
    <w:rsid w:val="009E5995"/>
    <w:rsid w:val="009E5B94"/>
    <w:rsid w:val="009E6AEC"/>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7620"/>
    <w:rsid w:val="00A126E8"/>
    <w:rsid w:val="00A1355C"/>
    <w:rsid w:val="00A13700"/>
    <w:rsid w:val="00A139B7"/>
    <w:rsid w:val="00A13E1F"/>
    <w:rsid w:val="00A142A3"/>
    <w:rsid w:val="00A14AFA"/>
    <w:rsid w:val="00A1616D"/>
    <w:rsid w:val="00A16FCD"/>
    <w:rsid w:val="00A204CA"/>
    <w:rsid w:val="00A20798"/>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2529"/>
    <w:rsid w:val="00A5384D"/>
    <w:rsid w:val="00A539EF"/>
    <w:rsid w:val="00A56776"/>
    <w:rsid w:val="00A56C8C"/>
    <w:rsid w:val="00A606D7"/>
    <w:rsid w:val="00A619DC"/>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9D3"/>
    <w:rsid w:val="00AE7E13"/>
    <w:rsid w:val="00AF0AA7"/>
    <w:rsid w:val="00AF0F5E"/>
    <w:rsid w:val="00AF0FD4"/>
    <w:rsid w:val="00AF25A0"/>
    <w:rsid w:val="00AF48C2"/>
    <w:rsid w:val="00AF4967"/>
    <w:rsid w:val="00B0112B"/>
    <w:rsid w:val="00B01F49"/>
    <w:rsid w:val="00B02C69"/>
    <w:rsid w:val="00B0455B"/>
    <w:rsid w:val="00B048E9"/>
    <w:rsid w:val="00B04D07"/>
    <w:rsid w:val="00B05427"/>
    <w:rsid w:val="00B059B8"/>
    <w:rsid w:val="00B06022"/>
    <w:rsid w:val="00B10617"/>
    <w:rsid w:val="00B1092E"/>
    <w:rsid w:val="00B10A71"/>
    <w:rsid w:val="00B114B6"/>
    <w:rsid w:val="00B119E9"/>
    <w:rsid w:val="00B12B3F"/>
    <w:rsid w:val="00B1376F"/>
    <w:rsid w:val="00B2137D"/>
    <w:rsid w:val="00B21709"/>
    <w:rsid w:val="00B21979"/>
    <w:rsid w:val="00B224A5"/>
    <w:rsid w:val="00B225AE"/>
    <w:rsid w:val="00B229B4"/>
    <w:rsid w:val="00B23050"/>
    <w:rsid w:val="00B2547A"/>
    <w:rsid w:val="00B25D09"/>
    <w:rsid w:val="00B26C1F"/>
    <w:rsid w:val="00B276E4"/>
    <w:rsid w:val="00B303F1"/>
    <w:rsid w:val="00B308E5"/>
    <w:rsid w:val="00B30D75"/>
    <w:rsid w:val="00B33138"/>
    <w:rsid w:val="00B3356F"/>
    <w:rsid w:val="00B35D99"/>
    <w:rsid w:val="00B371CD"/>
    <w:rsid w:val="00B37289"/>
    <w:rsid w:val="00B37318"/>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332F"/>
    <w:rsid w:val="00B74D7C"/>
    <w:rsid w:val="00B751B7"/>
    <w:rsid w:val="00B75C33"/>
    <w:rsid w:val="00B769DA"/>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72B2"/>
    <w:rsid w:val="00B9100A"/>
    <w:rsid w:val="00B92626"/>
    <w:rsid w:val="00B96409"/>
    <w:rsid w:val="00B96438"/>
    <w:rsid w:val="00B969CD"/>
    <w:rsid w:val="00B97C57"/>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C09DE"/>
    <w:rsid w:val="00BC137A"/>
    <w:rsid w:val="00BC1695"/>
    <w:rsid w:val="00BC1D7A"/>
    <w:rsid w:val="00BC2E5A"/>
    <w:rsid w:val="00BC2E9F"/>
    <w:rsid w:val="00BC34CA"/>
    <w:rsid w:val="00BC771A"/>
    <w:rsid w:val="00BC7BCC"/>
    <w:rsid w:val="00BC7D45"/>
    <w:rsid w:val="00BD04EA"/>
    <w:rsid w:val="00BD061A"/>
    <w:rsid w:val="00BD0FEC"/>
    <w:rsid w:val="00BD11C8"/>
    <w:rsid w:val="00BD2704"/>
    <w:rsid w:val="00BD28ED"/>
    <w:rsid w:val="00BD2D33"/>
    <w:rsid w:val="00BD3923"/>
    <w:rsid w:val="00BD3EED"/>
    <w:rsid w:val="00BD5712"/>
    <w:rsid w:val="00BD7885"/>
    <w:rsid w:val="00BE0F75"/>
    <w:rsid w:val="00BE2142"/>
    <w:rsid w:val="00BE2DF5"/>
    <w:rsid w:val="00BE4161"/>
    <w:rsid w:val="00BE61AF"/>
    <w:rsid w:val="00BE6536"/>
    <w:rsid w:val="00BE78C9"/>
    <w:rsid w:val="00BE7CB3"/>
    <w:rsid w:val="00BE7D42"/>
    <w:rsid w:val="00BE7F46"/>
    <w:rsid w:val="00BF1D1C"/>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297F"/>
    <w:rsid w:val="00C32AF5"/>
    <w:rsid w:val="00C33957"/>
    <w:rsid w:val="00C34186"/>
    <w:rsid w:val="00C34BF5"/>
    <w:rsid w:val="00C35D45"/>
    <w:rsid w:val="00C363F8"/>
    <w:rsid w:val="00C36AB2"/>
    <w:rsid w:val="00C3768C"/>
    <w:rsid w:val="00C4022D"/>
    <w:rsid w:val="00C41E20"/>
    <w:rsid w:val="00C44BB0"/>
    <w:rsid w:val="00C463B5"/>
    <w:rsid w:val="00C47A1D"/>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3EBF"/>
    <w:rsid w:val="00C75056"/>
    <w:rsid w:val="00C7540A"/>
    <w:rsid w:val="00C75BD7"/>
    <w:rsid w:val="00C76190"/>
    <w:rsid w:val="00C77557"/>
    <w:rsid w:val="00C776FC"/>
    <w:rsid w:val="00C80F07"/>
    <w:rsid w:val="00C824B8"/>
    <w:rsid w:val="00C82878"/>
    <w:rsid w:val="00C83BA0"/>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393"/>
    <w:rsid w:val="00CD70F2"/>
    <w:rsid w:val="00CE0DCC"/>
    <w:rsid w:val="00CE1A34"/>
    <w:rsid w:val="00CE2965"/>
    <w:rsid w:val="00CE3C3B"/>
    <w:rsid w:val="00CE5788"/>
    <w:rsid w:val="00CF0942"/>
    <w:rsid w:val="00CF13C3"/>
    <w:rsid w:val="00CF17BF"/>
    <w:rsid w:val="00CF1A13"/>
    <w:rsid w:val="00CF24DC"/>
    <w:rsid w:val="00CF293E"/>
    <w:rsid w:val="00CF2A50"/>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75A"/>
    <w:rsid w:val="00D16D31"/>
    <w:rsid w:val="00D17389"/>
    <w:rsid w:val="00D20968"/>
    <w:rsid w:val="00D255F7"/>
    <w:rsid w:val="00D26D90"/>
    <w:rsid w:val="00D273B9"/>
    <w:rsid w:val="00D27745"/>
    <w:rsid w:val="00D30B3B"/>
    <w:rsid w:val="00D31BB3"/>
    <w:rsid w:val="00D31C7E"/>
    <w:rsid w:val="00D329FA"/>
    <w:rsid w:val="00D33744"/>
    <w:rsid w:val="00D3400D"/>
    <w:rsid w:val="00D34ADC"/>
    <w:rsid w:val="00D36206"/>
    <w:rsid w:val="00D366B8"/>
    <w:rsid w:val="00D4082E"/>
    <w:rsid w:val="00D40900"/>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F94"/>
    <w:rsid w:val="00DD24DE"/>
    <w:rsid w:val="00DD2562"/>
    <w:rsid w:val="00DD27BC"/>
    <w:rsid w:val="00DD50D3"/>
    <w:rsid w:val="00DD54E9"/>
    <w:rsid w:val="00DD706D"/>
    <w:rsid w:val="00DD769B"/>
    <w:rsid w:val="00DD7CAA"/>
    <w:rsid w:val="00DE063B"/>
    <w:rsid w:val="00DE0798"/>
    <w:rsid w:val="00DE0D12"/>
    <w:rsid w:val="00DE0F94"/>
    <w:rsid w:val="00DE36F5"/>
    <w:rsid w:val="00DE44DE"/>
    <w:rsid w:val="00DE4CC5"/>
    <w:rsid w:val="00DE537F"/>
    <w:rsid w:val="00DE5C3F"/>
    <w:rsid w:val="00DE633D"/>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3FB"/>
    <w:rsid w:val="00E22772"/>
    <w:rsid w:val="00E22D39"/>
    <w:rsid w:val="00E22E0E"/>
    <w:rsid w:val="00E2397E"/>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652"/>
    <w:rsid w:val="00E94C32"/>
    <w:rsid w:val="00E9545E"/>
    <w:rsid w:val="00E95B5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71C7"/>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5502"/>
    <w:rsid w:val="00F35CFA"/>
    <w:rsid w:val="00F35D4C"/>
    <w:rsid w:val="00F36237"/>
    <w:rsid w:val="00F36715"/>
    <w:rsid w:val="00F36DF3"/>
    <w:rsid w:val="00F37EFC"/>
    <w:rsid w:val="00F40ADD"/>
    <w:rsid w:val="00F41018"/>
    <w:rsid w:val="00F41B6D"/>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5F5C"/>
    <w:rsid w:val="00F572EB"/>
    <w:rsid w:val="00F57734"/>
    <w:rsid w:val="00F57885"/>
    <w:rsid w:val="00F602BF"/>
    <w:rsid w:val="00F605EB"/>
    <w:rsid w:val="00F61602"/>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661E"/>
    <w:rsid w:val="00F91D45"/>
    <w:rsid w:val="00F923B5"/>
    <w:rsid w:val="00F94973"/>
    <w:rsid w:val="00F95F3F"/>
    <w:rsid w:val="00F97547"/>
    <w:rsid w:val="00FA0259"/>
    <w:rsid w:val="00FA0CA1"/>
    <w:rsid w:val="00FA3BEA"/>
    <w:rsid w:val="00FA52A5"/>
    <w:rsid w:val="00FA5D1B"/>
    <w:rsid w:val="00FA6778"/>
    <w:rsid w:val="00FA6F32"/>
    <w:rsid w:val="00FB08AE"/>
    <w:rsid w:val="00FB0C27"/>
    <w:rsid w:val="00FB1442"/>
    <w:rsid w:val="00FB1B12"/>
    <w:rsid w:val="00FB1F94"/>
    <w:rsid w:val="00FB2813"/>
    <w:rsid w:val="00FB40C0"/>
    <w:rsid w:val="00FB4B61"/>
    <w:rsid w:val="00FB4D72"/>
    <w:rsid w:val="00FB6F20"/>
    <w:rsid w:val="00FB731E"/>
    <w:rsid w:val="00FB744F"/>
    <w:rsid w:val="00FB7D91"/>
    <w:rsid w:val="00FB7DC5"/>
    <w:rsid w:val="00FC077E"/>
    <w:rsid w:val="00FC0A04"/>
    <w:rsid w:val="00FC1B7D"/>
    <w:rsid w:val="00FC29F0"/>
    <w:rsid w:val="00FC383C"/>
    <w:rsid w:val="00FC3BEB"/>
    <w:rsid w:val="00FC5660"/>
    <w:rsid w:val="00FC59EA"/>
    <w:rsid w:val="00FC690A"/>
    <w:rsid w:val="00FC6EEE"/>
    <w:rsid w:val="00FC6FB0"/>
    <w:rsid w:val="00FC7545"/>
    <w:rsid w:val="00FC7B23"/>
    <w:rsid w:val="00FD0D99"/>
    <w:rsid w:val="00FD3946"/>
    <w:rsid w:val="00FD7B69"/>
    <w:rsid w:val="00FE2179"/>
    <w:rsid w:val="00FE2984"/>
    <w:rsid w:val="00FE3B74"/>
    <w:rsid w:val="00FE3D96"/>
    <w:rsid w:val="00FE3EAC"/>
    <w:rsid w:val="00FE418D"/>
    <w:rsid w:val="00FE58C1"/>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E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1101</Words>
  <Characters>7974</Characters>
  <Application>Microsoft Office Word</Application>
  <DocSecurity>0</DocSecurity>
  <Lines>1139</Lines>
  <Paragraphs>206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6</cp:revision>
  <cp:lastPrinted>2023-02-09T13:11:00Z</cp:lastPrinted>
  <dcterms:created xsi:type="dcterms:W3CDTF">2023-01-26T10:25:00Z</dcterms:created>
  <dcterms:modified xsi:type="dcterms:W3CDTF">2023-02-09T13:11:00Z</dcterms:modified>
</cp:coreProperties>
</file>