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7E115B">
        <w:tblPrEx>
          <w:tblCellMar>
            <w:top w:w="0" w:type="dxa"/>
            <w:bottom w:w="0" w:type="dxa"/>
          </w:tblCellMar>
        </w:tblPrEx>
        <w:trPr>
          <w:cantSplit/>
          <w:trHeight w:val="1720"/>
        </w:trPr>
        <w:tc>
          <w:tcPr>
            <w:tcW w:w="6024" w:type="dxa"/>
            <w:gridSpan w:val="2"/>
          </w:tcPr>
          <w:p w:rsidR="00F53A97" w:rsidRPr="007E115B" w:rsidRDefault="00F93ACB">
            <w:pPr>
              <w:pStyle w:val="HuvudRubrik"/>
            </w:pPr>
            <w:r w:rsidRPr="007E115B">
              <w:t>Försvarsutskottets betänkande</w:t>
            </w:r>
          </w:p>
          <w:p w:rsidR="00F53A97" w:rsidRPr="007E115B" w:rsidRDefault="000377AC">
            <w:pPr>
              <w:pStyle w:val="HuvudRubrikRad2"/>
            </w:pPr>
            <w:bookmarkStart w:id="0" w:name="BetänkandeNr"/>
            <w:bookmarkEnd w:id="0"/>
            <w:r w:rsidRPr="007E115B">
              <w:t>2006/07</w:t>
            </w:r>
            <w:r w:rsidR="00F53A97" w:rsidRPr="007E115B">
              <w:t>:</w:t>
            </w:r>
            <w:r w:rsidRPr="007E115B">
              <w:t>FöU1</w:t>
            </w:r>
          </w:p>
        </w:tc>
        <w:tc>
          <w:tcPr>
            <w:tcW w:w="1418" w:type="dxa"/>
            <w:tcBorders>
              <w:bottom w:val="nil"/>
            </w:tcBorders>
          </w:tcPr>
          <w:p w:rsidR="00F53A97" w:rsidRPr="007E115B" w:rsidRDefault="007E115B">
            <w:pPr>
              <w:spacing w:line="230" w:lineRule="auto"/>
              <w:jc w:val="center"/>
            </w:pPr>
            <w:r w:rsidRPr="007E11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7E115B" w:rsidRDefault="00F53A97">
            <w:pPr>
              <w:pStyle w:val="UtskriftsdatumSida1"/>
              <w:framePr w:wrap="around"/>
            </w:pPr>
          </w:p>
        </w:tc>
      </w:tr>
      <w:tr w:rsidR="00F53A97" w:rsidRPr="007E115B">
        <w:tblPrEx>
          <w:tblCellMar>
            <w:top w:w="0" w:type="dxa"/>
            <w:bottom w:w="0" w:type="dxa"/>
          </w:tblCellMar>
        </w:tblPrEx>
        <w:trPr>
          <w:cantSplit/>
        </w:trPr>
        <w:tc>
          <w:tcPr>
            <w:tcW w:w="6024" w:type="dxa"/>
            <w:gridSpan w:val="2"/>
            <w:tcBorders>
              <w:bottom w:val="single" w:sz="4" w:space="0" w:color="auto"/>
            </w:tcBorders>
          </w:tcPr>
          <w:p w:rsidR="00F53A97" w:rsidRPr="007E115B" w:rsidRDefault="00F93ACB">
            <w:pPr>
              <w:pStyle w:val="DokumentRubrik"/>
              <w:rPr>
                <w:noProof w:val="0"/>
              </w:rPr>
            </w:pPr>
            <w:bookmarkStart w:id="1" w:name="Huvudrubrik"/>
            <w:bookmarkEnd w:id="1"/>
            <w:r w:rsidRPr="007E115B">
              <w:rPr>
                <w:noProof w:val="0"/>
              </w:rPr>
              <w:t xml:space="preserve">Försvar samt beredskap mot sårbarhet </w:t>
            </w:r>
            <w:r w:rsidR="00705B4A" w:rsidRPr="007E115B">
              <w:rPr>
                <w:noProof w:val="0"/>
              </w:rPr>
              <w:t>–</w:t>
            </w:r>
            <w:r w:rsidRPr="007E115B">
              <w:rPr>
                <w:noProof w:val="0"/>
              </w:rPr>
              <w:t xml:space="preserve"> budgetåret 2007</w:t>
            </w:r>
          </w:p>
        </w:tc>
        <w:tc>
          <w:tcPr>
            <w:tcW w:w="1418" w:type="dxa"/>
            <w:tcBorders>
              <w:bottom w:val="nil"/>
            </w:tcBorders>
          </w:tcPr>
          <w:p w:rsidR="00F53A97" w:rsidRPr="007E115B" w:rsidRDefault="00F53A97"/>
        </w:tc>
      </w:tr>
      <w:tr w:rsidR="00F53A97" w:rsidRPr="007E115B">
        <w:tblPrEx>
          <w:tblCellMar>
            <w:top w:w="0" w:type="dxa"/>
            <w:bottom w:w="0" w:type="dxa"/>
          </w:tblCellMar>
        </w:tblPrEx>
        <w:trPr>
          <w:cantSplit/>
          <w:trHeight w:hRule="exact" w:val="360"/>
        </w:trPr>
        <w:tc>
          <w:tcPr>
            <w:tcW w:w="3012" w:type="dxa"/>
          </w:tcPr>
          <w:p w:rsidR="00F53A97" w:rsidRPr="007E115B" w:rsidRDefault="00F53A97"/>
        </w:tc>
        <w:tc>
          <w:tcPr>
            <w:tcW w:w="3012" w:type="dxa"/>
          </w:tcPr>
          <w:p w:rsidR="00F53A97" w:rsidRPr="007E115B" w:rsidRDefault="00F53A97"/>
        </w:tc>
        <w:tc>
          <w:tcPr>
            <w:tcW w:w="1418" w:type="dxa"/>
          </w:tcPr>
          <w:p w:rsidR="00F53A97" w:rsidRPr="007E115B" w:rsidRDefault="00F53A97"/>
        </w:tc>
      </w:tr>
    </w:tbl>
    <w:p w:rsidR="00F93ACB" w:rsidRPr="007E115B" w:rsidRDefault="00F93ACB" w:rsidP="00B62DC7">
      <w:pPr>
        <w:pStyle w:val="Rubrik1"/>
        <w:spacing w:after="180"/>
        <w:rPr>
          <w:noProof w:val="0"/>
        </w:rPr>
      </w:pPr>
      <w:bookmarkStart w:id="2" w:name="_Toc150241154"/>
      <w:bookmarkStart w:id="3" w:name="_Toc152734893"/>
      <w:r w:rsidRPr="007E115B">
        <w:rPr>
          <w:noProof w:val="0"/>
        </w:rPr>
        <w:t>Sammanfattning</w:t>
      </w:r>
      <w:bookmarkStart w:id="4" w:name="TextStart"/>
      <w:bookmarkEnd w:id="2"/>
      <w:bookmarkEnd w:id="3"/>
      <w:bookmarkEnd w:id="4"/>
    </w:p>
    <w:p w:rsidR="00855272" w:rsidRPr="007E115B" w:rsidRDefault="00855272" w:rsidP="00855272">
      <w:pPr>
        <w:pStyle w:val="Rubrik5"/>
        <w:rPr>
          <w:noProof w:val="0"/>
        </w:rPr>
      </w:pPr>
      <w:r w:rsidRPr="007E115B">
        <w:rPr>
          <w:noProof w:val="0"/>
        </w:rPr>
        <w:t>Anslag, bemyndiganden, investeringsplaner m.m.</w:t>
      </w:r>
    </w:p>
    <w:p w:rsidR="002F391C" w:rsidRPr="007E115B" w:rsidRDefault="00855272" w:rsidP="00855272">
      <w:r w:rsidRPr="007E115B">
        <w:t xml:space="preserve">Utskottet </w:t>
      </w:r>
      <w:r w:rsidRPr="007E115B">
        <w:rPr>
          <w:i/>
        </w:rPr>
        <w:t xml:space="preserve">tillstyrker regeringens förslag </w:t>
      </w:r>
      <w:r w:rsidRPr="007E115B">
        <w:t>i budgetpropositionen om anslag, bemyndiganden, investeringsplaner, avgiftsuttag, låneramar och krediter inom utgiftsområde 6 Försvar samt beredskap mot sårbarhet för år 2007. Samma</w:t>
      </w:r>
      <w:r w:rsidRPr="007E115B">
        <w:t>n</w:t>
      </w:r>
      <w:r w:rsidRPr="007E115B">
        <w:t>lagt föreslås anslag inom utgiftsområdet på 44,2 miljarder kronor, varav 40,2 miljarder kronor inom politikområdet Totalförsvar, 3,6 miljarder kronor inom politikområdet Skydd och beredskap mot olyckor och svåra påfres</w:t>
      </w:r>
      <w:r w:rsidRPr="007E115B">
        <w:t>t</w:t>
      </w:r>
      <w:r w:rsidRPr="007E115B">
        <w:t>ningar samt 0,3 miljarder kronor för anslag inom kärnteknisk säkerhet och strå</w:t>
      </w:r>
      <w:r w:rsidRPr="007E115B">
        <w:t>l</w:t>
      </w:r>
      <w:r w:rsidRPr="007E115B">
        <w:t>ningsskydd m.m. som tillförts utgiftsområdet fr.o.m. 2007. I anslaget till Försvarsmakten har beräknats 2,1 miljarder kronor för fredsfrämjande trup</w:t>
      </w:r>
      <w:r w:rsidRPr="007E115B">
        <w:t>p</w:t>
      </w:r>
      <w:r w:rsidRPr="007E115B">
        <w:t>insatser, vilket är en ökning med 600 miljoner kronor jämfört med innevara</w:t>
      </w:r>
      <w:r w:rsidRPr="007E115B">
        <w:t>n</w:t>
      </w:r>
      <w:r w:rsidRPr="007E115B">
        <w:t xml:space="preserve">de budgetår. </w:t>
      </w:r>
    </w:p>
    <w:p w:rsidR="00855272" w:rsidRPr="007E115B" w:rsidRDefault="00855272" w:rsidP="002F391C">
      <w:pPr>
        <w:pStyle w:val="Normaltindrag"/>
      </w:pPr>
      <w:r w:rsidRPr="007E115B">
        <w:rPr>
          <w:i/>
        </w:rPr>
        <w:t xml:space="preserve">Socialdemokraterna </w:t>
      </w:r>
      <w:r w:rsidRPr="007E115B">
        <w:t>har velat anslå 400 miljoner kronor mindre till u</w:t>
      </w:r>
      <w:r w:rsidRPr="007E115B">
        <w:t>t</w:t>
      </w:r>
      <w:r w:rsidRPr="007E115B">
        <w:t>giftsområdet (för fredsfrämjande truppinsatser) jämfört med regeringen.</w:t>
      </w:r>
      <w:r w:rsidR="00A57908" w:rsidRPr="007E115B">
        <w:rPr>
          <w:i/>
        </w:rPr>
        <w:t xml:space="preserve"> Vän</w:t>
      </w:r>
      <w:r w:rsidR="00A57908" w:rsidRPr="007E115B">
        <w:rPr>
          <w:i/>
        </w:rPr>
        <w:t>s</w:t>
      </w:r>
      <w:r w:rsidR="00A57908" w:rsidRPr="007E115B">
        <w:rPr>
          <w:i/>
        </w:rPr>
        <w:t xml:space="preserve">terpartiet </w:t>
      </w:r>
      <w:r w:rsidRPr="007E115B">
        <w:t xml:space="preserve">vill anslå 3,9 miljarder mindre än regeringen och </w:t>
      </w:r>
      <w:r w:rsidRPr="007E115B">
        <w:rPr>
          <w:i/>
        </w:rPr>
        <w:t>Miljöpartiet de gröna</w:t>
      </w:r>
      <w:r w:rsidRPr="007E115B">
        <w:t xml:space="preserve"> 900 mi</w:t>
      </w:r>
      <w:r w:rsidRPr="007E115B">
        <w:t>l</w:t>
      </w:r>
      <w:r w:rsidRPr="007E115B">
        <w:t>joner kronor mindre än regeringen.</w:t>
      </w:r>
    </w:p>
    <w:p w:rsidR="00855272" w:rsidRPr="007E115B" w:rsidRDefault="00855272" w:rsidP="00855272">
      <w:pPr>
        <w:pStyle w:val="Rubrik5"/>
        <w:rPr>
          <w:noProof w:val="0"/>
        </w:rPr>
      </w:pPr>
      <w:r w:rsidRPr="007E115B">
        <w:rPr>
          <w:noProof w:val="0"/>
        </w:rPr>
        <w:t>Riksdagens finansmakt och besparingar inom staber och förvaltningar</w:t>
      </w:r>
    </w:p>
    <w:p w:rsidR="00855272" w:rsidRPr="007E115B" w:rsidRDefault="00855272" w:rsidP="00855272">
      <w:r w:rsidRPr="007E115B">
        <w:t xml:space="preserve">Utskottet anser att </w:t>
      </w:r>
      <w:r w:rsidR="00026DE7" w:rsidRPr="007E115B">
        <w:t>r</w:t>
      </w:r>
      <w:r w:rsidRPr="007E115B">
        <w:t>egeringen i budgetpropositionen för år 2008</w:t>
      </w:r>
      <w:r w:rsidR="002F391C" w:rsidRPr="007E115B">
        <w:t xml:space="preserve"> bör</w:t>
      </w:r>
      <w:r w:rsidRPr="007E115B">
        <w:t xml:space="preserve"> åte</w:t>
      </w:r>
      <w:r w:rsidRPr="007E115B">
        <w:t>r</w:t>
      </w:r>
      <w:r w:rsidRPr="007E115B">
        <w:t>komma med en redovisning av det</w:t>
      </w:r>
      <w:r w:rsidR="00F9318A" w:rsidRPr="007E115B">
        <w:t xml:space="preserve"> fortsatta</w:t>
      </w:r>
      <w:r w:rsidRPr="007E115B">
        <w:t xml:space="preserve"> arbete som bedrivits med att </w:t>
      </w:r>
      <w:r w:rsidRPr="007E115B">
        <w:rPr>
          <w:i/>
        </w:rPr>
        <w:t>utveckla styrformerna</w:t>
      </w:r>
      <w:r w:rsidRPr="007E115B">
        <w:t xml:space="preserve"> i olika avseenden inklusive framtagning av en anslag</w:t>
      </w:r>
      <w:r w:rsidRPr="007E115B">
        <w:t>s</w:t>
      </w:r>
      <w:r w:rsidRPr="007E115B">
        <w:t xml:space="preserve">struktur med </w:t>
      </w:r>
      <w:r w:rsidRPr="007E115B">
        <w:rPr>
          <w:i/>
        </w:rPr>
        <w:t>fler anslag än för närvarande</w:t>
      </w:r>
      <w:r w:rsidRPr="007E115B">
        <w:t xml:space="preserve"> och lämna de eventuella förslag som riksdagen kan behöva ta ställning till med anle</w:t>
      </w:r>
      <w:r w:rsidRPr="007E115B">
        <w:t>d</w:t>
      </w:r>
      <w:r w:rsidRPr="007E115B">
        <w:t>ning av detta.</w:t>
      </w:r>
    </w:p>
    <w:p w:rsidR="00855272" w:rsidRPr="007E115B" w:rsidRDefault="00855272" w:rsidP="00855272">
      <w:pPr>
        <w:pStyle w:val="Normaltindrag"/>
      </w:pPr>
      <w:r w:rsidRPr="007E115B">
        <w:t xml:space="preserve">Regeringen bör också återkomma senast i budgetpropositionen för år 2008 med en samlad redogörelse för hur </w:t>
      </w:r>
      <w:r w:rsidRPr="007E115B">
        <w:rPr>
          <w:i/>
        </w:rPr>
        <w:t>besparingarna inom staber och förval</w:t>
      </w:r>
      <w:r w:rsidRPr="007E115B">
        <w:rPr>
          <w:i/>
        </w:rPr>
        <w:t>t</w:t>
      </w:r>
      <w:r w:rsidRPr="007E115B">
        <w:rPr>
          <w:i/>
        </w:rPr>
        <w:t>ningar</w:t>
      </w:r>
      <w:r w:rsidRPr="007E115B">
        <w:t xml:space="preserve"> fallit ut område för område samt en bedömning av när sparm</w:t>
      </w:r>
      <w:r w:rsidRPr="007E115B">
        <w:t>å</w:t>
      </w:r>
      <w:r w:rsidRPr="007E115B">
        <w:t>len nås varvid utskottet kommer att ta ställning till de eventuella förslag som unde</w:t>
      </w:r>
      <w:r w:rsidRPr="007E115B">
        <w:t>r</w:t>
      </w:r>
      <w:r w:rsidRPr="007E115B">
        <w:t>ställs riksdagen.</w:t>
      </w:r>
    </w:p>
    <w:p w:rsidR="00D60BEA" w:rsidRPr="007E115B" w:rsidRDefault="00D60BEA" w:rsidP="00D60BEA">
      <w:r w:rsidRPr="007E115B">
        <w:lastRenderedPageBreak/>
        <w:t>För att underlätta för Försvarsmakten att anpassa sin lednings- och stödver</w:t>
      </w:r>
      <w:r w:rsidRPr="007E115B">
        <w:t>k</w:t>
      </w:r>
      <w:r w:rsidRPr="007E115B">
        <w:t xml:space="preserve">samhet utifrån förändrade krav bör myndigheten i fallet </w:t>
      </w:r>
      <w:r w:rsidRPr="007E115B">
        <w:rPr>
          <w:i/>
        </w:rPr>
        <w:t>operativa enheten (OPE) i Uppsala</w:t>
      </w:r>
      <w:r w:rsidRPr="007E115B">
        <w:t xml:space="preserve"> ges förutsättningar att själv kunna besluta om sin lokalis</w:t>
      </w:r>
      <w:r w:rsidRPr="007E115B">
        <w:t>e</w:t>
      </w:r>
      <w:r w:rsidRPr="007E115B">
        <w:t xml:space="preserve">ring. Detta bör enligt utskottet </w:t>
      </w:r>
      <w:r w:rsidRPr="007E115B">
        <w:rPr>
          <w:i/>
        </w:rPr>
        <w:t>ges regeringen till känna</w:t>
      </w:r>
      <w:r w:rsidRPr="007E115B">
        <w:t>.</w:t>
      </w:r>
    </w:p>
    <w:p w:rsidR="00855272" w:rsidRPr="007E115B" w:rsidRDefault="00855272" w:rsidP="00855272">
      <w:pPr>
        <w:pStyle w:val="Rubrik5"/>
        <w:rPr>
          <w:noProof w:val="0"/>
        </w:rPr>
      </w:pPr>
      <w:r w:rsidRPr="007E115B">
        <w:rPr>
          <w:noProof w:val="0"/>
        </w:rPr>
        <w:t>Insatsorganisationen</w:t>
      </w:r>
    </w:p>
    <w:p w:rsidR="00855272" w:rsidRPr="007E115B" w:rsidRDefault="00855272" w:rsidP="00855272">
      <w:r w:rsidRPr="007E115B">
        <w:t xml:space="preserve">Utskottet </w:t>
      </w:r>
      <w:r w:rsidRPr="007E115B">
        <w:rPr>
          <w:i/>
        </w:rPr>
        <w:t xml:space="preserve">tillstyrker </w:t>
      </w:r>
      <w:r w:rsidRPr="007E115B">
        <w:t xml:space="preserve">regeringens förslag till </w:t>
      </w:r>
      <w:r w:rsidRPr="007E115B">
        <w:rPr>
          <w:i/>
        </w:rPr>
        <w:t>insatsorganisation</w:t>
      </w:r>
      <w:r w:rsidRPr="007E115B">
        <w:t>.</w:t>
      </w:r>
    </w:p>
    <w:p w:rsidR="00855272" w:rsidRPr="007E115B" w:rsidRDefault="00855272" w:rsidP="00855272">
      <w:pPr>
        <w:pStyle w:val="Normaltindrag"/>
      </w:pPr>
      <w:r w:rsidRPr="007E115B">
        <w:rPr>
          <w:i/>
        </w:rPr>
        <w:t>Insatsorganisationens förband</w:t>
      </w:r>
      <w:r w:rsidRPr="007E115B">
        <w:t xml:space="preserve"> bemannas enligt utskottet i huvudsak med stöd av totalförsvarsplikten, medan beredskap för internationella insatser, fö</w:t>
      </w:r>
      <w:r w:rsidRPr="007E115B">
        <w:t>r</w:t>
      </w:r>
      <w:r w:rsidRPr="007E115B">
        <w:t>bandsvis eller individvis, upprätthålls av anställda, kontrakterade eller av dem som avgivit intressefö</w:t>
      </w:r>
      <w:r w:rsidRPr="007E115B">
        <w:t>r</w:t>
      </w:r>
      <w:r w:rsidRPr="007E115B">
        <w:t>klaring för sådana insatser. Utskottet är positivt till det arbete som pågår inom Försvarsmakten som syftar till att delar av vissa i</w:t>
      </w:r>
      <w:r w:rsidRPr="007E115B">
        <w:t>n</w:t>
      </w:r>
      <w:r w:rsidRPr="007E115B">
        <w:t>satsförband ska</w:t>
      </w:r>
      <w:r w:rsidR="00126D5E" w:rsidRPr="007E115B">
        <w:t xml:space="preserve"> </w:t>
      </w:r>
      <w:r w:rsidRPr="007E115B">
        <w:t>bemannas med personal som tecknat kontrakt för internati</w:t>
      </w:r>
      <w:r w:rsidRPr="007E115B">
        <w:t>o</w:t>
      </w:r>
      <w:r w:rsidRPr="007E115B">
        <w:t>nell tjänst. Om en sådan ordning förverkligas kommer vissa delar av insatsförbanden att kunna sättas in både intern</w:t>
      </w:r>
      <w:r w:rsidRPr="007E115B">
        <w:t>a</w:t>
      </w:r>
      <w:r w:rsidRPr="007E115B">
        <w:t xml:space="preserve">tionellt och nationellt. </w:t>
      </w:r>
    </w:p>
    <w:p w:rsidR="00855272" w:rsidRPr="007E115B" w:rsidRDefault="00855272" w:rsidP="00855272">
      <w:pPr>
        <w:pStyle w:val="Normaltindrag"/>
      </w:pPr>
      <w:r w:rsidRPr="007E115B">
        <w:t xml:space="preserve">Utskottet är </w:t>
      </w:r>
      <w:r w:rsidRPr="007E115B">
        <w:rPr>
          <w:i/>
        </w:rPr>
        <w:t>inte berett att ta ställning till uppdelningen av insatsorganis</w:t>
      </w:r>
      <w:r w:rsidRPr="007E115B">
        <w:rPr>
          <w:i/>
        </w:rPr>
        <w:t>a</w:t>
      </w:r>
      <w:r w:rsidRPr="007E115B">
        <w:rPr>
          <w:i/>
        </w:rPr>
        <w:t>tionen i insatsförband och övriga förband</w:t>
      </w:r>
      <w:r w:rsidRPr="007E115B">
        <w:t>. Utskottet utgår från att regerin</w:t>
      </w:r>
      <w:r w:rsidRPr="007E115B">
        <w:t>g</w:t>
      </w:r>
      <w:r w:rsidRPr="007E115B">
        <w:t>en fortsätter att se över utformningen och redovisningen av insatsorganisati</w:t>
      </w:r>
      <w:r w:rsidRPr="007E115B">
        <w:t>o</w:t>
      </w:r>
      <w:r w:rsidRPr="007E115B">
        <w:t>nen och att den återkommer om detta i budgetpropos</w:t>
      </w:r>
      <w:r w:rsidRPr="007E115B">
        <w:t>i</w:t>
      </w:r>
      <w:r w:rsidRPr="007E115B">
        <w:t xml:space="preserve">tionen för 2008. </w:t>
      </w:r>
    </w:p>
    <w:p w:rsidR="00855272" w:rsidRPr="007E115B" w:rsidRDefault="00855272" w:rsidP="00855272">
      <w:pPr>
        <w:pStyle w:val="Rubrik5"/>
        <w:rPr>
          <w:noProof w:val="0"/>
        </w:rPr>
      </w:pPr>
      <w:r w:rsidRPr="007E115B">
        <w:rPr>
          <w:noProof w:val="0"/>
        </w:rPr>
        <w:t>Strategi för deltagande i internationella insatser</w:t>
      </w:r>
    </w:p>
    <w:p w:rsidR="00855272" w:rsidRPr="007E115B" w:rsidRDefault="00855272" w:rsidP="00855272">
      <w:r w:rsidRPr="007E115B">
        <w:t>Regeringen har i budgetpropositionen aviserat att den avser att utarb</w:t>
      </w:r>
      <w:r w:rsidRPr="007E115B">
        <w:t>e</w:t>
      </w:r>
      <w:r w:rsidRPr="007E115B">
        <w:t xml:space="preserve">ta en </w:t>
      </w:r>
      <w:r w:rsidRPr="007E115B">
        <w:rPr>
          <w:i/>
        </w:rPr>
        <w:t>nationell strategi för Sveriges deltagande i internationella militära insa</w:t>
      </w:r>
      <w:r w:rsidRPr="007E115B">
        <w:rPr>
          <w:i/>
        </w:rPr>
        <w:t>t</w:t>
      </w:r>
      <w:r w:rsidRPr="007E115B">
        <w:rPr>
          <w:i/>
        </w:rPr>
        <w:t>ser</w:t>
      </w:r>
      <w:r w:rsidRPr="007E115B">
        <w:t>. Regeringen bör enligt utskottet återkomma med en redovisning av en sådan strategi senast i budgetpropositionen för år 2008.</w:t>
      </w:r>
    </w:p>
    <w:p w:rsidR="00855272" w:rsidRPr="007E115B" w:rsidRDefault="00855272" w:rsidP="00855272">
      <w:pPr>
        <w:pStyle w:val="Rubrik5"/>
        <w:rPr>
          <w:noProof w:val="0"/>
        </w:rPr>
      </w:pPr>
      <w:r w:rsidRPr="007E115B">
        <w:rPr>
          <w:noProof w:val="0"/>
        </w:rPr>
        <w:t>Personalförsörjning</w:t>
      </w:r>
    </w:p>
    <w:p w:rsidR="00855272" w:rsidRPr="007E115B" w:rsidRDefault="00855272" w:rsidP="00855272">
      <w:r w:rsidRPr="007E115B">
        <w:t xml:space="preserve">Enligt utskottet är det angeläget att </w:t>
      </w:r>
      <w:r w:rsidRPr="007E115B">
        <w:rPr>
          <w:i/>
        </w:rPr>
        <w:t>reformeringen av den nuvarande befäl</w:t>
      </w:r>
      <w:r w:rsidRPr="007E115B">
        <w:rPr>
          <w:i/>
        </w:rPr>
        <w:t>s</w:t>
      </w:r>
      <w:r w:rsidRPr="007E115B">
        <w:rPr>
          <w:i/>
        </w:rPr>
        <w:t>ordningen</w:t>
      </w:r>
      <w:r w:rsidRPr="007E115B">
        <w:t xml:space="preserve"> inte fördröjs. Utskottet utgår från att regeringen återkommer i frågan så snart som det är mö</w:t>
      </w:r>
      <w:r w:rsidRPr="007E115B">
        <w:t>j</w:t>
      </w:r>
      <w:r w:rsidRPr="007E115B">
        <w:t>ligt och är för sin del beredd att med prioritet behandla sådana förslag som kan behöva fattas av rik</w:t>
      </w:r>
      <w:r w:rsidRPr="007E115B">
        <w:t>s</w:t>
      </w:r>
      <w:r w:rsidRPr="007E115B">
        <w:t>dagen.</w:t>
      </w:r>
    </w:p>
    <w:p w:rsidR="00855272" w:rsidRPr="007E115B" w:rsidRDefault="00855272" w:rsidP="00855272">
      <w:pPr>
        <w:pStyle w:val="Rubrik5"/>
        <w:rPr>
          <w:noProof w:val="0"/>
        </w:rPr>
      </w:pPr>
      <w:r w:rsidRPr="007E115B">
        <w:rPr>
          <w:noProof w:val="0"/>
        </w:rPr>
        <w:t>Materielanskaffning</w:t>
      </w:r>
    </w:p>
    <w:p w:rsidR="00855272" w:rsidRPr="007E115B" w:rsidRDefault="00855272" w:rsidP="00855272">
      <w:r w:rsidRPr="007E115B">
        <w:t xml:space="preserve">Utskottet </w:t>
      </w:r>
      <w:r w:rsidRPr="007E115B">
        <w:rPr>
          <w:i/>
        </w:rPr>
        <w:t xml:space="preserve">tillstyrker </w:t>
      </w:r>
      <w:r w:rsidRPr="007E115B">
        <w:t>att riksdagen godkänner att regeringen under 2007 får besluta om u</w:t>
      </w:r>
      <w:r w:rsidRPr="007E115B">
        <w:t>t</w:t>
      </w:r>
      <w:r w:rsidRPr="007E115B">
        <w:t>veckling och anskaffning av följande materielprojekt</w:t>
      </w:r>
      <w:r w:rsidR="00126D5E" w:rsidRPr="007E115B">
        <w:t>:</w:t>
      </w:r>
      <w:r w:rsidRPr="007E115B">
        <w:t xml:space="preserve"> </w:t>
      </w:r>
    </w:p>
    <w:p w:rsidR="00855272" w:rsidRPr="007E115B" w:rsidRDefault="00855272" w:rsidP="004E228D">
      <w:pPr>
        <w:numPr>
          <w:ilvl w:val="0"/>
          <w:numId w:val="7"/>
        </w:numPr>
        <w:spacing w:before="0"/>
      </w:pPr>
      <w:r w:rsidRPr="007E115B">
        <w:t>anskaf</w:t>
      </w:r>
      <w:r w:rsidRPr="007E115B">
        <w:t>f</w:t>
      </w:r>
      <w:r w:rsidRPr="007E115B">
        <w:t>ning</w:t>
      </w:r>
      <w:r w:rsidR="00007475" w:rsidRPr="007E115B">
        <w:t xml:space="preserve"> av </w:t>
      </w:r>
      <w:r w:rsidRPr="007E115B">
        <w:t xml:space="preserve">gemensamt taktiskt radiosystem (GTRS), </w:t>
      </w:r>
    </w:p>
    <w:p w:rsidR="00855272" w:rsidRPr="007E115B" w:rsidRDefault="00855272" w:rsidP="00126D5E">
      <w:pPr>
        <w:numPr>
          <w:ilvl w:val="0"/>
          <w:numId w:val="7"/>
        </w:numPr>
        <w:spacing w:before="0"/>
      </w:pPr>
      <w:r w:rsidRPr="007E115B">
        <w:t xml:space="preserve">studie avseende marina system, </w:t>
      </w:r>
    </w:p>
    <w:p w:rsidR="00855272" w:rsidRPr="007E115B" w:rsidRDefault="00855272" w:rsidP="00126D5E">
      <w:pPr>
        <w:numPr>
          <w:ilvl w:val="0"/>
          <w:numId w:val="7"/>
        </w:numPr>
        <w:spacing w:before="0"/>
      </w:pPr>
      <w:r w:rsidRPr="007E115B">
        <w:t>anskaffning av gemensamt ledningssystem (S</w:t>
      </w:r>
      <w:r w:rsidR="000E38B5" w:rsidRPr="007E115B">
        <w:t>weccis</w:t>
      </w:r>
      <w:r w:rsidRPr="007E115B">
        <w:t xml:space="preserve">) samt </w:t>
      </w:r>
    </w:p>
    <w:p w:rsidR="00855272" w:rsidRPr="007E115B" w:rsidRDefault="00855272" w:rsidP="00126D5E">
      <w:pPr>
        <w:numPr>
          <w:ilvl w:val="0"/>
          <w:numId w:val="7"/>
        </w:numPr>
        <w:spacing w:before="0"/>
      </w:pPr>
      <w:r w:rsidRPr="007E115B">
        <w:t>anskaffning av artillerigranat (Excalibur).</w:t>
      </w:r>
    </w:p>
    <w:p w:rsidR="005B30C3" w:rsidRPr="007E115B" w:rsidRDefault="005B30C3" w:rsidP="00126D5E">
      <w:pPr>
        <w:spacing w:before="187"/>
      </w:pPr>
      <w:r w:rsidRPr="007E115B">
        <w:t xml:space="preserve">Utskottet vidhåller sin vid flera tillfällen framförda uppfattning att riksdagens inflytande över materielanskaffningen </w:t>
      </w:r>
      <w:r w:rsidR="0029684C" w:rsidRPr="007E115B">
        <w:t xml:space="preserve">ska </w:t>
      </w:r>
      <w:r w:rsidRPr="007E115B">
        <w:t>öka.</w:t>
      </w:r>
    </w:p>
    <w:p w:rsidR="00855272" w:rsidRPr="007E115B" w:rsidRDefault="00855272" w:rsidP="005B30C3">
      <w:pPr>
        <w:pStyle w:val="Normaltindrag"/>
      </w:pPr>
      <w:r w:rsidRPr="007E115B">
        <w:t xml:space="preserve">Utskottet anser att </w:t>
      </w:r>
      <w:r w:rsidR="00126D5E" w:rsidRPr="007E115B">
        <w:t>r</w:t>
      </w:r>
      <w:r w:rsidRPr="007E115B">
        <w:t>egeringen bör återkomma till riksdagen med redovi</w:t>
      </w:r>
      <w:r w:rsidRPr="007E115B">
        <w:t>s</w:t>
      </w:r>
      <w:r w:rsidRPr="007E115B">
        <w:t xml:space="preserve">ning av resultatet av studien av </w:t>
      </w:r>
      <w:r w:rsidRPr="007E115B">
        <w:rPr>
          <w:i/>
        </w:rPr>
        <w:t>Marina system</w:t>
      </w:r>
      <w:r w:rsidRPr="007E115B">
        <w:t xml:space="preserve">. </w:t>
      </w:r>
    </w:p>
    <w:p w:rsidR="00855272" w:rsidRPr="007E115B" w:rsidRDefault="00855272" w:rsidP="00855272">
      <w:pPr>
        <w:pStyle w:val="Normaltindrag"/>
      </w:pPr>
      <w:r w:rsidRPr="007E115B">
        <w:t>Utskottet</w:t>
      </w:r>
      <w:r w:rsidRPr="007E115B">
        <w:rPr>
          <w:i/>
        </w:rPr>
        <w:t xml:space="preserve"> </w:t>
      </w:r>
      <w:r w:rsidRPr="007E115B">
        <w:t xml:space="preserve">anser det angeläget med en fördjupad och samlad redovisning för riksdagen av arbetet med </w:t>
      </w:r>
      <w:r w:rsidRPr="007E115B">
        <w:rPr>
          <w:i/>
        </w:rPr>
        <w:t>utvecklingen av olika ledningssystem</w:t>
      </w:r>
      <w:r w:rsidRPr="007E115B">
        <w:t xml:space="preserve"> inom ramen för det som brukar benämnas Nätverksbaserat försvar (NBF). Sambanden mellan ledningssystemet för det nätverksbaserade försvaret (LedsystT), det gemensamma ledningssystemet S</w:t>
      </w:r>
      <w:r w:rsidR="000E38B5" w:rsidRPr="007E115B">
        <w:t>weccis</w:t>
      </w:r>
      <w:r w:rsidR="00007475" w:rsidRPr="007E115B">
        <w:t xml:space="preserve"> och</w:t>
      </w:r>
      <w:r w:rsidRPr="007E115B">
        <w:t xml:space="preserve"> det gemensamma taktiska radi</w:t>
      </w:r>
      <w:r w:rsidRPr="007E115B">
        <w:t>o</w:t>
      </w:r>
      <w:r w:rsidRPr="007E115B">
        <w:t xml:space="preserve">systemet GTRS m.m. ska därvid framgå. Utskottet föreslår att detta </w:t>
      </w:r>
      <w:r w:rsidRPr="007E115B">
        <w:rPr>
          <w:i/>
        </w:rPr>
        <w:t>bör rik</w:t>
      </w:r>
      <w:r w:rsidRPr="007E115B">
        <w:rPr>
          <w:i/>
        </w:rPr>
        <w:t>s</w:t>
      </w:r>
      <w:r w:rsidRPr="007E115B">
        <w:rPr>
          <w:i/>
        </w:rPr>
        <w:t>dagen som sin mening ge regeringen till känna</w:t>
      </w:r>
      <w:r w:rsidRPr="007E115B">
        <w:t xml:space="preserve">. </w:t>
      </w:r>
    </w:p>
    <w:p w:rsidR="00855272" w:rsidRPr="007E115B" w:rsidRDefault="00126D5E" w:rsidP="00855272">
      <w:pPr>
        <w:pStyle w:val="Normaltindrag"/>
      </w:pPr>
      <w:r w:rsidRPr="007E115B">
        <w:t>Utskottet anser att r</w:t>
      </w:r>
      <w:r w:rsidR="00855272" w:rsidRPr="007E115B">
        <w:t>egeringen måste återkomma till riksdagen när det gäl</w:t>
      </w:r>
      <w:r w:rsidR="00855272" w:rsidRPr="007E115B">
        <w:t>l</w:t>
      </w:r>
      <w:r w:rsidR="00855272" w:rsidRPr="007E115B">
        <w:t xml:space="preserve">er </w:t>
      </w:r>
      <w:r w:rsidR="00855272" w:rsidRPr="007E115B">
        <w:rPr>
          <w:i/>
        </w:rPr>
        <w:t>uppgradering av 31</w:t>
      </w:r>
      <w:r w:rsidRPr="007E115B">
        <w:rPr>
          <w:i/>
        </w:rPr>
        <w:t xml:space="preserve"> stycken</w:t>
      </w:r>
      <w:r w:rsidR="00855272" w:rsidRPr="007E115B">
        <w:rPr>
          <w:i/>
        </w:rPr>
        <w:t xml:space="preserve"> JAS</w:t>
      </w:r>
      <w:r w:rsidRPr="007E115B">
        <w:rPr>
          <w:i/>
        </w:rPr>
        <w:t>-flygplan från A/B-version till C/D-</w:t>
      </w:r>
      <w:r w:rsidR="00855272" w:rsidRPr="007E115B">
        <w:rPr>
          <w:i/>
        </w:rPr>
        <w:t>ve</w:t>
      </w:r>
      <w:r w:rsidR="00855272" w:rsidRPr="007E115B">
        <w:rPr>
          <w:i/>
        </w:rPr>
        <w:t>r</w:t>
      </w:r>
      <w:r w:rsidR="00855272" w:rsidRPr="007E115B">
        <w:rPr>
          <w:i/>
        </w:rPr>
        <w:t>sion</w:t>
      </w:r>
      <w:r w:rsidR="000E38B5" w:rsidRPr="007E115B">
        <w:t xml:space="preserve"> </w:t>
      </w:r>
      <w:r w:rsidR="00855272" w:rsidRPr="007E115B">
        <w:t>innan ett event</w:t>
      </w:r>
      <w:r w:rsidR="00855272" w:rsidRPr="007E115B">
        <w:t>u</w:t>
      </w:r>
      <w:r w:rsidR="00855272" w:rsidRPr="007E115B">
        <w:t>ellt sådant beslut avses fattas.</w:t>
      </w:r>
    </w:p>
    <w:p w:rsidR="00855272" w:rsidRPr="007E115B" w:rsidRDefault="00855272" w:rsidP="00855272">
      <w:pPr>
        <w:pStyle w:val="Rubrik5"/>
        <w:rPr>
          <w:noProof w:val="0"/>
        </w:rPr>
      </w:pPr>
      <w:r w:rsidRPr="007E115B">
        <w:rPr>
          <w:noProof w:val="0"/>
        </w:rPr>
        <w:t>Motionsyrkanden, reservationer och särskilda yttranden</w:t>
      </w:r>
    </w:p>
    <w:p w:rsidR="00855272" w:rsidRPr="007E115B" w:rsidRDefault="00855272" w:rsidP="00855272">
      <w:r w:rsidRPr="007E115B">
        <w:t xml:space="preserve">Det finns 31 motionsyrkanden, </w:t>
      </w:r>
      <w:r w:rsidR="00641FB6" w:rsidRPr="007E115B">
        <w:t>1</w:t>
      </w:r>
      <w:r w:rsidR="004474EB" w:rsidRPr="007E115B">
        <w:t>4</w:t>
      </w:r>
      <w:r w:rsidR="00641FB6" w:rsidRPr="007E115B">
        <w:t xml:space="preserve"> </w:t>
      </w:r>
      <w:r w:rsidRPr="007E115B">
        <w:t>reservationer</w:t>
      </w:r>
      <w:r w:rsidR="009A6995" w:rsidRPr="007E115B">
        <w:t xml:space="preserve"> </w:t>
      </w:r>
      <w:r w:rsidRPr="007E115B">
        <w:t xml:space="preserve">och </w:t>
      </w:r>
      <w:r w:rsidR="00641FB6" w:rsidRPr="007E115B">
        <w:t>2</w:t>
      </w:r>
      <w:r w:rsidRPr="007E115B">
        <w:t xml:space="preserve"> särskilda yttranden i b</w:t>
      </w:r>
      <w:r w:rsidRPr="007E115B">
        <w:t>e</w:t>
      </w:r>
      <w:r w:rsidRPr="007E115B">
        <w:t xml:space="preserve">tänkandet. </w:t>
      </w:r>
    </w:p>
    <w:p w:rsidR="00126D5E" w:rsidRPr="007E115B" w:rsidRDefault="00126D5E" w:rsidP="00F93ACB">
      <w:pPr>
        <w:pStyle w:val="Normaltindrag"/>
      </w:pPr>
    </w:p>
    <w:p w:rsidR="00126D5E" w:rsidRPr="007E115B" w:rsidRDefault="00126D5E" w:rsidP="00F93ACB">
      <w:pPr>
        <w:pStyle w:val="Normaltindrag"/>
      </w:pPr>
    </w:p>
    <w:p w:rsidR="00126D5E" w:rsidRPr="007E115B" w:rsidRDefault="00126D5E" w:rsidP="00F93ACB">
      <w:pPr>
        <w:pStyle w:val="Normaltindrag"/>
        <w:sectPr w:rsidR="00126D5E" w:rsidRPr="007E115B" w:rsidSect="00D43C5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F93ACB" w:rsidRPr="007E115B" w:rsidRDefault="00F93ACB" w:rsidP="00F93ACB">
      <w:pPr>
        <w:pStyle w:val="Rubrik1"/>
        <w:rPr>
          <w:noProof w:val="0"/>
        </w:rPr>
      </w:pPr>
      <w:bookmarkStart w:id="5" w:name="_Toc150241155"/>
      <w:bookmarkStart w:id="6" w:name="_Toc152734894"/>
      <w:r w:rsidRPr="007E115B">
        <w:rPr>
          <w:noProof w:val="0"/>
        </w:rPr>
        <w:t>Innehållsförteckning</w:t>
      </w:r>
      <w:bookmarkEnd w:id="5"/>
      <w:bookmarkEnd w:id="6"/>
    </w:p>
    <w:p w:rsidR="00975289" w:rsidRPr="007E115B" w:rsidRDefault="00975289">
      <w:pPr>
        <w:pStyle w:val="Innehll1"/>
        <w:rPr>
          <w:sz w:val="24"/>
          <w:szCs w:val="24"/>
        </w:rPr>
      </w:pPr>
      <w:r w:rsidRPr="007E115B">
        <w:t>Sammanfattning</w:t>
      </w:r>
      <w:r w:rsidRPr="007E115B">
        <w:tab/>
        <w:t>1</w:t>
      </w:r>
    </w:p>
    <w:p w:rsidR="00975289" w:rsidRPr="007E115B" w:rsidRDefault="00975289">
      <w:pPr>
        <w:pStyle w:val="Innehll1"/>
        <w:rPr>
          <w:sz w:val="24"/>
          <w:szCs w:val="24"/>
        </w:rPr>
      </w:pPr>
      <w:r w:rsidRPr="007E115B">
        <w:t>Innehållsförteckning</w:t>
      </w:r>
      <w:r w:rsidRPr="007E115B">
        <w:tab/>
        <w:t>4</w:t>
      </w:r>
    </w:p>
    <w:p w:rsidR="00975289" w:rsidRPr="007E115B" w:rsidRDefault="00975289">
      <w:pPr>
        <w:pStyle w:val="Innehll1"/>
        <w:rPr>
          <w:sz w:val="24"/>
          <w:szCs w:val="24"/>
        </w:rPr>
      </w:pPr>
      <w:r w:rsidRPr="007E115B">
        <w:t>Utskottets förslag till riksdagsbeslut</w:t>
      </w:r>
      <w:r w:rsidRPr="007E115B">
        <w:tab/>
        <w:t>9</w:t>
      </w:r>
    </w:p>
    <w:p w:rsidR="00975289" w:rsidRPr="007E115B" w:rsidRDefault="00975289">
      <w:pPr>
        <w:pStyle w:val="Innehll1"/>
        <w:rPr>
          <w:sz w:val="24"/>
          <w:szCs w:val="24"/>
        </w:rPr>
      </w:pPr>
      <w:r w:rsidRPr="007E115B">
        <w:t>Redogörelse för ärendet</w:t>
      </w:r>
      <w:r w:rsidRPr="007E115B">
        <w:tab/>
        <w:t>14</w:t>
      </w:r>
    </w:p>
    <w:p w:rsidR="00975289" w:rsidRPr="007E115B" w:rsidRDefault="00975289">
      <w:pPr>
        <w:pStyle w:val="Innehll1"/>
        <w:rPr>
          <w:sz w:val="24"/>
          <w:szCs w:val="24"/>
        </w:rPr>
      </w:pPr>
      <w:r w:rsidRPr="007E115B">
        <w:t>Utskottets överväganden</w:t>
      </w:r>
      <w:r w:rsidRPr="007E115B">
        <w:tab/>
        <w:t>15</w:t>
      </w:r>
    </w:p>
    <w:p w:rsidR="00975289" w:rsidRPr="007E115B" w:rsidRDefault="00975289">
      <w:pPr>
        <w:pStyle w:val="Innehll2"/>
        <w:rPr>
          <w:sz w:val="24"/>
          <w:szCs w:val="24"/>
        </w:rPr>
      </w:pPr>
      <w:r w:rsidRPr="007E115B">
        <w:t>Utgiftsområde 6 Försvar samt beredskap mot sårbarhet</w:t>
      </w:r>
      <w:r w:rsidRPr="007E115B">
        <w:tab/>
        <w:t>15</w:t>
      </w:r>
    </w:p>
    <w:p w:rsidR="00975289" w:rsidRPr="007E115B" w:rsidRDefault="00975289">
      <w:pPr>
        <w:pStyle w:val="Innehll3"/>
        <w:rPr>
          <w:sz w:val="24"/>
          <w:szCs w:val="24"/>
        </w:rPr>
      </w:pPr>
      <w:r w:rsidRPr="007E115B">
        <w:t>Omfattning</w:t>
      </w:r>
      <w:r w:rsidRPr="007E115B">
        <w:tab/>
        <w:t>15</w:t>
      </w:r>
    </w:p>
    <w:p w:rsidR="00975289" w:rsidRPr="007E115B" w:rsidRDefault="00975289">
      <w:pPr>
        <w:pStyle w:val="Innehll3"/>
        <w:rPr>
          <w:sz w:val="24"/>
          <w:szCs w:val="24"/>
        </w:rPr>
      </w:pPr>
      <w:r w:rsidRPr="007E115B">
        <w:t>Riksdagens finansmakt och besparingar inom staber och förvaltningar</w:t>
      </w:r>
      <w:r w:rsidRPr="007E115B">
        <w:tab/>
        <w:t>16</w:t>
      </w:r>
    </w:p>
    <w:p w:rsidR="00975289" w:rsidRPr="007E115B" w:rsidRDefault="00975289">
      <w:pPr>
        <w:pStyle w:val="Innehll4"/>
        <w:rPr>
          <w:sz w:val="24"/>
          <w:szCs w:val="24"/>
        </w:rPr>
      </w:pPr>
      <w:r w:rsidRPr="007E115B">
        <w:t>Propositionen</w:t>
      </w:r>
      <w:r w:rsidRPr="007E115B">
        <w:tab/>
        <w:t>17</w:t>
      </w:r>
    </w:p>
    <w:p w:rsidR="00975289" w:rsidRPr="007E115B" w:rsidRDefault="00975289">
      <w:pPr>
        <w:pStyle w:val="Innehll4"/>
        <w:rPr>
          <w:sz w:val="24"/>
          <w:szCs w:val="24"/>
        </w:rPr>
      </w:pPr>
      <w:r w:rsidRPr="007E115B">
        <w:t>Motionsyrkanden</w:t>
      </w:r>
      <w:r w:rsidRPr="007E115B">
        <w:tab/>
        <w:t>17</w:t>
      </w:r>
    </w:p>
    <w:p w:rsidR="00975289" w:rsidRPr="007E115B" w:rsidRDefault="00975289">
      <w:pPr>
        <w:pStyle w:val="Innehll4"/>
        <w:rPr>
          <w:sz w:val="24"/>
          <w:szCs w:val="24"/>
        </w:rPr>
      </w:pPr>
      <w:r w:rsidRPr="007E115B">
        <w:t>Utskottet</w:t>
      </w:r>
      <w:r w:rsidRPr="007E115B">
        <w:tab/>
        <w:t>18</w:t>
      </w:r>
    </w:p>
    <w:p w:rsidR="00975289" w:rsidRPr="007E115B" w:rsidRDefault="00975289">
      <w:pPr>
        <w:pStyle w:val="Innehll2"/>
        <w:rPr>
          <w:sz w:val="24"/>
          <w:szCs w:val="24"/>
        </w:rPr>
      </w:pPr>
      <w:r w:rsidRPr="007E115B">
        <w:t>Politikområdet Totalförsvar</w:t>
      </w:r>
      <w:r w:rsidRPr="007E115B">
        <w:tab/>
        <w:t>22</w:t>
      </w:r>
    </w:p>
    <w:p w:rsidR="00975289" w:rsidRPr="007E115B" w:rsidRDefault="00975289">
      <w:pPr>
        <w:pStyle w:val="Innehll3"/>
        <w:rPr>
          <w:sz w:val="24"/>
          <w:szCs w:val="24"/>
        </w:rPr>
      </w:pPr>
      <w:r w:rsidRPr="007E115B">
        <w:t>Verksamhetsområdet Det militära försvaret</w:t>
      </w:r>
      <w:r w:rsidRPr="007E115B">
        <w:tab/>
        <w:t>22</w:t>
      </w:r>
    </w:p>
    <w:p w:rsidR="00975289" w:rsidRPr="007E115B" w:rsidRDefault="00975289">
      <w:pPr>
        <w:pStyle w:val="Innehll3"/>
        <w:rPr>
          <w:sz w:val="24"/>
          <w:szCs w:val="24"/>
        </w:rPr>
      </w:pPr>
      <w:r w:rsidRPr="007E115B">
        <w:t>Verksamhetsområdet Det civila försvaret</w:t>
      </w:r>
      <w:r w:rsidRPr="007E115B">
        <w:tab/>
        <w:t>22</w:t>
      </w:r>
    </w:p>
    <w:p w:rsidR="00975289" w:rsidRPr="007E115B" w:rsidRDefault="00975289">
      <w:pPr>
        <w:pStyle w:val="Innehll3"/>
        <w:rPr>
          <w:sz w:val="24"/>
          <w:szCs w:val="24"/>
        </w:rPr>
      </w:pPr>
      <w:r w:rsidRPr="007E115B">
        <w:t>Utgiftsutveckling</w:t>
      </w:r>
      <w:r w:rsidRPr="007E115B">
        <w:tab/>
        <w:t>23</w:t>
      </w:r>
    </w:p>
    <w:p w:rsidR="00975289" w:rsidRPr="007E115B" w:rsidRDefault="00975289">
      <w:pPr>
        <w:pStyle w:val="Innehll3"/>
        <w:rPr>
          <w:sz w:val="24"/>
          <w:szCs w:val="24"/>
        </w:rPr>
      </w:pPr>
      <w:r w:rsidRPr="007E115B">
        <w:t>Mål för politikområdet Totalförsvar</w:t>
      </w:r>
      <w:r w:rsidRPr="007E115B">
        <w:tab/>
        <w:t>23</w:t>
      </w:r>
    </w:p>
    <w:p w:rsidR="00975289" w:rsidRPr="007E115B" w:rsidRDefault="00975289">
      <w:pPr>
        <w:pStyle w:val="Innehll3"/>
        <w:rPr>
          <w:sz w:val="24"/>
          <w:szCs w:val="24"/>
        </w:rPr>
      </w:pPr>
      <w:r w:rsidRPr="007E115B">
        <w:t>Mål för verksamhetsområdet Det militära försvaret</w:t>
      </w:r>
      <w:r w:rsidRPr="007E115B">
        <w:tab/>
        <w:t>24</w:t>
      </w:r>
    </w:p>
    <w:p w:rsidR="00975289" w:rsidRPr="007E115B" w:rsidRDefault="00975289">
      <w:pPr>
        <w:pStyle w:val="Innehll3"/>
        <w:rPr>
          <w:sz w:val="24"/>
          <w:szCs w:val="24"/>
        </w:rPr>
      </w:pPr>
      <w:r w:rsidRPr="007E115B">
        <w:t>Mål för verksamhetsområdet Det civila försvaret</w:t>
      </w:r>
      <w:r w:rsidRPr="007E115B">
        <w:tab/>
        <w:t>24</w:t>
      </w:r>
    </w:p>
    <w:p w:rsidR="00975289" w:rsidRPr="007E115B" w:rsidRDefault="00975289">
      <w:pPr>
        <w:pStyle w:val="Innehll3"/>
        <w:rPr>
          <w:sz w:val="24"/>
          <w:szCs w:val="24"/>
        </w:rPr>
      </w:pPr>
      <w:r w:rsidRPr="007E115B">
        <w:t>Politikens inriktning</w:t>
      </w:r>
      <w:r w:rsidRPr="007E115B">
        <w:tab/>
        <w:t>24</w:t>
      </w:r>
    </w:p>
    <w:p w:rsidR="00975289" w:rsidRPr="007E115B" w:rsidRDefault="00975289">
      <w:pPr>
        <w:pStyle w:val="Innehll4"/>
        <w:rPr>
          <w:sz w:val="24"/>
          <w:szCs w:val="24"/>
        </w:rPr>
      </w:pPr>
      <w:r w:rsidRPr="007E115B">
        <w:t>Propositionen</w:t>
      </w:r>
      <w:r w:rsidRPr="007E115B">
        <w:tab/>
        <w:t>24</w:t>
      </w:r>
    </w:p>
    <w:p w:rsidR="00975289" w:rsidRPr="007E115B" w:rsidRDefault="00975289">
      <w:pPr>
        <w:pStyle w:val="Innehll2"/>
        <w:rPr>
          <w:sz w:val="24"/>
          <w:szCs w:val="24"/>
        </w:rPr>
      </w:pPr>
      <w:r w:rsidRPr="007E115B">
        <w:t>Verksamhetsområdet Det militära försvaret – resultatbedömning</w:t>
      </w:r>
      <w:r w:rsidRPr="007E115B">
        <w:tab/>
        <w:t>26</w:t>
      </w:r>
    </w:p>
    <w:p w:rsidR="00975289" w:rsidRPr="007E115B" w:rsidRDefault="00975289">
      <w:pPr>
        <w:pStyle w:val="Innehll4"/>
        <w:rPr>
          <w:sz w:val="24"/>
          <w:szCs w:val="24"/>
        </w:rPr>
      </w:pPr>
      <w:r w:rsidRPr="007E115B">
        <w:t>Propositionen</w:t>
      </w:r>
      <w:r w:rsidRPr="007E115B">
        <w:tab/>
        <w:t>26</w:t>
      </w:r>
    </w:p>
    <w:p w:rsidR="00975289" w:rsidRPr="007E115B" w:rsidRDefault="00975289">
      <w:pPr>
        <w:pStyle w:val="Innehll2"/>
        <w:rPr>
          <w:sz w:val="24"/>
          <w:szCs w:val="24"/>
        </w:rPr>
      </w:pPr>
      <w:r w:rsidRPr="007E115B">
        <w:t>Verksamhetsområdet Det civila försvaret – resultatbedömning</w:t>
      </w:r>
      <w:r w:rsidRPr="007E115B">
        <w:tab/>
        <w:t>30</w:t>
      </w:r>
    </w:p>
    <w:p w:rsidR="00975289" w:rsidRPr="007E115B" w:rsidRDefault="00975289">
      <w:pPr>
        <w:pStyle w:val="Innehll4"/>
        <w:rPr>
          <w:sz w:val="24"/>
          <w:szCs w:val="24"/>
        </w:rPr>
      </w:pPr>
      <w:r w:rsidRPr="007E115B">
        <w:t>Propositionen</w:t>
      </w:r>
      <w:r w:rsidRPr="007E115B">
        <w:tab/>
        <w:t>30</w:t>
      </w:r>
    </w:p>
    <w:p w:rsidR="00975289" w:rsidRPr="007E115B" w:rsidRDefault="00975289">
      <w:pPr>
        <w:pStyle w:val="Innehll2"/>
        <w:rPr>
          <w:sz w:val="24"/>
          <w:szCs w:val="24"/>
        </w:rPr>
      </w:pPr>
      <w:r w:rsidRPr="007E115B">
        <w:t>Verksamhetsområdet Det militära försvaret – inriktning</w:t>
      </w:r>
      <w:r w:rsidRPr="007E115B">
        <w:tab/>
        <w:t>32</w:t>
      </w:r>
    </w:p>
    <w:p w:rsidR="00975289" w:rsidRPr="007E115B" w:rsidRDefault="00975289">
      <w:pPr>
        <w:pStyle w:val="Innehll4"/>
        <w:rPr>
          <w:sz w:val="24"/>
          <w:szCs w:val="24"/>
        </w:rPr>
      </w:pPr>
      <w:r w:rsidRPr="007E115B">
        <w:t>Propositionen</w:t>
      </w:r>
      <w:r w:rsidRPr="007E115B">
        <w:tab/>
        <w:t>33</w:t>
      </w:r>
    </w:p>
    <w:p w:rsidR="00975289" w:rsidRPr="007E115B" w:rsidRDefault="00975289">
      <w:pPr>
        <w:pStyle w:val="Innehll4"/>
        <w:rPr>
          <w:sz w:val="24"/>
          <w:szCs w:val="24"/>
        </w:rPr>
      </w:pPr>
      <w:r w:rsidRPr="007E115B">
        <w:t>Motionsyrkanden</w:t>
      </w:r>
      <w:r w:rsidRPr="007E115B">
        <w:tab/>
        <w:t>47</w:t>
      </w:r>
    </w:p>
    <w:p w:rsidR="00975289" w:rsidRPr="007E115B" w:rsidRDefault="00975289">
      <w:pPr>
        <w:pStyle w:val="Innehll4"/>
        <w:rPr>
          <w:sz w:val="24"/>
          <w:szCs w:val="24"/>
        </w:rPr>
      </w:pPr>
      <w:r w:rsidRPr="007E115B">
        <w:t>Utskottet</w:t>
      </w:r>
      <w:r w:rsidRPr="007E115B">
        <w:tab/>
        <w:t>51</w:t>
      </w:r>
    </w:p>
    <w:p w:rsidR="00975289" w:rsidRPr="007E115B" w:rsidRDefault="00975289">
      <w:pPr>
        <w:pStyle w:val="Innehll2"/>
        <w:rPr>
          <w:sz w:val="24"/>
          <w:szCs w:val="24"/>
        </w:rPr>
      </w:pPr>
      <w:r w:rsidRPr="007E115B">
        <w:t>Verksamhetsområdet Det civila försvaret – inriktning</w:t>
      </w:r>
      <w:r w:rsidRPr="007E115B">
        <w:tab/>
        <w:t>56</w:t>
      </w:r>
    </w:p>
    <w:p w:rsidR="00975289" w:rsidRPr="007E115B" w:rsidRDefault="00975289">
      <w:pPr>
        <w:pStyle w:val="Innehll2"/>
        <w:rPr>
          <w:sz w:val="24"/>
          <w:szCs w:val="24"/>
        </w:rPr>
      </w:pPr>
      <w:r w:rsidRPr="007E115B">
        <w:t>Budget för politikområdet Totalförsvar</w:t>
      </w:r>
      <w:r w:rsidRPr="007E115B">
        <w:tab/>
        <w:t>57</w:t>
      </w:r>
    </w:p>
    <w:p w:rsidR="00975289" w:rsidRPr="007E115B" w:rsidRDefault="00975289">
      <w:pPr>
        <w:pStyle w:val="Innehll3"/>
        <w:rPr>
          <w:sz w:val="24"/>
          <w:szCs w:val="24"/>
        </w:rPr>
      </w:pPr>
      <w:r w:rsidRPr="007E115B">
        <w:t>Beredskapskredit för totalförsvaret</w:t>
      </w:r>
      <w:r w:rsidRPr="007E115B">
        <w:tab/>
        <w:t>57</w:t>
      </w:r>
    </w:p>
    <w:p w:rsidR="00975289" w:rsidRPr="007E115B" w:rsidRDefault="00975289">
      <w:pPr>
        <w:pStyle w:val="Innehll4"/>
        <w:rPr>
          <w:sz w:val="24"/>
          <w:szCs w:val="24"/>
        </w:rPr>
      </w:pPr>
      <w:r w:rsidRPr="007E115B">
        <w:t>Propositionen</w:t>
      </w:r>
      <w:r w:rsidRPr="007E115B">
        <w:tab/>
        <w:t>57</w:t>
      </w:r>
    </w:p>
    <w:p w:rsidR="00975289" w:rsidRPr="007E115B" w:rsidRDefault="00975289">
      <w:pPr>
        <w:pStyle w:val="Innehll4"/>
        <w:rPr>
          <w:sz w:val="24"/>
          <w:szCs w:val="24"/>
        </w:rPr>
      </w:pPr>
      <w:r w:rsidRPr="007E115B">
        <w:t>Utskottet</w:t>
      </w:r>
      <w:r w:rsidRPr="007E115B">
        <w:tab/>
        <w:t>57</w:t>
      </w:r>
    </w:p>
    <w:p w:rsidR="00975289" w:rsidRPr="007E115B" w:rsidRDefault="00975289">
      <w:pPr>
        <w:pStyle w:val="Innehll3"/>
        <w:rPr>
          <w:sz w:val="24"/>
          <w:szCs w:val="24"/>
        </w:rPr>
      </w:pPr>
      <w:r w:rsidRPr="007E115B">
        <w:t>Anslagen</w:t>
      </w:r>
      <w:r w:rsidRPr="007E115B">
        <w:tab/>
        <w:t>57</w:t>
      </w:r>
    </w:p>
    <w:p w:rsidR="00975289" w:rsidRPr="007E115B" w:rsidRDefault="00975289">
      <w:pPr>
        <w:pStyle w:val="Innehll3"/>
        <w:rPr>
          <w:sz w:val="24"/>
          <w:szCs w:val="24"/>
        </w:rPr>
      </w:pPr>
      <w:r w:rsidRPr="007E115B">
        <w:t>Anslag 6:1 Förbandsverksamhet, beredskap och fredsfrämjande truppinsatser m.m.</w:t>
      </w:r>
      <w:r w:rsidRPr="007E115B">
        <w:tab/>
        <w:t>58</w:t>
      </w:r>
    </w:p>
    <w:p w:rsidR="00975289" w:rsidRPr="007E115B" w:rsidRDefault="00975289">
      <w:pPr>
        <w:pStyle w:val="Innehll4"/>
        <w:rPr>
          <w:sz w:val="24"/>
          <w:szCs w:val="24"/>
        </w:rPr>
      </w:pPr>
      <w:r w:rsidRPr="007E115B">
        <w:t>Propositionen</w:t>
      </w:r>
      <w:r w:rsidRPr="007E115B">
        <w:tab/>
        <w:t>58</w:t>
      </w:r>
    </w:p>
    <w:p w:rsidR="00975289" w:rsidRPr="007E115B" w:rsidRDefault="00975289">
      <w:pPr>
        <w:pStyle w:val="Innehll4"/>
        <w:rPr>
          <w:sz w:val="24"/>
          <w:szCs w:val="24"/>
        </w:rPr>
      </w:pPr>
      <w:r w:rsidRPr="007E115B">
        <w:t>Motionsyrkanden</w:t>
      </w:r>
      <w:r w:rsidRPr="007E115B">
        <w:tab/>
        <w:t>59</w:t>
      </w:r>
    </w:p>
    <w:p w:rsidR="00975289" w:rsidRPr="007E115B" w:rsidRDefault="00975289">
      <w:pPr>
        <w:pStyle w:val="Innehll4"/>
        <w:rPr>
          <w:sz w:val="24"/>
          <w:szCs w:val="24"/>
        </w:rPr>
      </w:pPr>
      <w:r w:rsidRPr="007E115B">
        <w:t>Utskottet</w:t>
      </w:r>
      <w:r w:rsidRPr="007E115B">
        <w:tab/>
        <w:t>60</w:t>
      </w:r>
    </w:p>
    <w:p w:rsidR="00975289" w:rsidRPr="007E115B" w:rsidRDefault="00975289">
      <w:pPr>
        <w:pStyle w:val="Innehll3"/>
        <w:rPr>
          <w:sz w:val="24"/>
          <w:szCs w:val="24"/>
        </w:rPr>
      </w:pPr>
      <w:r w:rsidRPr="007E115B">
        <w:t>Anslag 6:2 Materiel och anläggningar</w:t>
      </w:r>
      <w:r w:rsidRPr="007E115B">
        <w:tab/>
        <w:t>60</w:t>
      </w:r>
    </w:p>
    <w:p w:rsidR="00975289" w:rsidRPr="007E115B" w:rsidRDefault="00975289">
      <w:pPr>
        <w:pStyle w:val="Innehll4"/>
        <w:rPr>
          <w:sz w:val="24"/>
          <w:szCs w:val="24"/>
        </w:rPr>
      </w:pPr>
      <w:r w:rsidRPr="007E115B">
        <w:t>Propositionen</w:t>
      </w:r>
      <w:r w:rsidRPr="007E115B">
        <w:tab/>
        <w:t>60</w:t>
      </w:r>
    </w:p>
    <w:p w:rsidR="00975289" w:rsidRPr="007E115B" w:rsidRDefault="00975289">
      <w:pPr>
        <w:pStyle w:val="Innehll4"/>
        <w:rPr>
          <w:sz w:val="24"/>
          <w:szCs w:val="24"/>
        </w:rPr>
      </w:pPr>
      <w:r w:rsidRPr="007E115B">
        <w:t>Motionsyrkanden</w:t>
      </w:r>
      <w:r w:rsidRPr="007E115B">
        <w:tab/>
        <w:t>63</w:t>
      </w:r>
    </w:p>
    <w:p w:rsidR="00975289" w:rsidRPr="007E115B" w:rsidRDefault="00975289">
      <w:pPr>
        <w:pStyle w:val="Innehll4"/>
        <w:rPr>
          <w:sz w:val="24"/>
          <w:szCs w:val="24"/>
        </w:rPr>
      </w:pPr>
      <w:r w:rsidRPr="007E115B">
        <w:t>Utskottet</w:t>
      </w:r>
      <w:r w:rsidRPr="007E115B">
        <w:tab/>
        <w:t>65</w:t>
      </w:r>
    </w:p>
    <w:p w:rsidR="00975289" w:rsidRPr="007E115B" w:rsidRDefault="00975289">
      <w:pPr>
        <w:pStyle w:val="Innehll3"/>
        <w:rPr>
          <w:sz w:val="24"/>
          <w:szCs w:val="24"/>
        </w:rPr>
      </w:pPr>
      <w:r w:rsidRPr="007E115B">
        <w:t>Anslag 6:3 Forskning och teknikutveckling</w:t>
      </w:r>
      <w:r w:rsidRPr="007E115B">
        <w:tab/>
        <w:t>67</w:t>
      </w:r>
    </w:p>
    <w:p w:rsidR="00975289" w:rsidRPr="007E115B" w:rsidRDefault="00975289">
      <w:pPr>
        <w:pStyle w:val="Innehll4"/>
        <w:rPr>
          <w:sz w:val="24"/>
          <w:szCs w:val="24"/>
        </w:rPr>
      </w:pPr>
      <w:r w:rsidRPr="007E115B">
        <w:t>Propositionen</w:t>
      </w:r>
      <w:r w:rsidRPr="007E115B">
        <w:tab/>
        <w:t>67</w:t>
      </w:r>
    </w:p>
    <w:p w:rsidR="00975289" w:rsidRPr="007E115B" w:rsidRDefault="00975289">
      <w:pPr>
        <w:pStyle w:val="Innehll4"/>
        <w:rPr>
          <w:sz w:val="24"/>
          <w:szCs w:val="24"/>
        </w:rPr>
      </w:pPr>
      <w:r w:rsidRPr="007E115B">
        <w:t>Motionsyrkande</w:t>
      </w:r>
      <w:r w:rsidRPr="007E115B">
        <w:tab/>
        <w:t>67</w:t>
      </w:r>
    </w:p>
    <w:p w:rsidR="00975289" w:rsidRPr="007E115B" w:rsidRDefault="00975289">
      <w:pPr>
        <w:pStyle w:val="Innehll4"/>
        <w:rPr>
          <w:sz w:val="24"/>
          <w:szCs w:val="24"/>
        </w:rPr>
      </w:pPr>
      <w:r w:rsidRPr="007E115B">
        <w:t>Utskottet</w:t>
      </w:r>
      <w:r w:rsidRPr="007E115B">
        <w:tab/>
        <w:t>67</w:t>
      </w:r>
    </w:p>
    <w:p w:rsidR="00975289" w:rsidRPr="007E115B" w:rsidRDefault="00975289">
      <w:pPr>
        <w:pStyle w:val="Innehll3"/>
        <w:rPr>
          <w:sz w:val="24"/>
          <w:szCs w:val="24"/>
        </w:rPr>
      </w:pPr>
      <w:r w:rsidRPr="007E115B">
        <w:t>Anslag 6:4 Totalförsvarets pliktverk</w:t>
      </w:r>
      <w:r w:rsidRPr="007E115B">
        <w:tab/>
        <w:t>68</w:t>
      </w:r>
    </w:p>
    <w:p w:rsidR="00975289" w:rsidRPr="007E115B" w:rsidRDefault="00975289">
      <w:pPr>
        <w:pStyle w:val="Innehll4"/>
        <w:rPr>
          <w:sz w:val="24"/>
          <w:szCs w:val="24"/>
        </w:rPr>
      </w:pPr>
      <w:r w:rsidRPr="007E115B">
        <w:t>Propositionen</w:t>
      </w:r>
      <w:r w:rsidRPr="007E115B">
        <w:tab/>
        <w:t>68</w:t>
      </w:r>
    </w:p>
    <w:p w:rsidR="00975289" w:rsidRPr="007E115B" w:rsidRDefault="00975289">
      <w:pPr>
        <w:pStyle w:val="Innehll4"/>
        <w:rPr>
          <w:sz w:val="24"/>
          <w:szCs w:val="24"/>
        </w:rPr>
      </w:pPr>
      <w:r w:rsidRPr="007E115B">
        <w:t>Utskottet</w:t>
      </w:r>
      <w:r w:rsidRPr="007E115B">
        <w:tab/>
        <w:t>69</w:t>
      </w:r>
    </w:p>
    <w:p w:rsidR="00975289" w:rsidRPr="007E115B" w:rsidRDefault="00975289">
      <w:pPr>
        <w:pStyle w:val="Innehll3"/>
        <w:rPr>
          <w:sz w:val="24"/>
          <w:szCs w:val="24"/>
        </w:rPr>
      </w:pPr>
      <w:r w:rsidRPr="007E115B">
        <w:t>Anslag 6:5 Försvarshögskolan</w:t>
      </w:r>
      <w:r w:rsidRPr="007E115B">
        <w:tab/>
        <w:t>69</w:t>
      </w:r>
    </w:p>
    <w:p w:rsidR="00975289" w:rsidRPr="007E115B" w:rsidRDefault="00975289">
      <w:pPr>
        <w:pStyle w:val="Innehll4"/>
        <w:rPr>
          <w:sz w:val="24"/>
          <w:szCs w:val="24"/>
        </w:rPr>
      </w:pPr>
      <w:r w:rsidRPr="007E115B">
        <w:t>Propositionen</w:t>
      </w:r>
      <w:r w:rsidRPr="007E115B">
        <w:tab/>
        <w:t>69</w:t>
      </w:r>
    </w:p>
    <w:p w:rsidR="00975289" w:rsidRPr="007E115B" w:rsidRDefault="00975289">
      <w:pPr>
        <w:pStyle w:val="Innehll4"/>
        <w:rPr>
          <w:sz w:val="24"/>
          <w:szCs w:val="24"/>
        </w:rPr>
      </w:pPr>
      <w:r w:rsidRPr="007E115B">
        <w:t>Utskottet</w:t>
      </w:r>
      <w:r w:rsidRPr="007E115B">
        <w:tab/>
        <w:t>70</w:t>
      </w:r>
    </w:p>
    <w:p w:rsidR="00975289" w:rsidRPr="007E115B" w:rsidRDefault="00975289">
      <w:pPr>
        <w:pStyle w:val="Innehll3"/>
        <w:rPr>
          <w:sz w:val="24"/>
          <w:szCs w:val="24"/>
        </w:rPr>
      </w:pPr>
      <w:r w:rsidRPr="007E115B">
        <w:t>Anslag 6:6 Försvarets radioanstalt</w:t>
      </w:r>
      <w:r w:rsidRPr="007E115B">
        <w:tab/>
        <w:t>70</w:t>
      </w:r>
    </w:p>
    <w:p w:rsidR="00975289" w:rsidRPr="007E115B" w:rsidRDefault="00975289">
      <w:pPr>
        <w:pStyle w:val="Innehll4"/>
        <w:rPr>
          <w:sz w:val="24"/>
          <w:szCs w:val="24"/>
        </w:rPr>
      </w:pPr>
      <w:r w:rsidRPr="007E115B">
        <w:t>Propositionen</w:t>
      </w:r>
      <w:r w:rsidRPr="007E115B">
        <w:tab/>
        <w:t>70</w:t>
      </w:r>
    </w:p>
    <w:p w:rsidR="00975289" w:rsidRPr="007E115B" w:rsidRDefault="00975289">
      <w:pPr>
        <w:pStyle w:val="Innehll4"/>
        <w:rPr>
          <w:sz w:val="24"/>
          <w:szCs w:val="24"/>
        </w:rPr>
      </w:pPr>
      <w:r w:rsidRPr="007E115B">
        <w:t>Utskottet</w:t>
      </w:r>
      <w:r w:rsidRPr="007E115B">
        <w:tab/>
        <w:t>71</w:t>
      </w:r>
    </w:p>
    <w:p w:rsidR="00975289" w:rsidRPr="007E115B" w:rsidRDefault="00975289">
      <w:pPr>
        <w:pStyle w:val="Innehll3"/>
        <w:rPr>
          <w:sz w:val="24"/>
          <w:szCs w:val="24"/>
        </w:rPr>
      </w:pPr>
      <w:r w:rsidRPr="007E115B">
        <w:t>Anslag 6:7 Totalförsvarets forskningsinstitut</w:t>
      </w:r>
      <w:r w:rsidRPr="007E115B">
        <w:tab/>
        <w:t>72</w:t>
      </w:r>
    </w:p>
    <w:p w:rsidR="00975289" w:rsidRPr="007E115B" w:rsidRDefault="00975289">
      <w:pPr>
        <w:pStyle w:val="Innehll4"/>
        <w:rPr>
          <w:sz w:val="24"/>
          <w:szCs w:val="24"/>
        </w:rPr>
      </w:pPr>
      <w:r w:rsidRPr="007E115B">
        <w:t>Propositionen</w:t>
      </w:r>
      <w:r w:rsidRPr="007E115B">
        <w:tab/>
        <w:t>72</w:t>
      </w:r>
    </w:p>
    <w:p w:rsidR="00975289" w:rsidRPr="007E115B" w:rsidRDefault="00975289">
      <w:pPr>
        <w:pStyle w:val="Innehll4"/>
        <w:rPr>
          <w:sz w:val="24"/>
          <w:szCs w:val="24"/>
        </w:rPr>
      </w:pPr>
      <w:r w:rsidRPr="007E115B">
        <w:t>Motionsyrkande</w:t>
      </w:r>
      <w:r w:rsidRPr="007E115B">
        <w:tab/>
        <w:t>73</w:t>
      </w:r>
    </w:p>
    <w:p w:rsidR="00975289" w:rsidRPr="007E115B" w:rsidRDefault="00975289">
      <w:pPr>
        <w:pStyle w:val="Innehll4"/>
        <w:rPr>
          <w:sz w:val="24"/>
          <w:szCs w:val="24"/>
        </w:rPr>
      </w:pPr>
      <w:r w:rsidRPr="007E115B">
        <w:t>Utskottet</w:t>
      </w:r>
      <w:r w:rsidRPr="007E115B">
        <w:tab/>
        <w:t>73</w:t>
      </w:r>
    </w:p>
    <w:p w:rsidR="00975289" w:rsidRPr="007E115B" w:rsidRDefault="00975289">
      <w:pPr>
        <w:pStyle w:val="Innehll3"/>
        <w:rPr>
          <w:sz w:val="24"/>
          <w:szCs w:val="24"/>
        </w:rPr>
      </w:pPr>
      <w:r w:rsidRPr="007E115B">
        <w:t>Anslag 6:8 Stöd till frivilliga försvarsorganisationer</w:t>
      </w:r>
      <w:r w:rsidRPr="007E115B">
        <w:tab/>
        <w:t>73</w:t>
      </w:r>
    </w:p>
    <w:p w:rsidR="00975289" w:rsidRPr="007E115B" w:rsidRDefault="00975289">
      <w:pPr>
        <w:pStyle w:val="Innehll4"/>
        <w:rPr>
          <w:sz w:val="24"/>
          <w:szCs w:val="24"/>
        </w:rPr>
      </w:pPr>
      <w:r w:rsidRPr="007E115B">
        <w:t>Propositionen</w:t>
      </w:r>
      <w:r w:rsidRPr="007E115B">
        <w:tab/>
        <w:t>73</w:t>
      </w:r>
    </w:p>
    <w:p w:rsidR="00975289" w:rsidRPr="007E115B" w:rsidRDefault="00975289">
      <w:pPr>
        <w:pStyle w:val="Innehll4"/>
        <w:rPr>
          <w:sz w:val="24"/>
          <w:szCs w:val="24"/>
        </w:rPr>
      </w:pPr>
      <w:r w:rsidRPr="007E115B">
        <w:t>Utskottet</w:t>
      </w:r>
      <w:r w:rsidRPr="007E115B">
        <w:tab/>
        <w:t>74</w:t>
      </w:r>
    </w:p>
    <w:p w:rsidR="00975289" w:rsidRPr="007E115B" w:rsidRDefault="00975289">
      <w:pPr>
        <w:pStyle w:val="Innehll3"/>
        <w:rPr>
          <w:sz w:val="24"/>
          <w:szCs w:val="24"/>
        </w:rPr>
      </w:pPr>
      <w:r w:rsidRPr="007E115B">
        <w:t>Anslag 6:9 Nämnder m.m.</w:t>
      </w:r>
      <w:r w:rsidRPr="007E115B">
        <w:tab/>
        <w:t>74</w:t>
      </w:r>
    </w:p>
    <w:p w:rsidR="00975289" w:rsidRPr="007E115B" w:rsidRDefault="00975289">
      <w:pPr>
        <w:pStyle w:val="Innehll4"/>
        <w:rPr>
          <w:sz w:val="24"/>
          <w:szCs w:val="24"/>
        </w:rPr>
      </w:pPr>
      <w:r w:rsidRPr="007E115B">
        <w:t>Propositionen</w:t>
      </w:r>
      <w:r w:rsidRPr="007E115B">
        <w:tab/>
        <w:t>74</w:t>
      </w:r>
    </w:p>
    <w:p w:rsidR="00975289" w:rsidRPr="007E115B" w:rsidRDefault="00975289">
      <w:pPr>
        <w:pStyle w:val="Innehll4"/>
        <w:rPr>
          <w:sz w:val="24"/>
          <w:szCs w:val="24"/>
        </w:rPr>
      </w:pPr>
      <w:r w:rsidRPr="007E115B">
        <w:t>Utskottet</w:t>
      </w:r>
      <w:r w:rsidRPr="007E115B">
        <w:tab/>
        <w:t>74</w:t>
      </w:r>
    </w:p>
    <w:p w:rsidR="00975289" w:rsidRPr="007E115B" w:rsidRDefault="00975289">
      <w:pPr>
        <w:pStyle w:val="Innehll3"/>
        <w:rPr>
          <w:sz w:val="24"/>
          <w:szCs w:val="24"/>
        </w:rPr>
      </w:pPr>
      <w:r w:rsidRPr="007E115B">
        <w:t>Försvarets materielverk</w:t>
      </w:r>
      <w:r w:rsidRPr="007E115B">
        <w:tab/>
        <w:t>75</w:t>
      </w:r>
    </w:p>
    <w:p w:rsidR="00975289" w:rsidRPr="007E115B" w:rsidRDefault="00975289">
      <w:pPr>
        <w:pStyle w:val="Innehll4"/>
        <w:rPr>
          <w:sz w:val="24"/>
          <w:szCs w:val="24"/>
        </w:rPr>
      </w:pPr>
      <w:r w:rsidRPr="007E115B">
        <w:t>Propositionen</w:t>
      </w:r>
      <w:r w:rsidRPr="007E115B">
        <w:tab/>
        <w:t>75</w:t>
      </w:r>
    </w:p>
    <w:p w:rsidR="00975289" w:rsidRPr="007E115B" w:rsidRDefault="00975289">
      <w:pPr>
        <w:pStyle w:val="Innehll4"/>
        <w:rPr>
          <w:sz w:val="24"/>
          <w:szCs w:val="24"/>
        </w:rPr>
      </w:pPr>
      <w:r w:rsidRPr="007E115B">
        <w:t>Utskottet</w:t>
      </w:r>
      <w:r w:rsidRPr="007E115B">
        <w:tab/>
        <w:t>75</w:t>
      </w:r>
    </w:p>
    <w:p w:rsidR="00975289" w:rsidRPr="007E115B" w:rsidRDefault="00975289">
      <w:pPr>
        <w:pStyle w:val="Innehll3"/>
        <w:rPr>
          <w:sz w:val="24"/>
          <w:szCs w:val="24"/>
        </w:rPr>
      </w:pPr>
      <w:r w:rsidRPr="007E115B">
        <w:t>Anslag 6:10 Internationella materielsamarbeten, industrifrågor och exportstöd m.m.</w:t>
      </w:r>
      <w:r w:rsidRPr="007E115B">
        <w:tab/>
        <w:t>76</w:t>
      </w:r>
    </w:p>
    <w:p w:rsidR="00975289" w:rsidRPr="007E115B" w:rsidRDefault="00975289">
      <w:pPr>
        <w:pStyle w:val="Innehll4"/>
        <w:rPr>
          <w:sz w:val="24"/>
          <w:szCs w:val="24"/>
        </w:rPr>
      </w:pPr>
      <w:r w:rsidRPr="007E115B">
        <w:t>Propositionen</w:t>
      </w:r>
      <w:r w:rsidRPr="007E115B">
        <w:tab/>
        <w:t>76</w:t>
      </w:r>
    </w:p>
    <w:p w:rsidR="00975289" w:rsidRPr="007E115B" w:rsidRDefault="00975289">
      <w:pPr>
        <w:pStyle w:val="Innehll4"/>
        <w:rPr>
          <w:sz w:val="24"/>
          <w:szCs w:val="24"/>
        </w:rPr>
      </w:pPr>
      <w:r w:rsidRPr="007E115B">
        <w:t>Motionsyrkande</w:t>
      </w:r>
      <w:r w:rsidRPr="007E115B">
        <w:tab/>
        <w:t>76</w:t>
      </w:r>
    </w:p>
    <w:p w:rsidR="00975289" w:rsidRPr="007E115B" w:rsidRDefault="00975289">
      <w:pPr>
        <w:pStyle w:val="Innehll4"/>
        <w:rPr>
          <w:sz w:val="24"/>
          <w:szCs w:val="24"/>
        </w:rPr>
      </w:pPr>
      <w:r w:rsidRPr="007E115B">
        <w:t>Utskottet</w:t>
      </w:r>
      <w:r w:rsidRPr="007E115B">
        <w:tab/>
        <w:t>76</w:t>
      </w:r>
    </w:p>
    <w:p w:rsidR="00975289" w:rsidRPr="007E115B" w:rsidRDefault="00975289">
      <w:pPr>
        <w:pStyle w:val="Innehll2"/>
        <w:rPr>
          <w:sz w:val="24"/>
          <w:szCs w:val="24"/>
        </w:rPr>
      </w:pPr>
      <w:r w:rsidRPr="007E115B">
        <w:t>Politikområdet Skydd och beredskap mot olyckor och svåra påfrestningar</w:t>
      </w:r>
      <w:r w:rsidRPr="007E115B">
        <w:tab/>
        <w:t>77</w:t>
      </w:r>
    </w:p>
    <w:p w:rsidR="00975289" w:rsidRPr="007E115B" w:rsidRDefault="00975289">
      <w:pPr>
        <w:pStyle w:val="Innehll3"/>
        <w:rPr>
          <w:sz w:val="24"/>
          <w:szCs w:val="24"/>
        </w:rPr>
      </w:pPr>
      <w:r w:rsidRPr="007E115B">
        <w:t>Verksamhetsområdet Skydd och beredskap mot olyckor</w:t>
      </w:r>
      <w:r w:rsidRPr="007E115B">
        <w:tab/>
        <w:t>77</w:t>
      </w:r>
    </w:p>
    <w:p w:rsidR="00975289" w:rsidRPr="007E115B" w:rsidRDefault="00975289">
      <w:pPr>
        <w:pStyle w:val="Innehll3"/>
        <w:rPr>
          <w:sz w:val="24"/>
          <w:szCs w:val="24"/>
        </w:rPr>
      </w:pPr>
      <w:r w:rsidRPr="007E115B">
        <w:t>Verksamhetsområdet Svåra påfrestningar</w:t>
      </w:r>
      <w:r w:rsidRPr="007E115B">
        <w:tab/>
        <w:t>77</w:t>
      </w:r>
    </w:p>
    <w:p w:rsidR="00975289" w:rsidRPr="007E115B" w:rsidRDefault="00975289">
      <w:pPr>
        <w:pStyle w:val="Innehll3"/>
        <w:rPr>
          <w:sz w:val="24"/>
          <w:szCs w:val="24"/>
        </w:rPr>
      </w:pPr>
      <w:r w:rsidRPr="007E115B">
        <w:t>Utgiftsutveckling</w:t>
      </w:r>
      <w:r w:rsidRPr="007E115B">
        <w:tab/>
        <w:t>78</w:t>
      </w:r>
    </w:p>
    <w:p w:rsidR="00975289" w:rsidRPr="007E115B" w:rsidRDefault="00975289">
      <w:pPr>
        <w:pStyle w:val="Innehll3"/>
        <w:rPr>
          <w:sz w:val="24"/>
          <w:szCs w:val="24"/>
        </w:rPr>
      </w:pPr>
      <w:r w:rsidRPr="007E115B">
        <w:t>Mål för politikområdet Skydd och beredskap mot olyckor och svåra påfrestningar</w:t>
      </w:r>
      <w:r w:rsidRPr="007E115B">
        <w:tab/>
        <w:t>79</w:t>
      </w:r>
    </w:p>
    <w:p w:rsidR="00975289" w:rsidRPr="007E115B" w:rsidRDefault="00975289">
      <w:pPr>
        <w:pStyle w:val="Innehll3"/>
        <w:rPr>
          <w:sz w:val="24"/>
          <w:szCs w:val="24"/>
        </w:rPr>
      </w:pPr>
      <w:r w:rsidRPr="007E115B">
        <w:t>Mål för verksamhetsområdet Skydd och beredskap mot olyckor</w:t>
      </w:r>
      <w:r w:rsidRPr="007E115B">
        <w:tab/>
        <w:t>79</w:t>
      </w:r>
    </w:p>
    <w:p w:rsidR="00975289" w:rsidRPr="007E115B" w:rsidRDefault="00975289">
      <w:pPr>
        <w:pStyle w:val="Innehll3"/>
        <w:rPr>
          <w:sz w:val="24"/>
          <w:szCs w:val="24"/>
        </w:rPr>
      </w:pPr>
      <w:r w:rsidRPr="007E115B">
        <w:t>Mål för verksamhetsområdet Svåra påfrestningar</w:t>
      </w:r>
      <w:r w:rsidRPr="007E115B">
        <w:tab/>
        <w:t>79</w:t>
      </w:r>
    </w:p>
    <w:p w:rsidR="00975289" w:rsidRPr="007E115B" w:rsidRDefault="00975289">
      <w:pPr>
        <w:pStyle w:val="Innehll3"/>
        <w:rPr>
          <w:sz w:val="24"/>
          <w:szCs w:val="24"/>
        </w:rPr>
      </w:pPr>
      <w:r w:rsidRPr="007E115B">
        <w:t>Politikens inriktning</w:t>
      </w:r>
      <w:r w:rsidRPr="007E115B">
        <w:tab/>
        <w:t>79</w:t>
      </w:r>
    </w:p>
    <w:p w:rsidR="00975289" w:rsidRPr="007E115B" w:rsidRDefault="00975289">
      <w:pPr>
        <w:pStyle w:val="Innehll4"/>
        <w:rPr>
          <w:sz w:val="24"/>
          <w:szCs w:val="24"/>
        </w:rPr>
      </w:pPr>
      <w:r w:rsidRPr="007E115B">
        <w:t>Propositionen</w:t>
      </w:r>
      <w:r w:rsidRPr="007E115B">
        <w:tab/>
        <w:t>79</w:t>
      </w:r>
    </w:p>
    <w:p w:rsidR="00975289" w:rsidRPr="007E115B" w:rsidRDefault="00975289">
      <w:pPr>
        <w:pStyle w:val="Innehll4"/>
        <w:rPr>
          <w:sz w:val="24"/>
          <w:szCs w:val="24"/>
        </w:rPr>
      </w:pPr>
      <w:r w:rsidRPr="007E115B">
        <w:t>Motionsyrkande</w:t>
      </w:r>
      <w:r w:rsidRPr="007E115B">
        <w:tab/>
        <w:t>80</w:t>
      </w:r>
    </w:p>
    <w:p w:rsidR="00975289" w:rsidRPr="007E115B" w:rsidRDefault="00975289">
      <w:pPr>
        <w:pStyle w:val="Innehll4"/>
        <w:rPr>
          <w:sz w:val="24"/>
          <w:szCs w:val="24"/>
        </w:rPr>
      </w:pPr>
      <w:r w:rsidRPr="007E115B">
        <w:t>Utskottet</w:t>
      </w:r>
      <w:r w:rsidRPr="007E115B">
        <w:tab/>
        <w:t>81</w:t>
      </w:r>
    </w:p>
    <w:p w:rsidR="00975289" w:rsidRPr="007E115B" w:rsidRDefault="00975289">
      <w:pPr>
        <w:pStyle w:val="Innehll3"/>
        <w:rPr>
          <w:sz w:val="24"/>
          <w:szCs w:val="24"/>
        </w:rPr>
      </w:pPr>
      <w:r w:rsidRPr="007E115B">
        <w:t>Insatser</w:t>
      </w:r>
      <w:r w:rsidRPr="007E115B">
        <w:tab/>
        <w:t>81</w:t>
      </w:r>
    </w:p>
    <w:p w:rsidR="00975289" w:rsidRPr="007E115B" w:rsidRDefault="00975289">
      <w:pPr>
        <w:pStyle w:val="Innehll4"/>
        <w:rPr>
          <w:sz w:val="24"/>
          <w:szCs w:val="24"/>
        </w:rPr>
      </w:pPr>
      <w:r w:rsidRPr="007E115B">
        <w:t>Propositionen</w:t>
      </w:r>
      <w:r w:rsidRPr="007E115B">
        <w:tab/>
        <w:t>81</w:t>
      </w:r>
    </w:p>
    <w:p w:rsidR="00975289" w:rsidRPr="007E115B" w:rsidRDefault="00975289">
      <w:pPr>
        <w:pStyle w:val="Innehll3"/>
        <w:rPr>
          <w:sz w:val="24"/>
          <w:szCs w:val="24"/>
        </w:rPr>
      </w:pPr>
      <w:r w:rsidRPr="007E115B">
        <w:t>Verksamhetsområdet Skydd mot olyckor – resultatbedömning</w:t>
      </w:r>
      <w:r w:rsidRPr="007E115B">
        <w:tab/>
        <w:t>82</w:t>
      </w:r>
    </w:p>
    <w:p w:rsidR="00975289" w:rsidRPr="007E115B" w:rsidRDefault="00975289">
      <w:pPr>
        <w:pStyle w:val="Innehll4"/>
        <w:rPr>
          <w:sz w:val="24"/>
          <w:szCs w:val="24"/>
        </w:rPr>
      </w:pPr>
      <w:r w:rsidRPr="007E115B">
        <w:t>Propositionen</w:t>
      </w:r>
      <w:r w:rsidRPr="007E115B">
        <w:tab/>
        <w:t>82</w:t>
      </w:r>
    </w:p>
    <w:p w:rsidR="00975289" w:rsidRPr="007E115B" w:rsidRDefault="00975289">
      <w:pPr>
        <w:pStyle w:val="Innehll3"/>
        <w:rPr>
          <w:sz w:val="24"/>
          <w:szCs w:val="24"/>
        </w:rPr>
      </w:pPr>
      <w:r w:rsidRPr="007E115B">
        <w:t>Verksamhetsområdet Svåra påfrestningar – resultatbedömning</w:t>
      </w:r>
      <w:r w:rsidRPr="007E115B">
        <w:tab/>
        <w:t>83</w:t>
      </w:r>
    </w:p>
    <w:p w:rsidR="00975289" w:rsidRPr="007E115B" w:rsidRDefault="00975289">
      <w:pPr>
        <w:pStyle w:val="Innehll4"/>
        <w:rPr>
          <w:sz w:val="24"/>
          <w:szCs w:val="24"/>
        </w:rPr>
      </w:pPr>
      <w:r w:rsidRPr="007E115B">
        <w:t>Propositionen</w:t>
      </w:r>
      <w:r w:rsidRPr="007E115B">
        <w:tab/>
        <w:t>83</w:t>
      </w:r>
    </w:p>
    <w:p w:rsidR="00975289" w:rsidRPr="007E115B" w:rsidRDefault="00975289">
      <w:pPr>
        <w:pStyle w:val="Innehll3"/>
        <w:rPr>
          <w:sz w:val="24"/>
          <w:szCs w:val="24"/>
        </w:rPr>
      </w:pPr>
      <w:r w:rsidRPr="007E115B">
        <w:t>Verksamhetsområdet Skydd mot olyckor – inriktning</w:t>
      </w:r>
      <w:r w:rsidRPr="007E115B">
        <w:tab/>
        <w:t>83</w:t>
      </w:r>
    </w:p>
    <w:p w:rsidR="00975289" w:rsidRPr="007E115B" w:rsidRDefault="00975289">
      <w:pPr>
        <w:pStyle w:val="Innehll4"/>
        <w:rPr>
          <w:sz w:val="24"/>
          <w:szCs w:val="24"/>
        </w:rPr>
      </w:pPr>
      <w:r w:rsidRPr="007E115B">
        <w:t>Propositionen</w:t>
      </w:r>
      <w:r w:rsidRPr="007E115B">
        <w:tab/>
        <w:t>83</w:t>
      </w:r>
    </w:p>
    <w:p w:rsidR="00975289" w:rsidRPr="007E115B" w:rsidRDefault="00975289">
      <w:pPr>
        <w:pStyle w:val="Innehll3"/>
        <w:rPr>
          <w:sz w:val="24"/>
          <w:szCs w:val="24"/>
        </w:rPr>
      </w:pPr>
      <w:r w:rsidRPr="007E115B">
        <w:t>Verksamhetsområdet Svåra påfrestningar – inriktning</w:t>
      </w:r>
      <w:r w:rsidRPr="007E115B">
        <w:tab/>
        <w:t>84</w:t>
      </w:r>
    </w:p>
    <w:p w:rsidR="00975289" w:rsidRPr="007E115B" w:rsidRDefault="00975289">
      <w:pPr>
        <w:pStyle w:val="Innehll4"/>
        <w:rPr>
          <w:sz w:val="24"/>
          <w:szCs w:val="24"/>
        </w:rPr>
      </w:pPr>
      <w:r w:rsidRPr="007E115B">
        <w:t>Propositionen</w:t>
      </w:r>
      <w:r w:rsidRPr="007E115B">
        <w:tab/>
        <w:t>84</w:t>
      </w:r>
    </w:p>
    <w:p w:rsidR="00975289" w:rsidRPr="007E115B" w:rsidRDefault="00975289">
      <w:pPr>
        <w:pStyle w:val="Innehll2"/>
        <w:rPr>
          <w:sz w:val="24"/>
          <w:szCs w:val="24"/>
        </w:rPr>
      </w:pPr>
      <w:r w:rsidRPr="007E115B">
        <w:t>Budget för politikområdet Skydd och beredskap mot olyckor och svåra påfrestningar</w:t>
      </w:r>
      <w:r w:rsidRPr="007E115B">
        <w:tab/>
        <w:t>85</w:t>
      </w:r>
    </w:p>
    <w:p w:rsidR="00975289" w:rsidRPr="007E115B" w:rsidRDefault="00975289">
      <w:pPr>
        <w:pStyle w:val="Innehll3"/>
        <w:rPr>
          <w:sz w:val="24"/>
          <w:szCs w:val="24"/>
        </w:rPr>
      </w:pPr>
      <w:r w:rsidRPr="007E115B">
        <w:t>Anslag 7:1 Kustbevakningen</w:t>
      </w:r>
      <w:r w:rsidRPr="007E115B">
        <w:tab/>
        <w:t>86</w:t>
      </w:r>
    </w:p>
    <w:p w:rsidR="00975289" w:rsidRPr="007E115B" w:rsidRDefault="00975289">
      <w:pPr>
        <w:pStyle w:val="Innehll4"/>
        <w:rPr>
          <w:sz w:val="24"/>
          <w:szCs w:val="24"/>
        </w:rPr>
      </w:pPr>
      <w:r w:rsidRPr="007E115B">
        <w:t>Propositionen</w:t>
      </w:r>
      <w:r w:rsidRPr="007E115B">
        <w:tab/>
        <w:t>86</w:t>
      </w:r>
    </w:p>
    <w:p w:rsidR="00975289" w:rsidRPr="007E115B" w:rsidRDefault="00975289">
      <w:pPr>
        <w:pStyle w:val="Innehll4"/>
        <w:rPr>
          <w:sz w:val="24"/>
          <w:szCs w:val="24"/>
        </w:rPr>
      </w:pPr>
      <w:r w:rsidRPr="007E115B">
        <w:t>Utskottet</w:t>
      </w:r>
      <w:r w:rsidRPr="007E115B">
        <w:tab/>
        <w:t>88</w:t>
      </w:r>
    </w:p>
    <w:p w:rsidR="00975289" w:rsidRPr="007E115B" w:rsidRDefault="00975289">
      <w:pPr>
        <w:pStyle w:val="Innehll3"/>
        <w:rPr>
          <w:sz w:val="24"/>
          <w:szCs w:val="24"/>
        </w:rPr>
      </w:pPr>
      <w:r w:rsidRPr="007E115B">
        <w:t>Anslag 7:2 Förebyggande åtgärder mot jordskred och andra naturolyckor</w:t>
      </w:r>
      <w:r w:rsidRPr="007E115B">
        <w:tab/>
        <w:t>88</w:t>
      </w:r>
    </w:p>
    <w:p w:rsidR="00975289" w:rsidRPr="007E115B" w:rsidRDefault="00975289">
      <w:pPr>
        <w:pStyle w:val="Innehll4"/>
        <w:rPr>
          <w:sz w:val="24"/>
          <w:szCs w:val="24"/>
        </w:rPr>
      </w:pPr>
      <w:r w:rsidRPr="007E115B">
        <w:t>Propositionen</w:t>
      </w:r>
      <w:r w:rsidRPr="007E115B">
        <w:tab/>
        <w:t>88</w:t>
      </w:r>
    </w:p>
    <w:p w:rsidR="00975289" w:rsidRPr="007E115B" w:rsidRDefault="00975289">
      <w:pPr>
        <w:pStyle w:val="Innehll4"/>
        <w:rPr>
          <w:sz w:val="24"/>
          <w:szCs w:val="24"/>
        </w:rPr>
      </w:pPr>
      <w:r w:rsidRPr="007E115B">
        <w:t>Utskottet</w:t>
      </w:r>
      <w:r w:rsidRPr="007E115B">
        <w:tab/>
        <w:t>89</w:t>
      </w:r>
    </w:p>
    <w:p w:rsidR="00975289" w:rsidRPr="007E115B" w:rsidRDefault="00975289">
      <w:pPr>
        <w:pStyle w:val="Innehll3"/>
        <w:rPr>
          <w:sz w:val="24"/>
          <w:szCs w:val="24"/>
        </w:rPr>
      </w:pPr>
      <w:r w:rsidRPr="007E115B">
        <w:t>Anslag 7:3 Ersättning för räddningstjänst m.m.</w:t>
      </w:r>
      <w:r w:rsidRPr="007E115B">
        <w:tab/>
        <w:t>90</w:t>
      </w:r>
    </w:p>
    <w:p w:rsidR="00975289" w:rsidRPr="007E115B" w:rsidRDefault="00975289">
      <w:pPr>
        <w:pStyle w:val="Innehll4"/>
        <w:rPr>
          <w:sz w:val="24"/>
          <w:szCs w:val="24"/>
        </w:rPr>
      </w:pPr>
      <w:r w:rsidRPr="007E115B">
        <w:t>Propositionen</w:t>
      </w:r>
      <w:r w:rsidRPr="007E115B">
        <w:tab/>
        <w:t>90</w:t>
      </w:r>
    </w:p>
    <w:p w:rsidR="00975289" w:rsidRPr="007E115B" w:rsidRDefault="00975289">
      <w:pPr>
        <w:pStyle w:val="Innehll4"/>
        <w:rPr>
          <w:sz w:val="24"/>
          <w:szCs w:val="24"/>
        </w:rPr>
      </w:pPr>
      <w:r w:rsidRPr="007E115B">
        <w:t>Utskottet</w:t>
      </w:r>
      <w:r w:rsidRPr="007E115B">
        <w:tab/>
        <w:t>90</w:t>
      </w:r>
    </w:p>
    <w:p w:rsidR="00975289" w:rsidRPr="007E115B" w:rsidRDefault="00975289">
      <w:pPr>
        <w:pStyle w:val="Innehll3"/>
        <w:rPr>
          <w:sz w:val="24"/>
          <w:szCs w:val="24"/>
        </w:rPr>
      </w:pPr>
      <w:r w:rsidRPr="007E115B">
        <w:t>Anslag 7:4 Samhällets skydd mot olyckor</w:t>
      </w:r>
      <w:r w:rsidRPr="007E115B">
        <w:tab/>
        <w:t>91</w:t>
      </w:r>
    </w:p>
    <w:p w:rsidR="00975289" w:rsidRPr="007E115B" w:rsidRDefault="00975289">
      <w:pPr>
        <w:pStyle w:val="Innehll4"/>
        <w:rPr>
          <w:sz w:val="24"/>
          <w:szCs w:val="24"/>
        </w:rPr>
      </w:pPr>
      <w:r w:rsidRPr="007E115B">
        <w:t>Propositionen</w:t>
      </w:r>
      <w:r w:rsidRPr="007E115B">
        <w:tab/>
        <w:t>91</w:t>
      </w:r>
    </w:p>
    <w:p w:rsidR="00975289" w:rsidRPr="007E115B" w:rsidRDefault="00975289">
      <w:pPr>
        <w:pStyle w:val="Innehll4"/>
        <w:rPr>
          <w:sz w:val="24"/>
          <w:szCs w:val="24"/>
        </w:rPr>
      </w:pPr>
      <w:r w:rsidRPr="007E115B">
        <w:t>Utskottet</w:t>
      </w:r>
      <w:r w:rsidRPr="007E115B">
        <w:tab/>
        <w:t>93</w:t>
      </w:r>
    </w:p>
    <w:p w:rsidR="00975289" w:rsidRPr="007E115B" w:rsidRDefault="00975289">
      <w:pPr>
        <w:pStyle w:val="Innehll3"/>
        <w:rPr>
          <w:sz w:val="24"/>
          <w:szCs w:val="24"/>
        </w:rPr>
      </w:pPr>
      <w:r w:rsidRPr="007E115B">
        <w:t>Anslag 7:5 Krisberedskap</w:t>
      </w:r>
      <w:r w:rsidRPr="007E115B">
        <w:tab/>
        <w:t>93</w:t>
      </w:r>
    </w:p>
    <w:p w:rsidR="00975289" w:rsidRPr="007E115B" w:rsidRDefault="00975289">
      <w:pPr>
        <w:pStyle w:val="Innehll4"/>
        <w:rPr>
          <w:sz w:val="24"/>
          <w:szCs w:val="24"/>
        </w:rPr>
      </w:pPr>
      <w:r w:rsidRPr="007E115B">
        <w:t>Propositionen</w:t>
      </w:r>
      <w:r w:rsidRPr="007E115B">
        <w:tab/>
        <w:t>93</w:t>
      </w:r>
    </w:p>
    <w:p w:rsidR="00975289" w:rsidRPr="007E115B" w:rsidRDefault="00975289">
      <w:pPr>
        <w:pStyle w:val="Innehll4"/>
        <w:rPr>
          <w:sz w:val="24"/>
          <w:szCs w:val="24"/>
        </w:rPr>
      </w:pPr>
      <w:r w:rsidRPr="007E115B">
        <w:t>Utskottet</w:t>
      </w:r>
      <w:r w:rsidRPr="007E115B">
        <w:tab/>
        <w:t>96</w:t>
      </w:r>
    </w:p>
    <w:p w:rsidR="00975289" w:rsidRPr="007E115B" w:rsidRDefault="00975289">
      <w:pPr>
        <w:pStyle w:val="Innehll3"/>
        <w:rPr>
          <w:sz w:val="24"/>
          <w:szCs w:val="24"/>
        </w:rPr>
      </w:pPr>
      <w:r w:rsidRPr="007E115B">
        <w:t>Avgift 7:6 Gemensam radiokommunikation för skydd och säkerhet</w:t>
      </w:r>
      <w:r w:rsidRPr="007E115B">
        <w:tab/>
        <w:t>96</w:t>
      </w:r>
    </w:p>
    <w:p w:rsidR="00975289" w:rsidRPr="007E115B" w:rsidRDefault="00975289">
      <w:pPr>
        <w:pStyle w:val="Innehll4"/>
        <w:rPr>
          <w:sz w:val="24"/>
          <w:szCs w:val="24"/>
        </w:rPr>
      </w:pPr>
      <w:r w:rsidRPr="007E115B">
        <w:t>Propositionen</w:t>
      </w:r>
      <w:r w:rsidRPr="007E115B">
        <w:tab/>
        <w:t>96</w:t>
      </w:r>
    </w:p>
    <w:p w:rsidR="00975289" w:rsidRPr="007E115B" w:rsidRDefault="00975289">
      <w:pPr>
        <w:pStyle w:val="Innehll4"/>
        <w:rPr>
          <w:sz w:val="24"/>
          <w:szCs w:val="24"/>
        </w:rPr>
      </w:pPr>
      <w:r w:rsidRPr="007E115B">
        <w:t>Utskottet</w:t>
      </w:r>
      <w:r w:rsidRPr="007E115B">
        <w:tab/>
        <w:t>98</w:t>
      </w:r>
    </w:p>
    <w:p w:rsidR="00975289" w:rsidRPr="007E115B" w:rsidRDefault="00975289">
      <w:pPr>
        <w:pStyle w:val="Innehll3"/>
        <w:rPr>
          <w:sz w:val="24"/>
          <w:szCs w:val="24"/>
        </w:rPr>
      </w:pPr>
      <w:r w:rsidRPr="007E115B">
        <w:t>Anslag 7:7 Krisberedskapsmyndigheten</w:t>
      </w:r>
      <w:r w:rsidRPr="007E115B">
        <w:tab/>
        <w:t>98</w:t>
      </w:r>
    </w:p>
    <w:p w:rsidR="00975289" w:rsidRPr="007E115B" w:rsidRDefault="00975289">
      <w:pPr>
        <w:pStyle w:val="Innehll4"/>
        <w:rPr>
          <w:sz w:val="24"/>
          <w:szCs w:val="24"/>
        </w:rPr>
      </w:pPr>
      <w:r w:rsidRPr="007E115B">
        <w:t>Propositionen</w:t>
      </w:r>
      <w:r w:rsidRPr="007E115B">
        <w:tab/>
        <w:t>98</w:t>
      </w:r>
    </w:p>
    <w:p w:rsidR="00975289" w:rsidRPr="007E115B" w:rsidRDefault="00975289">
      <w:pPr>
        <w:pStyle w:val="Innehll4"/>
        <w:rPr>
          <w:sz w:val="24"/>
          <w:szCs w:val="24"/>
        </w:rPr>
      </w:pPr>
      <w:r w:rsidRPr="007E115B">
        <w:t>Utskottet</w:t>
      </w:r>
      <w:r w:rsidRPr="007E115B">
        <w:tab/>
        <w:t>99</w:t>
      </w:r>
    </w:p>
    <w:p w:rsidR="00975289" w:rsidRPr="007E115B" w:rsidRDefault="00975289">
      <w:pPr>
        <w:pStyle w:val="Innehll3"/>
        <w:rPr>
          <w:sz w:val="24"/>
          <w:szCs w:val="24"/>
        </w:rPr>
      </w:pPr>
      <w:r w:rsidRPr="007E115B">
        <w:t>Anslag 7:8 Styrelsen för psykologiskt försvar</w:t>
      </w:r>
      <w:r w:rsidRPr="007E115B">
        <w:tab/>
        <w:t>99</w:t>
      </w:r>
    </w:p>
    <w:p w:rsidR="00975289" w:rsidRPr="007E115B" w:rsidRDefault="00975289">
      <w:pPr>
        <w:pStyle w:val="Innehll4"/>
        <w:rPr>
          <w:sz w:val="24"/>
          <w:szCs w:val="24"/>
        </w:rPr>
      </w:pPr>
      <w:r w:rsidRPr="007E115B">
        <w:t>Propositionen</w:t>
      </w:r>
      <w:r w:rsidRPr="007E115B">
        <w:tab/>
        <w:t>99</w:t>
      </w:r>
    </w:p>
    <w:p w:rsidR="00975289" w:rsidRPr="007E115B" w:rsidRDefault="00975289">
      <w:pPr>
        <w:pStyle w:val="Innehll4"/>
        <w:rPr>
          <w:sz w:val="24"/>
          <w:szCs w:val="24"/>
        </w:rPr>
      </w:pPr>
      <w:r w:rsidRPr="007E115B">
        <w:t>Utskottet</w:t>
      </w:r>
      <w:r w:rsidRPr="007E115B">
        <w:tab/>
        <w:t>100</w:t>
      </w:r>
    </w:p>
    <w:p w:rsidR="00975289" w:rsidRPr="007E115B" w:rsidRDefault="00975289">
      <w:pPr>
        <w:pStyle w:val="Innehll3"/>
        <w:rPr>
          <w:sz w:val="24"/>
          <w:szCs w:val="24"/>
        </w:rPr>
      </w:pPr>
      <w:r w:rsidRPr="007E115B">
        <w:t>Anslag 7:9 Ersättning till SOS Alarm AB för alarmeringstjänst enligt avtal</w:t>
      </w:r>
      <w:r w:rsidRPr="007E115B">
        <w:tab/>
        <w:t>100</w:t>
      </w:r>
    </w:p>
    <w:p w:rsidR="00975289" w:rsidRPr="007E115B" w:rsidRDefault="00975289">
      <w:pPr>
        <w:pStyle w:val="Innehll4"/>
        <w:rPr>
          <w:sz w:val="24"/>
          <w:szCs w:val="24"/>
        </w:rPr>
      </w:pPr>
      <w:r w:rsidRPr="007E115B">
        <w:t>Propositionen</w:t>
      </w:r>
      <w:r w:rsidRPr="007E115B">
        <w:tab/>
        <w:t>100</w:t>
      </w:r>
    </w:p>
    <w:p w:rsidR="00975289" w:rsidRPr="007E115B" w:rsidRDefault="00975289">
      <w:pPr>
        <w:pStyle w:val="Innehll4"/>
        <w:rPr>
          <w:sz w:val="24"/>
          <w:szCs w:val="24"/>
        </w:rPr>
      </w:pPr>
      <w:r w:rsidRPr="007E115B">
        <w:t>Utskottet</w:t>
      </w:r>
      <w:r w:rsidRPr="007E115B">
        <w:tab/>
        <w:t>101</w:t>
      </w:r>
    </w:p>
    <w:p w:rsidR="00975289" w:rsidRPr="007E115B" w:rsidRDefault="00975289">
      <w:pPr>
        <w:pStyle w:val="Innehll2"/>
        <w:rPr>
          <w:sz w:val="24"/>
          <w:szCs w:val="24"/>
        </w:rPr>
      </w:pPr>
      <w:r w:rsidRPr="007E115B">
        <w:t>Kärnteknisk säkerhet och strålningsskydd m.m.</w:t>
      </w:r>
      <w:r w:rsidRPr="007E115B">
        <w:tab/>
        <w:t>101</w:t>
      </w:r>
    </w:p>
    <w:p w:rsidR="00975289" w:rsidRPr="007E115B" w:rsidRDefault="00975289">
      <w:pPr>
        <w:pStyle w:val="Innehll3"/>
        <w:rPr>
          <w:sz w:val="24"/>
          <w:szCs w:val="24"/>
        </w:rPr>
      </w:pPr>
      <w:r w:rsidRPr="007E115B">
        <w:t>Budget för anslag för kärnteknisk säkerhet och strålningsskydd m.m.</w:t>
      </w:r>
      <w:r w:rsidRPr="007E115B">
        <w:tab/>
        <w:t>101</w:t>
      </w:r>
    </w:p>
    <w:p w:rsidR="00975289" w:rsidRPr="007E115B" w:rsidRDefault="00975289">
      <w:pPr>
        <w:pStyle w:val="Innehll3"/>
        <w:rPr>
          <w:sz w:val="24"/>
          <w:szCs w:val="24"/>
        </w:rPr>
      </w:pPr>
      <w:r w:rsidRPr="007E115B">
        <w:t>Anslag 34:1 Statens strålskyddsinstitut</w:t>
      </w:r>
      <w:r w:rsidRPr="007E115B">
        <w:tab/>
        <w:t>102</w:t>
      </w:r>
    </w:p>
    <w:p w:rsidR="00975289" w:rsidRPr="007E115B" w:rsidRDefault="00975289">
      <w:pPr>
        <w:pStyle w:val="Innehll4"/>
        <w:rPr>
          <w:sz w:val="24"/>
          <w:szCs w:val="24"/>
        </w:rPr>
      </w:pPr>
      <w:r w:rsidRPr="007E115B">
        <w:t>Propositionen</w:t>
      </w:r>
      <w:r w:rsidRPr="007E115B">
        <w:tab/>
        <w:t>102</w:t>
      </w:r>
    </w:p>
    <w:p w:rsidR="00975289" w:rsidRPr="007E115B" w:rsidRDefault="00975289">
      <w:pPr>
        <w:pStyle w:val="Innehll4"/>
        <w:rPr>
          <w:sz w:val="24"/>
          <w:szCs w:val="24"/>
        </w:rPr>
      </w:pPr>
      <w:r w:rsidRPr="007E115B">
        <w:t>Utskottet</w:t>
      </w:r>
      <w:r w:rsidRPr="007E115B">
        <w:tab/>
        <w:t>104</w:t>
      </w:r>
    </w:p>
    <w:p w:rsidR="00975289" w:rsidRPr="007E115B" w:rsidRDefault="00975289">
      <w:pPr>
        <w:pStyle w:val="Innehll3"/>
        <w:rPr>
          <w:sz w:val="24"/>
          <w:szCs w:val="24"/>
        </w:rPr>
      </w:pPr>
      <w:r w:rsidRPr="007E115B">
        <w:t>Anslag 34:2 Statens kärnkraftinspektion: Förvaltningskostnader</w:t>
      </w:r>
      <w:r w:rsidRPr="007E115B">
        <w:tab/>
        <w:t>104</w:t>
      </w:r>
    </w:p>
    <w:p w:rsidR="00975289" w:rsidRPr="007E115B" w:rsidRDefault="00975289">
      <w:pPr>
        <w:pStyle w:val="Innehll4"/>
        <w:rPr>
          <w:sz w:val="24"/>
          <w:szCs w:val="24"/>
        </w:rPr>
      </w:pPr>
      <w:r w:rsidRPr="007E115B">
        <w:t>Propositionen</w:t>
      </w:r>
      <w:r w:rsidRPr="007E115B">
        <w:tab/>
        <w:t>104</w:t>
      </w:r>
    </w:p>
    <w:p w:rsidR="00975289" w:rsidRPr="007E115B" w:rsidRDefault="00975289">
      <w:pPr>
        <w:pStyle w:val="Innehll4"/>
        <w:rPr>
          <w:sz w:val="24"/>
          <w:szCs w:val="24"/>
        </w:rPr>
      </w:pPr>
      <w:r w:rsidRPr="007E115B">
        <w:t>Utskottet</w:t>
      </w:r>
      <w:r w:rsidRPr="007E115B">
        <w:tab/>
        <w:t>105</w:t>
      </w:r>
    </w:p>
    <w:p w:rsidR="00975289" w:rsidRPr="007E115B" w:rsidRDefault="00975289">
      <w:pPr>
        <w:pStyle w:val="Innehll3"/>
        <w:rPr>
          <w:sz w:val="24"/>
          <w:szCs w:val="24"/>
        </w:rPr>
      </w:pPr>
      <w:r w:rsidRPr="007E115B">
        <w:t>Anslag 34:3 Statens kärnkraftinspektion: Kärnsäkerhetsforskning</w:t>
      </w:r>
      <w:r w:rsidRPr="007E115B">
        <w:tab/>
        <w:t>106</w:t>
      </w:r>
    </w:p>
    <w:p w:rsidR="00975289" w:rsidRPr="007E115B" w:rsidRDefault="00975289">
      <w:pPr>
        <w:pStyle w:val="Innehll4"/>
        <w:rPr>
          <w:sz w:val="24"/>
          <w:szCs w:val="24"/>
        </w:rPr>
      </w:pPr>
      <w:r w:rsidRPr="007E115B">
        <w:t>Propositionen</w:t>
      </w:r>
      <w:r w:rsidRPr="007E115B">
        <w:tab/>
        <w:t>106</w:t>
      </w:r>
    </w:p>
    <w:p w:rsidR="00975289" w:rsidRPr="007E115B" w:rsidRDefault="00975289">
      <w:pPr>
        <w:pStyle w:val="Innehll4"/>
        <w:rPr>
          <w:sz w:val="24"/>
          <w:szCs w:val="24"/>
        </w:rPr>
      </w:pPr>
      <w:r w:rsidRPr="007E115B">
        <w:t>Utskottet</w:t>
      </w:r>
      <w:r w:rsidRPr="007E115B">
        <w:tab/>
        <w:t>107</w:t>
      </w:r>
    </w:p>
    <w:p w:rsidR="00975289" w:rsidRPr="007E115B" w:rsidRDefault="00975289">
      <w:pPr>
        <w:pStyle w:val="Innehll3"/>
        <w:rPr>
          <w:sz w:val="24"/>
          <w:szCs w:val="24"/>
        </w:rPr>
      </w:pPr>
      <w:r w:rsidRPr="007E115B">
        <w:t>Anslag 38:1 Elsäkerhetsverket</w:t>
      </w:r>
      <w:r w:rsidRPr="007E115B">
        <w:tab/>
        <w:t>107</w:t>
      </w:r>
    </w:p>
    <w:p w:rsidR="00975289" w:rsidRPr="007E115B" w:rsidRDefault="00975289">
      <w:pPr>
        <w:pStyle w:val="Innehll4"/>
        <w:rPr>
          <w:sz w:val="24"/>
          <w:szCs w:val="24"/>
        </w:rPr>
      </w:pPr>
      <w:r w:rsidRPr="007E115B">
        <w:t>Propositionen</w:t>
      </w:r>
      <w:r w:rsidRPr="007E115B">
        <w:tab/>
        <w:t>107</w:t>
      </w:r>
    </w:p>
    <w:p w:rsidR="00975289" w:rsidRPr="007E115B" w:rsidRDefault="00975289">
      <w:pPr>
        <w:pStyle w:val="Innehll4"/>
        <w:rPr>
          <w:sz w:val="24"/>
          <w:szCs w:val="24"/>
        </w:rPr>
      </w:pPr>
      <w:r w:rsidRPr="007E115B">
        <w:t>Utskottet</w:t>
      </w:r>
      <w:r w:rsidRPr="007E115B">
        <w:tab/>
        <w:t>108</w:t>
      </w:r>
    </w:p>
    <w:p w:rsidR="00975289" w:rsidRPr="007E115B" w:rsidRDefault="00975289">
      <w:pPr>
        <w:pStyle w:val="Innehll2"/>
        <w:rPr>
          <w:sz w:val="24"/>
          <w:szCs w:val="24"/>
        </w:rPr>
      </w:pPr>
      <w:r w:rsidRPr="007E115B">
        <w:t>Anslag inom utgiftsområde 6 Försvar samt beredskap mot sårbarhet</w:t>
      </w:r>
      <w:r w:rsidRPr="007E115B">
        <w:tab/>
        <w:t>109</w:t>
      </w:r>
    </w:p>
    <w:p w:rsidR="00975289" w:rsidRPr="007E115B" w:rsidRDefault="00975289">
      <w:pPr>
        <w:pStyle w:val="Innehll4"/>
        <w:rPr>
          <w:sz w:val="24"/>
          <w:szCs w:val="24"/>
        </w:rPr>
      </w:pPr>
      <w:r w:rsidRPr="007E115B">
        <w:t>Propositionen</w:t>
      </w:r>
      <w:r w:rsidRPr="007E115B">
        <w:tab/>
        <w:t>109</w:t>
      </w:r>
    </w:p>
    <w:p w:rsidR="00975289" w:rsidRPr="007E115B" w:rsidRDefault="00975289">
      <w:pPr>
        <w:pStyle w:val="Innehll4"/>
        <w:rPr>
          <w:sz w:val="24"/>
          <w:szCs w:val="24"/>
        </w:rPr>
      </w:pPr>
      <w:r w:rsidRPr="007E115B">
        <w:t>Motionsyrkanden</w:t>
      </w:r>
      <w:r w:rsidRPr="007E115B">
        <w:tab/>
        <w:t>109</w:t>
      </w:r>
    </w:p>
    <w:p w:rsidR="00975289" w:rsidRPr="007E115B" w:rsidRDefault="00975289">
      <w:pPr>
        <w:pStyle w:val="Innehll4"/>
        <w:rPr>
          <w:sz w:val="24"/>
          <w:szCs w:val="24"/>
        </w:rPr>
      </w:pPr>
      <w:r w:rsidRPr="007E115B">
        <w:t>Utskottet</w:t>
      </w:r>
      <w:r w:rsidRPr="007E115B">
        <w:tab/>
        <w:t>109</w:t>
      </w:r>
    </w:p>
    <w:p w:rsidR="00975289" w:rsidRPr="007E115B" w:rsidRDefault="00975289">
      <w:pPr>
        <w:pStyle w:val="Innehll1"/>
        <w:rPr>
          <w:sz w:val="24"/>
          <w:szCs w:val="24"/>
        </w:rPr>
      </w:pPr>
      <w:r w:rsidRPr="007E115B">
        <w:t>Reservationer</w:t>
      </w:r>
      <w:r w:rsidRPr="007E115B">
        <w:tab/>
        <w:t>111</w:t>
      </w:r>
    </w:p>
    <w:p w:rsidR="00975289" w:rsidRPr="007E115B" w:rsidRDefault="00975289">
      <w:pPr>
        <w:pStyle w:val="Innehll2"/>
        <w:tabs>
          <w:tab w:val="left" w:pos="851"/>
        </w:tabs>
        <w:rPr>
          <w:sz w:val="24"/>
          <w:szCs w:val="24"/>
        </w:rPr>
      </w:pPr>
      <w:r w:rsidRPr="007E115B">
        <w:t>1.</w:t>
      </w:r>
      <w:r w:rsidRPr="007E115B">
        <w:rPr>
          <w:sz w:val="24"/>
          <w:szCs w:val="24"/>
        </w:rPr>
        <w:tab/>
      </w:r>
      <w:r w:rsidRPr="007E115B">
        <w:t>Utgifterna m.m. inom utgiftsområde 6 för budgetåret 2007 (punkt 1) (mp)</w:t>
      </w:r>
      <w:r w:rsidRPr="007E115B">
        <w:tab/>
        <w:t>111</w:t>
      </w:r>
    </w:p>
    <w:p w:rsidR="00975289" w:rsidRPr="007E115B" w:rsidRDefault="00975289">
      <w:pPr>
        <w:pStyle w:val="Innehll2"/>
        <w:tabs>
          <w:tab w:val="left" w:pos="851"/>
        </w:tabs>
        <w:rPr>
          <w:sz w:val="24"/>
          <w:szCs w:val="24"/>
        </w:rPr>
      </w:pPr>
      <w:r w:rsidRPr="007E115B">
        <w:t>2.</w:t>
      </w:r>
      <w:r w:rsidRPr="007E115B">
        <w:rPr>
          <w:sz w:val="24"/>
          <w:szCs w:val="24"/>
        </w:rPr>
        <w:tab/>
      </w:r>
      <w:r w:rsidRPr="007E115B">
        <w:t>Bemyndigande i fråga om ramanslag 6:2 Materiel och anläggningar (punkt 2) (mp)</w:t>
      </w:r>
      <w:r w:rsidRPr="007E115B">
        <w:tab/>
        <w:t>112</w:t>
      </w:r>
    </w:p>
    <w:p w:rsidR="00975289" w:rsidRPr="007E115B" w:rsidRDefault="00975289">
      <w:pPr>
        <w:pStyle w:val="Innehll2"/>
        <w:tabs>
          <w:tab w:val="left" w:pos="851"/>
        </w:tabs>
        <w:rPr>
          <w:sz w:val="24"/>
          <w:szCs w:val="24"/>
        </w:rPr>
      </w:pPr>
      <w:r w:rsidRPr="007E115B">
        <w:t>3.</w:t>
      </w:r>
      <w:r w:rsidRPr="007E115B">
        <w:rPr>
          <w:sz w:val="24"/>
          <w:szCs w:val="24"/>
        </w:rPr>
        <w:tab/>
      </w:r>
      <w:r w:rsidRPr="007E115B">
        <w:t>Anskaffning av viktigare materielprojekt (punkt 3) (mp)</w:t>
      </w:r>
      <w:r w:rsidRPr="007E115B">
        <w:tab/>
        <w:t>113</w:t>
      </w:r>
    </w:p>
    <w:p w:rsidR="00975289" w:rsidRPr="007E115B" w:rsidRDefault="00975289">
      <w:pPr>
        <w:pStyle w:val="Innehll2"/>
        <w:tabs>
          <w:tab w:val="left" w:pos="851"/>
        </w:tabs>
        <w:rPr>
          <w:sz w:val="24"/>
          <w:szCs w:val="24"/>
        </w:rPr>
      </w:pPr>
      <w:r w:rsidRPr="007E115B">
        <w:t>4.</w:t>
      </w:r>
      <w:r w:rsidRPr="007E115B">
        <w:rPr>
          <w:sz w:val="24"/>
          <w:szCs w:val="24"/>
        </w:rPr>
        <w:tab/>
      </w:r>
      <w:r w:rsidRPr="007E115B">
        <w:t>Riksdagens finansmakt och besparingar inom staber och förvaltningar (punkt 8) (mp)</w:t>
      </w:r>
      <w:r w:rsidRPr="007E115B">
        <w:tab/>
        <w:t>114</w:t>
      </w:r>
    </w:p>
    <w:p w:rsidR="00975289" w:rsidRPr="007E115B" w:rsidRDefault="00975289">
      <w:pPr>
        <w:pStyle w:val="Innehll2"/>
        <w:tabs>
          <w:tab w:val="left" w:pos="851"/>
        </w:tabs>
        <w:rPr>
          <w:sz w:val="24"/>
          <w:szCs w:val="24"/>
        </w:rPr>
      </w:pPr>
      <w:r w:rsidRPr="007E115B">
        <w:t>5.</w:t>
      </w:r>
      <w:r w:rsidRPr="007E115B">
        <w:rPr>
          <w:sz w:val="24"/>
          <w:szCs w:val="24"/>
        </w:rPr>
        <w:tab/>
      </w:r>
      <w:r w:rsidRPr="007E115B">
        <w:t>Dimensionering av Försvarsmakten (punkt 9) (mp)</w:t>
      </w:r>
      <w:r w:rsidRPr="007E115B">
        <w:tab/>
        <w:t>115</w:t>
      </w:r>
    </w:p>
    <w:p w:rsidR="00975289" w:rsidRPr="007E115B" w:rsidRDefault="00975289">
      <w:pPr>
        <w:pStyle w:val="Innehll2"/>
        <w:tabs>
          <w:tab w:val="left" w:pos="851"/>
        </w:tabs>
        <w:rPr>
          <w:sz w:val="24"/>
          <w:szCs w:val="24"/>
        </w:rPr>
      </w:pPr>
      <w:r w:rsidRPr="007E115B">
        <w:t>6.</w:t>
      </w:r>
      <w:r w:rsidRPr="007E115B">
        <w:rPr>
          <w:sz w:val="24"/>
          <w:szCs w:val="24"/>
        </w:rPr>
        <w:tab/>
      </w:r>
      <w:r w:rsidRPr="007E115B">
        <w:t>Strategi för internationella insatser (punkt 10) (v, mp)</w:t>
      </w:r>
      <w:r w:rsidRPr="007E115B">
        <w:tab/>
        <w:t>116</w:t>
      </w:r>
    </w:p>
    <w:p w:rsidR="00975289" w:rsidRPr="007E115B" w:rsidRDefault="00975289">
      <w:pPr>
        <w:pStyle w:val="Innehll2"/>
        <w:tabs>
          <w:tab w:val="left" w:pos="851"/>
        </w:tabs>
        <w:rPr>
          <w:sz w:val="24"/>
          <w:szCs w:val="24"/>
        </w:rPr>
      </w:pPr>
      <w:r w:rsidRPr="007E115B">
        <w:t>7.</w:t>
      </w:r>
      <w:r w:rsidRPr="007E115B">
        <w:rPr>
          <w:sz w:val="24"/>
          <w:szCs w:val="24"/>
        </w:rPr>
        <w:tab/>
      </w:r>
      <w:r w:rsidRPr="007E115B">
        <w:t>Insatsorganisationen (punkt 11) (mp)</w:t>
      </w:r>
      <w:r w:rsidRPr="007E115B">
        <w:tab/>
        <w:t>117</w:t>
      </w:r>
    </w:p>
    <w:p w:rsidR="00975289" w:rsidRPr="007E115B" w:rsidRDefault="00975289">
      <w:pPr>
        <w:pStyle w:val="Innehll2"/>
        <w:tabs>
          <w:tab w:val="left" w:pos="851"/>
        </w:tabs>
        <w:rPr>
          <w:sz w:val="24"/>
          <w:szCs w:val="24"/>
        </w:rPr>
      </w:pPr>
      <w:r w:rsidRPr="007E115B">
        <w:t>8.</w:t>
      </w:r>
      <w:r w:rsidRPr="007E115B">
        <w:rPr>
          <w:sz w:val="24"/>
          <w:szCs w:val="24"/>
        </w:rPr>
        <w:tab/>
      </w:r>
      <w:r w:rsidRPr="007E115B">
        <w:t>Flygstridskrafter (punkt 12) (v, mp)</w:t>
      </w:r>
      <w:r w:rsidRPr="007E115B">
        <w:tab/>
        <w:t>118</w:t>
      </w:r>
    </w:p>
    <w:p w:rsidR="00975289" w:rsidRPr="007E115B" w:rsidRDefault="00975289">
      <w:pPr>
        <w:pStyle w:val="Innehll2"/>
        <w:tabs>
          <w:tab w:val="left" w:pos="851"/>
        </w:tabs>
        <w:rPr>
          <w:sz w:val="24"/>
          <w:szCs w:val="24"/>
        </w:rPr>
      </w:pPr>
      <w:r w:rsidRPr="007E115B">
        <w:t>9.</w:t>
      </w:r>
      <w:r w:rsidRPr="007E115B">
        <w:rPr>
          <w:sz w:val="24"/>
          <w:szCs w:val="24"/>
        </w:rPr>
        <w:tab/>
      </w:r>
      <w:r w:rsidRPr="007E115B">
        <w:t>Materielförsörjning (punkt 13) (mp)</w:t>
      </w:r>
      <w:r w:rsidRPr="007E115B">
        <w:tab/>
        <w:t>119</w:t>
      </w:r>
    </w:p>
    <w:p w:rsidR="00975289" w:rsidRPr="007E115B" w:rsidRDefault="00975289">
      <w:pPr>
        <w:pStyle w:val="Innehll2"/>
        <w:tabs>
          <w:tab w:val="left" w:pos="851"/>
        </w:tabs>
        <w:rPr>
          <w:sz w:val="24"/>
          <w:szCs w:val="24"/>
        </w:rPr>
      </w:pPr>
      <w:r w:rsidRPr="007E115B">
        <w:t>10.</w:t>
      </w:r>
      <w:r w:rsidRPr="007E115B">
        <w:rPr>
          <w:sz w:val="24"/>
          <w:szCs w:val="24"/>
        </w:rPr>
        <w:tab/>
      </w:r>
      <w:r w:rsidRPr="007E115B">
        <w:t>Exportstöd (punkt 15) (v, mp)</w:t>
      </w:r>
      <w:r w:rsidRPr="007E115B">
        <w:tab/>
        <w:t>120</w:t>
      </w:r>
    </w:p>
    <w:p w:rsidR="00975289" w:rsidRPr="007E115B" w:rsidRDefault="00975289">
      <w:pPr>
        <w:pStyle w:val="Innehll2"/>
        <w:tabs>
          <w:tab w:val="left" w:pos="851"/>
        </w:tabs>
        <w:rPr>
          <w:sz w:val="24"/>
          <w:szCs w:val="24"/>
        </w:rPr>
      </w:pPr>
      <w:r w:rsidRPr="007E115B">
        <w:t>11.</w:t>
      </w:r>
      <w:r w:rsidRPr="007E115B">
        <w:rPr>
          <w:sz w:val="24"/>
          <w:szCs w:val="24"/>
        </w:rPr>
        <w:tab/>
      </w:r>
      <w:r w:rsidRPr="007E115B">
        <w:t>Personalförsörjning (punkt 16) (mp)</w:t>
      </w:r>
      <w:r w:rsidRPr="007E115B">
        <w:tab/>
        <w:t>120</w:t>
      </w:r>
    </w:p>
    <w:p w:rsidR="00975289" w:rsidRPr="007E115B" w:rsidRDefault="00975289">
      <w:pPr>
        <w:pStyle w:val="Innehll2"/>
        <w:tabs>
          <w:tab w:val="left" w:pos="851"/>
        </w:tabs>
        <w:rPr>
          <w:sz w:val="24"/>
          <w:szCs w:val="24"/>
        </w:rPr>
      </w:pPr>
      <w:r w:rsidRPr="007E115B">
        <w:t>12.</w:t>
      </w:r>
      <w:r w:rsidRPr="007E115B">
        <w:rPr>
          <w:sz w:val="24"/>
          <w:szCs w:val="24"/>
        </w:rPr>
        <w:tab/>
      </w:r>
      <w:r w:rsidRPr="007E115B">
        <w:t>Frivilligorganisationer (punkt 17) (mp)</w:t>
      </w:r>
      <w:r w:rsidRPr="007E115B">
        <w:tab/>
        <w:t>121</w:t>
      </w:r>
    </w:p>
    <w:p w:rsidR="00975289" w:rsidRPr="007E115B" w:rsidRDefault="00975289">
      <w:pPr>
        <w:pStyle w:val="Innehll2"/>
        <w:tabs>
          <w:tab w:val="left" w:pos="851"/>
        </w:tabs>
        <w:rPr>
          <w:sz w:val="24"/>
          <w:szCs w:val="24"/>
        </w:rPr>
      </w:pPr>
      <w:r w:rsidRPr="007E115B">
        <w:t>13.</w:t>
      </w:r>
      <w:r w:rsidRPr="007E115B">
        <w:rPr>
          <w:sz w:val="24"/>
          <w:szCs w:val="24"/>
        </w:rPr>
        <w:tab/>
      </w:r>
      <w:r w:rsidRPr="007E115B">
        <w:t>Samverkan vid kris (punkt 18) (s)</w:t>
      </w:r>
      <w:r w:rsidRPr="007E115B">
        <w:tab/>
        <w:t>121</w:t>
      </w:r>
    </w:p>
    <w:p w:rsidR="00975289" w:rsidRPr="007E115B" w:rsidRDefault="00975289">
      <w:pPr>
        <w:pStyle w:val="Innehll2"/>
        <w:tabs>
          <w:tab w:val="left" w:pos="851"/>
        </w:tabs>
        <w:rPr>
          <w:sz w:val="24"/>
          <w:szCs w:val="24"/>
        </w:rPr>
      </w:pPr>
      <w:r w:rsidRPr="007E115B">
        <w:t>14.</w:t>
      </w:r>
      <w:r w:rsidRPr="007E115B">
        <w:rPr>
          <w:sz w:val="24"/>
          <w:szCs w:val="24"/>
        </w:rPr>
        <w:tab/>
      </w:r>
      <w:r w:rsidRPr="007E115B">
        <w:t>Krishantering (punkt 19) (mp)</w:t>
      </w:r>
      <w:r w:rsidRPr="007E115B">
        <w:tab/>
        <w:t>123</w:t>
      </w:r>
    </w:p>
    <w:p w:rsidR="00975289" w:rsidRPr="007E115B" w:rsidRDefault="00975289">
      <w:pPr>
        <w:pStyle w:val="Innehll1"/>
        <w:rPr>
          <w:sz w:val="24"/>
          <w:szCs w:val="24"/>
        </w:rPr>
      </w:pPr>
      <w:r w:rsidRPr="007E115B">
        <w:t>Särskilda yttranden</w:t>
      </w:r>
      <w:r w:rsidRPr="007E115B">
        <w:tab/>
        <w:t>125</w:t>
      </w:r>
    </w:p>
    <w:p w:rsidR="00975289" w:rsidRPr="007E115B" w:rsidRDefault="00975289">
      <w:pPr>
        <w:pStyle w:val="Innehll2"/>
        <w:tabs>
          <w:tab w:val="left" w:pos="851"/>
        </w:tabs>
        <w:rPr>
          <w:sz w:val="24"/>
          <w:szCs w:val="24"/>
        </w:rPr>
      </w:pPr>
      <w:r w:rsidRPr="007E115B">
        <w:t>1.</w:t>
      </w:r>
      <w:r w:rsidRPr="007E115B">
        <w:rPr>
          <w:sz w:val="24"/>
          <w:szCs w:val="24"/>
        </w:rPr>
        <w:tab/>
      </w:r>
      <w:r w:rsidRPr="007E115B">
        <w:t>Utgifterna m.m. inom utgiftsområde 6 för budgetåret 2007 (punkt 1) (s)</w:t>
      </w:r>
      <w:r w:rsidRPr="007E115B">
        <w:tab/>
        <w:t>125</w:t>
      </w:r>
    </w:p>
    <w:p w:rsidR="00975289" w:rsidRPr="007E115B" w:rsidRDefault="00975289">
      <w:pPr>
        <w:pStyle w:val="Innehll2"/>
        <w:tabs>
          <w:tab w:val="left" w:pos="851"/>
        </w:tabs>
      </w:pPr>
      <w:r w:rsidRPr="007E115B">
        <w:t>2.</w:t>
      </w:r>
      <w:r w:rsidRPr="007E115B">
        <w:rPr>
          <w:sz w:val="24"/>
          <w:szCs w:val="24"/>
        </w:rPr>
        <w:tab/>
      </w:r>
      <w:r w:rsidRPr="007E115B">
        <w:t>Utgifterna m.m. inom utgiftsområde 6 för budgetåret 2007 (punkt 1) (v)</w:t>
      </w:r>
      <w:r w:rsidRPr="007E115B">
        <w:tab/>
        <w:t>127</w:t>
      </w:r>
    </w:p>
    <w:p w:rsidR="00975289" w:rsidRPr="007E115B" w:rsidRDefault="00975289">
      <w:pPr>
        <w:pStyle w:val="Innehll2"/>
        <w:tabs>
          <w:tab w:val="left" w:pos="851"/>
        </w:tabs>
      </w:pPr>
    </w:p>
    <w:p w:rsidR="00975289" w:rsidRPr="007E115B" w:rsidRDefault="00975289">
      <w:pPr>
        <w:pStyle w:val="Innehll1"/>
      </w:pPr>
      <w:r w:rsidRPr="007E115B">
        <w:t>Bilaga 1</w:t>
      </w:r>
    </w:p>
    <w:p w:rsidR="00975289" w:rsidRPr="007E115B" w:rsidRDefault="00975289">
      <w:pPr>
        <w:pStyle w:val="Innehll1"/>
        <w:rPr>
          <w:sz w:val="24"/>
          <w:szCs w:val="24"/>
        </w:rPr>
      </w:pPr>
      <w:r w:rsidRPr="007E115B">
        <w:t>Förteckning över behandlade förslag</w:t>
      </w:r>
      <w:r w:rsidRPr="007E115B">
        <w:tab/>
        <w:t>130</w:t>
      </w:r>
    </w:p>
    <w:p w:rsidR="00975289" w:rsidRPr="007E115B" w:rsidRDefault="00975289">
      <w:pPr>
        <w:pStyle w:val="Innehll2"/>
        <w:rPr>
          <w:sz w:val="24"/>
          <w:szCs w:val="24"/>
        </w:rPr>
      </w:pPr>
      <w:r w:rsidRPr="007E115B">
        <w:t>Propositionen</w:t>
      </w:r>
      <w:r w:rsidRPr="007E115B">
        <w:tab/>
        <w:t>130</w:t>
      </w:r>
    </w:p>
    <w:p w:rsidR="00975289" w:rsidRPr="007E115B" w:rsidRDefault="00975289">
      <w:pPr>
        <w:pStyle w:val="Innehll2"/>
        <w:rPr>
          <w:sz w:val="24"/>
          <w:szCs w:val="24"/>
        </w:rPr>
      </w:pPr>
      <w:r w:rsidRPr="007E115B">
        <w:t>Motioner från allmänna motionstiden</w:t>
      </w:r>
      <w:r w:rsidRPr="007E115B">
        <w:tab/>
        <w:t>133</w:t>
      </w:r>
    </w:p>
    <w:p w:rsidR="00975289" w:rsidRPr="007E115B" w:rsidRDefault="00975289">
      <w:pPr>
        <w:pStyle w:val="Innehll1"/>
      </w:pPr>
      <w:r w:rsidRPr="007E115B">
        <w:t>Bilaga 2</w:t>
      </w:r>
    </w:p>
    <w:p w:rsidR="00975289" w:rsidRPr="007E115B" w:rsidRDefault="00975289">
      <w:pPr>
        <w:pStyle w:val="Innehll1"/>
        <w:rPr>
          <w:sz w:val="24"/>
          <w:szCs w:val="24"/>
        </w:rPr>
      </w:pPr>
      <w:r w:rsidRPr="007E115B">
        <w:t>Förslag till anslag inom utgiftsområde 6</w:t>
      </w:r>
      <w:r w:rsidRPr="007E115B">
        <w:tab/>
        <w:t>136</w:t>
      </w:r>
    </w:p>
    <w:p w:rsidR="00F93ACB" w:rsidRPr="007E115B" w:rsidRDefault="00F93ACB" w:rsidP="00F93ACB"/>
    <w:p w:rsidR="00F93ACB" w:rsidRPr="007E115B" w:rsidRDefault="00F93ACB" w:rsidP="00F93ACB">
      <w:pPr>
        <w:pStyle w:val="Normaltindrag"/>
        <w:sectPr w:rsidR="00F93ACB" w:rsidRPr="007E115B" w:rsidSect="00D43C5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F93ACB" w:rsidRPr="007E115B" w:rsidRDefault="00F93ACB" w:rsidP="00F93ACB">
      <w:pPr>
        <w:pStyle w:val="Rubrik1"/>
        <w:rPr>
          <w:noProof w:val="0"/>
        </w:rPr>
      </w:pPr>
      <w:bookmarkStart w:id="7" w:name="_Toc150241156"/>
      <w:bookmarkStart w:id="8" w:name="_Toc152734895"/>
      <w:r w:rsidRPr="007E115B">
        <w:rPr>
          <w:noProof w:val="0"/>
        </w:rPr>
        <w:t>Utskottets förslag till riksdagsbeslut</w:t>
      </w:r>
      <w:bookmarkEnd w:id="7"/>
      <w:bookmarkEnd w:id="8"/>
    </w:p>
    <w:p w:rsidR="00395D8D" w:rsidRPr="007E115B" w:rsidRDefault="000E38B5" w:rsidP="00395D8D">
      <w:pPr>
        <w:pStyle w:val="Frslagspunkt"/>
        <w:spacing w:before="0"/>
        <w:rPr>
          <w:noProof w:val="0"/>
        </w:rPr>
      </w:pPr>
      <w:r w:rsidRPr="007E115B">
        <w:rPr>
          <w:noProof w:val="0"/>
        </w:rPr>
        <w:t>1.</w:t>
      </w:r>
      <w:r w:rsidRPr="007E115B">
        <w:rPr>
          <w:noProof w:val="0"/>
        </w:rPr>
        <w:tab/>
      </w:r>
      <w:r w:rsidR="00395D8D" w:rsidRPr="007E115B">
        <w:rPr>
          <w:noProof w:val="0"/>
        </w:rPr>
        <w:t>Utgifterna m.m. inom utg</w:t>
      </w:r>
      <w:r w:rsidR="00684672" w:rsidRPr="007E115B">
        <w:rPr>
          <w:noProof w:val="0"/>
        </w:rPr>
        <w:t>iftsområde 6 för budgetåret 2007</w:t>
      </w:r>
    </w:p>
    <w:p w:rsidR="00395D8D" w:rsidRPr="007E115B" w:rsidRDefault="00395D8D" w:rsidP="00395D8D">
      <w:pPr>
        <w:pStyle w:val="Frslagstext"/>
      </w:pPr>
      <w:r w:rsidRPr="007E115B">
        <w:t>a) Riksdagen anvisar anslagen under utgiftsområde 6 Försvar samt bere</w:t>
      </w:r>
      <w:r w:rsidRPr="007E115B">
        <w:t>d</w:t>
      </w:r>
      <w:r w:rsidRPr="007E115B">
        <w:t>skap mot sårbarhet för budgetåret 200</w:t>
      </w:r>
      <w:r w:rsidR="00A72EDE" w:rsidRPr="007E115B">
        <w:t>7</w:t>
      </w:r>
      <w:r w:rsidRPr="007E115B">
        <w:t xml:space="preserve"> i enlighet med vad utskottet för</w:t>
      </w:r>
      <w:r w:rsidRPr="007E115B">
        <w:t>e</w:t>
      </w:r>
      <w:r w:rsidRPr="007E115B">
        <w:t>slår (bilaga 2). Därmed</w:t>
      </w:r>
      <w:r w:rsidR="00350756" w:rsidRPr="007E115B">
        <w:t xml:space="preserve"> bifaller </w:t>
      </w:r>
      <w:r w:rsidRPr="007E115B">
        <w:t>riksdagen proposition 200</w:t>
      </w:r>
      <w:r w:rsidR="00A72EDE" w:rsidRPr="007E115B">
        <w:t>6</w:t>
      </w:r>
      <w:r w:rsidRPr="007E115B">
        <w:t>/0</w:t>
      </w:r>
      <w:r w:rsidR="00A72EDE" w:rsidRPr="007E115B">
        <w:t>7</w:t>
      </w:r>
      <w:r w:rsidRPr="007E115B">
        <w:t>:1 (utg.omr. 6) punkt 1</w:t>
      </w:r>
      <w:r w:rsidR="00A72EDE" w:rsidRPr="007E115B">
        <w:t>8</w:t>
      </w:r>
      <w:r w:rsidRPr="007E115B">
        <w:t xml:space="preserve"> och</w:t>
      </w:r>
      <w:r w:rsidR="00350756" w:rsidRPr="007E115B">
        <w:t xml:space="preserve"> avslår</w:t>
      </w:r>
      <w:r w:rsidR="00A72EDE" w:rsidRPr="007E115B">
        <w:t xml:space="preserve"> </w:t>
      </w:r>
      <w:r w:rsidRPr="007E115B">
        <w:t xml:space="preserve">motionerna </w:t>
      </w:r>
    </w:p>
    <w:p w:rsidR="00395D8D" w:rsidRPr="007E115B" w:rsidRDefault="00395D8D" w:rsidP="00395D8D">
      <w:pPr>
        <w:pStyle w:val="Frslagstext"/>
      </w:pPr>
      <w:r w:rsidRPr="007E115B">
        <w:t>200</w:t>
      </w:r>
      <w:r w:rsidR="00A72EDE" w:rsidRPr="007E115B">
        <w:t>6</w:t>
      </w:r>
      <w:r w:rsidRPr="007E115B">
        <w:t>/0</w:t>
      </w:r>
      <w:r w:rsidR="00A72EDE" w:rsidRPr="007E115B">
        <w:t>7</w:t>
      </w:r>
      <w:r w:rsidRPr="007E115B">
        <w:t>:Fö2</w:t>
      </w:r>
      <w:r w:rsidR="00A72EDE" w:rsidRPr="007E115B">
        <w:t xml:space="preserve">14 </w:t>
      </w:r>
      <w:r w:rsidRPr="007E115B">
        <w:t xml:space="preserve">av </w:t>
      </w:r>
      <w:r w:rsidR="00A72EDE" w:rsidRPr="007E115B">
        <w:t>Lars Ohly m.fl.</w:t>
      </w:r>
      <w:r w:rsidRPr="007E115B">
        <w:t xml:space="preserve"> (</w:t>
      </w:r>
      <w:r w:rsidR="00A72EDE" w:rsidRPr="007E115B">
        <w:t>v</w:t>
      </w:r>
      <w:r w:rsidRPr="007E115B">
        <w:t xml:space="preserve">), </w:t>
      </w:r>
    </w:p>
    <w:p w:rsidR="00395D8D" w:rsidRPr="007E115B" w:rsidRDefault="00395D8D" w:rsidP="00395D8D">
      <w:pPr>
        <w:pStyle w:val="Frslagstext"/>
      </w:pPr>
      <w:r w:rsidRPr="007E115B">
        <w:t>200</w:t>
      </w:r>
      <w:r w:rsidR="00A72EDE" w:rsidRPr="007E115B">
        <w:t>6</w:t>
      </w:r>
      <w:r w:rsidRPr="007E115B">
        <w:t>/0</w:t>
      </w:r>
      <w:r w:rsidR="00A72EDE" w:rsidRPr="007E115B">
        <w:t>7</w:t>
      </w:r>
      <w:r w:rsidRPr="007E115B">
        <w:t>:Fö2</w:t>
      </w:r>
      <w:r w:rsidR="00A72EDE" w:rsidRPr="007E115B">
        <w:t>38</w:t>
      </w:r>
      <w:r w:rsidRPr="007E115B">
        <w:t xml:space="preserve"> av </w:t>
      </w:r>
      <w:r w:rsidR="00A72EDE" w:rsidRPr="007E115B">
        <w:t xml:space="preserve">Peter Rådberg </w:t>
      </w:r>
      <w:r w:rsidRPr="007E115B">
        <w:t>m.fl. (</w:t>
      </w:r>
      <w:r w:rsidR="00A72EDE" w:rsidRPr="007E115B">
        <w:t>mp</w:t>
      </w:r>
      <w:r w:rsidRPr="007E115B">
        <w:t>)</w:t>
      </w:r>
      <w:r w:rsidR="00A72EDE" w:rsidRPr="007E115B">
        <w:t xml:space="preserve"> yrkande 34</w:t>
      </w:r>
      <w:r w:rsidR="00705B4A" w:rsidRPr="007E115B">
        <w:t>.</w:t>
      </w:r>
    </w:p>
    <w:p w:rsidR="00395D8D" w:rsidRPr="007E115B" w:rsidRDefault="00395D8D" w:rsidP="00395D8D">
      <w:pPr>
        <w:pStyle w:val="Frslagstext"/>
      </w:pPr>
    </w:p>
    <w:p w:rsidR="00395D8D" w:rsidRPr="007E115B" w:rsidRDefault="00395D8D" w:rsidP="00395D8D">
      <w:pPr>
        <w:pStyle w:val="Frslagstext"/>
      </w:pPr>
      <w:r w:rsidRPr="007E115B">
        <w:t>b) Riksdagen</w:t>
      </w:r>
      <w:r w:rsidR="009F5924" w:rsidRPr="007E115B">
        <w:t xml:space="preserve"> </w:t>
      </w:r>
      <w:r w:rsidR="0001786D" w:rsidRPr="007E115B">
        <w:t xml:space="preserve">bemyndigar </w:t>
      </w:r>
      <w:r w:rsidRPr="007E115B">
        <w:t>regeringen att för 200</w:t>
      </w:r>
      <w:r w:rsidR="00A72EDE" w:rsidRPr="007E115B">
        <w:t>7</w:t>
      </w:r>
      <w:r w:rsidRPr="007E115B">
        <w:t xml:space="preserve"> utnyttja en kredit på högst 40 000 000 000 kr i Riksgäldskontoret om krig, krigsfara eller andra utomordentliga förhållanden föreligger. Därmed</w:t>
      </w:r>
      <w:r w:rsidR="0001786D" w:rsidRPr="007E115B">
        <w:t xml:space="preserve"> bifaller</w:t>
      </w:r>
      <w:r w:rsidR="00A72EDE" w:rsidRPr="007E115B">
        <w:t xml:space="preserve"> </w:t>
      </w:r>
      <w:r w:rsidRPr="007E115B">
        <w:t xml:space="preserve">riksdagen proposition </w:t>
      </w:r>
      <w:r w:rsidR="00FE26FE" w:rsidRPr="007E115B">
        <w:t>2006/07</w:t>
      </w:r>
      <w:r w:rsidRPr="007E115B">
        <w:t>:1 (utg.omr. 6) punkt 1.</w:t>
      </w:r>
    </w:p>
    <w:p w:rsidR="00395D8D" w:rsidRPr="007E115B" w:rsidRDefault="00395D8D" w:rsidP="00395D8D">
      <w:pPr>
        <w:pStyle w:val="Frslagstext"/>
      </w:pPr>
    </w:p>
    <w:p w:rsidR="00395D8D" w:rsidRPr="007E115B" w:rsidRDefault="00395D8D" w:rsidP="00395D8D">
      <w:pPr>
        <w:pStyle w:val="Frslagstext"/>
      </w:pPr>
      <w:r w:rsidRPr="007E115B">
        <w:t>c) Riksdagen</w:t>
      </w:r>
      <w:r w:rsidR="0001786D" w:rsidRPr="007E115B">
        <w:t xml:space="preserve"> godkänner</w:t>
      </w:r>
      <w:r w:rsidRPr="007E115B">
        <w:t xml:space="preserve"> regeringens förslag till investeringsplan för Fö</w:t>
      </w:r>
      <w:r w:rsidRPr="007E115B">
        <w:t>r</w:t>
      </w:r>
      <w:r w:rsidRPr="007E115B">
        <w:t>svarsmakten för perioden 200</w:t>
      </w:r>
      <w:r w:rsidR="009459B2" w:rsidRPr="007E115B">
        <w:t>7</w:t>
      </w:r>
      <w:r w:rsidRPr="007E115B">
        <w:t>–200</w:t>
      </w:r>
      <w:r w:rsidR="009459B2" w:rsidRPr="007E115B">
        <w:t>9</w:t>
      </w:r>
      <w:r w:rsidRPr="007E115B">
        <w:t>. Därmed</w:t>
      </w:r>
      <w:r w:rsidR="0001786D" w:rsidRPr="007E115B">
        <w:t xml:space="preserve"> bifaller </w:t>
      </w:r>
      <w:r w:rsidRPr="007E115B">
        <w:t>riksdagen propos</w:t>
      </w:r>
      <w:r w:rsidRPr="007E115B">
        <w:t>i</w:t>
      </w:r>
      <w:r w:rsidRPr="007E115B">
        <w:t xml:space="preserve">tion </w:t>
      </w:r>
      <w:r w:rsidR="00FE26FE" w:rsidRPr="007E115B">
        <w:t>2006/07</w:t>
      </w:r>
      <w:r w:rsidRPr="007E115B">
        <w:t>:1 (utg.omr. 6) punkt 3</w:t>
      </w:r>
      <w:r w:rsidR="00434065" w:rsidRPr="007E115B">
        <w:t xml:space="preserve"> och</w:t>
      </w:r>
      <w:r w:rsidR="0001786D" w:rsidRPr="007E115B">
        <w:t xml:space="preserve"> avslår motion</w:t>
      </w:r>
      <w:r w:rsidR="00434065" w:rsidRPr="007E115B">
        <w:t xml:space="preserve"> 2006/07:Fö238 av Peter Rådberg m.fl. (mp) y</w:t>
      </w:r>
      <w:r w:rsidR="00434065" w:rsidRPr="007E115B">
        <w:t>r</w:t>
      </w:r>
      <w:r w:rsidR="00434065" w:rsidRPr="007E115B">
        <w:t>kande 18</w:t>
      </w:r>
      <w:r w:rsidRPr="007E115B">
        <w:t>.</w:t>
      </w:r>
    </w:p>
    <w:p w:rsidR="00395D8D" w:rsidRPr="007E115B" w:rsidRDefault="00395D8D" w:rsidP="00395D8D">
      <w:pPr>
        <w:pStyle w:val="Frslagstext"/>
      </w:pPr>
    </w:p>
    <w:p w:rsidR="00395D8D" w:rsidRPr="007E115B" w:rsidRDefault="00533B81" w:rsidP="00395D8D">
      <w:pPr>
        <w:pStyle w:val="Frslagstext"/>
      </w:pPr>
      <w:r w:rsidRPr="007E115B">
        <w:t>d</w:t>
      </w:r>
      <w:r w:rsidR="00395D8D" w:rsidRPr="007E115B">
        <w:t>) Riksdagen</w:t>
      </w:r>
      <w:r w:rsidR="0001786D" w:rsidRPr="007E115B">
        <w:t xml:space="preserve"> </w:t>
      </w:r>
      <w:r w:rsidR="009F5924" w:rsidRPr="007E115B">
        <w:t>bemyndiga</w:t>
      </w:r>
      <w:r w:rsidR="0001786D" w:rsidRPr="007E115B">
        <w:t>r</w:t>
      </w:r>
      <w:r w:rsidR="00395D8D" w:rsidRPr="007E115B">
        <w:t xml:space="preserve"> regeringen att för </w:t>
      </w:r>
      <w:r w:rsidR="00FB4BB9" w:rsidRPr="007E115B">
        <w:t>2007</w:t>
      </w:r>
      <w:r w:rsidR="00395D8D" w:rsidRPr="007E115B">
        <w:t xml:space="preserve"> låta Försvarets mater</w:t>
      </w:r>
      <w:r w:rsidR="00395D8D" w:rsidRPr="007E115B">
        <w:t>i</w:t>
      </w:r>
      <w:r w:rsidR="00395D8D" w:rsidRPr="007E115B">
        <w:t>elverk disponera en kredit i Riksgäldskontoret på högst 2</w:t>
      </w:r>
      <w:r w:rsidRPr="007E115B">
        <w:t>5</w:t>
      </w:r>
      <w:r w:rsidR="00395D8D" w:rsidRPr="007E115B">
        <w:t xml:space="preserve"> 500 000 000 kr för att tillgodose behovet av rörelsekapital. Därmed</w:t>
      </w:r>
      <w:r w:rsidR="0001786D" w:rsidRPr="007E115B">
        <w:t xml:space="preserve"> bifaller </w:t>
      </w:r>
      <w:r w:rsidR="00395D8D" w:rsidRPr="007E115B">
        <w:t>riksdagen prop</w:t>
      </w:r>
      <w:r w:rsidR="00395D8D" w:rsidRPr="007E115B">
        <w:t>o</w:t>
      </w:r>
      <w:r w:rsidR="00395D8D" w:rsidRPr="007E115B">
        <w:t xml:space="preserve">sition </w:t>
      </w:r>
      <w:r w:rsidR="00FE26FE" w:rsidRPr="007E115B">
        <w:t>2006/07</w:t>
      </w:r>
      <w:r w:rsidR="00395D8D" w:rsidRPr="007E115B">
        <w:t>:1 (utg.omr. 6) punkt</w:t>
      </w:r>
      <w:r w:rsidRPr="007E115B">
        <w:t xml:space="preserve"> 6</w:t>
      </w:r>
      <w:r w:rsidR="00395D8D" w:rsidRPr="007E115B">
        <w:t>.</w:t>
      </w:r>
    </w:p>
    <w:p w:rsidR="00395D8D" w:rsidRPr="007E115B" w:rsidRDefault="00395D8D" w:rsidP="00395D8D">
      <w:pPr>
        <w:pStyle w:val="Frslagstext"/>
      </w:pPr>
    </w:p>
    <w:p w:rsidR="00395D8D" w:rsidRPr="007E115B" w:rsidRDefault="00533B81" w:rsidP="00395D8D">
      <w:pPr>
        <w:pStyle w:val="Frslagstext"/>
      </w:pPr>
      <w:r w:rsidRPr="007E115B">
        <w:t>e</w:t>
      </w:r>
      <w:r w:rsidR="00395D8D" w:rsidRPr="007E115B">
        <w:t>) Riksdagen</w:t>
      </w:r>
      <w:r w:rsidR="0001786D" w:rsidRPr="007E115B">
        <w:t xml:space="preserve"> godkänner </w:t>
      </w:r>
      <w:r w:rsidR="00395D8D" w:rsidRPr="007E115B">
        <w:t xml:space="preserve">regeringens förslag till investeringsplan för Kustbevakningen för perioden </w:t>
      </w:r>
      <w:r w:rsidR="00FB4BB9" w:rsidRPr="007E115B">
        <w:t>2007</w:t>
      </w:r>
      <w:r w:rsidR="00395D8D" w:rsidRPr="007E115B">
        <w:t>–</w:t>
      </w:r>
      <w:r w:rsidR="00FB4BB9" w:rsidRPr="007E115B">
        <w:t>2009</w:t>
      </w:r>
      <w:r w:rsidR="00395D8D" w:rsidRPr="007E115B">
        <w:t xml:space="preserve">. Därmed </w:t>
      </w:r>
      <w:r w:rsidR="0001786D" w:rsidRPr="007E115B">
        <w:t xml:space="preserve">bifaller </w:t>
      </w:r>
      <w:r w:rsidR="00395D8D" w:rsidRPr="007E115B">
        <w:t xml:space="preserve">riksdagen proposition </w:t>
      </w:r>
      <w:r w:rsidR="00FE26FE" w:rsidRPr="007E115B">
        <w:t>2006/07</w:t>
      </w:r>
      <w:r w:rsidR="00395D8D" w:rsidRPr="007E115B">
        <w:t>:1 (utg.omr. 6) punkt</w:t>
      </w:r>
      <w:r w:rsidRPr="007E115B">
        <w:t xml:space="preserve"> 7</w:t>
      </w:r>
      <w:r w:rsidR="00395D8D" w:rsidRPr="007E115B">
        <w:t>.</w:t>
      </w:r>
    </w:p>
    <w:p w:rsidR="00395D8D" w:rsidRPr="007E115B" w:rsidRDefault="00395D8D" w:rsidP="00395D8D">
      <w:pPr>
        <w:pStyle w:val="Frslagstext"/>
      </w:pPr>
    </w:p>
    <w:p w:rsidR="00395D8D" w:rsidRPr="007E115B" w:rsidRDefault="007317A0" w:rsidP="00395D8D">
      <w:pPr>
        <w:pStyle w:val="Frslagstext"/>
      </w:pPr>
      <w:r w:rsidRPr="007E115B">
        <w:t>f</w:t>
      </w:r>
      <w:r w:rsidR="00395D8D" w:rsidRPr="007E115B">
        <w:t>) Riksdagen</w:t>
      </w:r>
      <w:r w:rsidR="0001786D" w:rsidRPr="007E115B">
        <w:t xml:space="preserve"> godkänner </w:t>
      </w:r>
      <w:r w:rsidR="00395D8D" w:rsidRPr="007E115B">
        <w:t>regeringens förslag till investeringsplan för St</w:t>
      </w:r>
      <w:r w:rsidR="00395D8D" w:rsidRPr="007E115B">
        <w:t>a</w:t>
      </w:r>
      <w:r w:rsidR="00395D8D" w:rsidRPr="007E115B">
        <w:t>tens räddningsverk, såvitt avser Samhällets skydd mot olyckor, för peri</w:t>
      </w:r>
      <w:r w:rsidR="00395D8D" w:rsidRPr="007E115B">
        <w:t>o</w:t>
      </w:r>
      <w:r w:rsidR="00395D8D" w:rsidRPr="007E115B">
        <w:t xml:space="preserve">den </w:t>
      </w:r>
      <w:r w:rsidR="00FB4BB9" w:rsidRPr="007E115B">
        <w:t>2007</w:t>
      </w:r>
      <w:r w:rsidR="00395D8D" w:rsidRPr="007E115B">
        <w:t>–</w:t>
      </w:r>
      <w:r w:rsidR="00FB4BB9" w:rsidRPr="007E115B">
        <w:t>2009</w:t>
      </w:r>
      <w:r w:rsidR="00395D8D" w:rsidRPr="007E115B">
        <w:t>. Därmed</w:t>
      </w:r>
      <w:r w:rsidR="0001786D" w:rsidRPr="007E115B">
        <w:t xml:space="preserve"> bifaller </w:t>
      </w:r>
      <w:r w:rsidR="00395D8D" w:rsidRPr="007E115B">
        <w:t xml:space="preserve">riksdagen proposition </w:t>
      </w:r>
      <w:r w:rsidR="00FE26FE" w:rsidRPr="007E115B">
        <w:t>2006/07</w:t>
      </w:r>
      <w:r w:rsidR="00395D8D" w:rsidRPr="007E115B">
        <w:t>:1 (utg.omr. 6) punkt</w:t>
      </w:r>
      <w:r w:rsidRPr="007E115B">
        <w:t xml:space="preserve"> 9</w:t>
      </w:r>
      <w:r w:rsidR="00395D8D" w:rsidRPr="007E115B">
        <w:t>.</w:t>
      </w:r>
    </w:p>
    <w:p w:rsidR="00395D8D" w:rsidRPr="007E115B" w:rsidRDefault="00395D8D" w:rsidP="00395D8D">
      <w:pPr>
        <w:pStyle w:val="Frslagstext"/>
      </w:pPr>
    </w:p>
    <w:p w:rsidR="00395D8D" w:rsidRPr="007E115B" w:rsidRDefault="007317A0" w:rsidP="00395D8D">
      <w:pPr>
        <w:pStyle w:val="Frslagstext"/>
      </w:pPr>
      <w:r w:rsidRPr="007E115B">
        <w:t>g</w:t>
      </w:r>
      <w:r w:rsidR="00395D8D" w:rsidRPr="007E115B">
        <w:t>) Riksdagen</w:t>
      </w:r>
      <w:r w:rsidR="0001786D" w:rsidRPr="007E115B">
        <w:t xml:space="preserve"> godkänner</w:t>
      </w:r>
      <w:r w:rsidR="00395D8D" w:rsidRPr="007E115B">
        <w:t xml:space="preserve"> regeringens förslag till investeringsplan för Kri</w:t>
      </w:r>
      <w:r w:rsidR="00395D8D" w:rsidRPr="007E115B">
        <w:t>s</w:t>
      </w:r>
      <w:r w:rsidR="00395D8D" w:rsidRPr="007E115B">
        <w:t xml:space="preserve">beredskapen för perioden </w:t>
      </w:r>
      <w:r w:rsidR="00FB4BB9" w:rsidRPr="007E115B">
        <w:t>2007</w:t>
      </w:r>
      <w:r w:rsidR="00395D8D" w:rsidRPr="007E115B">
        <w:t>–</w:t>
      </w:r>
      <w:r w:rsidR="00FB4BB9" w:rsidRPr="007E115B">
        <w:t>2009</w:t>
      </w:r>
      <w:r w:rsidR="00395D8D" w:rsidRPr="007E115B">
        <w:t>. Därmed</w:t>
      </w:r>
      <w:r w:rsidR="0001786D" w:rsidRPr="007E115B">
        <w:t xml:space="preserve"> bifaller </w:t>
      </w:r>
      <w:r w:rsidR="00395D8D" w:rsidRPr="007E115B">
        <w:t>riksdagen propos</w:t>
      </w:r>
      <w:r w:rsidR="00395D8D" w:rsidRPr="007E115B">
        <w:t>i</w:t>
      </w:r>
      <w:r w:rsidR="00395D8D" w:rsidRPr="007E115B">
        <w:t xml:space="preserve">tion </w:t>
      </w:r>
      <w:r w:rsidR="00FE26FE" w:rsidRPr="007E115B">
        <w:t>2006/07</w:t>
      </w:r>
      <w:r w:rsidR="00395D8D" w:rsidRPr="007E115B">
        <w:t>:1 (utg.omr. 6) punkt 1</w:t>
      </w:r>
      <w:r w:rsidR="00C2735C" w:rsidRPr="007E115B">
        <w:t>0</w:t>
      </w:r>
      <w:r w:rsidR="00395D8D" w:rsidRPr="007E115B">
        <w:t>.</w:t>
      </w:r>
    </w:p>
    <w:p w:rsidR="00395D8D" w:rsidRPr="007E115B" w:rsidRDefault="00395D8D" w:rsidP="00395D8D">
      <w:pPr>
        <w:pStyle w:val="Frslagstext"/>
      </w:pPr>
    </w:p>
    <w:p w:rsidR="00395D8D" w:rsidRPr="007E115B" w:rsidRDefault="00C2735C" w:rsidP="00395D8D">
      <w:pPr>
        <w:pStyle w:val="Frslagstext"/>
      </w:pPr>
      <w:r w:rsidRPr="007E115B">
        <w:t>h</w:t>
      </w:r>
      <w:r w:rsidR="00395D8D" w:rsidRPr="007E115B">
        <w:t>) Riksdagen</w:t>
      </w:r>
      <w:r w:rsidR="0001786D" w:rsidRPr="007E115B">
        <w:t xml:space="preserve"> bemyndigar</w:t>
      </w:r>
      <w:r w:rsidR="00395D8D" w:rsidRPr="007E115B">
        <w:t xml:space="preserve"> regeringen att för </w:t>
      </w:r>
      <w:r w:rsidR="00FB4BB9" w:rsidRPr="007E115B">
        <w:t>2007</w:t>
      </w:r>
      <w:r w:rsidR="00395D8D" w:rsidRPr="007E115B">
        <w:t xml:space="preserve"> låta Statens räddning</w:t>
      </w:r>
      <w:r w:rsidR="00395D8D" w:rsidRPr="007E115B">
        <w:t>s</w:t>
      </w:r>
      <w:r w:rsidR="00395D8D" w:rsidRPr="007E115B">
        <w:t>verk disponera en låneram i Riksgäldskontoret för beredskapsinveste</w:t>
      </w:r>
      <w:r w:rsidR="00395D8D" w:rsidRPr="007E115B">
        <w:t>r</w:t>
      </w:r>
      <w:r w:rsidR="00395D8D" w:rsidRPr="007E115B">
        <w:t>ingar på högst 660 000 000 kr. Därmed</w:t>
      </w:r>
      <w:r w:rsidR="0001786D" w:rsidRPr="007E115B">
        <w:t xml:space="preserve"> bifaller </w:t>
      </w:r>
      <w:r w:rsidR="00395D8D" w:rsidRPr="007E115B">
        <w:t xml:space="preserve">riksdagen proposition </w:t>
      </w:r>
      <w:r w:rsidR="00FE26FE" w:rsidRPr="007E115B">
        <w:t>2006/07</w:t>
      </w:r>
      <w:r w:rsidR="00395D8D" w:rsidRPr="007E115B">
        <w:t>:1 (utg.omr. 6) punkt 1</w:t>
      </w:r>
      <w:r w:rsidRPr="007E115B">
        <w:t>2</w:t>
      </w:r>
      <w:r w:rsidR="00395D8D" w:rsidRPr="007E115B">
        <w:t>.</w:t>
      </w:r>
    </w:p>
    <w:p w:rsidR="00395D8D" w:rsidRPr="007E115B" w:rsidRDefault="00395D8D" w:rsidP="00395D8D">
      <w:pPr>
        <w:pStyle w:val="Frslagstext"/>
      </w:pPr>
    </w:p>
    <w:p w:rsidR="00395D8D" w:rsidRPr="007E115B" w:rsidRDefault="00C2735C" w:rsidP="00395D8D">
      <w:pPr>
        <w:pStyle w:val="Frslagstext"/>
      </w:pPr>
      <w:r w:rsidRPr="007E115B">
        <w:t>i</w:t>
      </w:r>
      <w:r w:rsidR="00395D8D" w:rsidRPr="007E115B">
        <w:t>) Riksdagen</w:t>
      </w:r>
      <w:r w:rsidR="00C736D6" w:rsidRPr="007E115B">
        <w:t xml:space="preserve"> bemyndigar </w:t>
      </w:r>
      <w:r w:rsidR="00395D8D" w:rsidRPr="007E115B">
        <w:t xml:space="preserve">regeringen att för </w:t>
      </w:r>
      <w:r w:rsidR="00FB4BB9" w:rsidRPr="007E115B">
        <w:t>2007</w:t>
      </w:r>
      <w:r w:rsidR="00395D8D" w:rsidRPr="007E115B">
        <w:t xml:space="preserve"> låta Socialstyrelsen dispon</w:t>
      </w:r>
      <w:r w:rsidR="00395D8D" w:rsidRPr="007E115B">
        <w:t>e</w:t>
      </w:r>
      <w:r w:rsidR="00395D8D" w:rsidRPr="007E115B">
        <w:t xml:space="preserve">ra en låneram i Riksgäldskontoret för beredskapsinvesteringar på högst </w:t>
      </w:r>
      <w:r w:rsidRPr="007E115B">
        <w:t>5</w:t>
      </w:r>
      <w:r w:rsidR="00395D8D" w:rsidRPr="007E115B">
        <w:t>00 000 000 kr. Därmed</w:t>
      </w:r>
      <w:r w:rsidR="00C736D6" w:rsidRPr="007E115B">
        <w:t xml:space="preserve"> bifaller</w:t>
      </w:r>
      <w:r w:rsidR="005A142F" w:rsidRPr="007E115B">
        <w:t xml:space="preserve"> </w:t>
      </w:r>
      <w:r w:rsidR="00395D8D" w:rsidRPr="007E115B">
        <w:t xml:space="preserve">riksdagen proposition </w:t>
      </w:r>
      <w:r w:rsidR="00FE26FE" w:rsidRPr="007E115B">
        <w:t>2006/07</w:t>
      </w:r>
      <w:r w:rsidR="00395D8D" w:rsidRPr="007E115B">
        <w:t>:1 (utg.omr. 6) punkt 1</w:t>
      </w:r>
      <w:r w:rsidRPr="007E115B">
        <w:t>3</w:t>
      </w:r>
      <w:r w:rsidR="00395D8D" w:rsidRPr="007E115B">
        <w:t>.</w:t>
      </w:r>
    </w:p>
    <w:p w:rsidR="00395D8D" w:rsidRPr="007E115B" w:rsidRDefault="00395D8D" w:rsidP="00395D8D">
      <w:pPr>
        <w:pStyle w:val="Frslagstext"/>
      </w:pPr>
    </w:p>
    <w:p w:rsidR="00395D8D" w:rsidRPr="007E115B" w:rsidRDefault="005A142F" w:rsidP="00395D8D">
      <w:pPr>
        <w:pStyle w:val="Frslagstext"/>
      </w:pPr>
      <w:r w:rsidRPr="007E115B">
        <w:t>j</w:t>
      </w:r>
      <w:r w:rsidR="00395D8D" w:rsidRPr="007E115B">
        <w:t xml:space="preserve">) Riksdagen </w:t>
      </w:r>
      <w:r w:rsidR="00C736D6" w:rsidRPr="007E115B">
        <w:t xml:space="preserve">fastställer </w:t>
      </w:r>
      <w:r w:rsidR="00395D8D" w:rsidRPr="007E115B">
        <w:t>avgiftsuttaget för finansiering av åtgärder mot al</w:t>
      </w:r>
      <w:r w:rsidR="00395D8D" w:rsidRPr="007E115B">
        <w:t>l</w:t>
      </w:r>
      <w:r w:rsidR="00395D8D" w:rsidRPr="007E115B">
        <w:t xml:space="preserve">varliga hot och påfrestningar som gäller elektronisk kommunikation till högst 100 000 000 kr under </w:t>
      </w:r>
      <w:r w:rsidR="00FB4BB9" w:rsidRPr="007E115B">
        <w:t>2007</w:t>
      </w:r>
      <w:r w:rsidR="00395D8D" w:rsidRPr="007E115B">
        <w:t>. Därmed</w:t>
      </w:r>
      <w:r w:rsidR="00C736D6" w:rsidRPr="007E115B">
        <w:t xml:space="preserve"> bifaller</w:t>
      </w:r>
      <w:r w:rsidR="00886862" w:rsidRPr="007E115B">
        <w:t xml:space="preserve"> </w:t>
      </w:r>
      <w:r w:rsidR="00395D8D" w:rsidRPr="007E115B">
        <w:t xml:space="preserve">riksdagen proposition </w:t>
      </w:r>
      <w:r w:rsidR="00FE26FE" w:rsidRPr="007E115B">
        <w:t>2006/07</w:t>
      </w:r>
      <w:r w:rsidR="00395D8D" w:rsidRPr="007E115B">
        <w:t>:1 (utg.omr. 6) punkt 1</w:t>
      </w:r>
      <w:r w:rsidRPr="007E115B">
        <w:t>4</w:t>
      </w:r>
      <w:r w:rsidR="00395D8D" w:rsidRPr="007E115B">
        <w:t>.</w:t>
      </w:r>
    </w:p>
    <w:p w:rsidR="00395D8D" w:rsidRPr="007E115B" w:rsidRDefault="00395D8D" w:rsidP="00395D8D">
      <w:pPr>
        <w:pStyle w:val="Frslagstext"/>
      </w:pPr>
    </w:p>
    <w:p w:rsidR="002815A4" w:rsidRPr="007E115B" w:rsidRDefault="00886862" w:rsidP="00395D8D">
      <w:pPr>
        <w:pStyle w:val="Frslagstext"/>
      </w:pPr>
      <w:r w:rsidRPr="007E115B">
        <w:t>k</w:t>
      </w:r>
      <w:r w:rsidR="00395D8D" w:rsidRPr="007E115B">
        <w:t>) Riksdagen</w:t>
      </w:r>
      <w:r w:rsidR="00C736D6" w:rsidRPr="007E115B">
        <w:t xml:space="preserve"> fastställer </w:t>
      </w:r>
      <w:r w:rsidR="00395D8D" w:rsidRPr="007E115B">
        <w:t xml:space="preserve">avgiftsuttaget för elberedskapsavgiften till högst 250 000 000 kr under </w:t>
      </w:r>
      <w:r w:rsidR="00FB4BB9" w:rsidRPr="007E115B">
        <w:t>2007</w:t>
      </w:r>
      <w:r w:rsidR="00395D8D" w:rsidRPr="007E115B">
        <w:t>. Därmed</w:t>
      </w:r>
      <w:r w:rsidR="00C736D6" w:rsidRPr="007E115B">
        <w:t xml:space="preserve"> bifaller</w:t>
      </w:r>
      <w:r w:rsidRPr="007E115B">
        <w:t xml:space="preserve"> </w:t>
      </w:r>
      <w:r w:rsidR="00395D8D" w:rsidRPr="007E115B">
        <w:t xml:space="preserve">riksdagen proposition </w:t>
      </w:r>
      <w:r w:rsidR="00FE26FE" w:rsidRPr="007E115B">
        <w:t>2006/07</w:t>
      </w:r>
      <w:r w:rsidR="00395D8D" w:rsidRPr="007E115B">
        <w:t>:1 (utg.omr. 6) punkt 1</w:t>
      </w:r>
      <w:r w:rsidRPr="007E115B">
        <w:t>5</w:t>
      </w:r>
      <w:r w:rsidR="00395D8D" w:rsidRPr="007E115B">
        <w:t>.</w:t>
      </w:r>
      <w:r w:rsidR="002815A4" w:rsidRPr="007E115B">
        <w:tab/>
      </w:r>
      <w:r w:rsidR="002815A4" w:rsidRPr="007E115B">
        <w:tab/>
      </w:r>
      <w:r w:rsidR="00C97FAF" w:rsidRPr="007E115B">
        <w:t xml:space="preserve"> </w:t>
      </w:r>
    </w:p>
    <w:p w:rsidR="002815A4" w:rsidRPr="007E115B" w:rsidRDefault="002815A4" w:rsidP="004408DC">
      <w:pPr>
        <w:pStyle w:val="Reservationshnvisning"/>
      </w:pPr>
      <w:r w:rsidRPr="007E115B">
        <w:tab/>
      </w:r>
      <w:r w:rsidRPr="007E115B">
        <w:tab/>
        <w:t>Reservation</w:t>
      </w:r>
      <w:r w:rsidR="004A48C7" w:rsidRPr="007E115B">
        <w:t xml:space="preserve"> 1 (mp)</w:t>
      </w:r>
    </w:p>
    <w:p w:rsidR="00395D8D" w:rsidRPr="007E115B" w:rsidRDefault="00395D8D" w:rsidP="00395D8D">
      <w:pPr>
        <w:pStyle w:val="Frslagspunkt"/>
        <w:rPr>
          <w:noProof w:val="0"/>
        </w:rPr>
      </w:pPr>
      <w:r w:rsidRPr="007E115B">
        <w:rPr>
          <w:noProof w:val="0"/>
        </w:rPr>
        <w:t>2.</w:t>
      </w:r>
      <w:r w:rsidRPr="007E115B">
        <w:rPr>
          <w:noProof w:val="0"/>
        </w:rPr>
        <w:tab/>
        <w:t>Bemyndigande i f</w:t>
      </w:r>
      <w:r w:rsidR="00950761" w:rsidRPr="007E115B">
        <w:rPr>
          <w:noProof w:val="0"/>
        </w:rPr>
        <w:t xml:space="preserve">råga om ramanslag 6:2 Materiel och </w:t>
      </w:r>
      <w:r w:rsidRPr="007E115B">
        <w:rPr>
          <w:noProof w:val="0"/>
        </w:rPr>
        <w:t>anläggningar</w:t>
      </w:r>
    </w:p>
    <w:p w:rsidR="00DB5D0D" w:rsidRPr="007E115B" w:rsidRDefault="00395D8D" w:rsidP="00395D8D">
      <w:pPr>
        <w:pStyle w:val="Frslagstext"/>
      </w:pPr>
      <w:r w:rsidRPr="007E115B">
        <w:t>Riksdagen</w:t>
      </w:r>
      <w:r w:rsidR="0048124B" w:rsidRPr="007E115B">
        <w:t xml:space="preserve"> bemyndigar</w:t>
      </w:r>
      <w:r w:rsidRPr="007E115B">
        <w:t xml:space="preserve"> regeringen att under </w:t>
      </w:r>
      <w:r w:rsidR="00FB4BB9" w:rsidRPr="007E115B">
        <w:t>2007</w:t>
      </w:r>
      <w:r w:rsidRPr="007E115B">
        <w:t xml:space="preserve"> för ramanslag 6:2 M</w:t>
      </w:r>
      <w:r w:rsidRPr="007E115B">
        <w:t>a</w:t>
      </w:r>
      <w:r w:rsidRPr="007E115B">
        <w:t>teriel</w:t>
      </w:r>
      <w:r w:rsidR="00950761" w:rsidRPr="007E115B">
        <w:t xml:space="preserve"> och</w:t>
      </w:r>
      <w:r w:rsidRPr="007E115B">
        <w:t xml:space="preserve"> anläggningar </w:t>
      </w:r>
      <w:r w:rsidR="00950761" w:rsidRPr="007E115B">
        <w:t>b</w:t>
      </w:r>
      <w:r w:rsidRPr="007E115B">
        <w:t>esluta om beställning</w:t>
      </w:r>
      <w:r w:rsidR="00950761" w:rsidRPr="007E115B">
        <w:t>ar av materiel och</w:t>
      </w:r>
      <w:r w:rsidRPr="007E115B">
        <w:t xml:space="preserve"> anläg</w:t>
      </w:r>
      <w:r w:rsidRPr="007E115B">
        <w:t>g</w:t>
      </w:r>
      <w:r w:rsidRPr="007E115B">
        <w:t>ningar som inklusive</w:t>
      </w:r>
      <w:r w:rsidR="001B31FD" w:rsidRPr="007E115B">
        <w:t xml:space="preserve"> tidigare </w:t>
      </w:r>
      <w:r w:rsidRPr="007E115B">
        <w:t>gjorda beställningar medför</w:t>
      </w:r>
      <w:r w:rsidR="001B31FD" w:rsidRPr="007E115B">
        <w:t xml:space="preserve"> behov av fra</w:t>
      </w:r>
      <w:r w:rsidR="001B31FD" w:rsidRPr="007E115B">
        <w:t>m</w:t>
      </w:r>
      <w:r w:rsidR="001B31FD" w:rsidRPr="007E115B">
        <w:t xml:space="preserve">tida </w:t>
      </w:r>
      <w:r w:rsidR="00950761" w:rsidRPr="007E115B">
        <w:t xml:space="preserve">anslag </w:t>
      </w:r>
      <w:r w:rsidRPr="007E115B">
        <w:t xml:space="preserve">på högst </w:t>
      </w:r>
      <w:r w:rsidR="00950761" w:rsidRPr="007E115B">
        <w:t>40</w:t>
      </w:r>
      <w:r w:rsidRPr="007E115B">
        <w:t xml:space="preserve"> </w:t>
      </w:r>
      <w:r w:rsidR="00950761" w:rsidRPr="007E115B">
        <w:t>9</w:t>
      </w:r>
      <w:r w:rsidRPr="007E115B">
        <w:t>00 000</w:t>
      </w:r>
      <w:r w:rsidR="001B31FD" w:rsidRPr="007E115B">
        <w:t> </w:t>
      </w:r>
      <w:r w:rsidRPr="007E115B">
        <w:t>000</w:t>
      </w:r>
      <w:r w:rsidR="001B31FD" w:rsidRPr="007E115B">
        <w:t xml:space="preserve"> </w:t>
      </w:r>
      <w:r w:rsidRPr="007E115B">
        <w:t xml:space="preserve">kr efter </w:t>
      </w:r>
      <w:r w:rsidR="00FB4BB9" w:rsidRPr="007E115B">
        <w:t>2007</w:t>
      </w:r>
      <w:r w:rsidRPr="007E115B">
        <w:t>. Därmed</w:t>
      </w:r>
      <w:r w:rsidR="0048124B" w:rsidRPr="007E115B">
        <w:t xml:space="preserve"> bifaller</w:t>
      </w:r>
      <w:r w:rsidR="00950761" w:rsidRPr="007E115B">
        <w:t xml:space="preserve"> </w:t>
      </w:r>
      <w:r w:rsidRPr="007E115B">
        <w:t>rik</w:t>
      </w:r>
      <w:r w:rsidRPr="007E115B">
        <w:t>s</w:t>
      </w:r>
      <w:r w:rsidRPr="007E115B">
        <w:t xml:space="preserve">dagen proposition </w:t>
      </w:r>
      <w:r w:rsidR="00FE26FE" w:rsidRPr="007E115B">
        <w:t>2006/07</w:t>
      </w:r>
      <w:r w:rsidRPr="007E115B">
        <w:t>:1 (utg.omr. 6) punkt 4</w:t>
      </w:r>
      <w:r w:rsidR="00950761" w:rsidRPr="007E115B">
        <w:t xml:space="preserve"> och</w:t>
      </w:r>
      <w:r w:rsidR="001B31FD" w:rsidRPr="007E115B">
        <w:t xml:space="preserve"> avslår</w:t>
      </w:r>
      <w:r w:rsidR="00950761" w:rsidRPr="007E115B">
        <w:t xml:space="preserve"> motion 2006/07:Fö238 av Peter Rådberg m.fl. (mp) y</w:t>
      </w:r>
      <w:r w:rsidR="00950761" w:rsidRPr="007E115B">
        <w:t>r</w:t>
      </w:r>
      <w:r w:rsidR="00950761" w:rsidRPr="007E115B">
        <w:t>kande 19 (i denna del)</w:t>
      </w:r>
      <w:r w:rsidR="00DB5D0D" w:rsidRPr="007E115B">
        <w:t>.</w:t>
      </w:r>
    </w:p>
    <w:p w:rsidR="00395D8D" w:rsidRPr="007E115B" w:rsidRDefault="00DB5D0D" w:rsidP="004408DC">
      <w:pPr>
        <w:pStyle w:val="Reservationshnvisning"/>
      </w:pPr>
      <w:r w:rsidRPr="007E115B">
        <w:t>Reservation 2 (mp</w:t>
      </w:r>
      <w:bookmarkStart w:id="9" w:name="RESPARTI002"/>
      <w:bookmarkEnd w:id="9"/>
      <w:r w:rsidR="004408DC" w:rsidRPr="007E115B">
        <w:t>)</w:t>
      </w:r>
    </w:p>
    <w:p w:rsidR="00395D8D" w:rsidRPr="007E115B" w:rsidRDefault="00395D8D" w:rsidP="00395D8D">
      <w:pPr>
        <w:pStyle w:val="Frslagspunkt"/>
        <w:rPr>
          <w:noProof w:val="0"/>
        </w:rPr>
      </w:pPr>
      <w:r w:rsidRPr="007E115B">
        <w:rPr>
          <w:noProof w:val="0"/>
        </w:rPr>
        <w:t>3.</w:t>
      </w:r>
      <w:r w:rsidRPr="007E115B">
        <w:rPr>
          <w:noProof w:val="0"/>
        </w:rPr>
        <w:tab/>
        <w:t>Anskaffning av viktigare materielprojekt</w:t>
      </w:r>
    </w:p>
    <w:p w:rsidR="00395D8D" w:rsidRPr="007E115B" w:rsidRDefault="00395D8D" w:rsidP="00395D8D">
      <w:pPr>
        <w:pStyle w:val="Frslagstext"/>
      </w:pPr>
      <w:r w:rsidRPr="007E115B">
        <w:t>Riksdagen</w:t>
      </w:r>
      <w:r w:rsidR="00C53503" w:rsidRPr="007E115B">
        <w:t xml:space="preserve"> godkänner </w:t>
      </w:r>
      <w:r w:rsidRPr="007E115B">
        <w:t>vad regeringen föreslår om anskaffning av mater</w:t>
      </w:r>
      <w:r w:rsidRPr="007E115B">
        <w:t>i</w:t>
      </w:r>
      <w:r w:rsidRPr="007E115B">
        <w:t xml:space="preserve">elprojekt under </w:t>
      </w:r>
      <w:r w:rsidR="00FB4BB9" w:rsidRPr="007E115B">
        <w:t>2007</w:t>
      </w:r>
      <w:r w:rsidR="008714AD" w:rsidRPr="007E115B">
        <w:t xml:space="preserve"> och tillkännager för </w:t>
      </w:r>
      <w:r w:rsidR="00174B89" w:rsidRPr="007E115B">
        <w:t>regeringen</w:t>
      </w:r>
      <w:r w:rsidR="008714AD" w:rsidRPr="007E115B">
        <w:t xml:space="preserve"> som sin mening vad utskottet anför om redovisning av utveckling av ledningssystem</w:t>
      </w:r>
      <w:r w:rsidRPr="007E115B">
        <w:t>. Därmed</w:t>
      </w:r>
      <w:r w:rsidR="00C53503" w:rsidRPr="007E115B">
        <w:t xml:space="preserve"> bifaller </w:t>
      </w:r>
      <w:r w:rsidRPr="007E115B">
        <w:t xml:space="preserve">riksdagen proposition </w:t>
      </w:r>
      <w:r w:rsidR="00FE26FE" w:rsidRPr="007E115B">
        <w:t>2006/07</w:t>
      </w:r>
      <w:r w:rsidRPr="007E115B">
        <w:t>:1 (utg.omr. 6) punkt 5 och</w:t>
      </w:r>
      <w:r w:rsidR="00C53503" w:rsidRPr="007E115B">
        <w:t xml:space="preserve"> avslår</w:t>
      </w:r>
      <w:r w:rsidRPr="007E115B">
        <w:t xml:space="preserve"> motion</w:t>
      </w:r>
      <w:r w:rsidR="00AA1C89" w:rsidRPr="007E115B">
        <w:t xml:space="preserve"> 2006/07:Fö238 av Peter Rådberg m.fl. (mp) yrkande 19 (i denna del)</w:t>
      </w:r>
      <w:r w:rsidR="00434065" w:rsidRPr="007E115B">
        <w:t xml:space="preserve"> och 20</w:t>
      </w:r>
      <w:r w:rsidR="00AA1C89" w:rsidRPr="007E115B">
        <w:t>.</w:t>
      </w:r>
      <w:r w:rsidRPr="007E115B">
        <w:t xml:space="preserve"> </w:t>
      </w:r>
    </w:p>
    <w:p w:rsidR="00DB5D0D" w:rsidRPr="007E115B" w:rsidRDefault="00DB5D0D" w:rsidP="004408DC">
      <w:pPr>
        <w:pStyle w:val="Reservationshnvisning"/>
      </w:pPr>
      <w:r w:rsidRPr="007E115B">
        <w:tab/>
      </w:r>
      <w:r w:rsidRPr="007E115B">
        <w:tab/>
        <w:t>Reservation 3 (mp)</w:t>
      </w:r>
    </w:p>
    <w:p w:rsidR="00395D8D" w:rsidRPr="007E115B" w:rsidRDefault="00395D8D" w:rsidP="00395D8D">
      <w:pPr>
        <w:pStyle w:val="Frslagspunkt"/>
        <w:rPr>
          <w:noProof w:val="0"/>
        </w:rPr>
      </w:pPr>
      <w:r w:rsidRPr="007E115B">
        <w:rPr>
          <w:noProof w:val="0"/>
        </w:rPr>
        <w:t>4.</w:t>
      </w:r>
      <w:r w:rsidRPr="007E115B">
        <w:rPr>
          <w:noProof w:val="0"/>
        </w:rPr>
        <w:tab/>
        <w:t>Bemyndigande i fråga om ramanslag 7:2 Förebyggande åtgärde</w:t>
      </w:r>
      <w:r w:rsidR="00705B4A" w:rsidRPr="007E115B">
        <w:rPr>
          <w:noProof w:val="0"/>
        </w:rPr>
        <w:t>r mot jordskred och andra natur</w:t>
      </w:r>
      <w:r w:rsidRPr="007E115B">
        <w:rPr>
          <w:noProof w:val="0"/>
        </w:rPr>
        <w:t>o</w:t>
      </w:r>
      <w:r w:rsidR="00705B4A" w:rsidRPr="007E115B">
        <w:rPr>
          <w:noProof w:val="0"/>
        </w:rPr>
        <w:t>l</w:t>
      </w:r>
      <w:r w:rsidRPr="007E115B">
        <w:rPr>
          <w:noProof w:val="0"/>
        </w:rPr>
        <w:t>yckor</w:t>
      </w:r>
    </w:p>
    <w:p w:rsidR="00395D8D" w:rsidRPr="007E115B" w:rsidRDefault="00395D8D" w:rsidP="00395D8D">
      <w:pPr>
        <w:pStyle w:val="Frslagstext"/>
      </w:pPr>
      <w:r w:rsidRPr="007E115B">
        <w:t>Riksdagen</w:t>
      </w:r>
      <w:r w:rsidR="00C53503" w:rsidRPr="007E115B">
        <w:t xml:space="preserve"> bemyndigar </w:t>
      </w:r>
      <w:r w:rsidRPr="007E115B">
        <w:t xml:space="preserve">regeringen att under </w:t>
      </w:r>
      <w:r w:rsidR="00FB4BB9" w:rsidRPr="007E115B">
        <w:t>2007</w:t>
      </w:r>
      <w:r w:rsidRPr="007E115B">
        <w:t xml:space="preserve"> för ramanslag 7:2 F</w:t>
      </w:r>
      <w:r w:rsidRPr="007E115B">
        <w:t>ö</w:t>
      </w:r>
      <w:r w:rsidRPr="007E115B">
        <w:t xml:space="preserve">rebyggande åtgärder mot jordskred och andra naturolyckor besluta om bidrag som inklusive tidigare gjorda åtaganden </w:t>
      </w:r>
      <w:r w:rsidR="006B6C02" w:rsidRPr="007E115B">
        <w:t xml:space="preserve">medför behov av framtida anslag </w:t>
      </w:r>
      <w:r w:rsidRPr="007E115B">
        <w:t xml:space="preserve">på högst 15 000 000 kr efter </w:t>
      </w:r>
      <w:r w:rsidR="00FB4BB9" w:rsidRPr="007E115B">
        <w:t>2007</w:t>
      </w:r>
      <w:r w:rsidRPr="007E115B">
        <w:t>. Därmed</w:t>
      </w:r>
      <w:r w:rsidR="00C53503" w:rsidRPr="007E115B">
        <w:t xml:space="preserve"> bifaller </w:t>
      </w:r>
      <w:r w:rsidRPr="007E115B">
        <w:t>riksdagen pr</w:t>
      </w:r>
      <w:r w:rsidRPr="007E115B">
        <w:t>o</w:t>
      </w:r>
      <w:r w:rsidRPr="007E115B">
        <w:t xml:space="preserve">position </w:t>
      </w:r>
      <w:r w:rsidR="00FE26FE" w:rsidRPr="007E115B">
        <w:t>2006/07</w:t>
      </w:r>
      <w:r w:rsidRPr="007E115B">
        <w:t>:1 (utg.omr. 6) punkt</w:t>
      </w:r>
      <w:r w:rsidR="00684672" w:rsidRPr="007E115B">
        <w:t xml:space="preserve"> </w:t>
      </w:r>
      <w:r w:rsidR="006B6C02" w:rsidRPr="007E115B">
        <w:t>8</w:t>
      </w:r>
      <w:r w:rsidRPr="007E115B">
        <w:t xml:space="preserve">. </w:t>
      </w:r>
      <w:bookmarkStart w:id="10" w:name="RESPARTI004"/>
      <w:bookmarkEnd w:id="10"/>
    </w:p>
    <w:p w:rsidR="00395D8D" w:rsidRPr="007E115B" w:rsidRDefault="00395D8D" w:rsidP="00395D8D">
      <w:pPr>
        <w:pStyle w:val="Frslagspunkt"/>
        <w:rPr>
          <w:noProof w:val="0"/>
        </w:rPr>
      </w:pPr>
      <w:r w:rsidRPr="007E115B">
        <w:rPr>
          <w:noProof w:val="0"/>
        </w:rPr>
        <w:t>5.</w:t>
      </w:r>
      <w:r w:rsidRPr="007E115B">
        <w:rPr>
          <w:noProof w:val="0"/>
        </w:rPr>
        <w:tab/>
        <w:t>Bemyndigande i fråga om ramanslag 7:5 Krisberedskap</w:t>
      </w:r>
    </w:p>
    <w:p w:rsidR="00CB74E7" w:rsidRPr="007E115B" w:rsidRDefault="00395D8D" w:rsidP="00395D8D">
      <w:pPr>
        <w:pStyle w:val="Frslagstext"/>
      </w:pPr>
      <w:r w:rsidRPr="007E115B">
        <w:t>Riksdagen</w:t>
      </w:r>
      <w:r w:rsidR="00C53503" w:rsidRPr="007E115B">
        <w:t xml:space="preserve"> bemyndigar </w:t>
      </w:r>
      <w:r w:rsidRPr="007E115B">
        <w:t xml:space="preserve">regeringen att under </w:t>
      </w:r>
      <w:r w:rsidR="00FB4BB9" w:rsidRPr="007E115B">
        <w:t>2007</w:t>
      </w:r>
      <w:r w:rsidRPr="007E115B">
        <w:t xml:space="preserve"> för ramanslag 7:5 Kri</w:t>
      </w:r>
      <w:r w:rsidRPr="007E115B">
        <w:t>s</w:t>
      </w:r>
      <w:r w:rsidRPr="007E115B">
        <w:t xml:space="preserve">beredskap besluta om avtal och beställningar av tjänster, utrustning och anläggningar för beredskapsåtgärder </w:t>
      </w:r>
      <w:r w:rsidR="00B07C1C" w:rsidRPr="007E115B">
        <w:t xml:space="preserve">samt </w:t>
      </w:r>
      <w:r w:rsidRPr="007E115B">
        <w:t>åtgärder för att hantera svåra påfrestningar på samhället i fred, som inklusive tidigare gjorda bestäl</w:t>
      </w:r>
      <w:r w:rsidRPr="007E115B">
        <w:t>l</w:t>
      </w:r>
      <w:r w:rsidRPr="007E115B">
        <w:t xml:space="preserve">ningar medför </w:t>
      </w:r>
      <w:r w:rsidR="00CB74E7" w:rsidRPr="007E115B">
        <w:t xml:space="preserve">behov av framtida anslag </w:t>
      </w:r>
      <w:r w:rsidRPr="007E115B">
        <w:t>på högst 5</w:t>
      </w:r>
      <w:r w:rsidR="00CB74E7" w:rsidRPr="007E115B">
        <w:t>63</w:t>
      </w:r>
      <w:r w:rsidRPr="007E115B">
        <w:t xml:space="preserve"> </w:t>
      </w:r>
      <w:r w:rsidR="00CB74E7" w:rsidRPr="007E115B">
        <w:t>0</w:t>
      </w:r>
      <w:r w:rsidRPr="007E115B">
        <w:t xml:space="preserve">00 000 kr efter </w:t>
      </w:r>
      <w:r w:rsidR="00FB4BB9" w:rsidRPr="007E115B">
        <w:t>2007</w:t>
      </w:r>
      <w:r w:rsidRPr="007E115B">
        <w:t>. Därmed b</w:t>
      </w:r>
      <w:r w:rsidRPr="007E115B">
        <w:t>i</w:t>
      </w:r>
      <w:r w:rsidRPr="007E115B">
        <w:t xml:space="preserve">faller riksdagen proposition </w:t>
      </w:r>
      <w:r w:rsidR="00FE26FE" w:rsidRPr="007E115B">
        <w:t>2006/07</w:t>
      </w:r>
      <w:r w:rsidRPr="007E115B">
        <w:t>:1 (utg.omr. 6) punkt 1</w:t>
      </w:r>
      <w:r w:rsidR="00CB74E7" w:rsidRPr="007E115B">
        <w:t>1.</w:t>
      </w:r>
    </w:p>
    <w:p w:rsidR="00CB74E7" w:rsidRPr="007E115B" w:rsidRDefault="005E0644" w:rsidP="00CB74E7">
      <w:pPr>
        <w:pStyle w:val="Frslagspunkt"/>
        <w:rPr>
          <w:noProof w:val="0"/>
        </w:rPr>
      </w:pPr>
      <w:r w:rsidRPr="007E115B">
        <w:rPr>
          <w:noProof w:val="0"/>
        </w:rPr>
        <w:t>6</w:t>
      </w:r>
      <w:r w:rsidR="00881ED6" w:rsidRPr="007E115B">
        <w:rPr>
          <w:noProof w:val="0"/>
        </w:rPr>
        <w:t>.</w:t>
      </w:r>
      <w:r w:rsidR="00881ED6" w:rsidRPr="007E115B">
        <w:rPr>
          <w:noProof w:val="0"/>
        </w:rPr>
        <w:tab/>
        <w:t xml:space="preserve">Bemyndigande i fråga om ramanslag </w:t>
      </w:r>
      <w:r w:rsidR="00CB74E7" w:rsidRPr="007E115B">
        <w:rPr>
          <w:noProof w:val="0"/>
        </w:rPr>
        <w:t>34:1 Statens strålskyddsinstitut</w:t>
      </w:r>
    </w:p>
    <w:p w:rsidR="00CB74E7" w:rsidRPr="007E115B" w:rsidRDefault="00CB74E7" w:rsidP="00CB74E7">
      <w:pPr>
        <w:pStyle w:val="Frslagstext"/>
      </w:pPr>
      <w:r w:rsidRPr="007E115B">
        <w:t>Riksdagen</w:t>
      </w:r>
      <w:r w:rsidR="00C53503" w:rsidRPr="007E115B">
        <w:t xml:space="preserve"> bemyndigar </w:t>
      </w:r>
      <w:r w:rsidRPr="007E115B">
        <w:t>regeringen att under 2007 för ramanslag 34:1 St</w:t>
      </w:r>
      <w:r w:rsidRPr="007E115B">
        <w:t>a</w:t>
      </w:r>
      <w:r w:rsidRPr="007E115B">
        <w:t>tens strålskyddsinstitut besluta om bidrag som inklusive tidigare gjorda åtaganden medför behov av framtida anslag på högst 21 000 000 kr</w:t>
      </w:r>
      <w:r w:rsidR="00684672" w:rsidRPr="007E115B">
        <w:t xml:space="preserve"> </w:t>
      </w:r>
      <w:r w:rsidRPr="007E115B">
        <w:t>under 2008–2010. Därmed bifaller riksdagen proposition 2006/07:1 (utg.omr. 6) punkt 16.</w:t>
      </w:r>
    </w:p>
    <w:p w:rsidR="00CB74E7" w:rsidRPr="007E115B" w:rsidRDefault="00D45CCD" w:rsidP="00CB74E7">
      <w:pPr>
        <w:pStyle w:val="Frslagspunkt"/>
        <w:rPr>
          <w:noProof w:val="0"/>
        </w:rPr>
      </w:pPr>
      <w:r w:rsidRPr="007E115B">
        <w:rPr>
          <w:noProof w:val="0"/>
        </w:rPr>
        <w:t>7</w:t>
      </w:r>
      <w:r w:rsidR="00913E70" w:rsidRPr="007E115B">
        <w:rPr>
          <w:noProof w:val="0"/>
        </w:rPr>
        <w:t>.</w:t>
      </w:r>
      <w:r w:rsidR="00913E70" w:rsidRPr="007E115B">
        <w:rPr>
          <w:noProof w:val="0"/>
        </w:rPr>
        <w:tab/>
        <w:t>Bemynd</w:t>
      </w:r>
      <w:r w:rsidR="00327FA1" w:rsidRPr="007E115B">
        <w:rPr>
          <w:noProof w:val="0"/>
        </w:rPr>
        <w:t>igande i fråga om ramanslag 34:3</w:t>
      </w:r>
      <w:r w:rsidR="00913E70" w:rsidRPr="007E115B">
        <w:rPr>
          <w:noProof w:val="0"/>
        </w:rPr>
        <w:t xml:space="preserve"> Statens kärnkraftinspektion:</w:t>
      </w:r>
      <w:r w:rsidR="00705B4A" w:rsidRPr="007E115B">
        <w:rPr>
          <w:noProof w:val="0"/>
        </w:rPr>
        <w:t xml:space="preserve"> </w:t>
      </w:r>
      <w:r w:rsidR="00913E70" w:rsidRPr="007E115B">
        <w:rPr>
          <w:noProof w:val="0"/>
        </w:rPr>
        <w:t>Kärnsäkerhetsforskning</w:t>
      </w:r>
    </w:p>
    <w:p w:rsidR="00913E70" w:rsidRPr="007E115B" w:rsidRDefault="00913E70" w:rsidP="00913E70">
      <w:pPr>
        <w:pStyle w:val="Frslagstext"/>
      </w:pPr>
      <w:r w:rsidRPr="007E115B">
        <w:t>Riksdagen</w:t>
      </w:r>
      <w:r w:rsidR="00C53503" w:rsidRPr="007E115B">
        <w:t xml:space="preserve"> bemyndigar </w:t>
      </w:r>
      <w:r w:rsidRPr="007E115B">
        <w:t>regeringen a</w:t>
      </w:r>
      <w:r w:rsidR="00327FA1" w:rsidRPr="007E115B">
        <w:t>tt under 2007 för ramanslag 34:3</w:t>
      </w:r>
      <w:r w:rsidRPr="007E115B">
        <w:t xml:space="preserve"> St</w:t>
      </w:r>
      <w:r w:rsidRPr="007E115B">
        <w:t>a</w:t>
      </w:r>
      <w:r w:rsidRPr="007E115B">
        <w:t>tens kärnkraftinspektion: Kärnsäkerhetsforskning besluta om bidrag som inklusive tidigare gjorda åtaganden medför behov av framtida anslag på högst 36 000 000 kr</w:t>
      </w:r>
      <w:r w:rsidR="00684672" w:rsidRPr="007E115B">
        <w:t xml:space="preserve"> </w:t>
      </w:r>
      <w:r w:rsidRPr="007E115B">
        <w:t>under 2008–2010. Därmed bifaller riksdagen prop</w:t>
      </w:r>
      <w:r w:rsidRPr="007E115B">
        <w:t>o</w:t>
      </w:r>
      <w:r w:rsidRPr="007E115B">
        <w:t>sition 2006/07:1 (utg.omr. 6) punkt 17.</w:t>
      </w:r>
    </w:p>
    <w:p w:rsidR="00395D8D" w:rsidRPr="007E115B" w:rsidRDefault="005E0644" w:rsidP="00395D8D">
      <w:pPr>
        <w:pStyle w:val="Frslagspunkt"/>
        <w:rPr>
          <w:noProof w:val="0"/>
        </w:rPr>
      </w:pPr>
      <w:bookmarkStart w:id="11" w:name="RESPARTI005"/>
      <w:bookmarkEnd w:id="11"/>
      <w:r w:rsidRPr="007E115B">
        <w:rPr>
          <w:noProof w:val="0"/>
        </w:rPr>
        <w:t>8</w:t>
      </w:r>
      <w:r w:rsidR="00395D8D" w:rsidRPr="007E115B">
        <w:rPr>
          <w:noProof w:val="0"/>
        </w:rPr>
        <w:t>.</w:t>
      </w:r>
      <w:r w:rsidR="00395D8D" w:rsidRPr="007E115B">
        <w:rPr>
          <w:noProof w:val="0"/>
        </w:rPr>
        <w:tab/>
      </w:r>
      <w:r w:rsidR="008127CD" w:rsidRPr="007E115B">
        <w:rPr>
          <w:noProof w:val="0"/>
        </w:rPr>
        <w:t>Riksdagens finansmakt och besparingar inom staber och förvaltningar</w:t>
      </w:r>
    </w:p>
    <w:p w:rsidR="008127CD" w:rsidRPr="007E115B" w:rsidRDefault="00395D8D" w:rsidP="008127CD">
      <w:pPr>
        <w:pStyle w:val="Frslagstext"/>
      </w:pPr>
      <w:r w:rsidRPr="007E115B">
        <w:t>Riksdagen</w:t>
      </w:r>
      <w:r w:rsidR="002C374E" w:rsidRPr="007E115B">
        <w:t xml:space="preserve"> </w:t>
      </w:r>
      <w:r w:rsidR="00670892" w:rsidRPr="007E115B">
        <w:t xml:space="preserve">avslår </w:t>
      </w:r>
      <w:r w:rsidRPr="007E115B">
        <w:t>motion</w:t>
      </w:r>
      <w:r w:rsidR="008127CD" w:rsidRPr="007E115B">
        <w:t xml:space="preserve"> 2006/07:Fö238 av Peter Rådberg m.fl. (mp) y</w:t>
      </w:r>
      <w:r w:rsidR="008127CD" w:rsidRPr="007E115B">
        <w:t>r</w:t>
      </w:r>
      <w:r w:rsidR="008127CD" w:rsidRPr="007E115B">
        <w:t>kande</w:t>
      </w:r>
      <w:r w:rsidR="005E0644" w:rsidRPr="007E115B">
        <w:t>na</w:t>
      </w:r>
      <w:r w:rsidR="008127CD" w:rsidRPr="007E115B">
        <w:t xml:space="preserve"> 2, </w:t>
      </w:r>
      <w:r w:rsidR="00684672" w:rsidRPr="007E115B">
        <w:t>8</w:t>
      </w:r>
      <w:r w:rsidR="008127CD" w:rsidRPr="007E115B">
        <w:t xml:space="preserve"> och 9.</w:t>
      </w:r>
    </w:p>
    <w:p w:rsidR="00DB5D0D" w:rsidRPr="007E115B" w:rsidRDefault="00DB5D0D" w:rsidP="004408DC">
      <w:pPr>
        <w:pStyle w:val="Reservationshnvisning"/>
      </w:pPr>
      <w:r w:rsidRPr="007E115B">
        <w:tab/>
      </w:r>
      <w:r w:rsidRPr="007E115B">
        <w:tab/>
        <w:t>Reservation 4 (mp)</w:t>
      </w:r>
    </w:p>
    <w:p w:rsidR="00B33FC4" w:rsidRPr="007E115B" w:rsidRDefault="00B33FC4" w:rsidP="00B33FC4">
      <w:pPr>
        <w:pStyle w:val="Frslagspunkt"/>
        <w:rPr>
          <w:noProof w:val="0"/>
        </w:rPr>
      </w:pPr>
      <w:r w:rsidRPr="007E115B">
        <w:rPr>
          <w:noProof w:val="0"/>
        </w:rPr>
        <w:t>9.</w:t>
      </w:r>
      <w:r w:rsidRPr="007E115B">
        <w:rPr>
          <w:noProof w:val="0"/>
        </w:rPr>
        <w:tab/>
        <w:t>Dimensionering av Försvarsmakten</w:t>
      </w:r>
    </w:p>
    <w:p w:rsidR="00B33FC4" w:rsidRPr="007E115B" w:rsidRDefault="00B33FC4" w:rsidP="00B33FC4">
      <w:pPr>
        <w:pStyle w:val="Frslagstext"/>
      </w:pPr>
      <w:r w:rsidRPr="007E115B">
        <w:t>Riksdagen</w:t>
      </w:r>
      <w:r w:rsidR="00670892" w:rsidRPr="007E115B">
        <w:t xml:space="preserve"> avslår </w:t>
      </w:r>
      <w:r w:rsidRPr="007E115B">
        <w:t>motion 2006/07:Fö238 av Peter Rådberg m.fl. (mp) y</w:t>
      </w:r>
      <w:r w:rsidRPr="007E115B">
        <w:t>r</w:t>
      </w:r>
      <w:r w:rsidRPr="007E115B">
        <w:t xml:space="preserve">kande 1. </w:t>
      </w:r>
    </w:p>
    <w:p w:rsidR="00DB5D0D" w:rsidRPr="007E115B" w:rsidRDefault="00DB5D0D" w:rsidP="004408DC">
      <w:pPr>
        <w:pStyle w:val="Reservationshnvisning"/>
      </w:pPr>
      <w:r w:rsidRPr="007E115B">
        <w:tab/>
      </w:r>
      <w:r w:rsidRPr="007E115B">
        <w:tab/>
        <w:t>Reservation 5 (mp)</w:t>
      </w:r>
    </w:p>
    <w:p w:rsidR="00B33FC4" w:rsidRPr="007E115B" w:rsidRDefault="008355C6" w:rsidP="00B33FC4">
      <w:pPr>
        <w:pStyle w:val="Frslagspunkt"/>
        <w:rPr>
          <w:noProof w:val="0"/>
        </w:rPr>
      </w:pPr>
      <w:r w:rsidRPr="007E115B">
        <w:rPr>
          <w:noProof w:val="0"/>
        </w:rPr>
        <w:t>10</w:t>
      </w:r>
      <w:r w:rsidR="00B33FC4" w:rsidRPr="007E115B">
        <w:rPr>
          <w:noProof w:val="0"/>
        </w:rPr>
        <w:t>.</w:t>
      </w:r>
      <w:r w:rsidR="00B33FC4" w:rsidRPr="007E115B">
        <w:rPr>
          <w:noProof w:val="0"/>
        </w:rPr>
        <w:tab/>
        <w:t>Strategi för internationella insatser</w:t>
      </w:r>
    </w:p>
    <w:p w:rsidR="00B33FC4" w:rsidRPr="007E115B" w:rsidRDefault="00B33FC4" w:rsidP="00B33FC4">
      <w:pPr>
        <w:pStyle w:val="Frslagstext"/>
      </w:pPr>
      <w:r w:rsidRPr="007E115B">
        <w:t>Riksdagen</w:t>
      </w:r>
      <w:r w:rsidR="00670892" w:rsidRPr="007E115B">
        <w:t xml:space="preserve"> avslår </w:t>
      </w:r>
      <w:r w:rsidRPr="007E115B">
        <w:t>motion 2006/07:Fö238 av Peter Rådberg m.fl. (mp) y</w:t>
      </w:r>
      <w:r w:rsidRPr="007E115B">
        <w:t>r</w:t>
      </w:r>
      <w:r w:rsidRPr="007E115B">
        <w:t xml:space="preserve">kandena </w:t>
      </w:r>
      <w:r w:rsidR="00705B4A" w:rsidRPr="007E115B">
        <w:t>4–</w:t>
      </w:r>
      <w:r w:rsidRPr="007E115B">
        <w:t>7</w:t>
      </w:r>
      <w:r w:rsidR="004408DC" w:rsidRPr="007E115B">
        <w:t>.</w:t>
      </w:r>
      <w:r w:rsidRPr="007E115B">
        <w:t xml:space="preserve"> </w:t>
      </w:r>
    </w:p>
    <w:p w:rsidR="00EB1919" w:rsidRPr="007E115B" w:rsidRDefault="00EB1919" w:rsidP="004408DC">
      <w:pPr>
        <w:pStyle w:val="Reservationshnvisning"/>
      </w:pPr>
      <w:r w:rsidRPr="007E115B">
        <w:tab/>
      </w:r>
      <w:r w:rsidRPr="007E115B">
        <w:tab/>
        <w:t>Reservation 6 (v, mp)</w:t>
      </w:r>
    </w:p>
    <w:p w:rsidR="00395D8D" w:rsidRPr="007E115B" w:rsidRDefault="00C170F9" w:rsidP="00395D8D">
      <w:pPr>
        <w:pStyle w:val="Frslagspunkt"/>
        <w:rPr>
          <w:noProof w:val="0"/>
        </w:rPr>
      </w:pPr>
      <w:r w:rsidRPr="007E115B">
        <w:rPr>
          <w:noProof w:val="0"/>
        </w:rPr>
        <w:t>11</w:t>
      </w:r>
      <w:r w:rsidR="00395D8D" w:rsidRPr="007E115B">
        <w:rPr>
          <w:noProof w:val="0"/>
        </w:rPr>
        <w:t>.</w:t>
      </w:r>
      <w:r w:rsidR="00395D8D" w:rsidRPr="007E115B">
        <w:rPr>
          <w:noProof w:val="0"/>
        </w:rPr>
        <w:tab/>
        <w:t>Insatsorganisationen</w:t>
      </w:r>
    </w:p>
    <w:p w:rsidR="000778E3" w:rsidRPr="007E115B" w:rsidRDefault="00395D8D" w:rsidP="00395D8D">
      <w:pPr>
        <w:pStyle w:val="Frslagstext"/>
      </w:pPr>
      <w:r w:rsidRPr="007E115B">
        <w:t>Riksdagen</w:t>
      </w:r>
      <w:r w:rsidR="00670892" w:rsidRPr="007E115B">
        <w:t xml:space="preserve"> godkänner </w:t>
      </w:r>
      <w:r w:rsidRPr="007E115B">
        <w:t>vad regeringen föreslår om inriktning för insatso</w:t>
      </w:r>
      <w:r w:rsidRPr="007E115B">
        <w:t>r</w:t>
      </w:r>
      <w:r w:rsidRPr="007E115B">
        <w:t xml:space="preserve">ganisationens utformning för </w:t>
      </w:r>
      <w:r w:rsidR="00FB4BB9" w:rsidRPr="007E115B">
        <w:t>2009</w:t>
      </w:r>
      <w:r w:rsidRPr="007E115B">
        <w:t>. Därmed</w:t>
      </w:r>
      <w:r w:rsidR="00670892" w:rsidRPr="007E115B">
        <w:t xml:space="preserve"> bifaller </w:t>
      </w:r>
      <w:r w:rsidRPr="007E115B">
        <w:t>riksdagen propos</w:t>
      </w:r>
      <w:r w:rsidRPr="007E115B">
        <w:t>i</w:t>
      </w:r>
      <w:r w:rsidRPr="007E115B">
        <w:t xml:space="preserve">tion </w:t>
      </w:r>
      <w:r w:rsidR="00FE26FE" w:rsidRPr="007E115B">
        <w:t>2006/07</w:t>
      </w:r>
      <w:r w:rsidR="005E0644" w:rsidRPr="007E115B">
        <w:t>:1 (utg.omr. 6) punkt 2 och</w:t>
      </w:r>
      <w:r w:rsidR="00DD1B8C" w:rsidRPr="007E115B">
        <w:t xml:space="preserve"> avslå</w:t>
      </w:r>
      <w:r w:rsidR="005E0644" w:rsidRPr="007E115B">
        <w:t xml:space="preserve"> motion 2006/07:Fö238 av Peter Rådberg m.fl. (mp) y</w:t>
      </w:r>
      <w:r w:rsidR="005E0644" w:rsidRPr="007E115B">
        <w:t>r</w:t>
      </w:r>
      <w:r w:rsidR="005E0644" w:rsidRPr="007E115B">
        <w:t>kandena</w:t>
      </w:r>
      <w:r w:rsidR="00EB1919" w:rsidRPr="007E115B">
        <w:t xml:space="preserve"> 10–16</w:t>
      </w:r>
      <w:r w:rsidR="00B82D00" w:rsidRPr="007E115B">
        <w:t>.</w:t>
      </w:r>
    </w:p>
    <w:p w:rsidR="00EB1919" w:rsidRPr="007E115B" w:rsidRDefault="00EB1919" w:rsidP="004408DC">
      <w:pPr>
        <w:pStyle w:val="Reservationshnvisning"/>
      </w:pPr>
      <w:r w:rsidRPr="007E115B">
        <w:tab/>
      </w:r>
      <w:r w:rsidRPr="007E115B">
        <w:tab/>
        <w:t>Reservation 7 (mp)</w:t>
      </w:r>
    </w:p>
    <w:p w:rsidR="00EB1919" w:rsidRPr="007E115B" w:rsidRDefault="00EB1919" w:rsidP="00EB1919">
      <w:pPr>
        <w:pStyle w:val="Frslagspunkt"/>
        <w:rPr>
          <w:noProof w:val="0"/>
        </w:rPr>
      </w:pPr>
      <w:r w:rsidRPr="007E115B">
        <w:rPr>
          <w:noProof w:val="0"/>
        </w:rPr>
        <w:t>12.</w:t>
      </w:r>
      <w:r w:rsidRPr="007E115B">
        <w:rPr>
          <w:noProof w:val="0"/>
        </w:rPr>
        <w:tab/>
      </w:r>
      <w:r w:rsidR="00030C27" w:rsidRPr="007E115B">
        <w:rPr>
          <w:noProof w:val="0"/>
        </w:rPr>
        <w:t>Flygstridskrafter</w:t>
      </w:r>
    </w:p>
    <w:p w:rsidR="00EB1919" w:rsidRPr="007E115B" w:rsidRDefault="00EB1919" w:rsidP="00EB1919">
      <w:pPr>
        <w:pStyle w:val="Frslagstext"/>
      </w:pPr>
      <w:r w:rsidRPr="007E115B">
        <w:t>Riksdagen avslår motion</w:t>
      </w:r>
    </w:p>
    <w:p w:rsidR="00EB1919" w:rsidRPr="007E115B" w:rsidRDefault="00EB1919" w:rsidP="00395D8D">
      <w:pPr>
        <w:pStyle w:val="Frslagstext"/>
      </w:pPr>
      <w:r w:rsidRPr="007E115B">
        <w:t>2006/07:Fö238 av Peter Rådberg m.fl. (mp) y</w:t>
      </w:r>
      <w:r w:rsidRPr="007E115B">
        <w:t>r</w:t>
      </w:r>
      <w:r w:rsidRPr="007E115B">
        <w:t>kande</w:t>
      </w:r>
      <w:r w:rsidR="00030C27" w:rsidRPr="007E115B">
        <w:t xml:space="preserve"> 17</w:t>
      </w:r>
      <w:r w:rsidRPr="007E115B">
        <w:t xml:space="preserve">. </w:t>
      </w:r>
    </w:p>
    <w:p w:rsidR="00030C27" w:rsidRPr="007E115B" w:rsidRDefault="00030C27" w:rsidP="004408DC">
      <w:pPr>
        <w:pStyle w:val="Reservationshnvisning"/>
      </w:pPr>
      <w:r w:rsidRPr="007E115B">
        <w:tab/>
      </w:r>
      <w:r w:rsidRPr="007E115B">
        <w:tab/>
        <w:t xml:space="preserve">Reservation 8 (v, mp) </w:t>
      </w:r>
    </w:p>
    <w:p w:rsidR="000778E3" w:rsidRPr="007E115B" w:rsidRDefault="000778E3" w:rsidP="000778E3">
      <w:pPr>
        <w:pStyle w:val="Frslagspunkt"/>
        <w:rPr>
          <w:noProof w:val="0"/>
        </w:rPr>
      </w:pPr>
      <w:r w:rsidRPr="007E115B">
        <w:rPr>
          <w:noProof w:val="0"/>
        </w:rPr>
        <w:t>1</w:t>
      </w:r>
      <w:r w:rsidR="00030C27" w:rsidRPr="007E115B">
        <w:rPr>
          <w:noProof w:val="0"/>
        </w:rPr>
        <w:t>3</w:t>
      </w:r>
      <w:r w:rsidRPr="007E115B">
        <w:rPr>
          <w:noProof w:val="0"/>
        </w:rPr>
        <w:t>.</w:t>
      </w:r>
      <w:r w:rsidRPr="007E115B">
        <w:rPr>
          <w:noProof w:val="0"/>
        </w:rPr>
        <w:tab/>
        <w:t>Materielförsörjningen</w:t>
      </w:r>
    </w:p>
    <w:p w:rsidR="000778E3" w:rsidRPr="007E115B" w:rsidRDefault="000778E3" w:rsidP="000778E3">
      <w:pPr>
        <w:pStyle w:val="Frslagstext"/>
      </w:pPr>
      <w:r w:rsidRPr="007E115B">
        <w:t>Riksdagen</w:t>
      </w:r>
      <w:r w:rsidR="00670892" w:rsidRPr="007E115B">
        <w:t xml:space="preserve"> avslår</w:t>
      </w:r>
      <w:r w:rsidRPr="007E115B">
        <w:t xml:space="preserve"> motion</w:t>
      </w:r>
    </w:p>
    <w:p w:rsidR="00395D8D" w:rsidRPr="007E115B" w:rsidRDefault="000778E3" w:rsidP="00395D8D">
      <w:pPr>
        <w:pStyle w:val="Frslagstext"/>
      </w:pPr>
      <w:r w:rsidRPr="007E115B">
        <w:t>2006/07:Fö238 av Peter Rådberg m.fl. (mp) y</w:t>
      </w:r>
      <w:r w:rsidRPr="007E115B">
        <w:t>r</w:t>
      </w:r>
      <w:r w:rsidRPr="007E115B">
        <w:t>kande</w:t>
      </w:r>
      <w:r w:rsidR="006B025D" w:rsidRPr="007E115B">
        <w:t>na</w:t>
      </w:r>
      <w:r w:rsidRPr="007E115B">
        <w:t xml:space="preserve"> 21</w:t>
      </w:r>
      <w:r w:rsidR="009C1041" w:rsidRPr="007E115B">
        <w:t xml:space="preserve"> och 23</w:t>
      </w:r>
      <w:r w:rsidR="00174B89" w:rsidRPr="007E115B">
        <w:t>.</w:t>
      </w:r>
      <w:r w:rsidRPr="007E115B">
        <w:t xml:space="preserve"> </w:t>
      </w:r>
    </w:p>
    <w:p w:rsidR="00030C27" w:rsidRPr="007E115B" w:rsidRDefault="00030C27" w:rsidP="000E38B5">
      <w:pPr>
        <w:pStyle w:val="Reservationshnvisning"/>
      </w:pPr>
      <w:r w:rsidRPr="007E115B">
        <w:tab/>
      </w:r>
      <w:r w:rsidRPr="007E115B">
        <w:tab/>
        <w:t>Reservation 9 (mp)</w:t>
      </w:r>
    </w:p>
    <w:p w:rsidR="00395D8D" w:rsidRPr="007E115B" w:rsidRDefault="00C170F9" w:rsidP="00395D8D">
      <w:pPr>
        <w:pStyle w:val="Frslagspunkt"/>
        <w:rPr>
          <w:noProof w:val="0"/>
        </w:rPr>
      </w:pPr>
      <w:r w:rsidRPr="007E115B">
        <w:rPr>
          <w:noProof w:val="0"/>
        </w:rPr>
        <w:t>1</w:t>
      </w:r>
      <w:r w:rsidR="009C429B" w:rsidRPr="007E115B">
        <w:rPr>
          <w:noProof w:val="0"/>
        </w:rPr>
        <w:t>4</w:t>
      </w:r>
      <w:r w:rsidR="00395D8D" w:rsidRPr="007E115B">
        <w:rPr>
          <w:noProof w:val="0"/>
        </w:rPr>
        <w:t>.</w:t>
      </w:r>
      <w:r w:rsidR="00395D8D" w:rsidRPr="007E115B">
        <w:rPr>
          <w:noProof w:val="0"/>
        </w:rPr>
        <w:tab/>
      </w:r>
      <w:r w:rsidR="009C1041" w:rsidRPr="007E115B">
        <w:rPr>
          <w:noProof w:val="0"/>
        </w:rPr>
        <w:t>Marin nisch</w:t>
      </w:r>
    </w:p>
    <w:p w:rsidR="00395D8D" w:rsidRPr="007E115B" w:rsidRDefault="00395D8D" w:rsidP="00395D8D">
      <w:pPr>
        <w:pStyle w:val="Frslagstext"/>
      </w:pPr>
      <w:r w:rsidRPr="007E115B">
        <w:t>Riksdagen</w:t>
      </w:r>
      <w:r w:rsidR="00670892" w:rsidRPr="007E115B">
        <w:t xml:space="preserve"> avslår </w:t>
      </w:r>
      <w:r w:rsidR="006B025D" w:rsidRPr="007E115B">
        <w:t>motion</w:t>
      </w:r>
    </w:p>
    <w:p w:rsidR="00C170F9" w:rsidRPr="007E115B" w:rsidRDefault="00C170F9" w:rsidP="00395D8D">
      <w:pPr>
        <w:pStyle w:val="Frslagstext"/>
      </w:pPr>
      <w:r w:rsidRPr="007E115B">
        <w:t>2006/07:Fö228 av Kerstin Andersson och Jan Björkman (båda s)</w:t>
      </w:r>
      <w:r w:rsidR="00174B89" w:rsidRPr="007E115B">
        <w:t>.</w:t>
      </w:r>
    </w:p>
    <w:p w:rsidR="00C170F9" w:rsidRPr="007E115B" w:rsidRDefault="00C170F9" w:rsidP="00C170F9">
      <w:pPr>
        <w:pStyle w:val="Frslagspunkt"/>
        <w:rPr>
          <w:noProof w:val="0"/>
        </w:rPr>
      </w:pPr>
      <w:r w:rsidRPr="007E115B">
        <w:rPr>
          <w:noProof w:val="0"/>
        </w:rPr>
        <w:t>1</w:t>
      </w:r>
      <w:r w:rsidR="009C429B" w:rsidRPr="007E115B">
        <w:rPr>
          <w:noProof w:val="0"/>
        </w:rPr>
        <w:t>5</w:t>
      </w:r>
      <w:r w:rsidRPr="007E115B">
        <w:rPr>
          <w:noProof w:val="0"/>
        </w:rPr>
        <w:t>.</w:t>
      </w:r>
      <w:r w:rsidRPr="007E115B">
        <w:rPr>
          <w:noProof w:val="0"/>
        </w:rPr>
        <w:tab/>
        <w:t>Exportstöd</w:t>
      </w:r>
    </w:p>
    <w:p w:rsidR="00C170F9" w:rsidRPr="007E115B" w:rsidRDefault="00C170F9" w:rsidP="00C170F9">
      <w:pPr>
        <w:pStyle w:val="Frslagstext"/>
      </w:pPr>
      <w:r w:rsidRPr="007E115B">
        <w:t>Riksdagen</w:t>
      </w:r>
      <w:r w:rsidR="00670892" w:rsidRPr="007E115B">
        <w:t xml:space="preserve"> avslår</w:t>
      </w:r>
      <w:r w:rsidRPr="007E115B">
        <w:t xml:space="preserve"> motion 2006/07:Fö238 av Peter Rådberg m.fl. (mp) y</w:t>
      </w:r>
      <w:r w:rsidRPr="007E115B">
        <w:t>r</w:t>
      </w:r>
      <w:r w:rsidRPr="007E115B">
        <w:t>kande 22.</w:t>
      </w:r>
    </w:p>
    <w:p w:rsidR="00030C27" w:rsidRPr="007E115B" w:rsidRDefault="00030C27" w:rsidP="004408DC">
      <w:pPr>
        <w:pStyle w:val="Reservationshnvisning"/>
      </w:pPr>
      <w:r w:rsidRPr="007E115B">
        <w:tab/>
      </w:r>
      <w:r w:rsidRPr="007E115B">
        <w:tab/>
        <w:t>Reservation 10 (v, mp)</w:t>
      </w:r>
    </w:p>
    <w:p w:rsidR="00C170F9" w:rsidRPr="007E115B" w:rsidRDefault="00C170F9" w:rsidP="00C170F9">
      <w:pPr>
        <w:pStyle w:val="Frslagspunkt"/>
        <w:rPr>
          <w:noProof w:val="0"/>
        </w:rPr>
      </w:pPr>
      <w:r w:rsidRPr="007E115B">
        <w:rPr>
          <w:noProof w:val="0"/>
        </w:rPr>
        <w:t>1</w:t>
      </w:r>
      <w:r w:rsidR="009C429B" w:rsidRPr="007E115B">
        <w:rPr>
          <w:noProof w:val="0"/>
        </w:rPr>
        <w:t>6</w:t>
      </w:r>
      <w:r w:rsidRPr="007E115B">
        <w:rPr>
          <w:noProof w:val="0"/>
        </w:rPr>
        <w:t>.</w:t>
      </w:r>
      <w:r w:rsidRPr="007E115B">
        <w:rPr>
          <w:noProof w:val="0"/>
        </w:rPr>
        <w:tab/>
        <w:t>Personalförsörjning</w:t>
      </w:r>
    </w:p>
    <w:p w:rsidR="00C170F9" w:rsidRPr="007E115B" w:rsidRDefault="007D79E2" w:rsidP="00C170F9">
      <w:pPr>
        <w:pStyle w:val="Frslagstext"/>
      </w:pPr>
      <w:r w:rsidRPr="007E115B">
        <w:t>Riksdagen</w:t>
      </w:r>
      <w:r w:rsidR="00670892" w:rsidRPr="007E115B">
        <w:t xml:space="preserve"> avslår </w:t>
      </w:r>
      <w:r w:rsidRPr="007E115B">
        <w:t xml:space="preserve">motion </w:t>
      </w:r>
      <w:r w:rsidR="00C170F9" w:rsidRPr="007E115B">
        <w:t>2006/07:Fö238 av Peter Rådberg m.fl. (mp) y</w:t>
      </w:r>
      <w:r w:rsidR="00C170F9" w:rsidRPr="007E115B">
        <w:t>r</w:t>
      </w:r>
      <w:r w:rsidR="00C170F9" w:rsidRPr="007E115B">
        <w:t>kande</w:t>
      </w:r>
      <w:r w:rsidRPr="007E115B">
        <w:t xml:space="preserve"> 31</w:t>
      </w:r>
      <w:r w:rsidR="00DC3DF2" w:rsidRPr="007E115B">
        <w:t>.</w:t>
      </w:r>
    </w:p>
    <w:p w:rsidR="00030C27" w:rsidRPr="007E115B" w:rsidRDefault="00030C27" w:rsidP="004408DC">
      <w:pPr>
        <w:pStyle w:val="Reservationshnvisning"/>
      </w:pPr>
      <w:r w:rsidRPr="007E115B">
        <w:tab/>
      </w:r>
      <w:r w:rsidRPr="007E115B">
        <w:tab/>
        <w:t>Reservation 11 (mp)</w:t>
      </w:r>
    </w:p>
    <w:p w:rsidR="00395D8D" w:rsidRPr="007E115B" w:rsidRDefault="00395D8D" w:rsidP="00395D8D">
      <w:pPr>
        <w:pStyle w:val="Frslagspunkt"/>
        <w:rPr>
          <w:noProof w:val="0"/>
        </w:rPr>
      </w:pPr>
      <w:r w:rsidRPr="007E115B">
        <w:rPr>
          <w:noProof w:val="0"/>
        </w:rPr>
        <w:t>1</w:t>
      </w:r>
      <w:r w:rsidR="009C429B" w:rsidRPr="007E115B">
        <w:rPr>
          <w:noProof w:val="0"/>
        </w:rPr>
        <w:t>7</w:t>
      </w:r>
      <w:r w:rsidRPr="007E115B">
        <w:rPr>
          <w:noProof w:val="0"/>
        </w:rPr>
        <w:t>.</w:t>
      </w:r>
      <w:r w:rsidRPr="007E115B">
        <w:rPr>
          <w:noProof w:val="0"/>
        </w:rPr>
        <w:tab/>
        <w:t>Frivilligorganisationer</w:t>
      </w:r>
    </w:p>
    <w:p w:rsidR="007D79E2" w:rsidRPr="007E115B" w:rsidRDefault="00395D8D" w:rsidP="007D79E2">
      <w:pPr>
        <w:pStyle w:val="Frslagstext"/>
      </w:pPr>
      <w:r w:rsidRPr="007E115B">
        <w:t>Riksdagen</w:t>
      </w:r>
      <w:r w:rsidR="00670892" w:rsidRPr="007E115B">
        <w:t xml:space="preserve"> avslår </w:t>
      </w:r>
      <w:r w:rsidRPr="007E115B">
        <w:t>motion</w:t>
      </w:r>
      <w:r w:rsidR="007D79E2" w:rsidRPr="007E115B">
        <w:t xml:space="preserve"> 2006/07:Fö238 av Peter Rådberg m.fl. (mp) y</w:t>
      </w:r>
      <w:r w:rsidR="007D79E2" w:rsidRPr="007E115B">
        <w:t>r</w:t>
      </w:r>
      <w:r w:rsidR="007D79E2" w:rsidRPr="007E115B">
        <w:t>kande 33.</w:t>
      </w:r>
    </w:p>
    <w:p w:rsidR="00030C27" w:rsidRPr="007E115B" w:rsidRDefault="00030C27" w:rsidP="004408DC">
      <w:pPr>
        <w:pStyle w:val="Reservationshnvisning"/>
      </w:pPr>
      <w:r w:rsidRPr="007E115B">
        <w:tab/>
      </w:r>
      <w:r w:rsidRPr="007E115B">
        <w:tab/>
        <w:t>Reservation 12 (mp)</w:t>
      </w:r>
    </w:p>
    <w:p w:rsidR="00AD7905" w:rsidRPr="007E115B" w:rsidRDefault="00395D8D" w:rsidP="00434065">
      <w:pPr>
        <w:pStyle w:val="Frslagspunkt"/>
        <w:rPr>
          <w:noProof w:val="0"/>
        </w:rPr>
      </w:pPr>
      <w:r w:rsidRPr="007E115B">
        <w:rPr>
          <w:noProof w:val="0"/>
        </w:rPr>
        <w:t>1</w:t>
      </w:r>
      <w:r w:rsidR="009C429B" w:rsidRPr="007E115B">
        <w:rPr>
          <w:noProof w:val="0"/>
        </w:rPr>
        <w:t>8</w:t>
      </w:r>
      <w:r w:rsidRPr="007E115B">
        <w:rPr>
          <w:noProof w:val="0"/>
        </w:rPr>
        <w:t>.</w:t>
      </w:r>
      <w:r w:rsidRPr="007E115B">
        <w:rPr>
          <w:noProof w:val="0"/>
        </w:rPr>
        <w:tab/>
      </w:r>
      <w:r w:rsidR="009C429B" w:rsidRPr="007E115B">
        <w:rPr>
          <w:noProof w:val="0"/>
        </w:rPr>
        <w:t>Samverkan vid k</w:t>
      </w:r>
      <w:r w:rsidR="00434065" w:rsidRPr="007E115B">
        <w:rPr>
          <w:noProof w:val="0"/>
        </w:rPr>
        <w:t>ris</w:t>
      </w:r>
      <w:r w:rsidR="00AD7905" w:rsidRPr="007E115B">
        <w:rPr>
          <w:noProof w:val="0"/>
        </w:rPr>
        <w:t xml:space="preserve"> </w:t>
      </w:r>
    </w:p>
    <w:p w:rsidR="00AD7905" w:rsidRPr="007E115B" w:rsidRDefault="00AD7905" w:rsidP="00AD7905">
      <w:pPr>
        <w:pStyle w:val="Frslagstext"/>
      </w:pPr>
      <w:bookmarkStart w:id="12" w:name="RESPARTI015"/>
      <w:bookmarkEnd w:id="12"/>
      <w:r w:rsidRPr="007E115B">
        <w:t>Riksdagen</w:t>
      </w:r>
      <w:r w:rsidR="00670892" w:rsidRPr="007E115B">
        <w:t xml:space="preserve"> avslår</w:t>
      </w:r>
      <w:r w:rsidRPr="007E115B">
        <w:t xml:space="preserve"> motion</w:t>
      </w:r>
    </w:p>
    <w:p w:rsidR="00705B4A" w:rsidRPr="007E115B" w:rsidRDefault="00705B4A" w:rsidP="00705B4A">
      <w:pPr>
        <w:pStyle w:val="Frslagstext"/>
      </w:pPr>
      <w:r w:rsidRPr="007E115B">
        <w:t>2006/07:Fö232 av Ann-Kristine Johansson m.fl. (s) yrkandena 1–3.</w:t>
      </w:r>
    </w:p>
    <w:p w:rsidR="00632863" w:rsidRPr="007E115B" w:rsidRDefault="00030C27" w:rsidP="004408DC">
      <w:pPr>
        <w:pStyle w:val="Reservationshnvisning"/>
      </w:pPr>
      <w:r w:rsidRPr="007E115B">
        <w:tab/>
      </w:r>
      <w:r w:rsidRPr="007E115B">
        <w:tab/>
      </w:r>
      <w:r w:rsidR="009D2CE8" w:rsidRPr="007E115B">
        <w:t>Res</w:t>
      </w:r>
      <w:r w:rsidRPr="007E115B">
        <w:t>ervation 13</w:t>
      </w:r>
      <w:r w:rsidR="009D2CE8" w:rsidRPr="007E115B">
        <w:t xml:space="preserve"> (s)</w:t>
      </w:r>
    </w:p>
    <w:p w:rsidR="009C429B" w:rsidRPr="007E115B" w:rsidRDefault="009C429B" w:rsidP="009C429B">
      <w:pPr>
        <w:pStyle w:val="Frslagspunkt"/>
        <w:rPr>
          <w:noProof w:val="0"/>
        </w:rPr>
      </w:pPr>
      <w:r w:rsidRPr="007E115B">
        <w:rPr>
          <w:noProof w:val="0"/>
        </w:rPr>
        <w:t>1</w:t>
      </w:r>
      <w:r w:rsidR="001A610F" w:rsidRPr="007E115B">
        <w:rPr>
          <w:noProof w:val="0"/>
        </w:rPr>
        <w:t>9</w:t>
      </w:r>
      <w:r w:rsidRPr="007E115B">
        <w:rPr>
          <w:noProof w:val="0"/>
        </w:rPr>
        <w:t>.</w:t>
      </w:r>
      <w:r w:rsidRPr="007E115B">
        <w:rPr>
          <w:noProof w:val="0"/>
        </w:rPr>
        <w:tab/>
        <w:t xml:space="preserve">Krishantering </w:t>
      </w:r>
    </w:p>
    <w:p w:rsidR="009C429B" w:rsidRPr="007E115B" w:rsidRDefault="009C429B" w:rsidP="009C429B">
      <w:pPr>
        <w:pStyle w:val="Frslagstext"/>
      </w:pPr>
      <w:r w:rsidRPr="007E115B">
        <w:t>Riksdagen avslår motion</w:t>
      </w:r>
    </w:p>
    <w:p w:rsidR="009C429B" w:rsidRPr="007E115B" w:rsidRDefault="009C429B" w:rsidP="009C429B">
      <w:pPr>
        <w:pStyle w:val="Frslagstext"/>
      </w:pPr>
      <w:r w:rsidRPr="007E115B">
        <w:t>2006/07:Fö238 av Peter Rådberg m.fl. (mp) y</w:t>
      </w:r>
      <w:r w:rsidRPr="007E115B">
        <w:t>r</w:t>
      </w:r>
      <w:r w:rsidRPr="007E115B">
        <w:t>kan</w:t>
      </w:r>
      <w:r w:rsidR="001A610F" w:rsidRPr="007E115B">
        <w:t>de 3.</w:t>
      </w:r>
    </w:p>
    <w:p w:rsidR="009C429B" w:rsidRPr="007E115B" w:rsidRDefault="009C429B" w:rsidP="004408DC">
      <w:pPr>
        <w:pStyle w:val="Reservationshnvisning"/>
      </w:pPr>
      <w:r w:rsidRPr="007E115B">
        <w:rPr>
          <w:i w:val="0"/>
        </w:rPr>
        <w:tab/>
      </w:r>
      <w:r w:rsidRPr="007E115B">
        <w:rPr>
          <w:i w:val="0"/>
        </w:rPr>
        <w:tab/>
      </w:r>
      <w:r w:rsidRPr="007E115B">
        <w:t>Reservation 14 (mp)</w:t>
      </w:r>
    </w:p>
    <w:p w:rsidR="00FA4D4A" w:rsidRPr="007E115B" w:rsidRDefault="00FA4D4A" w:rsidP="00FA4D4A">
      <w:pPr>
        <w:pStyle w:val="Frslagspunkt"/>
        <w:rPr>
          <w:noProof w:val="0"/>
        </w:rPr>
      </w:pPr>
      <w:r w:rsidRPr="007E115B">
        <w:rPr>
          <w:noProof w:val="0"/>
        </w:rPr>
        <w:t>20.</w:t>
      </w:r>
      <w:r w:rsidRPr="007E115B">
        <w:rPr>
          <w:noProof w:val="0"/>
        </w:rPr>
        <w:tab/>
      </w:r>
      <w:r w:rsidR="005F624F" w:rsidRPr="007E115B">
        <w:rPr>
          <w:noProof w:val="0"/>
        </w:rPr>
        <w:t xml:space="preserve">Lokalisering av Försvarsmaktens högkvarter </w:t>
      </w:r>
    </w:p>
    <w:p w:rsidR="00480FAF" w:rsidRPr="007E115B" w:rsidRDefault="00FA4D4A" w:rsidP="007B046A">
      <w:pPr>
        <w:pStyle w:val="Frslagstext"/>
      </w:pPr>
      <w:r w:rsidRPr="007E115B">
        <w:t xml:space="preserve">Riksdagen tillkännager för regeringen som sin mening vad utskottet anför om lokalisering </w:t>
      </w:r>
      <w:r w:rsidR="007B046A" w:rsidRPr="007E115B">
        <w:t>av Försvarsmaktens högkvarter.</w:t>
      </w:r>
    </w:p>
    <w:p w:rsidR="004408DC" w:rsidRPr="007E115B" w:rsidRDefault="004408DC" w:rsidP="004408DC">
      <w:pPr>
        <w:pStyle w:val="Normaltindrag"/>
      </w:pPr>
      <w:r w:rsidRPr="007E115B">
        <w:br w:type="page"/>
      </w:r>
    </w:p>
    <w:p w:rsidR="00F93ACB" w:rsidRPr="007E115B" w:rsidRDefault="00F93ACB" w:rsidP="00F93ACB">
      <w:pPr>
        <w:pStyle w:val="Utskriftsdatum"/>
      </w:pPr>
      <w:r w:rsidRPr="007E115B">
        <w:t xml:space="preserve">Stockholm </w:t>
      </w:r>
      <w:r w:rsidR="0029684C" w:rsidRPr="007E115B">
        <w:t>den 30 november 2006</w:t>
      </w:r>
      <w:r w:rsidRPr="007E115B">
        <w:t xml:space="preserve"> </w:t>
      </w:r>
    </w:p>
    <w:p w:rsidR="00480FAF" w:rsidRPr="007E115B" w:rsidRDefault="00F93ACB" w:rsidP="00480FAF">
      <w:r w:rsidRPr="007E115B">
        <w:t>På försvarsutskottets vägnar</w:t>
      </w:r>
    </w:p>
    <w:p w:rsidR="0029684C" w:rsidRPr="007E115B" w:rsidRDefault="0029684C" w:rsidP="0029684C">
      <w:pPr>
        <w:pStyle w:val="Ordfranden"/>
        <w:rPr>
          <w:noProof w:val="0"/>
        </w:rPr>
      </w:pPr>
      <w:r w:rsidRPr="007E115B">
        <w:rPr>
          <w:noProof w:val="0"/>
        </w:rPr>
        <w:t>Ulrica Messing</w:t>
      </w:r>
    </w:p>
    <w:p w:rsidR="00066E93" w:rsidRPr="007E115B" w:rsidRDefault="0029684C" w:rsidP="00066E93">
      <w:pPr>
        <w:pStyle w:val="Deltagare"/>
        <w:rPr>
          <w:noProof w:val="0"/>
        </w:rPr>
      </w:pPr>
      <w:bookmarkStart w:id="13" w:name="Ordförande"/>
      <w:bookmarkStart w:id="14" w:name="Deltagare"/>
      <w:bookmarkEnd w:id="13"/>
      <w:bookmarkEnd w:id="14"/>
      <w:r w:rsidRPr="007E115B">
        <w:rPr>
          <w:noProof w:val="0"/>
        </w:rPr>
        <w:t>Följande ledamöter har delt</w:t>
      </w:r>
      <w:r w:rsidR="00066E93" w:rsidRPr="007E115B">
        <w:rPr>
          <w:noProof w:val="0"/>
        </w:rPr>
        <w:t>agit i beslutet: Ulrica Messing</w:t>
      </w:r>
      <w:r w:rsidR="00066E93" w:rsidRPr="007E115B">
        <w:rPr>
          <w:noProof w:val="0"/>
          <w:vertAlign w:val="superscript"/>
        </w:rPr>
        <w:t>1</w:t>
      </w:r>
      <w:r w:rsidR="00066E93" w:rsidRPr="007E115B">
        <w:rPr>
          <w:noProof w:val="0"/>
        </w:rPr>
        <w:t xml:space="preserve"> </w:t>
      </w:r>
      <w:r w:rsidRPr="007E115B">
        <w:rPr>
          <w:noProof w:val="0"/>
        </w:rPr>
        <w:t>(s), Rolf Gunnarsson (m), K</w:t>
      </w:r>
      <w:r w:rsidR="00066E93" w:rsidRPr="007E115B">
        <w:rPr>
          <w:noProof w:val="0"/>
        </w:rPr>
        <w:t>arin Enström (m), Peter Jonsson</w:t>
      </w:r>
      <w:r w:rsidR="00066E93" w:rsidRPr="007E115B">
        <w:rPr>
          <w:noProof w:val="0"/>
          <w:vertAlign w:val="superscript"/>
        </w:rPr>
        <w:t>1</w:t>
      </w:r>
      <w:r w:rsidR="00066E93" w:rsidRPr="007E115B">
        <w:rPr>
          <w:noProof w:val="0"/>
        </w:rPr>
        <w:t xml:space="preserve"> </w:t>
      </w:r>
      <w:r w:rsidRPr="007E115B">
        <w:rPr>
          <w:noProof w:val="0"/>
        </w:rPr>
        <w:t xml:space="preserve">(s), Nils Oskar Nilsson (m), Staffan </w:t>
      </w:r>
      <w:r w:rsidR="00066E93" w:rsidRPr="007E115B">
        <w:rPr>
          <w:noProof w:val="0"/>
        </w:rPr>
        <w:t>Danielsson (c), Michael Hagberg</w:t>
      </w:r>
      <w:r w:rsidR="00066E93" w:rsidRPr="007E115B">
        <w:rPr>
          <w:noProof w:val="0"/>
          <w:vertAlign w:val="superscript"/>
        </w:rPr>
        <w:t>1</w:t>
      </w:r>
      <w:r w:rsidR="00066E93" w:rsidRPr="007E115B">
        <w:rPr>
          <w:noProof w:val="0"/>
        </w:rPr>
        <w:t xml:space="preserve"> </w:t>
      </w:r>
      <w:r w:rsidRPr="007E115B">
        <w:rPr>
          <w:noProof w:val="0"/>
        </w:rPr>
        <w:t>(s), Allan Widman (fp), Mats Berglind</w:t>
      </w:r>
      <w:r w:rsidR="00066E93" w:rsidRPr="007E115B">
        <w:rPr>
          <w:noProof w:val="0"/>
          <w:vertAlign w:val="superscript"/>
        </w:rPr>
        <w:t>1</w:t>
      </w:r>
      <w:r w:rsidR="00066E93" w:rsidRPr="007E115B">
        <w:rPr>
          <w:noProof w:val="0"/>
        </w:rPr>
        <w:t xml:space="preserve"> </w:t>
      </w:r>
      <w:r w:rsidRPr="007E115B">
        <w:rPr>
          <w:noProof w:val="0"/>
        </w:rPr>
        <w:t>(s), Isabella Jernbeck (m), Åsa Lindestam</w:t>
      </w:r>
      <w:r w:rsidR="00066E93" w:rsidRPr="007E115B">
        <w:rPr>
          <w:noProof w:val="0"/>
          <w:vertAlign w:val="superscript"/>
        </w:rPr>
        <w:t>1</w:t>
      </w:r>
      <w:r w:rsidR="00066E93" w:rsidRPr="007E115B">
        <w:rPr>
          <w:noProof w:val="0"/>
        </w:rPr>
        <w:t xml:space="preserve"> </w:t>
      </w:r>
      <w:r w:rsidRPr="007E115B">
        <w:rPr>
          <w:noProof w:val="0"/>
        </w:rPr>
        <w:t>(s), Else-Marie Lindgren (kd), Rol</w:t>
      </w:r>
      <w:r w:rsidR="00830CB2" w:rsidRPr="007E115B">
        <w:rPr>
          <w:noProof w:val="0"/>
        </w:rPr>
        <w:t>f K Nilsson (m), Gunilla Wahlén</w:t>
      </w:r>
      <w:r w:rsidR="00830CB2" w:rsidRPr="007E115B">
        <w:rPr>
          <w:noProof w:val="0"/>
          <w:vertAlign w:val="superscript"/>
        </w:rPr>
        <w:t>1</w:t>
      </w:r>
      <w:r w:rsidR="00830CB2" w:rsidRPr="007E115B">
        <w:rPr>
          <w:noProof w:val="0"/>
        </w:rPr>
        <w:t xml:space="preserve"> </w:t>
      </w:r>
      <w:r w:rsidRPr="007E115B">
        <w:rPr>
          <w:noProof w:val="0"/>
        </w:rPr>
        <w:t>(v), Rosita Runegrund (kd), Peter R</w:t>
      </w:r>
      <w:r w:rsidR="00066E93" w:rsidRPr="007E115B">
        <w:rPr>
          <w:noProof w:val="0"/>
        </w:rPr>
        <w:t>ådberg (mp) och Inger Jarl Beck</w:t>
      </w:r>
      <w:r w:rsidR="00066E93" w:rsidRPr="007E115B">
        <w:rPr>
          <w:noProof w:val="0"/>
          <w:vertAlign w:val="superscript"/>
        </w:rPr>
        <w:t>1</w:t>
      </w:r>
      <w:r w:rsidR="00066E93" w:rsidRPr="007E115B">
        <w:rPr>
          <w:noProof w:val="0"/>
        </w:rPr>
        <w:t xml:space="preserve"> </w:t>
      </w:r>
      <w:r w:rsidRPr="007E115B">
        <w:rPr>
          <w:noProof w:val="0"/>
        </w:rPr>
        <w:t xml:space="preserve">(s). </w:t>
      </w:r>
    </w:p>
    <w:p w:rsidR="00066E93" w:rsidRPr="007E115B" w:rsidRDefault="00066E93" w:rsidP="00066E93">
      <w:pPr>
        <w:pStyle w:val="Deltagare"/>
        <w:rPr>
          <w:noProof w:val="0"/>
        </w:rPr>
      </w:pPr>
      <w:r w:rsidRPr="007E115B">
        <w:rPr>
          <w:noProof w:val="0"/>
          <w:vertAlign w:val="superscript"/>
        </w:rPr>
        <w:t>1</w:t>
      </w:r>
      <w:r w:rsidRPr="007E115B">
        <w:rPr>
          <w:noProof w:val="0"/>
        </w:rPr>
        <w:t xml:space="preserve">Ledamoten har ej deltagit i beslutet under punkten </w:t>
      </w:r>
      <w:smartTag w:uri="urn:schemas-microsoft-com:office:smarttags" w:element="metricconverter">
        <w:smartTagPr>
          <w:attr w:name="ProductID" w:val="1 a"/>
        </w:smartTagPr>
        <w:r w:rsidRPr="007E115B">
          <w:rPr>
            <w:noProof w:val="0"/>
          </w:rPr>
          <w:t>1 a</w:t>
        </w:r>
      </w:smartTag>
      <w:r w:rsidRPr="007E115B">
        <w:rPr>
          <w:noProof w:val="0"/>
        </w:rPr>
        <w:t>.</w:t>
      </w:r>
    </w:p>
    <w:p w:rsidR="00066E93" w:rsidRPr="007E115B" w:rsidRDefault="00066E93" w:rsidP="00066E93">
      <w:pPr>
        <w:pStyle w:val="TabellNot"/>
      </w:pPr>
    </w:p>
    <w:p w:rsidR="004408DC" w:rsidRPr="007E115B" w:rsidRDefault="004408DC" w:rsidP="004408DC">
      <w:pPr>
        <w:pStyle w:val="Normaltindrag"/>
      </w:pPr>
    </w:p>
    <w:p w:rsidR="00F93ACB" w:rsidRPr="007E115B" w:rsidRDefault="00F93ACB" w:rsidP="00F93ACB">
      <w:pPr>
        <w:pStyle w:val="Normaltindrag"/>
        <w:sectPr w:rsidR="00F93ACB" w:rsidRPr="007E115B" w:rsidSect="00D43C5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F93ACB" w:rsidRPr="007E115B" w:rsidRDefault="00F93ACB" w:rsidP="00F93ACB">
      <w:pPr>
        <w:pStyle w:val="Rubrik1"/>
        <w:rPr>
          <w:noProof w:val="0"/>
        </w:rPr>
      </w:pPr>
      <w:bookmarkStart w:id="15" w:name="_Toc150241157"/>
      <w:bookmarkStart w:id="16" w:name="_Toc152734896"/>
      <w:r w:rsidRPr="007E115B">
        <w:rPr>
          <w:noProof w:val="0"/>
        </w:rPr>
        <w:t>Redogörelse för ärendet</w:t>
      </w:r>
      <w:bookmarkEnd w:id="15"/>
      <w:bookmarkEnd w:id="16"/>
    </w:p>
    <w:p w:rsidR="0035677B" w:rsidRPr="007E115B" w:rsidRDefault="0035677B" w:rsidP="0035677B">
      <w:r w:rsidRPr="007E115B">
        <w:t>I betänkandet behandlas proposition 2006/</w:t>
      </w:r>
      <w:r w:rsidR="00FD5524" w:rsidRPr="007E115B">
        <w:t>07:1 Budgetpropositionen för 200</w:t>
      </w:r>
      <w:r w:rsidRPr="007E115B">
        <w:t>7 Utgift</w:t>
      </w:r>
      <w:r w:rsidRPr="007E115B">
        <w:t>s</w:t>
      </w:r>
      <w:r w:rsidRPr="007E115B">
        <w:t>område 6 Försvar samt beredskap mot sårbarhet samt motioner som väckts under den allmänna motionstiden vid 2006/07 års riksmöte.</w:t>
      </w:r>
    </w:p>
    <w:p w:rsidR="0035677B" w:rsidRPr="007E115B" w:rsidRDefault="0035677B" w:rsidP="0035677B">
      <w:pPr>
        <w:pStyle w:val="Normaltindrag"/>
      </w:pPr>
      <w:r w:rsidRPr="007E115B">
        <w:t>Utskottet har som ett led i sin beredning erhållit föredragning från fö</w:t>
      </w:r>
      <w:r w:rsidRPr="007E115B">
        <w:t>r</w:t>
      </w:r>
      <w:r w:rsidRPr="007E115B">
        <w:t>s</w:t>
      </w:r>
      <w:r w:rsidR="00865DBD" w:rsidRPr="007E115B">
        <w:t>varsminister Mikael Odenberg jämte medarbetare</w:t>
      </w:r>
      <w:r w:rsidRPr="007E115B">
        <w:t xml:space="preserve">. </w:t>
      </w:r>
    </w:p>
    <w:p w:rsidR="0035677B" w:rsidRPr="007E115B" w:rsidRDefault="0035677B" w:rsidP="0035677B">
      <w:r w:rsidRPr="007E115B">
        <w:t xml:space="preserve"> </w:t>
      </w:r>
    </w:p>
    <w:p w:rsidR="00F93ACB" w:rsidRPr="007E115B" w:rsidRDefault="00F93ACB" w:rsidP="00F93ACB">
      <w:pPr>
        <w:pStyle w:val="Normaltindrag"/>
        <w:sectPr w:rsidR="00F93ACB" w:rsidRPr="007E115B" w:rsidSect="00D43C5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F93ACB" w:rsidRPr="007E115B" w:rsidRDefault="00F93ACB" w:rsidP="00F93ACB">
      <w:pPr>
        <w:pStyle w:val="Rubrik1"/>
        <w:rPr>
          <w:noProof w:val="0"/>
        </w:rPr>
      </w:pPr>
      <w:bookmarkStart w:id="17" w:name="_Toc150241158"/>
      <w:bookmarkStart w:id="18" w:name="_Toc152734897"/>
      <w:r w:rsidRPr="007E115B">
        <w:rPr>
          <w:noProof w:val="0"/>
        </w:rPr>
        <w:t>Utskottets överväganden</w:t>
      </w:r>
      <w:bookmarkEnd w:id="17"/>
      <w:bookmarkEnd w:id="18"/>
    </w:p>
    <w:p w:rsidR="007A5F5C" w:rsidRPr="007E115B" w:rsidRDefault="007A5F5C" w:rsidP="00705B4A">
      <w:pPr>
        <w:pStyle w:val="Rubrik2"/>
        <w:spacing w:before="0"/>
      </w:pPr>
      <w:bookmarkStart w:id="19" w:name="_Toc150241159"/>
      <w:bookmarkStart w:id="20" w:name="_Toc152734898"/>
      <w:r w:rsidRPr="007E115B">
        <w:t>Utgiftsområde 6 Försvar samt beredskap mot sårbarhet</w:t>
      </w:r>
      <w:bookmarkEnd w:id="19"/>
      <w:bookmarkEnd w:id="20"/>
    </w:p>
    <w:p w:rsidR="007A5F5C" w:rsidRPr="007E115B" w:rsidRDefault="007A5F5C" w:rsidP="007A5F5C">
      <w:pPr>
        <w:pStyle w:val="Rubrik3"/>
        <w:rPr>
          <w:noProof w:val="0"/>
        </w:rPr>
      </w:pPr>
      <w:bookmarkStart w:id="21" w:name="_Toc150241160"/>
      <w:bookmarkStart w:id="22" w:name="_Toc152734899"/>
      <w:r w:rsidRPr="007E115B">
        <w:rPr>
          <w:noProof w:val="0"/>
        </w:rPr>
        <w:t>Omfattning</w:t>
      </w:r>
      <w:bookmarkEnd w:id="21"/>
      <w:bookmarkEnd w:id="22"/>
    </w:p>
    <w:p w:rsidR="008E7144" w:rsidRPr="007E115B" w:rsidRDefault="008E7144" w:rsidP="008E7144">
      <w:r w:rsidRPr="007E115B">
        <w:t xml:space="preserve">Utgiftsområde 6 </w:t>
      </w:r>
      <w:r w:rsidRPr="007E115B">
        <w:rPr>
          <w:i/>
        </w:rPr>
        <w:t>Försvar samt beredskap mot sårbarhet</w:t>
      </w:r>
      <w:r w:rsidRPr="007E115B">
        <w:t xml:space="preserve"> omfattar</w:t>
      </w:r>
    </w:p>
    <w:p w:rsidR="008E7144" w:rsidRPr="007E115B" w:rsidRDefault="008E7144" w:rsidP="004408DC">
      <w:pPr>
        <w:numPr>
          <w:ilvl w:val="0"/>
          <w:numId w:val="4"/>
        </w:numPr>
        <w:tabs>
          <w:tab w:val="clear" w:pos="720"/>
        </w:tabs>
        <w:spacing w:before="0"/>
        <w:ind w:left="284" w:hanging="284"/>
      </w:pPr>
      <w:r w:rsidRPr="007E115B">
        <w:t>politikområdet Totalförsvar och</w:t>
      </w:r>
    </w:p>
    <w:p w:rsidR="008E7144" w:rsidRPr="007E115B" w:rsidRDefault="008E7144" w:rsidP="004408DC">
      <w:pPr>
        <w:numPr>
          <w:ilvl w:val="0"/>
          <w:numId w:val="4"/>
        </w:numPr>
        <w:tabs>
          <w:tab w:val="clear" w:pos="720"/>
        </w:tabs>
        <w:spacing w:before="0"/>
        <w:ind w:left="284" w:hanging="284"/>
      </w:pPr>
      <w:r w:rsidRPr="007E115B">
        <w:t>politikområdet Skydd och beredskap mot olyckor och svåra påfrestnin</w:t>
      </w:r>
      <w:r w:rsidRPr="007E115B">
        <w:t>g</w:t>
      </w:r>
      <w:r w:rsidRPr="007E115B">
        <w:t>ar.</w:t>
      </w:r>
    </w:p>
    <w:p w:rsidR="00E3562C" w:rsidRPr="007E115B" w:rsidRDefault="008E7144" w:rsidP="008E7144">
      <w:r w:rsidRPr="007E115B">
        <w:t xml:space="preserve">Politikområdet </w:t>
      </w:r>
      <w:r w:rsidRPr="007E115B">
        <w:rPr>
          <w:i/>
        </w:rPr>
        <w:t xml:space="preserve">Totalförsvar </w:t>
      </w:r>
      <w:r w:rsidRPr="007E115B">
        <w:t>består av verksamhetsområdena</w:t>
      </w:r>
    </w:p>
    <w:p w:rsidR="00E3562C" w:rsidRPr="007E115B" w:rsidRDefault="008E7144" w:rsidP="004408DC">
      <w:pPr>
        <w:numPr>
          <w:ilvl w:val="0"/>
          <w:numId w:val="4"/>
        </w:numPr>
        <w:tabs>
          <w:tab w:val="clear" w:pos="720"/>
        </w:tabs>
        <w:spacing w:before="0"/>
        <w:ind w:left="284" w:hanging="284"/>
      </w:pPr>
      <w:r w:rsidRPr="007E115B">
        <w:t xml:space="preserve">Det militära försvaret och </w:t>
      </w:r>
    </w:p>
    <w:p w:rsidR="008E7144" w:rsidRPr="007E115B" w:rsidRDefault="008E7144" w:rsidP="004408DC">
      <w:pPr>
        <w:numPr>
          <w:ilvl w:val="0"/>
          <w:numId w:val="4"/>
        </w:numPr>
        <w:tabs>
          <w:tab w:val="clear" w:pos="720"/>
        </w:tabs>
        <w:spacing w:before="0"/>
        <w:ind w:left="284" w:hanging="284"/>
      </w:pPr>
      <w:r w:rsidRPr="007E115B">
        <w:t xml:space="preserve">Det civila försvaret. </w:t>
      </w:r>
    </w:p>
    <w:p w:rsidR="00201E39" w:rsidRPr="007E115B" w:rsidRDefault="008E7144" w:rsidP="00201E39">
      <w:r w:rsidRPr="007E115B">
        <w:t xml:space="preserve">Politikområdet </w:t>
      </w:r>
      <w:r w:rsidRPr="007E115B">
        <w:rPr>
          <w:i/>
        </w:rPr>
        <w:t xml:space="preserve">Skydd och beredskap mot olyckor och svåra påfrestningar </w:t>
      </w:r>
      <w:r w:rsidRPr="007E115B">
        <w:t>omfattar verk</w:t>
      </w:r>
      <w:r w:rsidRPr="007E115B">
        <w:softHyphen/>
        <w:t>samhetsområdena</w:t>
      </w:r>
    </w:p>
    <w:p w:rsidR="008E7144" w:rsidRPr="007E115B" w:rsidRDefault="008E7144" w:rsidP="004408DC">
      <w:pPr>
        <w:numPr>
          <w:ilvl w:val="0"/>
          <w:numId w:val="4"/>
        </w:numPr>
        <w:tabs>
          <w:tab w:val="clear" w:pos="720"/>
        </w:tabs>
        <w:spacing w:before="0"/>
        <w:ind w:left="284" w:hanging="284"/>
      </w:pPr>
      <w:r w:rsidRPr="007E115B">
        <w:t>Svåra påfrestningar och</w:t>
      </w:r>
    </w:p>
    <w:p w:rsidR="008E7144" w:rsidRPr="007E115B" w:rsidRDefault="008E7144" w:rsidP="004408DC">
      <w:pPr>
        <w:numPr>
          <w:ilvl w:val="0"/>
          <w:numId w:val="4"/>
        </w:numPr>
        <w:tabs>
          <w:tab w:val="clear" w:pos="720"/>
        </w:tabs>
        <w:spacing w:before="0"/>
        <w:ind w:left="284" w:hanging="284"/>
      </w:pPr>
      <w:r w:rsidRPr="007E115B">
        <w:t xml:space="preserve">Skydd mot olyckor. </w:t>
      </w:r>
    </w:p>
    <w:p w:rsidR="008E7144" w:rsidRPr="007E115B" w:rsidRDefault="008E7144" w:rsidP="008E7144">
      <w:r w:rsidRPr="007E115B">
        <w:t xml:space="preserve">Från och med 2007 beräknas det nuvarande anslaget 6:2 </w:t>
      </w:r>
      <w:r w:rsidRPr="007E115B">
        <w:rPr>
          <w:i/>
          <w:iCs/>
        </w:rPr>
        <w:t>Materiel, anläg</w:t>
      </w:r>
      <w:r w:rsidRPr="007E115B">
        <w:rPr>
          <w:i/>
          <w:iCs/>
        </w:rPr>
        <w:t>g</w:t>
      </w:r>
      <w:r w:rsidRPr="007E115B">
        <w:rPr>
          <w:i/>
          <w:iCs/>
        </w:rPr>
        <w:t xml:space="preserve">ningar samt forskning och teknikutveckling </w:t>
      </w:r>
      <w:r w:rsidRPr="007E115B">
        <w:t>under två anslag med följande benämningar</w:t>
      </w:r>
      <w:r w:rsidR="00201E39" w:rsidRPr="007E115B">
        <w:t>:</w:t>
      </w:r>
      <w:r w:rsidRPr="007E115B">
        <w:t xml:space="preserve"> 6:2 </w:t>
      </w:r>
      <w:r w:rsidRPr="007E115B">
        <w:rPr>
          <w:i/>
          <w:iCs/>
        </w:rPr>
        <w:t>Materiel och anlägg</w:t>
      </w:r>
      <w:r w:rsidRPr="007E115B">
        <w:rPr>
          <w:i/>
          <w:iCs/>
        </w:rPr>
        <w:softHyphen/>
        <w:t>ningar</w:t>
      </w:r>
      <w:r w:rsidRPr="007E115B">
        <w:t xml:space="preserve"> samt 6:3 </w:t>
      </w:r>
      <w:r w:rsidRPr="007E115B">
        <w:rPr>
          <w:i/>
          <w:iCs/>
        </w:rPr>
        <w:t>Forskning och tekni</w:t>
      </w:r>
      <w:r w:rsidRPr="007E115B">
        <w:rPr>
          <w:i/>
          <w:iCs/>
        </w:rPr>
        <w:t>k</w:t>
      </w:r>
      <w:r w:rsidRPr="007E115B">
        <w:rPr>
          <w:i/>
          <w:iCs/>
        </w:rPr>
        <w:t>utveckling</w:t>
      </w:r>
      <w:r w:rsidRPr="007E115B">
        <w:t xml:space="preserve">. Vidare beräknas de tidigare anslagen 6:3 </w:t>
      </w:r>
      <w:r w:rsidRPr="007E115B">
        <w:rPr>
          <w:i/>
          <w:iCs/>
        </w:rPr>
        <w:t>Krisberedskapsmyndi</w:t>
      </w:r>
      <w:r w:rsidRPr="007E115B">
        <w:rPr>
          <w:i/>
          <w:iCs/>
        </w:rPr>
        <w:t>g</w:t>
      </w:r>
      <w:r w:rsidRPr="007E115B">
        <w:rPr>
          <w:i/>
          <w:iCs/>
        </w:rPr>
        <w:t>heten</w:t>
      </w:r>
      <w:r w:rsidRPr="007E115B">
        <w:t xml:space="preserve"> och 6:4 </w:t>
      </w:r>
      <w:r w:rsidRPr="007E115B">
        <w:rPr>
          <w:i/>
          <w:iCs/>
        </w:rPr>
        <w:t>Styrelsen för psykologiskt försvar</w:t>
      </w:r>
      <w:r w:rsidRPr="007E115B">
        <w:t xml:space="preserve"> under verksamhetsområdet Svåra påfrestningar under politikområdet Skydd och beredskap mot olyckor och svåra påfrest</w:t>
      </w:r>
      <w:r w:rsidRPr="007E115B">
        <w:softHyphen/>
        <w:t>ningar och byter därmed beteckning till 7:7 </w:t>
      </w:r>
      <w:r w:rsidRPr="007E115B">
        <w:rPr>
          <w:i/>
          <w:iCs/>
        </w:rPr>
        <w:t>Krisbered</w:t>
      </w:r>
      <w:r w:rsidRPr="007E115B">
        <w:rPr>
          <w:i/>
          <w:iCs/>
        </w:rPr>
        <w:softHyphen/>
        <w:t>skapsmyndigheten</w:t>
      </w:r>
      <w:r w:rsidRPr="007E115B">
        <w:t xml:space="preserve"> respektive 7:8 </w:t>
      </w:r>
      <w:r w:rsidRPr="007E115B">
        <w:rPr>
          <w:i/>
          <w:iCs/>
        </w:rPr>
        <w:t>Styrelsen för psykologiskt försvar</w:t>
      </w:r>
      <w:r w:rsidRPr="007E115B">
        <w:t>. I enlighet med riksdagens beslut om ändrad utgifts</w:t>
      </w:r>
      <w:r w:rsidRPr="007E115B">
        <w:softHyphen/>
        <w:t>områdesindelning ingår fr.o.m. 2007 även följande anslag i utgiftsområde 6 Försvar samt beredskap mot sårbarhet (bet. 2005/06:KU21, rskr. 2005/06:333):</w:t>
      </w:r>
    </w:p>
    <w:p w:rsidR="008E7144" w:rsidRPr="007E115B" w:rsidRDefault="008E7144" w:rsidP="008E7144">
      <w:pPr>
        <w:pStyle w:val="Normaltindrag"/>
      </w:pPr>
      <w:r w:rsidRPr="007E115B">
        <w:t>Anslag</w:t>
      </w:r>
      <w:r w:rsidR="004408DC" w:rsidRPr="007E115B">
        <w:t>en</w:t>
      </w:r>
      <w:r w:rsidRPr="007E115B">
        <w:t xml:space="preserve"> 34:9 </w:t>
      </w:r>
      <w:r w:rsidRPr="007E115B">
        <w:rPr>
          <w:i/>
          <w:iCs/>
        </w:rPr>
        <w:t>Statens strålskyddsinstitut</w:t>
      </w:r>
      <w:r w:rsidRPr="007E115B">
        <w:t>, 34:10 </w:t>
      </w:r>
      <w:r w:rsidRPr="007E115B">
        <w:rPr>
          <w:i/>
          <w:iCs/>
        </w:rPr>
        <w:t>Statens kärnkraftinspe</w:t>
      </w:r>
      <w:r w:rsidRPr="007E115B">
        <w:rPr>
          <w:i/>
          <w:iCs/>
        </w:rPr>
        <w:t>k</w:t>
      </w:r>
      <w:r w:rsidRPr="007E115B">
        <w:rPr>
          <w:i/>
          <w:iCs/>
        </w:rPr>
        <w:t>tion</w:t>
      </w:r>
      <w:r w:rsidRPr="007E115B">
        <w:t xml:space="preserve">: </w:t>
      </w:r>
      <w:r w:rsidRPr="007E115B">
        <w:rPr>
          <w:i/>
          <w:iCs/>
        </w:rPr>
        <w:t>Förvaltnings</w:t>
      </w:r>
      <w:r w:rsidRPr="007E115B">
        <w:rPr>
          <w:i/>
          <w:iCs/>
        </w:rPr>
        <w:softHyphen/>
        <w:t>kostnader</w:t>
      </w:r>
      <w:r w:rsidRPr="007E115B">
        <w:t xml:space="preserve"> och 34:11 </w:t>
      </w:r>
      <w:r w:rsidRPr="007E115B">
        <w:rPr>
          <w:i/>
          <w:iCs/>
        </w:rPr>
        <w:t>Statens kärn</w:t>
      </w:r>
      <w:r w:rsidRPr="007E115B">
        <w:rPr>
          <w:i/>
          <w:iCs/>
        </w:rPr>
        <w:softHyphen/>
        <w:t>kraftinspektion: Kärns</w:t>
      </w:r>
      <w:r w:rsidRPr="007E115B">
        <w:rPr>
          <w:i/>
          <w:iCs/>
        </w:rPr>
        <w:t>ä</w:t>
      </w:r>
      <w:r w:rsidRPr="007E115B">
        <w:rPr>
          <w:i/>
          <w:iCs/>
        </w:rPr>
        <w:t>kerhet</w:t>
      </w:r>
      <w:r w:rsidRPr="007E115B">
        <w:rPr>
          <w:i/>
          <w:iCs/>
        </w:rPr>
        <w:t>s</w:t>
      </w:r>
      <w:r w:rsidRPr="007E115B">
        <w:rPr>
          <w:i/>
          <w:iCs/>
        </w:rPr>
        <w:t>forskning</w:t>
      </w:r>
      <w:r w:rsidRPr="007E115B">
        <w:t xml:space="preserve"> har tidigare beräknats under utgiftsområde 20 Allmän </w:t>
      </w:r>
      <w:r w:rsidR="00201E39" w:rsidRPr="007E115B">
        <w:t>m</w:t>
      </w:r>
      <w:r w:rsidRPr="007E115B">
        <w:t xml:space="preserve">iljö- och naturvård. Anslag 37:4 </w:t>
      </w:r>
      <w:r w:rsidRPr="007E115B">
        <w:rPr>
          <w:i/>
          <w:iCs/>
        </w:rPr>
        <w:t>Ersättning till SOS Alarm Sverige AB för alarm</w:t>
      </w:r>
      <w:r w:rsidRPr="007E115B">
        <w:rPr>
          <w:i/>
          <w:iCs/>
        </w:rPr>
        <w:t>e</w:t>
      </w:r>
      <w:r w:rsidRPr="007E115B">
        <w:rPr>
          <w:i/>
          <w:iCs/>
        </w:rPr>
        <w:t>ringstjänst enligt avtal</w:t>
      </w:r>
      <w:r w:rsidRPr="007E115B">
        <w:t xml:space="preserve"> har tidigare beräknats under utgiftsområde 22 Ko</w:t>
      </w:r>
      <w:r w:rsidRPr="007E115B">
        <w:t>m</w:t>
      </w:r>
      <w:r w:rsidRPr="007E115B">
        <w:t xml:space="preserve">munikationer. Ny benämning på anslaget är 7:9 </w:t>
      </w:r>
      <w:r w:rsidRPr="007E115B">
        <w:rPr>
          <w:i/>
          <w:iCs/>
        </w:rPr>
        <w:t>Ersättning till SOS Alarm Sverige AB för alarmeringstjänst enligt avtal</w:t>
      </w:r>
      <w:r w:rsidRPr="007E115B">
        <w:t xml:space="preserve">. Anslag 38:11 </w:t>
      </w:r>
      <w:r w:rsidRPr="007E115B">
        <w:rPr>
          <w:i/>
        </w:rPr>
        <w:t>Elsäkerhetsve</w:t>
      </w:r>
      <w:r w:rsidRPr="007E115B">
        <w:rPr>
          <w:i/>
        </w:rPr>
        <w:t>r</w:t>
      </w:r>
      <w:r w:rsidRPr="007E115B">
        <w:rPr>
          <w:i/>
        </w:rPr>
        <w:t>ket</w:t>
      </w:r>
      <w:r w:rsidRPr="007E115B">
        <w:t xml:space="preserve"> har tidigare beräknats under utgiftsområde 24 Näringsliv.</w:t>
      </w:r>
    </w:p>
    <w:p w:rsidR="000E38B5" w:rsidRPr="007E115B" w:rsidRDefault="000E38B5" w:rsidP="008E7144">
      <w:pPr>
        <w:pStyle w:val="Normaltindrag"/>
      </w:pPr>
    </w:p>
    <w:p w:rsidR="008024F2" w:rsidRPr="007E115B" w:rsidRDefault="000E38B5" w:rsidP="004408DC">
      <w:pPr>
        <w:pStyle w:val="Tabellrubrik"/>
        <w:spacing w:before="125"/>
      </w:pPr>
      <w:bookmarkStart w:id="23" w:name="_Toc148430390"/>
      <w:r w:rsidRPr="007E115B">
        <w:br w:type="page"/>
      </w:r>
      <w:r w:rsidR="008024F2" w:rsidRPr="007E115B">
        <w:t>Utgiftsutveckling inom utgiftsområdet</w:t>
      </w:r>
      <w:bookmarkEnd w:id="23"/>
    </w:p>
    <w:p w:rsidR="008024F2" w:rsidRPr="007E115B" w:rsidRDefault="008024F2" w:rsidP="00C16D83">
      <w:pPr>
        <w:pStyle w:val="TabellUnderrubrik"/>
      </w:pPr>
      <w:r w:rsidRPr="007E115B">
        <w:t>Miljoner kronor</w:t>
      </w:r>
    </w:p>
    <w:tbl>
      <w:tblPr>
        <w:tblW w:w="6094" w:type="dxa"/>
        <w:tblInd w:w="57" w:type="dxa"/>
        <w:tblLayout w:type="fixed"/>
        <w:tblCellMar>
          <w:left w:w="71" w:type="dxa"/>
          <w:right w:w="71" w:type="dxa"/>
        </w:tblCellMar>
        <w:tblLook w:val="0000" w:firstRow="0" w:lastRow="0" w:firstColumn="0" w:lastColumn="0" w:noHBand="0" w:noVBand="0"/>
      </w:tblPr>
      <w:tblGrid>
        <w:gridCol w:w="1914"/>
        <w:gridCol w:w="696"/>
        <w:gridCol w:w="697"/>
        <w:gridCol w:w="697"/>
        <w:gridCol w:w="696"/>
        <w:gridCol w:w="697"/>
        <w:gridCol w:w="697"/>
      </w:tblGrid>
      <w:tr w:rsidR="008024F2" w:rsidRPr="007E115B" w:rsidTr="00201E39">
        <w:tblPrEx>
          <w:tblCellMar>
            <w:top w:w="0" w:type="dxa"/>
            <w:bottom w:w="0" w:type="dxa"/>
          </w:tblCellMar>
        </w:tblPrEx>
        <w:tc>
          <w:tcPr>
            <w:tcW w:w="1914" w:type="dxa"/>
            <w:tcBorders>
              <w:top w:val="single" w:sz="4" w:space="0" w:color="auto"/>
              <w:bottom w:val="single" w:sz="4" w:space="0" w:color="auto"/>
            </w:tcBorders>
            <w:vAlign w:val="bottom"/>
          </w:tcPr>
          <w:p w:rsidR="008024F2" w:rsidRPr="007E115B" w:rsidRDefault="00C16D83" w:rsidP="00C16D83">
            <w:pPr>
              <w:pStyle w:val="Tabellfrklaring"/>
              <w:jc w:val="left"/>
            </w:pPr>
            <w:r w:rsidRPr="007E115B">
              <w:t>Anslag inom utgiftsområde 6</w:t>
            </w:r>
            <w:r w:rsidR="008024F2" w:rsidRPr="007E115B">
              <w:t> </w:t>
            </w:r>
          </w:p>
        </w:tc>
        <w:tc>
          <w:tcPr>
            <w:tcW w:w="696" w:type="dxa"/>
            <w:tcBorders>
              <w:top w:val="single" w:sz="4" w:space="0" w:color="auto"/>
              <w:bottom w:val="single" w:sz="4" w:space="0" w:color="auto"/>
            </w:tcBorders>
            <w:vAlign w:val="bottom"/>
          </w:tcPr>
          <w:p w:rsidR="008024F2" w:rsidRPr="007E115B" w:rsidRDefault="008024F2" w:rsidP="00C16D83">
            <w:pPr>
              <w:pStyle w:val="Tabellfrklaring"/>
              <w:jc w:val="right"/>
            </w:pPr>
            <w:r w:rsidRPr="007E115B">
              <w:t> U</w:t>
            </w:r>
            <w:r w:rsidRPr="007E115B">
              <w:t>t</w:t>
            </w:r>
            <w:r w:rsidRPr="007E115B">
              <w:t>fall</w:t>
            </w:r>
            <w:r w:rsidRPr="007E115B">
              <w:br/>
              <w:t>2005</w:t>
            </w:r>
          </w:p>
        </w:tc>
        <w:tc>
          <w:tcPr>
            <w:tcW w:w="697" w:type="dxa"/>
            <w:tcBorders>
              <w:top w:val="single" w:sz="4" w:space="0" w:color="auto"/>
              <w:bottom w:val="single" w:sz="4" w:space="0" w:color="auto"/>
            </w:tcBorders>
            <w:vAlign w:val="bottom"/>
          </w:tcPr>
          <w:p w:rsidR="008024F2" w:rsidRPr="007E115B" w:rsidRDefault="008024F2" w:rsidP="00C16D83">
            <w:pPr>
              <w:pStyle w:val="Tabellfrklaring"/>
              <w:jc w:val="right"/>
            </w:pPr>
            <w:r w:rsidRPr="007E115B">
              <w:t> Bu</w:t>
            </w:r>
            <w:r w:rsidRPr="007E115B">
              <w:t>d</w:t>
            </w:r>
            <w:r w:rsidRPr="007E115B">
              <w:t>get</w:t>
            </w:r>
            <w:r w:rsidRPr="007E115B">
              <w:br/>
              <w:t>2006 </w:t>
            </w:r>
            <w:r w:rsidRPr="007E115B">
              <w:rPr>
                <w:vertAlign w:val="superscript"/>
              </w:rPr>
              <w:t>1</w:t>
            </w:r>
          </w:p>
        </w:tc>
        <w:tc>
          <w:tcPr>
            <w:tcW w:w="697" w:type="dxa"/>
            <w:tcBorders>
              <w:top w:val="single" w:sz="4" w:space="0" w:color="auto"/>
              <w:bottom w:val="single" w:sz="4" w:space="0" w:color="auto"/>
            </w:tcBorders>
            <w:vAlign w:val="bottom"/>
          </w:tcPr>
          <w:p w:rsidR="008024F2" w:rsidRPr="007E115B" w:rsidRDefault="008024F2" w:rsidP="00C16D83">
            <w:pPr>
              <w:pStyle w:val="Tabellfrklaring"/>
              <w:jc w:val="right"/>
            </w:pPr>
            <w:r w:rsidRPr="007E115B">
              <w:t> Prognos</w:t>
            </w:r>
            <w:r w:rsidRPr="007E115B">
              <w:br/>
              <w:t>2006</w:t>
            </w:r>
          </w:p>
        </w:tc>
        <w:tc>
          <w:tcPr>
            <w:tcW w:w="696" w:type="dxa"/>
            <w:tcBorders>
              <w:top w:val="single" w:sz="4" w:space="0" w:color="auto"/>
              <w:bottom w:val="single" w:sz="4" w:space="0" w:color="auto"/>
            </w:tcBorders>
            <w:vAlign w:val="bottom"/>
          </w:tcPr>
          <w:p w:rsidR="008024F2" w:rsidRPr="007E115B" w:rsidRDefault="008024F2" w:rsidP="00C16D83">
            <w:pPr>
              <w:pStyle w:val="Tabellfrklaring"/>
              <w:jc w:val="right"/>
              <w:rPr>
                <w:b/>
              </w:rPr>
            </w:pPr>
            <w:r w:rsidRPr="007E115B">
              <w:rPr>
                <w:b/>
              </w:rPr>
              <w:t> Förslag</w:t>
            </w:r>
            <w:r w:rsidRPr="007E115B">
              <w:rPr>
                <w:b/>
              </w:rPr>
              <w:br/>
              <w:t>2007</w:t>
            </w:r>
          </w:p>
        </w:tc>
        <w:tc>
          <w:tcPr>
            <w:tcW w:w="697" w:type="dxa"/>
            <w:tcBorders>
              <w:top w:val="single" w:sz="4" w:space="0" w:color="auto"/>
              <w:bottom w:val="single" w:sz="4" w:space="0" w:color="auto"/>
            </w:tcBorders>
            <w:vAlign w:val="bottom"/>
          </w:tcPr>
          <w:p w:rsidR="008024F2" w:rsidRPr="007E115B" w:rsidRDefault="008024F2" w:rsidP="00C16D83">
            <w:pPr>
              <w:pStyle w:val="Tabellfrklaring"/>
              <w:jc w:val="right"/>
            </w:pPr>
            <w:r w:rsidRPr="007E115B">
              <w:t> Berä</w:t>
            </w:r>
            <w:r w:rsidRPr="007E115B">
              <w:t>k</w:t>
            </w:r>
            <w:r w:rsidRPr="007E115B">
              <w:t>nat</w:t>
            </w:r>
            <w:r w:rsidRPr="007E115B">
              <w:br/>
              <w:t>2008</w:t>
            </w:r>
          </w:p>
        </w:tc>
        <w:tc>
          <w:tcPr>
            <w:tcW w:w="697" w:type="dxa"/>
            <w:tcBorders>
              <w:top w:val="single" w:sz="4" w:space="0" w:color="auto"/>
              <w:bottom w:val="single" w:sz="4" w:space="0" w:color="auto"/>
            </w:tcBorders>
            <w:vAlign w:val="bottom"/>
          </w:tcPr>
          <w:p w:rsidR="008024F2" w:rsidRPr="007E115B" w:rsidRDefault="008024F2" w:rsidP="00C16D83">
            <w:pPr>
              <w:pStyle w:val="Tabellfrklaring"/>
              <w:jc w:val="right"/>
            </w:pPr>
            <w:r w:rsidRPr="007E115B">
              <w:t> Berä</w:t>
            </w:r>
            <w:r w:rsidRPr="007E115B">
              <w:t>k</w:t>
            </w:r>
            <w:r w:rsidRPr="007E115B">
              <w:t>nat</w:t>
            </w:r>
            <w:r w:rsidRPr="007E115B">
              <w:br/>
              <w:t>2009</w:t>
            </w:r>
          </w:p>
        </w:tc>
      </w:tr>
      <w:tr w:rsidR="008024F2" w:rsidRPr="007E115B" w:rsidTr="00201E39">
        <w:tblPrEx>
          <w:tblCellMar>
            <w:top w:w="0" w:type="dxa"/>
            <w:bottom w:w="0" w:type="dxa"/>
          </w:tblCellMar>
        </w:tblPrEx>
        <w:tc>
          <w:tcPr>
            <w:tcW w:w="1914" w:type="dxa"/>
            <w:tcBorders>
              <w:top w:val="single" w:sz="4" w:space="0" w:color="auto"/>
            </w:tcBorders>
            <w:vAlign w:val="bottom"/>
          </w:tcPr>
          <w:p w:rsidR="008024F2" w:rsidRPr="007E115B" w:rsidRDefault="008024F2" w:rsidP="00C16D83">
            <w:pPr>
              <w:pStyle w:val="Tabelltext"/>
            </w:pPr>
            <w:r w:rsidRPr="007E115B">
              <w:t>Politikområde Miljöpolitik</w:t>
            </w:r>
            <w:r w:rsidRPr="007E115B">
              <w:rPr>
                <w:vertAlign w:val="superscript"/>
              </w:rPr>
              <w:t>2</w:t>
            </w:r>
          </w:p>
        </w:tc>
        <w:tc>
          <w:tcPr>
            <w:tcW w:w="696" w:type="dxa"/>
            <w:tcBorders>
              <w:top w:val="single" w:sz="4" w:space="0" w:color="auto"/>
            </w:tcBorders>
            <w:vAlign w:val="bottom"/>
          </w:tcPr>
          <w:p w:rsidR="008024F2" w:rsidRPr="007E115B" w:rsidRDefault="008024F2" w:rsidP="00C16D83">
            <w:pPr>
              <w:pStyle w:val="Tabelltextsiffror"/>
            </w:pPr>
            <w:r w:rsidRPr="007E115B">
              <w:t>267</w:t>
            </w:r>
          </w:p>
        </w:tc>
        <w:tc>
          <w:tcPr>
            <w:tcW w:w="697" w:type="dxa"/>
            <w:tcBorders>
              <w:top w:val="single" w:sz="4" w:space="0" w:color="auto"/>
            </w:tcBorders>
            <w:vAlign w:val="bottom"/>
          </w:tcPr>
          <w:p w:rsidR="008024F2" w:rsidRPr="007E115B" w:rsidRDefault="008024F2" w:rsidP="00C16D83">
            <w:pPr>
              <w:pStyle w:val="Tabelltextsiffror"/>
            </w:pPr>
            <w:r w:rsidRPr="007E115B">
              <w:t>279</w:t>
            </w:r>
          </w:p>
        </w:tc>
        <w:tc>
          <w:tcPr>
            <w:tcW w:w="697" w:type="dxa"/>
            <w:tcBorders>
              <w:top w:val="single" w:sz="4" w:space="0" w:color="auto"/>
            </w:tcBorders>
            <w:vAlign w:val="bottom"/>
          </w:tcPr>
          <w:p w:rsidR="008024F2" w:rsidRPr="007E115B" w:rsidRDefault="008024F2" w:rsidP="00C16D83">
            <w:pPr>
              <w:pStyle w:val="Tabelltextsiffror"/>
            </w:pPr>
            <w:r w:rsidRPr="007E115B">
              <w:t>276</w:t>
            </w:r>
          </w:p>
        </w:tc>
        <w:tc>
          <w:tcPr>
            <w:tcW w:w="696" w:type="dxa"/>
            <w:tcBorders>
              <w:top w:val="single" w:sz="4" w:space="0" w:color="auto"/>
            </w:tcBorders>
            <w:vAlign w:val="bottom"/>
          </w:tcPr>
          <w:p w:rsidR="008024F2" w:rsidRPr="007E115B" w:rsidRDefault="008024F2" w:rsidP="00C16D83">
            <w:pPr>
              <w:pStyle w:val="Tabelltextsiffror"/>
              <w:rPr>
                <w:b/>
              </w:rPr>
            </w:pPr>
            <w:r w:rsidRPr="007E115B">
              <w:rPr>
                <w:b/>
              </w:rPr>
              <w:t>292</w:t>
            </w:r>
          </w:p>
        </w:tc>
        <w:tc>
          <w:tcPr>
            <w:tcW w:w="697" w:type="dxa"/>
            <w:tcBorders>
              <w:top w:val="single" w:sz="4" w:space="0" w:color="auto"/>
            </w:tcBorders>
            <w:vAlign w:val="bottom"/>
          </w:tcPr>
          <w:p w:rsidR="008024F2" w:rsidRPr="007E115B" w:rsidRDefault="008024F2" w:rsidP="00C16D83">
            <w:pPr>
              <w:pStyle w:val="Tabelltextsiffror"/>
            </w:pPr>
            <w:r w:rsidRPr="007E115B">
              <w:t>297</w:t>
            </w:r>
          </w:p>
        </w:tc>
        <w:tc>
          <w:tcPr>
            <w:tcW w:w="697" w:type="dxa"/>
            <w:tcBorders>
              <w:top w:val="single" w:sz="4" w:space="0" w:color="auto"/>
            </w:tcBorders>
            <w:vAlign w:val="bottom"/>
          </w:tcPr>
          <w:p w:rsidR="008024F2" w:rsidRPr="007E115B" w:rsidRDefault="008024F2" w:rsidP="00C16D83">
            <w:pPr>
              <w:pStyle w:val="Tabelltextsiffror"/>
            </w:pPr>
            <w:r w:rsidRPr="007E115B">
              <w:t>304</w:t>
            </w:r>
          </w:p>
        </w:tc>
      </w:tr>
      <w:tr w:rsidR="008024F2" w:rsidRPr="007E115B" w:rsidTr="00201E39">
        <w:tblPrEx>
          <w:tblCellMar>
            <w:top w:w="0" w:type="dxa"/>
            <w:bottom w:w="0" w:type="dxa"/>
          </w:tblCellMar>
        </w:tblPrEx>
        <w:tc>
          <w:tcPr>
            <w:tcW w:w="1914" w:type="dxa"/>
            <w:vAlign w:val="bottom"/>
          </w:tcPr>
          <w:p w:rsidR="008024F2" w:rsidRPr="007E115B" w:rsidRDefault="008024F2" w:rsidP="00C16D83">
            <w:pPr>
              <w:pStyle w:val="Tabelltext"/>
            </w:pPr>
            <w:r w:rsidRPr="007E115B">
              <w:t>Politikområde Näringspol</w:t>
            </w:r>
            <w:r w:rsidRPr="007E115B">
              <w:t>i</w:t>
            </w:r>
            <w:r w:rsidRPr="007E115B">
              <w:t>tik</w:t>
            </w:r>
            <w:r w:rsidRPr="007E115B">
              <w:rPr>
                <w:vertAlign w:val="superscript"/>
              </w:rPr>
              <w:t>2</w:t>
            </w:r>
          </w:p>
        </w:tc>
        <w:tc>
          <w:tcPr>
            <w:tcW w:w="696" w:type="dxa"/>
            <w:vAlign w:val="bottom"/>
          </w:tcPr>
          <w:p w:rsidR="008024F2" w:rsidRPr="007E115B" w:rsidRDefault="008024F2" w:rsidP="00C16D83">
            <w:pPr>
              <w:pStyle w:val="Tabelltextsiffror"/>
            </w:pPr>
            <w:r w:rsidRPr="007E115B">
              <w:t>39</w:t>
            </w:r>
          </w:p>
        </w:tc>
        <w:tc>
          <w:tcPr>
            <w:tcW w:w="697" w:type="dxa"/>
            <w:vAlign w:val="bottom"/>
          </w:tcPr>
          <w:p w:rsidR="008024F2" w:rsidRPr="007E115B" w:rsidRDefault="008024F2" w:rsidP="00C16D83">
            <w:pPr>
              <w:pStyle w:val="Tabelltextsiffror"/>
            </w:pPr>
            <w:r w:rsidRPr="007E115B">
              <w:t>42</w:t>
            </w:r>
          </w:p>
        </w:tc>
        <w:tc>
          <w:tcPr>
            <w:tcW w:w="697" w:type="dxa"/>
            <w:vAlign w:val="bottom"/>
          </w:tcPr>
          <w:p w:rsidR="008024F2" w:rsidRPr="007E115B" w:rsidRDefault="008024F2" w:rsidP="00C16D83">
            <w:pPr>
              <w:pStyle w:val="Tabelltextsiffror"/>
            </w:pPr>
            <w:r w:rsidRPr="007E115B">
              <w:t>42</w:t>
            </w:r>
          </w:p>
        </w:tc>
        <w:tc>
          <w:tcPr>
            <w:tcW w:w="696" w:type="dxa"/>
            <w:vAlign w:val="bottom"/>
          </w:tcPr>
          <w:p w:rsidR="008024F2" w:rsidRPr="007E115B" w:rsidRDefault="008024F2" w:rsidP="00C16D83">
            <w:pPr>
              <w:pStyle w:val="Tabelltextsiffror"/>
              <w:rPr>
                <w:b/>
              </w:rPr>
            </w:pPr>
            <w:r w:rsidRPr="007E115B">
              <w:rPr>
                <w:b/>
              </w:rPr>
              <w:t>43</w:t>
            </w:r>
          </w:p>
        </w:tc>
        <w:tc>
          <w:tcPr>
            <w:tcW w:w="697" w:type="dxa"/>
            <w:vAlign w:val="bottom"/>
          </w:tcPr>
          <w:p w:rsidR="008024F2" w:rsidRPr="007E115B" w:rsidRDefault="008024F2" w:rsidP="00C16D83">
            <w:pPr>
              <w:pStyle w:val="Tabelltextsiffror"/>
            </w:pPr>
            <w:r w:rsidRPr="007E115B">
              <w:t>43</w:t>
            </w:r>
          </w:p>
        </w:tc>
        <w:tc>
          <w:tcPr>
            <w:tcW w:w="697" w:type="dxa"/>
            <w:vAlign w:val="bottom"/>
          </w:tcPr>
          <w:p w:rsidR="008024F2" w:rsidRPr="007E115B" w:rsidRDefault="008024F2" w:rsidP="00C16D83">
            <w:pPr>
              <w:pStyle w:val="Tabelltextsiffror"/>
            </w:pPr>
            <w:r w:rsidRPr="007E115B">
              <w:t>44</w:t>
            </w:r>
          </w:p>
        </w:tc>
      </w:tr>
      <w:tr w:rsidR="008024F2" w:rsidRPr="007E115B" w:rsidTr="00201E39">
        <w:tblPrEx>
          <w:tblCellMar>
            <w:top w:w="0" w:type="dxa"/>
            <w:bottom w:w="0" w:type="dxa"/>
          </w:tblCellMar>
        </w:tblPrEx>
        <w:tc>
          <w:tcPr>
            <w:tcW w:w="1914" w:type="dxa"/>
            <w:vAlign w:val="bottom"/>
          </w:tcPr>
          <w:p w:rsidR="008024F2" w:rsidRPr="007E115B" w:rsidRDefault="008024F2" w:rsidP="00C16D83">
            <w:pPr>
              <w:pStyle w:val="Tabelltext"/>
            </w:pPr>
            <w:r w:rsidRPr="007E115B">
              <w:t>Politikområde Skydd och bere</w:t>
            </w:r>
            <w:r w:rsidRPr="007E115B">
              <w:t>d</w:t>
            </w:r>
            <w:r w:rsidRPr="007E115B">
              <w:t>skap mot olyckor och svåra p</w:t>
            </w:r>
            <w:r w:rsidRPr="007E115B">
              <w:t>å</w:t>
            </w:r>
            <w:r w:rsidRPr="007E115B">
              <w:t>frestningar</w:t>
            </w:r>
          </w:p>
        </w:tc>
        <w:tc>
          <w:tcPr>
            <w:tcW w:w="696" w:type="dxa"/>
            <w:vAlign w:val="bottom"/>
          </w:tcPr>
          <w:p w:rsidR="008024F2" w:rsidRPr="007E115B" w:rsidRDefault="008024F2" w:rsidP="00C16D83">
            <w:pPr>
              <w:pStyle w:val="Tabelltextsiffror"/>
            </w:pPr>
            <w:r w:rsidRPr="007E115B">
              <w:t>3 270</w:t>
            </w:r>
          </w:p>
        </w:tc>
        <w:tc>
          <w:tcPr>
            <w:tcW w:w="697" w:type="dxa"/>
            <w:vAlign w:val="bottom"/>
          </w:tcPr>
          <w:p w:rsidR="008024F2" w:rsidRPr="007E115B" w:rsidRDefault="008024F2" w:rsidP="00C16D83">
            <w:pPr>
              <w:pStyle w:val="Tabelltextsiffror"/>
            </w:pPr>
            <w:r w:rsidRPr="007E115B">
              <w:t>3 783</w:t>
            </w:r>
          </w:p>
        </w:tc>
        <w:tc>
          <w:tcPr>
            <w:tcW w:w="697" w:type="dxa"/>
            <w:vAlign w:val="bottom"/>
          </w:tcPr>
          <w:p w:rsidR="008024F2" w:rsidRPr="007E115B" w:rsidRDefault="008024F2" w:rsidP="00C16D83">
            <w:pPr>
              <w:pStyle w:val="Tabelltextsiffror"/>
            </w:pPr>
            <w:r w:rsidRPr="007E115B">
              <w:t>3 718</w:t>
            </w:r>
          </w:p>
        </w:tc>
        <w:tc>
          <w:tcPr>
            <w:tcW w:w="696" w:type="dxa"/>
            <w:vAlign w:val="bottom"/>
          </w:tcPr>
          <w:p w:rsidR="008024F2" w:rsidRPr="007E115B" w:rsidRDefault="008024F2" w:rsidP="00C16D83">
            <w:pPr>
              <w:pStyle w:val="Tabelltextsiffror"/>
              <w:rPr>
                <w:b/>
              </w:rPr>
            </w:pPr>
            <w:r w:rsidRPr="007E115B">
              <w:rPr>
                <w:b/>
              </w:rPr>
              <w:t>3 631</w:t>
            </w:r>
          </w:p>
        </w:tc>
        <w:tc>
          <w:tcPr>
            <w:tcW w:w="697" w:type="dxa"/>
            <w:vAlign w:val="bottom"/>
          </w:tcPr>
          <w:p w:rsidR="008024F2" w:rsidRPr="007E115B" w:rsidRDefault="008024F2" w:rsidP="00C16D83">
            <w:pPr>
              <w:pStyle w:val="Tabelltextsiffror"/>
            </w:pPr>
            <w:r w:rsidRPr="007E115B">
              <w:t>3 727</w:t>
            </w:r>
          </w:p>
        </w:tc>
        <w:tc>
          <w:tcPr>
            <w:tcW w:w="697" w:type="dxa"/>
            <w:vAlign w:val="bottom"/>
          </w:tcPr>
          <w:p w:rsidR="008024F2" w:rsidRPr="007E115B" w:rsidRDefault="008024F2" w:rsidP="00C16D83">
            <w:pPr>
              <w:pStyle w:val="Tabelltextsiffror"/>
            </w:pPr>
            <w:r w:rsidRPr="007E115B">
              <w:t>3 872</w:t>
            </w:r>
          </w:p>
        </w:tc>
      </w:tr>
      <w:tr w:rsidR="008024F2" w:rsidRPr="007E115B" w:rsidTr="00201E39">
        <w:tblPrEx>
          <w:tblCellMar>
            <w:top w:w="0" w:type="dxa"/>
            <w:bottom w:w="0" w:type="dxa"/>
          </w:tblCellMar>
        </w:tblPrEx>
        <w:tc>
          <w:tcPr>
            <w:tcW w:w="1914" w:type="dxa"/>
            <w:tcBorders>
              <w:bottom w:val="single" w:sz="4" w:space="0" w:color="auto"/>
            </w:tcBorders>
            <w:vAlign w:val="bottom"/>
          </w:tcPr>
          <w:p w:rsidR="008024F2" w:rsidRPr="007E115B" w:rsidRDefault="008024F2" w:rsidP="00C16D83">
            <w:pPr>
              <w:pStyle w:val="Tabelltext"/>
            </w:pPr>
            <w:r w:rsidRPr="007E115B">
              <w:t>Politikområde Totalförsvar</w:t>
            </w:r>
          </w:p>
        </w:tc>
        <w:tc>
          <w:tcPr>
            <w:tcW w:w="696" w:type="dxa"/>
            <w:tcBorders>
              <w:bottom w:val="single" w:sz="4" w:space="0" w:color="auto"/>
            </w:tcBorders>
            <w:vAlign w:val="bottom"/>
          </w:tcPr>
          <w:p w:rsidR="008024F2" w:rsidRPr="007E115B" w:rsidRDefault="008024F2" w:rsidP="00C16D83">
            <w:pPr>
              <w:pStyle w:val="Tabelltextsiffror"/>
            </w:pPr>
            <w:r w:rsidRPr="007E115B">
              <w:t>40 465</w:t>
            </w:r>
          </w:p>
        </w:tc>
        <w:tc>
          <w:tcPr>
            <w:tcW w:w="697" w:type="dxa"/>
            <w:tcBorders>
              <w:bottom w:val="single" w:sz="4" w:space="0" w:color="auto"/>
            </w:tcBorders>
            <w:vAlign w:val="bottom"/>
          </w:tcPr>
          <w:p w:rsidR="008024F2" w:rsidRPr="007E115B" w:rsidRDefault="008024F2" w:rsidP="00C16D83">
            <w:pPr>
              <w:pStyle w:val="Tabelltextsiffror"/>
            </w:pPr>
            <w:r w:rsidRPr="007E115B">
              <w:t>39 771</w:t>
            </w:r>
          </w:p>
        </w:tc>
        <w:tc>
          <w:tcPr>
            <w:tcW w:w="697" w:type="dxa"/>
            <w:tcBorders>
              <w:bottom w:val="single" w:sz="4" w:space="0" w:color="auto"/>
            </w:tcBorders>
            <w:vAlign w:val="bottom"/>
          </w:tcPr>
          <w:p w:rsidR="008024F2" w:rsidRPr="007E115B" w:rsidRDefault="008024F2" w:rsidP="00C16D83">
            <w:pPr>
              <w:pStyle w:val="Tabelltextsiffror"/>
            </w:pPr>
            <w:r w:rsidRPr="007E115B">
              <w:t>39 075</w:t>
            </w:r>
          </w:p>
        </w:tc>
        <w:tc>
          <w:tcPr>
            <w:tcW w:w="696" w:type="dxa"/>
            <w:tcBorders>
              <w:bottom w:val="single" w:sz="4" w:space="0" w:color="auto"/>
            </w:tcBorders>
            <w:vAlign w:val="bottom"/>
          </w:tcPr>
          <w:p w:rsidR="008024F2" w:rsidRPr="007E115B" w:rsidRDefault="008024F2" w:rsidP="00C16D83">
            <w:pPr>
              <w:pStyle w:val="Tabelltextsiffror"/>
              <w:rPr>
                <w:b/>
              </w:rPr>
            </w:pPr>
            <w:r w:rsidRPr="007E115B">
              <w:rPr>
                <w:b/>
              </w:rPr>
              <w:t>40 198</w:t>
            </w:r>
          </w:p>
        </w:tc>
        <w:tc>
          <w:tcPr>
            <w:tcW w:w="697" w:type="dxa"/>
            <w:tcBorders>
              <w:bottom w:val="single" w:sz="4" w:space="0" w:color="auto"/>
            </w:tcBorders>
            <w:vAlign w:val="bottom"/>
          </w:tcPr>
          <w:p w:rsidR="008024F2" w:rsidRPr="007E115B" w:rsidRDefault="008024F2" w:rsidP="00C16D83">
            <w:pPr>
              <w:pStyle w:val="Tabelltextsiffror"/>
            </w:pPr>
            <w:r w:rsidRPr="007E115B">
              <w:t>41 210</w:t>
            </w:r>
          </w:p>
        </w:tc>
        <w:tc>
          <w:tcPr>
            <w:tcW w:w="697" w:type="dxa"/>
            <w:tcBorders>
              <w:bottom w:val="single" w:sz="4" w:space="0" w:color="auto"/>
            </w:tcBorders>
            <w:vAlign w:val="bottom"/>
          </w:tcPr>
          <w:p w:rsidR="008024F2" w:rsidRPr="007E115B" w:rsidRDefault="008024F2" w:rsidP="00C16D83">
            <w:pPr>
              <w:pStyle w:val="Tabelltextsiffror"/>
            </w:pPr>
            <w:r w:rsidRPr="007E115B">
              <w:t>42 857</w:t>
            </w:r>
          </w:p>
        </w:tc>
      </w:tr>
      <w:tr w:rsidR="008024F2" w:rsidRPr="007E115B" w:rsidTr="00201E39">
        <w:tblPrEx>
          <w:tblCellMar>
            <w:top w:w="0" w:type="dxa"/>
            <w:bottom w:w="0" w:type="dxa"/>
          </w:tblCellMar>
        </w:tblPrEx>
        <w:tc>
          <w:tcPr>
            <w:tcW w:w="1914" w:type="dxa"/>
            <w:tcBorders>
              <w:top w:val="single" w:sz="4" w:space="0" w:color="auto"/>
              <w:bottom w:val="single" w:sz="4" w:space="0" w:color="auto"/>
            </w:tcBorders>
            <w:vAlign w:val="bottom"/>
          </w:tcPr>
          <w:p w:rsidR="008024F2" w:rsidRPr="007E115B" w:rsidRDefault="008024F2" w:rsidP="00C16D83">
            <w:pPr>
              <w:pStyle w:val="Tabelltext"/>
              <w:rPr>
                <w:b/>
                <w:sz w:val="15"/>
                <w:szCs w:val="15"/>
              </w:rPr>
            </w:pPr>
            <w:r w:rsidRPr="007E115B">
              <w:rPr>
                <w:b/>
                <w:sz w:val="15"/>
                <w:szCs w:val="15"/>
              </w:rPr>
              <w:t>Totalt för utgiftsområde 6</w:t>
            </w:r>
          </w:p>
        </w:tc>
        <w:tc>
          <w:tcPr>
            <w:tcW w:w="696" w:type="dxa"/>
            <w:tcBorders>
              <w:top w:val="single" w:sz="4" w:space="0" w:color="auto"/>
              <w:bottom w:val="single" w:sz="4" w:space="0" w:color="auto"/>
            </w:tcBorders>
            <w:vAlign w:val="bottom"/>
          </w:tcPr>
          <w:p w:rsidR="008024F2" w:rsidRPr="007E115B" w:rsidRDefault="008024F2" w:rsidP="00C16D83">
            <w:pPr>
              <w:pStyle w:val="Tabelltextsiffror"/>
              <w:rPr>
                <w:b/>
              </w:rPr>
            </w:pPr>
            <w:r w:rsidRPr="007E115B">
              <w:rPr>
                <w:b/>
              </w:rPr>
              <w:t>44 041</w:t>
            </w:r>
          </w:p>
        </w:tc>
        <w:tc>
          <w:tcPr>
            <w:tcW w:w="697" w:type="dxa"/>
            <w:tcBorders>
              <w:top w:val="single" w:sz="4" w:space="0" w:color="auto"/>
              <w:bottom w:val="single" w:sz="4" w:space="0" w:color="auto"/>
            </w:tcBorders>
            <w:vAlign w:val="bottom"/>
          </w:tcPr>
          <w:p w:rsidR="008024F2" w:rsidRPr="007E115B" w:rsidRDefault="008024F2" w:rsidP="00C16D83">
            <w:pPr>
              <w:pStyle w:val="Tabelltextsiffror"/>
              <w:rPr>
                <w:b/>
              </w:rPr>
            </w:pPr>
            <w:r w:rsidRPr="007E115B">
              <w:rPr>
                <w:b/>
              </w:rPr>
              <w:t>43 875</w:t>
            </w:r>
          </w:p>
        </w:tc>
        <w:tc>
          <w:tcPr>
            <w:tcW w:w="697" w:type="dxa"/>
            <w:tcBorders>
              <w:top w:val="single" w:sz="4" w:space="0" w:color="auto"/>
              <w:bottom w:val="single" w:sz="4" w:space="0" w:color="auto"/>
            </w:tcBorders>
            <w:vAlign w:val="bottom"/>
          </w:tcPr>
          <w:p w:rsidR="008024F2" w:rsidRPr="007E115B" w:rsidRDefault="008024F2" w:rsidP="00C16D83">
            <w:pPr>
              <w:pStyle w:val="Tabelltextsiffror"/>
              <w:rPr>
                <w:b/>
              </w:rPr>
            </w:pPr>
            <w:r w:rsidRPr="007E115B">
              <w:rPr>
                <w:b/>
              </w:rPr>
              <w:t>43 111</w:t>
            </w:r>
          </w:p>
        </w:tc>
        <w:tc>
          <w:tcPr>
            <w:tcW w:w="696" w:type="dxa"/>
            <w:tcBorders>
              <w:top w:val="single" w:sz="4" w:space="0" w:color="auto"/>
              <w:bottom w:val="single" w:sz="4" w:space="0" w:color="auto"/>
            </w:tcBorders>
            <w:vAlign w:val="bottom"/>
          </w:tcPr>
          <w:p w:rsidR="008024F2" w:rsidRPr="007E115B" w:rsidRDefault="008024F2" w:rsidP="00C16D83">
            <w:pPr>
              <w:pStyle w:val="Tabelltextsiffror"/>
              <w:rPr>
                <w:b/>
              </w:rPr>
            </w:pPr>
            <w:r w:rsidRPr="007E115B">
              <w:rPr>
                <w:b/>
              </w:rPr>
              <w:t>44 164</w:t>
            </w:r>
          </w:p>
        </w:tc>
        <w:tc>
          <w:tcPr>
            <w:tcW w:w="697" w:type="dxa"/>
            <w:tcBorders>
              <w:top w:val="single" w:sz="4" w:space="0" w:color="auto"/>
              <w:bottom w:val="single" w:sz="4" w:space="0" w:color="auto"/>
            </w:tcBorders>
            <w:vAlign w:val="bottom"/>
          </w:tcPr>
          <w:p w:rsidR="008024F2" w:rsidRPr="007E115B" w:rsidRDefault="008024F2" w:rsidP="00C16D83">
            <w:pPr>
              <w:pStyle w:val="Tabelltextsiffror"/>
              <w:rPr>
                <w:b/>
              </w:rPr>
            </w:pPr>
            <w:r w:rsidRPr="007E115B">
              <w:rPr>
                <w:b/>
              </w:rPr>
              <w:t>45 277</w:t>
            </w:r>
          </w:p>
        </w:tc>
        <w:tc>
          <w:tcPr>
            <w:tcW w:w="697" w:type="dxa"/>
            <w:tcBorders>
              <w:top w:val="single" w:sz="4" w:space="0" w:color="auto"/>
              <w:bottom w:val="single" w:sz="4" w:space="0" w:color="auto"/>
            </w:tcBorders>
            <w:vAlign w:val="bottom"/>
          </w:tcPr>
          <w:p w:rsidR="008024F2" w:rsidRPr="007E115B" w:rsidRDefault="008024F2" w:rsidP="00C16D83">
            <w:pPr>
              <w:pStyle w:val="Tabelltextsiffror"/>
              <w:rPr>
                <w:b/>
              </w:rPr>
            </w:pPr>
            <w:r w:rsidRPr="007E115B">
              <w:rPr>
                <w:b/>
              </w:rPr>
              <w:t>47 076</w:t>
            </w:r>
          </w:p>
        </w:tc>
      </w:tr>
    </w:tbl>
    <w:p w:rsidR="008024F2" w:rsidRPr="007E115B" w:rsidRDefault="008024F2" w:rsidP="004408DC">
      <w:pPr>
        <w:pStyle w:val="TabellNot"/>
        <w:spacing w:line="240" w:lineRule="auto"/>
      </w:pPr>
      <w:r w:rsidRPr="007E115B">
        <w:rPr>
          <w:vertAlign w:val="superscript"/>
        </w:rPr>
        <w:t>1</w:t>
      </w:r>
      <w:r w:rsidRPr="007E115B">
        <w:t xml:space="preserve"> Inklusive tilläggsbudget i samband med 2006 års ekonomiska vå</w:t>
      </w:r>
      <w:r w:rsidRPr="007E115B">
        <w:t>r</w:t>
      </w:r>
      <w:r w:rsidRPr="007E115B">
        <w:t>proposition (bet. 2005/06:FiU21) och förslag på tilläggsbudget i samband med budgetpropositionen för 2007.</w:t>
      </w:r>
    </w:p>
    <w:p w:rsidR="008024F2" w:rsidRPr="007E115B" w:rsidRDefault="008024F2" w:rsidP="004408DC">
      <w:pPr>
        <w:pStyle w:val="TabellNot"/>
        <w:spacing w:line="240" w:lineRule="auto"/>
      </w:pPr>
      <w:r w:rsidRPr="007E115B">
        <w:rPr>
          <w:vertAlign w:val="superscript"/>
        </w:rPr>
        <w:t>2</w:t>
      </w:r>
      <w:r w:rsidRPr="007E115B">
        <w:t xml:space="preserve"> Avser anslag som tillförts utgiftsområdet fr.o.m. 2007 men som tillhör andra politikområden.</w:t>
      </w:r>
    </w:p>
    <w:p w:rsidR="008A19DF" w:rsidRPr="007E115B" w:rsidRDefault="008A19DF" w:rsidP="004408DC">
      <w:pPr>
        <w:pStyle w:val="Tabellrubrik"/>
        <w:spacing w:before="125"/>
        <w:ind w:left="0" w:firstLine="0"/>
      </w:pPr>
      <w:bookmarkStart w:id="24" w:name="_Toc148430391"/>
      <w:r w:rsidRPr="007E115B">
        <w:t>Härledning av ramnivån 2007–200</w:t>
      </w:r>
      <w:r w:rsidR="00DD64CB" w:rsidRPr="007E115B">
        <w:t xml:space="preserve">9. Utgiftsområde 6 Försvar samt </w:t>
      </w:r>
      <w:r w:rsidRPr="007E115B">
        <w:t>bere</w:t>
      </w:r>
      <w:r w:rsidRPr="007E115B">
        <w:t>d</w:t>
      </w:r>
      <w:r w:rsidRPr="007E115B">
        <w:t>skap mot sårbarhet</w:t>
      </w:r>
      <w:bookmarkEnd w:id="24"/>
    </w:p>
    <w:p w:rsidR="008A19DF" w:rsidRPr="007E115B" w:rsidRDefault="008A19DF" w:rsidP="00DD64CB">
      <w:pPr>
        <w:pStyle w:val="TabellUnderrubrik"/>
      </w:pPr>
      <w:r w:rsidRPr="007E115B">
        <w:t>Miljoner kronor</w:t>
      </w:r>
    </w:p>
    <w:tbl>
      <w:tblPr>
        <w:tblW w:w="0" w:type="auto"/>
        <w:tblInd w:w="57" w:type="dxa"/>
        <w:tblLayout w:type="fixed"/>
        <w:tblCellMar>
          <w:left w:w="71" w:type="dxa"/>
          <w:right w:w="71" w:type="dxa"/>
        </w:tblCellMar>
        <w:tblLook w:val="0000" w:firstRow="0" w:lastRow="0" w:firstColumn="0" w:lastColumn="0" w:noHBand="0" w:noVBand="0"/>
      </w:tblPr>
      <w:tblGrid>
        <w:gridCol w:w="1989"/>
        <w:gridCol w:w="1013"/>
        <w:gridCol w:w="1013"/>
        <w:gridCol w:w="1014"/>
      </w:tblGrid>
      <w:tr w:rsidR="008A19DF" w:rsidRPr="007E115B" w:rsidTr="00201E39">
        <w:tblPrEx>
          <w:tblCellMar>
            <w:top w:w="0" w:type="dxa"/>
            <w:bottom w:w="0" w:type="dxa"/>
          </w:tblCellMar>
        </w:tblPrEx>
        <w:tc>
          <w:tcPr>
            <w:tcW w:w="1989" w:type="dxa"/>
            <w:tcBorders>
              <w:top w:val="single" w:sz="4" w:space="0" w:color="auto"/>
              <w:bottom w:val="single" w:sz="4" w:space="0" w:color="auto"/>
            </w:tcBorders>
          </w:tcPr>
          <w:p w:rsidR="008A19DF" w:rsidRPr="007E115B" w:rsidRDefault="008A19DF" w:rsidP="00DD64CB">
            <w:pPr>
              <w:pStyle w:val="Tabellfrklaring"/>
            </w:pPr>
          </w:p>
        </w:tc>
        <w:tc>
          <w:tcPr>
            <w:tcW w:w="1013" w:type="dxa"/>
            <w:tcBorders>
              <w:top w:val="single" w:sz="4" w:space="0" w:color="auto"/>
              <w:bottom w:val="single" w:sz="4" w:space="0" w:color="auto"/>
            </w:tcBorders>
          </w:tcPr>
          <w:p w:rsidR="008A19DF" w:rsidRPr="007E115B" w:rsidRDefault="008A19DF" w:rsidP="00201E39">
            <w:pPr>
              <w:pStyle w:val="Tabellfrklaring"/>
              <w:jc w:val="center"/>
            </w:pPr>
            <w:r w:rsidRPr="007E115B">
              <w:t>2007</w:t>
            </w:r>
          </w:p>
        </w:tc>
        <w:tc>
          <w:tcPr>
            <w:tcW w:w="1013" w:type="dxa"/>
            <w:tcBorders>
              <w:top w:val="single" w:sz="4" w:space="0" w:color="auto"/>
              <w:bottom w:val="single" w:sz="4" w:space="0" w:color="auto"/>
            </w:tcBorders>
          </w:tcPr>
          <w:p w:rsidR="008A19DF" w:rsidRPr="007E115B" w:rsidRDefault="008A19DF" w:rsidP="00201E39">
            <w:pPr>
              <w:pStyle w:val="Tabellfrklaring"/>
              <w:jc w:val="center"/>
            </w:pPr>
            <w:r w:rsidRPr="007E115B">
              <w:t>2008</w:t>
            </w:r>
          </w:p>
        </w:tc>
        <w:tc>
          <w:tcPr>
            <w:tcW w:w="1014" w:type="dxa"/>
            <w:tcBorders>
              <w:top w:val="single" w:sz="4" w:space="0" w:color="auto"/>
              <w:bottom w:val="single" w:sz="4" w:space="0" w:color="auto"/>
            </w:tcBorders>
          </w:tcPr>
          <w:p w:rsidR="008A19DF" w:rsidRPr="007E115B" w:rsidRDefault="008A19DF" w:rsidP="00201E39">
            <w:pPr>
              <w:pStyle w:val="Tabellfrklaring"/>
              <w:jc w:val="center"/>
            </w:pPr>
            <w:r w:rsidRPr="007E115B">
              <w:t>2009</w:t>
            </w:r>
          </w:p>
        </w:tc>
      </w:tr>
      <w:tr w:rsidR="008A19DF" w:rsidRPr="007E115B" w:rsidTr="00201E39">
        <w:tblPrEx>
          <w:tblCellMar>
            <w:top w:w="0" w:type="dxa"/>
            <w:bottom w:w="0" w:type="dxa"/>
          </w:tblCellMar>
        </w:tblPrEx>
        <w:tc>
          <w:tcPr>
            <w:tcW w:w="1989" w:type="dxa"/>
            <w:tcBorders>
              <w:top w:val="single" w:sz="4" w:space="0" w:color="auto"/>
            </w:tcBorders>
            <w:vAlign w:val="bottom"/>
          </w:tcPr>
          <w:p w:rsidR="008A19DF" w:rsidRPr="007E115B" w:rsidRDefault="008A19DF" w:rsidP="00DD64CB">
            <w:pPr>
              <w:pStyle w:val="Tabelltext"/>
              <w:rPr>
                <w:b/>
              </w:rPr>
            </w:pPr>
            <w:r w:rsidRPr="007E115B">
              <w:rPr>
                <w:b/>
              </w:rPr>
              <w:t>Anvisat 2006</w:t>
            </w:r>
            <w:r w:rsidRPr="007E115B">
              <w:rPr>
                <w:b/>
                <w:vertAlign w:val="superscript"/>
              </w:rPr>
              <w:t> 1</w:t>
            </w:r>
          </w:p>
        </w:tc>
        <w:tc>
          <w:tcPr>
            <w:tcW w:w="1013" w:type="dxa"/>
            <w:tcBorders>
              <w:top w:val="single" w:sz="4" w:space="0" w:color="auto"/>
            </w:tcBorders>
            <w:vAlign w:val="bottom"/>
          </w:tcPr>
          <w:p w:rsidR="008A19DF" w:rsidRPr="007E115B" w:rsidRDefault="008A19DF" w:rsidP="00DD64CB">
            <w:pPr>
              <w:pStyle w:val="Tabelltextsiffror"/>
              <w:rPr>
                <w:b/>
              </w:rPr>
            </w:pPr>
            <w:r w:rsidRPr="007E115B">
              <w:rPr>
                <w:b/>
              </w:rPr>
              <w:t>43 899</w:t>
            </w:r>
          </w:p>
        </w:tc>
        <w:tc>
          <w:tcPr>
            <w:tcW w:w="1013" w:type="dxa"/>
            <w:tcBorders>
              <w:top w:val="single" w:sz="4" w:space="0" w:color="auto"/>
            </w:tcBorders>
            <w:vAlign w:val="bottom"/>
          </w:tcPr>
          <w:p w:rsidR="008A19DF" w:rsidRPr="007E115B" w:rsidRDefault="008A19DF" w:rsidP="00DD64CB">
            <w:pPr>
              <w:pStyle w:val="Tabelltextsiffror"/>
              <w:rPr>
                <w:b/>
              </w:rPr>
            </w:pPr>
            <w:r w:rsidRPr="007E115B">
              <w:rPr>
                <w:b/>
              </w:rPr>
              <w:t>43 899</w:t>
            </w:r>
          </w:p>
        </w:tc>
        <w:tc>
          <w:tcPr>
            <w:tcW w:w="1014" w:type="dxa"/>
            <w:tcBorders>
              <w:top w:val="single" w:sz="4" w:space="0" w:color="auto"/>
            </w:tcBorders>
            <w:vAlign w:val="bottom"/>
          </w:tcPr>
          <w:p w:rsidR="008A19DF" w:rsidRPr="007E115B" w:rsidRDefault="008A19DF" w:rsidP="00DD64CB">
            <w:pPr>
              <w:pStyle w:val="Tabelltextsiffror"/>
              <w:rPr>
                <w:b/>
              </w:rPr>
            </w:pPr>
            <w:r w:rsidRPr="007E115B">
              <w:rPr>
                <w:b/>
              </w:rPr>
              <w:t>43 899</w:t>
            </w:r>
          </w:p>
        </w:tc>
      </w:tr>
      <w:tr w:rsidR="008A19DF" w:rsidRPr="007E115B" w:rsidTr="00201E39">
        <w:tblPrEx>
          <w:tblCellMar>
            <w:top w:w="0" w:type="dxa"/>
            <w:bottom w:w="0" w:type="dxa"/>
          </w:tblCellMar>
        </w:tblPrEx>
        <w:tc>
          <w:tcPr>
            <w:tcW w:w="1989" w:type="dxa"/>
            <w:vAlign w:val="center"/>
          </w:tcPr>
          <w:p w:rsidR="008A19DF" w:rsidRPr="007E115B" w:rsidRDefault="008A19DF" w:rsidP="00DD64CB">
            <w:pPr>
              <w:pStyle w:val="Tabelltext"/>
            </w:pPr>
            <w:r w:rsidRPr="007E115B">
              <w:rPr>
                <w:i/>
                <w:iCs/>
              </w:rPr>
              <w:t>Förändring till följd av:</w:t>
            </w:r>
          </w:p>
        </w:tc>
        <w:tc>
          <w:tcPr>
            <w:tcW w:w="1013" w:type="dxa"/>
            <w:vAlign w:val="center"/>
          </w:tcPr>
          <w:p w:rsidR="008A19DF" w:rsidRPr="007E115B" w:rsidRDefault="008A19DF" w:rsidP="00DD64CB">
            <w:pPr>
              <w:pStyle w:val="Tabelltextsiffror"/>
            </w:pPr>
            <w:r w:rsidRPr="007E115B">
              <w:t> </w:t>
            </w:r>
          </w:p>
        </w:tc>
        <w:tc>
          <w:tcPr>
            <w:tcW w:w="1013" w:type="dxa"/>
            <w:vAlign w:val="center"/>
          </w:tcPr>
          <w:p w:rsidR="008A19DF" w:rsidRPr="007E115B" w:rsidRDefault="008A19DF" w:rsidP="00DD64CB">
            <w:pPr>
              <w:pStyle w:val="Tabelltextsiffror"/>
            </w:pPr>
            <w:r w:rsidRPr="007E115B">
              <w:t> </w:t>
            </w:r>
          </w:p>
        </w:tc>
        <w:tc>
          <w:tcPr>
            <w:tcW w:w="1014" w:type="dxa"/>
            <w:vAlign w:val="center"/>
          </w:tcPr>
          <w:p w:rsidR="008A19DF" w:rsidRPr="007E115B" w:rsidRDefault="008A19DF" w:rsidP="00DD64CB">
            <w:pPr>
              <w:pStyle w:val="Tabelltextsiffror"/>
            </w:pPr>
            <w:r w:rsidRPr="007E115B">
              <w:t> </w:t>
            </w:r>
          </w:p>
        </w:tc>
      </w:tr>
      <w:tr w:rsidR="008A19DF" w:rsidRPr="007E115B" w:rsidTr="00201E39">
        <w:tblPrEx>
          <w:tblCellMar>
            <w:top w:w="0" w:type="dxa"/>
            <w:bottom w:w="0" w:type="dxa"/>
          </w:tblCellMar>
        </w:tblPrEx>
        <w:tc>
          <w:tcPr>
            <w:tcW w:w="1989" w:type="dxa"/>
            <w:vAlign w:val="bottom"/>
          </w:tcPr>
          <w:p w:rsidR="008A19DF" w:rsidRPr="007E115B" w:rsidRDefault="00201E39" w:rsidP="00DD64CB">
            <w:pPr>
              <w:pStyle w:val="Tabelltext"/>
            </w:pPr>
            <w:r w:rsidRPr="007E115B">
              <w:t xml:space="preserve">   </w:t>
            </w:r>
            <w:r w:rsidR="008A19DF" w:rsidRPr="007E115B">
              <w:t>Pris- och lön</w:t>
            </w:r>
            <w:r w:rsidR="008A19DF" w:rsidRPr="007E115B">
              <w:t>e</w:t>
            </w:r>
            <w:r w:rsidR="008A19DF" w:rsidRPr="007E115B">
              <w:t>omräkning</w:t>
            </w:r>
            <w:r w:rsidR="008A19DF" w:rsidRPr="007E115B">
              <w:rPr>
                <w:vertAlign w:val="superscript"/>
              </w:rPr>
              <w:t> 2</w:t>
            </w:r>
          </w:p>
        </w:tc>
        <w:tc>
          <w:tcPr>
            <w:tcW w:w="1013" w:type="dxa"/>
            <w:vAlign w:val="bottom"/>
          </w:tcPr>
          <w:p w:rsidR="008A19DF" w:rsidRPr="007E115B" w:rsidRDefault="008A19DF" w:rsidP="00DD64CB">
            <w:pPr>
              <w:pStyle w:val="Tabelltextsiffror"/>
            </w:pPr>
            <w:r w:rsidRPr="007E115B">
              <w:t>1 606</w:t>
            </w:r>
          </w:p>
        </w:tc>
        <w:tc>
          <w:tcPr>
            <w:tcW w:w="1013" w:type="dxa"/>
            <w:vAlign w:val="bottom"/>
          </w:tcPr>
          <w:p w:rsidR="008A19DF" w:rsidRPr="007E115B" w:rsidRDefault="008A19DF" w:rsidP="00DD64CB">
            <w:pPr>
              <w:pStyle w:val="Tabelltextsiffror"/>
            </w:pPr>
            <w:r w:rsidRPr="007E115B">
              <w:t>2 659</w:t>
            </w:r>
          </w:p>
        </w:tc>
        <w:tc>
          <w:tcPr>
            <w:tcW w:w="1014" w:type="dxa"/>
            <w:vAlign w:val="bottom"/>
          </w:tcPr>
          <w:p w:rsidR="008A19DF" w:rsidRPr="007E115B" w:rsidRDefault="008A19DF" w:rsidP="00DD64CB">
            <w:pPr>
              <w:pStyle w:val="Tabelltextsiffror"/>
            </w:pPr>
            <w:r w:rsidRPr="007E115B">
              <w:t>3 831</w:t>
            </w:r>
          </w:p>
        </w:tc>
      </w:tr>
      <w:tr w:rsidR="008A19DF" w:rsidRPr="007E115B" w:rsidTr="00201E39">
        <w:tblPrEx>
          <w:tblCellMar>
            <w:top w:w="0" w:type="dxa"/>
            <w:bottom w:w="0" w:type="dxa"/>
          </w:tblCellMar>
        </w:tblPrEx>
        <w:tc>
          <w:tcPr>
            <w:tcW w:w="1989" w:type="dxa"/>
            <w:vAlign w:val="bottom"/>
          </w:tcPr>
          <w:p w:rsidR="008A19DF" w:rsidRPr="007E115B" w:rsidRDefault="00201E39" w:rsidP="00DD64CB">
            <w:pPr>
              <w:pStyle w:val="Tabelltext"/>
            </w:pPr>
            <w:r w:rsidRPr="007E115B">
              <w:t xml:space="preserve">   </w:t>
            </w:r>
            <w:r w:rsidR="008A19DF" w:rsidRPr="007E115B">
              <w:t>Beslut</w:t>
            </w:r>
          </w:p>
        </w:tc>
        <w:tc>
          <w:tcPr>
            <w:tcW w:w="1013" w:type="dxa"/>
            <w:vAlign w:val="bottom"/>
          </w:tcPr>
          <w:p w:rsidR="008A19DF" w:rsidRPr="007E115B" w:rsidRDefault="008A19DF" w:rsidP="00DD64CB">
            <w:pPr>
              <w:pStyle w:val="Tabelltextsiffror"/>
            </w:pPr>
            <w:r w:rsidRPr="007E115B">
              <w:t>-1 167</w:t>
            </w:r>
          </w:p>
        </w:tc>
        <w:tc>
          <w:tcPr>
            <w:tcW w:w="1013" w:type="dxa"/>
            <w:vAlign w:val="bottom"/>
          </w:tcPr>
          <w:p w:rsidR="008A19DF" w:rsidRPr="007E115B" w:rsidRDefault="008A19DF" w:rsidP="00DD64CB">
            <w:pPr>
              <w:pStyle w:val="Tabelltextsiffror"/>
            </w:pPr>
            <w:r w:rsidRPr="007E115B">
              <w:t>-1 106</w:t>
            </w:r>
          </w:p>
        </w:tc>
        <w:tc>
          <w:tcPr>
            <w:tcW w:w="1014" w:type="dxa"/>
            <w:vAlign w:val="bottom"/>
          </w:tcPr>
          <w:p w:rsidR="008A19DF" w:rsidRPr="007E115B" w:rsidRDefault="008A19DF" w:rsidP="00DD64CB">
            <w:pPr>
              <w:pStyle w:val="Tabelltextsiffror"/>
            </w:pPr>
            <w:r w:rsidRPr="007E115B">
              <w:t>-477</w:t>
            </w:r>
          </w:p>
        </w:tc>
      </w:tr>
      <w:tr w:rsidR="008A19DF" w:rsidRPr="007E115B" w:rsidTr="00201E39">
        <w:tblPrEx>
          <w:tblCellMar>
            <w:top w:w="0" w:type="dxa"/>
            <w:bottom w:w="0" w:type="dxa"/>
          </w:tblCellMar>
        </w:tblPrEx>
        <w:tc>
          <w:tcPr>
            <w:tcW w:w="1989" w:type="dxa"/>
            <w:vAlign w:val="bottom"/>
          </w:tcPr>
          <w:p w:rsidR="008A19DF" w:rsidRPr="007E115B" w:rsidRDefault="00201E39" w:rsidP="00DD64CB">
            <w:pPr>
              <w:pStyle w:val="Tabelltext"/>
            </w:pPr>
            <w:r w:rsidRPr="007E115B">
              <w:t xml:space="preserve">   </w:t>
            </w:r>
            <w:r w:rsidR="008A19DF" w:rsidRPr="007E115B">
              <w:t xml:space="preserve">Överföring till/från andra </w:t>
            </w:r>
            <w:r w:rsidRPr="007E115B">
              <w:br/>
              <w:t xml:space="preserve">   </w:t>
            </w:r>
            <w:r w:rsidR="008A19DF" w:rsidRPr="007E115B">
              <w:t>utgiftsområden</w:t>
            </w:r>
          </w:p>
        </w:tc>
        <w:tc>
          <w:tcPr>
            <w:tcW w:w="1013" w:type="dxa"/>
            <w:vAlign w:val="bottom"/>
          </w:tcPr>
          <w:p w:rsidR="008A19DF" w:rsidRPr="007E115B" w:rsidRDefault="008A19DF" w:rsidP="00DD64CB">
            <w:pPr>
              <w:pStyle w:val="Tabelltextsiffror"/>
            </w:pPr>
            <w:r w:rsidRPr="007E115B">
              <w:t>-174</w:t>
            </w:r>
          </w:p>
        </w:tc>
        <w:tc>
          <w:tcPr>
            <w:tcW w:w="1013" w:type="dxa"/>
            <w:vAlign w:val="bottom"/>
          </w:tcPr>
          <w:p w:rsidR="008A19DF" w:rsidRPr="007E115B" w:rsidRDefault="008A19DF" w:rsidP="00DD64CB">
            <w:pPr>
              <w:pStyle w:val="Tabelltextsiffror"/>
            </w:pPr>
            <w:r w:rsidRPr="007E115B">
              <w:t>-174</w:t>
            </w:r>
          </w:p>
        </w:tc>
        <w:tc>
          <w:tcPr>
            <w:tcW w:w="1014" w:type="dxa"/>
            <w:vAlign w:val="bottom"/>
          </w:tcPr>
          <w:p w:rsidR="008A19DF" w:rsidRPr="007E115B" w:rsidRDefault="008A19DF" w:rsidP="00DD64CB">
            <w:pPr>
              <w:pStyle w:val="Tabelltextsiffror"/>
            </w:pPr>
            <w:r w:rsidRPr="007E115B">
              <w:t>-176</w:t>
            </w:r>
          </w:p>
        </w:tc>
      </w:tr>
      <w:tr w:rsidR="008A19DF" w:rsidRPr="007E115B" w:rsidTr="00201E39">
        <w:tblPrEx>
          <w:tblCellMar>
            <w:top w:w="0" w:type="dxa"/>
            <w:bottom w:w="0" w:type="dxa"/>
          </w:tblCellMar>
        </w:tblPrEx>
        <w:tc>
          <w:tcPr>
            <w:tcW w:w="1989" w:type="dxa"/>
            <w:tcBorders>
              <w:bottom w:val="single" w:sz="4" w:space="0" w:color="auto"/>
            </w:tcBorders>
            <w:vAlign w:val="bottom"/>
          </w:tcPr>
          <w:p w:rsidR="008A19DF" w:rsidRPr="007E115B" w:rsidRDefault="00201E39" w:rsidP="00DD64CB">
            <w:pPr>
              <w:pStyle w:val="Tabelltext"/>
            </w:pPr>
            <w:r w:rsidRPr="007E115B">
              <w:t xml:space="preserve">   </w:t>
            </w:r>
            <w:r w:rsidR="008A19DF" w:rsidRPr="007E115B">
              <w:t>Övrigt</w:t>
            </w:r>
          </w:p>
        </w:tc>
        <w:tc>
          <w:tcPr>
            <w:tcW w:w="1013" w:type="dxa"/>
            <w:tcBorders>
              <w:bottom w:val="single" w:sz="4" w:space="0" w:color="auto"/>
            </w:tcBorders>
            <w:vAlign w:val="bottom"/>
          </w:tcPr>
          <w:p w:rsidR="008A19DF" w:rsidRPr="007E115B" w:rsidRDefault="008A19DF" w:rsidP="00DD64CB">
            <w:pPr>
              <w:pStyle w:val="Tabelltextsiffror"/>
            </w:pPr>
            <w:r w:rsidRPr="007E115B">
              <w:t> </w:t>
            </w:r>
          </w:p>
        </w:tc>
        <w:tc>
          <w:tcPr>
            <w:tcW w:w="1013" w:type="dxa"/>
            <w:tcBorders>
              <w:bottom w:val="single" w:sz="4" w:space="0" w:color="auto"/>
            </w:tcBorders>
            <w:vAlign w:val="bottom"/>
          </w:tcPr>
          <w:p w:rsidR="008A19DF" w:rsidRPr="007E115B" w:rsidRDefault="008A19DF" w:rsidP="00DD64CB">
            <w:pPr>
              <w:pStyle w:val="Tabelltextsiffror"/>
            </w:pPr>
            <w:r w:rsidRPr="007E115B">
              <w:t> </w:t>
            </w:r>
          </w:p>
        </w:tc>
        <w:tc>
          <w:tcPr>
            <w:tcW w:w="1014" w:type="dxa"/>
            <w:tcBorders>
              <w:bottom w:val="single" w:sz="4" w:space="0" w:color="auto"/>
            </w:tcBorders>
            <w:vAlign w:val="bottom"/>
          </w:tcPr>
          <w:p w:rsidR="008A19DF" w:rsidRPr="007E115B" w:rsidRDefault="008A19DF" w:rsidP="00DD64CB">
            <w:pPr>
              <w:pStyle w:val="Tabelltextsiffror"/>
            </w:pPr>
            <w:r w:rsidRPr="007E115B">
              <w:t> </w:t>
            </w:r>
          </w:p>
        </w:tc>
      </w:tr>
      <w:tr w:rsidR="008A19DF" w:rsidRPr="007E115B" w:rsidTr="00201E39">
        <w:tblPrEx>
          <w:tblCellMar>
            <w:top w:w="0" w:type="dxa"/>
            <w:bottom w:w="0" w:type="dxa"/>
          </w:tblCellMar>
        </w:tblPrEx>
        <w:tc>
          <w:tcPr>
            <w:tcW w:w="1989" w:type="dxa"/>
            <w:tcBorders>
              <w:top w:val="single" w:sz="4" w:space="0" w:color="auto"/>
              <w:bottom w:val="single" w:sz="4" w:space="0" w:color="auto"/>
            </w:tcBorders>
            <w:vAlign w:val="bottom"/>
          </w:tcPr>
          <w:p w:rsidR="008A19DF" w:rsidRPr="007E115B" w:rsidRDefault="008A19DF" w:rsidP="00DD64CB">
            <w:pPr>
              <w:pStyle w:val="Tabelltext"/>
              <w:rPr>
                <w:b/>
              </w:rPr>
            </w:pPr>
            <w:r w:rsidRPr="007E115B">
              <w:rPr>
                <w:b/>
              </w:rPr>
              <w:t xml:space="preserve">Ny ramnivå </w:t>
            </w:r>
          </w:p>
        </w:tc>
        <w:tc>
          <w:tcPr>
            <w:tcW w:w="1013" w:type="dxa"/>
            <w:tcBorders>
              <w:top w:val="single" w:sz="4" w:space="0" w:color="auto"/>
              <w:bottom w:val="single" w:sz="4" w:space="0" w:color="auto"/>
            </w:tcBorders>
            <w:vAlign w:val="bottom"/>
          </w:tcPr>
          <w:p w:rsidR="008A19DF" w:rsidRPr="007E115B" w:rsidRDefault="008A19DF" w:rsidP="00DD64CB">
            <w:pPr>
              <w:pStyle w:val="Tabelltextsiffror"/>
              <w:rPr>
                <w:b/>
              </w:rPr>
            </w:pPr>
            <w:r w:rsidRPr="007E115B">
              <w:rPr>
                <w:b/>
              </w:rPr>
              <w:t>44 164</w:t>
            </w:r>
          </w:p>
        </w:tc>
        <w:tc>
          <w:tcPr>
            <w:tcW w:w="1013" w:type="dxa"/>
            <w:tcBorders>
              <w:top w:val="single" w:sz="4" w:space="0" w:color="auto"/>
              <w:bottom w:val="single" w:sz="4" w:space="0" w:color="auto"/>
            </w:tcBorders>
            <w:vAlign w:val="bottom"/>
          </w:tcPr>
          <w:p w:rsidR="008A19DF" w:rsidRPr="007E115B" w:rsidRDefault="008A19DF" w:rsidP="00DD64CB">
            <w:pPr>
              <w:pStyle w:val="Tabelltextsiffror"/>
              <w:rPr>
                <w:b/>
              </w:rPr>
            </w:pPr>
            <w:r w:rsidRPr="007E115B">
              <w:rPr>
                <w:b/>
              </w:rPr>
              <w:t>45 277</w:t>
            </w:r>
          </w:p>
        </w:tc>
        <w:tc>
          <w:tcPr>
            <w:tcW w:w="1014" w:type="dxa"/>
            <w:tcBorders>
              <w:top w:val="single" w:sz="4" w:space="0" w:color="auto"/>
              <w:bottom w:val="single" w:sz="4" w:space="0" w:color="auto"/>
            </w:tcBorders>
            <w:vAlign w:val="bottom"/>
          </w:tcPr>
          <w:p w:rsidR="008A19DF" w:rsidRPr="007E115B" w:rsidRDefault="008A19DF" w:rsidP="00DD64CB">
            <w:pPr>
              <w:pStyle w:val="Tabelltextsiffror"/>
              <w:rPr>
                <w:b/>
              </w:rPr>
            </w:pPr>
            <w:r w:rsidRPr="007E115B">
              <w:rPr>
                <w:b/>
              </w:rPr>
              <w:t>47 076</w:t>
            </w:r>
          </w:p>
        </w:tc>
      </w:tr>
    </w:tbl>
    <w:p w:rsidR="008A19DF" w:rsidRPr="007E115B" w:rsidRDefault="008A19DF" w:rsidP="004408DC">
      <w:pPr>
        <w:pStyle w:val="TabellNot"/>
        <w:spacing w:line="240" w:lineRule="auto"/>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 I beloppet ingår även de nya anslag som tillförts utgiftsområdet.</w:t>
      </w:r>
    </w:p>
    <w:p w:rsidR="008A19DF" w:rsidRPr="007E115B" w:rsidRDefault="00DD64CB" w:rsidP="004408DC">
      <w:pPr>
        <w:pStyle w:val="TabellNot"/>
        <w:spacing w:line="240" w:lineRule="auto"/>
      </w:pPr>
      <w:r w:rsidRPr="007E115B">
        <w:rPr>
          <w:vertAlign w:val="superscript"/>
        </w:rPr>
        <w:t xml:space="preserve">2 </w:t>
      </w:r>
      <w:r w:rsidR="008A19DF" w:rsidRPr="007E115B">
        <w:t>Pris- och löneomräkningen baseras på anvisade medel i 2005 års statsbudget. Övriga förändringskomponenter redovisas i löpande priser och inkluderar därmed en pris- och löneomräkning.</w:t>
      </w:r>
    </w:p>
    <w:p w:rsidR="00DF5BCC" w:rsidRPr="007E115B" w:rsidRDefault="00DF5BCC" w:rsidP="004408DC">
      <w:pPr>
        <w:pStyle w:val="Rubrik3"/>
        <w:spacing w:before="235"/>
        <w:rPr>
          <w:noProof w:val="0"/>
        </w:rPr>
      </w:pPr>
      <w:bookmarkStart w:id="25" w:name="_Toc150241161"/>
      <w:bookmarkStart w:id="26" w:name="_Toc152734900"/>
      <w:r w:rsidRPr="007E115B">
        <w:rPr>
          <w:noProof w:val="0"/>
        </w:rPr>
        <w:t>Riksdagens finansmakt och besparingar inom staber och förvaltningar</w:t>
      </w:r>
      <w:bookmarkEnd w:id="25"/>
      <w:bookmarkEnd w:id="26"/>
    </w:p>
    <w:p w:rsidR="00902406" w:rsidRPr="007E115B" w:rsidRDefault="00902406" w:rsidP="000E38B5">
      <w:pPr>
        <w:pStyle w:val="Utskottsfrslagikorthet-Rubrik"/>
        <w:pBdr>
          <w:bottom w:val="none" w:sz="0" w:space="0" w:color="auto"/>
        </w:pBdr>
        <w:rPr>
          <w:noProof w:val="0"/>
        </w:rPr>
      </w:pPr>
      <w:r w:rsidRPr="007E115B">
        <w:rPr>
          <w:noProof w:val="0"/>
        </w:rPr>
        <w:t>Utskottets</w:t>
      </w:r>
      <w:r w:rsidR="001B6B3E" w:rsidRPr="007E115B">
        <w:rPr>
          <w:noProof w:val="0"/>
        </w:rPr>
        <w:t xml:space="preserve"> överväganden och</w:t>
      </w:r>
      <w:r w:rsidRPr="007E115B">
        <w:rPr>
          <w:noProof w:val="0"/>
        </w:rPr>
        <w:t xml:space="preserve"> förslag i korthet</w:t>
      </w:r>
    </w:p>
    <w:p w:rsidR="00DF5904" w:rsidRPr="007E115B" w:rsidRDefault="00902406" w:rsidP="000E38B5">
      <w:pPr>
        <w:pStyle w:val="Utskottsfrslagikorthet-Text"/>
        <w:pBdr>
          <w:bottom w:val="none" w:sz="0" w:space="0" w:color="auto"/>
        </w:pBdr>
      </w:pPr>
      <w:r w:rsidRPr="007E115B">
        <w:t>Utskottet</w:t>
      </w:r>
      <w:r w:rsidR="00DF5904" w:rsidRPr="007E115B">
        <w:t xml:space="preserve"> anser att </w:t>
      </w:r>
      <w:r w:rsidR="004408DC" w:rsidRPr="007E115B">
        <w:t>r</w:t>
      </w:r>
      <w:r w:rsidR="00DF5904" w:rsidRPr="007E115B">
        <w:t>egeringen i budgetpropositionen för år 2008 bör återkomma med en redovisning av det</w:t>
      </w:r>
      <w:r w:rsidR="0005460D" w:rsidRPr="007E115B">
        <w:t xml:space="preserve"> fortsatta</w:t>
      </w:r>
      <w:r w:rsidR="00DF5904" w:rsidRPr="007E115B">
        <w:t xml:space="preserve"> arbete som b</w:t>
      </w:r>
      <w:r w:rsidR="00DF5904" w:rsidRPr="007E115B">
        <w:t>e</w:t>
      </w:r>
      <w:r w:rsidR="00DF5904" w:rsidRPr="007E115B">
        <w:t xml:space="preserve">drivits med att </w:t>
      </w:r>
      <w:r w:rsidR="00DF5904" w:rsidRPr="007E115B">
        <w:rPr>
          <w:i/>
        </w:rPr>
        <w:t>utveckla styrformerna</w:t>
      </w:r>
      <w:r w:rsidR="00DF5904" w:rsidRPr="007E115B">
        <w:t xml:space="preserve"> i olika avseenden inklusive framta</w:t>
      </w:r>
      <w:r w:rsidR="00DF5904" w:rsidRPr="007E115B">
        <w:t>g</w:t>
      </w:r>
      <w:r w:rsidR="00DF5904" w:rsidRPr="007E115B">
        <w:t xml:space="preserve">ning av en anslagsstruktur med </w:t>
      </w:r>
      <w:r w:rsidR="00DF5904" w:rsidRPr="007E115B">
        <w:rPr>
          <w:i/>
        </w:rPr>
        <w:t>fler anslag än för närvara</w:t>
      </w:r>
      <w:r w:rsidR="00DF5904" w:rsidRPr="007E115B">
        <w:rPr>
          <w:i/>
        </w:rPr>
        <w:t>n</w:t>
      </w:r>
      <w:r w:rsidR="00DF5904" w:rsidRPr="007E115B">
        <w:rPr>
          <w:i/>
        </w:rPr>
        <w:t>de</w:t>
      </w:r>
      <w:r w:rsidR="00DF5904" w:rsidRPr="007E115B">
        <w:t xml:space="preserve"> och lämna de eventuella förslag som rik</w:t>
      </w:r>
      <w:r w:rsidR="00DF5904" w:rsidRPr="007E115B">
        <w:t>s</w:t>
      </w:r>
      <w:r w:rsidR="00DF5904" w:rsidRPr="007E115B">
        <w:t>dagen kan behöva ta ställning till med anledning av detta.</w:t>
      </w:r>
    </w:p>
    <w:p w:rsidR="00DF5904" w:rsidRPr="007E115B" w:rsidRDefault="00DF5904" w:rsidP="000E38B5">
      <w:pPr>
        <w:pStyle w:val="Utskottsfrslagikorthet-Text"/>
        <w:pBdr>
          <w:bottom w:val="none" w:sz="0" w:space="0" w:color="auto"/>
        </w:pBdr>
        <w:rPr>
          <w:u w:val="single"/>
        </w:rPr>
      </w:pPr>
      <w:r w:rsidRPr="007E115B">
        <w:t>Regeringen bör också återkomma senast i bu</w:t>
      </w:r>
      <w:r w:rsidRPr="007E115B">
        <w:t>d</w:t>
      </w:r>
      <w:r w:rsidRPr="007E115B">
        <w:t xml:space="preserve">getpropositionen för år 2008 med en samlad redogörelse för hur </w:t>
      </w:r>
      <w:r w:rsidRPr="007E115B">
        <w:rPr>
          <w:i/>
        </w:rPr>
        <w:t>besparingarna inom staber och förvaltningar</w:t>
      </w:r>
      <w:r w:rsidRPr="007E115B">
        <w:t xml:space="preserve"> fallit ut område för område samt en b</w:t>
      </w:r>
      <w:r w:rsidRPr="007E115B">
        <w:t>e</w:t>
      </w:r>
      <w:r w:rsidRPr="007E115B">
        <w:t>dömning av när sparmålen nås varvid utskottet kommer att ta stäl</w:t>
      </w:r>
      <w:r w:rsidRPr="007E115B">
        <w:t>l</w:t>
      </w:r>
      <w:r w:rsidRPr="007E115B">
        <w:t>ning till de eventuella förslag som underställs riksdagen.</w:t>
      </w:r>
      <w:r w:rsidR="002D4B75" w:rsidRPr="007E115B">
        <w:t xml:space="preserve"> För att u</w:t>
      </w:r>
      <w:r w:rsidR="002D4B75" w:rsidRPr="007E115B">
        <w:t>n</w:t>
      </w:r>
      <w:r w:rsidR="002D4B75" w:rsidRPr="007E115B">
        <w:t>derlätta för Försvarsmakten att anpassa sin lednings- och stödver</w:t>
      </w:r>
      <w:r w:rsidR="002D4B75" w:rsidRPr="007E115B">
        <w:t>k</w:t>
      </w:r>
      <w:r w:rsidR="002D4B75" w:rsidRPr="007E115B">
        <w:t xml:space="preserve">samhet utifrån förändrade krav bör myndigheten i fallet </w:t>
      </w:r>
      <w:r w:rsidR="002D4B75" w:rsidRPr="007E115B">
        <w:rPr>
          <w:i/>
        </w:rPr>
        <w:t>operativa enheten (OPE) i Uppsala</w:t>
      </w:r>
      <w:r w:rsidR="002D4B75" w:rsidRPr="007E115B">
        <w:t xml:space="preserve"> ges förutsättningar att själv kunna besluta om sin lokalisering. Dett</w:t>
      </w:r>
      <w:r w:rsidR="00D60BEA" w:rsidRPr="007E115B">
        <w:t>a</w:t>
      </w:r>
      <w:r w:rsidR="002D4B75" w:rsidRPr="007E115B">
        <w:t xml:space="preserve"> bör enligt utskottet </w:t>
      </w:r>
      <w:r w:rsidR="002D4B75" w:rsidRPr="007E115B">
        <w:rPr>
          <w:i/>
        </w:rPr>
        <w:t>ges regeringen till känna</w:t>
      </w:r>
      <w:r w:rsidR="002D4B75" w:rsidRPr="007E115B">
        <w:t xml:space="preserve">. </w:t>
      </w:r>
    </w:p>
    <w:p w:rsidR="00902406" w:rsidRPr="007E115B" w:rsidRDefault="00902406" w:rsidP="004408DC">
      <w:pPr>
        <w:pStyle w:val="Utskottsfrslagikorthet-Text"/>
        <w:pBdr>
          <w:top w:val="none" w:sz="0" w:space="0" w:color="auto"/>
          <w:bottom w:val="none" w:sz="0" w:space="0" w:color="auto"/>
        </w:pBdr>
      </w:pPr>
      <w:r w:rsidRPr="007E115B">
        <w:rPr>
          <w:i/>
        </w:rPr>
        <w:t>Utskottet föreslår</w:t>
      </w:r>
      <w:r w:rsidRPr="007E115B">
        <w:t xml:space="preserve"> att riksdagen avslår motion 2006/07:Fö238</w:t>
      </w:r>
      <w:r w:rsidR="00174B89" w:rsidRPr="007E115B">
        <w:t xml:space="preserve"> (mp)</w:t>
      </w:r>
      <w:r w:rsidRPr="007E115B">
        <w:t xml:space="preserve"> y</w:t>
      </w:r>
      <w:r w:rsidRPr="007E115B">
        <w:t>r</w:t>
      </w:r>
      <w:r w:rsidRPr="007E115B">
        <w:t>kandena 2, 8 och 9</w:t>
      </w:r>
      <w:r w:rsidR="00201E39" w:rsidRPr="007E115B">
        <w:t>.</w:t>
      </w:r>
    </w:p>
    <w:p w:rsidR="001B6B3E" w:rsidRPr="007E115B" w:rsidRDefault="001B6B3E" w:rsidP="000E38B5">
      <w:pPr>
        <w:pStyle w:val="Utskottsfrslagikorthet-Text"/>
        <w:pBdr>
          <w:top w:val="none" w:sz="0" w:space="0" w:color="auto"/>
        </w:pBdr>
      </w:pPr>
      <w:r w:rsidRPr="007E115B">
        <w:t>Jämför reservation 4 (mp).</w:t>
      </w:r>
    </w:p>
    <w:p w:rsidR="00DF5BCC" w:rsidRPr="007E115B" w:rsidRDefault="00DF5BCC" w:rsidP="00DF5BCC">
      <w:pPr>
        <w:pStyle w:val="Rubrik4"/>
        <w:rPr>
          <w:noProof w:val="0"/>
        </w:rPr>
      </w:pPr>
      <w:bookmarkStart w:id="27" w:name="_Toc152734901"/>
      <w:r w:rsidRPr="007E115B">
        <w:rPr>
          <w:noProof w:val="0"/>
        </w:rPr>
        <w:t>Propositionen</w:t>
      </w:r>
      <w:bookmarkEnd w:id="27"/>
    </w:p>
    <w:p w:rsidR="00C71D96" w:rsidRPr="007E115B" w:rsidRDefault="00C71D96" w:rsidP="00C71D96">
      <w:r w:rsidRPr="007E115B">
        <w:t>Regeringen redogör för omfördel</w:t>
      </w:r>
      <w:r w:rsidRPr="007E115B">
        <w:softHyphen/>
        <w:t xml:space="preserve">ningar till Försvarsmaktens anslag för att nå besparingar inom staber och förvaltningar. Den forskning inom områdena NBC och flygteknik som i dag beräknas under anslag 6:7 </w:t>
      </w:r>
      <w:r w:rsidRPr="007E115B">
        <w:rPr>
          <w:i/>
          <w:iCs/>
        </w:rPr>
        <w:t>Totalförsvarets forskningsinstitut</w:t>
      </w:r>
      <w:r w:rsidRPr="007E115B">
        <w:t xml:space="preserve"> beräknas i</w:t>
      </w:r>
      <w:r w:rsidR="00201E39" w:rsidRPr="007E115B">
        <w:t xml:space="preserve"> </w:t>
      </w:r>
      <w:r w:rsidRPr="007E115B">
        <w:t xml:space="preserve">stället under det nya anslaget 6:3 </w:t>
      </w:r>
      <w:r w:rsidRPr="007E115B">
        <w:rPr>
          <w:i/>
          <w:iCs/>
        </w:rPr>
        <w:t>Forskning och teknikutveckling</w:t>
      </w:r>
      <w:r w:rsidRPr="007E115B">
        <w:t>. Vidare föreslås att medel som frigörs genom bl.a. det stegv</w:t>
      </w:r>
      <w:r w:rsidRPr="007E115B">
        <w:t>i</w:t>
      </w:r>
      <w:r w:rsidRPr="007E115B">
        <w:t>sa mönstrings</w:t>
      </w:r>
      <w:r w:rsidRPr="007E115B">
        <w:softHyphen/>
        <w:t xml:space="preserve">förfarandet under anslag 6:4 </w:t>
      </w:r>
      <w:r w:rsidRPr="007E115B">
        <w:rPr>
          <w:i/>
          <w:iCs/>
        </w:rPr>
        <w:t xml:space="preserve">Totalförsvarets </w:t>
      </w:r>
      <w:r w:rsidR="00201E39" w:rsidRPr="007E115B">
        <w:rPr>
          <w:i/>
          <w:iCs/>
        </w:rPr>
        <w:t>p</w:t>
      </w:r>
      <w:r w:rsidRPr="007E115B">
        <w:rPr>
          <w:i/>
          <w:iCs/>
        </w:rPr>
        <w:t>liktverk</w:t>
      </w:r>
      <w:r w:rsidRPr="007E115B">
        <w:t xml:space="preserve"> i</w:t>
      </w:r>
      <w:r w:rsidR="00201E39" w:rsidRPr="007E115B">
        <w:t xml:space="preserve"> </w:t>
      </w:r>
      <w:r w:rsidRPr="007E115B">
        <w:t xml:space="preserve">stället beräknas under anslag 6:1 </w:t>
      </w:r>
      <w:r w:rsidRPr="007E115B">
        <w:rPr>
          <w:i/>
          <w:iCs/>
        </w:rPr>
        <w:t>Förbandsverksamhet, beredskap och fredsfrämja</w:t>
      </w:r>
      <w:r w:rsidRPr="007E115B">
        <w:rPr>
          <w:i/>
          <w:iCs/>
        </w:rPr>
        <w:t>n</w:t>
      </w:r>
      <w:r w:rsidRPr="007E115B">
        <w:rPr>
          <w:i/>
          <w:iCs/>
        </w:rPr>
        <w:t>de truppinsatser m.m.</w:t>
      </w:r>
    </w:p>
    <w:p w:rsidR="00C71D96" w:rsidRPr="007E115B" w:rsidRDefault="00C71D96" w:rsidP="00C71D96">
      <w:pPr>
        <w:pStyle w:val="Normaltindrag"/>
      </w:pPr>
      <w:r w:rsidRPr="007E115B">
        <w:t xml:space="preserve">Vidare redogör regeringen </w:t>
      </w:r>
      <w:r w:rsidR="00201E39" w:rsidRPr="007E115B">
        <w:t xml:space="preserve">för </w:t>
      </w:r>
      <w:r w:rsidRPr="007E115B">
        <w:t>att beställ</w:t>
      </w:r>
      <w:r w:rsidRPr="007E115B">
        <w:softHyphen/>
        <w:t>ningarna till Försvarets materie</w:t>
      </w:r>
      <w:r w:rsidRPr="007E115B">
        <w:t>l</w:t>
      </w:r>
      <w:r w:rsidRPr="007E115B">
        <w:t>verk, Total</w:t>
      </w:r>
      <w:r w:rsidRPr="007E115B">
        <w:softHyphen/>
        <w:t>försvarets forskningsinstitut och Försvars</w:t>
      </w:r>
      <w:r w:rsidRPr="007E115B">
        <w:softHyphen/>
        <w:t>högskolan från Fö</w:t>
      </w:r>
      <w:r w:rsidRPr="007E115B">
        <w:t>r</w:t>
      </w:r>
      <w:r w:rsidRPr="007E115B">
        <w:t>svarsmakten kommer att minska. Avgiftsuttaget från Försvarsmakten bör minska i motsvarande grad som kostnads</w:t>
      </w:r>
      <w:r w:rsidRPr="007E115B">
        <w:softHyphen/>
        <w:t>minskningarna hos de berörda my</w:t>
      </w:r>
      <w:r w:rsidRPr="007E115B">
        <w:t>n</w:t>
      </w:r>
      <w:r w:rsidRPr="007E115B">
        <w:t>digheterna. Hos de berörda myndigheterna måste personal och lokaler a</w:t>
      </w:r>
      <w:r w:rsidRPr="007E115B">
        <w:t>v</w:t>
      </w:r>
      <w:r w:rsidRPr="007E115B">
        <w:t>vecklas. Kostnader för personal</w:t>
      </w:r>
      <w:r w:rsidRPr="007E115B">
        <w:softHyphen/>
        <w:t>avveckling och återställning av lokaler m.fl. avvecklingskostn</w:t>
      </w:r>
      <w:r w:rsidRPr="007E115B">
        <w:t>a</w:t>
      </w:r>
      <w:r w:rsidRPr="007E115B">
        <w:t>der uppstår därmed. Att reducera en verksamhet samtidigt som effektiviteten ska öka i en ny och mindre organisation kräver i de flesta fall att den verksamhet som ska avvecklas organiseras i en avvecklingsorgan</w:t>
      </w:r>
      <w:r w:rsidRPr="007E115B">
        <w:t>i</w:t>
      </w:r>
      <w:r w:rsidRPr="007E115B">
        <w:t>sation. Detta ger tydlighet samtidigt som möjligheterna att föra rätt personal och materiel till den nya och mindre organisationen ökar. Regerin</w:t>
      </w:r>
      <w:r w:rsidRPr="007E115B">
        <w:t>g</w:t>
      </w:r>
      <w:r w:rsidRPr="007E115B">
        <w:t xml:space="preserve">en avser </w:t>
      </w:r>
      <w:r w:rsidR="007339A4" w:rsidRPr="007E115B">
        <w:t xml:space="preserve">att </w:t>
      </w:r>
      <w:r w:rsidRPr="007E115B">
        <w:t>noggrant överväga om och i så fall hur en avvecklings</w:t>
      </w:r>
      <w:r w:rsidRPr="007E115B">
        <w:softHyphen/>
        <w:t>organisation kan org</w:t>
      </w:r>
      <w:r w:rsidRPr="007E115B">
        <w:t>a</w:t>
      </w:r>
      <w:r w:rsidRPr="007E115B">
        <w:t>niseras.</w:t>
      </w:r>
    </w:p>
    <w:p w:rsidR="00C71D96" w:rsidRPr="007E115B" w:rsidRDefault="00901BAA" w:rsidP="00C71D96">
      <w:pPr>
        <w:pStyle w:val="Normaltindrag"/>
      </w:pPr>
      <w:r w:rsidRPr="007E115B">
        <w:t>Regeringen framhåller att s</w:t>
      </w:r>
      <w:r w:rsidR="00C71D96" w:rsidRPr="007E115B">
        <w:t>tyr- och finansieringsformerna</w:t>
      </w:r>
      <w:r w:rsidRPr="007E115B">
        <w:t xml:space="preserve"> för </w:t>
      </w:r>
      <w:r w:rsidR="007339A4" w:rsidRPr="007E115B">
        <w:t>f</w:t>
      </w:r>
      <w:r w:rsidRPr="007E115B">
        <w:t>örsvaret måste förbättras och att d</w:t>
      </w:r>
      <w:r w:rsidR="00C71D96" w:rsidRPr="007E115B">
        <w:t xml:space="preserve">et måste finnas tydliga och uppföljningsbara mål för försvarets verksamhet. </w:t>
      </w:r>
    </w:p>
    <w:p w:rsidR="00C71D96" w:rsidRPr="007E115B" w:rsidRDefault="00C71D96" w:rsidP="00C71D96">
      <w:pPr>
        <w:pStyle w:val="Normaltindrag"/>
      </w:pPr>
      <w:r w:rsidRPr="007E115B">
        <w:t>Mot denna bakgrund föreslår regeringen i avsnitt</w:t>
      </w:r>
      <w:r w:rsidR="00C16673" w:rsidRPr="007E115B">
        <w:t>et om anslagen</w:t>
      </w:r>
      <w:r w:rsidRPr="007E115B">
        <w:t xml:space="preserve"> att det n</w:t>
      </w:r>
      <w:r w:rsidRPr="007E115B">
        <w:t>u</w:t>
      </w:r>
      <w:r w:rsidRPr="007E115B">
        <w:t xml:space="preserve">varande anslaget 6:2 </w:t>
      </w:r>
      <w:r w:rsidRPr="007E115B">
        <w:rPr>
          <w:i/>
          <w:iCs/>
        </w:rPr>
        <w:t>Materiel, anläggningar samt forskning och teknikutvec</w:t>
      </w:r>
      <w:r w:rsidRPr="007E115B">
        <w:rPr>
          <w:i/>
          <w:iCs/>
        </w:rPr>
        <w:t>k</w:t>
      </w:r>
      <w:r w:rsidRPr="007E115B">
        <w:rPr>
          <w:i/>
          <w:iCs/>
        </w:rPr>
        <w:t>ling</w:t>
      </w:r>
      <w:r w:rsidRPr="007E115B">
        <w:t xml:space="preserve"> beräknas under två </w:t>
      </w:r>
      <w:r w:rsidR="007339A4" w:rsidRPr="007E115B">
        <w:t>anslag med följande benämningar:</w:t>
      </w:r>
      <w:r w:rsidRPr="007E115B">
        <w:t xml:space="preserve"> 6:2 </w:t>
      </w:r>
      <w:r w:rsidRPr="007E115B">
        <w:rPr>
          <w:i/>
          <w:iCs/>
        </w:rPr>
        <w:t>Materiel och anläggningar</w:t>
      </w:r>
      <w:r w:rsidRPr="007E115B">
        <w:t xml:space="preserve"> samt 6:3 </w:t>
      </w:r>
      <w:r w:rsidRPr="007E115B">
        <w:rPr>
          <w:i/>
          <w:iCs/>
        </w:rPr>
        <w:t>Forskning och teknikutveckling</w:t>
      </w:r>
      <w:r w:rsidRPr="007E115B">
        <w:t>.</w:t>
      </w:r>
    </w:p>
    <w:p w:rsidR="00C71D96" w:rsidRPr="007E115B" w:rsidRDefault="00C71D96" w:rsidP="00C71D96">
      <w:pPr>
        <w:pStyle w:val="Normaltindrag"/>
      </w:pPr>
      <w:r w:rsidRPr="007E115B">
        <w:t xml:space="preserve">Regeringen </w:t>
      </w:r>
      <w:r w:rsidR="00A1440F" w:rsidRPr="007E115B">
        <w:t xml:space="preserve">redovisar också justeringar när det gäller </w:t>
      </w:r>
      <w:r w:rsidRPr="007E115B">
        <w:t xml:space="preserve">gränsdragningen mellan </w:t>
      </w:r>
      <w:r w:rsidR="00A1440F" w:rsidRPr="007E115B">
        <w:t>olika anslag</w:t>
      </w:r>
      <w:r w:rsidR="007339A4" w:rsidRPr="007E115B">
        <w:t>.</w:t>
      </w:r>
    </w:p>
    <w:p w:rsidR="009F4D29" w:rsidRPr="007E115B" w:rsidRDefault="009F4D29" w:rsidP="009F4D29">
      <w:pPr>
        <w:pStyle w:val="Rubrik4"/>
        <w:rPr>
          <w:i w:val="0"/>
          <w:noProof w:val="0"/>
        </w:rPr>
      </w:pPr>
      <w:bookmarkStart w:id="28" w:name="_Toc152734902"/>
      <w:r w:rsidRPr="007E115B">
        <w:rPr>
          <w:noProof w:val="0"/>
        </w:rPr>
        <w:t>Motionsyrkanden</w:t>
      </w:r>
      <w:bookmarkEnd w:id="28"/>
    </w:p>
    <w:p w:rsidR="004E0212" w:rsidRPr="007E115B" w:rsidRDefault="0054506B" w:rsidP="004E0212">
      <w:r w:rsidRPr="007E115B">
        <w:t xml:space="preserve">Peter Rådberg m.fl. (mp) framhåller i </w:t>
      </w:r>
      <w:r w:rsidRPr="007E115B">
        <w:rPr>
          <w:i/>
        </w:rPr>
        <w:t>kommittémotion 2006/07:Fö</w:t>
      </w:r>
      <w:r w:rsidR="000513FD" w:rsidRPr="007E115B">
        <w:rPr>
          <w:i/>
        </w:rPr>
        <w:t>238</w:t>
      </w:r>
      <w:r w:rsidR="000B33BB" w:rsidRPr="007E115B">
        <w:rPr>
          <w:i/>
        </w:rPr>
        <w:t xml:space="preserve"> </w:t>
      </w:r>
      <w:r w:rsidR="000B33BB" w:rsidRPr="007E115B">
        <w:t>att f</w:t>
      </w:r>
      <w:r w:rsidRPr="007E115B">
        <w:t>r</w:t>
      </w:r>
      <w:r w:rsidR="000B33BB" w:rsidRPr="007E115B">
        <w:t xml:space="preserve">.o.m. </w:t>
      </w:r>
      <w:r w:rsidRPr="007E115B">
        <w:t>2007 beräknas det nuvarande anslaget 6:2 Materiel, anläggnin</w:t>
      </w:r>
      <w:r w:rsidRPr="007E115B">
        <w:t>g</w:t>
      </w:r>
      <w:r w:rsidRPr="007E115B">
        <w:t>ar samt forskning och teknikutveckling under två anslag med följande benä</w:t>
      </w:r>
      <w:r w:rsidRPr="007E115B">
        <w:t>m</w:t>
      </w:r>
      <w:r w:rsidRPr="007E115B">
        <w:t>ningar</w:t>
      </w:r>
      <w:r w:rsidR="007339A4" w:rsidRPr="007E115B">
        <w:t>:</w:t>
      </w:r>
      <w:r w:rsidRPr="007E115B">
        <w:t xml:space="preserve"> 6:2 Materiel och anläggningar samt 6:3 Forskning och teknikutvec</w:t>
      </w:r>
      <w:r w:rsidRPr="007E115B">
        <w:t>k</w:t>
      </w:r>
      <w:r w:rsidRPr="007E115B">
        <w:t>ling. Försvarsutskottet har uttryckt att anslagen och syftet med dessa måste vara tydliga. I bet</w:t>
      </w:r>
      <w:r w:rsidR="007339A4" w:rsidRPr="007E115B">
        <w:t>änkande</w:t>
      </w:r>
      <w:r w:rsidRPr="007E115B">
        <w:t xml:space="preserve"> 2005/06:FöU11 erinrar utskottet om vad det uttalade i sitt betänkande 2005/06:FöU1, nämligen att fler anslag än för närvarande förbättrar riksdagens möjligheter att utöva sin </w:t>
      </w:r>
      <w:r w:rsidRPr="007E115B">
        <w:rPr>
          <w:i/>
        </w:rPr>
        <w:t xml:space="preserve">finansmakt </w:t>
      </w:r>
      <w:r w:rsidRPr="007E115B">
        <w:t>och kunna bestä</w:t>
      </w:r>
      <w:r w:rsidRPr="007E115B">
        <w:t>m</w:t>
      </w:r>
      <w:r w:rsidRPr="007E115B">
        <w:t xml:space="preserve">ma hur medlen för det militära försvaret ska användas. Miljöpartiet anser att en uppdelning av materielanslaget inte är tillräckligt för att tillgodose </w:t>
      </w:r>
      <w:r w:rsidR="007339A4" w:rsidRPr="007E115B">
        <w:t>f</w:t>
      </w:r>
      <w:r w:rsidRPr="007E115B">
        <w:t>ö</w:t>
      </w:r>
      <w:r w:rsidRPr="007E115B">
        <w:t>r</w:t>
      </w:r>
      <w:r w:rsidRPr="007E115B">
        <w:t>svars</w:t>
      </w:r>
      <w:r w:rsidRPr="007E115B">
        <w:softHyphen/>
        <w:t>utskottets krav. Regeringen bör återkomma med en mer utvecklad m</w:t>
      </w:r>
      <w:r w:rsidRPr="007E115B">
        <w:t>o</w:t>
      </w:r>
      <w:r w:rsidRPr="007E115B">
        <w:t>dell för hur man avser</w:t>
      </w:r>
      <w:r w:rsidR="007339A4" w:rsidRPr="007E115B">
        <w:t xml:space="preserve"> att</w:t>
      </w:r>
      <w:r w:rsidRPr="007E115B">
        <w:t xml:space="preserve"> förbättra riksdagens möjligheter att utöva sin f</w:t>
      </w:r>
      <w:r w:rsidRPr="007E115B">
        <w:t>i</w:t>
      </w:r>
      <w:r w:rsidRPr="007E115B">
        <w:t xml:space="preserve">nansmakt och kunna bestämma </w:t>
      </w:r>
      <w:r w:rsidRPr="007E115B">
        <w:rPr>
          <w:i/>
        </w:rPr>
        <w:t>hur medlen för det militära försvaret ska användas</w:t>
      </w:r>
      <w:r w:rsidR="004E0212" w:rsidRPr="007E115B">
        <w:rPr>
          <w:i/>
        </w:rPr>
        <w:t xml:space="preserve"> </w:t>
      </w:r>
      <w:r w:rsidR="004E0212" w:rsidRPr="007E115B">
        <w:t>(</w:t>
      </w:r>
      <w:r w:rsidR="004E0212" w:rsidRPr="007E115B">
        <w:rPr>
          <w:i/>
        </w:rPr>
        <w:t>yrka</w:t>
      </w:r>
      <w:r w:rsidR="004E0212" w:rsidRPr="007E115B">
        <w:rPr>
          <w:i/>
        </w:rPr>
        <w:t>n</w:t>
      </w:r>
      <w:r w:rsidR="004E0212" w:rsidRPr="007E115B">
        <w:rPr>
          <w:i/>
        </w:rPr>
        <w:t>de 2)</w:t>
      </w:r>
      <w:r w:rsidR="004E0212" w:rsidRPr="007E115B">
        <w:t>.</w:t>
      </w:r>
    </w:p>
    <w:p w:rsidR="004E0212" w:rsidRPr="007E115B" w:rsidRDefault="004E0212" w:rsidP="004E0212">
      <w:pPr>
        <w:pStyle w:val="Normaltindrag"/>
      </w:pPr>
      <w:r w:rsidRPr="007E115B">
        <w:t>Motionärerna påpekar vidare att Försvarsberedningen och Försvarsförval</w:t>
      </w:r>
      <w:r w:rsidRPr="007E115B">
        <w:t>t</w:t>
      </w:r>
      <w:r w:rsidRPr="007E115B">
        <w:t xml:space="preserve">ningsutredningen lämnat förslag på hur </w:t>
      </w:r>
      <w:r w:rsidRPr="007E115B">
        <w:rPr>
          <w:i/>
        </w:rPr>
        <w:t>kostnads</w:t>
      </w:r>
      <w:r w:rsidRPr="007E115B">
        <w:rPr>
          <w:i/>
        </w:rPr>
        <w:softHyphen/>
        <w:t xml:space="preserve">minskningarna inom </w:t>
      </w:r>
      <w:r w:rsidR="007339A4" w:rsidRPr="007E115B">
        <w:rPr>
          <w:i/>
        </w:rPr>
        <w:t>f</w:t>
      </w:r>
      <w:r w:rsidRPr="007E115B">
        <w:rPr>
          <w:i/>
        </w:rPr>
        <w:t>ö</w:t>
      </w:r>
      <w:r w:rsidRPr="007E115B">
        <w:rPr>
          <w:i/>
        </w:rPr>
        <w:t>r</w:t>
      </w:r>
      <w:r w:rsidRPr="007E115B">
        <w:rPr>
          <w:i/>
        </w:rPr>
        <w:t>svarsmaktens centrala le</w:t>
      </w:r>
      <w:r w:rsidRPr="007E115B">
        <w:rPr>
          <w:i/>
        </w:rPr>
        <w:t>d</w:t>
      </w:r>
      <w:r w:rsidRPr="007E115B">
        <w:rPr>
          <w:i/>
        </w:rPr>
        <w:t>ning och inom de övriga försvars</w:t>
      </w:r>
      <w:r w:rsidRPr="007E115B">
        <w:rPr>
          <w:i/>
        </w:rPr>
        <w:softHyphen/>
        <w:t>myndigheterna</w:t>
      </w:r>
      <w:r w:rsidRPr="007E115B">
        <w:t xml:space="preserve"> skulle tas ut. I samband med den tidigare </w:t>
      </w:r>
      <w:r w:rsidRPr="007E115B">
        <w:rPr>
          <w:i/>
        </w:rPr>
        <w:t>regeringens skr</w:t>
      </w:r>
      <w:r w:rsidR="007339A4" w:rsidRPr="007E115B">
        <w:rPr>
          <w:i/>
        </w:rPr>
        <w:t>ivelse</w:t>
      </w:r>
      <w:r w:rsidRPr="007E115B">
        <w:rPr>
          <w:i/>
        </w:rPr>
        <w:t xml:space="preserve"> 2005/06:131 En ändamålsenlig styrning och förvaltning </w:t>
      </w:r>
      <w:r w:rsidRPr="007E115B">
        <w:t>för försvaret tillstyrkte Försvarsu</w:t>
      </w:r>
      <w:r w:rsidRPr="007E115B">
        <w:t>t</w:t>
      </w:r>
      <w:r w:rsidRPr="007E115B">
        <w:t>skottet att kraftfulla åtgärder vidtas för att genomföra b</w:t>
      </w:r>
      <w:r w:rsidRPr="007E115B">
        <w:t>e</w:t>
      </w:r>
      <w:r w:rsidRPr="007E115B">
        <w:t>sparingar inom stabs- och förvaltningsverksamh</w:t>
      </w:r>
      <w:r w:rsidRPr="007E115B">
        <w:t>e</w:t>
      </w:r>
      <w:r w:rsidRPr="007E115B">
        <w:t>ten. Utskottet utgick från att regeringen med kraft driver arbetet så att besparingsprogrammet på ca 2 mi</w:t>
      </w:r>
      <w:r w:rsidRPr="007E115B">
        <w:t>l</w:t>
      </w:r>
      <w:r w:rsidRPr="007E115B">
        <w:t>jarder kronor till 2008 kan genomföras (bet. 2005/06:FöU11, rskr. 2005/06:265).</w:t>
      </w:r>
    </w:p>
    <w:p w:rsidR="004E0212" w:rsidRPr="007E115B" w:rsidRDefault="004E0212" w:rsidP="004E0212">
      <w:pPr>
        <w:pStyle w:val="Normaltindrag"/>
      </w:pPr>
      <w:r w:rsidRPr="007E115B">
        <w:t xml:space="preserve">Miljöpartiet konstaterar att regeringen inom ramen för sin styrning av myndigheterna avser </w:t>
      </w:r>
      <w:r w:rsidR="007339A4" w:rsidRPr="007E115B">
        <w:t xml:space="preserve">att </w:t>
      </w:r>
      <w:r w:rsidRPr="007E115B">
        <w:t xml:space="preserve">ge den närmare inriktningen för detta arbete. Det är knappast någon uttömmande beskrivning av hur Försvarsberedningens och </w:t>
      </w:r>
      <w:r w:rsidR="007339A4" w:rsidRPr="007E115B">
        <w:t>f</w:t>
      </w:r>
      <w:r w:rsidRPr="007E115B">
        <w:t>örsvarsutskottets viljeinriktning tillgodo</w:t>
      </w:r>
      <w:r w:rsidRPr="007E115B">
        <w:softHyphen/>
        <w:t xml:space="preserve">ses. Regeringen bör återkomma i vårens tilläggsbudget med en </w:t>
      </w:r>
      <w:r w:rsidRPr="007E115B">
        <w:rPr>
          <w:i/>
        </w:rPr>
        <w:t>konkret redovisning</w:t>
      </w:r>
      <w:r w:rsidRPr="007E115B">
        <w:t xml:space="preserve"> </w:t>
      </w:r>
      <w:r w:rsidR="007339A4" w:rsidRPr="007E115B">
        <w:t xml:space="preserve">för </w:t>
      </w:r>
      <w:r w:rsidRPr="007E115B">
        <w:t>hur besparingarna fö</w:t>
      </w:r>
      <w:r w:rsidRPr="007E115B">
        <w:t>r</w:t>
      </w:r>
      <w:r w:rsidRPr="007E115B">
        <w:t>verkligas för budgetåret 2006/07 myndighet för myndighet</w:t>
      </w:r>
      <w:r w:rsidR="00C94E55" w:rsidRPr="007E115B">
        <w:t xml:space="preserve"> (</w:t>
      </w:r>
      <w:r w:rsidR="00C94E55" w:rsidRPr="007E115B">
        <w:rPr>
          <w:i/>
        </w:rPr>
        <w:t>yrkande 8</w:t>
      </w:r>
      <w:r w:rsidR="00C94E55" w:rsidRPr="007E115B">
        <w:t>)</w:t>
      </w:r>
      <w:r w:rsidR="007339A4" w:rsidRPr="007E115B">
        <w:t>.</w:t>
      </w:r>
    </w:p>
    <w:p w:rsidR="004E0212" w:rsidRPr="007E115B" w:rsidRDefault="004E0212" w:rsidP="004E0212">
      <w:pPr>
        <w:pStyle w:val="Normaltindrag"/>
      </w:pPr>
      <w:r w:rsidRPr="007E115B">
        <w:t xml:space="preserve">Regeringen skriver också i propositionen att man avser </w:t>
      </w:r>
      <w:r w:rsidR="007339A4" w:rsidRPr="007E115B">
        <w:t xml:space="preserve">att </w:t>
      </w:r>
      <w:r w:rsidRPr="007E115B">
        <w:t>överväga hur</w:t>
      </w:r>
      <w:r w:rsidRPr="007E115B">
        <w:t>u</w:t>
      </w:r>
      <w:r w:rsidRPr="007E115B">
        <w:t xml:space="preserve">vida en </w:t>
      </w:r>
      <w:r w:rsidRPr="007E115B">
        <w:rPr>
          <w:i/>
        </w:rPr>
        <w:t>avvecklingsorganisation</w:t>
      </w:r>
      <w:r w:rsidRPr="007E115B">
        <w:t xml:space="preserve"> bör organiseras eller ej samt hur detta i så fall ska gå till. Miljöpartiet har länge varit tillskyndare av ett system med avvecklingsorganisation eftersom vi ser många fördelar med ett sådant förf</w:t>
      </w:r>
      <w:r w:rsidRPr="007E115B">
        <w:t>a</w:t>
      </w:r>
      <w:r w:rsidRPr="007E115B">
        <w:t>rande</w:t>
      </w:r>
      <w:r w:rsidR="00C94E55" w:rsidRPr="007E115B">
        <w:t xml:space="preserve"> (</w:t>
      </w:r>
      <w:r w:rsidR="00C94E55" w:rsidRPr="007E115B">
        <w:rPr>
          <w:i/>
        </w:rPr>
        <w:t>yrkande 9</w:t>
      </w:r>
      <w:r w:rsidR="00C94E55" w:rsidRPr="007E115B">
        <w:t>).</w:t>
      </w:r>
    </w:p>
    <w:p w:rsidR="0030749D" w:rsidRPr="007E115B" w:rsidRDefault="0030749D" w:rsidP="0030749D">
      <w:pPr>
        <w:pStyle w:val="Rubrik4"/>
        <w:rPr>
          <w:noProof w:val="0"/>
        </w:rPr>
      </w:pPr>
      <w:bookmarkStart w:id="29" w:name="_Toc152734903"/>
      <w:r w:rsidRPr="007E115B">
        <w:rPr>
          <w:noProof w:val="0"/>
        </w:rPr>
        <w:t>Utskottet</w:t>
      </w:r>
      <w:bookmarkEnd w:id="29"/>
    </w:p>
    <w:p w:rsidR="00AF5398" w:rsidRPr="007E115B" w:rsidRDefault="00AF5398" w:rsidP="000E38B5">
      <w:pPr>
        <w:pStyle w:val="Rubrik5"/>
        <w:spacing w:before="110"/>
        <w:rPr>
          <w:noProof w:val="0"/>
        </w:rPr>
      </w:pPr>
      <w:r w:rsidRPr="007E115B">
        <w:rPr>
          <w:noProof w:val="0"/>
        </w:rPr>
        <w:t>Riksdagens finansmakt</w:t>
      </w:r>
    </w:p>
    <w:p w:rsidR="00AF5398" w:rsidRPr="007E115B" w:rsidRDefault="00AF5398" w:rsidP="00E80C70">
      <w:r w:rsidRPr="007E115B">
        <w:t xml:space="preserve">Försvars- och finansutskotten har vid </w:t>
      </w:r>
      <w:r w:rsidR="00E80C70" w:rsidRPr="007E115B">
        <w:t xml:space="preserve">en lång rad </w:t>
      </w:r>
      <w:r w:rsidRPr="007E115B">
        <w:t>tillfällen uttalat sig om hur riksdagens insyn, styrning och uppföljning av</w:t>
      </w:r>
      <w:r w:rsidR="00E80C70" w:rsidRPr="007E115B">
        <w:t xml:space="preserve"> verksamheten vid</w:t>
      </w:r>
      <w:r w:rsidRPr="007E115B">
        <w:t xml:space="preserve"> försvarets my</w:t>
      </w:r>
      <w:r w:rsidRPr="007E115B">
        <w:t>n</w:t>
      </w:r>
      <w:r w:rsidRPr="007E115B">
        <w:t xml:space="preserve">digheter </w:t>
      </w:r>
      <w:r w:rsidR="00631D7A" w:rsidRPr="007E115B">
        <w:t xml:space="preserve">ska </w:t>
      </w:r>
      <w:r w:rsidRPr="007E115B">
        <w:t>kunna förbättras. Det har bl.a. skett i</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betänkande 1994/95:FöU4 Försvar</w:t>
      </w:r>
      <w:r w:rsidR="00AF5398" w:rsidRPr="007E115B">
        <w:t>s</w:t>
      </w:r>
      <w:r w:rsidR="00AF5398" w:rsidRPr="007E115B">
        <w:t>politiken 1995/96,</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betänkande 1996/97:FöU4 Styrning och uppföl</w:t>
      </w:r>
      <w:r w:rsidR="00AF5398" w:rsidRPr="007E115B">
        <w:t>j</w:t>
      </w:r>
      <w:r w:rsidR="00AF5398" w:rsidRPr="007E115B">
        <w:t>ning av totalförsvaret,</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yttrande 2002/03:FöU1y Ramar för utgiftsområde 6 Fö</w:t>
      </w:r>
      <w:r w:rsidR="00AF5398" w:rsidRPr="007E115B">
        <w:t>r</w:t>
      </w:r>
      <w:r w:rsidR="00AF5398" w:rsidRPr="007E115B">
        <w:t>svar samt beredskap mot sårbarhet,</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inansutskottets betänkande 2002/03:FiU2 Utgiftsområde 2 Samhällsek</w:t>
      </w:r>
      <w:r w:rsidR="00AF5398" w:rsidRPr="007E115B">
        <w:t>o</w:t>
      </w:r>
      <w:r w:rsidR="00AF5398" w:rsidRPr="007E115B">
        <w:t>nomi och finansförvaltning,</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yttrande 2002/03:FöU3y Styrning av försvarets fasti</w:t>
      </w:r>
      <w:r w:rsidR="00AF5398" w:rsidRPr="007E115B">
        <w:t>g</w:t>
      </w:r>
      <w:r w:rsidR="00AF5398" w:rsidRPr="007E115B">
        <w:t>heter och anläggningar,</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inansutskottets betänkande 2002/03:FiU14 Styrning av försvarets fasti</w:t>
      </w:r>
      <w:r w:rsidR="00AF5398" w:rsidRPr="007E115B">
        <w:t>g</w:t>
      </w:r>
      <w:r w:rsidR="00AF5398" w:rsidRPr="007E115B">
        <w:t>heter och anläggningar,</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yttrande 2003/04:FöU2y Tillägg</w:t>
      </w:r>
      <w:r w:rsidR="00AF5398" w:rsidRPr="007E115B">
        <w:t>s</w:t>
      </w:r>
      <w:r w:rsidR="00AF5398" w:rsidRPr="007E115B">
        <w:t>budget för år 2003,</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inansutskottets betänkande 2003/04:FiU11 Tilläggsbudget 2 för budge</w:t>
      </w:r>
      <w:r w:rsidR="00AF5398" w:rsidRPr="007E115B">
        <w:t>t</w:t>
      </w:r>
      <w:r w:rsidR="00AF5398" w:rsidRPr="007E115B">
        <w:t>året 2003,</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betänkande 2003/04:FöU3 Riksdagens revisorers fö</w:t>
      </w:r>
      <w:r w:rsidR="00AF5398" w:rsidRPr="007E115B">
        <w:t>r</w:t>
      </w:r>
      <w:r w:rsidR="00AF5398" w:rsidRPr="007E115B">
        <w:t>slag angående Försvarsmaktens arbetsgivarpolitik och vissa personalfr</w:t>
      </w:r>
      <w:r w:rsidR="00AF5398" w:rsidRPr="007E115B">
        <w:t>å</w:t>
      </w:r>
      <w:r w:rsidR="00AF5398" w:rsidRPr="007E115B">
        <w:t>gor i försvaret,</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betänkande 2003/04:FöU5 Försvarsmaktens förband</w:t>
      </w:r>
      <w:r w:rsidR="00AF5398" w:rsidRPr="007E115B">
        <w:t>s</w:t>
      </w:r>
      <w:r w:rsidR="00AF5398" w:rsidRPr="007E115B">
        <w:t>utveckling m.m.,</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betänkande 2003/04:FöU6 Styrningen av det militära fö</w:t>
      </w:r>
      <w:r w:rsidR="00AF5398" w:rsidRPr="007E115B">
        <w:t>r</w:t>
      </w:r>
      <w:r w:rsidR="00AF5398" w:rsidRPr="007E115B">
        <w:t>svaret och</w:t>
      </w:r>
    </w:p>
    <w:p w:rsidR="00AF5398" w:rsidRPr="007E115B" w:rsidRDefault="007339A4" w:rsidP="004408DC">
      <w:pPr>
        <w:numPr>
          <w:ilvl w:val="0"/>
          <w:numId w:val="4"/>
        </w:numPr>
        <w:tabs>
          <w:tab w:val="clear" w:pos="720"/>
        </w:tabs>
        <w:spacing w:line="240" w:lineRule="auto"/>
        <w:ind w:left="284" w:hanging="284"/>
      </w:pPr>
      <w:r w:rsidRPr="007E115B">
        <w:t>f</w:t>
      </w:r>
      <w:r w:rsidR="00AF5398" w:rsidRPr="007E115B">
        <w:t>örsvarsutskottets betänkande 2005/06:FöU1 Försvar samt bere</w:t>
      </w:r>
      <w:r w:rsidR="00AF5398" w:rsidRPr="007E115B">
        <w:t>d</w:t>
      </w:r>
      <w:r w:rsidR="004B4106" w:rsidRPr="007E115B">
        <w:t>skap mot sårbarhet –</w:t>
      </w:r>
      <w:r w:rsidR="00AF5398" w:rsidRPr="007E115B">
        <w:t xml:space="preserve"> budgetåret 2006. </w:t>
      </w:r>
    </w:p>
    <w:p w:rsidR="00AF5398" w:rsidRPr="007E115B" w:rsidRDefault="00AF5398" w:rsidP="004408DC">
      <w:r w:rsidRPr="007E115B">
        <w:t>Riksdagen har tillkännagivit för regeringen som sin mening vad</w:t>
      </w:r>
    </w:p>
    <w:p w:rsidR="00AF5398" w:rsidRPr="007E115B" w:rsidRDefault="00AF5398" w:rsidP="004408DC">
      <w:pPr>
        <w:numPr>
          <w:ilvl w:val="0"/>
          <w:numId w:val="4"/>
        </w:numPr>
        <w:tabs>
          <w:tab w:val="clear" w:pos="720"/>
        </w:tabs>
        <w:spacing w:line="240" w:lineRule="auto"/>
        <w:ind w:left="284" w:hanging="284"/>
      </w:pPr>
      <w:r w:rsidRPr="007E115B">
        <w:t>finansutskottet anför om en utredning för att analysera styr- och finansi</w:t>
      </w:r>
      <w:r w:rsidRPr="007E115B">
        <w:t>e</w:t>
      </w:r>
      <w:r w:rsidRPr="007E115B">
        <w:t>ringsformerna i försvaret (bet. 2002/03:FiU14, rskr. 2002/03:137),</w:t>
      </w:r>
    </w:p>
    <w:p w:rsidR="00AF5398" w:rsidRPr="007E115B" w:rsidRDefault="00AF5398" w:rsidP="004408DC">
      <w:pPr>
        <w:numPr>
          <w:ilvl w:val="0"/>
          <w:numId w:val="4"/>
        </w:numPr>
        <w:tabs>
          <w:tab w:val="clear" w:pos="720"/>
        </w:tabs>
        <w:spacing w:line="240" w:lineRule="auto"/>
        <w:ind w:left="284" w:hanging="284"/>
      </w:pPr>
      <w:r w:rsidRPr="007E115B">
        <w:t>finansutskottet anför om en utredning för att analysera styr- och finansi</w:t>
      </w:r>
      <w:r w:rsidRPr="007E115B">
        <w:t>e</w:t>
      </w:r>
      <w:r w:rsidRPr="007E115B">
        <w:t>ringsformerna i försvaret (bet. 2003/04:FiU11, rskr. 2003/04:47) och</w:t>
      </w:r>
    </w:p>
    <w:p w:rsidR="00AF5398" w:rsidRPr="007E115B" w:rsidRDefault="00AF5398" w:rsidP="004408DC">
      <w:pPr>
        <w:numPr>
          <w:ilvl w:val="0"/>
          <w:numId w:val="4"/>
        </w:numPr>
        <w:tabs>
          <w:tab w:val="clear" w:pos="720"/>
        </w:tabs>
        <w:spacing w:line="240" w:lineRule="auto"/>
        <w:ind w:left="284" w:hanging="284"/>
      </w:pPr>
      <w:r w:rsidRPr="007E115B">
        <w:t>försvarsutskottet anför om mål, kostnader, anslag och resultat (bet. 2003/04:FöU6, rskr. 2003/04:194).</w:t>
      </w:r>
    </w:p>
    <w:p w:rsidR="00AF5398" w:rsidRPr="007E115B" w:rsidRDefault="00AF5398" w:rsidP="00AF5398">
      <w:r w:rsidRPr="007E115B">
        <w:rPr>
          <w:i/>
        </w:rPr>
        <w:t>Utskottet</w:t>
      </w:r>
      <w:r w:rsidRPr="007E115B">
        <w:t xml:space="preserve"> tog på nytt upp frågan i betänkande 2005/06:FöU11 Reformerad styrning och förvaltning för försvaret. Utskottet hänvisade i betänkandet till ovanstående riksdagsbehandling av frågor om riksdagens styrning och dess finansmakt. Utskottet erinrade i betänkandet om vad det tidigare uttalat</w:t>
      </w:r>
      <w:r w:rsidR="004B4106" w:rsidRPr="007E115B">
        <w:t>,</w:t>
      </w:r>
      <w:r w:rsidRPr="007E115B">
        <w:t xml:space="preserve"> nä</w:t>
      </w:r>
      <w:r w:rsidRPr="007E115B">
        <w:t>m</w:t>
      </w:r>
      <w:r w:rsidRPr="007E115B">
        <w:t xml:space="preserve">ligen att </w:t>
      </w:r>
      <w:r w:rsidRPr="007E115B">
        <w:rPr>
          <w:i/>
        </w:rPr>
        <w:t>fler anslag än för närvarande förbättrar riksdagens möjligheter att utöva sin finansmakt</w:t>
      </w:r>
      <w:r w:rsidRPr="007E115B">
        <w:t xml:space="preserve"> och bestämma hur medlen för det militära försvaret ska</w:t>
      </w:r>
      <w:r w:rsidR="004B4106" w:rsidRPr="007E115B">
        <w:t xml:space="preserve"> </w:t>
      </w:r>
      <w:r w:rsidRPr="007E115B">
        <w:t>anvä</w:t>
      </w:r>
      <w:r w:rsidRPr="007E115B">
        <w:t>n</w:t>
      </w:r>
      <w:r w:rsidRPr="007E115B">
        <w:t xml:space="preserve">das. </w:t>
      </w:r>
    </w:p>
    <w:p w:rsidR="00AF5398" w:rsidRPr="007E115B" w:rsidRDefault="00AF5398" w:rsidP="00AF5398">
      <w:pPr>
        <w:pStyle w:val="Normaltindrag"/>
      </w:pPr>
      <w:r w:rsidRPr="007E115B">
        <w:t>Regeringen föreslår i budgetpropositionen för 2007 att det nuvarande a</w:t>
      </w:r>
      <w:r w:rsidRPr="007E115B">
        <w:t>n</w:t>
      </w:r>
      <w:r w:rsidRPr="007E115B">
        <w:t>slaget 6:2 Materiel, anläggningar samt forskning och teknikutveckling delas upp i två nya anslag nämligen 6:2 Materiel och anläggningar samt 6:3 Fors</w:t>
      </w:r>
      <w:r w:rsidRPr="007E115B">
        <w:t>k</w:t>
      </w:r>
      <w:r w:rsidRPr="007E115B">
        <w:t>ning och teknikutveckling. Regeringen redovisar vidare överföringar av m</w:t>
      </w:r>
      <w:r w:rsidRPr="007E115B">
        <w:t>e</w:t>
      </w:r>
      <w:r w:rsidRPr="007E115B">
        <w:t>del mellan olika an</w:t>
      </w:r>
      <w:r w:rsidR="004B4106" w:rsidRPr="007E115B">
        <w:t>s</w:t>
      </w:r>
      <w:r w:rsidRPr="007E115B">
        <w:t>lag i syfte att renodla verksa</w:t>
      </w:r>
      <w:r w:rsidRPr="007E115B">
        <w:t>m</w:t>
      </w:r>
      <w:r w:rsidRPr="007E115B">
        <w:t>heten inom dessa.</w:t>
      </w:r>
    </w:p>
    <w:p w:rsidR="00AF5398" w:rsidRPr="007E115B" w:rsidRDefault="00AF5398" w:rsidP="00AF5398">
      <w:pPr>
        <w:pStyle w:val="Normaltindrag"/>
      </w:pPr>
      <w:r w:rsidRPr="007E115B">
        <w:rPr>
          <w:i/>
        </w:rPr>
        <w:t>Utskottet</w:t>
      </w:r>
      <w:r w:rsidRPr="007E115B">
        <w:t xml:space="preserve"> kan konstatera att regeringen vidtagit vissa åtgärder för att uppnå bättre möjligheter för riksdagen att utöva sin finansmakt. Utskottet noterar i det sammanhanget att när det gäller antalet anslag </w:t>
      </w:r>
      <w:r w:rsidR="004B4106" w:rsidRPr="007E115B">
        <w:t xml:space="preserve">har </w:t>
      </w:r>
      <w:r w:rsidRPr="007E115B">
        <w:t>regeringen nöjt sig med att föreslå en begränsad förändring av anslagsstrukturen</w:t>
      </w:r>
      <w:r w:rsidR="00C41F90" w:rsidRPr="007E115B">
        <w:t xml:space="preserve"> jämfört med vad utskottet begärt. Regeringens förslag innebär nämligen</w:t>
      </w:r>
      <w:r w:rsidR="00664C3B" w:rsidRPr="007E115B">
        <w:t xml:space="preserve"> enbart </w:t>
      </w:r>
      <w:r w:rsidRPr="007E115B">
        <w:t>att det nuv</w:t>
      </w:r>
      <w:r w:rsidRPr="007E115B">
        <w:t>a</w:t>
      </w:r>
      <w:r w:rsidRPr="007E115B">
        <w:t xml:space="preserve">rande anslaget 6:2 delas upp i två anslag. </w:t>
      </w:r>
      <w:r w:rsidR="00C41F90" w:rsidRPr="007E115B">
        <w:rPr>
          <w:i/>
        </w:rPr>
        <w:t>Utskottet anser därför att r</w:t>
      </w:r>
      <w:r w:rsidRPr="007E115B">
        <w:rPr>
          <w:i/>
        </w:rPr>
        <w:t>egerin</w:t>
      </w:r>
      <w:r w:rsidRPr="007E115B">
        <w:rPr>
          <w:i/>
        </w:rPr>
        <w:t>g</w:t>
      </w:r>
      <w:r w:rsidRPr="007E115B">
        <w:rPr>
          <w:i/>
        </w:rPr>
        <w:t>en bör fortsätta sitt arbete med att skapa en tydligare anslagsstruktur med</w:t>
      </w:r>
      <w:r w:rsidRPr="007E115B">
        <w:t xml:space="preserve"> </w:t>
      </w:r>
      <w:r w:rsidRPr="007E115B">
        <w:rPr>
          <w:i/>
        </w:rPr>
        <w:t>fler anslag än för närv</w:t>
      </w:r>
      <w:r w:rsidRPr="007E115B">
        <w:rPr>
          <w:i/>
        </w:rPr>
        <w:t>a</w:t>
      </w:r>
      <w:r w:rsidRPr="007E115B">
        <w:rPr>
          <w:i/>
        </w:rPr>
        <w:t>rande</w:t>
      </w:r>
      <w:r w:rsidRPr="007E115B">
        <w:t xml:space="preserve"> för att möjliggöra för utskottet att bättre ta ställning till på vilket sätt medlen inom</w:t>
      </w:r>
      <w:r w:rsidR="00DB12F2" w:rsidRPr="007E115B">
        <w:t xml:space="preserve"> det militära</w:t>
      </w:r>
      <w:r w:rsidRPr="007E115B">
        <w:t xml:space="preserve"> försvaret ska anvä</w:t>
      </w:r>
      <w:r w:rsidRPr="007E115B">
        <w:t>n</w:t>
      </w:r>
      <w:r w:rsidRPr="007E115B">
        <w:t>das.</w:t>
      </w:r>
    </w:p>
    <w:p w:rsidR="00AF5398" w:rsidRPr="007E115B" w:rsidRDefault="00AF5398" w:rsidP="00AF5398">
      <w:pPr>
        <w:pStyle w:val="Normaltindrag"/>
      </w:pPr>
      <w:r w:rsidRPr="007E115B">
        <w:rPr>
          <w:i/>
        </w:rPr>
        <w:t>Utskottet</w:t>
      </w:r>
      <w:r w:rsidRPr="007E115B">
        <w:t xml:space="preserve"> </w:t>
      </w:r>
      <w:r w:rsidR="004B4106" w:rsidRPr="007E115B">
        <w:t>instämmer i</w:t>
      </w:r>
      <w:r w:rsidRPr="007E115B">
        <w:t xml:space="preserve"> vad regeringen framför i budgetpropositionen</w:t>
      </w:r>
      <w:r w:rsidR="004B4106" w:rsidRPr="007E115B">
        <w:t>,</w:t>
      </w:r>
      <w:r w:rsidRPr="007E115B">
        <w:t xml:space="preserve"> nä</w:t>
      </w:r>
      <w:r w:rsidRPr="007E115B">
        <w:t>m</w:t>
      </w:r>
      <w:r w:rsidRPr="007E115B">
        <w:t>ligen att verksamhetsstrukturen i dag inte ger ett tillräckligt bra stöd för sty</w:t>
      </w:r>
      <w:r w:rsidRPr="007E115B">
        <w:t>r</w:t>
      </w:r>
      <w:r w:rsidRPr="007E115B">
        <w:t>ningen av verksamheten inom utgiftsområdet. Regeringen bör således fortsä</w:t>
      </w:r>
      <w:r w:rsidRPr="007E115B">
        <w:t>t</w:t>
      </w:r>
      <w:r w:rsidRPr="007E115B">
        <w:t>ta sitt arbete med att förbättra styrformerna. I det sammanhanget utgår utsko</w:t>
      </w:r>
      <w:r w:rsidRPr="007E115B">
        <w:t>t</w:t>
      </w:r>
      <w:r w:rsidRPr="007E115B">
        <w:t>tet från att den av regeringen (Finansdepartementet) tillsatta utredning som ska utvärdera styrformen resultatstyrning kommer att få betydelse. Utred</w:t>
      </w:r>
      <w:r w:rsidRPr="007E115B">
        <w:t>a</w:t>
      </w:r>
      <w:r w:rsidRPr="007E115B">
        <w:t>ren ska enligt vad utskottet inhämtat lämna förslag till hur resultatstyrningen bör förändras för att förbättra styrningen över myndigheterna och också b</w:t>
      </w:r>
      <w:r w:rsidRPr="007E115B">
        <w:t>e</w:t>
      </w:r>
      <w:r w:rsidRPr="007E115B">
        <w:t>döma vilka ko</w:t>
      </w:r>
      <w:r w:rsidRPr="007E115B">
        <w:t>n</w:t>
      </w:r>
      <w:r w:rsidRPr="007E115B">
        <w:t xml:space="preserve">sekvenser lämnade förslag har på regeringens förutsättningar att lämna en resultatredovisning till riksdagen i </w:t>
      </w:r>
      <w:r w:rsidR="004B4106" w:rsidRPr="007E115B">
        <w:t>enlighet med budgetlagens krav.</w:t>
      </w:r>
    </w:p>
    <w:p w:rsidR="00AF5398" w:rsidRPr="007E115B" w:rsidRDefault="00AF5398" w:rsidP="00AF5398">
      <w:pPr>
        <w:pStyle w:val="Normaltindrag"/>
      </w:pPr>
      <w:r w:rsidRPr="007E115B">
        <w:rPr>
          <w:i/>
        </w:rPr>
        <w:t>Regeringen</w:t>
      </w:r>
      <w:r w:rsidRPr="007E115B">
        <w:t xml:space="preserve"> bör i </w:t>
      </w:r>
      <w:r w:rsidRPr="007E115B">
        <w:rPr>
          <w:i/>
        </w:rPr>
        <w:t>budgetpropositionen för år 2008 återkomma</w:t>
      </w:r>
      <w:r w:rsidRPr="007E115B">
        <w:t xml:space="preserve"> med en r</w:t>
      </w:r>
      <w:r w:rsidRPr="007E115B">
        <w:t>e</w:t>
      </w:r>
      <w:r w:rsidRPr="007E115B">
        <w:t>dovisning av det arbete som bedrivits med att utveckla styrformerna i olika avseenden inklusive framtagning av en anslagsstruktur med fler anslag</w:t>
      </w:r>
      <w:r w:rsidR="009D0587" w:rsidRPr="007E115B">
        <w:t xml:space="preserve"> än för närvarande </w:t>
      </w:r>
      <w:r w:rsidRPr="007E115B">
        <w:t>och lämna de eventuella förslag som riksdagen kan behöva ta ställning till med anle</w:t>
      </w:r>
      <w:r w:rsidRPr="007E115B">
        <w:t>d</w:t>
      </w:r>
      <w:r w:rsidRPr="007E115B">
        <w:t>ning av detta.</w:t>
      </w:r>
    </w:p>
    <w:p w:rsidR="00664C3B" w:rsidRPr="007E115B" w:rsidRDefault="00664C3B" w:rsidP="00AF5398">
      <w:pPr>
        <w:pStyle w:val="Normaltindrag"/>
      </w:pPr>
      <w:r w:rsidRPr="007E115B">
        <w:rPr>
          <w:i/>
        </w:rPr>
        <w:t xml:space="preserve">Utskottet </w:t>
      </w:r>
      <w:r w:rsidRPr="007E115B">
        <w:t xml:space="preserve">bedömer att en hel del av det som eftersträvas i </w:t>
      </w:r>
      <w:r w:rsidRPr="007E115B">
        <w:rPr>
          <w:i/>
        </w:rPr>
        <w:t>Miljöpartiets kommittémotion 2006/07:Fö238</w:t>
      </w:r>
      <w:r w:rsidR="00B775F2" w:rsidRPr="007E115B">
        <w:rPr>
          <w:i/>
        </w:rPr>
        <w:t xml:space="preserve"> </w:t>
      </w:r>
      <w:r w:rsidR="004A609E" w:rsidRPr="007E115B">
        <w:rPr>
          <w:i/>
        </w:rPr>
        <w:t>yrkande 2</w:t>
      </w:r>
      <w:r w:rsidRPr="007E115B">
        <w:t xml:space="preserve"> av Peter Rådberg m.fl. om riksd</w:t>
      </w:r>
      <w:r w:rsidRPr="007E115B">
        <w:t>a</w:t>
      </w:r>
      <w:r w:rsidRPr="007E115B">
        <w:t>gens finansmakt</w:t>
      </w:r>
      <w:r w:rsidR="00C17EA1" w:rsidRPr="007E115B">
        <w:t xml:space="preserve"> kommer att bli tillgodosett</w:t>
      </w:r>
      <w:r w:rsidR="004A609E" w:rsidRPr="007E115B">
        <w:t>,</w:t>
      </w:r>
      <w:r w:rsidR="00C17EA1" w:rsidRPr="007E115B">
        <w:t xml:space="preserve"> varför motionen inte behöver tillsty</w:t>
      </w:r>
      <w:r w:rsidR="00C17EA1" w:rsidRPr="007E115B">
        <w:t>r</w:t>
      </w:r>
      <w:r w:rsidR="00C17EA1" w:rsidRPr="007E115B">
        <w:t>kas.</w:t>
      </w:r>
    </w:p>
    <w:p w:rsidR="00AF5398" w:rsidRPr="007E115B" w:rsidRDefault="00AF5398" w:rsidP="00AF5398">
      <w:pPr>
        <w:pStyle w:val="Rubrik5"/>
        <w:rPr>
          <w:noProof w:val="0"/>
        </w:rPr>
      </w:pPr>
      <w:r w:rsidRPr="007E115B">
        <w:rPr>
          <w:noProof w:val="0"/>
        </w:rPr>
        <w:t>Besparingar inom staber och förvaltningar</w:t>
      </w:r>
    </w:p>
    <w:p w:rsidR="00AF5398" w:rsidRPr="007E115B" w:rsidRDefault="00AF5398" w:rsidP="00AF5398">
      <w:r w:rsidRPr="007E115B">
        <w:t>Regeringen beskriver i budgetpropositionen arbetet med att ta ut kostnad</w:t>
      </w:r>
      <w:r w:rsidRPr="007E115B">
        <w:t>s</w:t>
      </w:r>
      <w:r w:rsidRPr="007E115B">
        <w:t>minskningar inom Försvarsmaktens centrala ledning och inom övriga fö</w:t>
      </w:r>
      <w:r w:rsidRPr="007E115B">
        <w:t>r</w:t>
      </w:r>
      <w:r w:rsidRPr="007E115B">
        <w:t xml:space="preserve">svarsmyndigheter enligt vad den tidigare redovisat för riksdagen i skrivelse 2005/06:131 En ändamålsenlig styrning och förvaltning för försvaret. </w:t>
      </w:r>
    </w:p>
    <w:p w:rsidR="00AF5398" w:rsidRPr="007E115B" w:rsidRDefault="00AF5398" w:rsidP="00AF5398">
      <w:pPr>
        <w:pStyle w:val="Normaltindrag"/>
      </w:pPr>
      <w:r w:rsidRPr="007E115B">
        <w:t xml:space="preserve">I försvarsutskottets </w:t>
      </w:r>
      <w:r w:rsidRPr="007E115B">
        <w:rPr>
          <w:i/>
        </w:rPr>
        <w:t>betänkande 2005/06:FöU11 Reformerad styrning och förvaltning för försvaret</w:t>
      </w:r>
      <w:r w:rsidRPr="007E115B">
        <w:t xml:space="preserve"> framhöll utskottet</w:t>
      </w:r>
      <w:r w:rsidRPr="007E115B">
        <w:rPr>
          <w:rStyle w:val="grad2"/>
          <w:color w:val="000000"/>
          <w:szCs w:val="19"/>
        </w:rPr>
        <w:t xml:space="preserve"> </w:t>
      </w:r>
      <w:r w:rsidRPr="007E115B">
        <w:t>att det finns starka skäl att refo</w:t>
      </w:r>
      <w:r w:rsidRPr="007E115B">
        <w:t>r</w:t>
      </w:r>
      <w:r w:rsidRPr="007E115B">
        <w:t>mera den ver</w:t>
      </w:r>
      <w:r w:rsidRPr="007E115B">
        <w:t>k</w:t>
      </w:r>
      <w:r w:rsidRPr="007E115B">
        <w:t>samhet som bedrivs vid</w:t>
      </w:r>
    </w:p>
    <w:p w:rsidR="00DC1F4F" w:rsidRPr="007E115B" w:rsidRDefault="00AF5398" w:rsidP="004408DC">
      <w:pPr>
        <w:numPr>
          <w:ilvl w:val="0"/>
          <w:numId w:val="4"/>
        </w:numPr>
        <w:tabs>
          <w:tab w:val="clear" w:pos="720"/>
        </w:tabs>
        <w:spacing w:line="240" w:lineRule="auto"/>
        <w:ind w:left="284" w:hanging="284"/>
      </w:pPr>
      <w:r w:rsidRPr="007E115B">
        <w:t>Högkvarteret inklusive den militära underrättelsetjän</w:t>
      </w:r>
      <w:r w:rsidRPr="007E115B">
        <w:t>s</w:t>
      </w:r>
      <w:r w:rsidRPr="007E115B">
        <w:t>ten</w:t>
      </w:r>
    </w:p>
    <w:p w:rsidR="00AF5398" w:rsidRPr="007E115B" w:rsidRDefault="00AF5398" w:rsidP="004408DC">
      <w:pPr>
        <w:numPr>
          <w:ilvl w:val="0"/>
          <w:numId w:val="4"/>
        </w:numPr>
        <w:tabs>
          <w:tab w:val="clear" w:pos="720"/>
        </w:tabs>
        <w:spacing w:line="240" w:lineRule="auto"/>
        <w:ind w:left="284" w:hanging="284"/>
      </w:pPr>
      <w:r w:rsidRPr="007E115B">
        <w:t>Totalför</w:t>
      </w:r>
      <w:r w:rsidRPr="007E115B">
        <w:t>s</w:t>
      </w:r>
      <w:r w:rsidRPr="007E115B">
        <w:t>varets forskningsinstitut</w:t>
      </w:r>
    </w:p>
    <w:p w:rsidR="00AF5398" w:rsidRPr="007E115B" w:rsidRDefault="00AF5398" w:rsidP="004408DC">
      <w:pPr>
        <w:numPr>
          <w:ilvl w:val="0"/>
          <w:numId w:val="4"/>
        </w:numPr>
        <w:tabs>
          <w:tab w:val="clear" w:pos="720"/>
        </w:tabs>
        <w:spacing w:line="240" w:lineRule="auto"/>
        <w:ind w:left="284" w:hanging="284"/>
      </w:pPr>
      <w:r w:rsidRPr="007E115B">
        <w:t>Försvarets radioanstalt</w:t>
      </w:r>
    </w:p>
    <w:p w:rsidR="00AF5398" w:rsidRPr="007E115B" w:rsidRDefault="00AF5398" w:rsidP="004408DC">
      <w:pPr>
        <w:numPr>
          <w:ilvl w:val="0"/>
          <w:numId w:val="4"/>
        </w:numPr>
        <w:tabs>
          <w:tab w:val="clear" w:pos="720"/>
        </w:tabs>
        <w:spacing w:line="240" w:lineRule="auto"/>
        <w:ind w:left="284" w:hanging="284"/>
      </w:pPr>
      <w:r w:rsidRPr="007E115B">
        <w:t>Fortifikationsverket</w:t>
      </w:r>
    </w:p>
    <w:p w:rsidR="00AF5398" w:rsidRPr="007E115B" w:rsidRDefault="00AF5398" w:rsidP="004408DC">
      <w:pPr>
        <w:numPr>
          <w:ilvl w:val="0"/>
          <w:numId w:val="4"/>
        </w:numPr>
        <w:tabs>
          <w:tab w:val="clear" w:pos="720"/>
        </w:tabs>
        <w:spacing w:line="240" w:lineRule="auto"/>
        <w:ind w:left="284" w:hanging="284"/>
      </w:pPr>
      <w:r w:rsidRPr="007E115B">
        <w:t>Totalförsvarets pliktverk</w:t>
      </w:r>
    </w:p>
    <w:p w:rsidR="00AF5398" w:rsidRPr="007E115B" w:rsidRDefault="00AF5398" w:rsidP="004408DC">
      <w:pPr>
        <w:numPr>
          <w:ilvl w:val="0"/>
          <w:numId w:val="4"/>
        </w:numPr>
        <w:tabs>
          <w:tab w:val="clear" w:pos="720"/>
        </w:tabs>
        <w:spacing w:line="240" w:lineRule="auto"/>
        <w:ind w:left="284" w:hanging="284"/>
      </w:pPr>
      <w:r w:rsidRPr="007E115B">
        <w:t>Försvarshögskolan</w:t>
      </w:r>
    </w:p>
    <w:p w:rsidR="00AF5398" w:rsidRPr="007E115B" w:rsidRDefault="00AF5398" w:rsidP="004408DC">
      <w:pPr>
        <w:numPr>
          <w:ilvl w:val="0"/>
          <w:numId w:val="4"/>
        </w:numPr>
        <w:tabs>
          <w:tab w:val="clear" w:pos="720"/>
        </w:tabs>
        <w:spacing w:line="240" w:lineRule="auto"/>
        <w:ind w:left="284" w:hanging="284"/>
      </w:pPr>
      <w:r w:rsidRPr="007E115B">
        <w:t>Försvarets materielverk och</w:t>
      </w:r>
    </w:p>
    <w:p w:rsidR="00AF5398" w:rsidRPr="007E115B" w:rsidRDefault="00AF5398" w:rsidP="004408DC">
      <w:pPr>
        <w:numPr>
          <w:ilvl w:val="0"/>
          <w:numId w:val="4"/>
        </w:numPr>
        <w:tabs>
          <w:tab w:val="clear" w:pos="720"/>
        </w:tabs>
        <w:spacing w:line="240" w:lineRule="auto"/>
        <w:ind w:left="284" w:hanging="284"/>
      </w:pPr>
      <w:r w:rsidRPr="007E115B">
        <w:t>Försvarsmaktens logistik.</w:t>
      </w:r>
    </w:p>
    <w:p w:rsidR="00AF5398" w:rsidRPr="007E115B" w:rsidRDefault="00AF5398" w:rsidP="004B4106">
      <w:pPr>
        <w:spacing w:before="187"/>
      </w:pPr>
      <w:r w:rsidRPr="007E115B">
        <w:rPr>
          <w:i/>
        </w:rPr>
        <w:t xml:space="preserve">Utskottet </w:t>
      </w:r>
      <w:r w:rsidRPr="007E115B">
        <w:t>tillstyrkte i betänkandet att kraftfulla åtgärder vidtas för att geno</w:t>
      </w:r>
      <w:r w:rsidRPr="007E115B">
        <w:t>m</w:t>
      </w:r>
      <w:r w:rsidRPr="007E115B">
        <w:t>föra besparingar inom stabs- och förvaltningsverksamheten och att resurser överförs till den kärnverksamhet som genomförs vid armé-, marin- och fly</w:t>
      </w:r>
      <w:r w:rsidRPr="007E115B">
        <w:t>g</w:t>
      </w:r>
      <w:r w:rsidRPr="007E115B">
        <w:t>förbanden samt för fredsfrämjande verksamhet. Utskottet utgick från att r</w:t>
      </w:r>
      <w:r w:rsidRPr="007E115B">
        <w:t>e</w:t>
      </w:r>
      <w:r w:rsidRPr="007E115B">
        <w:t>geringen med kraft driver arbetet så att besparingsprogrammet på ca 2 milja</w:t>
      </w:r>
      <w:r w:rsidRPr="007E115B">
        <w:t>r</w:t>
      </w:r>
      <w:r w:rsidRPr="007E115B">
        <w:t>der kronor till 2008 kan genomföras. Utskottet framhöll att regeringen rege</w:t>
      </w:r>
      <w:r w:rsidRPr="007E115B">
        <w:t>l</w:t>
      </w:r>
      <w:r w:rsidRPr="007E115B">
        <w:t>bundet bör återkomma till riksdagen med en redovisning av hur besparing</w:t>
      </w:r>
      <w:r w:rsidRPr="007E115B">
        <w:t>s</w:t>
      </w:r>
      <w:r w:rsidRPr="007E115B">
        <w:t xml:space="preserve">målet uppnås. </w:t>
      </w:r>
    </w:p>
    <w:p w:rsidR="00AF5398" w:rsidRPr="007E115B" w:rsidRDefault="00AF5398" w:rsidP="00AF5398">
      <w:pPr>
        <w:pStyle w:val="Normaltindrag"/>
      </w:pPr>
      <w:r w:rsidRPr="007E115B">
        <w:rPr>
          <w:i/>
        </w:rPr>
        <w:t>Utskottet</w:t>
      </w:r>
      <w:r w:rsidRPr="007E115B">
        <w:t xml:space="preserve"> kan konstatera att regeringen nu har återkommit med en första redovisning till riksdagen </w:t>
      </w:r>
      <w:r w:rsidR="004B4106" w:rsidRPr="007E115B">
        <w:t xml:space="preserve">av </w:t>
      </w:r>
      <w:r w:rsidRPr="007E115B">
        <w:t>hur arbetet med kostnadsminskningarna bedrivs. Utskottet konstaterar att regeringen bl.a. överväger att inrätta en avveckling</w:t>
      </w:r>
      <w:r w:rsidRPr="007E115B">
        <w:t>s</w:t>
      </w:r>
      <w:r w:rsidRPr="007E115B">
        <w:t>organisation. Utskottet avser att fortsätta att noga följa upp hur besparingsa</w:t>
      </w:r>
      <w:r w:rsidRPr="007E115B">
        <w:t>r</w:t>
      </w:r>
      <w:r w:rsidRPr="007E115B">
        <w:t>betet bedrivs och besparingsmålen nås. Frågan har hög pri</w:t>
      </w:r>
      <w:r w:rsidRPr="007E115B">
        <w:t>o</w:t>
      </w:r>
      <w:r w:rsidRPr="007E115B">
        <w:t>ritet för utskottet när det gäller dess granskning av att de ca 38 miljarder kronor som</w:t>
      </w:r>
      <w:r w:rsidR="001240E3" w:rsidRPr="007E115B">
        <w:t xml:space="preserve"> för närv</w:t>
      </w:r>
      <w:r w:rsidR="001240E3" w:rsidRPr="007E115B">
        <w:t>a</w:t>
      </w:r>
      <w:r w:rsidR="001240E3" w:rsidRPr="007E115B">
        <w:t xml:space="preserve">rande </w:t>
      </w:r>
      <w:r w:rsidRPr="007E115B">
        <w:t>disponeras av Försvarsmakten används på ett effektivt sätt för de up</w:t>
      </w:r>
      <w:r w:rsidRPr="007E115B">
        <w:t>p</w:t>
      </w:r>
      <w:r w:rsidRPr="007E115B">
        <w:t>gifter som Försvarsmakten ska utföra</w:t>
      </w:r>
      <w:r w:rsidR="001240E3" w:rsidRPr="007E115B">
        <w:t xml:space="preserve"> enligt det försvarspolitiska beslutet för 2005–2007</w:t>
      </w:r>
      <w:r w:rsidRPr="007E115B">
        <w:t>. R</w:t>
      </w:r>
      <w:r w:rsidRPr="007E115B">
        <w:t>e</w:t>
      </w:r>
      <w:r w:rsidRPr="007E115B">
        <w:t>geringen bör återkomma igen senast i budgetpropositionen för år 2008 med en samlad redogörelse för hur besparingarna</w:t>
      </w:r>
      <w:r w:rsidR="00C02182" w:rsidRPr="007E115B">
        <w:t xml:space="preserve"> de facto </w:t>
      </w:r>
      <w:r w:rsidRPr="007E115B">
        <w:t>fallit ut o</w:t>
      </w:r>
      <w:r w:rsidRPr="007E115B">
        <w:t>m</w:t>
      </w:r>
      <w:r w:rsidRPr="007E115B">
        <w:t xml:space="preserve">råde för område samt en bedömning av </w:t>
      </w:r>
      <w:r w:rsidR="00571160" w:rsidRPr="007E115B">
        <w:t xml:space="preserve">när </w:t>
      </w:r>
      <w:r w:rsidRPr="007E115B">
        <w:t>sparmålen nås varvid utskottet kommer att ta ställning till de eventuella förslag som unde</w:t>
      </w:r>
      <w:r w:rsidRPr="007E115B">
        <w:t>r</w:t>
      </w:r>
      <w:r w:rsidRPr="007E115B">
        <w:t>ställs riksdagen.</w:t>
      </w:r>
    </w:p>
    <w:p w:rsidR="005D161B" w:rsidRPr="007E115B" w:rsidRDefault="005D161B" w:rsidP="005D161B">
      <w:pPr>
        <w:pStyle w:val="Normaltindrag"/>
      </w:pPr>
      <w:r w:rsidRPr="007E115B">
        <w:rPr>
          <w:i/>
        </w:rPr>
        <w:t>Utskottet</w:t>
      </w:r>
      <w:r w:rsidRPr="007E115B">
        <w:t xml:space="preserve"> anförde i sitt betänkande 2004/05:</w:t>
      </w:r>
      <w:r w:rsidR="00743BE5" w:rsidRPr="007E115B">
        <w:t>4</w:t>
      </w:r>
      <w:r w:rsidRPr="007E115B">
        <w:t xml:space="preserve"> att utskottet ansåg att de e</w:t>
      </w:r>
      <w:r w:rsidRPr="007E115B">
        <w:t>n</w:t>
      </w:r>
      <w:r w:rsidRPr="007E115B">
        <w:t>heter som riksdagen tid</w:t>
      </w:r>
      <w:r w:rsidRPr="007E115B">
        <w:t>i</w:t>
      </w:r>
      <w:r w:rsidRPr="007E115B">
        <w:t xml:space="preserve">gare beslutat om även i fortsättningen </w:t>
      </w:r>
      <w:r w:rsidR="0029684C" w:rsidRPr="007E115B">
        <w:t xml:space="preserve">ska </w:t>
      </w:r>
      <w:r w:rsidRPr="007E115B">
        <w:t xml:space="preserve">framgå av den sammanställning över organisationsenheter som riksdagen </w:t>
      </w:r>
      <w:r w:rsidR="00743BE5" w:rsidRPr="007E115B">
        <w:t xml:space="preserve">då tog </w:t>
      </w:r>
      <w:r w:rsidRPr="007E115B">
        <w:t>stäl</w:t>
      </w:r>
      <w:r w:rsidRPr="007E115B">
        <w:t>l</w:t>
      </w:r>
      <w:r w:rsidRPr="007E115B">
        <w:t xml:space="preserve">ning till. Det gällde bl.a. </w:t>
      </w:r>
      <w:r w:rsidRPr="007E115B">
        <w:rPr>
          <w:i/>
        </w:rPr>
        <w:t>Operativa insatsledningen i Uppsala</w:t>
      </w:r>
      <w:r w:rsidRPr="007E115B">
        <w:t>. Riksdagen beslut</w:t>
      </w:r>
      <w:r w:rsidRPr="007E115B">
        <w:t>a</w:t>
      </w:r>
      <w:r w:rsidRPr="007E115B">
        <w:t xml:space="preserve">de i enlighet med detta. Därefter har Försvarsmaktens </w:t>
      </w:r>
      <w:r w:rsidR="00B66923" w:rsidRPr="007E115B">
        <w:t>h</w:t>
      </w:r>
      <w:r w:rsidRPr="007E115B">
        <w:t>ögkvarter, som Op</w:t>
      </w:r>
      <w:r w:rsidRPr="007E115B">
        <w:t>e</w:t>
      </w:r>
      <w:r w:rsidRPr="007E115B">
        <w:t xml:space="preserve">rativa insatsledningen ingick i, omorganiserats. I samband härmed överlät regeringen, genom ändring av instruktionen </w:t>
      </w:r>
      <w:r w:rsidR="00DC12E3" w:rsidRPr="007E115B">
        <w:t xml:space="preserve">för </w:t>
      </w:r>
      <w:r w:rsidRPr="007E115B">
        <w:t>Försvarsmakten, till myndi</w:t>
      </w:r>
      <w:r w:rsidRPr="007E115B">
        <w:t>g</w:t>
      </w:r>
      <w:r w:rsidRPr="007E115B">
        <w:t>heten att i övrigt besluta om den inre organisationen av Högkvart</w:t>
      </w:r>
      <w:r w:rsidRPr="007E115B">
        <w:t>e</w:t>
      </w:r>
      <w:r w:rsidRPr="007E115B">
        <w:t>ret. Som tidigare redovisats för riksdagen i skrivelsen ”En ändamålsenlig styrning och förvaltning inom det militära försvaret</w:t>
      </w:r>
      <w:r w:rsidR="00B66923" w:rsidRPr="007E115B">
        <w:t>”</w:t>
      </w:r>
      <w:r w:rsidRPr="007E115B">
        <w:t xml:space="preserve"> (skr. 2005/06:131) har med utgång</w:t>
      </w:r>
      <w:r w:rsidRPr="007E115B">
        <w:t>s</w:t>
      </w:r>
      <w:r w:rsidRPr="007E115B">
        <w:t>punkt i Försvarsberedningens rapport den 1 juni 2004 ”Fö</w:t>
      </w:r>
      <w:r w:rsidRPr="007E115B">
        <w:t>r</w:t>
      </w:r>
      <w:r w:rsidRPr="007E115B">
        <w:t>svar för en ny tid” (Ds 2004:30) ett arbete bedrivits för att minska lednings- och stödverksamh</w:t>
      </w:r>
      <w:r w:rsidRPr="007E115B">
        <w:t>e</w:t>
      </w:r>
      <w:r w:rsidRPr="007E115B">
        <w:t>ten inom det militära försvaret. För att underlätta för Försvarsma</w:t>
      </w:r>
      <w:r w:rsidRPr="007E115B">
        <w:t>k</w:t>
      </w:r>
      <w:r w:rsidRPr="007E115B">
        <w:t>ten att anpassa sin lednings- och stödverksamhet utifrån förändrade krav bör my</w:t>
      </w:r>
      <w:r w:rsidRPr="007E115B">
        <w:t>n</w:t>
      </w:r>
      <w:r w:rsidRPr="007E115B">
        <w:t xml:space="preserve">digheten i fallet </w:t>
      </w:r>
      <w:r w:rsidRPr="007E115B">
        <w:rPr>
          <w:i/>
        </w:rPr>
        <w:t>operativa enheten (OPE)</w:t>
      </w:r>
      <w:r w:rsidRPr="007E115B">
        <w:t xml:space="preserve"> ges förutsättningar att själv kunna besluta om sin lokalisering. </w:t>
      </w:r>
      <w:r w:rsidRPr="007E115B">
        <w:rPr>
          <w:i/>
        </w:rPr>
        <w:t>Detta bör ges regeringen till känna.</w:t>
      </w:r>
      <w:r w:rsidRPr="007E115B">
        <w:t xml:space="preserve"> Om några andra ändringar i grundorganisationen som riksdagen beslutat om akt</w:t>
      </w:r>
      <w:r w:rsidRPr="007E115B">
        <w:t>u</w:t>
      </w:r>
      <w:r w:rsidRPr="007E115B">
        <w:t>aliseras utgår utskottet från att regeringen åte</w:t>
      </w:r>
      <w:r w:rsidRPr="007E115B">
        <w:t>r</w:t>
      </w:r>
      <w:r w:rsidRPr="007E115B">
        <w:t xml:space="preserve">kommer till riksdagen med förslag.  </w:t>
      </w:r>
    </w:p>
    <w:p w:rsidR="00AF5398" w:rsidRPr="007E115B" w:rsidRDefault="00451916" w:rsidP="00AF5398">
      <w:pPr>
        <w:pStyle w:val="Normaltindrag"/>
      </w:pPr>
      <w:r w:rsidRPr="007E115B">
        <w:t xml:space="preserve">Eftersom </w:t>
      </w:r>
      <w:r w:rsidRPr="007E115B">
        <w:rPr>
          <w:i/>
        </w:rPr>
        <w:t>utskottet</w:t>
      </w:r>
      <w:r w:rsidRPr="007E115B">
        <w:t xml:space="preserve"> anser att syftet med vad som framförs i </w:t>
      </w:r>
      <w:r w:rsidR="00AF5398" w:rsidRPr="007E115B">
        <w:t>Miljöpartiets</w:t>
      </w:r>
      <w:r w:rsidR="00AF5398" w:rsidRPr="007E115B">
        <w:rPr>
          <w:i/>
        </w:rPr>
        <w:t xml:space="preserve"> kommittémotion 2006/07:Fö238 </w:t>
      </w:r>
      <w:r w:rsidR="00AF5398" w:rsidRPr="007E115B">
        <w:t>av Peter Rådberg m.fl. om besparingar inom försvarsförvaltningen (</w:t>
      </w:r>
      <w:r w:rsidR="00AF5398" w:rsidRPr="007E115B">
        <w:rPr>
          <w:i/>
        </w:rPr>
        <w:t xml:space="preserve">yrkande </w:t>
      </w:r>
      <w:r w:rsidR="00AF5398" w:rsidRPr="007E115B">
        <w:t>8) och avvecklingsorganis</w:t>
      </w:r>
      <w:r w:rsidR="00AF5398" w:rsidRPr="007E115B">
        <w:t>a</w:t>
      </w:r>
      <w:r w:rsidR="00AF5398" w:rsidRPr="007E115B">
        <w:t>tionen (</w:t>
      </w:r>
      <w:r w:rsidR="00AF5398" w:rsidRPr="007E115B">
        <w:rPr>
          <w:i/>
        </w:rPr>
        <w:t>yrkande 9</w:t>
      </w:r>
      <w:r w:rsidR="00AF5398" w:rsidRPr="007E115B">
        <w:t>)</w:t>
      </w:r>
      <w:r w:rsidRPr="007E115B">
        <w:t xml:space="preserve"> till stora delar kommer att bli tillgodosett </w:t>
      </w:r>
      <w:r w:rsidRPr="007E115B">
        <w:rPr>
          <w:i/>
        </w:rPr>
        <w:t xml:space="preserve">avstyrks </w:t>
      </w:r>
      <w:r w:rsidRPr="007E115B">
        <w:t>motionsyrkandena</w:t>
      </w:r>
      <w:r w:rsidR="00AF5398" w:rsidRPr="007E115B">
        <w:t>.</w:t>
      </w:r>
    </w:p>
    <w:p w:rsidR="001140B5" w:rsidRPr="007E115B" w:rsidRDefault="0067139E" w:rsidP="001140B5">
      <w:pPr>
        <w:pStyle w:val="Rubrik2"/>
      </w:pPr>
      <w:bookmarkStart w:id="30" w:name="_Toc150241162"/>
      <w:r w:rsidRPr="007E115B">
        <w:br w:type="page"/>
      </w:r>
      <w:bookmarkStart w:id="31" w:name="_Toc152734904"/>
      <w:r w:rsidR="001140B5" w:rsidRPr="007E115B">
        <w:t>Politikområdet Totalförsvar</w:t>
      </w:r>
      <w:bookmarkEnd w:id="30"/>
      <w:bookmarkEnd w:id="31"/>
    </w:p>
    <w:p w:rsidR="001140B5" w:rsidRPr="007E115B" w:rsidRDefault="001140B5" w:rsidP="001140B5">
      <w:r w:rsidRPr="007E115B">
        <w:t>Riksdagen har genom lagen (1992:1403) om totalfö</w:t>
      </w:r>
      <w:r w:rsidRPr="007E115B">
        <w:t>r</w:t>
      </w:r>
      <w:r w:rsidRPr="007E115B">
        <w:t>svar och höjd beredskap definierat totalförsvar som verksamhet som behövs för att förbereda Sverige för krig. Under högsta beredskap är totalförsvar all den samhälls</w:t>
      </w:r>
      <w:r w:rsidRPr="007E115B">
        <w:softHyphen/>
        <w:t>verksamhet som då ska</w:t>
      </w:r>
      <w:r w:rsidR="008102D0" w:rsidRPr="007E115B">
        <w:t xml:space="preserve"> </w:t>
      </w:r>
      <w:r w:rsidRPr="007E115B">
        <w:t>bedrivas. Totalfö</w:t>
      </w:r>
      <w:r w:rsidRPr="007E115B">
        <w:t>r</w:t>
      </w:r>
      <w:r w:rsidRPr="007E115B">
        <w:t>svar avser således en verksamhet och inte en organisation. Med totalförsvarets resurser avses alla de resu</w:t>
      </w:r>
      <w:r w:rsidRPr="007E115B">
        <w:t>r</w:t>
      </w:r>
      <w:r w:rsidRPr="007E115B">
        <w:t>ser som finns för totalförsvarets verksamhet. Politi</w:t>
      </w:r>
      <w:r w:rsidRPr="007E115B">
        <w:t>k</w:t>
      </w:r>
      <w:r w:rsidRPr="007E115B">
        <w:t>området omfattar planering, förberedelser och utnyttjande av totalförsvarets resurser för att uppnå de av riksdagen a</w:t>
      </w:r>
      <w:r w:rsidRPr="007E115B">
        <w:t>n</w:t>
      </w:r>
      <w:r w:rsidRPr="007E115B">
        <w:t>givna målen samt för att på andra sätt stödja svensk säkerhetspolitik. Tota</w:t>
      </w:r>
      <w:r w:rsidRPr="007E115B">
        <w:t>l</w:t>
      </w:r>
      <w:r w:rsidRPr="007E115B">
        <w:t xml:space="preserve">försvaret omfattar verksamhetsområdena Det militära försvaret och Det civila försvaret. </w:t>
      </w:r>
      <w:bookmarkStart w:id="32" w:name="_Toc143488017"/>
      <w:bookmarkStart w:id="33" w:name="_Toc148430301"/>
    </w:p>
    <w:p w:rsidR="001140B5" w:rsidRPr="007E115B" w:rsidRDefault="001140B5" w:rsidP="001140B5">
      <w:pPr>
        <w:pStyle w:val="Rubrik3"/>
        <w:rPr>
          <w:noProof w:val="0"/>
        </w:rPr>
      </w:pPr>
      <w:bookmarkStart w:id="34" w:name="_Toc150241163"/>
      <w:bookmarkStart w:id="35" w:name="_Toc152734905"/>
      <w:r w:rsidRPr="007E115B">
        <w:rPr>
          <w:noProof w:val="0"/>
        </w:rPr>
        <w:t>Verksamhetsområdet Det militära försvaret</w:t>
      </w:r>
      <w:bookmarkEnd w:id="32"/>
      <w:bookmarkEnd w:id="33"/>
      <w:bookmarkEnd w:id="34"/>
      <w:bookmarkEnd w:id="35"/>
    </w:p>
    <w:p w:rsidR="001140B5" w:rsidRPr="007E115B" w:rsidRDefault="001140B5" w:rsidP="001140B5">
      <w:r w:rsidRPr="007E115B">
        <w:t>Det militära försvaret omfattar den verksam</w:t>
      </w:r>
      <w:r w:rsidRPr="007E115B">
        <w:softHyphen/>
        <w:t>het som bedrivs av Försvarsma</w:t>
      </w:r>
      <w:r w:rsidRPr="007E115B">
        <w:t>k</w:t>
      </w:r>
      <w:r w:rsidRPr="007E115B">
        <w:t>ten och delar av den verksa</w:t>
      </w:r>
      <w:r w:rsidRPr="007E115B">
        <w:t>m</w:t>
      </w:r>
      <w:r w:rsidRPr="007E115B">
        <w:t>het som bedrivs av Försvarets materielverk, Totalförsvarets forsknings</w:t>
      </w:r>
      <w:r w:rsidRPr="007E115B">
        <w:softHyphen/>
        <w:t>institut, Försvarshögskolan, Totalförsvarets plik</w:t>
      </w:r>
      <w:r w:rsidRPr="007E115B">
        <w:t>t</w:t>
      </w:r>
      <w:r w:rsidRPr="007E115B">
        <w:t>verk och Försvarets radioanstalt. Verk</w:t>
      </w:r>
      <w:r w:rsidRPr="007E115B">
        <w:softHyphen/>
        <w:t>samheten vid dessa myndigheter är till stor del avgiftsfinansierad. Den största delen av myndigheternas avgiftsintä</w:t>
      </w:r>
      <w:r w:rsidRPr="007E115B">
        <w:t>k</w:t>
      </w:r>
      <w:r w:rsidRPr="007E115B">
        <w:t xml:space="preserve">ter kommer från Försvarsmakten. </w:t>
      </w:r>
    </w:p>
    <w:p w:rsidR="001140B5" w:rsidRPr="007E115B" w:rsidRDefault="001140B5" w:rsidP="001140B5">
      <w:pPr>
        <w:pStyle w:val="Normaltindrag"/>
      </w:pPr>
      <w:r w:rsidRPr="007E115B">
        <w:t>Vidare finansieras viss verksamhet utförd av frivilliga försvarsorganisati</w:t>
      </w:r>
      <w:r w:rsidRPr="007E115B">
        <w:t>o</w:t>
      </w:r>
      <w:r w:rsidRPr="007E115B">
        <w:t>ner samt vissa mindre näm</w:t>
      </w:r>
      <w:r w:rsidRPr="007E115B">
        <w:t>n</w:t>
      </w:r>
      <w:r w:rsidRPr="007E115B">
        <w:t>der inom verksamhetsområdet.</w:t>
      </w:r>
    </w:p>
    <w:p w:rsidR="001140B5" w:rsidRPr="007E115B" w:rsidRDefault="001140B5" w:rsidP="001140B5">
      <w:pPr>
        <w:pStyle w:val="Rubrik3"/>
        <w:rPr>
          <w:noProof w:val="0"/>
        </w:rPr>
      </w:pPr>
      <w:bookmarkStart w:id="36" w:name="_Toc143488018"/>
      <w:bookmarkStart w:id="37" w:name="_Toc148430302"/>
      <w:bookmarkStart w:id="38" w:name="_Toc150241164"/>
      <w:bookmarkStart w:id="39" w:name="_Toc152734906"/>
      <w:r w:rsidRPr="007E115B">
        <w:rPr>
          <w:noProof w:val="0"/>
        </w:rPr>
        <w:t>Verksamhetsområdet Det civila försvaret</w:t>
      </w:r>
      <w:bookmarkEnd w:id="37"/>
      <w:bookmarkEnd w:id="38"/>
      <w:bookmarkEnd w:id="39"/>
      <w:r w:rsidRPr="007E115B">
        <w:rPr>
          <w:noProof w:val="0"/>
        </w:rPr>
        <w:t xml:space="preserve"> </w:t>
      </w:r>
      <w:bookmarkEnd w:id="36"/>
    </w:p>
    <w:p w:rsidR="001140B5" w:rsidRPr="007E115B" w:rsidRDefault="001140B5" w:rsidP="001140B5">
      <w:r w:rsidRPr="007E115B">
        <w:t>I fred är civilt försvar den verksamhet som genomförs för att skapa och vi</w:t>
      </w:r>
      <w:r w:rsidRPr="007E115B">
        <w:t>d</w:t>
      </w:r>
      <w:r w:rsidRPr="007E115B">
        <w:t>makthålla samhällets förmåga att motstå ett väpnat angrepp. Det civila försv</w:t>
      </w:r>
      <w:r w:rsidRPr="007E115B">
        <w:t>a</w:t>
      </w:r>
      <w:r w:rsidRPr="007E115B">
        <w:t>ret är därmed inte en organisation utan den verksa</w:t>
      </w:r>
      <w:r w:rsidRPr="007E115B">
        <w:t>m</w:t>
      </w:r>
      <w:r w:rsidRPr="007E115B">
        <w:t>het som ett flertal aktörer genomför i syfte att komplettera det fredst</w:t>
      </w:r>
      <w:r w:rsidRPr="007E115B">
        <w:t>i</w:t>
      </w:r>
      <w:r w:rsidRPr="007E115B">
        <w:t>da samhällets förmåga att hantera situationer då beredskapen höjts. Den grund</w:t>
      </w:r>
      <w:r w:rsidRPr="007E115B">
        <w:softHyphen/>
        <w:t>läggande försvarsfö</w:t>
      </w:r>
      <w:r w:rsidRPr="007E115B">
        <w:t>r</w:t>
      </w:r>
      <w:r w:rsidRPr="007E115B">
        <w:t>mågan och kompetensen för det civila försvaret ryms i allt väsentligt inom den krisbere</w:t>
      </w:r>
      <w:r w:rsidRPr="007E115B">
        <w:t>d</w:t>
      </w:r>
      <w:r w:rsidRPr="007E115B">
        <w:t>skap som byggs upp för fredstida kriser. För att säkerställa det civila försv</w:t>
      </w:r>
      <w:r w:rsidRPr="007E115B">
        <w:t>a</w:t>
      </w:r>
      <w:r w:rsidRPr="007E115B">
        <w:t>rets förmåga måste dock även fortsätt</w:t>
      </w:r>
      <w:r w:rsidRPr="007E115B">
        <w:softHyphen/>
        <w:t>ningsvis vissa kompletterande åtgärder vidtas.</w:t>
      </w:r>
    </w:p>
    <w:p w:rsidR="001140B5" w:rsidRPr="007E115B" w:rsidRDefault="001140B5" w:rsidP="001140B5">
      <w:pPr>
        <w:pStyle w:val="Normaltindrag"/>
      </w:pPr>
      <w:r w:rsidRPr="007E115B">
        <w:t>Samhällets planering av åtgärder inom det civila försvaret genomförs sa</w:t>
      </w:r>
      <w:r w:rsidRPr="007E115B">
        <w:t>m</w:t>
      </w:r>
      <w:r w:rsidRPr="007E115B">
        <w:t>ordnat med arbetet att stärka den svenska krisberedskapen inom ramen för sex samverkansområden.</w:t>
      </w:r>
    </w:p>
    <w:p w:rsidR="00F64507" w:rsidRPr="007E115B" w:rsidRDefault="008102D0" w:rsidP="00BF1433">
      <w:pPr>
        <w:pStyle w:val="Rubrik3"/>
        <w:rPr>
          <w:noProof w:val="0"/>
        </w:rPr>
      </w:pPr>
      <w:r w:rsidRPr="007E115B">
        <w:rPr>
          <w:noProof w:val="0"/>
        </w:rPr>
        <w:br w:type="page"/>
      </w:r>
      <w:bookmarkStart w:id="40" w:name="_Toc143488019"/>
      <w:bookmarkStart w:id="41" w:name="_Toc148430303"/>
      <w:bookmarkStart w:id="42" w:name="_Toc150241165"/>
      <w:bookmarkStart w:id="43" w:name="_Toc152734907"/>
      <w:r w:rsidR="008C07ED" w:rsidRPr="007E115B">
        <w:rPr>
          <w:noProof w:val="0"/>
        </w:rPr>
        <w:t>U</w:t>
      </w:r>
      <w:r w:rsidR="00F64507" w:rsidRPr="007E115B">
        <w:rPr>
          <w:noProof w:val="0"/>
        </w:rPr>
        <w:t>tgiftsutveckling</w:t>
      </w:r>
      <w:bookmarkEnd w:id="40"/>
      <w:bookmarkEnd w:id="41"/>
      <w:bookmarkEnd w:id="42"/>
      <w:bookmarkEnd w:id="43"/>
    </w:p>
    <w:p w:rsidR="00F64507" w:rsidRPr="007E115B" w:rsidRDefault="00F64507" w:rsidP="009767F9">
      <w:pPr>
        <w:pStyle w:val="Tabellrubrik"/>
      </w:pPr>
      <w:bookmarkStart w:id="44" w:name="_Toc143488113"/>
      <w:bookmarkStart w:id="45" w:name="_Toc148430393"/>
      <w:r w:rsidRPr="007E115B">
        <w:t>Utgiftsutveckling inom politikområdet</w:t>
      </w:r>
      <w:bookmarkEnd w:id="44"/>
      <w:bookmarkEnd w:id="45"/>
    </w:p>
    <w:p w:rsidR="00F64507" w:rsidRPr="007E115B" w:rsidRDefault="00F64507" w:rsidP="009767F9">
      <w:pPr>
        <w:pStyle w:val="TabellUnderrubrik"/>
      </w:pPr>
      <w:r w:rsidRPr="007E115B">
        <w:t>Miljoner kronor</w:t>
      </w:r>
    </w:p>
    <w:tbl>
      <w:tblPr>
        <w:tblW w:w="5046" w:type="pct"/>
        <w:tblLayout w:type="fixed"/>
        <w:tblCellMar>
          <w:left w:w="71" w:type="dxa"/>
          <w:right w:w="71" w:type="dxa"/>
        </w:tblCellMar>
        <w:tblLook w:val="0000" w:firstRow="0" w:lastRow="0" w:firstColumn="0" w:lastColumn="0" w:noHBand="0" w:noVBand="0"/>
      </w:tblPr>
      <w:tblGrid>
        <w:gridCol w:w="1511"/>
        <w:gridCol w:w="749"/>
        <w:gridCol w:w="750"/>
        <w:gridCol w:w="749"/>
        <w:gridCol w:w="750"/>
        <w:gridCol w:w="749"/>
        <w:gridCol w:w="750"/>
      </w:tblGrid>
      <w:tr w:rsidR="009767F9" w:rsidRPr="007E115B" w:rsidTr="00681E11">
        <w:tblPrEx>
          <w:tblCellMar>
            <w:top w:w="0" w:type="dxa"/>
            <w:bottom w:w="0" w:type="dxa"/>
          </w:tblCellMar>
        </w:tblPrEx>
        <w:tc>
          <w:tcPr>
            <w:tcW w:w="1257" w:type="pct"/>
            <w:tcBorders>
              <w:top w:val="single" w:sz="4" w:space="0" w:color="auto"/>
              <w:bottom w:val="single" w:sz="4" w:space="0" w:color="auto"/>
            </w:tcBorders>
            <w:vAlign w:val="bottom"/>
          </w:tcPr>
          <w:p w:rsidR="00F64507" w:rsidRPr="007E115B" w:rsidRDefault="00F64507" w:rsidP="009767F9">
            <w:pPr>
              <w:pStyle w:val="Tabellfrklaring"/>
            </w:pPr>
            <w:r w:rsidRPr="007E115B">
              <w:t> Anslag inom utgiftso</w:t>
            </w:r>
            <w:r w:rsidRPr="007E115B">
              <w:t>m</w:t>
            </w:r>
            <w:r w:rsidRPr="007E115B">
              <w:t>råde 6</w:t>
            </w:r>
          </w:p>
        </w:tc>
        <w:tc>
          <w:tcPr>
            <w:tcW w:w="623" w:type="pct"/>
            <w:tcBorders>
              <w:top w:val="single" w:sz="4" w:space="0" w:color="auto"/>
              <w:bottom w:val="single" w:sz="4" w:space="0" w:color="auto"/>
            </w:tcBorders>
            <w:vAlign w:val="bottom"/>
          </w:tcPr>
          <w:p w:rsidR="00F64507" w:rsidRPr="007E115B" w:rsidRDefault="00F64507" w:rsidP="009767F9">
            <w:pPr>
              <w:pStyle w:val="Tabellfrklaring"/>
              <w:jc w:val="right"/>
            </w:pPr>
            <w:r w:rsidRPr="007E115B">
              <w:t> Utfall</w:t>
            </w:r>
            <w:r w:rsidRPr="007E115B">
              <w:br/>
              <w:t>2005</w:t>
            </w:r>
          </w:p>
        </w:tc>
        <w:tc>
          <w:tcPr>
            <w:tcW w:w="624" w:type="pct"/>
            <w:tcBorders>
              <w:top w:val="single" w:sz="4" w:space="0" w:color="auto"/>
              <w:bottom w:val="single" w:sz="4" w:space="0" w:color="auto"/>
            </w:tcBorders>
            <w:vAlign w:val="bottom"/>
          </w:tcPr>
          <w:p w:rsidR="00F64507" w:rsidRPr="007E115B" w:rsidRDefault="00F64507" w:rsidP="009767F9">
            <w:pPr>
              <w:pStyle w:val="Tabellfrklaring"/>
              <w:jc w:val="right"/>
            </w:pPr>
            <w:r w:rsidRPr="007E115B">
              <w:t> Budget</w:t>
            </w:r>
            <w:r w:rsidRPr="007E115B">
              <w:br/>
              <w:t>2006 </w:t>
            </w:r>
            <w:r w:rsidRPr="007E115B">
              <w:rPr>
                <w:vertAlign w:val="superscript"/>
              </w:rPr>
              <w:t>1</w:t>
            </w:r>
          </w:p>
        </w:tc>
        <w:tc>
          <w:tcPr>
            <w:tcW w:w="623" w:type="pct"/>
            <w:tcBorders>
              <w:top w:val="single" w:sz="4" w:space="0" w:color="auto"/>
              <w:bottom w:val="single" w:sz="4" w:space="0" w:color="auto"/>
            </w:tcBorders>
            <w:vAlign w:val="bottom"/>
          </w:tcPr>
          <w:p w:rsidR="00F64507" w:rsidRPr="007E115B" w:rsidRDefault="00F64507" w:rsidP="009767F9">
            <w:pPr>
              <w:pStyle w:val="Tabellfrklaring"/>
              <w:jc w:val="right"/>
            </w:pPr>
            <w:r w:rsidRPr="007E115B">
              <w:t> Prognos</w:t>
            </w:r>
            <w:r w:rsidRPr="007E115B">
              <w:br/>
              <w:t>2006</w:t>
            </w:r>
          </w:p>
        </w:tc>
        <w:tc>
          <w:tcPr>
            <w:tcW w:w="624" w:type="pct"/>
            <w:tcBorders>
              <w:top w:val="single" w:sz="4" w:space="0" w:color="auto"/>
              <w:bottom w:val="single" w:sz="4" w:space="0" w:color="auto"/>
            </w:tcBorders>
            <w:vAlign w:val="bottom"/>
          </w:tcPr>
          <w:p w:rsidR="00F64507" w:rsidRPr="007E115B" w:rsidRDefault="00F64507" w:rsidP="009767F9">
            <w:pPr>
              <w:pStyle w:val="Tabellfrklaring"/>
              <w:jc w:val="right"/>
              <w:rPr>
                <w:b/>
                <w:bCs/>
              </w:rPr>
            </w:pPr>
            <w:r w:rsidRPr="007E115B">
              <w:rPr>
                <w:b/>
                <w:bCs/>
              </w:rPr>
              <w:t> Förslag</w:t>
            </w:r>
            <w:r w:rsidRPr="007E115B">
              <w:rPr>
                <w:b/>
                <w:bCs/>
              </w:rPr>
              <w:br/>
              <w:t>2007</w:t>
            </w:r>
          </w:p>
        </w:tc>
        <w:tc>
          <w:tcPr>
            <w:tcW w:w="623" w:type="pct"/>
            <w:tcBorders>
              <w:top w:val="single" w:sz="4" w:space="0" w:color="auto"/>
              <w:bottom w:val="single" w:sz="4" w:space="0" w:color="auto"/>
            </w:tcBorders>
            <w:vAlign w:val="bottom"/>
          </w:tcPr>
          <w:p w:rsidR="00F64507" w:rsidRPr="007E115B" w:rsidRDefault="00F64507" w:rsidP="009767F9">
            <w:pPr>
              <w:pStyle w:val="Tabellfrklaring"/>
              <w:jc w:val="right"/>
            </w:pPr>
            <w:r w:rsidRPr="007E115B">
              <w:t> Beräknat</w:t>
            </w:r>
            <w:r w:rsidRPr="007E115B">
              <w:br/>
              <w:t>2008</w:t>
            </w:r>
          </w:p>
        </w:tc>
        <w:tc>
          <w:tcPr>
            <w:tcW w:w="624" w:type="pct"/>
            <w:tcBorders>
              <w:top w:val="single" w:sz="4" w:space="0" w:color="auto"/>
              <w:bottom w:val="single" w:sz="4" w:space="0" w:color="auto"/>
            </w:tcBorders>
            <w:vAlign w:val="bottom"/>
          </w:tcPr>
          <w:p w:rsidR="00F64507" w:rsidRPr="007E115B" w:rsidRDefault="00F64507" w:rsidP="009767F9">
            <w:pPr>
              <w:pStyle w:val="Tabellfrklaring"/>
              <w:jc w:val="right"/>
            </w:pPr>
            <w:r w:rsidRPr="007E115B">
              <w:t> Berä</w:t>
            </w:r>
            <w:r w:rsidRPr="007E115B">
              <w:t>k</w:t>
            </w:r>
            <w:r w:rsidRPr="007E115B">
              <w:t>nat</w:t>
            </w:r>
            <w:r w:rsidRPr="007E115B">
              <w:br/>
              <w:t>2009</w:t>
            </w:r>
          </w:p>
        </w:tc>
      </w:tr>
      <w:tr w:rsidR="009767F9" w:rsidRPr="007E115B" w:rsidTr="00681E11">
        <w:tblPrEx>
          <w:tblCellMar>
            <w:top w:w="0" w:type="dxa"/>
            <w:bottom w:w="0" w:type="dxa"/>
          </w:tblCellMar>
        </w:tblPrEx>
        <w:tc>
          <w:tcPr>
            <w:tcW w:w="1257" w:type="pct"/>
            <w:tcBorders>
              <w:top w:val="single" w:sz="4" w:space="0" w:color="auto"/>
            </w:tcBorders>
            <w:vAlign w:val="bottom"/>
          </w:tcPr>
          <w:p w:rsidR="00F64507" w:rsidRPr="007E115B" w:rsidRDefault="00F64507" w:rsidP="009767F9">
            <w:pPr>
              <w:pStyle w:val="Tabelltext"/>
            </w:pPr>
            <w:r w:rsidRPr="007E115B">
              <w:t>6:1 Förbandsver</w:t>
            </w:r>
            <w:r w:rsidRPr="007E115B">
              <w:t>k</w:t>
            </w:r>
            <w:r w:rsidRPr="007E115B">
              <w:t>samhet, bere</w:t>
            </w:r>
            <w:r w:rsidRPr="007E115B">
              <w:t>d</w:t>
            </w:r>
            <w:r w:rsidRPr="007E115B">
              <w:t>skap och fredsfrämjande truppi</w:t>
            </w:r>
            <w:r w:rsidRPr="007E115B">
              <w:t>n</w:t>
            </w:r>
            <w:r w:rsidRPr="007E115B">
              <w:t>satser m.m.</w:t>
            </w:r>
          </w:p>
        </w:tc>
        <w:tc>
          <w:tcPr>
            <w:tcW w:w="623" w:type="pct"/>
            <w:tcBorders>
              <w:top w:val="single" w:sz="4" w:space="0" w:color="auto"/>
            </w:tcBorders>
            <w:vAlign w:val="bottom"/>
          </w:tcPr>
          <w:p w:rsidR="00F64507" w:rsidRPr="007E115B" w:rsidRDefault="00F64507" w:rsidP="009767F9">
            <w:pPr>
              <w:pStyle w:val="Tabelltextsiffror"/>
            </w:pPr>
            <w:r w:rsidRPr="007E115B">
              <w:t>21 166,7</w:t>
            </w:r>
          </w:p>
        </w:tc>
        <w:tc>
          <w:tcPr>
            <w:tcW w:w="624" w:type="pct"/>
            <w:tcBorders>
              <w:top w:val="single" w:sz="4" w:space="0" w:color="auto"/>
            </w:tcBorders>
            <w:vAlign w:val="bottom"/>
          </w:tcPr>
          <w:p w:rsidR="00F64507" w:rsidRPr="007E115B" w:rsidRDefault="00F64507" w:rsidP="009767F9">
            <w:pPr>
              <w:pStyle w:val="Tabelltextsiffror"/>
            </w:pPr>
            <w:r w:rsidRPr="007E115B">
              <w:t>21 388,4</w:t>
            </w:r>
          </w:p>
        </w:tc>
        <w:tc>
          <w:tcPr>
            <w:tcW w:w="623" w:type="pct"/>
            <w:tcBorders>
              <w:top w:val="single" w:sz="4" w:space="0" w:color="auto"/>
            </w:tcBorders>
            <w:vAlign w:val="bottom"/>
          </w:tcPr>
          <w:p w:rsidR="00F64507" w:rsidRPr="007E115B" w:rsidRDefault="00F64507" w:rsidP="009767F9">
            <w:pPr>
              <w:pStyle w:val="Tabelltextsiffror"/>
            </w:pPr>
            <w:r w:rsidRPr="007E115B">
              <w:t>20 764,2</w:t>
            </w:r>
          </w:p>
        </w:tc>
        <w:tc>
          <w:tcPr>
            <w:tcW w:w="624" w:type="pct"/>
            <w:tcBorders>
              <w:top w:val="single" w:sz="4" w:space="0" w:color="auto"/>
            </w:tcBorders>
            <w:vAlign w:val="bottom"/>
          </w:tcPr>
          <w:p w:rsidR="00F64507" w:rsidRPr="007E115B" w:rsidRDefault="00F64507" w:rsidP="009767F9">
            <w:pPr>
              <w:pStyle w:val="Tabelltextsiffror"/>
              <w:rPr>
                <w:b/>
                <w:bCs/>
              </w:rPr>
            </w:pPr>
            <w:r w:rsidRPr="007E115B">
              <w:rPr>
                <w:b/>
                <w:bCs/>
              </w:rPr>
              <w:t>20 452,1</w:t>
            </w:r>
          </w:p>
        </w:tc>
        <w:tc>
          <w:tcPr>
            <w:tcW w:w="623" w:type="pct"/>
            <w:tcBorders>
              <w:top w:val="single" w:sz="4" w:space="0" w:color="auto"/>
            </w:tcBorders>
            <w:vAlign w:val="bottom"/>
          </w:tcPr>
          <w:p w:rsidR="00F64507" w:rsidRPr="007E115B" w:rsidRDefault="00F64507" w:rsidP="009767F9">
            <w:pPr>
              <w:pStyle w:val="Tabelltextsiffror"/>
            </w:pPr>
            <w:r w:rsidRPr="007E115B">
              <w:t>20 901,8</w:t>
            </w:r>
          </w:p>
        </w:tc>
        <w:tc>
          <w:tcPr>
            <w:tcW w:w="624" w:type="pct"/>
            <w:tcBorders>
              <w:top w:val="single" w:sz="4" w:space="0" w:color="auto"/>
            </w:tcBorders>
            <w:vAlign w:val="bottom"/>
          </w:tcPr>
          <w:p w:rsidR="00F64507" w:rsidRPr="007E115B" w:rsidRDefault="00F64507" w:rsidP="009767F9">
            <w:pPr>
              <w:pStyle w:val="Tabelltextsiffror"/>
            </w:pPr>
            <w:r w:rsidRPr="007E115B">
              <w:t>21 964,3</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6:2 Materiel och anläg</w:t>
            </w:r>
            <w:r w:rsidRPr="007E115B">
              <w:t>g</w:t>
            </w:r>
            <w:r w:rsidRPr="007E115B">
              <w:t>ningar</w:t>
            </w:r>
          </w:p>
        </w:tc>
        <w:tc>
          <w:tcPr>
            <w:tcW w:w="623" w:type="pct"/>
            <w:vAlign w:val="bottom"/>
          </w:tcPr>
          <w:p w:rsidR="00F64507" w:rsidRPr="007E115B" w:rsidRDefault="00F64507" w:rsidP="009767F9">
            <w:pPr>
              <w:pStyle w:val="Tabelltextsiffror"/>
            </w:pPr>
            <w:r w:rsidRPr="007E115B">
              <w:t>18 349,6</w:t>
            </w:r>
          </w:p>
        </w:tc>
        <w:tc>
          <w:tcPr>
            <w:tcW w:w="624" w:type="pct"/>
            <w:vAlign w:val="bottom"/>
          </w:tcPr>
          <w:p w:rsidR="00F64507" w:rsidRPr="007E115B" w:rsidRDefault="00F64507" w:rsidP="009767F9">
            <w:pPr>
              <w:pStyle w:val="Tabelltextsiffror"/>
            </w:pPr>
            <w:r w:rsidRPr="007E115B">
              <w:t>17 276,8</w:t>
            </w:r>
          </w:p>
        </w:tc>
        <w:tc>
          <w:tcPr>
            <w:tcW w:w="623" w:type="pct"/>
            <w:vAlign w:val="bottom"/>
          </w:tcPr>
          <w:p w:rsidR="00F64507" w:rsidRPr="007E115B" w:rsidRDefault="00F64507" w:rsidP="009767F9">
            <w:pPr>
              <w:pStyle w:val="Tabelltextsiffror"/>
            </w:pPr>
            <w:r w:rsidRPr="007E115B">
              <w:t>17 214,1</w:t>
            </w:r>
          </w:p>
        </w:tc>
        <w:tc>
          <w:tcPr>
            <w:tcW w:w="624" w:type="pct"/>
            <w:vAlign w:val="bottom"/>
          </w:tcPr>
          <w:p w:rsidR="00F64507" w:rsidRPr="007E115B" w:rsidRDefault="00F64507" w:rsidP="009767F9">
            <w:pPr>
              <w:pStyle w:val="Tabelltextsiffror"/>
              <w:rPr>
                <w:b/>
                <w:bCs/>
              </w:rPr>
            </w:pPr>
            <w:r w:rsidRPr="007E115B">
              <w:rPr>
                <w:b/>
                <w:bCs/>
              </w:rPr>
              <w:t>17 600,2</w:t>
            </w:r>
          </w:p>
        </w:tc>
        <w:tc>
          <w:tcPr>
            <w:tcW w:w="623" w:type="pct"/>
            <w:vAlign w:val="bottom"/>
          </w:tcPr>
          <w:p w:rsidR="00F64507" w:rsidRPr="007E115B" w:rsidRDefault="00F64507" w:rsidP="009767F9">
            <w:pPr>
              <w:pStyle w:val="Tabelltextsiffror"/>
            </w:pPr>
            <w:r w:rsidRPr="007E115B">
              <w:t>18 311,9</w:t>
            </w:r>
          </w:p>
        </w:tc>
        <w:tc>
          <w:tcPr>
            <w:tcW w:w="624" w:type="pct"/>
            <w:vAlign w:val="bottom"/>
          </w:tcPr>
          <w:p w:rsidR="00F64507" w:rsidRPr="007E115B" w:rsidRDefault="00F64507" w:rsidP="009767F9">
            <w:pPr>
              <w:pStyle w:val="Tabelltextsiffror"/>
            </w:pPr>
            <w:r w:rsidRPr="007E115B">
              <w:t>18 839,4</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6:3 Forskning och tekniku</w:t>
            </w:r>
            <w:r w:rsidRPr="007E115B">
              <w:t>t</w:t>
            </w:r>
            <w:r w:rsidRPr="007E115B">
              <w:t>veckling</w:t>
            </w:r>
          </w:p>
        </w:tc>
        <w:tc>
          <w:tcPr>
            <w:tcW w:w="623" w:type="pct"/>
            <w:vAlign w:val="bottom"/>
          </w:tcPr>
          <w:p w:rsidR="00F64507" w:rsidRPr="007E115B" w:rsidRDefault="00F64507" w:rsidP="009767F9">
            <w:pPr>
              <w:pStyle w:val="Tabelltextsiffror"/>
              <w:rPr>
                <w:rFonts w:ascii="TradeGothic CondEighteen" w:hAnsi="TradeGothic CondEighteen"/>
                <w:szCs w:val="16"/>
              </w:rPr>
            </w:pPr>
          </w:p>
        </w:tc>
        <w:tc>
          <w:tcPr>
            <w:tcW w:w="624" w:type="pct"/>
            <w:vAlign w:val="bottom"/>
          </w:tcPr>
          <w:p w:rsidR="00F64507" w:rsidRPr="007E115B" w:rsidRDefault="00F64507" w:rsidP="009767F9">
            <w:pPr>
              <w:pStyle w:val="Tabelltextsiffror"/>
            </w:pPr>
            <w:r w:rsidRPr="007E115B">
              <w:t>0,0</w:t>
            </w:r>
          </w:p>
        </w:tc>
        <w:tc>
          <w:tcPr>
            <w:tcW w:w="623" w:type="pct"/>
            <w:vAlign w:val="bottom"/>
          </w:tcPr>
          <w:p w:rsidR="00F64507" w:rsidRPr="007E115B" w:rsidRDefault="00F64507" w:rsidP="009767F9">
            <w:pPr>
              <w:pStyle w:val="Tabelltextsiffror"/>
            </w:pPr>
            <w:r w:rsidRPr="007E115B">
              <w:t>0,0</w:t>
            </w:r>
          </w:p>
        </w:tc>
        <w:tc>
          <w:tcPr>
            <w:tcW w:w="624" w:type="pct"/>
            <w:vAlign w:val="bottom"/>
          </w:tcPr>
          <w:p w:rsidR="00F64507" w:rsidRPr="007E115B" w:rsidRDefault="00F64507" w:rsidP="009767F9">
            <w:pPr>
              <w:pStyle w:val="Tabelltextsiffror"/>
              <w:rPr>
                <w:b/>
                <w:bCs/>
              </w:rPr>
            </w:pPr>
            <w:r w:rsidRPr="007E115B">
              <w:rPr>
                <w:b/>
                <w:bCs/>
              </w:rPr>
              <w:t>1 159,8</w:t>
            </w:r>
          </w:p>
        </w:tc>
        <w:tc>
          <w:tcPr>
            <w:tcW w:w="623" w:type="pct"/>
            <w:vAlign w:val="bottom"/>
          </w:tcPr>
          <w:p w:rsidR="00F64507" w:rsidRPr="007E115B" w:rsidRDefault="00F64507" w:rsidP="009767F9">
            <w:pPr>
              <w:pStyle w:val="Tabelltextsiffror"/>
            </w:pPr>
            <w:r w:rsidRPr="007E115B">
              <w:t>1 020,5</w:t>
            </w:r>
          </w:p>
        </w:tc>
        <w:tc>
          <w:tcPr>
            <w:tcW w:w="624" w:type="pct"/>
            <w:vAlign w:val="bottom"/>
          </w:tcPr>
          <w:p w:rsidR="00F64507" w:rsidRPr="007E115B" w:rsidRDefault="00F64507" w:rsidP="009767F9">
            <w:pPr>
              <w:pStyle w:val="Tabelltextsiffror"/>
            </w:pPr>
            <w:r w:rsidRPr="007E115B">
              <w:t>1 051,9</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6:4 Totalfö</w:t>
            </w:r>
            <w:r w:rsidRPr="007E115B">
              <w:t>r</w:t>
            </w:r>
            <w:r w:rsidRPr="007E115B">
              <w:t>svarets plik</w:t>
            </w:r>
            <w:r w:rsidRPr="007E115B">
              <w:t>t</w:t>
            </w:r>
            <w:r w:rsidRPr="007E115B">
              <w:t>verk</w:t>
            </w:r>
          </w:p>
        </w:tc>
        <w:tc>
          <w:tcPr>
            <w:tcW w:w="623" w:type="pct"/>
            <w:vAlign w:val="bottom"/>
          </w:tcPr>
          <w:p w:rsidR="00F64507" w:rsidRPr="007E115B" w:rsidRDefault="00F64507" w:rsidP="009767F9">
            <w:pPr>
              <w:pStyle w:val="Tabelltextsiffror"/>
            </w:pPr>
            <w:r w:rsidRPr="007E115B">
              <w:t>229,2</w:t>
            </w:r>
          </w:p>
        </w:tc>
        <w:tc>
          <w:tcPr>
            <w:tcW w:w="624" w:type="pct"/>
            <w:vAlign w:val="bottom"/>
          </w:tcPr>
          <w:p w:rsidR="00F64507" w:rsidRPr="007E115B" w:rsidRDefault="00F64507" w:rsidP="009767F9">
            <w:pPr>
              <w:pStyle w:val="Tabelltextsiffror"/>
            </w:pPr>
            <w:r w:rsidRPr="007E115B">
              <w:t>251,5</w:t>
            </w:r>
          </w:p>
        </w:tc>
        <w:tc>
          <w:tcPr>
            <w:tcW w:w="623" w:type="pct"/>
            <w:vAlign w:val="bottom"/>
          </w:tcPr>
          <w:p w:rsidR="00F64507" w:rsidRPr="007E115B" w:rsidRDefault="00F64507" w:rsidP="009767F9">
            <w:pPr>
              <w:pStyle w:val="Tabelltextsiffror"/>
            </w:pPr>
            <w:r w:rsidRPr="007E115B">
              <w:t>241,6</w:t>
            </w:r>
          </w:p>
        </w:tc>
        <w:tc>
          <w:tcPr>
            <w:tcW w:w="624" w:type="pct"/>
            <w:vAlign w:val="bottom"/>
          </w:tcPr>
          <w:p w:rsidR="00F64507" w:rsidRPr="007E115B" w:rsidRDefault="00F64507" w:rsidP="009767F9">
            <w:pPr>
              <w:pStyle w:val="Tabelltextsiffror"/>
              <w:rPr>
                <w:b/>
                <w:bCs/>
              </w:rPr>
            </w:pPr>
            <w:r w:rsidRPr="007E115B">
              <w:rPr>
                <w:b/>
                <w:bCs/>
              </w:rPr>
              <w:t>204,9</w:t>
            </w:r>
          </w:p>
        </w:tc>
        <w:tc>
          <w:tcPr>
            <w:tcW w:w="623" w:type="pct"/>
            <w:vAlign w:val="bottom"/>
          </w:tcPr>
          <w:p w:rsidR="00F64507" w:rsidRPr="007E115B" w:rsidRDefault="00F64507" w:rsidP="009767F9">
            <w:pPr>
              <w:pStyle w:val="Tabelltextsiffror"/>
            </w:pPr>
            <w:r w:rsidRPr="007E115B">
              <w:t>157,6</w:t>
            </w:r>
          </w:p>
        </w:tc>
        <w:tc>
          <w:tcPr>
            <w:tcW w:w="624" w:type="pct"/>
            <w:vAlign w:val="bottom"/>
          </w:tcPr>
          <w:p w:rsidR="00F64507" w:rsidRPr="007E115B" w:rsidRDefault="00F64507" w:rsidP="009767F9">
            <w:pPr>
              <w:pStyle w:val="Tabelltextsiffror"/>
            </w:pPr>
            <w:r w:rsidRPr="007E115B">
              <w:t>160,9</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6:5 Försvarshögsk</w:t>
            </w:r>
            <w:r w:rsidRPr="007E115B">
              <w:t>o</w:t>
            </w:r>
            <w:r w:rsidRPr="007E115B">
              <w:t>lan</w:t>
            </w:r>
          </w:p>
        </w:tc>
        <w:tc>
          <w:tcPr>
            <w:tcW w:w="623" w:type="pct"/>
            <w:vAlign w:val="bottom"/>
          </w:tcPr>
          <w:p w:rsidR="00F64507" w:rsidRPr="007E115B" w:rsidRDefault="00F64507" w:rsidP="009767F9">
            <w:pPr>
              <w:pStyle w:val="Tabelltextsiffror"/>
            </w:pPr>
            <w:r w:rsidRPr="007E115B">
              <w:t>29,8</w:t>
            </w:r>
          </w:p>
        </w:tc>
        <w:tc>
          <w:tcPr>
            <w:tcW w:w="624" w:type="pct"/>
            <w:vAlign w:val="bottom"/>
          </w:tcPr>
          <w:p w:rsidR="00F64507" w:rsidRPr="007E115B" w:rsidRDefault="00F64507" w:rsidP="009767F9">
            <w:pPr>
              <w:pStyle w:val="Tabelltextsiffror"/>
            </w:pPr>
            <w:r w:rsidRPr="007E115B">
              <w:t>32,9</w:t>
            </w:r>
          </w:p>
        </w:tc>
        <w:tc>
          <w:tcPr>
            <w:tcW w:w="623" w:type="pct"/>
            <w:vAlign w:val="bottom"/>
          </w:tcPr>
          <w:p w:rsidR="00F64507" w:rsidRPr="007E115B" w:rsidRDefault="00F64507" w:rsidP="009767F9">
            <w:pPr>
              <w:pStyle w:val="Tabelltextsiffror"/>
            </w:pPr>
            <w:r w:rsidRPr="007E115B">
              <w:t>33,2</w:t>
            </w:r>
          </w:p>
        </w:tc>
        <w:tc>
          <w:tcPr>
            <w:tcW w:w="624" w:type="pct"/>
            <w:vAlign w:val="bottom"/>
          </w:tcPr>
          <w:p w:rsidR="00F64507" w:rsidRPr="007E115B" w:rsidRDefault="00F64507" w:rsidP="009767F9">
            <w:pPr>
              <w:pStyle w:val="Tabelltextsiffror"/>
              <w:rPr>
                <w:b/>
                <w:bCs/>
              </w:rPr>
            </w:pPr>
            <w:r w:rsidRPr="007E115B">
              <w:rPr>
                <w:b/>
                <w:bCs/>
              </w:rPr>
              <w:t>32,5</w:t>
            </w:r>
          </w:p>
        </w:tc>
        <w:tc>
          <w:tcPr>
            <w:tcW w:w="623" w:type="pct"/>
            <w:vAlign w:val="bottom"/>
          </w:tcPr>
          <w:p w:rsidR="00F64507" w:rsidRPr="007E115B" w:rsidRDefault="00F64507" w:rsidP="009767F9">
            <w:pPr>
              <w:pStyle w:val="Tabelltextsiffror"/>
            </w:pPr>
            <w:r w:rsidRPr="007E115B">
              <w:t>33,1</w:t>
            </w:r>
          </w:p>
        </w:tc>
        <w:tc>
          <w:tcPr>
            <w:tcW w:w="624" w:type="pct"/>
            <w:vAlign w:val="bottom"/>
          </w:tcPr>
          <w:p w:rsidR="00F64507" w:rsidRPr="007E115B" w:rsidRDefault="00F64507" w:rsidP="009767F9">
            <w:pPr>
              <w:pStyle w:val="Tabelltextsiffror"/>
            </w:pPr>
            <w:r w:rsidRPr="007E115B">
              <w:t>33,8</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6:6 Försvarets radi</w:t>
            </w:r>
            <w:r w:rsidRPr="007E115B">
              <w:t>o</w:t>
            </w:r>
            <w:r w:rsidRPr="007E115B">
              <w:t>anstalt</w:t>
            </w:r>
          </w:p>
        </w:tc>
        <w:tc>
          <w:tcPr>
            <w:tcW w:w="623" w:type="pct"/>
            <w:vAlign w:val="bottom"/>
          </w:tcPr>
          <w:p w:rsidR="00F64507" w:rsidRPr="007E115B" w:rsidRDefault="00F64507" w:rsidP="009767F9">
            <w:pPr>
              <w:pStyle w:val="Tabelltextsiffror"/>
            </w:pPr>
            <w:r w:rsidRPr="007E115B">
              <w:t>420,4</w:t>
            </w:r>
          </w:p>
        </w:tc>
        <w:tc>
          <w:tcPr>
            <w:tcW w:w="624" w:type="pct"/>
            <w:vAlign w:val="bottom"/>
          </w:tcPr>
          <w:p w:rsidR="00F64507" w:rsidRPr="007E115B" w:rsidRDefault="00F64507" w:rsidP="009767F9">
            <w:pPr>
              <w:pStyle w:val="Tabelltextsiffror"/>
            </w:pPr>
            <w:r w:rsidRPr="007E115B">
              <w:t>456,4</w:t>
            </w:r>
          </w:p>
        </w:tc>
        <w:tc>
          <w:tcPr>
            <w:tcW w:w="623" w:type="pct"/>
            <w:vAlign w:val="bottom"/>
          </w:tcPr>
          <w:p w:rsidR="00F64507" w:rsidRPr="007E115B" w:rsidRDefault="00F64507" w:rsidP="009767F9">
            <w:pPr>
              <w:pStyle w:val="Tabelltextsiffror"/>
            </w:pPr>
            <w:r w:rsidRPr="007E115B">
              <w:t>459,2</w:t>
            </w:r>
          </w:p>
        </w:tc>
        <w:tc>
          <w:tcPr>
            <w:tcW w:w="624" w:type="pct"/>
            <w:vAlign w:val="bottom"/>
          </w:tcPr>
          <w:p w:rsidR="00F64507" w:rsidRPr="007E115B" w:rsidRDefault="00F64507" w:rsidP="009767F9">
            <w:pPr>
              <w:pStyle w:val="Tabelltextsiffror"/>
              <w:rPr>
                <w:b/>
                <w:bCs/>
              </w:rPr>
            </w:pPr>
            <w:r w:rsidRPr="007E115B">
              <w:rPr>
                <w:b/>
                <w:bCs/>
              </w:rPr>
              <w:t>514,5</w:t>
            </w:r>
          </w:p>
        </w:tc>
        <w:tc>
          <w:tcPr>
            <w:tcW w:w="623" w:type="pct"/>
            <w:vAlign w:val="bottom"/>
          </w:tcPr>
          <w:p w:rsidR="00F64507" w:rsidRPr="007E115B" w:rsidRDefault="00F64507" w:rsidP="009767F9">
            <w:pPr>
              <w:pStyle w:val="Tabelltextsiffror"/>
            </w:pPr>
            <w:r w:rsidRPr="007E115B">
              <w:t>545,9</w:t>
            </w:r>
          </w:p>
        </w:tc>
        <w:tc>
          <w:tcPr>
            <w:tcW w:w="624" w:type="pct"/>
            <w:vAlign w:val="bottom"/>
          </w:tcPr>
          <w:p w:rsidR="00F64507" w:rsidRPr="007E115B" w:rsidRDefault="00F64507" w:rsidP="009767F9">
            <w:pPr>
              <w:pStyle w:val="Tabelltextsiffror"/>
            </w:pPr>
            <w:r w:rsidRPr="007E115B">
              <w:t>562,5</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6:7 Totalfö</w:t>
            </w:r>
            <w:r w:rsidRPr="007E115B">
              <w:t>r</w:t>
            </w:r>
            <w:r w:rsidRPr="007E115B">
              <w:t>svarets forskning</w:t>
            </w:r>
            <w:r w:rsidRPr="007E115B">
              <w:t>s</w:t>
            </w:r>
            <w:r w:rsidRPr="007E115B">
              <w:t>institut</w:t>
            </w:r>
          </w:p>
        </w:tc>
        <w:tc>
          <w:tcPr>
            <w:tcW w:w="623" w:type="pct"/>
            <w:vAlign w:val="bottom"/>
          </w:tcPr>
          <w:p w:rsidR="00F64507" w:rsidRPr="007E115B" w:rsidRDefault="00F64507" w:rsidP="009767F9">
            <w:pPr>
              <w:pStyle w:val="Tabelltextsiffror"/>
            </w:pPr>
            <w:r w:rsidRPr="007E115B">
              <w:t>188,6</w:t>
            </w:r>
          </w:p>
        </w:tc>
        <w:tc>
          <w:tcPr>
            <w:tcW w:w="624" w:type="pct"/>
            <w:vAlign w:val="bottom"/>
          </w:tcPr>
          <w:p w:rsidR="00F64507" w:rsidRPr="007E115B" w:rsidRDefault="00F64507" w:rsidP="009767F9">
            <w:pPr>
              <w:pStyle w:val="Tabelltextsiffror"/>
            </w:pPr>
            <w:r w:rsidRPr="007E115B">
              <w:t>192,9</w:t>
            </w:r>
          </w:p>
        </w:tc>
        <w:tc>
          <w:tcPr>
            <w:tcW w:w="623" w:type="pct"/>
            <w:vAlign w:val="bottom"/>
          </w:tcPr>
          <w:p w:rsidR="00F64507" w:rsidRPr="007E115B" w:rsidRDefault="00F64507" w:rsidP="009767F9">
            <w:pPr>
              <w:pStyle w:val="Tabelltextsiffror"/>
            </w:pPr>
            <w:r w:rsidRPr="007E115B">
              <w:t>195,0</w:t>
            </w:r>
          </w:p>
        </w:tc>
        <w:tc>
          <w:tcPr>
            <w:tcW w:w="624" w:type="pct"/>
            <w:vAlign w:val="bottom"/>
          </w:tcPr>
          <w:p w:rsidR="00F64507" w:rsidRPr="007E115B" w:rsidRDefault="00F64507" w:rsidP="009767F9">
            <w:pPr>
              <w:pStyle w:val="Tabelltextsiffror"/>
              <w:rPr>
                <w:b/>
                <w:bCs/>
              </w:rPr>
            </w:pPr>
            <w:r w:rsidRPr="007E115B">
              <w:rPr>
                <w:b/>
                <w:bCs/>
              </w:rPr>
              <w:t>57,0</w:t>
            </w:r>
          </w:p>
        </w:tc>
        <w:tc>
          <w:tcPr>
            <w:tcW w:w="623" w:type="pct"/>
            <w:vAlign w:val="bottom"/>
          </w:tcPr>
          <w:p w:rsidR="00F64507" w:rsidRPr="007E115B" w:rsidRDefault="00F64507" w:rsidP="009767F9">
            <w:pPr>
              <w:pStyle w:val="Tabelltextsiffror"/>
            </w:pPr>
            <w:r w:rsidRPr="007E115B">
              <w:t>58,1</w:t>
            </w:r>
          </w:p>
        </w:tc>
        <w:tc>
          <w:tcPr>
            <w:tcW w:w="624" w:type="pct"/>
            <w:vAlign w:val="bottom"/>
          </w:tcPr>
          <w:p w:rsidR="00F64507" w:rsidRPr="007E115B" w:rsidRDefault="00F64507" w:rsidP="009767F9">
            <w:pPr>
              <w:pStyle w:val="Tabelltextsiffror"/>
            </w:pPr>
            <w:r w:rsidRPr="007E115B">
              <w:t>59,4</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6:8 Stöd till frivilliga försvarsorganisati</w:t>
            </w:r>
            <w:r w:rsidRPr="007E115B">
              <w:t>o</w:t>
            </w:r>
            <w:r w:rsidRPr="007E115B">
              <w:t>ner inom totalförsv</w:t>
            </w:r>
            <w:r w:rsidRPr="007E115B">
              <w:t>a</w:t>
            </w:r>
            <w:r w:rsidRPr="007E115B">
              <w:t>ret</w:t>
            </w:r>
          </w:p>
        </w:tc>
        <w:tc>
          <w:tcPr>
            <w:tcW w:w="623" w:type="pct"/>
            <w:vAlign w:val="bottom"/>
          </w:tcPr>
          <w:p w:rsidR="00F64507" w:rsidRPr="007E115B" w:rsidRDefault="00F64507" w:rsidP="009767F9">
            <w:pPr>
              <w:pStyle w:val="Tabelltextsiffror"/>
            </w:pPr>
            <w:r w:rsidRPr="007E115B">
              <w:t>75,2</w:t>
            </w:r>
          </w:p>
        </w:tc>
        <w:tc>
          <w:tcPr>
            <w:tcW w:w="624" w:type="pct"/>
            <w:vAlign w:val="bottom"/>
          </w:tcPr>
          <w:p w:rsidR="00F64507" w:rsidRPr="007E115B" w:rsidRDefault="00F64507" w:rsidP="009767F9">
            <w:pPr>
              <w:pStyle w:val="Tabelltextsiffror"/>
            </w:pPr>
            <w:r w:rsidRPr="007E115B">
              <w:t>75,2</w:t>
            </w:r>
          </w:p>
        </w:tc>
        <w:tc>
          <w:tcPr>
            <w:tcW w:w="623" w:type="pct"/>
            <w:vAlign w:val="bottom"/>
          </w:tcPr>
          <w:p w:rsidR="00F64507" w:rsidRPr="007E115B" w:rsidRDefault="00F64507" w:rsidP="009767F9">
            <w:pPr>
              <w:pStyle w:val="Tabelltextsiffror"/>
            </w:pPr>
            <w:r w:rsidRPr="007E115B">
              <w:t>73,9</w:t>
            </w:r>
          </w:p>
        </w:tc>
        <w:tc>
          <w:tcPr>
            <w:tcW w:w="624" w:type="pct"/>
            <w:vAlign w:val="bottom"/>
          </w:tcPr>
          <w:p w:rsidR="00F64507" w:rsidRPr="007E115B" w:rsidRDefault="00F64507" w:rsidP="009767F9">
            <w:pPr>
              <w:pStyle w:val="Tabelltextsiffror"/>
              <w:rPr>
                <w:b/>
                <w:bCs/>
              </w:rPr>
            </w:pPr>
            <w:r w:rsidRPr="007E115B">
              <w:rPr>
                <w:b/>
                <w:bCs/>
              </w:rPr>
              <w:t>68,2</w:t>
            </w:r>
          </w:p>
        </w:tc>
        <w:tc>
          <w:tcPr>
            <w:tcW w:w="623" w:type="pct"/>
            <w:vAlign w:val="bottom"/>
          </w:tcPr>
          <w:p w:rsidR="00F64507" w:rsidRPr="007E115B" w:rsidRDefault="00F64507" w:rsidP="009767F9">
            <w:pPr>
              <w:pStyle w:val="Tabelltextsiffror"/>
            </w:pPr>
            <w:r w:rsidRPr="007E115B">
              <w:t>68,2</w:t>
            </w:r>
          </w:p>
        </w:tc>
        <w:tc>
          <w:tcPr>
            <w:tcW w:w="624" w:type="pct"/>
            <w:vAlign w:val="bottom"/>
          </w:tcPr>
          <w:p w:rsidR="00F64507" w:rsidRPr="007E115B" w:rsidRDefault="00F64507" w:rsidP="009767F9">
            <w:pPr>
              <w:pStyle w:val="Tabelltextsiffror"/>
            </w:pPr>
            <w:r w:rsidRPr="007E115B">
              <w:t>68,2</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6:9 Nämnder m.m.</w:t>
            </w:r>
          </w:p>
        </w:tc>
        <w:tc>
          <w:tcPr>
            <w:tcW w:w="623" w:type="pct"/>
            <w:vAlign w:val="bottom"/>
          </w:tcPr>
          <w:p w:rsidR="00F64507" w:rsidRPr="007E115B" w:rsidRDefault="00F64507" w:rsidP="009767F9">
            <w:pPr>
              <w:pStyle w:val="Tabelltextsiffror"/>
            </w:pPr>
            <w:r w:rsidRPr="007E115B">
              <w:t>5,7</w:t>
            </w:r>
          </w:p>
        </w:tc>
        <w:tc>
          <w:tcPr>
            <w:tcW w:w="624" w:type="pct"/>
            <w:vAlign w:val="bottom"/>
          </w:tcPr>
          <w:p w:rsidR="00F64507" w:rsidRPr="007E115B" w:rsidRDefault="00F64507" w:rsidP="009767F9">
            <w:pPr>
              <w:pStyle w:val="Tabelltextsiffror"/>
            </w:pPr>
            <w:r w:rsidRPr="007E115B">
              <w:t>6,5</w:t>
            </w:r>
          </w:p>
        </w:tc>
        <w:tc>
          <w:tcPr>
            <w:tcW w:w="623" w:type="pct"/>
            <w:vAlign w:val="bottom"/>
          </w:tcPr>
          <w:p w:rsidR="00F64507" w:rsidRPr="007E115B" w:rsidRDefault="00F64507" w:rsidP="009767F9">
            <w:pPr>
              <w:pStyle w:val="Tabelltextsiffror"/>
            </w:pPr>
            <w:r w:rsidRPr="007E115B">
              <w:t>5,8</w:t>
            </w:r>
          </w:p>
        </w:tc>
        <w:tc>
          <w:tcPr>
            <w:tcW w:w="624" w:type="pct"/>
            <w:vAlign w:val="bottom"/>
          </w:tcPr>
          <w:p w:rsidR="00F64507" w:rsidRPr="007E115B" w:rsidRDefault="00F64507" w:rsidP="009767F9">
            <w:pPr>
              <w:pStyle w:val="Tabelltextsiffror"/>
              <w:rPr>
                <w:b/>
                <w:bCs/>
              </w:rPr>
            </w:pPr>
            <w:r w:rsidRPr="007E115B">
              <w:rPr>
                <w:b/>
                <w:bCs/>
              </w:rPr>
              <w:t>5,9</w:t>
            </w:r>
          </w:p>
        </w:tc>
        <w:tc>
          <w:tcPr>
            <w:tcW w:w="623" w:type="pct"/>
            <w:vAlign w:val="bottom"/>
          </w:tcPr>
          <w:p w:rsidR="00F64507" w:rsidRPr="007E115B" w:rsidRDefault="00F64507" w:rsidP="009767F9">
            <w:pPr>
              <w:pStyle w:val="Tabelltextsiffror"/>
            </w:pPr>
            <w:r w:rsidRPr="007E115B">
              <w:t>5,9</w:t>
            </w:r>
          </w:p>
        </w:tc>
        <w:tc>
          <w:tcPr>
            <w:tcW w:w="624" w:type="pct"/>
            <w:vAlign w:val="bottom"/>
          </w:tcPr>
          <w:p w:rsidR="00F64507" w:rsidRPr="007E115B" w:rsidRDefault="00F64507" w:rsidP="009767F9">
            <w:pPr>
              <w:pStyle w:val="Tabelltextsiffror"/>
            </w:pPr>
            <w:r w:rsidRPr="007E115B">
              <w:t>5,9</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6:10 Intern</w:t>
            </w:r>
            <w:r w:rsidRPr="007E115B">
              <w:t>a</w:t>
            </w:r>
            <w:r w:rsidRPr="007E115B">
              <w:t>tionella materielsamarb</w:t>
            </w:r>
            <w:r w:rsidRPr="007E115B">
              <w:t>e</w:t>
            </w:r>
            <w:r w:rsidRPr="007E115B">
              <w:t>ten, industr</w:t>
            </w:r>
            <w:r w:rsidRPr="007E115B">
              <w:t>i</w:t>
            </w:r>
            <w:r w:rsidRPr="007E115B">
              <w:t>frågor och exportstöd m.m.</w:t>
            </w:r>
          </w:p>
        </w:tc>
        <w:tc>
          <w:tcPr>
            <w:tcW w:w="623" w:type="pct"/>
            <w:vAlign w:val="bottom"/>
          </w:tcPr>
          <w:p w:rsidR="00F64507" w:rsidRPr="007E115B" w:rsidRDefault="00F64507" w:rsidP="009767F9">
            <w:pPr>
              <w:pStyle w:val="Tabelltextsiffror"/>
              <w:rPr>
                <w:rFonts w:ascii="TradeGothic CondEighteen" w:hAnsi="TradeGothic CondEighteen"/>
                <w:szCs w:val="16"/>
              </w:rPr>
            </w:pPr>
          </w:p>
        </w:tc>
        <w:tc>
          <w:tcPr>
            <w:tcW w:w="624" w:type="pct"/>
            <w:vAlign w:val="bottom"/>
          </w:tcPr>
          <w:p w:rsidR="00F64507" w:rsidRPr="007E115B" w:rsidRDefault="00F64507" w:rsidP="009767F9">
            <w:pPr>
              <w:pStyle w:val="Tabelltextsiffror"/>
            </w:pPr>
            <w:r w:rsidRPr="007E115B">
              <w:t>90,0</w:t>
            </w:r>
          </w:p>
        </w:tc>
        <w:tc>
          <w:tcPr>
            <w:tcW w:w="623" w:type="pct"/>
            <w:vAlign w:val="bottom"/>
          </w:tcPr>
          <w:p w:rsidR="00F64507" w:rsidRPr="007E115B" w:rsidRDefault="00F64507" w:rsidP="009767F9">
            <w:pPr>
              <w:pStyle w:val="Tabelltextsiffror"/>
            </w:pPr>
            <w:r w:rsidRPr="007E115B">
              <w:t>88,4</w:t>
            </w:r>
          </w:p>
        </w:tc>
        <w:tc>
          <w:tcPr>
            <w:tcW w:w="624" w:type="pct"/>
            <w:vAlign w:val="bottom"/>
          </w:tcPr>
          <w:p w:rsidR="00F64507" w:rsidRPr="007E115B" w:rsidRDefault="00F64507" w:rsidP="009767F9">
            <w:pPr>
              <w:pStyle w:val="Tabelltextsiffror"/>
              <w:rPr>
                <w:b/>
                <w:bCs/>
              </w:rPr>
            </w:pPr>
            <w:r w:rsidRPr="007E115B">
              <w:rPr>
                <w:b/>
                <w:bCs/>
              </w:rPr>
              <w:t>102,9</w:t>
            </w:r>
          </w:p>
        </w:tc>
        <w:tc>
          <w:tcPr>
            <w:tcW w:w="623" w:type="pct"/>
            <w:vAlign w:val="bottom"/>
          </w:tcPr>
          <w:p w:rsidR="00F64507" w:rsidRPr="007E115B" w:rsidRDefault="00F64507" w:rsidP="009767F9">
            <w:pPr>
              <w:pStyle w:val="Tabelltextsiffror"/>
            </w:pPr>
            <w:r w:rsidRPr="007E115B">
              <w:t>106,6</w:t>
            </w:r>
          </w:p>
        </w:tc>
        <w:tc>
          <w:tcPr>
            <w:tcW w:w="624" w:type="pct"/>
            <w:vAlign w:val="bottom"/>
          </w:tcPr>
          <w:p w:rsidR="00F64507" w:rsidRPr="007E115B" w:rsidRDefault="00F64507" w:rsidP="009767F9">
            <w:pPr>
              <w:pStyle w:val="Tabelltextsiffror"/>
            </w:pPr>
            <w:r w:rsidRPr="007E115B">
              <w:t>110,5</w:t>
            </w:r>
          </w:p>
        </w:tc>
      </w:tr>
      <w:tr w:rsidR="009767F9" w:rsidRPr="007E115B" w:rsidTr="00681E11">
        <w:tblPrEx>
          <w:tblCellMar>
            <w:top w:w="0" w:type="dxa"/>
            <w:bottom w:w="0" w:type="dxa"/>
          </w:tblCellMar>
        </w:tblPrEx>
        <w:tc>
          <w:tcPr>
            <w:tcW w:w="1257" w:type="pct"/>
            <w:vAlign w:val="bottom"/>
          </w:tcPr>
          <w:p w:rsidR="00F64507" w:rsidRPr="007E115B" w:rsidRDefault="00F64507" w:rsidP="009767F9">
            <w:pPr>
              <w:pStyle w:val="Tabelltext"/>
            </w:pPr>
            <w:r w:rsidRPr="007E115B">
              <w:t>2002 06 6:3 Funkti</w:t>
            </w:r>
            <w:r w:rsidRPr="007E115B">
              <w:t>o</w:t>
            </w:r>
            <w:r w:rsidRPr="007E115B">
              <w:t>nen Civil le</w:t>
            </w:r>
            <w:r w:rsidRPr="007E115B">
              <w:t>d</w:t>
            </w:r>
            <w:r w:rsidRPr="007E115B">
              <w:t>ning</w:t>
            </w:r>
          </w:p>
        </w:tc>
        <w:tc>
          <w:tcPr>
            <w:tcW w:w="623" w:type="pct"/>
            <w:vAlign w:val="bottom"/>
          </w:tcPr>
          <w:p w:rsidR="00F64507" w:rsidRPr="007E115B" w:rsidRDefault="00F64507" w:rsidP="009767F9">
            <w:pPr>
              <w:pStyle w:val="Tabelltextsiffror"/>
            </w:pPr>
            <w:r w:rsidRPr="007E115B">
              <w:t>0,2</w:t>
            </w:r>
          </w:p>
        </w:tc>
        <w:tc>
          <w:tcPr>
            <w:tcW w:w="624" w:type="pct"/>
            <w:vAlign w:val="bottom"/>
          </w:tcPr>
          <w:p w:rsidR="00F64507" w:rsidRPr="007E115B" w:rsidRDefault="00F64507" w:rsidP="009767F9">
            <w:pPr>
              <w:pStyle w:val="Tabelltextsiffror"/>
            </w:pPr>
            <w:r w:rsidRPr="007E115B">
              <w:t xml:space="preserve">- </w:t>
            </w:r>
          </w:p>
        </w:tc>
        <w:tc>
          <w:tcPr>
            <w:tcW w:w="623" w:type="pct"/>
            <w:vAlign w:val="bottom"/>
          </w:tcPr>
          <w:p w:rsidR="00F64507" w:rsidRPr="007E115B" w:rsidRDefault="00F64507" w:rsidP="009767F9">
            <w:pPr>
              <w:pStyle w:val="Tabelltextsiffror"/>
              <w:rPr>
                <w:rFonts w:ascii="TradeGothic CondEighteen" w:hAnsi="TradeGothic CondEighteen"/>
                <w:szCs w:val="16"/>
              </w:rPr>
            </w:pPr>
          </w:p>
        </w:tc>
        <w:tc>
          <w:tcPr>
            <w:tcW w:w="624" w:type="pct"/>
            <w:vAlign w:val="bottom"/>
          </w:tcPr>
          <w:p w:rsidR="00F64507" w:rsidRPr="007E115B" w:rsidRDefault="00F64507" w:rsidP="009767F9">
            <w:pPr>
              <w:pStyle w:val="Tabelltextsiffror"/>
              <w:rPr>
                <w:b/>
                <w:bCs/>
              </w:rPr>
            </w:pPr>
            <w:r w:rsidRPr="007E115B">
              <w:rPr>
                <w:b/>
                <w:bCs/>
              </w:rPr>
              <w:t xml:space="preserve">- </w:t>
            </w:r>
          </w:p>
        </w:tc>
        <w:tc>
          <w:tcPr>
            <w:tcW w:w="623" w:type="pct"/>
            <w:vAlign w:val="bottom"/>
          </w:tcPr>
          <w:p w:rsidR="00F64507" w:rsidRPr="007E115B" w:rsidRDefault="00F64507" w:rsidP="009767F9">
            <w:pPr>
              <w:pStyle w:val="Tabelltextsiffror"/>
            </w:pPr>
            <w:r w:rsidRPr="007E115B">
              <w:t xml:space="preserve">- </w:t>
            </w:r>
          </w:p>
        </w:tc>
        <w:tc>
          <w:tcPr>
            <w:tcW w:w="624" w:type="pct"/>
            <w:vAlign w:val="bottom"/>
          </w:tcPr>
          <w:p w:rsidR="00F64507" w:rsidRPr="007E115B" w:rsidRDefault="00F64507" w:rsidP="009767F9">
            <w:pPr>
              <w:pStyle w:val="Tabelltextsiffror"/>
            </w:pPr>
            <w:r w:rsidRPr="007E115B">
              <w:t xml:space="preserve">- </w:t>
            </w:r>
          </w:p>
        </w:tc>
      </w:tr>
      <w:tr w:rsidR="009767F9" w:rsidRPr="007E115B" w:rsidTr="008102D0">
        <w:tblPrEx>
          <w:tblCellMar>
            <w:top w:w="0" w:type="dxa"/>
            <w:bottom w:w="0" w:type="dxa"/>
          </w:tblCellMar>
        </w:tblPrEx>
        <w:tc>
          <w:tcPr>
            <w:tcW w:w="1257" w:type="pct"/>
            <w:tcBorders>
              <w:bottom w:val="single" w:sz="4" w:space="0" w:color="auto"/>
            </w:tcBorders>
            <w:vAlign w:val="bottom"/>
          </w:tcPr>
          <w:p w:rsidR="00F64507" w:rsidRPr="007E115B" w:rsidRDefault="00F64507" w:rsidP="009767F9">
            <w:pPr>
              <w:pStyle w:val="Tabelltext"/>
            </w:pPr>
            <w:r w:rsidRPr="007E115B">
              <w:t>2002 06 6:9 Funkti</w:t>
            </w:r>
            <w:r w:rsidRPr="007E115B">
              <w:t>o</w:t>
            </w:r>
            <w:r w:rsidRPr="007E115B">
              <w:t>nen Telekommunik</w:t>
            </w:r>
            <w:r w:rsidRPr="007E115B">
              <w:t>a</w:t>
            </w:r>
            <w:r w:rsidRPr="007E115B">
              <w:t>tioner m.m.</w:t>
            </w:r>
          </w:p>
        </w:tc>
        <w:tc>
          <w:tcPr>
            <w:tcW w:w="623" w:type="pct"/>
            <w:tcBorders>
              <w:bottom w:val="single" w:sz="4" w:space="0" w:color="auto"/>
            </w:tcBorders>
            <w:vAlign w:val="bottom"/>
          </w:tcPr>
          <w:p w:rsidR="00F64507" w:rsidRPr="007E115B" w:rsidRDefault="00F64507" w:rsidP="009767F9">
            <w:pPr>
              <w:pStyle w:val="Tabelltextsiffror"/>
              <w:rPr>
                <w:rFonts w:ascii="TradeGothic CondEighteen" w:hAnsi="TradeGothic CondEighteen"/>
                <w:szCs w:val="16"/>
              </w:rPr>
            </w:pPr>
          </w:p>
        </w:tc>
        <w:tc>
          <w:tcPr>
            <w:tcW w:w="624" w:type="pct"/>
            <w:tcBorders>
              <w:bottom w:val="single" w:sz="4" w:space="0" w:color="auto"/>
            </w:tcBorders>
            <w:vAlign w:val="bottom"/>
          </w:tcPr>
          <w:p w:rsidR="00F64507" w:rsidRPr="007E115B" w:rsidRDefault="00F64507" w:rsidP="009767F9">
            <w:pPr>
              <w:pStyle w:val="Tabelltextsiffror"/>
            </w:pPr>
            <w:r w:rsidRPr="007E115B">
              <w:t xml:space="preserve">- </w:t>
            </w:r>
          </w:p>
        </w:tc>
        <w:tc>
          <w:tcPr>
            <w:tcW w:w="623" w:type="pct"/>
            <w:tcBorders>
              <w:bottom w:val="single" w:sz="4" w:space="0" w:color="auto"/>
            </w:tcBorders>
            <w:vAlign w:val="bottom"/>
          </w:tcPr>
          <w:p w:rsidR="00F64507" w:rsidRPr="007E115B" w:rsidRDefault="00F64507" w:rsidP="009767F9">
            <w:pPr>
              <w:pStyle w:val="Tabelltextsiffror"/>
            </w:pPr>
            <w:r w:rsidRPr="007E115B">
              <w:t>0,0</w:t>
            </w:r>
          </w:p>
        </w:tc>
        <w:tc>
          <w:tcPr>
            <w:tcW w:w="624" w:type="pct"/>
            <w:tcBorders>
              <w:bottom w:val="single" w:sz="4" w:space="0" w:color="auto"/>
            </w:tcBorders>
            <w:vAlign w:val="bottom"/>
          </w:tcPr>
          <w:p w:rsidR="00F64507" w:rsidRPr="007E115B" w:rsidRDefault="00F64507" w:rsidP="009767F9">
            <w:pPr>
              <w:pStyle w:val="Tabelltextsiffror"/>
              <w:rPr>
                <w:b/>
                <w:bCs/>
              </w:rPr>
            </w:pPr>
            <w:r w:rsidRPr="007E115B">
              <w:rPr>
                <w:b/>
                <w:bCs/>
              </w:rPr>
              <w:t xml:space="preserve">- </w:t>
            </w:r>
          </w:p>
        </w:tc>
        <w:tc>
          <w:tcPr>
            <w:tcW w:w="623" w:type="pct"/>
            <w:tcBorders>
              <w:bottom w:val="single" w:sz="4" w:space="0" w:color="auto"/>
            </w:tcBorders>
            <w:vAlign w:val="bottom"/>
          </w:tcPr>
          <w:p w:rsidR="00F64507" w:rsidRPr="007E115B" w:rsidRDefault="00F64507" w:rsidP="009767F9">
            <w:pPr>
              <w:pStyle w:val="Tabelltextsiffror"/>
            </w:pPr>
            <w:r w:rsidRPr="007E115B">
              <w:t xml:space="preserve">- </w:t>
            </w:r>
          </w:p>
        </w:tc>
        <w:tc>
          <w:tcPr>
            <w:tcW w:w="624" w:type="pct"/>
            <w:tcBorders>
              <w:bottom w:val="single" w:sz="4" w:space="0" w:color="auto"/>
            </w:tcBorders>
            <w:vAlign w:val="bottom"/>
          </w:tcPr>
          <w:p w:rsidR="00F64507" w:rsidRPr="007E115B" w:rsidRDefault="00F64507" w:rsidP="009767F9">
            <w:pPr>
              <w:pStyle w:val="Tabelltextsiffror"/>
            </w:pPr>
            <w:r w:rsidRPr="007E115B">
              <w:t xml:space="preserve">- </w:t>
            </w:r>
          </w:p>
        </w:tc>
      </w:tr>
      <w:tr w:rsidR="009767F9" w:rsidRPr="007E115B" w:rsidTr="008102D0">
        <w:tblPrEx>
          <w:tblCellMar>
            <w:top w:w="0" w:type="dxa"/>
            <w:bottom w:w="0" w:type="dxa"/>
          </w:tblCellMar>
        </w:tblPrEx>
        <w:tc>
          <w:tcPr>
            <w:tcW w:w="1257" w:type="pct"/>
            <w:tcBorders>
              <w:top w:val="single" w:sz="4" w:space="0" w:color="auto"/>
              <w:bottom w:val="single" w:sz="4" w:space="0" w:color="auto"/>
            </w:tcBorders>
            <w:vAlign w:val="bottom"/>
          </w:tcPr>
          <w:p w:rsidR="00F64507" w:rsidRPr="007E115B" w:rsidRDefault="00F64507" w:rsidP="009767F9">
            <w:pPr>
              <w:pStyle w:val="Tabelltext"/>
              <w:rPr>
                <w:b/>
                <w:sz w:val="15"/>
                <w:szCs w:val="15"/>
              </w:rPr>
            </w:pPr>
            <w:r w:rsidRPr="007E115B">
              <w:rPr>
                <w:b/>
                <w:sz w:val="15"/>
                <w:szCs w:val="15"/>
              </w:rPr>
              <w:t>Totalt för politiko</w:t>
            </w:r>
            <w:r w:rsidRPr="007E115B">
              <w:rPr>
                <w:b/>
                <w:sz w:val="15"/>
                <w:szCs w:val="15"/>
              </w:rPr>
              <w:t>m</w:t>
            </w:r>
            <w:r w:rsidRPr="007E115B">
              <w:rPr>
                <w:b/>
                <w:sz w:val="15"/>
                <w:szCs w:val="15"/>
              </w:rPr>
              <w:t>råde Totalfö</w:t>
            </w:r>
            <w:r w:rsidRPr="007E115B">
              <w:rPr>
                <w:b/>
                <w:sz w:val="15"/>
                <w:szCs w:val="15"/>
              </w:rPr>
              <w:t>r</w:t>
            </w:r>
            <w:r w:rsidRPr="007E115B">
              <w:rPr>
                <w:b/>
                <w:sz w:val="15"/>
                <w:szCs w:val="15"/>
              </w:rPr>
              <w:t>svar</w:t>
            </w:r>
          </w:p>
        </w:tc>
        <w:tc>
          <w:tcPr>
            <w:tcW w:w="623" w:type="pct"/>
            <w:tcBorders>
              <w:top w:val="single" w:sz="4" w:space="0" w:color="auto"/>
              <w:bottom w:val="single" w:sz="4" w:space="0" w:color="auto"/>
            </w:tcBorders>
            <w:vAlign w:val="bottom"/>
          </w:tcPr>
          <w:p w:rsidR="00F64507" w:rsidRPr="007E115B" w:rsidRDefault="00F64507" w:rsidP="009767F9">
            <w:pPr>
              <w:pStyle w:val="Tabelltextsiffror"/>
              <w:rPr>
                <w:b/>
              </w:rPr>
            </w:pPr>
            <w:r w:rsidRPr="007E115B">
              <w:rPr>
                <w:b/>
              </w:rPr>
              <w:t>40 465,3</w:t>
            </w:r>
          </w:p>
        </w:tc>
        <w:tc>
          <w:tcPr>
            <w:tcW w:w="624" w:type="pct"/>
            <w:tcBorders>
              <w:top w:val="single" w:sz="4" w:space="0" w:color="auto"/>
              <w:bottom w:val="single" w:sz="4" w:space="0" w:color="auto"/>
            </w:tcBorders>
            <w:vAlign w:val="bottom"/>
          </w:tcPr>
          <w:p w:rsidR="00F64507" w:rsidRPr="007E115B" w:rsidRDefault="00F64507" w:rsidP="009767F9">
            <w:pPr>
              <w:pStyle w:val="Tabelltextsiffror"/>
              <w:rPr>
                <w:b/>
              </w:rPr>
            </w:pPr>
            <w:r w:rsidRPr="007E115B">
              <w:rPr>
                <w:b/>
              </w:rPr>
              <w:t>39 770,5</w:t>
            </w:r>
          </w:p>
        </w:tc>
        <w:tc>
          <w:tcPr>
            <w:tcW w:w="623" w:type="pct"/>
            <w:tcBorders>
              <w:top w:val="single" w:sz="4" w:space="0" w:color="auto"/>
              <w:bottom w:val="single" w:sz="4" w:space="0" w:color="auto"/>
            </w:tcBorders>
            <w:vAlign w:val="bottom"/>
          </w:tcPr>
          <w:p w:rsidR="00F64507" w:rsidRPr="007E115B" w:rsidRDefault="00F64507" w:rsidP="009767F9">
            <w:pPr>
              <w:pStyle w:val="Tabelltextsiffror"/>
              <w:rPr>
                <w:b/>
              </w:rPr>
            </w:pPr>
            <w:r w:rsidRPr="007E115B">
              <w:rPr>
                <w:b/>
              </w:rPr>
              <w:t>39 075,4</w:t>
            </w:r>
          </w:p>
        </w:tc>
        <w:tc>
          <w:tcPr>
            <w:tcW w:w="624" w:type="pct"/>
            <w:tcBorders>
              <w:top w:val="single" w:sz="4" w:space="0" w:color="auto"/>
              <w:bottom w:val="single" w:sz="4" w:space="0" w:color="auto"/>
            </w:tcBorders>
            <w:vAlign w:val="bottom"/>
          </w:tcPr>
          <w:p w:rsidR="00F64507" w:rsidRPr="007E115B" w:rsidRDefault="00F64507" w:rsidP="009767F9">
            <w:pPr>
              <w:pStyle w:val="Tabelltextsiffror"/>
              <w:rPr>
                <w:b/>
              </w:rPr>
            </w:pPr>
            <w:r w:rsidRPr="007E115B">
              <w:rPr>
                <w:b/>
              </w:rPr>
              <w:t>40 198,1</w:t>
            </w:r>
          </w:p>
        </w:tc>
        <w:tc>
          <w:tcPr>
            <w:tcW w:w="623" w:type="pct"/>
            <w:tcBorders>
              <w:top w:val="single" w:sz="4" w:space="0" w:color="auto"/>
              <w:bottom w:val="single" w:sz="4" w:space="0" w:color="auto"/>
            </w:tcBorders>
            <w:vAlign w:val="bottom"/>
          </w:tcPr>
          <w:p w:rsidR="00F64507" w:rsidRPr="007E115B" w:rsidRDefault="00F64507" w:rsidP="009767F9">
            <w:pPr>
              <w:pStyle w:val="Tabelltextsiffror"/>
              <w:rPr>
                <w:b/>
              </w:rPr>
            </w:pPr>
            <w:r w:rsidRPr="007E115B">
              <w:rPr>
                <w:b/>
              </w:rPr>
              <w:t>41 209,7</w:t>
            </w:r>
          </w:p>
        </w:tc>
        <w:tc>
          <w:tcPr>
            <w:tcW w:w="624" w:type="pct"/>
            <w:tcBorders>
              <w:top w:val="single" w:sz="4" w:space="0" w:color="auto"/>
              <w:bottom w:val="single" w:sz="4" w:space="0" w:color="auto"/>
            </w:tcBorders>
            <w:vAlign w:val="bottom"/>
          </w:tcPr>
          <w:p w:rsidR="00F64507" w:rsidRPr="007E115B" w:rsidRDefault="00F64507" w:rsidP="009767F9">
            <w:pPr>
              <w:pStyle w:val="Tabelltextsiffror"/>
              <w:rPr>
                <w:b/>
              </w:rPr>
            </w:pPr>
            <w:r w:rsidRPr="007E115B">
              <w:rPr>
                <w:b/>
              </w:rPr>
              <w:t>42 856,8</w:t>
            </w:r>
          </w:p>
        </w:tc>
      </w:tr>
    </w:tbl>
    <w:p w:rsidR="00F64507" w:rsidRPr="007E115B" w:rsidRDefault="00F64507" w:rsidP="00DA41F6">
      <w:pPr>
        <w:pStyle w:val="TabellNot"/>
        <w:spacing w:line="240" w:lineRule="auto"/>
      </w:pPr>
      <w:r w:rsidRPr="007E115B">
        <w:rPr>
          <w:vertAlign w:val="superscript"/>
        </w:rPr>
        <w:t>1</w:t>
      </w:r>
      <w:r w:rsidRPr="007E115B">
        <w:t xml:space="preserve"> Inklusive tilläggsbudget i samband med 2006 års ekonomiska vå</w:t>
      </w:r>
      <w:r w:rsidRPr="007E115B">
        <w:t>r</w:t>
      </w:r>
      <w:r w:rsidRPr="007E115B">
        <w:t>proposition (bet. 2005/06:FiU21) och förslag på tilläggsbudget i sa</w:t>
      </w:r>
      <w:r w:rsidRPr="007E115B">
        <w:t>m</w:t>
      </w:r>
      <w:r w:rsidRPr="007E115B">
        <w:t>band med budgetpropositionen för 2007.</w:t>
      </w:r>
    </w:p>
    <w:p w:rsidR="00A171A0" w:rsidRPr="007E115B" w:rsidRDefault="009D1521" w:rsidP="00A171A0">
      <w:pPr>
        <w:pStyle w:val="Rubrik3"/>
        <w:rPr>
          <w:noProof w:val="0"/>
        </w:rPr>
      </w:pPr>
      <w:bookmarkStart w:id="46" w:name="_Toc143488020"/>
      <w:bookmarkStart w:id="47" w:name="_Toc148430304"/>
      <w:bookmarkStart w:id="48" w:name="_Toc150241166"/>
      <w:bookmarkStart w:id="49" w:name="_Toc152734908"/>
      <w:r w:rsidRPr="007E115B">
        <w:rPr>
          <w:noProof w:val="0"/>
        </w:rPr>
        <w:t>Mål för p</w:t>
      </w:r>
      <w:r w:rsidR="00A171A0" w:rsidRPr="007E115B">
        <w:rPr>
          <w:noProof w:val="0"/>
        </w:rPr>
        <w:t>olitikområdet Totalförsvar</w:t>
      </w:r>
      <w:bookmarkEnd w:id="46"/>
      <w:bookmarkEnd w:id="47"/>
      <w:bookmarkEnd w:id="48"/>
      <w:bookmarkEnd w:id="49"/>
    </w:p>
    <w:p w:rsidR="00A171A0" w:rsidRPr="007E115B" w:rsidRDefault="00A171A0" w:rsidP="00A171A0">
      <w:r w:rsidRPr="007E115B">
        <w:t>Riksdagen har beslutat om målet för politik</w:t>
      </w:r>
      <w:r w:rsidRPr="007E115B">
        <w:softHyphen/>
        <w:t>området Totalförsvar (prop. 2004/05:5, bet. 2004/05:FöU5, rskr. 2004/05:143). Målet är att:</w:t>
      </w:r>
    </w:p>
    <w:p w:rsidR="00A171A0" w:rsidRPr="007E115B" w:rsidRDefault="00A171A0" w:rsidP="00DA41F6">
      <w:pPr>
        <w:numPr>
          <w:ilvl w:val="0"/>
          <w:numId w:val="4"/>
        </w:numPr>
        <w:tabs>
          <w:tab w:val="clear" w:pos="720"/>
        </w:tabs>
        <w:spacing w:before="187" w:line="240" w:lineRule="auto"/>
        <w:ind w:left="284" w:hanging="284"/>
      </w:pPr>
      <w:r w:rsidRPr="007E115B">
        <w:t>bidra till att hantera och förebygga kriser i vår omvärld,</w:t>
      </w:r>
    </w:p>
    <w:p w:rsidR="00A171A0" w:rsidRPr="007E115B" w:rsidRDefault="00A171A0" w:rsidP="00DA41F6">
      <w:pPr>
        <w:numPr>
          <w:ilvl w:val="0"/>
          <w:numId w:val="4"/>
        </w:numPr>
        <w:tabs>
          <w:tab w:val="clear" w:pos="720"/>
        </w:tabs>
        <w:spacing w:line="240" w:lineRule="auto"/>
        <w:ind w:left="284" w:hanging="284"/>
      </w:pPr>
      <w:r w:rsidRPr="007E115B">
        <w:t>hävda vår territoriella integritet</w:t>
      </w:r>
      <w:r w:rsidR="009D1521" w:rsidRPr="007E115B">
        <w:t>,</w:t>
      </w:r>
      <w:r w:rsidRPr="007E115B">
        <w:t xml:space="preserve"> </w:t>
      </w:r>
    </w:p>
    <w:p w:rsidR="00A171A0" w:rsidRPr="007E115B" w:rsidRDefault="00A171A0" w:rsidP="00DA41F6">
      <w:pPr>
        <w:numPr>
          <w:ilvl w:val="0"/>
          <w:numId w:val="4"/>
        </w:numPr>
        <w:tabs>
          <w:tab w:val="clear" w:pos="720"/>
        </w:tabs>
        <w:spacing w:line="240" w:lineRule="auto"/>
        <w:ind w:left="284" w:hanging="284"/>
      </w:pPr>
      <w:r w:rsidRPr="007E115B">
        <w:t>försvara Sverige mot väpnat angrepp och</w:t>
      </w:r>
    </w:p>
    <w:p w:rsidR="00A171A0" w:rsidRPr="007E115B" w:rsidRDefault="00A171A0" w:rsidP="00DA41F6">
      <w:pPr>
        <w:numPr>
          <w:ilvl w:val="0"/>
          <w:numId w:val="4"/>
        </w:numPr>
        <w:tabs>
          <w:tab w:val="clear" w:pos="720"/>
        </w:tabs>
        <w:spacing w:line="240" w:lineRule="auto"/>
        <w:ind w:left="284" w:hanging="284"/>
      </w:pPr>
      <w:r w:rsidRPr="007E115B">
        <w:t>värna civilbefolkningen och säkerställa de viktigaste samhällsfunktione</w:t>
      </w:r>
      <w:r w:rsidRPr="007E115B">
        <w:t>r</w:t>
      </w:r>
      <w:r w:rsidRPr="007E115B">
        <w:t>na</w:t>
      </w:r>
      <w:r w:rsidR="00BC46E4" w:rsidRPr="007E115B">
        <w:t xml:space="preserve">  </w:t>
      </w:r>
      <w:r w:rsidRPr="007E115B">
        <w:t>vid ett väpnat angrepp eller krig i vår omvärld.</w:t>
      </w:r>
    </w:p>
    <w:p w:rsidR="00A171A0" w:rsidRPr="007E115B" w:rsidRDefault="009D1521" w:rsidP="00A171A0">
      <w:pPr>
        <w:pStyle w:val="Rubrik3"/>
        <w:rPr>
          <w:noProof w:val="0"/>
        </w:rPr>
      </w:pPr>
      <w:bookmarkStart w:id="50" w:name="_Toc80855373"/>
      <w:bookmarkStart w:id="51" w:name="_Toc114546303"/>
      <w:bookmarkStart w:id="52" w:name="_Toc143488021"/>
      <w:bookmarkStart w:id="53" w:name="_Toc148430305"/>
      <w:bookmarkStart w:id="54" w:name="_Toc150241167"/>
      <w:bookmarkStart w:id="55" w:name="_Toc152734909"/>
      <w:r w:rsidRPr="007E115B">
        <w:rPr>
          <w:noProof w:val="0"/>
        </w:rPr>
        <w:t>Mål för v</w:t>
      </w:r>
      <w:r w:rsidR="00A171A0" w:rsidRPr="007E115B">
        <w:rPr>
          <w:noProof w:val="0"/>
        </w:rPr>
        <w:t>erksamhetsområdet Det militära försvaret</w:t>
      </w:r>
      <w:bookmarkEnd w:id="50"/>
      <w:bookmarkEnd w:id="51"/>
      <w:bookmarkEnd w:id="52"/>
      <w:bookmarkEnd w:id="53"/>
      <w:bookmarkEnd w:id="54"/>
      <w:bookmarkEnd w:id="55"/>
    </w:p>
    <w:p w:rsidR="00BB4783" w:rsidRPr="007E115B" w:rsidRDefault="00A171A0" w:rsidP="009D1521">
      <w:r w:rsidRPr="007E115B">
        <w:t>Målet för verksamhetsområdet är att det militära försvaret, inom r</w:t>
      </w:r>
      <w:r w:rsidRPr="007E115B">
        <w:t>a</w:t>
      </w:r>
      <w:r w:rsidRPr="007E115B">
        <w:t xml:space="preserve">men för sin huvuduppgift, </w:t>
      </w:r>
      <w:r w:rsidR="009D1521" w:rsidRPr="007E115B">
        <w:t xml:space="preserve">nämligen </w:t>
      </w:r>
      <w:r w:rsidRPr="007E115B">
        <w:t>förmågan att kunna föra väpnad strid, ska uppnå den förmåga och genomföra de insatser som krävs. Riksdagen har beslutat om kr</w:t>
      </w:r>
      <w:r w:rsidRPr="007E115B">
        <w:t>a</w:t>
      </w:r>
      <w:r w:rsidRPr="007E115B">
        <w:t xml:space="preserve">ven på operativ förmåga (prop. 2004/05:5, bet. 2004/05:FöU5, rskr. 2004/05:143). </w:t>
      </w:r>
    </w:p>
    <w:p w:rsidR="00A171A0" w:rsidRPr="007E115B" w:rsidRDefault="00A171A0" w:rsidP="009D1521">
      <w:r w:rsidRPr="007E115B">
        <w:t>Kraven på operativ fö</w:t>
      </w:r>
      <w:r w:rsidRPr="007E115B">
        <w:t>r</w:t>
      </w:r>
      <w:r w:rsidRPr="007E115B">
        <w:t>måga som ställs på Försvarsmakten är att</w:t>
      </w:r>
    </w:p>
    <w:p w:rsidR="00A171A0" w:rsidRPr="007E115B" w:rsidRDefault="009D1521" w:rsidP="004E228D">
      <w:pPr>
        <w:numPr>
          <w:ilvl w:val="0"/>
          <w:numId w:val="4"/>
        </w:numPr>
        <w:tabs>
          <w:tab w:val="clear" w:pos="720"/>
        </w:tabs>
        <w:spacing w:line="240" w:lineRule="auto"/>
        <w:ind w:left="284" w:hanging="284"/>
      </w:pPr>
      <w:r w:rsidRPr="007E115B">
        <w:t>h</w:t>
      </w:r>
      <w:r w:rsidR="00A171A0" w:rsidRPr="007E115B">
        <w:t>ävda Sveriges territoriella integritet och bidra till att förebygga och ha</w:t>
      </w:r>
      <w:r w:rsidR="00A171A0" w:rsidRPr="007E115B">
        <w:t>n</w:t>
      </w:r>
      <w:r w:rsidR="00A171A0" w:rsidRPr="007E115B">
        <w:t>tera kriser i vår omvärld genom att medverka i fredsfrämjande insa</w:t>
      </w:r>
      <w:r w:rsidR="00A171A0" w:rsidRPr="007E115B">
        <w:t>t</w:t>
      </w:r>
      <w:r w:rsidRPr="007E115B">
        <w:t>ser,</w:t>
      </w:r>
    </w:p>
    <w:p w:rsidR="00A171A0" w:rsidRPr="007E115B" w:rsidRDefault="009D1521" w:rsidP="00DA41F6">
      <w:pPr>
        <w:numPr>
          <w:ilvl w:val="0"/>
          <w:numId w:val="4"/>
        </w:numPr>
        <w:tabs>
          <w:tab w:val="clear" w:pos="720"/>
        </w:tabs>
        <w:spacing w:line="240" w:lineRule="auto"/>
        <w:ind w:left="284" w:hanging="284"/>
      </w:pPr>
      <w:r w:rsidRPr="007E115B">
        <w:t>v</w:t>
      </w:r>
      <w:r w:rsidR="00A171A0" w:rsidRPr="007E115B">
        <w:t>id ett försämrat omvärldsläge kunna ha</w:t>
      </w:r>
      <w:r w:rsidR="00A171A0" w:rsidRPr="007E115B">
        <w:t>n</w:t>
      </w:r>
      <w:r w:rsidR="00A171A0" w:rsidRPr="007E115B">
        <w:t>tera händelseutvecklingar och hot som kan drabba Sverige samt kunna öka förmågan till inte</w:t>
      </w:r>
      <w:r w:rsidR="00A171A0" w:rsidRPr="007E115B">
        <w:t>r</w:t>
      </w:r>
      <w:r w:rsidRPr="007E115B">
        <w:t>nationella insatser,</w:t>
      </w:r>
    </w:p>
    <w:p w:rsidR="00A171A0" w:rsidRPr="007E115B" w:rsidRDefault="009D1521" w:rsidP="00DA41F6">
      <w:pPr>
        <w:numPr>
          <w:ilvl w:val="0"/>
          <w:numId w:val="4"/>
        </w:numPr>
        <w:tabs>
          <w:tab w:val="clear" w:pos="720"/>
        </w:tabs>
        <w:spacing w:line="240" w:lineRule="auto"/>
        <w:ind w:left="284" w:hanging="284"/>
      </w:pPr>
      <w:r w:rsidRPr="007E115B">
        <w:t>e</w:t>
      </w:r>
      <w:r w:rsidR="00A171A0" w:rsidRPr="007E115B">
        <w:t>fter allvarlig och varaktigt försämrad omvärldsutvec</w:t>
      </w:r>
      <w:r w:rsidR="00A171A0" w:rsidRPr="007E115B">
        <w:t>k</w:t>
      </w:r>
      <w:r w:rsidR="00A171A0" w:rsidRPr="007E115B">
        <w:t>ling och successiva beslut av regering och riksdag kunna utveckla förmåga att möta olika former av mer omfattande militära operationer som hotar Sveriges fred och själ</w:t>
      </w:r>
      <w:r w:rsidR="00A171A0" w:rsidRPr="007E115B">
        <w:t>v</w:t>
      </w:r>
      <w:r w:rsidR="00A171A0" w:rsidRPr="007E115B">
        <w:t>ständighet.</w:t>
      </w:r>
    </w:p>
    <w:p w:rsidR="00A171A0" w:rsidRPr="007E115B" w:rsidRDefault="00A171A0" w:rsidP="00A171A0">
      <w:pPr>
        <w:pStyle w:val="Rubrik3"/>
        <w:rPr>
          <w:noProof w:val="0"/>
        </w:rPr>
      </w:pPr>
      <w:bookmarkStart w:id="56" w:name="_Toc75687912"/>
      <w:bookmarkStart w:id="57" w:name="_Toc114546304"/>
      <w:bookmarkStart w:id="58" w:name="_Toc143488022"/>
      <w:bookmarkStart w:id="59" w:name="_Toc148430306"/>
      <w:bookmarkStart w:id="60" w:name="_Toc150241168"/>
      <w:bookmarkStart w:id="61" w:name="_Toc152734910"/>
      <w:r w:rsidRPr="007E115B">
        <w:rPr>
          <w:noProof w:val="0"/>
        </w:rPr>
        <w:t xml:space="preserve">Mål för </w:t>
      </w:r>
      <w:r w:rsidR="009D1521" w:rsidRPr="007E115B">
        <w:rPr>
          <w:noProof w:val="0"/>
        </w:rPr>
        <w:t>v</w:t>
      </w:r>
      <w:r w:rsidRPr="007E115B">
        <w:rPr>
          <w:noProof w:val="0"/>
        </w:rPr>
        <w:t>erksamhetsområdet Det civila försvaret</w:t>
      </w:r>
      <w:bookmarkEnd w:id="56"/>
      <w:bookmarkEnd w:id="57"/>
      <w:bookmarkEnd w:id="58"/>
      <w:bookmarkEnd w:id="59"/>
      <w:bookmarkEnd w:id="60"/>
      <w:bookmarkEnd w:id="61"/>
    </w:p>
    <w:p w:rsidR="00A171A0" w:rsidRPr="007E115B" w:rsidRDefault="00A171A0" w:rsidP="00A171A0">
      <w:r w:rsidRPr="007E115B">
        <w:t>Målet för verksamhetsområdet är att värna civilbefolkningen, säke</w:t>
      </w:r>
      <w:r w:rsidRPr="007E115B">
        <w:t>r</w:t>
      </w:r>
      <w:r w:rsidRPr="007E115B">
        <w:t>ställa de viktigaste samhällsfunktionerna och bidra till Försvars</w:t>
      </w:r>
      <w:r w:rsidRPr="007E115B">
        <w:softHyphen/>
        <w:t xml:space="preserve">maktens förmåga vid ett väpnat angrepp eller krig i vår omvärld. </w:t>
      </w:r>
    </w:p>
    <w:p w:rsidR="00D022CA" w:rsidRPr="007E115B" w:rsidRDefault="00D022CA" w:rsidP="00D022CA">
      <w:pPr>
        <w:pStyle w:val="Rubrik3"/>
        <w:rPr>
          <w:noProof w:val="0"/>
        </w:rPr>
      </w:pPr>
      <w:bookmarkStart w:id="62" w:name="_Toc75687913"/>
      <w:bookmarkStart w:id="63" w:name="_Toc114546305"/>
      <w:bookmarkStart w:id="64" w:name="_Toc143488023"/>
      <w:bookmarkStart w:id="65" w:name="_Toc148430307"/>
      <w:bookmarkStart w:id="66" w:name="_Toc152734911"/>
      <w:r w:rsidRPr="007E115B">
        <w:rPr>
          <w:noProof w:val="0"/>
        </w:rPr>
        <w:t>Politikens inriktning</w:t>
      </w:r>
      <w:bookmarkEnd w:id="62"/>
      <w:bookmarkEnd w:id="63"/>
      <w:bookmarkEnd w:id="64"/>
      <w:bookmarkEnd w:id="65"/>
      <w:bookmarkEnd w:id="66"/>
    </w:p>
    <w:p w:rsidR="00D022CA" w:rsidRPr="007E115B" w:rsidRDefault="00D022CA" w:rsidP="00D022CA">
      <w:pPr>
        <w:pStyle w:val="Rubrik4"/>
        <w:rPr>
          <w:noProof w:val="0"/>
        </w:rPr>
      </w:pPr>
      <w:bookmarkStart w:id="67" w:name="_Toc152734912"/>
      <w:r w:rsidRPr="007E115B">
        <w:rPr>
          <w:noProof w:val="0"/>
        </w:rPr>
        <w:t>Propositionen</w:t>
      </w:r>
      <w:bookmarkEnd w:id="67"/>
    </w:p>
    <w:p w:rsidR="00D022CA" w:rsidRPr="007E115B" w:rsidRDefault="00D022CA" w:rsidP="00D022CA">
      <w:r w:rsidRPr="007E115B">
        <w:t>För att bidra till att skapa en militär säkerhet i närområdet bör Sverige ha en målmedveten och balanserad utveckling av försvaret. Det ger ett säkerhetsp</w:t>
      </w:r>
      <w:r w:rsidRPr="007E115B">
        <w:t>o</w:t>
      </w:r>
      <w:r w:rsidRPr="007E115B">
        <w:t xml:space="preserve">litiskt inflytande </w:t>
      </w:r>
      <w:r w:rsidR="009D1521" w:rsidRPr="007E115B">
        <w:t xml:space="preserve">att </w:t>
      </w:r>
      <w:r w:rsidRPr="007E115B">
        <w:t>genom kapacitet såväl kunna som genomföra insa</w:t>
      </w:r>
      <w:r w:rsidRPr="007E115B">
        <w:t>t</w:t>
      </w:r>
      <w:r w:rsidRPr="007E115B">
        <w:t>ser inom och utom nationens gränser. De internationella insatserna utgör en vi</w:t>
      </w:r>
      <w:r w:rsidRPr="007E115B">
        <w:t>k</w:t>
      </w:r>
      <w:r w:rsidRPr="007E115B">
        <w:t>tig del av svensk säkerhets- och utrikespolitik, men vi får inte skapa en mo</w:t>
      </w:r>
      <w:r w:rsidRPr="007E115B">
        <w:t>t</w:t>
      </w:r>
      <w:r w:rsidRPr="007E115B">
        <w:t>sättning mellan internationella insatser och försvaret av vår egen självstä</w:t>
      </w:r>
      <w:r w:rsidRPr="007E115B">
        <w:t>n</w:t>
      </w:r>
      <w:r w:rsidRPr="007E115B">
        <w:t xml:space="preserve">dighet och vårt nationella fortbestånd. Det är två sidor av samma mynt. </w:t>
      </w:r>
    </w:p>
    <w:p w:rsidR="00D022CA" w:rsidRPr="007E115B" w:rsidRDefault="00D022CA" w:rsidP="00D022CA">
      <w:pPr>
        <w:pStyle w:val="Normaltindrag"/>
      </w:pPr>
      <w:r w:rsidRPr="007E115B">
        <w:t>Ambitionsnivån när det gäller långsiktiga internationella insatser bör höjas</w:t>
      </w:r>
      <w:r w:rsidR="00631D7A" w:rsidRPr="007E115B">
        <w:t>,</w:t>
      </w:r>
      <w:r w:rsidRPr="007E115B">
        <w:t xml:space="preserve"> och antalet kvinnor och män i internationella insatser bör på sikt öka till 2 000 personer. Svenskt försvar bör på sikt klara av att samtidigt leda och delta i två insatser av bataljonsstorlek samt några mindre fredsbevarande insatser. På sikt bör Sverige ha en sammantagen förmåga som motsvarar en snabb</w:t>
      </w:r>
      <w:r w:rsidRPr="007E115B">
        <w:softHyphen/>
        <w:t>insatsstyrka enligt EU:s militära krishanterings</w:t>
      </w:r>
      <w:r w:rsidRPr="007E115B">
        <w:softHyphen/>
        <w:t>system. De resurser som Sv</w:t>
      </w:r>
      <w:r w:rsidRPr="007E115B">
        <w:t>e</w:t>
      </w:r>
      <w:r w:rsidRPr="007E115B">
        <w:t>rige bidrar med i internationella insatser är enligt regeringens uppfattning alltför geografiskt splittrade. Detta leder till dåligt resursutnyttjande och att våra bidrag blir mindre och mera kortvariga än vad de skulle ha blivit om de hade koncentrerats mera.</w:t>
      </w:r>
    </w:p>
    <w:p w:rsidR="00D022CA" w:rsidRPr="007E115B" w:rsidRDefault="00D022CA" w:rsidP="00D022CA">
      <w:pPr>
        <w:pStyle w:val="Normaltindrag"/>
      </w:pPr>
      <w:r w:rsidRPr="007E115B">
        <w:t>Regeringen avser att utarbeta en nationell strategi för Sveriges deltagande i internationella militära insatser. En sådan strategi ska</w:t>
      </w:r>
      <w:r w:rsidR="00631D7A" w:rsidRPr="007E115B">
        <w:t xml:space="preserve"> </w:t>
      </w:r>
      <w:r w:rsidRPr="007E115B">
        <w:t>vara ett verktyg för att göra prioriteringar kring var Sverige ska</w:t>
      </w:r>
      <w:r w:rsidR="00631D7A" w:rsidRPr="007E115B">
        <w:t xml:space="preserve"> </w:t>
      </w:r>
      <w:r w:rsidRPr="007E115B">
        <w:t>delta med trupp och för att tillse att resurserna som avdelas används så effektivt som möjligt. Prioriteringar bör i första hand göras utifrån svenska utrikes- och säkerhetspolitiska målsättnin</w:t>
      </w:r>
      <w:r w:rsidRPr="007E115B">
        <w:t>g</w:t>
      </w:r>
      <w:r w:rsidRPr="007E115B">
        <w:t>ar. Svenskt deltagande kan motiveras både i situationer där den internationella insatsen direkt eller indirekt gagnar Sveriges säkerhet och i situationer där Sverige vill bidra till att upprätthålla freden, förhindra grava kränkningar av de mänskliga rättigheterna eller lindra nöd. Valet av hur Sverige ska delta måste också vara rationell</w:t>
      </w:r>
      <w:r w:rsidR="00631D7A" w:rsidRPr="007E115B">
        <w:t>t</w:t>
      </w:r>
      <w:r w:rsidRPr="007E115B">
        <w:t xml:space="preserve"> utifrån tillgängliga resurser och kompetenser. En ytterligare utgångspunkt bör vara att det svenska deltagandet bidrar till up</w:t>
      </w:r>
      <w:r w:rsidRPr="007E115B">
        <w:t>p</w:t>
      </w:r>
      <w:r w:rsidRPr="007E115B">
        <w:t xml:space="preserve">byggnaden av Sveriges försvarsförmåga. Andra faktorer som avgör är det svenska inflytandet i den aktuella insatsen samt hur ett svenskt deltagande stärker Sveriges ställning inom organisationen som genomför insatsen och </w:t>
      </w:r>
      <w:r w:rsidR="00631D7A" w:rsidRPr="007E115B">
        <w:t xml:space="preserve">allmänt </w:t>
      </w:r>
      <w:r w:rsidRPr="007E115B">
        <w:t>inom internationell krishantering. De internationella insatserna bör när så är möjligt och önskvärt utformas som en samlad insats och då innehålla såväl militära fredsfrämjande bidrag som biståndsinsatser</w:t>
      </w:r>
      <w:r w:rsidR="00631D7A" w:rsidRPr="007E115B">
        <w:t>,</w:t>
      </w:r>
      <w:r w:rsidRPr="007E115B">
        <w:t xml:space="preserve"> vilka baseras på en tydlig behovsanalys och genomförs utifrån fastlagda biståndsprinciper. Str</w:t>
      </w:r>
      <w:r w:rsidRPr="007E115B">
        <w:t>a</w:t>
      </w:r>
      <w:r w:rsidRPr="007E115B">
        <w:t>tegin bör vidare ha som utgångspunkt att snabbhet och uthållighet i de sven</w:t>
      </w:r>
      <w:r w:rsidRPr="007E115B">
        <w:t>s</w:t>
      </w:r>
      <w:r w:rsidRPr="007E115B">
        <w:t xml:space="preserve">ka bidragen </w:t>
      </w:r>
      <w:r w:rsidR="00631D7A" w:rsidRPr="007E115B">
        <w:t xml:space="preserve">ska </w:t>
      </w:r>
      <w:r w:rsidRPr="007E115B">
        <w:t>förbättras, liksom förmågan att</w:t>
      </w:r>
      <w:r w:rsidR="00631D7A" w:rsidRPr="007E115B">
        <w:t xml:space="preserve"> skicka förstärkning vid behov.</w:t>
      </w:r>
    </w:p>
    <w:p w:rsidR="00D022CA" w:rsidRPr="007E115B" w:rsidRDefault="00D022CA" w:rsidP="00D022CA">
      <w:pPr>
        <w:pStyle w:val="Normaltindrag"/>
      </w:pPr>
      <w:r w:rsidRPr="007E115B">
        <w:t>De svenska militära bidragen bör utgöra en del av ett bredare svenskt e</w:t>
      </w:r>
      <w:r w:rsidRPr="007E115B">
        <w:t>n</w:t>
      </w:r>
      <w:r w:rsidRPr="007E115B">
        <w:t>gagemang för att stödja konfliktlösning, nödlindring och återupp</w:t>
      </w:r>
      <w:r w:rsidRPr="007E115B">
        <w:softHyphen/>
        <w:t>byggnad i den aktuella regionen eller, i tillämp</w:t>
      </w:r>
      <w:r w:rsidRPr="007E115B">
        <w:softHyphen/>
        <w:t>liga fall, utgöra en del av en bredare ansats från det internationella samfundets sida.</w:t>
      </w:r>
    </w:p>
    <w:p w:rsidR="00D022CA" w:rsidRPr="007E115B" w:rsidRDefault="00D022CA" w:rsidP="00D022CA">
      <w:pPr>
        <w:pStyle w:val="Normaltindrag"/>
      </w:pPr>
      <w:r w:rsidRPr="007E115B">
        <w:t>Ett väl fungerande personalförsörjnings</w:t>
      </w:r>
      <w:r w:rsidRPr="007E115B">
        <w:softHyphen/>
        <w:t>system är av avgörande betydelse för Försvars</w:t>
      </w:r>
      <w:r w:rsidRPr="007E115B">
        <w:softHyphen/>
        <w:t>maktens möjligheter att utföra sina uppgifter. Det är väsentligt att det fortsatta reformarbetet tar sin utgångspunkt i en analys av hur den fö</w:t>
      </w:r>
      <w:r w:rsidRPr="007E115B">
        <w:t>r</w:t>
      </w:r>
      <w:r w:rsidRPr="007E115B">
        <w:t>svarspolitiska inriktning som nu läggs till grund för Försvarsmaktens utvec</w:t>
      </w:r>
      <w:r w:rsidRPr="007E115B">
        <w:t>k</w:t>
      </w:r>
      <w:r w:rsidRPr="007E115B">
        <w:t>ling påverkar principerna för personalförsörjningen. Särskilt angeläget är detta i fråga om regeringens ambition att på sikt kunna öka omfattningen av Sveriges fredsfrämjande insatser. I Försvars</w:t>
      </w:r>
      <w:r w:rsidRPr="007E115B">
        <w:softHyphen/>
        <w:t xml:space="preserve">makten verkar män och kvinnor, människor med olika bakgrund, erfarenheter och läggning. Ett klimat där det förekommer diskriminering och trakasserier kan inte godtas. Försvarsmakten, som vid ofred </w:t>
      </w:r>
      <w:r w:rsidR="00631D7A" w:rsidRPr="007E115B">
        <w:t xml:space="preserve">ska </w:t>
      </w:r>
      <w:r w:rsidRPr="007E115B">
        <w:t xml:space="preserve">försvara de mänskliga fri- och rättigheterna i Sverige och som </w:t>
      </w:r>
      <w:r w:rsidR="00631D7A" w:rsidRPr="007E115B">
        <w:t xml:space="preserve">ska </w:t>
      </w:r>
      <w:r w:rsidRPr="007E115B">
        <w:t>verka för samma mål internationellt, måste också kunna respektera och upprätthålla dessa i sin egen organisation, i den fredstida vardagen.</w:t>
      </w:r>
    </w:p>
    <w:p w:rsidR="00D022CA" w:rsidRPr="007E115B" w:rsidRDefault="00D022CA" w:rsidP="00D022CA">
      <w:pPr>
        <w:pStyle w:val="Normaltindrag"/>
      </w:pPr>
      <w:r w:rsidRPr="007E115B">
        <w:t>Ledtider och ekonomiska bindningar i materielförsörjningen bör minska. Materiel</w:t>
      </w:r>
      <w:r w:rsidRPr="007E115B">
        <w:softHyphen/>
        <w:t xml:space="preserve">försörjning </w:t>
      </w:r>
      <w:r w:rsidR="00631D7A" w:rsidRPr="007E115B">
        <w:t xml:space="preserve">ska </w:t>
      </w:r>
      <w:r w:rsidRPr="007E115B">
        <w:t xml:space="preserve">styras av Försvarsmaktens operativa behov. Med dessa </w:t>
      </w:r>
      <w:r w:rsidR="00631D7A" w:rsidRPr="007E115B">
        <w:t xml:space="preserve">behov </w:t>
      </w:r>
      <w:r w:rsidRPr="007E115B">
        <w:t>som grund bör exportmöjligheter tidigt vägas in som en faktor i mat</w:t>
      </w:r>
      <w:r w:rsidRPr="007E115B">
        <w:t>e</w:t>
      </w:r>
      <w:r w:rsidRPr="007E115B">
        <w:t>rielförsörjningen.</w:t>
      </w:r>
    </w:p>
    <w:p w:rsidR="00A171A0" w:rsidRPr="007E115B" w:rsidRDefault="00A171A0" w:rsidP="00A171A0">
      <w:pPr>
        <w:pStyle w:val="Rubrik2"/>
      </w:pPr>
      <w:bookmarkStart w:id="68" w:name="_Toc150241169"/>
      <w:bookmarkStart w:id="69" w:name="_Toc152734913"/>
      <w:r w:rsidRPr="007E115B">
        <w:t>Verksamhetsområdet Det militära försvaret</w:t>
      </w:r>
      <w:r w:rsidR="00BF5C9E" w:rsidRPr="007E115B">
        <w:t xml:space="preserve"> – resultatbedömning</w:t>
      </w:r>
      <w:bookmarkEnd w:id="68"/>
      <w:bookmarkEnd w:id="69"/>
    </w:p>
    <w:p w:rsidR="00A171A0" w:rsidRPr="007E115B" w:rsidRDefault="00A171A0" w:rsidP="00A171A0">
      <w:pPr>
        <w:pStyle w:val="Rubrik4"/>
        <w:rPr>
          <w:noProof w:val="0"/>
        </w:rPr>
      </w:pPr>
      <w:bookmarkStart w:id="70" w:name="_Toc152734914"/>
      <w:r w:rsidRPr="007E115B">
        <w:rPr>
          <w:noProof w:val="0"/>
        </w:rPr>
        <w:t>Propositionen</w:t>
      </w:r>
      <w:bookmarkEnd w:id="70"/>
    </w:p>
    <w:p w:rsidR="00A171A0" w:rsidRPr="007E115B" w:rsidRDefault="00A171A0" w:rsidP="00B169E7">
      <w:pPr>
        <w:pStyle w:val="Rubrik5"/>
        <w:spacing w:before="110"/>
        <w:rPr>
          <w:noProof w:val="0"/>
        </w:rPr>
      </w:pPr>
      <w:r w:rsidRPr="007E115B">
        <w:rPr>
          <w:noProof w:val="0"/>
        </w:rPr>
        <w:t>Operativ förmåga</w:t>
      </w:r>
    </w:p>
    <w:p w:rsidR="00A171A0" w:rsidRPr="007E115B" w:rsidRDefault="00A171A0" w:rsidP="00A171A0">
      <w:r w:rsidRPr="007E115B">
        <w:t xml:space="preserve">Försvarsmaktens samlade </w:t>
      </w:r>
      <w:r w:rsidRPr="007E115B">
        <w:rPr>
          <w:i/>
        </w:rPr>
        <w:t>operativa förmåga</w:t>
      </w:r>
      <w:r w:rsidRPr="007E115B">
        <w:t xml:space="preserve"> har en positiv utveckling. En analys av 2005 års värdering av insatsorganisationen visar att Fö</w:t>
      </w:r>
      <w:r w:rsidRPr="007E115B">
        <w:t>r</w:t>
      </w:r>
      <w:r w:rsidRPr="007E115B">
        <w:t xml:space="preserve">svarsmakten uppfyller flertalet av kraven på operativ förmåga. </w:t>
      </w:r>
    </w:p>
    <w:p w:rsidR="00A171A0" w:rsidRPr="007E115B" w:rsidRDefault="00A171A0" w:rsidP="00A171A0">
      <w:pPr>
        <w:pStyle w:val="Rubrik5"/>
        <w:rPr>
          <w:noProof w:val="0"/>
        </w:rPr>
      </w:pPr>
      <w:r w:rsidRPr="007E115B">
        <w:rPr>
          <w:noProof w:val="0"/>
        </w:rPr>
        <w:t>Utbildning, planering m.m.</w:t>
      </w:r>
      <w:r w:rsidR="004D4E67" w:rsidRPr="007E115B">
        <w:rPr>
          <w:noProof w:val="0"/>
        </w:rPr>
        <w:t xml:space="preserve"> </w:t>
      </w:r>
    </w:p>
    <w:p w:rsidR="00A171A0" w:rsidRPr="007E115B" w:rsidRDefault="00A171A0" w:rsidP="00A171A0">
      <w:r w:rsidRPr="007E115B">
        <w:t>Regeringen gör bedömningen att omorganisatio</w:t>
      </w:r>
      <w:r w:rsidRPr="007E115B">
        <w:softHyphen/>
        <w:t>nen av Högkvarteret geno</w:t>
      </w:r>
      <w:r w:rsidRPr="007E115B">
        <w:t>m</w:t>
      </w:r>
      <w:r w:rsidRPr="007E115B">
        <w:t>fördes utan att militärstrategisk, operativ och taktisk lednings</w:t>
      </w:r>
      <w:r w:rsidRPr="007E115B">
        <w:softHyphen/>
        <w:t xml:space="preserve">förmåga gick ned. Regeringen bedömer tillståndet inom </w:t>
      </w:r>
      <w:r w:rsidRPr="007E115B">
        <w:rPr>
          <w:i/>
        </w:rPr>
        <w:t>operativ ledning och logistik</w:t>
      </w:r>
      <w:r w:rsidRPr="007E115B">
        <w:t xml:space="preserve"> som godtagbart. </w:t>
      </w:r>
    </w:p>
    <w:p w:rsidR="00A171A0" w:rsidRPr="007E115B" w:rsidRDefault="00A171A0" w:rsidP="00A171A0">
      <w:pPr>
        <w:pStyle w:val="Normaltindrag"/>
      </w:pPr>
      <w:r w:rsidRPr="007E115B">
        <w:t xml:space="preserve">Inriktningen för </w:t>
      </w:r>
      <w:r w:rsidRPr="007E115B">
        <w:rPr>
          <w:i/>
        </w:rPr>
        <w:t xml:space="preserve">markstridskrafterna </w:t>
      </w:r>
      <w:r w:rsidRPr="007E115B">
        <w:t>har i stort sett följts under verksa</w:t>
      </w:r>
      <w:r w:rsidRPr="007E115B">
        <w:t>m</w:t>
      </w:r>
      <w:r w:rsidRPr="007E115B">
        <w:t>hetsåret 2005. Försvarsmakten arbetar med att fylla de identifier</w:t>
      </w:r>
      <w:r w:rsidRPr="007E115B">
        <w:t>a</w:t>
      </w:r>
      <w:r w:rsidRPr="007E115B">
        <w:t>de bristerna inom övningsverksam</w:t>
      </w:r>
      <w:r w:rsidRPr="007E115B">
        <w:softHyphen/>
        <w:t>heten och på materielsidan. Mot denna bakgrund b</w:t>
      </w:r>
      <w:r w:rsidRPr="007E115B">
        <w:t>e</w:t>
      </w:r>
      <w:r w:rsidRPr="007E115B">
        <w:t>dömer regeringen att tillståndet inom markstridskrafterna under 2005 är go</w:t>
      </w:r>
      <w:r w:rsidRPr="007E115B">
        <w:t>d</w:t>
      </w:r>
      <w:r w:rsidRPr="007E115B">
        <w:t>tagbart.</w:t>
      </w:r>
    </w:p>
    <w:p w:rsidR="00A171A0" w:rsidRPr="007E115B" w:rsidRDefault="00A171A0" w:rsidP="00A171A0">
      <w:pPr>
        <w:pStyle w:val="Normaltindrag"/>
      </w:pPr>
      <w:r w:rsidRPr="007E115B">
        <w:t xml:space="preserve">Enligt regeringens bedömning har inriktningen </w:t>
      </w:r>
      <w:r w:rsidR="006C1A60" w:rsidRPr="007E115B">
        <w:t>för</w:t>
      </w:r>
      <w:r w:rsidRPr="007E115B">
        <w:t xml:space="preserve"> </w:t>
      </w:r>
      <w:r w:rsidRPr="007E115B">
        <w:rPr>
          <w:i/>
        </w:rPr>
        <w:t>sjöstridskrafterna</w:t>
      </w:r>
      <w:r w:rsidRPr="007E115B">
        <w:t xml:space="preserve"> i stort </w:t>
      </w:r>
      <w:r w:rsidR="006C1A60" w:rsidRPr="007E115B">
        <w:t xml:space="preserve">sett </w:t>
      </w:r>
      <w:r w:rsidRPr="007E115B">
        <w:t xml:space="preserve">följts under verksamhetsåret 2005. Läget inom sjöstridskrafterna bedöms som godtagbart. </w:t>
      </w:r>
    </w:p>
    <w:p w:rsidR="00A171A0" w:rsidRPr="007E115B" w:rsidRDefault="00A171A0" w:rsidP="00A171A0">
      <w:pPr>
        <w:pStyle w:val="Normaltindrag"/>
      </w:pPr>
      <w:r w:rsidRPr="007E115B">
        <w:t xml:space="preserve">Enligt regeringens bedömning har inriktningen för </w:t>
      </w:r>
      <w:r w:rsidRPr="007E115B">
        <w:rPr>
          <w:i/>
        </w:rPr>
        <w:t xml:space="preserve">luftstridskrafterna </w:t>
      </w:r>
      <w:r w:rsidRPr="007E115B">
        <w:t>i stort sett följts under verksamhetsåret 2005. Försvarsmakten arbetar med att åtgärda redovisade brister. Regeringen bedömer att tillståndet inom luftstrid</w:t>
      </w:r>
      <w:r w:rsidRPr="007E115B">
        <w:t>s</w:t>
      </w:r>
      <w:r w:rsidRPr="007E115B">
        <w:t>krafternas f</w:t>
      </w:r>
      <w:r w:rsidR="001B5356" w:rsidRPr="007E115B">
        <w:t>örband under 2005 är godtagbart</w:t>
      </w:r>
      <w:r w:rsidR="006C1A60" w:rsidRPr="007E115B">
        <w:t>, och r</w:t>
      </w:r>
      <w:r w:rsidRPr="007E115B">
        <w:t>egeringen kommer att omdefiniera objektsramen för JAS 39 Gripen. Regeringen avser i reglering</w:t>
      </w:r>
      <w:r w:rsidRPr="007E115B">
        <w:t>s</w:t>
      </w:r>
      <w:r w:rsidRPr="007E115B">
        <w:t>brevet till Försvarsmakten för 2007</w:t>
      </w:r>
      <w:r w:rsidR="006C1A60" w:rsidRPr="007E115B">
        <w:t xml:space="preserve"> att</w:t>
      </w:r>
      <w:r w:rsidRPr="007E115B">
        <w:t xml:space="preserve"> reglera den nya ekonomiska ramen samt anpassa strukturen för underenheterna.</w:t>
      </w:r>
    </w:p>
    <w:p w:rsidR="00A171A0" w:rsidRPr="007E115B" w:rsidRDefault="00A171A0" w:rsidP="00A171A0">
      <w:pPr>
        <w:pStyle w:val="Normaltindrag"/>
      </w:pPr>
      <w:r w:rsidRPr="007E115B">
        <w:t xml:space="preserve">En samlad bedömning av </w:t>
      </w:r>
      <w:r w:rsidRPr="007E115B">
        <w:rPr>
          <w:i/>
        </w:rPr>
        <w:t>helikopterbataljonens</w:t>
      </w:r>
      <w:r w:rsidRPr="007E115B">
        <w:t xml:space="preserve"> förmåga är inte i n</w:t>
      </w:r>
      <w:r w:rsidRPr="007E115B">
        <w:t>u</w:t>
      </w:r>
      <w:r w:rsidRPr="007E115B">
        <w:t>läget möjlig p</w:t>
      </w:r>
      <w:r w:rsidR="006C1A60" w:rsidRPr="007E115B">
        <w:t>å grund av</w:t>
      </w:r>
      <w:r w:rsidRPr="007E115B">
        <w:t xml:space="preserve"> redovisade lever</w:t>
      </w:r>
      <w:r w:rsidR="006C1A60" w:rsidRPr="007E115B">
        <w:t>a</w:t>
      </w:r>
      <w:r w:rsidRPr="007E115B">
        <w:t>nsförseningar. Förseningarna har inn</w:t>
      </w:r>
      <w:r w:rsidRPr="007E115B">
        <w:t>e</w:t>
      </w:r>
      <w:r w:rsidRPr="007E115B">
        <w:t>burit att diverse verksamhet, bl.a. utbildning, har fått framflyttas i tiden. R</w:t>
      </w:r>
      <w:r w:rsidRPr="007E115B">
        <w:t>e</w:t>
      </w:r>
      <w:r w:rsidRPr="007E115B">
        <w:t>geringen konstaterar att både markoperativ och sjöoperativ förmåga vidmak</w:t>
      </w:r>
      <w:r w:rsidRPr="007E115B">
        <w:t>t</w:t>
      </w:r>
      <w:r w:rsidRPr="007E115B">
        <w:t>hå</w:t>
      </w:r>
      <w:r w:rsidRPr="007E115B">
        <w:t>l</w:t>
      </w:r>
      <w:r w:rsidRPr="007E115B">
        <w:t xml:space="preserve">lits. </w:t>
      </w:r>
    </w:p>
    <w:p w:rsidR="00F37DBC" w:rsidRPr="007E115B" w:rsidRDefault="00F37DBC" w:rsidP="00F37DBC">
      <w:pPr>
        <w:pStyle w:val="Normaltindrag"/>
      </w:pPr>
      <w:r w:rsidRPr="007E115B">
        <w:t xml:space="preserve">Den pågående utvecklingen av ett </w:t>
      </w:r>
      <w:r w:rsidRPr="007E115B">
        <w:rPr>
          <w:i/>
        </w:rPr>
        <w:t>nätverksbaserat försvar</w:t>
      </w:r>
      <w:r w:rsidR="0034708E" w:rsidRPr="007E115B">
        <w:t xml:space="preserve"> följer enligt r</w:t>
      </w:r>
      <w:r w:rsidR="0034708E" w:rsidRPr="007E115B">
        <w:t>e</w:t>
      </w:r>
      <w:r w:rsidR="0034708E" w:rsidRPr="007E115B">
        <w:t>geringen</w:t>
      </w:r>
      <w:r w:rsidRPr="007E115B">
        <w:t xml:space="preserve"> inte</w:t>
      </w:r>
      <w:r w:rsidRPr="007E115B">
        <w:t>n</w:t>
      </w:r>
      <w:r w:rsidRPr="007E115B">
        <w:t xml:space="preserve">tionerna i 2004 års försvarspolitiska inriktning. </w:t>
      </w:r>
    </w:p>
    <w:p w:rsidR="00A268A3" w:rsidRPr="007E115B" w:rsidRDefault="00A268A3" w:rsidP="00A268A3">
      <w:pPr>
        <w:pStyle w:val="Normaltindrag"/>
      </w:pPr>
      <w:r w:rsidRPr="007E115B">
        <w:t xml:space="preserve">En hög andel av de </w:t>
      </w:r>
      <w:r w:rsidRPr="007E115B">
        <w:rPr>
          <w:i/>
        </w:rPr>
        <w:t>totalförsvarspliktiga</w:t>
      </w:r>
      <w:r w:rsidRPr="007E115B">
        <w:t xml:space="preserve"> som skrivs in till utbildning är p</w:t>
      </w:r>
      <w:r w:rsidRPr="007E115B">
        <w:t>o</w:t>
      </w:r>
      <w:r w:rsidRPr="007E115B">
        <w:t>sitivt inställd till tjänstgöring. Detta ligger i linje med att den enskildes mot</w:t>
      </w:r>
      <w:r w:rsidRPr="007E115B">
        <w:t>i</w:t>
      </w:r>
      <w:r w:rsidRPr="007E115B">
        <w:t xml:space="preserve">vation i högre grad bör tillmätas betydelse vid inskrivningen. </w:t>
      </w:r>
    </w:p>
    <w:p w:rsidR="00F448A4" w:rsidRPr="007E115B" w:rsidRDefault="00E06F5C" w:rsidP="00A268A3">
      <w:pPr>
        <w:pStyle w:val="Normaltindrag"/>
      </w:pPr>
      <w:r w:rsidRPr="007E115B">
        <w:t xml:space="preserve">Minskningen av </w:t>
      </w:r>
      <w:r w:rsidRPr="007E115B">
        <w:rPr>
          <w:i/>
        </w:rPr>
        <w:t>antalet anställda</w:t>
      </w:r>
      <w:r w:rsidRPr="007E115B">
        <w:t xml:space="preserve"> överens</w:t>
      </w:r>
      <w:r w:rsidRPr="007E115B">
        <w:softHyphen/>
        <w:t>stämmer i allt väsentligt med Försvarsmaktens planering. Till följd av uppsägningstidernas längd kulmin</w:t>
      </w:r>
      <w:r w:rsidRPr="007E115B">
        <w:t>e</w:t>
      </w:r>
      <w:r w:rsidRPr="007E115B">
        <w:t>rar avgångarna först under 2006</w:t>
      </w:r>
      <w:r w:rsidR="006C1A60" w:rsidRPr="007E115B">
        <w:t>,</w:t>
      </w:r>
      <w:r w:rsidRPr="007E115B">
        <w:t xml:space="preserve"> och under det första halvåret har ytterligare ca 800 årsarbetare lämnat sina anställningar. Den fulla effekten av den pers</w:t>
      </w:r>
      <w:r w:rsidRPr="007E115B">
        <w:t>o</w:t>
      </w:r>
      <w:r w:rsidRPr="007E115B">
        <w:t>nella omstruktureringen bedöms kunna överblickas först i samband med Fö</w:t>
      </w:r>
      <w:r w:rsidRPr="007E115B">
        <w:t>r</w:t>
      </w:r>
      <w:r w:rsidRPr="007E115B">
        <w:t xml:space="preserve">svarsmaktens årsredovisning. </w:t>
      </w:r>
    </w:p>
    <w:p w:rsidR="00642F3D" w:rsidRPr="007E115B" w:rsidRDefault="00642F3D" w:rsidP="00B169E7">
      <w:pPr>
        <w:pStyle w:val="Tabellrubrik"/>
        <w:spacing w:after="62"/>
      </w:pPr>
      <w:bookmarkStart w:id="71" w:name="_Toc148430395"/>
      <w:r w:rsidRPr="007E115B">
        <w:t>Yrkesofficersutbildningens omfattning (avrundade siffror)</w:t>
      </w:r>
      <w:bookmarkEnd w:id="71"/>
    </w:p>
    <w:tbl>
      <w:tblPr>
        <w:tblW w:w="0" w:type="auto"/>
        <w:tblInd w:w="85" w:type="dxa"/>
        <w:tblLayout w:type="fixed"/>
        <w:tblLook w:val="0000" w:firstRow="0" w:lastRow="0" w:firstColumn="0" w:lastColumn="0" w:noHBand="0" w:noVBand="0"/>
      </w:tblPr>
      <w:tblGrid>
        <w:gridCol w:w="783"/>
        <w:gridCol w:w="1330"/>
        <w:gridCol w:w="1330"/>
        <w:gridCol w:w="1330"/>
      </w:tblGrid>
      <w:tr w:rsidR="00642F3D" w:rsidRPr="007E115B" w:rsidTr="007F297C">
        <w:tblPrEx>
          <w:tblCellMar>
            <w:top w:w="0" w:type="dxa"/>
            <w:bottom w:w="0" w:type="dxa"/>
          </w:tblCellMar>
        </w:tblPrEx>
        <w:trPr>
          <w:trHeight w:val="321"/>
        </w:trPr>
        <w:tc>
          <w:tcPr>
            <w:tcW w:w="783" w:type="dxa"/>
            <w:tcBorders>
              <w:top w:val="single" w:sz="4" w:space="0" w:color="auto"/>
              <w:bottom w:val="single" w:sz="4" w:space="0" w:color="auto"/>
            </w:tcBorders>
          </w:tcPr>
          <w:p w:rsidR="00642F3D" w:rsidRPr="007E115B" w:rsidRDefault="00642F3D" w:rsidP="007F297C">
            <w:pPr>
              <w:pStyle w:val="Tabellfrklaring"/>
            </w:pPr>
          </w:p>
        </w:tc>
        <w:tc>
          <w:tcPr>
            <w:tcW w:w="1330" w:type="dxa"/>
            <w:tcBorders>
              <w:top w:val="single" w:sz="4" w:space="0" w:color="auto"/>
              <w:bottom w:val="single" w:sz="4" w:space="0" w:color="auto"/>
            </w:tcBorders>
          </w:tcPr>
          <w:p w:rsidR="00642F3D" w:rsidRPr="007E115B" w:rsidRDefault="00642F3D" w:rsidP="007F297C">
            <w:pPr>
              <w:pStyle w:val="Tabellfrklaring"/>
              <w:jc w:val="left"/>
            </w:pPr>
            <w:r w:rsidRPr="007E115B">
              <w:t>Antal</w:t>
            </w:r>
            <w:r w:rsidR="007F297C" w:rsidRPr="007E115B">
              <w:t xml:space="preserve"> </w:t>
            </w:r>
            <w:r w:rsidRPr="007E115B">
              <w:t>som påbörjat (bedöms påbörja) utbil</w:t>
            </w:r>
            <w:r w:rsidRPr="007E115B">
              <w:t>d</w:t>
            </w:r>
            <w:r w:rsidRPr="007E115B">
              <w:t>ningen</w:t>
            </w:r>
          </w:p>
        </w:tc>
        <w:tc>
          <w:tcPr>
            <w:tcW w:w="1330" w:type="dxa"/>
            <w:tcBorders>
              <w:top w:val="single" w:sz="4" w:space="0" w:color="auto"/>
              <w:bottom w:val="single" w:sz="4" w:space="0" w:color="auto"/>
            </w:tcBorders>
          </w:tcPr>
          <w:p w:rsidR="00642F3D" w:rsidRPr="007E115B" w:rsidRDefault="00642F3D" w:rsidP="007F297C">
            <w:pPr>
              <w:pStyle w:val="Tabellfrklaring"/>
              <w:jc w:val="right"/>
            </w:pPr>
            <w:r w:rsidRPr="007E115B">
              <w:t>Kvinnor</w:t>
            </w:r>
          </w:p>
        </w:tc>
        <w:tc>
          <w:tcPr>
            <w:tcW w:w="1330" w:type="dxa"/>
            <w:tcBorders>
              <w:top w:val="single" w:sz="4" w:space="0" w:color="auto"/>
              <w:bottom w:val="single" w:sz="4" w:space="0" w:color="auto"/>
            </w:tcBorders>
          </w:tcPr>
          <w:p w:rsidR="00642F3D" w:rsidRPr="007E115B" w:rsidRDefault="00642F3D" w:rsidP="007F297C">
            <w:pPr>
              <w:pStyle w:val="Tabellfrklaring"/>
              <w:jc w:val="right"/>
            </w:pPr>
            <w:r w:rsidRPr="007E115B">
              <w:t>Män</w:t>
            </w:r>
          </w:p>
        </w:tc>
      </w:tr>
      <w:tr w:rsidR="00642F3D" w:rsidRPr="007E115B" w:rsidTr="007F297C">
        <w:tblPrEx>
          <w:tblCellMar>
            <w:top w:w="0" w:type="dxa"/>
            <w:bottom w:w="0" w:type="dxa"/>
          </w:tblCellMar>
        </w:tblPrEx>
        <w:tc>
          <w:tcPr>
            <w:tcW w:w="783" w:type="dxa"/>
            <w:tcBorders>
              <w:top w:val="single" w:sz="4" w:space="0" w:color="auto"/>
            </w:tcBorders>
          </w:tcPr>
          <w:p w:rsidR="00642F3D" w:rsidRPr="007E115B" w:rsidRDefault="00642F3D" w:rsidP="007F297C">
            <w:pPr>
              <w:pStyle w:val="Tabelltextsiffror"/>
            </w:pPr>
            <w:r w:rsidRPr="007E115B">
              <w:t>2001</w:t>
            </w:r>
          </w:p>
        </w:tc>
        <w:tc>
          <w:tcPr>
            <w:tcW w:w="1330" w:type="dxa"/>
            <w:tcBorders>
              <w:top w:val="single" w:sz="4" w:space="0" w:color="auto"/>
            </w:tcBorders>
          </w:tcPr>
          <w:p w:rsidR="00642F3D" w:rsidRPr="007E115B" w:rsidRDefault="00642F3D" w:rsidP="007F297C">
            <w:pPr>
              <w:pStyle w:val="Tabelltextsiffror"/>
            </w:pPr>
            <w:r w:rsidRPr="007E115B">
              <w:t>550</w:t>
            </w:r>
          </w:p>
        </w:tc>
        <w:tc>
          <w:tcPr>
            <w:tcW w:w="1330" w:type="dxa"/>
            <w:tcBorders>
              <w:top w:val="single" w:sz="4" w:space="0" w:color="auto"/>
            </w:tcBorders>
          </w:tcPr>
          <w:p w:rsidR="00642F3D" w:rsidRPr="007E115B" w:rsidRDefault="00642F3D" w:rsidP="007F297C">
            <w:pPr>
              <w:pStyle w:val="Tabelltextsiffror"/>
            </w:pPr>
            <w:r w:rsidRPr="007E115B">
              <w:t>40</w:t>
            </w:r>
          </w:p>
        </w:tc>
        <w:tc>
          <w:tcPr>
            <w:tcW w:w="1330" w:type="dxa"/>
            <w:tcBorders>
              <w:top w:val="single" w:sz="4" w:space="0" w:color="auto"/>
            </w:tcBorders>
          </w:tcPr>
          <w:p w:rsidR="00642F3D" w:rsidRPr="007E115B" w:rsidRDefault="00642F3D" w:rsidP="007F297C">
            <w:pPr>
              <w:pStyle w:val="Tabelltextsiffror"/>
            </w:pPr>
            <w:r w:rsidRPr="007E115B">
              <w:t>510</w:t>
            </w:r>
          </w:p>
        </w:tc>
      </w:tr>
      <w:tr w:rsidR="00642F3D" w:rsidRPr="007E115B" w:rsidTr="007F297C">
        <w:tblPrEx>
          <w:tblCellMar>
            <w:top w:w="0" w:type="dxa"/>
            <w:bottom w:w="0" w:type="dxa"/>
          </w:tblCellMar>
        </w:tblPrEx>
        <w:tc>
          <w:tcPr>
            <w:tcW w:w="783" w:type="dxa"/>
          </w:tcPr>
          <w:p w:rsidR="00642F3D" w:rsidRPr="007E115B" w:rsidRDefault="00642F3D" w:rsidP="007F297C">
            <w:pPr>
              <w:pStyle w:val="Tabelltextsiffror"/>
            </w:pPr>
            <w:r w:rsidRPr="007E115B">
              <w:t>2002</w:t>
            </w:r>
          </w:p>
        </w:tc>
        <w:tc>
          <w:tcPr>
            <w:tcW w:w="1330" w:type="dxa"/>
          </w:tcPr>
          <w:p w:rsidR="00642F3D" w:rsidRPr="007E115B" w:rsidRDefault="00642F3D" w:rsidP="007F297C">
            <w:pPr>
              <w:pStyle w:val="Tabelltextsiffror"/>
            </w:pPr>
            <w:r w:rsidRPr="007E115B">
              <w:t>525</w:t>
            </w:r>
          </w:p>
        </w:tc>
        <w:tc>
          <w:tcPr>
            <w:tcW w:w="1330" w:type="dxa"/>
          </w:tcPr>
          <w:p w:rsidR="00642F3D" w:rsidRPr="007E115B" w:rsidRDefault="00642F3D" w:rsidP="007F297C">
            <w:pPr>
              <w:pStyle w:val="Tabelltextsiffror"/>
            </w:pPr>
            <w:r w:rsidRPr="007E115B">
              <w:t>50</w:t>
            </w:r>
          </w:p>
        </w:tc>
        <w:tc>
          <w:tcPr>
            <w:tcW w:w="1330" w:type="dxa"/>
          </w:tcPr>
          <w:p w:rsidR="00642F3D" w:rsidRPr="007E115B" w:rsidRDefault="00642F3D" w:rsidP="007F297C">
            <w:pPr>
              <w:pStyle w:val="Tabelltextsiffror"/>
            </w:pPr>
            <w:r w:rsidRPr="007E115B">
              <w:t>475</w:t>
            </w:r>
          </w:p>
        </w:tc>
      </w:tr>
      <w:tr w:rsidR="00642F3D" w:rsidRPr="007E115B" w:rsidTr="007F297C">
        <w:tblPrEx>
          <w:tblCellMar>
            <w:top w:w="0" w:type="dxa"/>
            <w:bottom w:w="0" w:type="dxa"/>
          </w:tblCellMar>
        </w:tblPrEx>
        <w:tc>
          <w:tcPr>
            <w:tcW w:w="783" w:type="dxa"/>
          </w:tcPr>
          <w:p w:rsidR="00642F3D" w:rsidRPr="007E115B" w:rsidRDefault="00642F3D" w:rsidP="007F297C">
            <w:pPr>
              <w:pStyle w:val="Tabelltextsiffror"/>
            </w:pPr>
            <w:r w:rsidRPr="007E115B">
              <w:t>2003</w:t>
            </w:r>
          </w:p>
        </w:tc>
        <w:tc>
          <w:tcPr>
            <w:tcW w:w="1330" w:type="dxa"/>
          </w:tcPr>
          <w:p w:rsidR="00642F3D" w:rsidRPr="007E115B" w:rsidRDefault="00642F3D" w:rsidP="007F297C">
            <w:pPr>
              <w:pStyle w:val="Tabelltextsiffror"/>
            </w:pPr>
            <w:r w:rsidRPr="007E115B">
              <w:t>475</w:t>
            </w:r>
          </w:p>
        </w:tc>
        <w:tc>
          <w:tcPr>
            <w:tcW w:w="1330" w:type="dxa"/>
          </w:tcPr>
          <w:p w:rsidR="00642F3D" w:rsidRPr="007E115B" w:rsidRDefault="00642F3D" w:rsidP="007F297C">
            <w:pPr>
              <w:pStyle w:val="Tabelltextsiffror"/>
            </w:pPr>
            <w:r w:rsidRPr="007E115B">
              <w:t>50</w:t>
            </w:r>
          </w:p>
        </w:tc>
        <w:tc>
          <w:tcPr>
            <w:tcW w:w="1330" w:type="dxa"/>
          </w:tcPr>
          <w:p w:rsidR="00642F3D" w:rsidRPr="007E115B" w:rsidRDefault="00642F3D" w:rsidP="007F297C">
            <w:pPr>
              <w:pStyle w:val="Tabelltextsiffror"/>
            </w:pPr>
            <w:r w:rsidRPr="007E115B">
              <w:t>425</w:t>
            </w:r>
          </w:p>
        </w:tc>
      </w:tr>
      <w:tr w:rsidR="00642F3D" w:rsidRPr="007E115B" w:rsidTr="007F297C">
        <w:tblPrEx>
          <w:tblCellMar>
            <w:top w:w="0" w:type="dxa"/>
            <w:bottom w:w="0" w:type="dxa"/>
          </w:tblCellMar>
        </w:tblPrEx>
        <w:tc>
          <w:tcPr>
            <w:tcW w:w="783" w:type="dxa"/>
          </w:tcPr>
          <w:p w:rsidR="00642F3D" w:rsidRPr="007E115B" w:rsidRDefault="00642F3D" w:rsidP="007F297C">
            <w:pPr>
              <w:pStyle w:val="Tabelltextsiffror"/>
            </w:pPr>
            <w:r w:rsidRPr="007E115B">
              <w:t>2004</w:t>
            </w:r>
          </w:p>
        </w:tc>
        <w:tc>
          <w:tcPr>
            <w:tcW w:w="1330" w:type="dxa"/>
          </w:tcPr>
          <w:p w:rsidR="00642F3D" w:rsidRPr="007E115B" w:rsidRDefault="00642F3D" w:rsidP="007F297C">
            <w:pPr>
              <w:pStyle w:val="Tabelltextsiffror"/>
            </w:pPr>
            <w:r w:rsidRPr="007E115B">
              <w:t>0</w:t>
            </w:r>
          </w:p>
        </w:tc>
        <w:tc>
          <w:tcPr>
            <w:tcW w:w="1330" w:type="dxa"/>
          </w:tcPr>
          <w:p w:rsidR="00642F3D" w:rsidRPr="007E115B" w:rsidRDefault="00642F3D" w:rsidP="007F297C">
            <w:pPr>
              <w:pStyle w:val="Tabelltextsiffror"/>
            </w:pPr>
            <w:r w:rsidRPr="007E115B">
              <w:t>0</w:t>
            </w:r>
          </w:p>
        </w:tc>
        <w:tc>
          <w:tcPr>
            <w:tcW w:w="1330" w:type="dxa"/>
          </w:tcPr>
          <w:p w:rsidR="00642F3D" w:rsidRPr="007E115B" w:rsidRDefault="00642F3D" w:rsidP="007F297C">
            <w:pPr>
              <w:pStyle w:val="Tabelltextsiffror"/>
            </w:pPr>
            <w:r w:rsidRPr="007E115B">
              <w:t>0</w:t>
            </w:r>
          </w:p>
        </w:tc>
      </w:tr>
      <w:tr w:rsidR="00642F3D" w:rsidRPr="007E115B" w:rsidTr="007F297C">
        <w:tblPrEx>
          <w:tblCellMar>
            <w:top w:w="0" w:type="dxa"/>
            <w:bottom w:w="0" w:type="dxa"/>
          </w:tblCellMar>
        </w:tblPrEx>
        <w:tc>
          <w:tcPr>
            <w:tcW w:w="783" w:type="dxa"/>
          </w:tcPr>
          <w:p w:rsidR="00642F3D" w:rsidRPr="007E115B" w:rsidRDefault="00642F3D" w:rsidP="007F297C">
            <w:pPr>
              <w:pStyle w:val="Tabelltextsiffror"/>
            </w:pPr>
            <w:r w:rsidRPr="007E115B">
              <w:t>2005</w:t>
            </w:r>
          </w:p>
        </w:tc>
        <w:tc>
          <w:tcPr>
            <w:tcW w:w="1330" w:type="dxa"/>
          </w:tcPr>
          <w:p w:rsidR="00642F3D" w:rsidRPr="007E115B" w:rsidRDefault="00642F3D" w:rsidP="007F297C">
            <w:pPr>
              <w:pStyle w:val="Tabelltextsiffror"/>
            </w:pPr>
            <w:r w:rsidRPr="007E115B">
              <w:t>0</w:t>
            </w:r>
          </w:p>
        </w:tc>
        <w:tc>
          <w:tcPr>
            <w:tcW w:w="1330" w:type="dxa"/>
          </w:tcPr>
          <w:p w:rsidR="00642F3D" w:rsidRPr="007E115B" w:rsidRDefault="00642F3D" w:rsidP="007F297C">
            <w:pPr>
              <w:pStyle w:val="Tabelltextsiffror"/>
            </w:pPr>
            <w:r w:rsidRPr="007E115B">
              <w:t>0</w:t>
            </w:r>
          </w:p>
        </w:tc>
        <w:tc>
          <w:tcPr>
            <w:tcW w:w="1330" w:type="dxa"/>
          </w:tcPr>
          <w:p w:rsidR="00642F3D" w:rsidRPr="007E115B" w:rsidRDefault="00642F3D" w:rsidP="007F297C">
            <w:pPr>
              <w:pStyle w:val="Tabelltextsiffror"/>
            </w:pPr>
            <w:r w:rsidRPr="007E115B">
              <w:t>0</w:t>
            </w:r>
          </w:p>
        </w:tc>
      </w:tr>
      <w:tr w:rsidR="00642F3D" w:rsidRPr="007E115B" w:rsidTr="007F297C">
        <w:tblPrEx>
          <w:tblCellMar>
            <w:top w:w="0" w:type="dxa"/>
            <w:bottom w:w="0" w:type="dxa"/>
          </w:tblCellMar>
        </w:tblPrEx>
        <w:tc>
          <w:tcPr>
            <w:tcW w:w="783" w:type="dxa"/>
          </w:tcPr>
          <w:p w:rsidR="00642F3D" w:rsidRPr="007E115B" w:rsidRDefault="00642F3D" w:rsidP="007F297C">
            <w:pPr>
              <w:pStyle w:val="Tabelltextsiffror"/>
            </w:pPr>
            <w:r w:rsidRPr="007E115B">
              <w:t>2006</w:t>
            </w:r>
          </w:p>
        </w:tc>
        <w:tc>
          <w:tcPr>
            <w:tcW w:w="1330" w:type="dxa"/>
          </w:tcPr>
          <w:p w:rsidR="00642F3D" w:rsidRPr="007E115B" w:rsidRDefault="00642F3D" w:rsidP="007F297C">
            <w:pPr>
              <w:pStyle w:val="Tabelltextsiffror"/>
            </w:pPr>
            <w:r w:rsidRPr="007E115B">
              <w:t>365</w:t>
            </w:r>
          </w:p>
        </w:tc>
        <w:tc>
          <w:tcPr>
            <w:tcW w:w="1330" w:type="dxa"/>
          </w:tcPr>
          <w:p w:rsidR="00642F3D" w:rsidRPr="007E115B" w:rsidRDefault="00642F3D" w:rsidP="007F297C">
            <w:pPr>
              <w:pStyle w:val="Tabelltextsiffror"/>
            </w:pPr>
            <w:r w:rsidRPr="007E115B">
              <w:t>50</w:t>
            </w:r>
          </w:p>
        </w:tc>
        <w:tc>
          <w:tcPr>
            <w:tcW w:w="1330" w:type="dxa"/>
          </w:tcPr>
          <w:p w:rsidR="00642F3D" w:rsidRPr="007E115B" w:rsidRDefault="00642F3D" w:rsidP="007F297C">
            <w:pPr>
              <w:pStyle w:val="Tabelltextsiffror"/>
            </w:pPr>
            <w:r w:rsidRPr="007E115B">
              <w:t>315</w:t>
            </w:r>
          </w:p>
        </w:tc>
      </w:tr>
      <w:tr w:rsidR="00642F3D" w:rsidRPr="007E115B" w:rsidTr="007F297C">
        <w:tblPrEx>
          <w:tblCellMar>
            <w:top w:w="0" w:type="dxa"/>
            <w:bottom w:w="0" w:type="dxa"/>
          </w:tblCellMar>
        </w:tblPrEx>
        <w:tc>
          <w:tcPr>
            <w:tcW w:w="783" w:type="dxa"/>
          </w:tcPr>
          <w:p w:rsidR="00642F3D" w:rsidRPr="007E115B" w:rsidRDefault="00642F3D" w:rsidP="007F297C">
            <w:pPr>
              <w:pStyle w:val="Tabelltextsiffror"/>
            </w:pPr>
            <w:r w:rsidRPr="007E115B">
              <w:t>2007</w:t>
            </w:r>
          </w:p>
        </w:tc>
        <w:tc>
          <w:tcPr>
            <w:tcW w:w="1330" w:type="dxa"/>
          </w:tcPr>
          <w:p w:rsidR="00642F3D" w:rsidRPr="007E115B" w:rsidRDefault="00642F3D" w:rsidP="007F297C">
            <w:pPr>
              <w:pStyle w:val="Tabelltextsiffror"/>
            </w:pPr>
            <w:r w:rsidRPr="007E115B">
              <w:t>625</w:t>
            </w:r>
          </w:p>
        </w:tc>
        <w:tc>
          <w:tcPr>
            <w:tcW w:w="1330" w:type="dxa"/>
          </w:tcPr>
          <w:p w:rsidR="00642F3D" w:rsidRPr="007E115B" w:rsidRDefault="00642F3D" w:rsidP="007F297C">
            <w:pPr>
              <w:pStyle w:val="Tabelltextsiffror"/>
            </w:pPr>
          </w:p>
        </w:tc>
        <w:tc>
          <w:tcPr>
            <w:tcW w:w="1330" w:type="dxa"/>
          </w:tcPr>
          <w:p w:rsidR="00642F3D" w:rsidRPr="007E115B" w:rsidRDefault="00642F3D" w:rsidP="007F297C">
            <w:pPr>
              <w:pStyle w:val="Tabelltextsiffror"/>
            </w:pPr>
          </w:p>
        </w:tc>
      </w:tr>
      <w:tr w:rsidR="00642F3D" w:rsidRPr="007E115B" w:rsidTr="007F297C">
        <w:tblPrEx>
          <w:tblCellMar>
            <w:top w:w="0" w:type="dxa"/>
            <w:bottom w:w="0" w:type="dxa"/>
          </w:tblCellMar>
        </w:tblPrEx>
        <w:tc>
          <w:tcPr>
            <w:tcW w:w="783" w:type="dxa"/>
          </w:tcPr>
          <w:p w:rsidR="00642F3D" w:rsidRPr="007E115B" w:rsidRDefault="00642F3D" w:rsidP="007F297C">
            <w:pPr>
              <w:pStyle w:val="Tabelltextsiffror"/>
            </w:pPr>
            <w:r w:rsidRPr="007E115B">
              <w:t>2008</w:t>
            </w:r>
          </w:p>
        </w:tc>
        <w:tc>
          <w:tcPr>
            <w:tcW w:w="1330" w:type="dxa"/>
          </w:tcPr>
          <w:p w:rsidR="00642F3D" w:rsidRPr="007E115B" w:rsidRDefault="00642F3D" w:rsidP="007F297C">
            <w:pPr>
              <w:pStyle w:val="Tabelltextsiffror"/>
            </w:pPr>
            <w:r w:rsidRPr="007E115B">
              <w:t>625</w:t>
            </w:r>
          </w:p>
        </w:tc>
        <w:tc>
          <w:tcPr>
            <w:tcW w:w="1330" w:type="dxa"/>
          </w:tcPr>
          <w:p w:rsidR="00642F3D" w:rsidRPr="007E115B" w:rsidRDefault="00642F3D" w:rsidP="007F297C">
            <w:pPr>
              <w:pStyle w:val="Tabelltextsiffror"/>
            </w:pPr>
          </w:p>
        </w:tc>
        <w:tc>
          <w:tcPr>
            <w:tcW w:w="1330" w:type="dxa"/>
          </w:tcPr>
          <w:p w:rsidR="00642F3D" w:rsidRPr="007E115B" w:rsidRDefault="00642F3D" w:rsidP="007F297C">
            <w:pPr>
              <w:pStyle w:val="Tabelltextsiffror"/>
            </w:pPr>
          </w:p>
        </w:tc>
      </w:tr>
      <w:tr w:rsidR="00642F3D" w:rsidRPr="007E115B" w:rsidTr="007F297C">
        <w:tblPrEx>
          <w:tblCellMar>
            <w:top w:w="0" w:type="dxa"/>
            <w:bottom w:w="0" w:type="dxa"/>
          </w:tblCellMar>
        </w:tblPrEx>
        <w:tc>
          <w:tcPr>
            <w:tcW w:w="783" w:type="dxa"/>
            <w:tcBorders>
              <w:bottom w:val="single" w:sz="4" w:space="0" w:color="auto"/>
            </w:tcBorders>
          </w:tcPr>
          <w:p w:rsidR="00642F3D" w:rsidRPr="007E115B" w:rsidRDefault="00642F3D" w:rsidP="007F297C">
            <w:pPr>
              <w:pStyle w:val="Tabelltextsiffror"/>
            </w:pPr>
            <w:r w:rsidRPr="007E115B">
              <w:t>2009</w:t>
            </w:r>
          </w:p>
        </w:tc>
        <w:tc>
          <w:tcPr>
            <w:tcW w:w="1330" w:type="dxa"/>
            <w:tcBorders>
              <w:bottom w:val="single" w:sz="4" w:space="0" w:color="auto"/>
            </w:tcBorders>
          </w:tcPr>
          <w:p w:rsidR="00642F3D" w:rsidRPr="007E115B" w:rsidRDefault="00642F3D" w:rsidP="007F297C">
            <w:pPr>
              <w:pStyle w:val="Tabelltextsiffror"/>
            </w:pPr>
            <w:r w:rsidRPr="007E115B">
              <w:t>625</w:t>
            </w:r>
          </w:p>
        </w:tc>
        <w:tc>
          <w:tcPr>
            <w:tcW w:w="1330" w:type="dxa"/>
            <w:tcBorders>
              <w:bottom w:val="single" w:sz="4" w:space="0" w:color="auto"/>
            </w:tcBorders>
          </w:tcPr>
          <w:p w:rsidR="00642F3D" w:rsidRPr="007E115B" w:rsidRDefault="00642F3D" w:rsidP="007F297C">
            <w:pPr>
              <w:pStyle w:val="Tabelltextsiffror"/>
            </w:pPr>
          </w:p>
        </w:tc>
        <w:tc>
          <w:tcPr>
            <w:tcW w:w="1330" w:type="dxa"/>
            <w:tcBorders>
              <w:bottom w:val="single" w:sz="4" w:space="0" w:color="auto"/>
            </w:tcBorders>
          </w:tcPr>
          <w:p w:rsidR="00642F3D" w:rsidRPr="007E115B" w:rsidRDefault="00642F3D" w:rsidP="007F297C">
            <w:pPr>
              <w:pStyle w:val="Tabelltextsiffror"/>
            </w:pPr>
          </w:p>
        </w:tc>
      </w:tr>
    </w:tbl>
    <w:p w:rsidR="001A0196" w:rsidRPr="007E115B" w:rsidRDefault="001A0196" w:rsidP="007F297C">
      <w:pPr>
        <w:pStyle w:val="Tabellrubrik"/>
      </w:pPr>
      <w:bookmarkStart w:id="72" w:name="_Toc114546405"/>
      <w:bookmarkStart w:id="73" w:name="_Toc138588765"/>
      <w:bookmarkStart w:id="74" w:name="_Toc148430394"/>
      <w:r w:rsidRPr="007E115B">
        <w:t>Löne- och avvecklingskostnader</w:t>
      </w:r>
      <w:bookmarkEnd w:id="72"/>
      <w:bookmarkEnd w:id="73"/>
      <w:r w:rsidRPr="007E115B">
        <w:t xml:space="preserve"> i Försvarsmakten</w:t>
      </w:r>
      <w:bookmarkEnd w:id="74"/>
    </w:p>
    <w:p w:rsidR="001A0196" w:rsidRPr="007E115B" w:rsidRDefault="001A0196" w:rsidP="007F297C">
      <w:pPr>
        <w:pStyle w:val="TabellUnderrubrik"/>
      </w:pPr>
      <w:r w:rsidRPr="007E115B">
        <w:t>Miljoner kronor, 2006 års priser</w:t>
      </w:r>
    </w:p>
    <w:tbl>
      <w:tblPr>
        <w:tblW w:w="4753" w:type="dxa"/>
        <w:tblInd w:w="85" w:type="dxa"/>
        <w:tblLayout w:type="fixed"/>
        <w:tblLook w:val="0000" w:firstRow="0" w:lastRow="0" w:firstColumn="0" w:lastColumn="0" w:noHBand="0" w:noVBand="0"/>
      </w:tblPr>
      <w:tblGrid>
        <w:gridCol w:w="1290"/>
        <w:gridCol w:w="898"/>
        <w:gridCol w:w="855"/>
        <w:gridCol w:w="855"/>
        <w:gridCol w:w="855"/>
      </w:tblGrid>
      <w:tr w:rsidR="001A0196" w:rsidRPr="007E115B" w:rsidTr="007F297C">
        <w:tblPrEx>
          <w:tblCellMar>
            <w:top w:w="0" w:type="dxa"/>
            <w:bottom w:w="0" w:type="dxa"/>
          </w:tblCellMar>
        </w:tblPrEx>
        <w:tc>
          <w:tcPr>
            <w:tcW w:w="1290" w:type="dxa"/>
            <w:tcBorders>
              <w:top w:val="single" w:sz="4" w:space="0" w:color="auto"/>
              <w:bottom w:val="single" w:sz="4" w:space="0" w:color="auto"/>
            </w:tcBorders>
          </w:tcPr>
          <w:p w:rsidR="001A0196" w:rsidRPr="007E115B" w:rsidRDefault="001A0196" w:rsidP="007F297C">
            <w:pPr>
              <w:pStyle w:val="Tabellfrklaring"/>
              <w:jc w:val="right"/>
            </w:pPr>
            <w:r w:rsidRPr="007E115B">
              <w:t>År</w:t>
            </w:r>
          </w:p>
        </w:tc>
        <w:tc>
          <w:tcPr>
            <w:tcW w:w="898" w:type="dxa"/>
            <w:tcBorders>
              <w:top w:val="single" w:sz="4" w:space="0" w:color="auto"/>
              <w:bottom w:val="single" w:sz="4" w:space="0" w:color="auto"/>
            </w:tcBorders>
          </w:tcPr>
          <w:p w:rsidR="001A0196" w:rsidRPr="007E115B" w:rsidRDefault="001A0196" w:rsidP="007F297C">
            <w:pPr>
              <w:pStyle w:val="Tabellfrklaring"/>
              <w:jc w:val="right"/>
            </w:pPr>
            <w:r w:rsidRPr="007E115B">
              <w:t>2002</w:t>
            </w:r>
          </w:p>
        </w:tc>
        <w:tc>
          <w:tcPr>
            <w:tcW w:w="855" w:type="dxa"/>
            <w:tcBorders>
              <w:top w:val="single" w:sz="4" w:space="0" w:color="auto"/>
              <w:bottom w:val="single" w:sz="4" w:space="0" w:color="auto"/>
            </w:tcBorders>
          </w:tcPr>
          <w:p w:rsidR="001A0196" w:rsidRPr="007E115B" w:rsidRDefault="001A0196" w:rsidP="007F297C">
            <w:pPr>
              <w:pStyle w:val="Tabellfrklaring"/>
              <w:jc w:val="right"/>
            </w:pPr>
            <w:r w:rsidRPr="007E115B">
              <w:t>2003</w:t>
            </w:r>
          </w:p>
        </w:tc>
        <w:tc>
          <w:tcPr>
            <w:tcW w:w="855" w:type="dxa"/>
            <w:tcBorders>
              <w:top w:val="single" w:sz="4" w:space="0" w:color="auto"/>
              <w:bottom w:val="single" w:sz="4" w:space="0" w:color="auto"/>
            </w:tcBorders>
          </w:tcPr>
          <w:p w:rsidR="001A0196" w:rsidRPr="007E115B" w:rsidRDefault="001A0196" w:rsidP="007F297C">
            <w:pPr>
              <w:pStyle w:val="Tabellfrklaring"/>
              <w:jc w:val="right"/>
            </w:pPr>
            <w:r w:rsidRPr="007E115B">
              <w:t>2004</w:t>
            </w:r>
          </w:p>
        </w:tc>
        <w:tc>
          <w:tcPr>
            <w:tcW w:w="855" w:type="dxa"/>
            <w:tcBorders>
              <w:top w:val="single" w:sz="4" w:space="0" w:color="auto"/>
              <w:bottom w:val="single" w:sz="4" w:space="0" w:color="auto"/>
            </w:tcBorders>
          </w:tcPr>
          <w:p w:rsidR="001A0196" w:rsidRPr="007E115B" w:rsidRDefault="001A0196" w:rsidP="007F297C">
            <w:pPr>
              <w:pStyle w:val="Tabellfrklaring"/>
              <w:jc w:val="right"/>
            </w:pPr>
            <w:r w:rsidRPr="007E115B">
              <w:t>2005</w:t>
            </w:r>
          </w:p>
        </w:tc>
      </w:tr>
      <w:tr w:rsidR="001A0196" w:rsidRPr="007E115B" w:rsidTr="007F297C">
        <w:tblPrEx>
          <w:tblCellMar>
            <w:top w:w="0" w:type="dxa"/>
            <w:bottom w:w="0" w:type="dxa"/>
          </w:tblCellMar>
        </w:tblPrEx>
        <w:tc>
          <w:tcPr>
            <w:tcW w:w="1290" w:type="dxa"/>
            <w:tcBorders>
              <w:top w:val="single" w:sz="4" w:space="0" w:color="auto"/>
            </w:tcBorders>
          </w:tcPr>
          <w:p w:rsidR="001A0196" w:rsidRPr="007E115B" w:rsidRDefault="001A0196" w:rsidP="007F297C">
            <w:pPr>
              <w:pStyle w:val="Tabelltext"/>
            </w:pPr>
            <w:r w:rsidRPr="007E115B">
              <w:t>Lön och arvoden</w:t>
            </w:r>
          </w:p>
        </w:tc>
        <w:tc>
          <w:tcPr>
            <w:tcW w:w="898" w:type="dxa"/>
            <w:tcBorders>
              <w:top w:val="single" w:sz="4" w:space="0" w:color="auto"/>
            </w:tcBorders>
          </w:tcPr>
          <w:p w:rsidR="001A0196" w:rsidRPr="007E115B" w:rsidRDefault="001A0196" w:rsidP="007F297C">
            <w:pPr>
              <w:pStyle w:val="Tabelltextsiffror"/>
            </w:pPr>
            <w:r w:rsidRPr="007E115B">
              <w:t>8 995</w:t>
            </w:r>
          </w:p>
        </w:tc>
        <w:tc>
          <w:tcPr>
            <w:tcW w:w="855" w:type="dxa"/>
            <w:tcBorders>
              <w:top w:val="single" w:sz="4" w:space="0" w:color="auto"/>
            </w:tcBorders>
          </w:tcPr>
          <w:p w:rsidR="001A0196" w:rsidRPr="007E115B" w:rsidRDefault="001A0196" w:rsidP="007F297C">
            <w:pPr>
              <w:pStyle w:val="Tabelltextsiffror"/>
            </w:pPr>
            <w:r w:rsidRPr="007E115B">
              <w:t>9 288</w:t>
            </w:r>
          </w:p>
        </w:tc>
        <w:tc>
          <w:tcPr>
            <w:tcW w:w="855" w:type="dxa"/>
            <w:tcBorders>
              <w:top w:val="single" w:sz="4" w:space="0" w:color="auto"/>
            </w:tcBorders>
          </w:tcPr>
          <w:p w:rsidR="001A0196" w:rsidRPr="007E115B" w:rsidRDefault="001A0196" w:rsidP="007F297C">
            <w:pPr>
              <w:pStyle w:val="Tabelltextsiffror"/>
            </w:pPr>
            <w:r w:rsidRPr="007E115B">
              <w:t>8 942</w:t>
            </w:r>
          </w:p>
        </w:tc>
        <w:tc>
          <w:tcPr>
            <w:tcW w:w="855" w:type="dxa"/>
            <w:tcBorders>
              <w:top w:val="single" w:sz="4" w:space="0" w:color="auto"/>
            </w:tcBorders>
          </w:tcPr>
          <w:p w:rsidR="001A0196" w:rsidRPr="007E115B" w:rsidRDefault="001A0196" w:rsidP="007F297C">
            <w:pPr>
              <w:pStyle w:val="Tabelltextsiffror"/>
            </w:pPr>
            <w:r w:rsidRPr="007E115B">
              <w:t>8 299</w:t>
            </w:r>
          </w:p>
        </w:tc>
      </w:tr>
      <w:tr w:rsidR="001A0196" w:rsidRPr="007E115B" w:rsidTr="007F297C">
        <w:tblPrEx>
          <w:tblCellMar>
            <w:top w:w="0" w:type="dxa"/>
            <w:bottom w:w="0" w:type="dxa"/>
          </w:tblCellMar>
        </w:tblPrEx>
        <w:tc>
          <w:tcPr>
            <w:tcW w:w="1290" w:type="dxa"/>
          </w:tcPr>
          <w:p w:rsidR="001A0196" w:rsidRPr="007E115B" w:rsidRDefault="001A0196" w:rsidP="007F297C">
            <w:pPr>
              <w:pStyle w:val="Tabelltext"/>
            </w:pPr>
            <w:r w:rsidRPr="007E115B">
              <w:t>Fasta l</w:t>
            </w:r>
            <w:r w:rsidRPr="007E115B">
              <w:t>ö</w:t>
            </w:r>
            <w:r w:rsidRPr="007E115B">
              <w:t>netillägg</w:t>
            </w:r>
          </w:p>
        </w:tc>
        <w:tc>
          <w:tcPr>
            <w:tcW w:w="898" w:type="dxa"/>
          </w:tcPr>
          <w:p w:rsidR="001A0196" w:rsidRPr="007E115B" w:rsidRDefault="001A0196" w:rsidP="007F297C">
            <w:pPr>
              <w:pStyle w:val="Tabelltextsiffror"/>
            </w:pPr>
            <w:r w:rsidRPr="007E115B">
              <w:t>320</w:t>
            </w:r>
          </w:p>
        </w:tc>
        <w:tc>
          <w:tcPr>
            <w:tcW w:w="855" w:type="dxa"/>
          </w:tcPr>
          <w:p w:rsidR="001A0196" w:rsidRPr="007E115B" w:rsidRDefault="001A0196" w:rsidP="007F297C">
            <w:pPr>
              <w:pStyle w:val="Tabelltextsiffror"/>
            </w:pPr>
            <w:r w:rsidRPr="007E115B">
              <w:t>320</w:t>
            </w:r>
          </w:p>
        </w:tc>
        <w:tc>
          <w:tcPr>
            <w:tcW w:w="855" w:type="dxa"/>
          </w:tcPr>
          <w:p w:rsidR="001A0196" w:rsidRPr="007E115B" w:rsidRDefault="001A0196" w:rsidP="007F297C">
            <w:pPr>
              <w:pStyle w:val="Tabelltextsiffror"/>
            </w:pPr>
            <w:r w:rsidRPr="007E115B">
              <w:t>302</w:t>
            </w:r>
          </w:p>
        </w:tc>
        <w:tc>
          <w:tcPr>
            <w:tcW w:w="855" w:type="dxa"/>
          </w:tcPr>
          <w:p w:rsidR="001A0196" w:rsidRPr="007E115B" w:rsidRDefault="001A0196" w:rsidP="007F297C">
            <w:pPr>
              <w:pStyle w:val="Tabelltextsiffror"/>
            </w:pPr>
            <w:r w:rsidRPr="007E115B">
              <w:t>263</w:t>
            </w:r>
          </w:p>
        </w:tc>
      </w:tr>
      <w:tr w:rsidR="001A0196" w:rsidRPr="007E115B" w:rsidTr="007F297C">
        <w:tblPrEx>
          <w:tblCellMar>
            <w:top w:w="0" w:type="dxa"/>
            <w:bottom w:w="0" w:type="dxa"/>
          </w:tblCellMar>
        </w:tblPrEx>
        <w:tc>
          <w:tcPr>
            <w:tcW w:w="1290" w:type="dxa"/>
            <w:tcBorders>
              <w:bottom w:val="single" w:sz="4" w:space="0" w:color="auto"/>
            </w:tcBorders>
          </w:tcPr>
          <w:p w:rsidR="001A0196" w:rsidRPr="007E115B" w:rsidRDefault="001A0196" w:rsidP="007F297C">
            <w:pPr>
              <w:pStyle w:val="Tabelltext"/>
            </w:pPr>
            <w:r w:rsidRPr="007E115B">
              <w:t>Avvec</w:t>
            </w:r>
            <w:r w:rsidRPr="007E115B">
              <w:t>k</w:t>
            </w:r>
            <w:r w:rsidRPr="007E115B">
              <w:t>lings-kostnader</w:t>
            </w:r>
          </w:p>
        </w:tc>
        <w:tc>
          <w:tcPr>
            <w:tcW w:w="898" w:type="dxa"/>
            <w:tcBorders>
              <w:bottom w:val="single" w:sz="4" w:space="0" w:color="auto"/>
            </w:tcBorders>
          </w:tcPr>
          <w:p w:rsidR="001A0196" w:rsidRPr="007E115B" w:rsidRDefault="001A0196" w:rsidP="007F297C">
            <w:pPr>
              <w:pStyle w:val="Tabelltextsiffror"/>
            </w:pPr>
            <w:r w:rsidRPr="007E115B">
              <w:t>965</w:t>
            </w:r>
          </w:p>
        </w:tc>
        <w:tc>
          <w:tcPr>
            <w:tcW w:w="855" w:type="dxa"/>
            <w:tcBorders>
              <w:bottom w:val="single" w:sz="4" w:space="0" w:color="auto"/>
            </w:tcBorders>
          </w:tcPr>
          <w:p w:rsidR="001A0196" w:rsidRPr="007E115B" w:rsidRDefault="001A0196" w:rsidP="007F297C">
            <w:pPr>
              <w:pStyle w:val="Tabelltextsiffror"/>
            </w:pPr>
            <w:r w:rsidRPr="007E115B">
              <w:t>862</w:t>
            </w:r>
          </w:p>
        </w:tc>
        <w:tc>
          <w:tcPr>
            <w:tcW w:w="855" w:type="dxa"/>
            <w:tcBorders>
              <w:bottom w:val="single" w:sz="4" w:space="0" w:color="auto"/>
            </w:tcBorders>
          </w:tcPr>
          <w:p w:rsidR="001A0196" w:rsidRPr="007E115B" w:rsidRDefault="001A0196" w:rsidP="007F297C">
            <w:pPr>
              <w:pStyle w:val="Tabelltextsiffror"/>
            </w:pPr>
            <w:r w:rsidRPr="007E115B">
              <w:t>855</w:t>
            </w:r>
          </w:p>
        </w:tc>
        <w:tc>
          <w:tcPr>
            <w:tcW w:w="855" w:type="dxa"/>
            <w:tcBorders>
              <w:bottom w:val="single" w:sz="4" w:space="0" w:color="auto"/>
            </w:tcBorders>
          </w:tcPr>
          <w:p w:rsidR="001A0196" w:rsidRPr="007E115B" w:rsidRDefault="001A0196" w:rsidP="007F297C">
            <w:pPr>
              <w:pStyle w:val="Tabelltextsiffror"/>
            </w:pPr>
            <w:r w:rsidRPr="007E115B">
              <w:t>865</w:t>
            </w:r>
          </w:p>
        </w:tc>
      </w:tr>
      <w:tr w:rsidR="001A0196" w:rsidRPr="007E115B" w:rsidTr="007F297C">
        <w:tblPrEx>
          <w:tblCellMar>
            <w:top w:w="0" w:type="dxa"/>
            <w:bottom w:w="0" w:type="dxa"/>
          </w:tblCellMar>
        </w:tblPrEx>
        <w:tc>
          <w:tcPr>
            <w:tcW w:w="1290" w:type="dxa"/>
            <w:tcBorders>
              <w:top w:val="single" w:sz="4" w:space="0" w:color="auto"/>
              <w:bottom w:val="single" w:sz="4" w:space="0" w:color="auto"/>
            </w:tcBorders>
          </w:tcPr>
          <w:p w:rsidR="001A0196" w:rsidRPr="007E115B" w:rsidRDefault="001A0196" w:rsidP="007F297C">
            <w:pPr>
              <w:pStyle w:val="Tabelltext"/>
              <w:rPr>
                <w:b/>
              </w:rPr>
            </w:pPr>
            <w:r w:rsidRPr="007E115B">
              <w:rPr>
                <w:b/>
              </w:rPr>
              <w:t>Totalt</w:t>
            </w:r>
          </w:p>
        </w:tc>
        <w:tc>
          <w:tcPr>
            <w:tcW w:w="898" w:type="dxa"/>
            <w:tcBorders>
              <w:top w:val="single" w:sz="4" w:space="0" w:color="auto"/>
              <w:bottom w:val="single" w:sz="4" w:space="0" w:color="auto"/>
            </w:tcBorders>
          </w:tcPr>
          <w:p w:rsidR="001A0196" w:rsidRPr="007E115B" w:rsidRDefault="001A0196" w:rsidP="007F297C">
            <w:pPr>
              <w:pStyle w:val="Tabelltextsiffror"/>
              <w:rPr>
                <w:b/>
              </w:rPr>
            </w:pPr>
            <w:r w:rsidRPr="007E115B">
              <w:rPr>
                <w:b/>
              </w:rPr>
              <w:t>10 280</w:t>
            </w:r>
          </w:p>
        </w:tc>
        <w:tc>
          <w:tcPr>
            <w:tcW w:w="855" w:type="dxa"/>
            <w:tcBorders>
              <w:top w:val="single" w:sz="4" w:space="0" w:color="auto"/>
              <w:bottom w:val="single" w:sz="4" w:space="0" w:color="auto"/>
            </w:tcBorders>
          </w:tcPr>
          <w:p w:rsidR="001A0196" w:rsidRPr="007E115B" w:rsidRDefault="001A0196" w:rsidP="007F297C">
            <w:pPr>
              <w:pStyle w:val="Tabelltextsiffror"/>
              <w:rPr>
                <w:b/>
              </w:rPr>
            </w:pPr>
            <w:r w:rsidRPr="007E115B">
              <w:rPr>
                <w:b/>
              </w:rPr>
              <w:t>10 470</w:t>
            </w:r>
          </w:p>
        </w:tc>
        <w:tc>
          <w:tcPr>
            <w:tcW w:w="855" w:type="dxa"/>
            <w:tcBorders>
              <w:top w:val="single" w:sz="4" w:space="0" w:color="auto"/>
              <w:bottom w:val="single" w:sz="4" w:space="0" w:color="auto"/>
            </w:tcBorders>
          </w:tcPr>
          <w:p w:rsidR="001A0196" w:rsidRPr="007E115B" w:rsidRDefault="001A0196" w:rsidP="007F297C">
            <w:pPr>
              <w:pStyle w:val="Tabelltextsiffror"/>
              <w:rPr>
                <w:b/>
              </w:rPr>
            </w:pPr>
            <w:r w:rsidRPr="007E115B">
              <w:rPr>
                <w:b/>
              </w:rPr>
              <w:t>10 099</w:t>
            </w:r>
          </w:p>
        </w:tc>
        <w:tc>
          <w:tcPr>
            <w:tcW w:w="855" w:type="dxa"/>
            <w:tcBorders>
              <w:top w:val="single" w:sz="4" w:space="0" w:color="auto"/>
              <w:bottom w:val="single" w:sz="4" w:space="0" w:color="auto"/>
            </w:tcBorders>
          </w:tcPr>
          <w:p w:rsidR="001A0196" w:rsidRPr="007E115B" w:rsidRDefault="001A0196" w:rsidP="007F297C">
            <w:pPr>
              <w:pStyle w:val="Tabelltextsiffror"/>
              <w:rPr>
                <w:b/>
              </w:rPr>
            </w:pPr>
            <w:r w:rsidRPr="007E115B">
              <w:rPr>
                <w:b/>
              </w:rPr>
              <w:t>9 427</w:t>
            </w:r>
          </w:p>
        </w:tc>
      </w:tr>
    </w:tbl>
    <w:p w:rsidR="00E06F5C" w:rsidRPr="007E115B" w:rsidRDefault="00E06F5C" w:rsidP="008F56D2">
      <w:pPr>
        <w:spacing w:before="187"/>
      </w:pPr>
      <w:r w:rsidRPr="007E115B">
        <w:t xml:space="preserve">Det är angeläget att systemet med </w:t>
      </w:r>
      <w:r w:rsidRPr="007E115B">
        <w:rPr>
          <w:i/>
        </w:rPr>
        <w:t>beredskaps- och förstärkningssold</w:t>
      </w:r>
      <w:r w:rsidRPr="007E115B">
        <w:rPr>
          <w:i/>
        </w:rPr>
        <w:t>a</w:t>
      </w:r>
      <w:r w:rsidRPr="007E115B">
        <w:rPr>
          <w:i/>
        </w:rPr>
        <w:t>ter</w:t>
      </w:r>
      <w:r w:rsidRPr="007E115B">
        <w:t xml:space="preserve"> utvärderas. Personalen bör ges den utbildning i bl.a. pedagogik, ledarskap och verksamhetssäkerhet som behövs för att de</w:t>
      </w:r>
      <w:r w:rsidR="008F56D2" w:rsidRPr="007E115B">
        <w:t>n</w:t>
      </w:r>
      <w:r w:rsidRPr="007E115B">
        <w:t xml:space="preserve"> </w:t>
      </w:r>
      <w:r w:rsidR="00631D7A" w:rsidRPr="007E115B">
        <w:t xml:space="preserve">ska </w:t>
      </w:r>
      <w:r w:rsidRPr="007E115B">
        <w:t>kunna utföra sina uppgifter.</w:t>
      </w:r>
    </w:p>
    <w:p w:rsidR="00FA1A2D" w:rsidRPr="007E115B" w:rsidRDefault="00EE1033" w:rsidP="00EE1033">
      <w:r w:rsidRPr="007E115B">
        <w:t>Inom Försvarsmakten pågår ett arbete med att kartlägga det framtida behovet av reservofficerare. Myndigheten kan därför i dagsläget inte redov</w:t>
      </w:r>
      <w:r w:rsidRPr="007E115B">
        <w:t>i</w:t>
      </w:r>
      <w:r w:rsidRPr="007E115B">
        <w:t xml:space="preserve">sa hur många reservofficerare som behöver nyrekryteras </w:t>
      </w:r>
      <w:r w:rsidR="008F56D2" w:rsidRPr="007E115B">
        <w:t>fr.o.m.</w:t>
      </w:r>
      <w:r w:rsidRPr="007E115B">
        <w:t xml:space="preserve"> hösten 2007. Fö</w:t>
      </w:r>
      <w:r w:rsidRPr="007E115B">
        <w:t>r</w:t>
      </w:r>
      <w:r w:rsidRPr="007E115B">
        <w:t>svarsmakten konstater dock i budget</w:t>
      </w:r>
      <w:r w:rsidRPr="007E115B">
        <w:softHyphen/>
        <w:t>underlaget för 2007 att det tot</w:t>
      </w:r>
      <w:r w:rsidRPr="007E115B">
        <w:t>a</w:t>
      </w:r>
      <w:r w:rsidRPr="007E115B">
        <w:t>la behovet av reservofficerare i insatsorganisationen omfattar ca 2 200 reservo</w:t>
      </w:r>
      <w:r w:rsidRPr="007E115B">
        <w:t>f</w:t>
      </w:r>
      <w:r w:rsidRPr="007E115B">
        <w:t xml:space="preserve">ficerare för 2008. </w:t>
      </w:r>
      <w:r w:rsidR="00FA1A2D" w:rsidRPr="007E115B">
        <w:t>Det nuvarande antalet reservofficerare ryms inte inom den planer</w:t>
      </w:r>
      <w:r w:rsidR="00FA1A2D" w:rsidRPr="007E115B">
        <w:t>a</w:t>
      </w:r>
      <w:r w:rsidR="00FA1A2D" w:rsidRPr="007E115B">
        <w:t>de i</w:t>
      </w:r>
      <w:r w:rsidR="00FA1A2D" w:rsidRPr="007E115B">
        <w:t>n</w:t>
      </w:r>
      <w:r w:rsidR="00FA1A2D" w:rsidRPr="007E115B">
        <w:t xml:space="preserve">satsorganisationen. Det är därför angeläget att Försvarsmakten överväger hur övertaliga reservofficerare </w:t>
      </w:r>
      <w:r w:rsidR="00631D7A" w:rsidRPr="007E115B">
        <w:t xml:space="preserve">ska </w:t>
      </w:r>
      <w:r w:rsidR="008F56D2" w:rsidRPr="007E115B">
        <w:t>avvecklas.</w:t>
      </w:r>
    </w:p>
    <w:p w:rsidR="00030AD9" w:rsidRPr="007E115B" w:rsidRDefault="00030AD9" w:rsidP="00B169E7">
      <w:pPr>
        <w:pStyle w:val="Tabellrubrik"/>
        <w:spacing w:after="62"/>
      </w:pPr>
      <w:bookmarkStart w:id="75" w:name="_Toc148430397"/>
      <w:r w:rsidRPr="007E115B">
        <w:t>Reservofficersutbildningens omfattning</w:t>
      </w:r>
      <w:bookmarkEnd w:id="75"/>
    </w:p>
    <w:tbl>
      <w:tblPr>
        <w:tblW w:w="5153" w:type="dxa"/>
        <w:tblInd w:w="85" w:type="dxa"/>
        <w:tblLayout w:type="fixed"/>
        <w:tblLook w:val="0000" w:firstRow="0" w:lastRow="0" w:firstColumn="0" w:lastColumn="0" w:noHBand="0" w:noVBand="0"/>
      </w:tblPr>
      <w:tblGrid>
        <w:gridCol w:w="1068"/>
        <w:gridCol w:w="1361"/>
        <w:gridCol w:w="1489"/>
        <w:gridCol w:w="1235"/>
      </w:tblGrid>
      <w:tr w:rsidR="00030AD9" w:rsidRPr="007E115B" w:rsidTr="00410110">
        <w:tblPrEx>
          <w:tblCellMar>
            <w:top w:w="0" w:type="dxa"/>
            <w:bottom w:w="0" w:type="dxa"/>
          </w:tblCellMar>
        </w:tblPrEx>
        <w:tc>
          <w:tcPr>
            <w:tcW w:w="1068" w:type="dxa"/>
            <w:tcBorders>
              <w:top w:val="single" w:sz="4" w:space="0" w:color="auto"/>
              <w:bottom w:val="single" w:sz="4" w:space="0" w:color="auto"/>
            </w:tcBorders>
          </w:tcPr>
          <w:p w:rsidR="00030AD9" w:rsidRPr="007E115B" w:rsidRDefault="00030AD9" w:rsidP="007F297C">
            <w:pPr>
              <w:pStyle w:val="Tabellfrklaring"/>
              <w:jc w:val="left"/>
            </w:pPr>
            <w:r w:rsidRPr="007E115B">
              <w:t>Utbil</w:t>
            </w:r>
            <w:r w:rsidRPr="007E115B">
              <w:t>d</w:t>
            </w:r>
            <w:r w:rsidRPr="007E115B">
              <w:t>ningsår</w:t>
            </w:r>
          </w:p>
        </w:tc>
        <w:tc>
          <w:tcPr>
            <w:tcW w:w="1361" w:type="dxa"/>
            <w:tcBorders>
              <w:top w:val="single" w:sz="4" w:space="0" w:color="auto"/>
              <w:bottom w:val="single" w:sz="4" w:space="0" w:color="auto"/>
            </w:tcBorders>
          </w:tcPr>
          <w:p w:rsidR="00030AD9" w:rsidRPr="007E115B" w:rsidRDefault="00030AD9" w:rsidP="007F297C">
            <w:pPr>
              <w:pStyle w:val="Tabellfrklaring"/>
              <w:jc w:val="right"/>
            </w:pPr>
            <w:r w:rsidRPr="007E115B">
              <w:t xml:space="preserve">Antal som </w:t>
            </w:r>
            <w:r w:rsidR="007F297C" w:rsidRPr="007E115B">
              <w:br/>
            </w:r>
            <w:r w:rsidRPr="007E115B">
              <w:t>examin</w:t>
            </w:r>
            <w:r w:rsidRPr="007E115B">
              <w:t>e</w:t>
            </w:r>
            <w:r w:rsidRPr="007E115B">
              <w:t>rats - män</w:t>
            </w:r>
          </w:p>
        </w:tc>
        <w:tc>
          <w:tcPr>
            <w:tcW w:w="1489" w:type="dxa"/>
            <w:tcBorders>
              <w:top w:val="single" w:sz="4" w:space="0" w:color="auto"/>
              <w:bottom w:val="single" w:sz="4" w:space="0" w:color="auto"/>
            </w:tcBorders>
          </w:tcPr>
          <w:p w:rsidR="00030AD9" w:rsidRPr="007E115B" w:rsidRDefault="00030AD9" w:rsidP="007F297C">
            <w:pPr>
              <w:pStyle w:val="Tabellfrklaring"/>
              <w:jc w:val="right"/>
            </w:pPr>
            <w:r w:rsidRPr="007E115B">
              <w:t xml:space="preserve">Antal som </w:t>
            </w:r>
            <w:r w:rsidR="007F297C" w:rsidRPr="007E115B">
              <w:br/>
            </w:r>
            <w:r w:rsidRPr="007E115B">
              <w:t>examinerats - kvi</w:t>
            </w:r>
            <w:r w:rsidRPr="007E115B">
              <w:t>n</w:t>
            </w:r>
            <w:r w:rsidRPr="007E115B">
              <w:t>nor</w:t>
            </w:r>
          </w:p>
        </w:tc>
        <w:tc>
          <w:tcPr>
            <w:tcW w:w="1235" w:type="dxa"/>
            <w:tcBorders>
              <w:top w:val="single" w:sz="4" w:space="0" w:color="auto"/>
              <w:bottom w:val="single" w:sz="4" w:space="0" w:color="auto"/>
            </w:tcBorders>
          </w:tcPr>
          <w:p w:rsidR="00030AD9" w:rsidRPr="007E115B" w:rsidRDefault="00030AD9" w:rsidP="007F297C">
            <w:pPr>
              <w:pStyle w:val="Tabellfrklaring"/>
              <w:jc w:val="right"/>
            </w:pPr>
            <w:r w:rsidRPr="007E115B">
              <w:t>Totalt antal</w:t>
            </w:r>
          </w:p>
        </w:tc>
      </w:tr>
      <w:tr w:rsidR="00030AD9" w:rsidRPr="007E115B" w:rsidTr="00410110">
        <w:tblPrEx>
          <w:tblCellMar>
            <w:top w:w="0" w:type="dxa"/>
            <w:bottom w:w="0" w:type="dxa"/>
          </w:tblCellMar>
        </w:tblPrEx>
        <w:tc>
          <w:tcPr>
            <w:tcW w:w="1068" w:type="dxa"/>
            <w:tcBorders>
              <w:top w:val="single" w:sz="4" w:space="0" w:color="auto"/>
            </w:tcBorders>
          </w:tcPr>
          <w:p w:rsidR="00030AD9" w:rsidRPr="007E115B" w:rsidRDefault="00030AD9" w:rsidP="007F297C">
            <w:pPr>
              <w:pStyle w:val="Tabelltext"/>
            </w:pPr>
            <w:r w:rsidRPr="007E115B">
              <w:t>2001/2002</w:t>
            </w:r>
          </w:p>
        </w:tc>
        <w:tc>
          <w:tcPr>
            <w:tcW w:w="1361" w:type="dxa"/>
            <w:tcBorders>
              <w:top w:val="single" w:sz="4" w:space="0" w:color="auto"/>
            </w:tcBorders>
          </w:tcPr>
          <w:p w:rsidR="00030AD9" w:rsidRPr="007E115B" w:rsidRDefault="00030AD9" w:rsidP="007F297C">
            <w:pPr>
              <w:pStyle w:val="Tabelltextsiffror"/>
            </w:pPr>
            <w:r w:rsidRPr="007E115B">
              <w:t>19</w:t>
            </w:r>
            <w:r w:rsidRPr="007E115B">
              <w:rPr>
                <w:vertAlign w:val="superscript"/>
              </w:rPr>
              <w:t>1</w:t>
            </w:r>
          </w:p>
        </w:tc>
        <w:tc>
          <w:tcPr>
            <w:tcW w:w="1489" w:type="dxa"/>
            <w:tcBorders>
              <w:top w:val="single" w:sz="4" w:space="0" w:color="auto"/>
            </w:tcBorders>
          </w:tcPr>
          <w:p w:rsidR="00030AD9" w:rsidRPr="007E115B" w:rsidRDefault="00030AD9" w:rsidP="007F297C">
            <w:pPr>
              <w:pStyle w:val="Tabelltextsiffror"/>
            </w:pPr>
          </w:p>
        </w:tc>
        <w:tc>
          <w:tcPr>
            <w:tcW w:w="1235" w:type="dxa"/>
            <w:tcBorders>
              <w:top w:val="single" w:sz="4" w:space="0" w:color="auto"/>
            </w:tcBorders>
          </w:tcPr>
          <w:p w:rsidR="00030AD9" w:rsidRPr="007E115B" w:rsidRDefault="00030AD9" w:rsidP="007F297C">
            <w:pPr>
              <w:pStyle w:val="Tabelltextsiffror"/>
            </w:pPr>
            <w:r w:rsidRPr="007E115B">
              <w:t>19</w:t>
            </w:r>
          </w:p>
        </w:tc>
      </w:tr>
      <w:tr w:rsidR="00030AD9" w:rsidRPr="007E115B" w:rsidTr="00410110">
        <w:tblPrEx>
          <w:tblCellMar>
            <w:top w:w="0" w:type="dxa"/>
            <w:bottom w:w="0" w:type="dxa"/>
          </w:tblCellMar>
        </w:tblPrEx>
        <w:tc>
          <w:tcPr>
            <w:tcW w:w="1068" w:type="dxa"/>
          </w:tcPr>
          <w:p w:rsidR="00030AD9" w:rsidRPr="007E115B" w:rsidRDefault="00030AD9" w:rsidP="007F297C">
            <w:pPr>
              <w:pStyle w:val="Tabelltext"/>
            </w:pPr>
            <w:r w:rsidRPr="007E115B">
              <w:t>2002/2003</w:t>
            </w:r>
          </w:p>
        </w:tc>
        <w:tc>
          <w:tcPr>
            <w:tcW w:w="1361" w:type="dxa"/>
          </w:tcPr>
          <w:p w:rsidR="00030AD9" w:rsidRPr="007E115B" w:rsidRDefault="00030AD9" w:rsidP="007F297C">
            <w:pPr>
              <w:pStyle w:val="Tabelltextsiffror"/>
            </w:pPr>
            <w:r w:rsidRPr="007E115B">
              <w:t>94</w:t>
            </w:r>
          </w:p>
        </w:tc>
        <w:tc>
          <w:tcPr>
            <w:tcW w:w="1489" w:type="dxa"/>
          </w:tcPr>
          <w:p w:rsidR="00030AD9" w:rsidRPr="007E115B" w:rsidRDefault="00030AD9" w:rsidP="007F297C">
            <w:pPr>
              <w:pStyle w:val="Tabelltextsiffror"/>
            </w:pPr>
            <w:r w:rsidRPr="007E115B">
              <w:t>7</w:t>
            </w:r>
          </w:p>
        </w:tc>
        <w:tc>
          <w:tcPr>
            <w:tcW w:w="1235" w:type="dxa"/>
          </w:tcPr>
          <w:p w:rsidR="00030AD9" w:rsidRPr="007E115B" w:rsidRDefault="00030AD9" w:rsidP="007F297C">
            <w:pPr>
              <w:pStyle w:val="Tabelltextsiffror"/>
            </w:pPr>
            <w:r w:rsidRPr="007E115B">
              <w:t>101</w:t>
            </w:r>
          </w:p>
        </w:tc>
      </w:tr>
      <w:tr w:rsidR="00030AD9" w:rsidRPr="007E115B" w:rsidTr="00410110">
        <w:tblPrEx>
          <w:tblCellMar>
            <w:top w:w="0" w:type="dxa"/>
            <w:bottom w:w="0" w:type="dxa"/>
          </w:tblCellMar>
        </w:tblPrEx>
        <w:tc>
          <w:tcPr>
            <w:tcW w:w="1068" w:type="dxa"/>
          </w:tcPr>
          <w:p w:rsidR="00030AD9" w:rsidRPr="007E115B" w:rsidRDefault="00030AD9" w:rsidP="007F297C">
            <w:pPr>
              <w:pStyle w:val="Tabelltext"/>
            </w:pPr>
            <w:r w:rsidRPr="007E115B">
              <w:t>2003/2004</w:t>
            </w:r>
          </w:p>
        </w:tc>
        <w:tc>
          <w:tcPr>
            <w:tcW w:w="1361" w:type="dxa"/>
          </w:tcPr>
          <w:p w:rsidR="00030AD9" w:rsidRPr="007E115B" w:rsidRDefault="00030AD9" w:rsidP="007F297C">
            <w:pPr>
              <w:pStyle w:val="Tabelltextsiffror"/>
            </w:pPr>
            <w:r w:rsidRPr="007E115B">
              <w:t>84</w:t>
            </w:r>
          </w:p>
        </w:tc>
        <w:tc>
          <w:tcPr>
            <w:tcW w:w="1489" w:type="dxa"/>
          </w:tcPr>
          <w:p w:rsidR="00030AD9" w:rsidRPr="007E115B" w:rsidRDefault="00030AD9" w:rsidP="007F297C">
            <w:pPr>
              <w:pStyle w:val="Tabelltextsiffror"/>
            </w:pPr>
            <w:r w:rsidRPr="007E115B">
              <w:t>6</w:t>
            </w:r>
          </w:p>
        </w:tc>
        <w:tc>
          <w:tcPr>
            <w:tcW w:w="1235" w:type="dxa"/>
          </w:tcPr>
          <w:p w:rsidR="00030AD9" w:rsidRPr="007E115B" w:rsidRDefault="00030AD9" w:rsidP="007F297C">
            <w:pPr>
              <w:pStyle w:val="Tabelltextsiffror"/>
            </w:pPr>
            <w:r w:rsidRPr="007E115B">
              <w:t>90</w:t>
            </w:r>
          </w:p>
        </w:tc>
      </w:tr>
      <w:tr w:rsidR="00030AD9" w:rsidRPr="007E115B" w:rsidTr="00410110">
        <w:tblPrEx>
          <w:tblCellMar>
            <w:top w:w="0" w:type="dxa"/>
            <w:bottom w:w="0" w:type="dxa"/>
          </w:tblCellMar>
        </w:tblPrEx>
        <w:tc>
          <w:tcPr>
            <w:tcW w:w="1068" w:type="dxa"/>
            <w:tcBorders>
              <w:bottom w:val="single" w:sz="4" w:space="0" w:color="auto"/>
            </w:tcBorders>
          </w:tcPr>
          <w:p w:rsidR="00030AD9" w:rsidRPr="007E115B" w:rsidRDefault="00030AD9" w:rsidP="007F297C">
            <w:pPr>
              <w:pStyle w:val="Tabelltext"/>
            </w:pPr>
            <w:r w:rsidRPr="007E115B">
              <w:t>2004/2005</w:t>
            </w:r>
          </w:p>
        </w:tc>
        <w:tc>
          <w:tcPr>
            <w:tcW w:w="1361" w:type="dxa"/>
            <w:tcBorders>
              <w:bottom w:val="single" w:sz="4" w:space="0" w:color="auto"/>
            </w:tcBorders>
          </w:tcPr>
          <w:p w:rsidR="00030AD9" w:rsidRPr="007E115B" w:rsidRDefault="00030AD9" w:rsidP="007F297C">
            <w:pPr>
              <w:pStyle w:val="Tabelltextsiffror"/>
            </w:pPr>
            <w:r w:rsidRPr="007E115B">
              <w:t>17</w:t>
            </w:r>
          </w:p>
        </w:tc>
        <w:tc>
          <w:tcPr>
            <w:tcW w:w="1489" w:type="dxa"/>
            <w:tcBorders>
              <w:bottom w:val="single" w:sz="4" w:space="0" w:color="auto"/>
            </w:tcBorders>
          </w:tcPr>
          <w:p w:rsidR="00030AD9" w:rsidRPr="007E115B" w:rsidRDefault="00030AD9" w:rsidP="007F297C">
            <w:pPr>
              <w:pStyle w:val="Tabelltextsiffror"/>
            </w:pPr>
            <w:r w:rsidRPr="007E115B">
              <w:t>2</w:t>
            </w:r>
          </w:p>
        </w:tc>
        <w:tc>
          <w:tcPr>
            <w:tcW w:w="1235" w:type="dxa"/>
            <w:tcBorders>
              <w:bottom w:val="single" w:sz="4" w:space="0" w:color="auto"/>
            </w:tcBorders>
          </w:tcPr>
          <w:p w:rsidR="00030AD9" w:rsidRPr="007E115B" w:rsidRDefault="00030AD9" w:rsidP="007F297C">
            <w:pPr>
              <w:pStyle w:val="Tabelltextsiffror"/>
            </w:pPr>
            <w:r w:rsidRPr="007E115B">
              <w:t>19</w:t>
            </w:r>
          </w:p>
        </w:tc>
      </w:tr>
    </w:tbl>
    <w:p w:rsidR="00030AD9" w:rsidRPr="007E115B" w:rsidRDefault="00030AD9" w:rsidP="001B5356">
      <w:pPr>
        <w:pStyle w:val="TabellNot"/>
        <w:spacing w:line="240" w:lineRule="auto"/>
      </w:pPr>
      <w:r w:rsidRPr="007E115B">
        <w:rPr>
          <w:vertAlign w:val="superscript"/>
        </w:rPr>
        <w:t>1</w:t>
      </w:r>
      <w:r w:rsidRPr="007E115B">
        <w:t xml:space="preserve"> Försvarsmakten saknar uppgift om hur många av det totala antalet reservofficerare som genomgick utbildning under 2001/2002 som var kvinnor.</w:t>
      </w:r>
    </w:p>
    <w:p w:rsidR="00030AD9" w:rsidRPr="007E115B" w:rsidRDefault="00030AD9" w:rsidP="00030AD9">
      <w:r w:rsidRPr="007E115B">
        <w:t xml:space="preserve">Någon ordinarie </w:t>
      </w:r>
      <w:r w:rsidRPr="007E115B">
        <w:rPr>
          <w:i/>
        </w:rPr>
        <w:t>reservofficersutbildning</w:t>
      </w:r>
      <w:r w:rsidRPr="007E115B">
        <w:t xml:space="preserve"> har inte genomförts under utbil</w:t>
      </w:r>
      <w:r w:rsidRPr="007E115B">
        <w:t>d</w:t>
      </w:r>
      <w:r w:rsidR="008F56D2" w:rsidRPr="007E115B">
        <w:t>ningsåret 2005/</w:t>
      </w:r>
      <w:r w:rsidRPr="007E115B">
        <w:t>06. Under utbildningsåret 2006/07 uppgår antalet som ant</w:t>
      </w:r>
      <w:r w:rsidRPr="007E115B">
        <w:t>a</w:t>
      </w:r>
      <w:r w:rsidRPr="007E115B">
        <w:t>gits på reservoff</w:t>
      </w:r>
      <w:r w:rsidRPr="007E115B">
        <w:t>i</w:t>
      </w:r>
      <w:r w:rsidRPr="007E115B">
        <w:t xml:space="preserve">cersutbildningen till 43. </w:t>
      </w:r>
    </w:p>
    <w:p w:rsidR="00EE095E" w:rsidRPr="007E115B" w:rsidRDefault="00EE095E" w:rsidP="00EE095E">
      <w:pPr>
        <w:pStyle w:val="Normaltindrag"/>
      </w:pPr>
      <w:r w:rsidRPr="007E115B">
        <w:rPr>
          <w:i/>
        </w:rPr>
        <w:t>Personalavvecklingen</w:t>
      </w:r>
      <w:r w:rsidRPr="007E115B">
        <w:t xml:space="preserve"> har varit en viktig arbets</w:t>
      </w:r>
      <w:r w:rsidRPr="007E115B">
        <w:softHyphen/>
        <w:t>givarfråga under 2005. Det är första gången i modern tid som yrkesofficerare har sagts upp på grund av arbetsbrist. Försvarsmakten har, i enlighet med sin arbetsgivarpolitiska inrik</w:t>
      </w:r>
      <w:r w:rsidRPr="007E115B">
        <w:t>t</w:t>
      </w:r>
      <w:r w:rsidRPr="007E115B">
        <w:t>ning, genomgående använt trygghetsavtalets grunder. På detta sätt har my</w:t>
      </w:r>
      <w:r w:rsidRPr="007E115B">
        <w:t>n</w:t>
      </w:r>
      <w:r w:rsidRPr="007E115B">
        <w:t>digheten kunnat begränsa kostnaderna för personalminskningen betydligt.</w:t>
      </w:r>
    </w:p>
    <w:p w:rsidR="007F4EF2" w:rsidRPr="007E115B" w:rsidRDefault="007F4EF2" w:rsidP="007F4EF2">
      <w:pPr>
        <w:pStyle w:val="Normaltindrag"/>
      </w:pPr>
      <w:r w:rsidRPr="007E115B">
        <w:t xml:space="preserve">Regeringen noterar att </w:t>
      </w:r>
      <w:r w:rsidRPr="007E115B">
        <w:rPr>
          <w:i/>
        </w:rPr>
        <w:t xml:space="preserve">olycksfallen </w:t>
      </w:r>
      <w:r w:rsidRPr="007E115B">
        <w:t>fortsätter att minska. Under 2005 o</w:t>
      </w:r>
      <w:r w:rsidRPr="007E115B">
        <w:t>m</w:t>
      </w:r>
      <w:r w:rsidRPr="007E115B">
        <w:t>kom en totalförsvarspliktig i tjänsten i Sverige. Till detta kommer att två personer dödades under tjänstgöring i utlands</w:t>
      </w:r>
      <w:r w:rsidRPr="007E115B">
        <w:softHyphen/>
        <w:t>styrkan. Det är viktigt att Fö</w:t>
      </w:r>
      <w:r w:rsidRPr="007E115B">
        <w:t>r</w:t>
      </w:r>
      <w:r w:rsidRPr="007E115B">
        <w:t>svarsmakten fortsätter arbetet med att undanröja riskerna för dödsfall och svåra skador i tjänsten. Utgångs</w:t>
      </w:r>
      <w:r w:rsidRPr="007E115B">
        <w:softHyphen/>
        <w:t xml:space="preserve">punkten måste vara att ingen </w:t>
      </w:r>
      <w:r w:rsidR="00631D7A" w:rsidRPr="007E115B">
        <w:t xml:space="preserve">ska </w:t>
      </w:r>
      <w:r w:rsidRPr="007E115B">
        <w:t xml:space="preserve">skadas eller omkomma i tjänsten. </w:t>
      </w:r>
    </w:p>
    <w:p w:rsidR="007F4EF2" w:rsidRPr="007E115B" w:rsidRDefault="007F4EF2" w:rsidP="007F4EF2">
      <w:pPr>
        <w:pStyle w:val="Normaltindrag"/>
      </w:pPr>
      <w:r w:rsidRPr="007E115B">
        <w:t xml:space="preserve">Regeringen bedömer att arbetet som pågår när det gäller </w:t>
      </w:r>
      <w:r w:rsidRPr="007E115B">
        <w:rPr>
          <w:i/>
        </w:rPr>
        <w:t xml:space="preserve">jämställdhet och mångfald </w:t>
      </w:r>
      <w:r w:rsidRPr="007E115B">
        <w:t>bidrar till att synliggöra den problematik som finns avseende diskr</w:t>
      </w:r>
      <w:r w:rsidRPr="007E115B">
        <w:t>i</w:t>
      </w:r>
      <w:r w:rsidRPr="007E115B">
        <w:t>minering. Myndigheterna har kommit olika långt inom olika områden</w:t>
      </w:r>
      <w:r w:rsidR="008F56D2" w:rsidRPr="007E115B">
        <w:t>,</w:t>
      </w:r>
      <w:r w:rsidRPr="007E115B">
        <w:t xml:space="preserve"> och arbetet med att främja jämställdhet och mångfald samt att motverka alla fo</w:t>
      </w:r>
      <w:r w:rsidRPr="007E115B">
        <w:t>r</w:t>
      </w:r>
      <w:r w:rsidRPr="007E115B">
        <w:t>mer av diskriminering beh</w:t>
      </w:r>
      <w:r w:rsidRPr="007E115B">
        <w:t>ö</w:t>
      </w:r>
      <w:r w:rsidRPr="007E115B">
        <w:t>ver fortsätta</w:t>
      </w:r>
      <w:r w:rsidR="008F56D2" w:rsidRPr="007E115B">
        <w:t>, och</w:t>
      </w:r>
      <w:r w:rsidRPr="007E115B">
        <w:t xml:space="preserve"> med en höjd ambitionsnivå.</w:t>
      </w:r>
    </w:p>
    <w:p w:rsidR="00555934" w:rsidRPr="007E115B" w:rsidRDefault="00555934" w:rsidP="00555934">
      <w:pPr>
        <w:pStyle w:val="Normaltindrag"/>
      </w:pPr>
      <w:r w:rsidRPr="007E115B">
        <w:t>Försvarsmakten anger att myndighetens behov av kompetenser och förm</w:t>
      </w:r>
      <w:r w:rsidRPr="007E115B">
        <w:t>å</w:t>
      </w:r>
      <w:r w:rsidRPr="007E115B">
        <w:t xml:space="preserve">gor </w:t>
      </w:r>
      <w:r w:rsidR="00631D7A" w:rsidRPr="007E115B">
        <w:t xml:space="preserve">ska </w:t>
      </w:r>
      <w:r w:rsidRPr="007E115B">
        <w:t xml:space="preserve">vara styrande för uppdragen till de </w:t>
      </w:r>
      <w:r w:rsidRPr="007E115B">
        <w:rPr>
          <w:i/>
        </w:rPr>
        <w:t>frivilliga försvarsorganisa</w:t>
      </w:r>
      <w:r w:rsidRPr="007E115B">
        <w:rPr>
          <w:i/>
        </w:rPr>
        <w:softHyphen/>
        <w:t>tionerna</w:t>
      </w:r>
      <w:r w:rsidRPr="007E115B">
        <w:t>. Regeringen delar denna uppfattning. Regeringens sammanfattande bedömning är att den genomförda verksamheten har uppfyllt målen för ver</w:t>
      </w:r>
      <w:r w:rsidRPr="007E115B">
        <w:t>k</w:t>
      </w:r>
      <w:r w:rsidRPr="007E115B">
        <w:t>samheten.</w:t>
      </w:r>
    </w:p>
    <w:p w:rsidR="00A929E2" w:rsidRPr="007E115B" w:rsidRDefault="00A929E2" w:rsidP="00A23AB4">
      <w:pPr>
        <w:pStyle w:val="Normaltindrag"/>
      </w:pPr>
      <w:r w:rsidRPr="007E115B">
        <w:t xml:space="preserve">De </w:t>
      </w:r>
      <w:r w:rsidRPr="007E115B">
        <w:rPr>
          <w:i/>
        </w:rPr>
        <w:t>grundorganisatoriska förändringar</w:t>
      </w:r>
      <w:r w:rsidRPr="007E115B">
        <w:t xml:space="preserve"> som ingick i riksdagens beslut om försvarspolitisk inrik</w:t>
      </w:r>
      <w:r w:rsidR="008F56D2" w:rsidRPr="007E115B">
        <w:t>tning från 2004 har genomförts.</w:t>
      </w:r>
    </w:p>
    <w:p w:rsidR="00924AE1" w:rsidRPr="007E115B" w:rsidRDefault="00924AE1" w:rsidP="00924AE1">
      <w:pPr>
        <w:pStyle w:val="Rubrik5"/>
        <w:rPr>
          <w:noProof w:val="0"/>
        </w:rPr>
      </w:pPr>
      <w:r w:rsidRPr="007E115B">
        <w:rPr>
          <w:noProof w:val="0"/>
        </w:rPr>
        <w:t>Materiel m.m.</w:t>
      </w:r>
    </w:p>
    <w:p w:rsidR="00EB0654" w:rsidRPr="007E115B" w:rsidRDefault="00EB0654" w:rsidP="00924AE1">
      <w:r w:rsidRPr="007E115B">
        <w:t xml:space="preserve">Graden av planeringsmässig handlingsfrihet i </w:t>
      </w:r>
      <w:r w:rsidRPr="007E115B">
        <w:rPr>
          <w:i/>
        </w:rPr>
        <w:t>materiel</w:t>
      </w:r>
      <w:r w:rsidRPr="007E115B">
        <w:rPr>
          <w:i/>
        </w:rPr>
        <w:softHyphen/>
        <w:t>försörjningen</w:t>
      </w:r>
      <w:r w:rsidRPr="007E115B">
        <w:t xml:space="preserve"> har ökat. Ett viktigt el</w:t>
      </w:r>
      <w:r w:rsidRPr="007E115B">
        <w:t>e</w:t>
      </w:r>
      <w:r w:rsidRPr="007E115B">
        <w:t>ment för att kunna bedöma hur materielförsörjningen utvecklas är redovi</w:t>
      </w:r>
      <w:r w:rsidRPr="007E115B">
        <w:t>s</w:t>
      </w:r>
      <w:r w:rsidRPr="007E115B">
        <w:t>ningen av spårbarhet mellan Försvarsmaktens operativa behov och materielplaneringen. Fortfarande återstår också arbete med att implement</w:t>
      </w:r>
      <w:r w:rsidRPr="007E115B">
        <w:t>e</w:t>
      </w:r>
      <w:r w:rsidRPr="007E115B">
        <w:t>ra materielförsörjnings</w:t>
      </w:r>
      <w:r w:rsidRPr="007E115B">
        <w:softHyphen/>
        <w:t>strategin genom att i högre grad tillämpa direkt anskaf</w:t>
      </w:r>
      <w:r w:rsidRPr="007E115B">
        <w:t>f</w:t>
      </w:r>
      <w:r w:rsidRPr="007E115B">
        <w:t>ning och i lägre grad beställa utveckling av materiel.</w:t>
      </w:r>
    </w:p>
    <w:p w:rsidR="00503211" w:rsidRPr="007E115B" w:rsidRDefault="00503211" w:rsidP="008F56D2">
      <w:pPr>
        <w:pStyle w:val="Normaltindrag"/>
      </w:pPr>
      <w:r w:rsidRPr="007E115B">
        <w:t xml:space="preserve">Den största delen av Försvarsmaktens </w:t>
      </w:r>
      <w:r w:rsidRPr="007E115B">
        <w:rPr>
          <w:i/>
        </w:rPr>
        <w:t>överskottsmateriel</w:t>
      </w:r>
      <w:r w:rsidR="008F56D2" w:rsidRPr="007E115B">
        <w:t xml:space="preserve"> har skänkts bort.</w:t>
      </w:r>
      <w:r w:rsidR="008F56D2" w:rsidRPr="007E115B">
        <w:br/>
      </w:r>
      <w:r w:rsidRPr="007E115B">
        <w:t>Försvarsmakten har skänkt överskottsmateriel till andra statliga myndig</w:t>
      </w:r>
      <w:r w:rsidRPr="007E115B">
        <w:softHyphen/>
        <w:t>heter, kommuner, frivilliga försvarsorganisa</w:t>
      </w:r>
      <w:r w:rsidRPr="007E115B">
        <w:softHyphen/>
        <w:t>tioner, humanitära biståndsorganisati</w:t>
      </w:r>
      <w:r w:rsidRPr="007E115B">
        <w:t>o</w:t>
      </w:r>
      <w:r w:rsidRPr="007E115B">
        <w:t>ner samt museal ver</w:t>
      </w:r>
      <w:r w:rsidRPr="007E115B">
        <w:t>k</w:t>
      </w:r>
      <w:r w:rsidRPr="007E115B">
        <w:t>samhet. I mindre omfattning, och i andra hand, säljs Försvarsmaktens överskott. Som ett sista alternativ skrotas den övertal</w:t>
      </w:r>
      <w:r w:rsidRPr="007E115B">
        <w:t>i</w:t>
      </w:r>
      <w:r w:rsidRPr="007E115B">
        <w:t>ga materielen. Kostnaderna för avvecklings</w:t>
      </w:r>
      <w:r w:rsidRPr="007E115B">
        <w:softHyphen/>
        <w:t>verksamheten har sjunkit i förhålla</w:t>
      </w:r>
      <w:r w:rsidRPr="007E115B">
        <w:t>n</w:t>
      </w:r>
      <w:r w:rsidRPr="007E115B">
        <w:t>de till f</w:t>
      </w:r>
      <w:r w:rsidRPr="007E115B">
        <w:t>ö</w:t>
      </w:r>
      <w:r w:rsidRPr="007E115B">
        <w:t>regående år.</w:t>
      </w:r>
    </w:p>
    <w:p w:rsidR="00E82E38" w:rsidRPr="007E115B" w:rsidRDefault="00E82E38" w:rsidP="00E82E38">
      <w:pPr>
        <w:pStyle w:val="Normaltindrag"/>
      </w:pPr>
      <w:r w:rsidRPr="007E115B">
        <w:t xml:space="preserve">Under året har Försvarsmakten fortsatt </w:t>
      </w:r>
      <w:r w:rsidR="008F56D2" w:rsidRPr="007E115B">
        <w:t xml:space="preserve">att </w:t>
      </w:r>
      <w:r w:rsidRPr="007E115B">
        <w:t>genomföra ett brett program för demonstratorer inom forskning och teknikutveckling (FoT). De s.k. FoT-områdena som under 2005 hade störst omfattning var</w:t>
      </w:r>
    </w:p>
    <w:p w:rsidR="00E82E38" w:rsidRPr="007E115B" w:rsidRDefault="00E82E38" w:rsidP="001B5356">
      <w:pPr>
        <w:numPr>
          <w:ilvl w:val="0"/>
          <w:numId w:val="4"/>
        </w:numPr>
        <w:tabs>
          <w:tab w:val="clear" w:pos="720"/>
        </w:tabs>
        <w:spacing w:before="187" w:line="240" w:lineRule="auto"/>
        <w:ind w:left="284" w:hanging="284"/>
      </w:pPr>
      <w:r w:rsidRPr="007E115B">
        <w:t>sensorer inkl</w:t>
      </w:r>
      <w:r w:rsidR="008F56D2" w:rsidRPr="007E115B">
        <w:t>usive</w:t>
      </w:r>
      <w:r w:rsidRPr="007E115B">
        <w:t xml:space="preserve"> signaturanpassning, </w:t>
      </w:r>
    </w:p>
    <w:p w:rsidR="00E82E38" w:rsidRPr="007E115B" w:rsidRDefault="00E82E38" w:rsidP="001B5356">
      <w:pPr>
        <w:numPr>
          <w:ilvl w:val="0"/>
          <w:numId w:val="4"/>
        </w:numPr>
        <w:tabs>
          <w:tab w:val="clear" w:pos="720"/>
        </w:tabs>
        <w:spacing w:line="240" w:lineRule="auto"/>
        <w:ind w:left="284" w:hanging="284"/>
      </w:pPr>
      <w:r w:rsidRPr="007E115B">
        <w:t xml:space="preserve">vapen, verkan och skydd, </w:t>
      </w:r>
    </w:p>
    <w:p w:rsidR="00E82E38" w:rsidRPr="007E115B" w:rsidRDefault="00E82E38" w:rsidP="001B5356">
      <w:pPr>
        <w:numPr>
          <w:ilvl w:val="0"/>
          <w:numId w:val="4"/>
        </w:numPr>
        <w:tabs>
          <w:tab w:val="clear" w:pos="720"/>
        </w:tabs>
        <w:spacing w:line="240" w:lineRule="auto"/>
        <w:ind w:left="284" w:hanging="284"/>
      </w:pPr>
      <w:r w:rsidRPr="007E115B">
        <w:t xml:space="preserve">telekrig, </w:t>
      </w:r>
    </w:p>
    <w:p w:rsidR="00E82E38" w:rsidRPr="007E115B" w:rsidRDefault="00E82E38" w:rsidP="001B5356">
      <w:pPr>
        <w:numPr>
          <w:ilvl w:val="0"/>
          <w:numId w:val="4"/>
        </w:numPr>
        <w:tabs>
          <w:tab w:val="clear" w:pos="720"/>
        </w:tabs>
        <w:spacing w:line="240" w:lineRule="auto"/>
        <w:ind w:left="284" w:hanging="284"/>
      </w:pPr>
      <w:r w:rsidRPr="007E115B">
        <w:t>ledning, inkl</w:t>
      </w:r>
      <w:r w:rsidR="008F56D2" w:rsidRPr="007E115B">
        <w:t>usive</w:t>
      </w:r>
      <w:r w:rsidRPr="007E115B">
        <w:t xml:space="preserve"> IT och samband samt </w:t>
      </w:r>
    </w:p>
    <w:p w:rsidR="00E82E38" w:rsidRPr="007E115B" w:rsidRDefault="00E82E38" w:rsidP="001B5356">
      <w:pPr>
        <w:numPr>
          <w:ilvl w:val="0"/>
          <w:numId w:val="4"/>
        </w:numPr>
        <w:tabs>
          <w:tab w:val="clear" w:pos="720"/>
        </w:tabs>
        <w:spacing w:line="240" w:lineRule="auto"/>
        <w:ind w:left="284" w:hanging="284"/>
      </w:pPr>
      <w:r w:rsidRPr="007E115B">
        <w:t>undervattenssensorer och vapen.</w:t>
      </w:r>
    </w:p>
    <w:p w:rsidR="0014431F" w:rsidRPr="007E115B" w:rsidRDefault="00E82E38" w:rsidP="008F56D2">
      <w:pPr>
        <w:spacing w:before="187"/>
      </w:pPr>
      <w:r w:rsidRPr="007E115B">
        <w:t>Försvarsmakten har fortsatt med att utveckla det internationella samarbetet inom ett materielprojekts samtliga faser. Försvarsmakten bidrar till uppbyg</w:t>
      </w:r>
      <w:r w:rsidRPr="007E115B">
        <w:t>g</w:t>
      </w:r>
      <w:r w:rsidRPr="007E115B">
        <w:t>naden av Eur</w:t>
      </w:r>
      <w:r w:rsidRPr="007E115B">
        <w:t>o</w:t>
      </w:r>
      <w:r w:rsidRPr="007E115B">
        <w:t>pean Defence Agency (EDA) i Bryssel.</w:t>
      </w:r>
      <w:r w:rsidR="0014431F" w:rsidRPr="007E115B">
        <w:t xml:space="preserve"> </w:t>
      </w:r>
    </w:p>
    <w:p w:rsidR="00087CB8" w:rsidRPr="007E115B" w:rsidRDefault="0014431F" w:rsidP="0014431F">
      <w:pPr>
        <w:pStyle w:val="Normaltindrag"/>
      </w:pPr>
      <w:r w:rsidRPr="007E115B">
        <w:t xml:space="preserve">Genom ökat </w:t>
      </w:r>
      <w:r w:rsidRPr="007E115B">
        <w:rPr>
          <w:i/>
        </w:rPr>
        <w:t>internationellt materielsamarbete</w:t>
      </w:r>
      <w:r w:rsidRPr="007E115B">
        <w:t xml:space="preserve"> och åstadkommande av skalfördelar kan kostnaderna för materielförsörj</w:t>
      </w:r>
      <w:r w:rsidRPr="007E115B">
        <w:softHyphen/>
        <w:t>ning minska. I samarbete me</w:t>
      </w:r>
      <w:r w:rsidRPr="007E115B">
        <w:t>l</w:t>
      </w:r>
      <w:r w:rsidRPr="007E115B">
        <w:t>lan EDA, EU:s militärkommitté och EU ISS (Institutet för strategiska studier) har en långtidsvision utarbetats för att klarlägga framtida militära kap</w:t>
      </w:r>
      <w:r w:rsidRPr="007E115B">
        <w:t>a</w:t>
      </w:r>
      <w:r w:rsidR="008F56D2" w:rsidRPr="007E115B">
        <w:t>citets</w:t>
      </w:r>
      <w:r w:rsidR="008F56D2" w:rsidRPr="007E115B">
        <w:softHyphen/>
        <w:t xml:space="preserve">behov. </w:t>
      </w:r>
      <w:r w:rsidR="00087CB8" w:rsidRPr="007E115B">
        <w:t>Sverige genomför</w:t>
      </w:r>
      <w:r w:rsidR="00087CB8" w:rsidRPr="007E115B">
        <w:rPr>
          <w:i/>
        </w:rPr>
        <w:t xml:space="preserve"> bilateralt</w:t>
      </w:r>
      <w:r w:rsidR="00087CB8" w:rsidRPr="007E115B">
        <w:t xml:space="preserve"> materielsamarbete med flera europeiska länder men även med länder utanför Europa</w:t>
      </w:r>
      <w:r w:rsidR="008F56D2" w:rsidRPr="007E115B">
        <w:t>,</w:t>
      </w:r>
      <w:r w:rsidR="00087CB8" w:rsidRPr="007E115B">
        <w:t xml:space="preserve"> totalt över tjugo stycken.</w:t>
      </w:r>
    </w:p>
    <w:p w:rsidR="00A67D01" w:rsidRPr="007E115B" w:rsidRDefault="00A67D01" w:rsidP="00A67D01">
      <w:pPr>
        <w:pStyle w:val="Normaltindrag"/>
      </w:pPr>
      <w:r w:rsidRPr="007E115B">
        <w:rPr>
          <w:i/>
        </w:rPr>
        <w:t xml:space="preserve">Export </w:t>
      </w:r>
      <w:r w:rsidRPr="007E115B">
        <w:t>har blivit allt tydligare som ett medel att säkerställa försörjning av materiel och kompetens till det svenska försvaret och försvarsindustrin.</w:t>
      </w:r>
    </w:p>
    <w:p w:rsidR="00924AE1" w:rsidRPr="007E115B" w:rsidRDefault="00924AE1" w:rsidP="00924AE1">
      <w:pPr>
        <w:pStyle w:val="Rubrik5"/>
        <w:rPr>
          <w:noProof w:val="0"/>
        </w:rPr>
      </w:pPr>
      <w:r w:rsidRPr="007E115B">
        <w:rPr>
          <w:noProof w:val="0"/>
        </w:rPr>
        <w:t>Insatser</w:t>
      </w:r>
    </w:p>
    <w:p w:rsidR="0015735D" w:rsidRPr="007E115B" w:rsidRDefault="0015735D" w:rsidP="00924AE1">
      <w:r w:rsidRPr="007E115B">
        <w:t xml:space="preserve">Försvarsmakten har genomfört ett antal </w:t>
      </w:r>
      <w:r w:rsidRPr="007E115B">
        <w:rPr>
          <w:i/>
        </w:rPr>
        <w:t>nationella insatser</w:t>
      </w:r>
      <w:r w:rsidRPr="007E115B">
        <w:t xml:space="preserve"> under 2005. Dessa har varierat i nivå från mindre omfattande händelser som eftersök av försvu</w:t>
      </w:r>
      <w:r w:rsidRPr="007E115B">
        <w:t>n</w:t>
      </w:r>
      <w:r w:rsidRPr="007E115B">
        <w:t>na personer, sjöräddning och omhändertagande av ammunitionseffe</w:t>
      </w:r>
      <w:r w:rsidRPr="007E115B">
        <w:t>k</w:t>
      </w:r>
      <w:r w:rsidRPr="007E115B">
        <w:t xml:space="preserve">ter. Mera omfattande insatser har genomförts efter orkanen Gudrun samt stöd </w:t>
      </w:r>
      <w:r w:rsidR="001105E5" w:rsidRPr="007E115B">
        <w:t xml:space="preserve">har givits </w:t>
      </w:r>
      <w:r w:rsidRPr="007E115B">
        <w:t>till Rik</w:t>
      </w:r>
      <w:r w:rsidRPr="007E115B">
        <w:t>s</w:t>
      </w:r>
      <w:r w:rsidR="001105E5" w:rsidRPr="007E115B">
        <w:t>polis</w:t>
      </w:r>
      <w:r w:rsidR="001105E5" w:rsidRPr="007E115B">
        <w:softHyphen/>
        <w:t>styrelsen efter tsunamin.</w:t>
      </w:r>
    </w:p>
    <w:p w:rsidR="0015735D" w:rsidRPr="007E115B" w:rsidRDefault="0015735D" w:rsidP="0015735D">
      <w:pPr>
        <w:pStyle w:val="Normaltindrag"/>
      </w:pPr>
      <w:r w:rsidRPr="007E115B">
        <w:t xml:space="preserve">De </w:t>
      </w:r>
      <w:r w:rsidRPr="007E115B">
        <w:rPr>
          <w:i/>
        </w:rPr>
        <w:t>internationella insatserna</w:t>
      </w:r>
      <w:r w:rsidRPr="007E115B">
        <w:t xml:space="preserve"> har skiftat i karaktär från observatörs- till truppinsatser. Svensk närvaro har funnits i ett 15-tal olika insatsområden med en kontinuerlig personal</w:t>
      </w:r>
      <w:r w:rsidRPr="007E115B">
        <w:softHyphen/>
        <w:t>styrka om ca 800 personer. Insatserna har geno</w:t>
      </w:r>
      <w:r w:rsidRPr="007E115B">
        <w:t>m</w:t>
      </w:r>
      <w:r w:rsidRPr="007E115B">
        <w:t xml:space="preserve">förts inom ramen för FN, OSSE, EU och Nato. </w:t>
      </w:r>
    </w:p>
    <w:p w:rsidR="00924AE1" w:rsidRPr="007E115B" w:rsidRDefault="00924AE1" w:rsidP="00924AE1">
      <w:pPr>
        <w:pStyle w:val="Normaltindrag"/>
      </w:pPr>
      <w:r w:rsidRPr="007E115B">
        <w:rPr>
          <w:i/>
        </w:rPr>
        <w:t>Samarbetet inom EU och Partnerskap för fred</w:t>
      </w:r>
      <w:r w:rsidRPr="007E115B">
        <w:t xml:space="preserve"> har under flera år haft en stor betydelse för utvecklingen av Försvarsmaktens förmåga till internatione</w:t>
      </w:r>
      <w:r w:rsidRPr="007E115B">
        <w:t>l</w:t>
      </w:r>
      <w:r w:rsidRPr="007E115B">
        <w:t xml:space="preserve">la insatser. </w:t>
      </w:r>
    </w:p>
    <w:p w:rsidR="009A5BB9" w:rsidRPr="007E115B" w:rsidRDefault="009A5BB9" w:rsidP="009A5BB9">
      <w:pPr>
        <w:pStyle w:val="Normaltindrag"/>
      </w:pPr>
      <w:r w:rsidRPr="007E115B">
        <w:t>Försvarsmakten har under 2005 genomfört följande större internationella trup</w:t>
      </w:r>
      <w:r w:rsidRPr="007E115B">
        <w:t>p</w:t>
      </w:r>
      <w:r w:rsidRPr="007E115B">
        <w:t xml:space="preserve">insatser: </w:t>
      </w:r>
    </w:p>
    <w:p w:rsidR="009A5BB9" w:rsidRPr="007E115B" w:rsidRDefault="009A5BB9" w:rsidP="001B5356">
      <w:pPr>
        <w:numPr>
          <w:ilvl w:val="0"/>
          <w:numId w:val="4"/>
        </w:numPr>
        <w:tabs>
          <w:tab w:val="clear" w:pos="720"/>
        </w:tabs>
        <w:spacing w:line="240" w:lineRule="auto"/>
        <w:ind w:left="284" w:hanging="284"/>
      </w:pPr>
      <w:r w:rsidRPr="007E115B">
        <w:t xml:space="preserve">ISAF (International Security Assistance Force), </w:t>
      </w:r>
      <w:smartTag w:uri="urn:schemas-microsoft-com:office:smarttags" w:element="country-region">
        <w:smartTag w:uri="urn:schemas-microsoft-com:office:smarttags" w:element="place">
          <w:r w:rsidRPr="007E115B">
            <w:t>A</w:t>
          </w:r>
          <w:r w:rsidRPr="007E115B">
            <w:t>f</w:t>
          </w:r>
          <w:r w:rsidRPr="007E115B">
            <w:t>ghanistan</w:t>
          </w:r>
        </w:smartTag>
      </w:smartTag>
    </w:p>
    <w:p w:rsidR="009A5BB9" w:rsidRPr="007E115B" w:rsidRDefault="009A5BB9" w:rsidP="001B5356">
      <w:pPr>
        <w:numPr>
          <w:ilvl w:val="0"/>
          <w:numId w:val="4"/>
        </w:numPr>
        <w:tabs>
          <w:tab w:val="clear" w:pos="720"/>
        </w:tabs>
        <w:spacing w:line="240" w:lineRule="auto"/>
        <w:ind w:left="284" w:hanging="284"/>
      </w:pPr>
      <w:r w:rsidRPr="007E115B">
        <w:t xml:space="preserve">UNMIL (United Nations </w:t>
      </w:r>
      <w:smartTag w:uri="urn:schemas-microsoft-com:office:smarttags" w:element="City">
        <w:r w:rsidRPr="007E115B">
          <w:t>Mission</w:t>
        </w:r>
      </w:smartTag>
      <w:r w:rsidRPr="007E115B">
        <w:t xml:space="preserve"> In </w:t>
      </w:r>
      <w:smartTag w:uri="urn:schemas-microsoft-com:office:smarttags" w:element="country-region">
        <w:r w:rsidRPr="007E115B">
          <w:t>Lib</w:t>
        </w:r>
        <w:r w:rsidRPr="007E115B">
          <w:t>e</w:t>
        </w:r>
        <w:r w:rsidRPr="007E115B">
          <w:t>ria</w:t>
        </w:r>
      </w:smartTag>
      <w:r w:rsidRPr="007E115B">
        <w:t xml:space="preserve">), </w:t>
      </w:r>
      <w:smartTag w:uri="urn:schemas-microsoft-com:office:smarttags" w:element="country-region">
        <w:smartTag w:uri="urn:schemas-microsoft-com:office:smarttags" w:element="place">
          <w:r w:rsidRPr="007E115B">
            <w:t>Liberia</w:t>
          </w:r>
        </w:smartTag>
      </w:smartTag>
    </w:p>
    <w:p w:rsidR="009A5BB9" w:rsidRPr="007E115B" w:rsidRDefault="009A5BB9" w:rsidP="001B5356">
      <w:pPr>
        <w:numPr>
          <w:ilvl w:val="0"/>
          <w:numId w:val="4"/>
        </w:numPr>
        <w:tabs>
          <w:tab w:val="clear" w:pos="720"/>
        </w:tabs>
        <w:spacing w:line="240" w:lineRule="auto"/>
        <w:ind w:left="284" w:hanging="284"/>
      </w:pPr>
      <w:r w:rsidRPr="007E115B">
        <w:t>ALTHEA (European Union Force,) Bo</w:t>
      </w:r>
      <w:r w:rsidRPr="007E115B">
        <w:t>s</w:t>
      </w:r>
      <w:r w:rsidRPr="007E115B">
        <w:t>nien-Hercegovina</w:t>
      </w:r>
    </w:p>
    <w:p w:rsidR="003C6617" w:rsidRPr="007E115B" w:rsidRDefault="009A5BB9" w:rsidP="001B5356">
      <w:pPr>
        <w:numPr>
          <w:ilvl w:val="0"/>
          <w:numId w:val="4"/>
        </w:numPr>
        <w:tabs>
          <w:tab w:val="clear" w:pos="720"/>
        </w:tabs>
        <w:spacing w:line="240" w:lineRule="auto"/>
        <w:ind w:left="284" w:hanging="284"/>
      </w:pPr>
      <w:r w:rsidRPr="007E115B">
        <w:t>KFOR (Kosovo Force), Kosovo</w:t>
      </w:r>
      <w:r w:rsidR="001105E5" w:rsidRPr="007E115B">
        <w:t>.</w:t>
      </w:r>
    </w:p>
    <w:p w:rsidR="001105E5" w:rsidRPr="007E115B" w:rsidRDefault="001105E5" w:rsidP="001105E5">
      <w:pPr>
        <w:pStyle w:val="Normaltindrag"/>
      </w:pPr>
      <w:r w:rsidRPr="007E115B">
        <w:br w:type="page"/>
      </w:r>
    </w:p>
    <w:p w:rsidR="003C6617" w:rsidRPr="007E115B" w:rsidRDefault="003C6617" w:rsidP="00691362">
      <w:pPr>
        <w:pStyle w:val="Tabellrubrik"/>
      </w:pPr>
      <w:bookmarkStart w:id="76" w:name="_Toc138588766"/>
      <w:bookmarkStart w:id="77" w:name="_Toc148430399"/>
      <w:r w:rsidRPr="007E115B">
        <w:t>Utfallet för anslagsposten 6:1:2 Fredsfrämjande truppinsa</w:t>
      </w:r>
      <w:r w:rsidRPr="007E115B">
        <w:t>t</w:t>
      </w:r>
      <w:r w:rsidRPr="007E115B">
        <w:t>ser 2005</w:t>
      </w:r>
      <w:bookmarkEnd w:id="76"/>
      <w:bookmarkEnd w:id="77"/>
    </w:p>
    <w:p w:rsidR="003C6617" w:rsidRPr="007E115B" w:rsidRDefault="00691362" w:rsidP="00691362">
      <w:pPr>
        <w:pStyle w:val="TabellUnderrubrik"/>
      </w:pPr>
      <w:r w:rsidRPr="007E115B">
        <w:t>Tusental kronor</w:t>
      </w:r>
    </w:p>
    <w:tbl>
      <w:tblPr>
        <w:tblW w:w="5038" w:type="dxa"/>
        <w:tblInd w:w="85" w:type="dxa"/>
        <w:tblLayout w:type="fixed"/>
        <w:tblLook w:val="0000" w:firstRow="0" w:lastRow="0" w:firstColumn="0" w:lastColumn="0" w:noHBand="0" w:noVBand="0"/>
      </w:tblPr>
      <w:tblGrid>
        <w:gridCol w:w="1998"/>
        <w:gridCol w:w="1520"/>
        <w:gridCol w:w="1520"/>
      </w:tblGrid>
      <w:tr w:rsidR="003C6617" w:rsidRPr="007E115B" w:rsidTr="001105E5">
        <w:tblPrEx>
          <w:tblCellMar>
            <w:top w:w="0" w:type="dxa"/>
            <w:bottom w:w="0" w:type="dxa"/>
          </w:tblCellMar>
        </w:tblPrEx>
        <w:tc>
          <w:tcPr>
            <w:tcW w:w="1998" w:type="dxa"/>
            <w:tcBorders>
              <w:top w:val="single" w:sz="4" w:space="0" w:color="auto"/>
              <w:bottom w:val="single" w:sz="4" w:space="0" w:color="auto"/>
            </w:tcBorders>
          </w:tcPr>
          <w:p w:rsidR="003C6617" w:rsidRPr="007E115B" w:rsidRDefault="003C6617" w:rsidP="00691362">
            <w:pPr>
              <w:pStyle w:val="Tabellfrklaring"/>
            </w:pPr>
            <w:r w:rsidRPr="007E115B">
              <w:t>Insats</w:t>
            </w:r>
          </w:p>
        </w:tc>
        <w:tc>
          <w:tcPr>
            <w:tcW w:w="1520" w:type="dxa"/>
            <w:tcBorders>
              <w:top w:val="single" w:sz="4" w:space="0" w:color="auto"/>
              <w:bottom w:val="single" w:sz="4" w:space="0" w:color="auto"/>
            </w:tcBorders>
          </w:tcPr>
          <w:p w:rsidR="003C6617" w:rsidRPr="007E115B" w:rsidRDefault="003C6617" w:rsidP="00691362">
            <w:pPr>
              <w:pStyle w:val="Tabellfrklaring"/>
              <w:jc w:val="right"/>
            </w:pPr>
            <w:r w:rsidRPr="007E115B">
              <w:t>Tilldelade medel</w:t>
            </w:r>
          </w:p>
        </w:tc>
        <w:tc>
          <w:tcPr>
            <w:tcW w:w="1520" w:type="dxa"/>
            <w:tcBorders>
              <w:top w:val="single" w:sz="4" w:space="0" w:color="auto"/>
              <w:bottom w:val="single" w:sz="4" w:space="0" w:color="auto"/>
            </w:tcBorders>
          </w:tcPr>
          <w:p w:rsidR="003C6617" w:rsidRPr="007E115B" w:rsidRDefault="003C6617" w:rsidP="00691362">
            <w:pPr>
              <w:pStyle w:val="Tabellfrklaring"/>
              <w:jc w:val="right"/>
            </w:pPr>
            <w:r w:rsidRPr="007E115B">
              <w:t>Utfall</w:t>
            </w:r>
          </w:p>
        </w:tc>
      </w:tr>
      <w:tr w:rsidR="003C6617" w:rsidRPr="007E115B" w:rsidTr="001105E5">
        <w:tblPrEx>
          <w:tblCellMar>
            <w:top w:w="0" w:type="dxa"/>
            <w:bottom w:w="0" w:type="dxa"/>
          </w:tblCellMar>
        </w:tblPrEx>
        <w:tc>
          <w:tcPr>
            <w:tcW w:w="1998" w:type="dxa"/>
            <w:tcBorders>
              <w:top w:val="single" w:sz="4" w:space="0" w:color="auto"/>
            </w:tcBorders>
          </w:tcPr>
          <w:p w:rsidR="003C6617" w:rsidRPr="007E115B" w:rsidRDefault="003C6617" w:rsidP="00691362">
            <w:pPr>
              <w:pStyle w:val="Tabelltext"/>
            </w:pPr>
            <w:r w:rsidRPr="007E115B">
              <w:t>KFOR</w:t>
            </w:r>
          </w:p>
        </w:tc>
        <w:tc>
          <w:tcPr>
            <w:tcW w:w="1520" w:type="dxa"/>
            <w:tcBorders>
              <w:top w:val="single" w:sz="4" w:space="0" w:color="auto"/>
            </w:tcBorders>
          </w:tcPr>
          <w:p w:rsidR="003C6617" w:rsidRPr="007E115B" w:rsidRDefault="003C6617" w:rsidP="00691362">
            <w:pPr>
              <w:pStyle w:val="Tabelltextsiffror"/>
            </w:pPr>
            <w:r w:rsidRPr="007E115B">
              <w:t>495 000</w:t>
            </w:r>
          </w:p>
        </w:tc>
        <w:tc>
          <w:tcPr>
            <w:tcW w:w="1520" w:type="dxa"/>
            <w:tcBorders>
              <w:top w:val="single" w:sz="4" w:space="0" w:color="auto"/>
            </w:tcBorders>
          </w:tcPr>
          <w:p w:rsidR="003C6617" w:rsidRPr="007E115B" w:rsidRDefault="003C6617" w:rsidP="00691362">
            <w:pPr>
              <w:pStyle w:val="Tabelltextsiffror"/>
              <w:rPr>
                <w:vertAlign w:val="superscript"/>
              </w:rPr>
            </w:pPr>
            <w:r w:rsidRPr="007E115B">
              <w:t>484 761</w:t>
            </w:r>
          </w:p>
        </w:tc>
      </w:tr>
      <w:tr w:rsidR="003C6617" w:rsidRPr="007E115B" w:rsidTr="001105E5">
        <w:tblPrEx>
          <w:tblCellMar>
            <w:top w:w="0" w:type="dxa"/>
            <w:bottom w:w="0" w:type="dxa"/>
          </w:tblCellMar>
        </w:tblPrEx>
        <w:tc>
          <w:tcPr>
            <w:tcW w:w="1998" w:type="dxa"/>
          </w:tcPr>
          <w:p w:rsidR="003C6617" w:rsidRPr="007E115B" w:rsidRDefault="003C6617" w:rsidP="00691362">
            <w:pPr>
              <w:pStyle w:val="Tabelltext"/>
            </w:pPr>
            <w:r w:rsidRPr="007E115B">
              <w:t>ISAF</w:t>
            </w:r>
          </w:p>
        </w:tc>
        <w:tc>
          <w:tcPr>
            <w:tcW w:w="1520" w:type="dxa"/>
          </w:tcPr>
          <w:p w:rsidR="003C6617" w:rsidRPr="007E115B" w:rsidRDefault="003C6617" w:rsidP="00691362">
            <w:pPr>
              <w:pStyle w:val="Tabelltextsiffror"/>
            </w:pPr>
            <w:r w:rsidRPr="007E115B">
              <w:t>367 000</w:t>
            </w:r>
          </w:p>
        </w:tc>
        <w:tc>
          <w:tcPr>
            <w:tcW w:w="1520" w:type="dxa"/>
          </w:tcPr>
          <w:p w:rsidR="003C6617" w:rsidRPr="007E115B" w:rsidRDefault="003C6617" w:rsidP="00691362">
            <w:pPr>
              <w:pStyle w:val="Tabelltextsiffror"/>
              <w:rPr>
                <w:vertAlign w:val="superscript"/>
              </w:rPr>
            </w:pPr>
            <w:r w:rsidRPr="007E115B">
              <w:t>354 537</w:t>
            </w:r>
          </w:p>
        </w:tc>
      </w:tr>
      <w:tr w:rsidR="003C6617" w:rsidRPr="007E115B" w:rsidTr="001105E5">
        <w:tblPrEx>
          <w:tblCellMar>
            <w:top w:w="0" w:type="dxa"/>
            <w:bottom w:w="0" w:type="dxa"/>
          </w:tblCellMar>
        </w:tblPrEx>
        <w:tc>
          <w:tcPr>
            <w:tcW w:w="1998" w:type="dxa"/>
          </w:tcPr>
          <w:p w:rsidR="003C6617" w:rsidRPr="007E115B" w:rsidRDefault="003C6617" w:rsidP="00691362">
            <w:pPr>
              <w:pStyle w:val="Tabelltext"/>
            </w:pPr>
            <w:r w:rsidRPr="007E115B">
              <w:t>UNMIL</w:t>
            </w:r>
          </w:p>
        </w:tc>
        <w:tc>
          <w:tcPr>
            <w:tcW w:w="1520" w:type="dxa"/>
          </w:tcPr>
          <w:p w:rsidR="003C6617" w:rsidRPr="007E115B" w:rsidRDefault="003C6617" w:rsidP="00691362">
            <w:pPr>
              <w:pStyle w:val="Tabelltextsiffror"/>
            </w:pPr>
            <w:r w:rsidRPr="007E115B">
              <w:t xml:space="preserve">350 000 </w:t>
            </w:r>
          </w:p>
        </w:tc>
        <w:tc>
          <w:tcPr>
            <w:tcW w:w="1520" w:type="dxa"/>
          </w:tcPr>
          <w:p w:rsidR="003C6617" w:rsidRPr="007E115B" w:rsidRDefault="003C6617" w:rsidP="00691362">
            <w:pPr>
              <w:pStyle w:val="Tabelltextsiffror"/>
            </w:pPr>
            <w:r w:rsidRPr="007E115B">
              <w:t>349 267</w:t>
            </w:r>
          </w:p>
        </w:tc>
      </w:tr>
      <w:tr w:rsidR="003C6617" w:rsidRPr="007E115B" w:rsidTr="001105E5">
        <w:tblPrEx>
          <w:tblCellMar>
            <w:top w:w="0" w:type="dxa"/>
            <w:bottom w:w="0" w:type="dxa"/>
          </w:tblCellMar>
        </w:tblPrEx>
        <w:tc>
          <w:tcPr>
            <w:tcW w:w="1998" w:type="dxa"/>
          </w:tcPr>
          <w:p w:rsidR="003C6617" w:rsidRPr="007E115B" w:rsidRDefault="003C6617" w:rsidP="00691362">
            <w:pPr>
              <w:pStyle w:val="Tabelltext"/>
            </w:pPr>
            <w:r w:rsidRPr="007E115B">
              <w:t>ALTHEA</w:t>
            </w:r>
          </w:p>
        </w:tc>
        <w:tc>
          <w:tcPr>
            <w:tcW w:w="1520" w:type="dxa"/>
          </w:tcPr>
          <w:p w:rsidR="003C6617" w:rsidRPr="007E115B" w:rsidRDefault="003C6617" w:rsidP="00691362">
            <w:pPr>
              <w:pStyle w:val="Tabelltextsiffror"/>
            </w:pPr>
            <w:r w:rsidRPr="007E115B">
              <w:t>115 000</w:t>
            </w:r>
          </w:p>
        </w:tc>
        <w:tc>
          <w:tcPr>
            <w:tcW w:w="1520" w:type="dxa"/>
          </w:tcPr>
          <w:p w:rsidR="003C6617" w:rsidRPr="007E115B" w:rsidRDefault="003C6617" w:rsidP="00691362">
            <w:pPr>
              <w:pStyle w:val="Tabelltextsiffror"/>
              <w:rPr>
                <w:vertAlign w:val="superscript"/>
              </w:rPr>
            </w:pPr>
            <w:r w:rsidRPr="007E115B">
              <w:t>107 002</w:t>
            </w:r>
          </w:p>
        </w:tc>
      </w:tr>
      <w:tr w:rsidR="003C6617" w:rsidRPr="007E115B" w:rsidTr="001105E5">
        <w:tblPrEx>
          <w:tblCellMar>
            <w:top w:w="0" w:type="dxa"/>
            <w:bottom w:w="0" w:type="dxa"/>
          </w:tblCellMar>
        </w:tblPrEx>
        <w:tc>
          <w:tcPr>
            <w:tcW w:w="1998" w:type="dxa"/>
          </w:tcPr>
          <w:p w:rsidR="003C6617" w:rsidRPr="007E115B" w:rsidRDefault="003C6617" w:rsidP="00691362">
            <w:pPr>
              <w:pStyle w:val="Tabelltext"/>
            </w:pPr>
            <w:r w:rsidRPr="007E115B">
              <w:t>ATHENA</w:t>
            </w:r>
          </w:p>
        </w:tc>
        <w:tc>
          <w:tcPr>
            <w:tcW w:w="1520" w:type="dxa"/>
          </w:tcPr>
          <w:p w:rsidR="003C6617" w:rsidRPr="007E115B" w:rsidRDefault="003C6617" w:rsidP="00691362">
            <w:pPr>
              <w:pStyle w:val="Tabelltextsiffror"/>
            </w:pPr>
            <w:r w:rsidRPr="007E115B">
              <w:t>15 000</w:t>
            </w:r>
          </w:p>
        </w:tc>
        <w:tc>
          <w:tcPr>
            <w:tcW w:w="1520" w:type="dxa"/>
          </w:tcPr>
          <w:p w:rsidR="003C6617" w:rsidRPr="007E115B" w:rsidRDefault="003C6617" w:rsidP="00691362">
            <w:pPr>
              <w:pStyle w:val="Tabelltextsiffror"/>
              <w:rPr>
                <w:vertAlign w:val="superscript"/>
              </w:rPr>
            </w:pPr>
            <w:r w:rsidRPr="007E115B">
              <w:t>13 820</w:t>
            </w:r>
          </w:p>
        </w:tc>
      </w:tr>
      <w:tr w:rsidR="003C6617" w:rsidRPr="007E115B" w:rsidTr="001105E5">
        <w:tblPrEx>
          <w:tblCellMar>
            <w:top w:w="0" w:type="dxa"/>
            <w:bottom w:w="0" w:type="dxa"/>
          </w:tblCellMar>
        </w:tblPrEx>
        <w:tc>
          <w:tcPr>
            <w:tcW w:w="1998" w:type="dxa"/>
          </w:tcPr>
          <w:p w:rsidR="003C6617" w:rsidRPr="007E115B" w:rsidRDefault="003C6617" w:rsidP="00691362">
            <w:pPr>
              <w:pStyle w:val="Tabelltext"/>
            </w:pPr>
            <w:r w:rsidRPr="007E115B">
              <w:t>UNMIS SHIRBRIG i Sudan</w:t>
            </w:r>
          </w:p>
        </w:tc>
        <w:tc>
          <w:tcPr>
            <w:tcW w:w="1520" w:type="dxa"/>
          </w:tcPr>
          <w:p w:rsidR="003C6617" w:rsidRPr="007E115B" w:rsidRDefault="003C6617" w:rsidP="00691362">
            <w:pPr>
              <w:pStyle w:val="Tabelltextsiffror"/>
            </w:pPr>
            <w:r w:rsidRPr="007E115B">
              <w:t>5 000</w:t>
            </w:r>
          </w:p>
        </w:tc>
        <w:tc>
          <w:tcPr>
            <w:tcW w:w="1520" w:type="dxa"/>
          </w:tcPr>
          <w:p w:rsidR="003C6617" w:rsidRPr="007E115B" w:rsidRDefault="003C6617" w:rsidP="00691362">
            <w:pPr>
              <w:pStyle w:val="Tabelltextsiffror"/>
            </w:pPr>
            <w:r w:rsidRPr="007E115B">
              <w:t>4 968</w:t>
            </w:r>
          </w:p>
        </w:tc>
      </w:tr>
      <w:tr w:rsidR="003C6617" w:rsidRPr="007E115B" w:rsidTr="001105E5">
        <w:tblPrEx>
          <w:tblCellMar>
            <w:top w:w="0" w:type="dxa"/>
            <w:bottom w:w="0" w:type="dxa"/>
          </w:tblCellMar>
        </w:tblPrEx>
        <w:tc>
          <w:tcPr>
            <w:tcW w:w="1998" w:type="dxa"/>
          </w:tcPr>
          <w:p w:rsidR="003C6617" w:rsidRPr="007E115B" w:rsidRDefault="003C6617" w:rsidP="00691362">
            <w:pPr>
              <w:pStyle w:val="Tabelltext"/>
            </w:pPr>
            <w:r w:rsidRPr="007E115B">
              <w:t>AMIS II i Sudan</w:t>
            </w:r>
          </w:p>
        </w:tc>
        <w:tc>
          <w:tcPr>
            <w:tcW w:w="1520" w:type="dxa"/>
          </w:tcPr>
          <w:p w:rsidR="003C6617" w:rsidRPr="007E115B" w:rsidRDefault="003C6617" w:rsidP="00691362">
            <w:pPr>
              <w:pStyle w:val="Tabelltextsiffror"/>
            </w:pPr>
            <w:r w:rsidRPr="007E115B">
              <w:t>5 000</w:t>
            </w:r>
          </w:p>
        </w:tc>
        <w:tc>
          <w:tcPr>
            <w:tcW w:w="1520" w:type="dxa"/>
          </w:tcPr>
          <w:p w:rsidR="003C6617" w:rsidRPr="007E115B" w:rsidRDefault="003C6617" w:rsidP="00691362">
            <w:pPr>
              <w:pStyle w:val="Tabelltextsiffror"/>
              <w:rPr>
                <w:vertAlign w:val="superscript"/>
              </w:rPr>
            </w:pPr>
            <w:r w:rsidRPr="007E115B">
              <w:t>2 519</w:t>
            </w:r>
          </w:p>
        </w:tc>
      </w:tr>
      <w:tr w:rsidR="003C6617" w:rsidRPr="007E115B" w:rsidTr="001105E5">
        <w:tblPrEx>
          <w:tblCellMar>
            <w:top w:w="0" w:type="dxa"/>
            <w:bottom w:w="0" w:type="dxa"/>
          </w:tblCellMar>
        </w:tblPrEx>
        <w:tc>
          <w:tcPr>
            <w:tcW w:w="1998" w:type="dxa"/>
          </w:tcPr>
          <w:p w:rsidR="003C6617" w:rsidRPr="007E115B" w:rsidRDefault="003C6617" w:rsidP="00691362">
            <w:pPr>
              <w:pStyle w:val="Tabelltext"/>
            </w:pPr>
            <w:r w:rsidRPr="007E115B">
              <w:t xml:space="preserve">Övrigt </w:t>
            </w:r>
          </w:p>
        </w:tc>
        <w:tc>
          <w:tcPr>
            <w:tcW w:w="1520" w:type="dxa"/>
          </w:tcPr>
          <w:p w:rsidR="003C6617" w:rsidRPr="007E115B" w:rsidRDefault="003C6617" w:rsidP="00691362">
            <w:pPr>
              <w:pStyle w:val="Tabelltextsiffror"/>
            </w:pPr>
            <w:r w:rsidRPr="007E115B">
              <w:t>11 500</w:t>
            </w:r>
          </w:p>
        </w:tc>
        <w:tc>
          <w:tcPr>
            <w:tcW w:w="1520" w:type="dxa"/>
          </w:tcPr>
          <w:p w:rsidR="003C6617" w:rsidRPr="007E115B" w:rsidRDefault="003C6617" w:rsidP="00691362">
            <w:pPr>
              <w:pStyle w:val="Tabelltextsiffror"/>
              <w:rPr>
                <w:vertAlign w:val="superscript"/>
              </w:rPr>
            </w:pPr>
            <w:r w:rsidRPr="007E115B">
              <w:t>9 459</w:t>
            </w:r>
          </w:p>
        </w:tc>
      </w:tr>
      <w:tr w:rsidR="003C6617" w:rsidRPr="007E115B" w:rsidTr="001105E5">
        <w:tblPrEx>
          <w:tblCellMar>
            <w:top w:w="0" w:type="dxa"/>
            <w:bottom w:w="0" w:type="dxa"/>
          </w:tblCellMar>
        </w:tblPrEx>
        <w:tc>
          <w:tcPr>
            <w:tcW w:w="1998" w:type="dxa"/>
            <w:tcBorders>
              <w:bottom w:val="single" w:sz="4" w:space="0" w:color="auto"/>
            </w:tcBorders>
          </w:tcPr>
          <w:p w:rsidR="003C6617" w:rsidRPr="007E115B" w:rsidRDefault="003C6617" w:rsidP="00691362">
            <w:pPr>
              <w:pStyle w:val="Tabelltext"/>
            </w:pPr>
            <w:r w:rsidRPr="007E115B">
              <w:t>Får användas först efter beslut av rege</w:t>
            </w:r>
            <w:r w:rsidRPr="007E115B">
              <w:t>r</w:t>
            </w:r>
            <w:r w:rsidRPr="007E115B">
              <w:t>ingen</w:t>
            </w:r>
          </w:p>
        </w:tc>
        <w:tc>
          <w:tcPr>
            <w:tcW w:w="1520" w:type="dxa"/>
            <w:tcBorders>
              <w:bottom w:val="single" w:sz="4" w:space="0" w:color="auto"/>
            </w:tcBorders>
          </w:tcPr>
          <w:p w:rsidR="003C6617" w:rsidRPr="007E115B" w:rsidRDefault="003C6617" w:rsidP="00691362">
            <w:pPr>
              <w:pStyle w:val="Tabelltextsiffror"/>
            </w:pPr>
            <w:r w:rsidRPr="007E115B">
              <w:t>36 500</w:t>
            </w:r>
          </w:p>
        </w:tc>
        <w:tc>
          <w:tcPr>
            <w:tcW w:w="1520" w:type="dxa"/>
            <w:tcBorders>
              <w:bottom w:val="single" w:sz="4" w:space="0" w:color="auto"/>
            </w:tcBorders>
          </w:tcPr>
          <w:p w:rsidR="003C6617" w:rsidRPr="007E115B" w:rsidRDefault="003C6617" w:rsidP="00691362">
            <w:pPr>
              <w:pStyle w:val="Tabelltextsiffror"/>
            </w:pPr>
          </w:p>
        </w:tc>
      </w:tr>
      <w:tr w:rsidR="003C6617" w:rsidRPr="007E115B" w:rsidTr="001105E5">
        <w:tblPrEx>
          <w:tblCellMar>
            <w:top w:w="0" w:type="dxa"/>
            <w:bottom w:w="0" w:type="dxa"/>
          </w:tblCellMar>
        </w:tblPrEx>
        <w:tc>
          <w:tcPr>
            <w:tcW w:w="1998" w:type="dxa"/>
            <w:tcBorders>
              <w:top w:val="single" w:sz="4" w:space="0" w:color="auto"/>
              <w:bottom w:val="single" w:sz="4" w:space="0" w:color="auto"/>
            </w:tcBorders>
          </w:tcPr>
          <w:p w:rsidR="003C6617" w:rsidRPr="007E115B" w:rsidRDefault="003C6617" w:rsidP="00691362">
            <w:pPr>
              <w:pStyle w:val="Tabelltext"/>
              <w:rPr>
                <w:b/>
              </w:rPr>
            </w:pPr>
            <w:r w:rsidRPr="007E115B">
              <w:rPr>
                <w:b/>
              </w:rPr>
              <w:t>Summa</w:t>
            </w:r>
          </w:p>
        </w:tc>
        <w:tc>
          <w:tcPr>
            <w:tcW w:w="1520" w:type="dxa"/>
            <w:tcBorders>
              <w:top w:val="single" w:sz="4" w:space="0" w:color="auto"/>
              <w:bottom w:val="single" w:sz="4" w:space="0" w:color="auto"/>
            </w:tcBorders>
          </w:tcPr>
          <w:p w:rsidR="003C6617" w:rsidRPr="007E115B" w:rsidRDefault="003C6617" w:rsidP="00691362">
            <w:pPr>
              <w:pStyle w:val="Tabelltextsiffror"/>
              <w:rPr>
                <w:b/>
              </w:rPr>
            </w:pPr>
            <w:r w:rsidRPr="007E115B">
              <w:rPr>
                <w:b/>
              </w:rPr>
              <w:t>1 400 000</w:t>
            </w:r>
          </w:p>
        </w:tc>
        <w:tc>
          <w:tcPr>
            <w:tcW w:w="1520" w:type="dxa"/>
            <w:tcBorders>
              <w:top w:val="single" w:sz="4" w:space="0" w:color="auto"/>
              <w:bottom w:val="single" w:sz="4" w:space="0" w:color="auto"/>
            </w:tcBorders>
          </w:tcPr>
          <w:p w:rsidR="003C6617" w:rsidRPr="007E115B" w:rsidRDefault="003C6617" w:rsidP="00691362">
            <w:pPr>
              <w:pStyle w:val="Tabelltextsiffror"/>
              <w:rPr>
                <w:b/>
              </w:rPr>
            </w:pPr>
            <w:r w:rsidRPr="007E115B">
              <w:rPr>
                <w:b/>
              </w:rPr>
              <w:t>1 326 333</w:t>
            </w:r>
          </w:p>
        </w:tc>
      </w:tr>
    </w:tbl>
    <w:p w:rsidR="00266C9D" w:rsidRPr="007E115B" w:rsidRDefault="00266C9D" w:rsidP="001105E5">
      <w:pPr>
        <w:spacing w:before="187"/>
      </w:pPr>
      <w:r w:rsidRPr="007E115B">
        <w:t xml:space="preserve">Verksamheten vid svenska internationella insatser har genomförts med ett bra resultat. Insatserna har bidragit till en ökad säkerhet och stabilitet i de olika insatsområdena. </w:t>
      </w:r>
    </w:p>
    <w:p w:rsidR="00855711" w:rsidRPr="007E115B" w:rsidRDefault="00855711" w:rsidP="00855711">
      <w:pPr>
        <w:pStyle w:val="Normaltindrag"/>
      </w:pPr>
      <w:r w:rsidRPr="007E115B">
        <w:t xml:space="preserve">Utvecklingen av den </w:t>
      </w:r>
      <w:r w:rsidRPr="007E115B">
        <w:rPr>
          <w:i/>
        </w:rPr>
        <w:t>nordiska snabbinsats</w:t>
      </w:r>
      <w:r w:rsidRPr="007E115B">
        <w:rPr>
          <w:i/>
        </w:rPr>
        <w:softHyphen/>
        <w:t>styrkan</w:t>
      </w:r>
      <w:r w:rsidRPr="007E115B">
        <w:t xml:space="preserve"> har inom många omr</w:t>
      </w:r>
      <w:r w:rsidRPr="007E115B">
        <w:t>å</w:t>
      </w:r>
      <w:r w:rsidRPr="007E115B">
        <w:t xml:space="preserve">den kommit långt. Tillsammans med andra </w:t>
      </w:r>
      <w:r w:rsidRPr="007E115B">
        <w:rPr>
          <w:i/>
        </w:rPr>
        <w:t>Framework Nations</w:t>
      </w:r>
      <w:r w:rsidRPr="007E115B">
        <w:t xml:space="preserve"> delar Sverige dock utmaningen att tillgodose behovet av strategiska transporter. Andra frågor som återstår att lösa är helikoptrar för taktiska transporter samt frågan om strategiska reserver. Regeringen bedömer att arbetet med den nordiska snabbinsatsstyrkan for</w:t>
      </w:r>
      <w:r w:rsidRPr="007E115B">
        <w:t>t</w:t>
      </w:r>
      <w:r w:rsidRPr="007E115B">
        <w:t xml:space="preserve">löper enligt plan. </w:t>
      </w:r>
    </w:p>
    <w:p w:rsidR="00743CEF" w:rsidRPr="007E115B" w:rsidRDefault="00743CEF" w:rsidP="00743CEF">
      <w:pPr>
        <w:pStyle w:val="Normaltindrag"/>
      </w:pPr>
      <w:r w:rsidRPr="007E115B">
        <w:t xml:space="preserve">Regeringen bedömer att arbetet med att ominrikta </w:t>
      </w:r>
      <w:r w:rsidRPr="007E115B">
        <w:rPr>
          <w:i/>
        </w:rPr>
        <w:t>försvarsunderrättels</w:t>
      </w:r>
      <w:r w:rsidRPr="007E115B">
        <w:rPr>
          <w:i/>
        </w:rPr>
        <w:t>e</w:t>
      </w:r>
      <w:r w:rsidRPr="007E115B">
        <w:rPr>
          <w:i/>
        </w:rPr>
        <w:t xml:space="preserve">myndigheterna </w:t>
      </w:r>
      <w:r w:rsidRPr="007E115B">
        <w:t>och att förbättra underrättelseproduktionens relevans är for</w:t>
      </w:r>
      <w:r w:rsidRPr="007E115B">
        <w:t>t</w:t>
      </w:r>
      <w:r w:rsidRPr="007E115B">
        <w:t xml:space="preserve">satt angeläget. </w:t>
      </w:r>
    </w:p>
    <w:p w:rsidR="009D6453" w:rsidRPr="007E115B" w:rsidRDefault="009D6453" w:rsidP="009D6453">
      <w:pPr>
        <w:pStyle w:val="Rubrik2"/>
      </w:pPr>
      <w:bookmarkStart w:id="78" w:name="_Toc150241170"/>
      <w:bookmarkStart w:id="79" w:name="_Toc152734915"/>
      <w:r w:rsidRPr="007E115B">
        <w:t>Verksamhetsområdet Det civila försvaret</w:t>
      </w:r>
      <w:r w:rsidR="00BF5C9E" w:rsidRPr="007E115B">
        <w:t xml:space="preserve"> – resultatbedömning</w:t>
      </w:r>
      <w:bookmarkEnd w:id="78"/>
      <w:bookmarkEnd w:id="79"/>
    </w:p>
    <w:p w:rsidR="009D6453" w:rsidRPr="007E115B" w:rsidRDefault="009D6453" w:rsidP="009D6453">
      <w:pPr>
        <w:pStyle w:val="Rubrik4"/>
        <w:rPr>
          <w:noProof w:val="0"/>
        </w:rPr>
      </w:pPr>
      <w:bookmarkStart w:id="80" w:name="_Toc152734916"/>
      <w:r w:rsidRPr="007E115B">
        <w:rPr>
          <w:noProof w:val="0"/>
        </w:rPr>
        <w:t>Propositionen</w:t>
      </w:r>
      <w:bookmarkEnd w:id="80"/>
    </w:p>
    <w:p w:rsidR="009D6453" w:rsidRPr="007E115B" w:rsidRDefault="009D6453" w:rsidP="00B169E7">
      <w:pPr>
        <w:pStyle w:val="Rubrik5"/>
        <w:spacing w:before="110"/>
        <w:rPr>
          <w:noProof w:val="0"/>
        </w:rPr>
      </w:pPr>
      <w:r w:rsidRPr="007E115B">
        <w:rPr>
          <w:noProof w:val="0"/>
        </w:rPr>
        <w:t>Sammanfattande bedömning</w:t>
      </w:r>
    </w:p>
    <w:p w:rsidR="009D6453" w:rsidRPr="007E115B" w:rsidRDefault="009D6453" w:rsidP="009D6453">
      <w:r w:rsidRPr="007E115B">
        <w:t xml:space="preserve">Många av åtgärderna inom ramen för </w:t>
      </w:r>
      <w:r w:rsidRPr="007E115B">
        <w:rPr>
          <w:i/>
        </w:rPr>
        <w:t>politikområde</w:t>
      </w:r>
      <w:r w:rsidR="00410110" w:rsidRPr="007E115B">
        <w:rPr>
          <w:i/>
        </w:rPr>
        <w:t>t</w:t>
      </w:r>
      <w:r w:rsidRPr="007E115B">
        <w:rPr>
          <w:i/>
        </w:rPr>
        <w:t xml:space="preserve"> Skydd och beredskap mot olyckor och svåra påfrestningar </w:t>
      </w:r>
      <w:r w:rsidRPr="007E115B">
        <w:t xml:space="preserve">har även </w:t>
      </w:r>
      <w:r w:rsidRPr="007E115B">
        <w:rPr>
          <w:i/>
        </w:rPr>
        <w:t xml:space="preserve">förbättrat förmågan </w:t>
      </w:r>
      <w:r w:rsidRPr="007E115B">
        <w:t>vid höjd beredskap. Detta gäller främst arbetet med att förbättra förutsät</w:t>
      </w:r>
      <w:r w:rsidRPr="007E115B">
        <w:t>t</w:t>
      </w:r>
      <w:r w:rsidRPr="007E115B">
        <w:t>ningarna för att leda och samverka, både vad avser arbetsmetoder och tekni</w:t>
      </w:r>
      <w:r w:rsidRPr="007E115B">
        <w:t>s</w:t>
      </w:r>
      <w:r w:rsidRPr="007E115B">
        <w:t>ka förut</w:t>
      </w:r>
      <w:r w:rsidRPr="007E115B">
        <w:softHyphen/>
        <w:t xml:space="preserve">sättningar. </w:t>
      </w:r>
    </w:p>
    <w:p w:rsidR="009D6453" w:rsidRPr="007E115B" w:rsidRDefault="009D6453" w:rsidP="009D6453">
      <w:pPr>
        <w:pStyle w:val="Normaltindrag"/>
      </w:pPr>
      <w:r w:rsidRPr="007E115B">
        <w:t>Krisberedskapsmyndigheten gör bedöm</w:t>
      </w:r>
      <w:r w:rsidRPr="007E115B">
        <w:softHyphen/>
        <w:t xml:space="preserve">ningen att samhällets förmåga inom en femårig anpassningsperiod är godtagbar. </w:t>
      </w:r>
    </w:p>
    <w:p w:rsidR="00A87204" w:rsidRPr="007E115B" w:rsidRDefault="00A87204" w:rsidP="00A87204">
      <w:pPr>
        <w:pStyle w:val="Rubrik5"/>
        <w:rPr>
          <w:noProof w:val="0"/>
        </w:rPr>
      </w:pPr>
      <w:r w:rsidRPr="007E115B">
        <w:rPr>
          <w:noProof w:val="0"/>
        </w:rPr>
        <w:t>Krisberedskapsmyndigheten</w:t>
      </w:r>
    </w:p>
    <w:p w:rsidR="00A87204" w:rsidRPr="007E115B" w:rsidRDefault="00A87204" w:rsidP="00A87204">
      <w:r w:rsidRPr="007E115B">
        <w:rPr>
          <w:i/>
        </w:rPr>
        <w:t>Krisberedskapsmyndigheten</w:t>
      </w:r>
      <w:r w:rsidRPr="007E115B">
        <w:t xml:space="preserve"> bedöms ha uppfyllt målen för verksamheten. Genomförda aktiviteter har skapat förutsättningar för att successivt kunna upprätthålla en tillräcklig förmåga både hos myndigheten och hos andra akt</w:t>
      </w:r>
      <w:r w:rsidRPr="007E115B">
        <w:t>ö</w:t>
      </w:r>
      <w:r w:rsidRPr="007E115B">
        <w:t>rer som verkar inom det civila försvaret. Det samarbete som Krisberedskap</w:t>
      </w:r>
      <w:r w:rsidRPr="007E115B">
        <w:t>s</w:t>
      </w:r>
      <w:r w:rsidRPr="007E115B">
        <w:t xml:space="preserve">myndigheten har inlett tillsammans med länsstyrelser och myndigheter för att skapa en struktur för att bättre kunna utnyttja de förmågor som frivilliga besitter är ett bra exempel på hur man bättre kan utnyttja frivilligas resurser. </w:t>
      </w:r>
    </w:p>
    <w:p w:rsidR="00A87204" w:rsidRPr="007E115B" w:rsidRDefault="00A87204" w:rsidP="00A87204">
      <w:pPr>
        <w:pStyle w:val="Rubrik5"/>
        <w:rPr>
          <w:noProof w:val="0"/>
        </w:rPr>
      </w:pPr>
      <w:r w:rsidRPr="007E115B">
        <w:rPr>
          <w:noProof w:val="0"/>
        </w:rPr>
        <w:t>Styrelsen för psykologiskt försvar</w:t>
      </w:r>
    </w:p>
    <w:p w:rsidR="00C702E3" w:rsidRPr="007E115B" w:rsidRDefault="00C702E3" w:rsidP="00C702E3">
      <w:r w:rsidRPr="007E115B">
        <w:t xml:space="preserve">Den vägledande och rådgivande verksamhet som </w:t>
      </w:r>
      <w:r w:rsidRPr="007E115B">
        <w:rPr>
          <w:i/>
        </w:rPr>
        <w:t>Styrelsen för psykol</w:t>
      </w:r>
      <w:r w:rsidRPr="007E115B">
        <w:rPr>
          <w:i/>
        </w:rPr>
        <w:t>o</w:t>
      </w:r>
      <w:r w:rsidRPr="007E115B">
        <w:rPr>
          <w:i/>
        </w:rPr>
        <w:t xml:space="preserve">giskt försvar </w:t>
      </w:r>
      <w:r w:rsidR="00631D7A" w:rsidRPr="007E115B">
        <w:t xml:space="preserve">ska </w:t>
      </w:r>
      <w:r w:rsidRPr="007E115B">
        <w:t>bedriva för att främja personalvården för totalförsvarspli</w:t>
      </w:r>
      <w:r w:rsidRPr="007E115B">
        <w:t>k</w:t>
      </w:r>
      <w:r w:rsidRPr="007E115B">
        <w:t>tiga som fullgör värnplikt eller civilplikt har utvecklats. Antalet förbands</w:t>
      </w:r>
      <w:r w:rsidRPr="007E115B">
        <w:softHyphen/>
        <w:t>besök har också blivit fler.</w:t>
      </w:r>
    </w:p>
    <w:p w:rsidR="00DA1465" w:rsidRPr="007E115B" w:rsidRDefault="008C13D6" w:rsidP="00DA1465">
      <w:pPr>
        <w:pStyle w:val="Rubrik2"/>
      </w:pPr>
      <w:r w:rsidRPr="007E115B">
        <w:br w:type="page"/>
      </w:r>
      <w:bookmarkStart w:id="81" w:name="_Toc150241171"/>
      <w:bookmarkStart w:id="82" w:name="_Toc152734917"/>
      <w:r w:rsidR="00DA1465" w:rsidRPr="007E115B">
        <w:t>Verksamhetsområde</w:t>
      </w:r>
      <w:r w:rsidR="00410110" w:rsidRPr="007E115B">
        <w:t>t</w:t>
      </w:r>
      <w:r w:rsidR="00DA1465" w:rsidRPr="007E115B">
        <w:t xml:space="preserve"> </w:t>
      </w:r>
      <w:r w:rsidR="000200E8" w:rsidRPr="007E115B">
        <w:t>D</w:t>
      </w:r>
      <w:r w:rsidR="00DA1465" w:rsidRPr="007E115B">
        <w:t xml:space="preserve">et militära försvaret – </w:t>
      </w:r>
      <w:r w:rsidR="00410110" w:rsidRPr="007E115B">
        <w:t>i</w:t>
      </w:r>
      <w:r w:rsidR="00BF5C9E" w:rsidRPr="007E115B">
        <w:t>nriktning</w:t>
      </w:r>
      <w:bookmarkEnd w:id="81"/>
      <w:bookmarkEnd w:id="82"/>
    </w:p>
    <w:p w:rsidR="00DA1465" w:rsidRPr="007E115B" w:rsidRDefault="00DA1465" w:rsidP="00DA1465">
      <w:pPr>
        <w:pStyle w:val="Utskottsfrslagikorthet-Rubrik"/>
        <w:rPr>
          <w:noProof w:val="0"/>
        </w:rPr>
      </w:pPr>
      <w:r w:rsidRPr="007E115B">
        <w:rPr>
          <w:noProof w:val="0"/>
        </w:rPr>
        <w:t>Utskottets överväganden och förslag i korthet</w:t>
      </w:r>
    </w:p>
    <w:p w:rsidR="001941D9" w:rsidRPr="007E115B" w:rsidRDefault="00581E1C" w:rsidP="001941D9">
      <w:pPr>
        <w:pStyle w:val="Utskottsfrslagikorthet-Text"/>
      </w:pPr>
      <w:r w:rsidRPr="007E115B">
        <w:t xml:space="preserve">Utskottet </w:t>
      </w:r>
      <w:r w:rsidR="001941D9" w:rsidRPr="007E115B">
        <w:rPr>
          <w:i/>
        </w:rPr>
        <w:t xml:space="preserve">tillstyrker </w:t>
      </w:r>
      <w:r w:rsidR="001941D9" w:rsidRPr="007E115B">
        <w:t xml:space="preserve">regeringens förslag till </w:t>
      </w:r>
      <w:r w:rsidR="001941D9" w:rsidRPr="007E115B">
        <w:rPr>
          <w:i/>
        </w:rPr>
        <w:t>insatsorganisation</w:t>
      </w:r>
      <w:r w:rsidR="001941D9" w:rsidRPr="007E115B">
        <w:t>.</w:t>
      </w:r>
    </w:p>
    <w:p w:rsidR="001941D9" w:rsidRPr="007E115B" w:rsidRDefault="001941D9" w:rsidP="001941D9">
      <w:pPr>
        <w:pStyle w:val="Utskottsfrslagikorthet-Text"/>
      </w:pPr>
      <w:r w:rsidRPr="007E115B">
        <w:rPr>
          <w:i/>
        </w:rPr>
        <w:t>Insatsorganisationens förband</w:t>
      </w:r>
      <w:r w:rsidRPr="007E115B">
        <w:t xml:space="preserve"> bemannas enligt utskottet i huvu</w:t>
      </w:r>
      <w:r w:rsidRPr="007E115B">
        <w:t>d</w:t>
      </w:r>
      <w:r w:rsidRPr="007E115B">
        <w:t>sak med stöd av totalförsvarsplikten, medan beredskap för intern</w:t>
      </w:r>
      <w:r w:rsidRPr="007E115B">
        <w:t>a</w:t>
      </w:r>
      <w:r w:rsidRPr="007E115B">
        <w:t>tionella insatser, förbandsvis eller individvis, upprätthålls av a</w:t>
      </w:r>
      <w:r w:rsidRPr="007E115B">
        <w:t>n</w:t>
      </w:r>
      <w:r w:rsidRPr="007E115B">
        <w:t>ställda, kontrakterade eller av dem som avgivit intresseförkla</w:t>
      </w:r>
      <w:r w:rsidRPr="007E115B">
        <w:t>r</w:t>
      </w:r>
      <w:r w:rsidRPr="007E115B">
        <w:t>ing för sådana insatser. Utskottet är positivt till det arbete som p</w:t>
      </w:r>
      <w:r w:rsidRPr="007E115B">
        <w:t>å</w:t>
      </w:r>
      <w:r w:rsidRPr="007E115B">
        <w:t>går inom Försvarsmakten som syftar till att delar av vissa insatsfö</w:t>
      </w:r>
      <w:r w:rsidRPr="007E115B">
        <w:t>r</w:t>
      </w:r>
      <w:r w:rsidRPr="007E115B">
        <w:t>band ska bemannas med personal som tecknat kontrakt för internati</w:t>
      </w:r>
      <w:r w:rsidRPr="007E115B">
        <w:t>o</w:t>
      </w:r>
      <w:r w:rsidRPr="007E115B">
        <w:t>nell tjänst. Om en sådan ordning förverkligas kommer vissa delar av insatsförbanden att kunna sättas in både internationellt och nati</w:t>
      </w:r>
      <w:r w:rsidRPr="007E115B">
        <w:t>o</w:t>
      </w:r>
      <w:r w:rsidRPr="007E115B">
        <w:t>nellt.</w:t>
      </w:r>
    </w:p>
    <w:p w:rsidR="001941D9" w:rsidRPr="007E115B" w:rsidRDefault="001941D9" w:rsidP="001941D9">
      <w:pPr>
        <w:pStyle w:val="Utskottsfrslagikorthet-Text"/>
      </w:pPr>
      <w:r w:rsidRPr="007E115B">
        <w:t xml:space="preserve">Utskottet är </w:t>
      </w:r>
      <w:r w:rsidRPr="007E115B">
        <w:rPr>
          <w:i/>
        </w:rPr>
        <w:t>inte berett att ta ställning till uppdelningen av insat</w:t>
      </w:r>
      <w:r w:rsidRPr="007E115B">
        <w:rPr>
          <w:i/>
        </w:rPr>
        <w:t>s</w:t>
      </w:r>
      <w:r w:rsidRPr="007E115B">
        <w:rPr>
          <w:i/>
        </w:rPr>
        <w:t>organisationen i insatsförband och övriga förband</w:t>
      </w:r>
      <w:r w:rsidRPr="007E115B">
        <w:t>. Utskottet utgår från att regeringen fortsätter att se över utformningen och redovi</w:t>
      </w:r>
      <w:r w:rsidRPr="007E115B">
        <w:t>s</w:t>
      </w:r>
      <w:r w:rsidRPr="007E115B">
        <w:t>ningen av insatsorganisationen och att den återkommer om detta i budgetpropos</w:t>
      </w:r>
      <w:r w:rsidRPr="007E115B">
        <w:t>i</w:t>
      </w:r>
      <w:r w:rsidRPr="007E115B">
        <w:t>tionen för 2008.</w:t>
      </w:r>
    </w:p>
    <w:p w:rsidR="001941D9" w:rsidRPr="007E115B" w:rsidRDefault="001941D9" w:rsidP="001941D9">
      <w:pPr>
        <w:pStyle w:val="Utskottsfrslagikorthet-Text"/>
      </w:pPr>
      <w:r w:rsidRPr="007E115B">
        <w:t>Regeringen har i budgetpropositionen aviserat att den avser att u</w:t>
      </w:r>
      <w:r w:rsidRPr="007E115B">
        <w:t>t</w:t>
      </w:r>
      <w:r w:rsidRPr="007E115B">
        <w:t xml:space="preserve">arbeta en </w:t>
      </w:r>
      <w:r w:rsidRPr="007E115B">
        <w:rPr>
          <w:i/>
        </w:rPr>
        <w:t>nationell strategi för Sveriges deltagande i internationella m</w:t>
      </w:r>
      <w:r w:rsidRPr="007E115B">
        <w:rPr>
          <w:i/>
        </w:rPr>
        <w:t>i</w:t>
      </w:r>
      <w:r w:rsidRPr="007E115B">
        <w:rPr>
          <w:i/>
        </w:rPr>
        <w:t>litära insatser</w:t>
      </w:r>
      <w:r w:rsidRPr="007E115B">
        <w:t>. Regeringen bör enligt utskottet återkomma med en red</w:t>
      </w:r>
      <w:r w:rsidRPr="007E115B">
        <w:t>o</w:t>
      </w:r>
      <w:r w:rsidRPr="007E115B">
        <w:t>visning av en sådan strategi senast i budgetpropositionen för år 2008.</w:t>
      </w:r>
    </w:p>
    <w:p w:rsidR="001941D9" w:rsidRPr="007E115B" w:rsidRDefault="001941D9" w:rsidP="001941D9">
      <w:pPr>
        <w:pStyle w:val="Utskottsfrslagikorthet-Text"/>
      </w:pPr>
      <w:r w:rsidRPr="007E115B">
        <w:t xml:space="preserve">Enligt utskottet är det angeläget att </w:t>
      </w:r>
      <w:r w:rsidRPr="007E115B">
        <w:rPr>
          <w:i/>
        </w:rPr>
        <w:t>reformeringen av den nuvara</w:t>
      </w:r>
      <w:r w:rsidRPr="007E115B">
        <w:rPr>
          <w:i/>
        </w:rPr>
        <w:t>n</w:t>
      </w:r>
      <w:r w:rsidRPr="007E115B">
        <w:rPr>
          <w:i/>
        </w:rPr>
        <w:t>de befälsordningen</w:t>
      </w:r>
      <w:r w:rsidRPr="007E115B">
        <w:t xml:space="preserve"> inte fördröjs. Utskottet utgår från att rege</w:t>
      </w:r>
      <w:r w:rsidRPr="007E115B">
        <w:t>r</w:t>
      </w:r>
      <w:r w:rsidRPr="007E115B">
        <w:t>ingen återkommer i frågan så snart som det är möjligt och är för sin del bere</w:t>
      </w:r>
      <w:r w:rsidR="001B5356" w:rsidRPr="007E115B">
        <w:t>tt</w:t>
      </w:r>
      <w:r w:rsidRPr="007E115B">
        <w:t xml:space="preserve"> att med prioritet behandla sådana förslag som kan behöva fa</w:t>
      </w:r>
      <w:r w:rsidRPr="007E115B">
        <w:t>t</w:t>
      </w:r>
      <w:r w:rsidRPr="007E115B">
        <w:t>tas av riksdagen.</w:t>
      </w:r>
    </w:p>
    <w:p w:rsidR="001941D9" w:rsidRPr="007E115B" w:rsidRDefault="001941D9" w:rsidP="001941D9">
      <w:pPr>
        <w:pStyle w:val="Utskottsfrslagikorthet-Text"/>
      </w:pPr>
      <w:r w:rsidRPr="007E115B">
        <w:rPr>
          <w:i/>
        </w:rPr>
        <w:t>Utskottet föreslår</w:t>
      </w:r>
      <w:r w:rsidRPr="007E115B">
        <w:t xml:space="preserve"> att riksdagen </w:t>
      </w:r>
      <w:r w:rsidRPr="007E115B">
        <w:rPr>
          <w:i/>
        </w:rPr>
        <w:t>godkänner regeringens förslag om i</w:t>
      </w:r>
      <w:r w:rsidRPr="007E115B">
        <w:rPr>
          <w:i/>
        </w:rPr>
        <w:t>n</w:t>
      </w:r>
      <w:r w:rsidRPr="007E115B">
        <w:rPr>
          <w:i/>
        </w:rPr>
        <w:t xml:space="preserve">satsorganisationen </w:t>
      </w:r>
      <w:r w:rsidRPr="007E115B">
        <w:t xml:space="preserve">(punkt 2) och </w:t>
      </w:r>
      <w:r w:rsidRPr="007E115B">
        <w:rPr>
          <w:i/>
        </w:rPr>
        <w:t>avslår motionerna</w:t>
      </w:r>
      <w:r w:rsidRPr="007E115B">
        <w:t xml:space="preserve"> 2006/07:</w:t>
      </w:r>
      <w:r w:rsidRPr="007E115B">
        <w:br/>
        <w:t>Fö238 (mp) yrkandena</w:t>
      </w:r>
      <w:r w:rsidR="00C34E5C" w:rsidRPr="007E115B">
        <w:t xml:space="preserve"> 1,</w:t>
      </w:r>
      <w:r w:rsidRPr="007E115B">
        <w:t xml:space="preserve"> 4–7, 10–17, 21–23, 31 och 33 samt 2006/07:Fö238 (s). </w:t>
      </w:r>
    </w:p>
    <w:p w:rsidR="001B6B3E" w:rsidRPr="007E115B" w:rsidRDefault="001B6B3E" w:rsidP="001941D9">
      <w:pPr>
        <w:pStyle w:val="Utskottsfrslagikorthet-Text"/>
      </w:pPr>
      <w:r w:rsidRPr="007E115B">
        <w:t>Jämför reservationerna 5 (mp), 6 (v, mp), 7 (mp), 8 (v, mp), 9 (mp), 10 (v, mp)</w:t>
      </w:r>
      <w:r w:rsidR="001A610F" w:rsidRPr="007E115B">
        <w:t xml:space="preserve">, 11 </w:t>
      </w:r>
      <w:r w:rsidR="00C34E5C" w:rsidRPr="007E115B">
        <w:t>(mp)</w:t>
      </w:r>
      <w:r w:rsidRPr="007E115B">
        <w:t xml:space="preserve"> och 12 (mp).</w:t>
      </w:r>
    </w:p>
    <w:p w:rsidR="00C702E3" w:rsidRPr="007E115B" w:rsidRDefault="00DA1465" w:rsidP="00DA1465">
      <w:pPr>
        <w:pStyle w:val="Rubrik4"/>
        <w:rPr>
          <w:i w:val="0"/>
          <w:noProof w:val="0"/>
        </w:rPr>
      </w:pPr>
      <w:bookmarkStart w:id="83" w:name="_Toc152734918"/>
      <w:r w:rsidRPr="007E115B">
        <w:rPr>
          <w:noProof w:val="0"/>
        </w:rPr>
        <w:t>Propositionen</w:t>
      </w:r>
      <w:bookmarkEnd w:id="83"/>
    </w:p>
    <w:p w:rsidR="000730E0" w:rsidRPr="007E115B" w:rsidRDefault="000730E0" w:rsidP="00361F3B">
      <w:pPr>
        <w:pStyle w:val="Rubrik5"/>
        <w:spacing w:before="235"/>
        <w:rPr>
          <w:noProof w:val="0"/>
        </w:rPr>
      </w:pPr>
      <w:r w:rsidRPr="007E115B">
        <w:rPr>
          <w:noProof w:val="0"/>
        </w:rPr>
        <w:t>Operativ förmåga</w:t>
      </w:r>
    </w:p>
    <w:p w:rsidR="000730E0" w:rsidRPr="007E115B" w:rsidRDefault="000730E0" w:rsidP="000730E0">
      <w:r w:rsidRPr="007E115B">
        <w:t>Regeringen vill uppmärksamma riksdagen på att det nu görs ett förty</w:t>
      </w:r>
      <w:r w:rsidRPr="007E115B">
        <w:t>d</w:t>
      </w:r>
      <w:r w:rsidRPr="007E115B">
        <w:t>ligande av vad som mot</w:t>
      </w:r>
      <w:r w:rsidRPr="007E115B">
        <w:softHyphen/>
        <w:t xml:space="preserve">svaras av en större insats i den </w:t>
      </w:r>
      <w:r w:rsidR="00645446" w:rsidRPr="007E115B">
        <w:rPr>
          <w:i/>
        </w:rPr>
        <w:t xml:space="preserve">operativa </w:t>
      </w:r>
      <w:r w:rsidRPr="007E115B">
        <w:rPr>
          <w:i/>
        </w:rPr>
        <w:t>delförmåga</w:t>
      </w:r>
      <w:r w:rsidRPr="007E115B">
        <w:t xml:space="preserve"> som b</w:t>
      </w:r>
      <w:r w:rsidRPr="007E115B">
        <w:t>e</w:t>
      </w:r>
      <w:r w:rsidRPr="007E115B">
        <w:t>skriver Försvarsmaktens deltagande i freds</w:t>
      </w:r>
      <w:r w:rsidRPr="007E115B">
        <w:softHyphen/>
        <w:t>främjande insatser.</w:t>
      </w:r>
    </w:p>
    <w:p w:rsidR="00E739D7" w:rsidRPr="007E115B" w:rsidRDefault="00E739D7" w:rsidP="00E739D7">
      <w:pPr>
        <w:pStyle w:val="Rubrik5"/>
        <w:rPr>
          <w:noProof w:val="0"/>
        </w:rPr>
      </w:pPr>
      <w:r w:rsidRPr="007E115B">
        <w:rPr>
          <w:noProof w:val="0"/>
        </w:rPr>
        <w:t>Insatser</w:t>
      </w:r>
    </w:p>
    <w:p w:rsidR="00E739D7" w:rsidRPr="007E115B" w:rsidRDefault="00E739D7" w:rsidP="00E739D7">
      <w:r w:rsidRPr="007E115B">
        <w:t xml:space="preserve">Försvarsmakten </w:t>
      </w:r>
      <w:r w:rsidR="00631D7A" w:rsidRPr="007E115B">
        <w:t xml:space="preserve">ska </w:t>
      </w:r>
      <w:r w:rsidRPr="007E115B">
        <w:t xml:space="preserve">ha en grundläggande förmåga att möta hot om </w:t>
      </w:r>
      <w:r w:rsidRPr="007E115B">
        <w:rPr>
          <w:i/>
        </w:rPr>
        <w:t>väpnade angrepp</w:t>
      </w:r>
      <w:r w:rsidRPr="007E115B">
        <w:t xml:space="preserve"> som på kort sikt kan uppstå. Försvarsmakten </w:t>
      </w:r>
      <w:r w:rsidR="00631D7A" w:rsidRPr="007E115B">
        <w:t xml:space="preserve">ska </w:t>
      </w:r>
      <w:r w:rsidRPr="007E115B">
        <w:t xml:space="preserve">kontinuerligt ha beredskap för att lösa </w:t>
      </w:r>
      <w:r w:rsidRPr="007E115B">
        <w:rPr>
          <w:i/>
        </w:rPr>
        <w:t xml:space="preserve">övervakningsuppgifter </w:t>
      </w:r>
      <w:r w:rsidRPr="007E115B">
        <w:t xml:space="preserve">samt ingripa mot kränkningar. Dessutom </w:t>
      </w:r>
      <w:r w:rsidR="00631D7A" w:rsidRPr="007E115B">
        <w:t xml:space="preserve">ska </w:t>
      </w:r>
      <w:r w:rsidRPr="007E115B">
        <w:t xml:space="preserve">Försvarsmakten ha beredskap för att </w:t>
      </w:r>
      <w:r w:rsidRPr="007E115B">
        <w:rPr>
          <w:i/>
        </w:rPr>
        <w:t>stödja andra myndigh</w:t>
      </w:r>
      <w:r w:rsidRPr="007E115B">
        <w:rPr>
          <w:i/>
        </w:rPr>
        <w:t>e</w:t>
      </w:r>
      <w:r w:rsidRPr="007E115B">
        <w:rPr>
          <w:i/>
        </w:rPr>
        <w:t>ter</w:t>
      </w:r>
      <w:r w:rsidRPr="007E115B">
        <w:t>.</w:t>
      </w:r>
    </w:p>
    <w:p w:rsidR="001E5562" w:rsidRPr="007E115B" w:rsidRDefault="005B44FD" w:rsidP="005B44FD">
      <w:pPr>
        <w:pStyle w:val="Rubrik5"/>
        <w:rPr>
          <w:noProof w:val="0"/>
        </w:rPr>
      </w:pPr>
      <w:r w:rsidRPr="007E115B">
        <w:rPr>
          <w:noProof w:val="0"/>
        </w:rPr>
        <w:t>Internationella insatser</w:t>
      </w:r>
    </w:p>
    <w:p w:rsidR="005B44FD" w:rsidRPr="007E115B" w:rsidRDefault="005B44FD" w:rsidP="005B44FD">
      <w:r w:rsidRPr="007E115B">
        <w:t xml:space="preserve">Regeringen bedömer att </w:t>
      </w:r>
      <w:r w:rsidR="00494398" w:rsidRPr="007E115B">
        <w:t>e</w:t>
      </w:r>
      <w:r w:rsidRPr="007E115B">
        <w:t xml:space="preserve">n nationell </w:t>
      </w:r>
      <w:r w:rsidRPr="007E115B">
        <w:rPr>
          <w:i/>
        </w:rPr>
        <w:t>strategi för internationella insatser</w:t>
      </w:r>
      <w:r w:rsidRPr="007E115B">
        <w:t xml:space="preserve"> behöver skapas. Denna bör tydligt ange de politiska målen och skapa föru</w:t>
      </w:r>
      <w:r w:rsidRPr="007E115B">
        <w:t>t</w:t>
      </w:r>
      <w:r w:rsidRPr="007E115B">
        <w:t>sättningar för ett mera effektivt resursutnyttjande.</w:t>
      </w:r>
    </w:p>
    <w:p w:rsidR="005B44FD" w:rsidRPr="007E115B" w:rsidRDefault="005B44FD" w:rsidP="005B44FD">
      <w:pPr>
        <w:pStyle w:val="Normaltindrag"/>
      </w:pPr>
      <w:r w:rsidRPr="007E115B">
        <w:t xml:space="preserve">Regeringen anser att </w:t>
      </w:r>
      <w:r w:rsidRPr="007E115B">
        <w:rPr>
          <w:i/>
        </w:rPr>
        <w:t>ambitionsnivån</w:t>
      </w:r>
      <w:r w:rsidRPr="007E115B">
        <w:t xml:space="preserve"> från Sveriges sida när det gäller lån</w:t>
      </w:r>
      <w:r w:rsidRPr="007E115B">
        <w:t>g</w:t>
      </w:r>
      <w:r w:rsidRPr="007E115B">
        <w:t xml:space="preserve">siktiga internationella insatser bör </w:t>
      </w:r>
      <w:r w:rsidRPr="007E115B">
        <w:rPr>
          <w:i/>
        </w:rPr>
        <w:t>höjas</w:t>
      </w:r>
      <w:r w:rsidRPr="007E115B">
        <w:t xml:space="preserve">. Försvarsmakten bör på sikt klara av att samtidigt leda och delta i </w:t>
      </w:r>
      <w:r w:rsidRPr="007E115B">
        <w:rPr>
          <w:i/>
        </w:rPr>
        <w:t>två insatser av bataljonsstorlek</w:t>
      </w:r>
      <w:r w:rsidRPr="007E115B">
        <w:t xml:space="preserve"> samt </w:t>
      </w:r>
      <w:r w:rsidRPr="007E115B">
        <w:rPr>
          <w:i/>
        </w:rPr>
        <w:t>några mindre</w:t>
      </w:r>
      <w:r w:rsidRPr="007E115B">
        <w:t xml:space="preserve"> fredsbevarande insatser. På sikt bör Sverige ha en sammantagen fö</w:t>
      </w:r>
      <w:r w:rsidRPr="007E115B">
        <w:t>r</w:t>
      </w:r>
      <w:r w:rsidRPr="007E115B">
        <w:t xml:space="preserve">måga som motsvarar </w:t>
      </w:r>
      <w:r w:rsidRPr="007E115B">
        <w:rPr>
          <w:i/>
        </w:rPr>
        <w:t>en snabbinsatsstyrka</w:t>
      </w:r>
      <w:r w:rsidRPr="007E115B">
        <w:t xml:space="preserve"> enligt EU:s militära krishante</w:t>
      </w:r>
      <w:r w:rsidRPr="007E115B">
        <w:t>r</w:t>
      </w:r>
      <w:r w:rsidRPr="007E115B">
        <w:t>ingssystem.</w:t>
      </w:r>
    </w:p>
    <w:p w:rsidR="005B44FD" w:rsidRPr="007E115B" w:rsidRDefault="005B44FD" w:rsidP="005B44FD">
      <w:pPr>
        <w:pStyle w:val="Normaltindrag"/>
      </w:pPr>
      <w:r w:rsidRPr="007E115B">
        <w:t>De nuvarande svenska internationella insatserna präglas av en tydlig ge</w:t>
      </w:r>
      <w:r w:rsidRPr="007E115B">
        <w:t>o</w:t>
      </w:r>
      <w:r w:rsidRPr="007E115B">
        <w:t>grafisk splittring.</w:t>
      </w:r>
    </w:p>
    <w:p w:rsidR="004F27BE" w:rsidRPr="007E115B" w:rsidRDefault="005B44FD" w:rsidP="005B44FD">
      <w:pPr>
        <w:pStyle w:val="Normaltindrag"/>
      </w:pPr>
      <w:r w:rsidRPr="007E115B">
        <w:t xml:space="preserve">Regeringen anser att Sverige måste ta ett än större ansvar i fredsfrämjande insatser. </w:t>
      </w:r>
    </w:p>
    <w:p w:rsidR="005B44FD" w:rsidRPr="007E115B" w:rsidRDefault="004F27BE" w:rsidP="005B44FD">
      <w:pPr>
        <w:pStyle w:val="Normaltindrag"/>
      </w:pPr>
      <w:r w:rsidRPr="007E115B">
        <w:t>R</w:t>
      </w:r>
      <w:r w:rsidR="005B44FD" w:rsidRPr="007E115B">
        <w:t xml:space="preserve">egeringen </w:t>
      </w:r>
      <w:r w:rsidR="00410110" w:rsidRPr="007E115B">
        <w:t xml:space="preserve">föreslår </w:t>
      </w:r>
      <w:r w:rsidR="005B44FD" w:rsidRPr="007E115B">
        <w:t xml:space="preserve">därför att anslag 6:1 </w:t>
      </w:r>
      <w:r w:rsidR="005B44FD" w:rsidRPr="007E115B">
        <w:rPr>
          <w:i/>
          <w:iCs/>
        </w:rPr>
        <w:t>Förbandsverksamhet, bere</w:t>
      </w:r>
      <w:r w:rsidR="005B44FD" w:rsidRPr="007E115B">
        <w:rPr>
          <w:i/>
          <w:iCs/>
        </w:rPr>
        <w:t>d</w:t>
      </w:r>
      <w:r w:rsidR="005B44FD" w:rsidRPr="007E115B">
        <w:rPr>
          <w:i/>
          <w:iCs/>
        </w:rPr>
        <w:t>skap och fredsfrämjande truppinsatser m.m</w:t>
      </w:r>
      <w:r w:rsidR="005B44FD" w:rsidRPr="007E115B">
        <w:t xml:space="preserve">. ökas med </w:t>
      </w:r>
      <w:r w:rsidR="005B44FD" w:rsidRPr="007E115B">
        <w:rPr>
          <w:i/>
        </w:rPr>
        <w:t>600 miljoner kronor 2007</w:t>
      </w:r>
      <w:r w:rsidR="005B44FD" w:rsidRPr="007E115B">
        <w:t>. Regeringen avser således besluta att anslagsposten för de fredsfrämjande trup</w:t>
      </w:r>
      <w:r w:rsidR="005B44FD" w:rsidRPr="007E115B">
        <w:t>p</w:t>
      </w:r>
      <w:r w:rsidR="005B44FD" w:rsidRPr="007E115B">
        <w:t xml:space="preserve">insatserna </w:t>
      </w:r>
      <w:r w:rsidR="00631D7A" w:rsidRPr="007E115B">
        <w:t xml:space="preserve">ska </w:t>
      </w:r>
      <w:r w:rsidR="005B44FD" w:rsidRPr="007E115B">
        <w:t>öka till 2,1 miljarder kronor. 2008 beräknas anslaget öka med ytterligare 100 miljoner kronor och 2009 beräknas ökningen bli ytterlig</w:t>
      </w:r>
      <w:r w:rsidR="005B44FD" w:rsidRPr="007E115B">
        <w:t>a</w:t>
      </w:r>
      <w:r w:rsidR="005B44FD" w:rsidRPr="007E115B">
        <w:t>re 650 miljoner kronor. År 2009 beräknas därmed 2,8 miljarder kronor för ä</w:t>
      </w:r>
      <w:r w:rsidR="005B44FD" w:rsidRPr="007E115B">
        <w:t>n</w:t>
      </w:r>
      <w:r w:rsidR="005B44FD" w:rsidRPr="007E115B">
        <w:t>damålet. Regeringen avser återkomma om inriktningen för 2008 och 2009 i den strategiska planen för internationella insatser.</w:t>
      </w:r>
    </w:p>
    <w:p w:rsidR="005B44FD" w:rsidRPr="007E115B" w:rsidRDefault="005B44FD" w:rsidP="005B44FD">
      <w:pPr>
        <w:pStyle w:val="Normaltindrag"/>
      </w:pPr>
      <w:r w:rsidRPr="007E115B">
        <w:t xml:space="preserve">Vidare anser regeringen att antalet kvinnor och män i utlandstjänst på sikt bör öka till ca </w:t>
      </w:r>
      <w:r w:rsidRPr="007E115B">
        <w:rPr>
          <w:i/>
        </w:rPr>
        <w:t>2 000 personer</w:t>
      </w:r>
      <w:r w:rsidRPr="007E115B">
        <w:t xml:space="preserve">. </w:t>
      </w:r>
    </w:p>
    <w:p w:rsidR="005B44FD" w:rsidRPr="007E115B" w:rsidRDefault="005B44FD" w:rsidP="005B44FD">
      <w:pPr>
        <w:pStyle w:val="Normaltindrag"/>
      </w:pPr>
      <w:r w:rsidRPr="007E115B">
        <w:t xml:space="preserve">Under mandatperioden är det därför regeringens ambition att ta fram en </w:t>
      </w:r>
      <w:r w:rsidRPr="007E115B">
        <w:rPr>
          <w:i/>
        </w:rPr>
        <w:t>nationell inriktning</w:t>
      </w:r>
      <w:r w:rsidRPr="007E115B">
        <w:t xml:space="preserve"> för hur Sverige </w:t>
      </w:r>
      <w:r w:rsidR="00631D7A" w:rsidRPr="007E115B">
        <w:t xml:space="preserve">ska </w:t>
      </w:r>
      <w:r w:rsidRPr="007E115B">
        <w:t>stärka sin roll inom internationella fredsfrämjande insatser.</w:t>
      </w:r>
    </w:p>
    <w:p w:rsidR="005B44FD" w:rsidRPr="007E115B" w:rsidRDefault="005B44FD" w:rsidP="005B44FD">
      <w:pPr>
        <w:pStyle w:val="Normaltindrag"/>
      </w:pPr>
      <w:r w:rsidRPr="007E115B">
        <w:t>Sveriges bidrag till ISAF</w:t>
      </w:r>
      <w:r w:rsidR="00DA5A66" w:rsidRPr="007E115B">
        <w:t xml:space="preserve"> (International Security Assistance Force), A</w:t>
      </w:r>
      <w:r w:rsidR="00DA5A66" w:rsidRPr="007E115B">
        <w:t>f</w:t>
      </w:r>
      <w:r w:rsidR="00DA5A66" w:rsidRPr="007E115B">
        <w:t>ghanistan</w:t>
      </w:r>
      <w:r w:rsidR="00410110" w:rsidRPr="007E115B">
        <w:t>,</w:t>
      </w:r>
      <w:r w:rsidR="00DA5A66" w:rsidRPr="007E115B">
        <w:t xml:space="preserve"> och K</w:t>
      </w:r>
      <w:r w:rsidR="00410110" w:rsidRPr="007E115B">
        <w:t>for</w:t>
      </w:r>
      <w:r w:rsidR="00DA5A66" w:rsidRPr="007E115B">
        <w:t xml:space="preserve"> (Kosovo Force), Kosovo</w:t>
      </w:r>
      <w:r w:rsidR="00410110" w:rsidRPr="007E115B">
        <w:t>,</w:t>
      </w:r>
      <w:r w:rsidR="00DA5A66" w:rsidRPr="007E115B">
        <w:t xml:space="preserve"> </w:t>
      </w:r>
      <w:r w:rsidRPr="007E115B">
        <w:t xml:space="preserve">är </w:t>
      </w:r>
      <w:r w:rsidR="00DA5A66" w:rsidRPr="007E115B">
        <w:rPr>
          <w:i/>
        </w:rPr>
        <w:t>prioriterade</w:t>
      </w:r>
      <w:r w:rsidRPr="007E115B">
        <w:rPr>
          <w:i/>
        </w:rPr>
        <w:t xml:space="preserve"> </w:t>
      </w:r>
      <w:r w:rsidRPr="007E115B">
        <w:t>åt</w:t>
      </w:r>
      <w:r w:rsidRPr="007E115B">
        <w:t>a</w:t>
      </w:r>
      <w:r w:rsidRPr="007E115B">
        <w:t>gande</w:t>
      </w:r>
      <w:r w:rsidR="00DA5A66" w:rsidRPr="007E115B">
        <w:t>n</w:t>
      </w:r>
      <w:r w:rsidR="00773E11" w:rsidRPr="007E115B">
        <w:t xml:space="preserve">. </w:t>
      </w:r>
    </w:p>
    <w:p w:rsidR="00773E11" w:rsidRPr="007E115B" w:rsidRDefault="00773E11" w:rsidP="00773E11">
      <w:pPr>
        <w:pStyle w:val="Rubrik5"/>
        <w:rPr>
          <w:noProof w:val="0"/>
        </w:rPr>
      </w:pPr>
      <w:r w:rsidRPr="007E115B">
        <w:rPr>
          <w:noProof w:val="0"/>
        </w:rPr>
        <w:t>Insatsorganisationen</w:t>
      </w:r>
    </w:p>
    <w:p w:rsidR="00773E11" w:rsidRPr="007E115B" w:rsidRDefault="00773E11" w:rsidP="00773E11">
      <w:r w:rsidRPr="007E115B">
        <w:t xml:space="preserve">Regeringen föreslår att </w:t>
      </w:r>
      <w:r w:rsidR="00410110" w:rsidRPr="007E115B">
        <w:t>i</w:t>
      </w:r>
      <w:r w:rsidRPr="007E115B">
        <w:t xml:space="preserve">nriktningen </w:t>
      </w:r>
      <w:r w:rsidR="00631D7A" w:rsidRPr="007E115B">
        <w:t xml:space="preserve">ska </w:t>
      </w:r>
      <w:r w:rsidRPr="007E115B">
        <w:t>vara att insatsorganisationen i huvu</w:t>
      </w:r>
      <w:r w:rsidRPr="007E115B">
        <w:t>d</w:t>
      </w:r>
      <w:r w:rsidRPr="007E115B">
        <w:t xml:space="preserve">sak </w:t>
      </w:r>
      <w:r w:rsidR="00631D7A" w:rsidRPr="007E115B">
        <w:t xml:space="preserve">ska </w:t>
      </w:r>
      <w:r w:rsidRPr="007E115B">
        <w:t xml:space="preserve">bestå av följande </w:t>
      </w:r>
      <w:r w:rsidRPr="007E115B">
        <w:rPr>
          <w:i/>
          <w:iCs/>
        </w:rPr>
        <w:t>insatsförband</w:t>
      </w:r>
      <w:r w:rsidRPr="007E115B">
        <w:t xml:space="preserve"> 2009.</w:t>
      </w:r>
    </w:p>
    <w:p w:rsidR="00773E11" w:rsidRPr="007E115B" w:rsidRDefault="00773E11" w:rsidP="00361F3B">
      <w:pPr>
        <w:pStyle w:val="Tabellrubrik"/>
        <w:spacing w:after="62"/>
        <w:ind w:left="0" w:firstLine="0"/>
      </w:pPr>
      <w:bookmarkStart w:id="84" w:name="_Toc148430400"/>
      <w:r w:rsidRPr="007E115B">
        <w:t>Insatsorganisationens utveckling (i enlighet med budgetpropos</w:t>
      </w:r>
      <w:r w:rsidRPr="007E115B">
        <w:t>i</w:t>
      </w:r>
      <w:r w:rsidRPr="007E115B">
        <w:t>tionen 2006)</w:t>
      </w:r>
      <w:bookmarkEnd w:id="84"/>
    </w:p>
    <w:tbl>
      <w:tblPr>
        <w:tblW w:w="4250" w:type="pct"/>
        <w:tblInd w:w="88" w:type="dxa"/>
        <w:tblLook w:val="0000" w:firstRow="0" w:lastRow="0" w:firstColumn="0" w:lastColumn="0" w:noHBand="0" w:noVBand="0"/>
      </w:tblPr>
      <w:tblGrid>
        <w:gridCol w:w="2769"/>
        <w:gridCol w:w="1174"/>
        <w:gridCol w:w="1117"/>
      </w:tblGrid>
      <w:tr w:rsidR="00773E11" w:rsidRPr="007E115B" w:rsidTr="003C6E65">
        <w:tblPrEx>
          <w:tblCellMar>
            <w:top w:w="0" w:type="dxa"/>
            <w:bottom w:w="0" w:type="dxa"/>
          </w:tblCellMar>
        </w:tblPrEx>
        <w:tc>
          <w:tcPr>
            <w:tcW w:w="2736" w:type="pct"/>
            <w:tcBorders>
              <w:top w:val="single" w:sz="4" w:space="0" w:color="auto"/>
              <w:bottom w:val="single" w:sz="4" w:space="0" w:color="auto"/>
            </w:tcBorders>
          </w:tcPr>
          <w:p w:rsidR="00773E11" w:rsidRPr="007E115B" w:rsidRDefault="00773E11" w:rsidP="00691362">
            <w:pPr>
              <w:pStyle w:val="Tabellfrklaring"/>
            </w:pPr>
            <w:r w:rsidRPr="007E115B">
              <w:t>Förbandstyp</w:t>
            </w:r>
          </w:p>
        </w:tc>
        <w:tc>
          <w:tcPr>
            <w:tcW w:w="1160" w:type="pct"/>
            <w:tcBorders>
              <w:top w:val="single" w:sz="4" w:space="0" w:color="auto"/>
              <w:bottom w:val="single" w:sz="4" w:space="0" w:color="auto"/>
            </w:tcBorders>
          </w:tcPr>
          <w:p w:rsidR="00773E11" w:rsidRPr="007E115B" w:rsidRDefault="00773E11" w:rsidP="00691362">
            <w:pPr>
              <w:pStyle w:val="Tabellfrklaring"/>
              <w:jc w:val="right"/>
            </w:pPr>
            <w:r w:rsidRPr="007E115B">
              <w:t>2007</w:t>
            </w:r>
          </w:p>
        </w:tc>
        <w:tc>
          <w:tcPr>
            <w:tcW w:w="1104" w:type="pct"/>
            <w:tcBorders>
              <w:top w:val="single" w:sz="4" w:space="0" w:color="auto"/>
              <w:bottom w:val="single" w:sz="4" w:space="0" w:color="auto"/>
            </w:tcBorders>
          </w:tcPr>
          <w:p w:rsidR="00773E11" w:rsidRPr="007E115B" w:rsidRDefault="00773E11" w:rsidP="00691362">
            <w:pPr>
              <w:pStyle w:val="Tabellfrklaring"/>
              <w:jc w:val="right"/>
            </w:pPr>
            <w:r w:rsidRPr="007E115B">
              <w:t>2009</w:t>
            </w:r>
          </w:p>
        </w:tc>
      </w:tr>
      <w:tr w:rsidR="00773E11" w:rsidRPr="007E115B" w:rsidTr="003C6E65">
        <w:tblPrEx>
          <w:tblCellMar>
            <w:top w:w="0" w:type="dxa"/>
            <w:bottom w:w="0" w:type="dxa"/>
          </w:tblCellMar>
        </w:tblPrEx>
        <w:tc>
          <w:tcPr>
            <w:tcW w:w="2736" w:type="pct"/>
            <w:tcBorders>
              <w:top w:val="single" w:sz="4" w:space="0" w:color="auto"/>
            </w:tcBorders>
          </w:tcPr>
          <w:p w:rsidR="00773E11" w:rsidRPr="007E115B" w:rsidRDefault="00773E11" w:rsidP="00691362">
            <w:pPr>
              <w:pStyle w:val="Tabelltext"/>
            </w:pPr>
            <w:r w:rsidRPr="007E115B">
              <w:t>Högkvarter med operativ insatsledning</w:t>
            </w:r>
          </w:p>
        </w:tc>
        <w:tc>
          <w:tcPr>
            <w:tcW w:w="1160" w:type="pct"/>
            <w:tcBorders>
              <w:top w:val="single" w:sz="4" w:space="0" w:color="auto"/>
            </w:tcBorders>
          </w:tcPr>
          <w:p w:rsidR="00773E11" w:rsidRPr="007E115B" w:rsidRDefault="00773E11" w:rsidP="00691362">
            <w:pPr>
              <w:pStyle w:val="Tabelltextsiffror"/>
            </w:pPr>
            <w:r w:rsidRPr="007E115B">
              <w:t>1(1)</w:t>
            </w:r>
          </w:p>
        </w:tc>
        <w:tc>
          <w:tcPr>
            <w:tcW w:w="1104" w:type="pct"/>
            <w:tcBorders>
              <w:top w:val="single" w:sz="4" w:space="0" w:color="auto"/>
            </w:tcBorders>
          </w:tcPr>
          <w:p w:rsidR="00773E11" w:rsidRPr="007E115B" w:rsidRDefault="00773E11" w:rsidP="00691362">
            <w:pPr>
              <w:pStyle w:val="Tabelltextsiffror"/>
            </w:pPr>
            <w:r w:rsidRPr="007E115B">
              <w:t>1(1)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Operativ lednings- och sa</w:t>
            </w:r>
            <w:r w:rsidRPr="007E115B">
              <w:t>m</w:t>
            </w:r>
            <w:r w:rsidRPr="007E115B">
              <w:t>bandsbataljon</w:t>
            </w:r>
          </w:p>
        </w:tc>
        <w:tc>
          <w:tcPr>
            <w:tcW w:w="1160" w:type="pct"/>
          </w:tcPr>
          <w:p w:rsidR="00773E11" w:rsidRPr="007E115B" w:rsidRDefault="00773E11" w:rsidP="00691362">
            <w:pPr>
              <w:pStyle w:val="Tabelltextsiffror"/>
            </w:pPr>
            <w:r w:rsidRPr="007E115B">
              <w:t>1(2/3)</w:t>
            </w:r>
          </w:p>
        </w:tc>
        <w:tc>
          <w:tcPr>
            <w:tcW w:w="1104" w:type="pct"/>
          </w:tcPr>
          <w:p w:rsidR="00773E11" w:rsidRPr="007E115B" w:rsidRDefault="00773E11" w:rsidP="00691362">
            <w:pPr>
              <w:pStyle w:val="Tabelltextsiffror"/>
            </w:pPr>
            <w:r w:rsidRPr="007E115B">
              <w:t>1(</w:t>
            </w:r>
            <w:r w:rsidR="00410110" w:rsidRPr="007E115B">
              <w:t>-</w:t>
            </w:r>
            <w:r w:rsidRPr="007E115B">
              <w:t>)</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Specialförband</w:t>
            </w:r>
          </w:p>
        </w:tc>
        <w:tc>
          <w:tcPr>
            <w:tcW w:w="1160" w:type="pct"/>
          </w:tcPr>
          <w:p w:rsidR="00773E11" w:rsidRPr="007E115B" w:rsidRDefault="00773E11" w:rsidP="00691362">
            <w:pPr>
              <w:pStyle w:val="Tabelltextsiffror"/>
            </w:pPr>
            <w:r w:rsidRPr="007E115B">
              <w:t>2(1)</w:t>
            </w:r>
          </w:p>
        </w:tc>
        <w:tc>
          <w:tcPr>
            <w:tcW w:w="1104" w:type="pct"/>
          </w:tcPr>
          <w:p w:rsidR="00773E11" w:rsidRPr="007E115B" w:rsidRDefault="00773E11" w:rsidP="00691362">
            <w:pPr>
              <w:pStyle w:val="Tabelltextsiffror"/>
            </w:pPr>
            <w:r w:rsidRPr="007E115B">
              <w:t>2(2)</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Telekrigsbataljon</w:t>
            </w:r>
          </w:p>
        </w:tc>
        <w:tc>
          <w:tcPr>
            <w:tcW w:w="1160" w:type="pct"/>
          </w:tcPr>
          <w:p w:rsidR="00773E11" w:rsidRPr="007E115B" w:rsidRDefault="00773E11" w:rsidP="00691362">
            <w:pPr>
              <w:pStyle w:val="Tabelltextsiffror"/>
            </w:pPr>
            <w:r w:rsidRPr="007E115B">
              <w:t>utv</w:t>
            </w:r>
            <w:r w:rsidR="00410110" w:rsidRPr="007E115B">
              <w:t>.</w:t>
            </w:r>
            <w:r w:rsidRPr="007E115B">
              <w:t xml:space="preserve"> av 1(-)</w:t>
            </w:r>
          </w:p>
        </w:tc>
        <w:tc>
          <w:tcPr>
            <w:tcW w:w="1104" w:type="pct"/>
          </w:tcPr>
          <w:p w:rsidR="00773E11" w:rsidRPr="007E115B" w:rsidRDefault="00773E11" w:rsidP="00691362">
            <w:pPr>
              <w:pStyle w:val="Tabelltextsiffror"/>
            </w:pPr>
            <w:r w:rsidRPr="007E115B">
              <w:t>1(1)</w:t>
            </w:r>
          </w:p>
        </w:tc>
      </w:tr>
      <w:tr w:rsidR="00773E11" w:rsidRPr="007E115B" w:rsidTr="003C6E65">
        <w:tblPrEx>
          <w:tblCellMar>
            <w:top w:w="0" w:type="dxa"/>
            <w:bottom w:w="0" w:type="dxa"/>
          </w:tblCellMar>
        </w:tblPrEx>
        <w:tc>
          <w:tcPr>
            <w:tcW w:w="2736" w:type="pct"/>
          </w:tcPr>
          <w:p w:rsidR="00773E11" w:rsidRPr="007E115B" w:rsidRDefault="00410110" w:rsidP="00691362">
            <w:pPr>
              <w:pStyle w:val="Tabelltext"/>
            </w:pPr>
            <w:r w:rsidRPr="007E115B">
              <w:t>Operativ lednings-</w:t>
            </w:r>
            <w:r w:rsidR="00773E11" w:rsidRPr="007E115B">
              <w:t xml:space="preserve"> och teknisk bata</w:t>
            </w:r>
            <w:r w:rsidR="00773E11" w:rsidRPr="007E115B">
              <w:t>l</w:t>
            </w:r>
            <w:r w:rsidR="00773E11" w:rsidRPr="007E115B">
              <w:t>jon</w:t>
            </w:r>
          </w:p>
        </w:tc>
        <w:tc>
          <w:tcPr>
            <w:tcW w:w="1160" w:type="pct"/>
          </w:tcPr>
          <w:p w:rsidR="00773E11" w:rsidRPr="007E115B" w:rsidRDefault="00773E11" w:rsidP="00691362">
            <w:pPr>
              <w:pStyle w:val="Tabelltextsiffror"/>
            </w:pPr>
            <w:r w:rsidRPr="007E115B">
              <w:t>1(-)</w:t>
            </w:r>
          </w:p>
        </w:tc>
        <w:tc>
          <w:tcPr>
            <w:tcW w:w="1104" w:type="pct"/>
          </w:tcPr>
          <w:p w:rsidR="00773E11" w:rsidRPr="007E115B" w:rsidRDefault="00773E11" w:rsidP="00691362">
            <w:pPr>
              <w:pStyle w:val="Tabelltextsiffror"/>
            </w:pPr>
            <w:r w:rsidRPr="007E115B">
              <w:t>1(2/3)</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Jägarbataljon</w:t>
            </w:r>
          </w:p>
        </w:tc>
        <w:tc>
          <w:tcPr>
            <w:tcW w:w="1160" w:type="pct"/>
          </w:tcPr>
          <w:p w:rsidR="00773E11" w:rsidRPr="007E115B" w:rsidRDefault="00773E11" w:rsidP="00691362">
            <w:pPr>
              <w:pStyle w:val="Tabelltextsiffror"/>
            </w:pPr>
            <w:r w:rsidRPr="007E115B">
              <w:t>1(-)</w:t>
            </w:r>
          </w:p>
        </w:tc>
        <w:tc>
          <w:tcPr>
            <w:tcW w:w="1104" w:type="pct"/>
          </w:tcPr>
          <w:p w:rsidR="00773E11" w:rsidRPr="007E115B" w:rsidRDefault="00773E11" w:rsidP="00691362">
            <w:pPr>
              <w:pStyle w:val="Tabelltextsiffror"/>
            </w:pPr>
            <w:r w:rsidRPr="007E115B">
              <w:t>1(1)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Säkerhetsbataljon</w:t>
            </w:r>
          </w:p>
        </w:tc>
        <w:tc>
          <w:tcPr>
            <w:tcW w:w="1160" w:type="pct"/>
          </w:tcPr>
          <w:p w:rsidR="00773E11" w:rsidRPr="007E115B" w:rsidRDefault="00773E11" w:rsidP="00691362">
            <w:pPr>
              <w:pStyle w:val="Tabelltextsiffror"/>
            </w:pPr>
            <w:r w:rsidRPr="007E115B">
              <w:t>3(1)</w:t>
            </w:r>
          </w:p>
        </w:tc>
        <w:tc>
          <w:tcPr>
            <w:tcW w:w="1104" w:type="pct"/>
          </w:tcPr>
          <w:p w:rsidR="00773E11" w:rsidRPr="007E115B" w:rsidRDefault="00773E11" w:rsidP="00691362">
            <w:pPr>
              <w:pStyle w:val="Tabelltextsiffror"/>
            </w:pPr>
            <w:r w:rsidRPr="007E115B">
              <w:t>3(2)</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Mekaniserad bataljon</w:t>
            </w:r>
          </w:p>
        </w:tc>
        <w:tc>
          <w:tcPr>
            <w:tcW w:w="1160" w:type="pct"/>
          </w:tcPr>
          <w:p w:rsidR="00773E11" w:rsidRPr="007E115B" w:rsidRDefault="00773E11" w:rsidP="00691362">
            <w:pPr>
              <w:pStyle w:val="Tabelltextsiffror"/>
            </w:pPr>
            <w:r w:rsidRPr="007E115B">
              <w:t>8(4)</w:t>
            </w:r>
          </w:p>
        </w:tc>
        <w:tc>
          <w:tcPr>
            <w:tcW w:w="1104" w:type="pct"/>
          </w:tcPr>
          <w:p w:rsidR="00773E11" w:rsidRPr="007E115B" w:rsidRDefault="00773E11" w:rsidP="00691362">
            <w:pPr>
              <w:pStyle w:val="Tabelltextsiffror"/>
            </w:pPr>
            <w:r w:rsidRPr="007E115B">
              <w:t>8(3)</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Luftburen bataljon</w:t>
            </w:r>
          </w:p>
        </w:tc>
        <w:tc>
          <w:tcPr>
            <w:tcW w:w="1160" w:type="pct"/>
          </w:tcPr>
          <w:p w:rsidR="00773E11" w:rsidRPr="007E115B" w:rsidRDefault="00773E11" w:rsidP="00691362">
            <w:pPr>
              <w:pStyle w:val="Tabelltextsiffror"/>
            </w:pPr>
            <w:r w:rsidRPr="007E115B">
              <w:t>utv. av 1(-)</w:t>
            </w:r>
          </w:p>
        </w:tc>
        <w:tc>
          <w:tcPr>
            <w:tcW w:w="1104" w:type="pct"/>
          </w:tcPr>
          <w:p w:rsidR="00773E11" w:rsidRPr="007E115B" w:rsidRDefault="00773E11" w:rsidP="00691362">
            <w:pPr>
              <w:pStyle w:val="Tabelltextsiffror"/>
            </w:pPr>
            <w:r w:rsidRPr="007E115B">
              <w:t>1(1/5)</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 xml:space="preserve">Artilleribataljon 77 B </w:t>
            </w:r>
          </w:p>
        </w:tc>
        <w:tc>
          <w:tcPr>
            <w:tcW w:w="1160" w:type="pct"/>
          </w:tcPr>
          <w:p w:rsidR="00773E11" w:rsidRPr="007E115B" w:rsidRDefault="00773E11" w:rsidP="00691362">
            <w:pPr>
              <w:pStyle w:val="Tabelltextsiffror"/>
            </w:pPr>
            <w:r w:rsidRPr="007E115B">
              <w:t>1(1/4)</w:t>
            </w:r>
          </w:p>
        </w:tc>
        <w:tc>
          <w:tcPr>
            <w:tcW w:w="1104" w:type="pct"/>
          </w:tcPr>
          <w:p w:rsidR="00773E11" w:rsidRPr="007E115B" w:rsidRDefault="00773E11" w:rsidP="00691362">
            <w:pPr>
              <w:pStyle w:val="Tabelltextsiffror"/>
            </w:pPr>
            <w:r w:rsidRPr="007E115B">
              <w:t>1(1/5)</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Artilleribataljon 2011</w:t>
            </w:r>
          </w:p>
        </w:tc>
        <w:tc>
          <w:tcPr>
            <w:tcW w:w="1160" w:type="pct"/>
          </w:tcPr>
          <w:p w:rsidR="00773E11" w:rsidRPr="007E115B" w:rsidRDefault="00410110" w:rsidP="00691362">
            <w:pPr>
              <w:pStyle w:val="Tabelltextsiffror"/>
            </w:pPr>
            <w:r w:rsidRPr="007E115B">
              <w:t xml:space="preserve">utv. av </w:t>
            </w:r>
            <w:r w:rsidR="00773E11" w:rsidRPr="007E115B">
              <w:t>1(-)</w:t>
            </w:r>
          </w:p>
        </w:tc>
        <w:tc>
          <w:tcPr>
            <w:tcW w:w="1104" w:type="pct"/>
          </w:tcPr>
          <w:p w:rsidR="00773E11" w:rsidRPr="007E115B" w:rsidRDefault="00773E11" w:rsidP="00691362">
            <w:pPr>
              <w:pStyle w:val="Tabelltextsiffror"/>
            </w:pPr>
            <w:r w:rsidRPr="007E115B">
              <w:t>utv.</w:t>
            </w:r>
            <w:r w:rsidR="00410110" w:rsidRPr="007E115B">
              <w:t xml:space="preserve"> </w:t>
            </w:r>
            <w:r w:rsidRPr="007E115B">
              <w:t>av 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Luftvärnsbataljon 97/70</w:t>
            </w:r>
          </w:p>
        </w:tc>
        <w:tc>
          <w:tcPr>
            <w:tcW w:w="1160" w:type="pct"/>
          </w:tcPr>
          <w:p w:rsidR="00773E11" w:rsidRPr="007E115B" w:rsidRDefault="00773E11" w:rsidP="00691362">
            <w:pPr>
              <w:pStyle w:val="Tabelltextsiffror"/>
            </w:pPr>
            <w:r w:rsidRPr="007E115B">
              <w:t>2(1)</w:t>
            </w:r>
          </w:p>
        </w:tc>
        <w:tc>
          <w:tcPr>
            <w:tcW w:w="1104" w:type="pct"/>
          </w:tcPr>
          <w:p w:rsidR="00773E11" w:rsidRPr="007E115B" w:rsidRDefault="00773E11" w:rsidP="00691362">
            <w:pPr>
              <w:pStyle w:val="Tabelltextsiffror"/>
            </w:pPr>
            <w:r w:rsidRPr="007E115B">
              <w:t>2(1/2)</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Ingenjör</w:t>
            </w:r>
            <w:r w:rsidR="00410110" w:rsidRPr="007E115B">
              <w:t>s</w:t>
            </w:r>
            <w:r w:rsidRPr="007E115B">
              <w:t>bataljon</w:t>
            </w:r>
          </w:p>
        </w:tc>
        <w:tc>
          <w:tcPr>
            <w:tcW w:w="1160" w:type="pct"/>
          </w:tcPr>
          <w:p w:rsidR="00773E11" w:rsidRPr="007E115B" w:rsidRDefault="00773E11" w:rsidP="00691362">
            <w:pPr>
              <w:pStyle w:val="Tabelltextsiffror"/>
            </w:pPr>
            <w:r w:rsidRPr="007E115B">
              <w:t>2(1)</w:t>
            </w:r>
          </w:p>
        </w:tc>
        <w:tc>
          <w:tcPr>
            <w:tcW w:w="1104" w:type="pct"/>
          </w:tcPr>
          <w:p w:rsidR="00773E11" w:rsidRPr="007E115B" w:rsidRDefault="00773E11" w:rsidP="00691362">
            <w:pPr>
              <w:pStyle w:val="Tabelltextsiffror"/>
            </w:pPr>
            <w:r w:rsidRPr="007E115B">
              <w:t>2(1 1/3)</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Förbindelsebataljon</w:t>
            </w:r>
          </w:p>
        </w:tc>
        <w:tc>
          <w:tcPr>
            <w:tcW w:w="1160" w:type="pct"/>
          </w:tcPr>
          <w:p w:rsidR="00773E11" w:rsidRPr="007E115B" w:rsidRDefault="00773E11" w:rsidP="00691362">
            <w:pPr>
              <w:pStyle w:val="Tabelltextsiffror"/>
            </w:pPr>
            <w:r w:rsidRPr="007E115B">
              <w:t>1(1/3)</w:t>
            </w:r>
          </w:p>
        </w:tc>
        <w:tc>
          <w:tcPr>
            <w:tcW w:w="1104" w:type="pct"/>
          </w:tcPr>
          <w:p w:rsidR="00773E11" w:rsidRPr="007E115B" w:rsidRDefault="00773E11" w:rsidP="00691362">
            <w:pPr>
              <w:pStyle w:val="Tabelltextsiffror"/>
            </w:pPr>
            <w:r w:rsidRPr="007E115B">
              <w:t>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Underhållsbataljon</w:t>
            </w:r>
          </w:p>
        </w:tc>
        <w:tc>
          <w:tcPr>
            <w:tcW w:w="1160" w:type="pct"/>
          </w:tcPr>
          <w:p w:rsidR="00773E11" w:rsidRPr="007E115B" w:rsidRDefault="00773E11" w:rsidP="00691362">
            <w:pPr>
              <w:pStyle w:val="Tabelltextsiffror"/>
            </w:pPr>
            <w:r w:rsidRPr="007E115B">
              <w:t>2(1)</w:t>
            </w:r>
          </w:p>
        </w:tc>
        <w:tc>
          <w:tcPr>
            <w:tcW w:w="1104" w:type="pct"/>
          </w:tcPr>
          <w:p w:rsidR="00773E11" w:rsidRPr="007E115B" w:rsidRDefault="00773E11" w:rsidP="00691362">
            <w:pPr>
              <w:pStyle w:val="Tabelltextsiffror"/>
            </w:pPr>
            <w:r w:rsidRPr="007E115B">
              <w:t>2(1)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NBC-kompani</w:t>
            </w:r>
          </w:p>
        </w:tc>
        <w:tc>
          <w:tcPr>
            <w:tcW w:w="1160" w:type="pct"/>
          </w:tcPr>
          <w:p w:rsidR="00773E11" w:rsidRPr="007E115B" w:rsidRDefault="00773E11" w:rsidP="00691362">
            <w:pPr>
              <w:pStyle w:val="Tabelltextsiffror"/>
            </w:pPr>
            <w:r w:rsidRPr="007E115B">
              <w:t>1(1/3)</w:t>
            </w:r>
          </w:p>
        </w:tc>
        <w:tc>
          <w:tcPr>
            <w:tcW w:w="1104" w:type="pct"/>
          </w:tcPr>
          <w:p w:rsidR="00773E11" w:rsidRPr="007E115B" w:rsidRDefault="00773E11" w:rsidP="00691362">
            <w:pPr>
              <w:pStyle w:val="Tabelltextsiffror"/>
            </w:pPr>
            <w:r w:rsidRPr="007E115B">
              <w:t>1(1)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Ammunitionsröjningskompani</w:t>
            </w:r>
          </w:p>
        </w:tc>
        <w:tc>
          <w:tcPr>
            <w:tcW w:w="1160" w:type="pct"/>
          </w:tcPr>
          <w:p w:rsidR="00773E11" w:rsidRPr="007E115B" w:rsidRDefault="00773E11" w:rsidP="00691362">
            <w:pPr>
              <w:pStyle w:val="Tabelltextsiffror"/>
            </w:pPr>
            <w:r w:rsidRPr="007E115B">
              <w:t>2(2)</w:t>
            </w:r>
          </w:p>
        </w:tc>
        <w:tc>
          <w:tcPr>
            <w:tcW w:w="1104" w:type="pct"/>
          </w:tcPr>
          <w:p w:rsidR="00773E11" w:rsidRPr="007E115B" w:rsidRDefault="00773E11" w:rsidP="00691362">
            <w:pPr>
              <w:pStyle w:val="Tabelltextsiffror"/>
            </w:pPr>
            <w:r w:rsidRPr="007E115B">
              <w:t>2(1)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Hemvärnsbataljon</w:t>
            </w:r>
          </w:p>
        </w:tc>
        <w:tc>
          <w:tcPr>
            <w:tcW w:w="1160" w:type="pct"/>
          </w:tcPr>
          <w:p w:rsidR="00773E11" w:rsidRPr="007E115B" w:rsidRDefault="00773E11" w:rsidP="00691362">
            <w:pPr>
              <w:pStyle w:val="Tabelltextsiffror"/>
            </w:pPr>
            <w:r w:rsidRPr="007E115B">
              <w:t>69(69)</w:t>
            </w:r>
          </w:p>
        </w:tc>
        <w:tc>
          <w:tcPr>
            <w:tcW w:w="1104" w:type="pct"/>
          </w:tcPr>
          <w:p w:rsidR="00773E11" w:rsidRPr="007E115B" w:rsidRDefault="00773E11" w:rsidP="00691362">
            <w:pPr>
              <w:pStyle w:val="Tabelltextsiffror"/>
            </w:pPr>
            <w:r w:rsidRPr="007E115B">
              <w:t>60(60)</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Ubåt</w:t>
            </w:r>
          </w:p>
        </w:tc>
        <w:tc>
          <w:tcPr>
            <w:tcW w:w="1160" w:type="pct"/>
          </w:tcPr>
          <w:p w:rsidR="00773E11" w:rsidRPr="007E115B" w:rsidRDefault="00773E11" w:rsidP="00691362">
            <w:pPr>
              <w:pStyle w:val="Tabelltextsiffror"/>
            </w:pPr>
            <w:r w:rsidRPr="007E115B">
              <w:t>4(3)</w:t>
            </w:r>
          </w:p>
        </w:tc>
        <w:tc>
          <w:tcPr>
            <w:tcW w:w="1104" w:type="pct"/>
          </w:tcPr>
          <w:p w:rsidR="00773E11" w:rsidRPr="007E115B" w:rsidRDefault="00773E11" w:rsidP="00691362">
            <w:pPr>
              <w:pStyle w:val="Tabelltextsiffror"/>
            </w:pPr>
            <w:r w:rsidRPr="007E115B">
              <w:t>4(4)</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Ytstridsfartyg</w:t>
            </w:r>
          </w:p>
        </w:tc>
        <w:tc>
          <w:tcPr>
            <w:tcW w:w="1160" w:type="pct"/>
          </w:tcPr>
          <w:p w:rsidR="00773E11" w:rsidRPr="007E115B" w:rsidRDefault="00773E11" w:rsidP="00691362">
            <w:pPr>
              <w:pStyle w:val="Tabelltextsiffror"/>
            </w:pPr>
            <w:r w:rsidRPr="007E115B">
              <w:t>6(6)</w:t>
            </w:r>
          </w:p>
        </w:tc>
        <w:tc>
          <w:tcPr>
            <w:tcW w:w="1104" w:type="pct"/>
          </w:tcPr>
          <w:p w:rsidR="00773E11" w:rsidRPr="007E115B" w:rsidRDefault="00773E11" w:rsidP="00691362">
            <w:pPr>
              <w:pStyle w:val="Tabelltextsiffror"/>
            </w:pPr>
            <w:r w:rsidRPr="007E115B">
              <w:t>7(7)</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Minröjningsfartyg</w:t>
            </w:r>
          </w:p>
        </w:tc>
        <w:tc>
          <w:tcPr>
            <w:tcW w:w="1160" w:type="pct"/>
          </w:tcPr>
          <w:p w:rsidR="00773E11" w:rsidRPr="007E115B" w:rsidRDefault="00773E11" w:rsidP="00691362">
            <w:pPr>
              <w:pStyle w:val="Tabelltextsiffror"/>
            </w:pPr>
            <w:r w:rsidRPr="007E115B">
              <w:t>7(4)</w:t>
            </w:r>
          </w:p>
        </w:tc>
        <w:tc>
          <w:tcPr>
            <w:tcW w:w="1104" w:type="pct"/>
          </w:tcPr>
          <w:p w:rsidR="00773E11" w:rsidRPr="007E115B" w:rsidRDefault="00773E11" w:rsidP="00691362">
            <w:pPr>
              <w:pStyle w:val="Tabelltextsiffror"/>
            </w:pPr>
            <w:r w:rsidRPr="007E115B">
              <w:t>7(4)</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Amfibiebataljon</w:t>
            </w:r>
          </w:p>
        </w:tc>
        <w:tc>
          <w:tcPr>
            <w:tcW w:w="1160" w:type="pct"/>
          </w:tcPr>
          <w:p w:rsidR="00773E11" w:rsidRPr="007E115B" w:rsidRDefault="00773E11" w:rsidP="00691362">
            <w:pPr>
              <w:pStyle w:val="Tabelltextsiffror"/>
            </w:pPr>
            <w:r w:rsidRPr="007E115B">
              <w:t>1(1/3)</w:t>
            </w:r>
          </w:p>
        </w:tc>
        <w:tc>
          <w:tcPr>
            <w:tcW w:w="1104" w:type="pct"/>
          </w:tcPr>
          <w:p w:rsidR="00773E11" w:rsidRPr="007E115B" w:rsidRDefault="00773E11" w:rsidP="00691362">
            <w:pPr>
              <w:pStyle w:val="Tabelltextsiffror"/>
            </w:pPr>
            <w:r w:rsidRPr="007E115B">
              <w:t>1(1)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Marin basbataljon</w:t>
            </w:r>
          </w:p>
        </w:tc>
        <w:tc>
          <w:tcPr>
            <w:tcW w:w="1160" w:type="pct"/>
          </w:tcPr>
          <w:p w:rsidR="00773E11" w:rsidRPr="007E115B" w:rsidRDefault="00773E11" w:rsidP="00691362">
            <w:pPr>
              <w:pStyle w:val="Tabelltextsiffror"/>
            </w:pPr>
            <w:r w:rsidRPr="007E115B">
              <w:t>1(1/4)</w:t>
            </w:r>
          </w:p>
        </w:tc>
        <w:tc>
          <w:tcPr>
            <w:tcW w:w="1104" w:type="pct"/>
          </w:tcPr>
          <w:p w:rsidR="00773E11" w:rsidRPr="007E115B" w:rsidRDefault="00773E11" w:rsidP="00691362">
            <w:pPr>
              <w:pStyle w:val="Tabelltextsiffror"/>
            </w:pPr>
            <w:r w:rsidRPr="007E115B">
              <w:t>1(2/3)</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JAS 39-division</w:t>
            </w:r>
          </w:p>
        </w:tc>
        <w:tc>
          <w:tcPr>
            <w:tcW w:w="1160" w:type="pct"/>
          </w:tcPr>
          <w:p w:rsidR="00773E11" w:rsidRPr="007E115B" w:rsidRDefault="00773E11" w:rsidP="00691362">
            <w:pPr>
              <w:pStyle w:val="Tabelltextsiffror"/>
            </w:pPr>
            <w:r w:rsidRPr="007E115B">
              <w:t>4(2)</w:t>
            </w:r>
          </w:p>
        </w:tc>
        <w:tc>
          <w:tcPr>
            <w:tcW w:w="1104" w:type="pct"/>
          </w:tcPr>
          <w:p w:rsidR="00773E11" w:rsidRPr="007E115B" w:rsidRDefault="00773E11" w:rsidP="00691362">
            <w:pPr>
              <w:pStyle w:val="Tabelltextsiffror"/>
            </w:pPr>
            <w:r w:rsidRPr="007E115B">
              <w:t>4(2)</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Helikopterbataljon</w:t>
            </w:r>
          </w:p>
        </w:tc>
        <w:tc>
          <w:tcPr>
            <w:tcW w:w="1160" w:type="pct"/>
          </w:tcPr>
          <w:p w:rsidR="00773E11" w:rsidRPr="007E115B" w:rsidRDefault="00773E11" w:rsidP="00691362">
            <w:pPr>
              <w:pStyle w:val="Tabelltextsiffror"/>
            </w:pPr>
            <w:r w:rsidRPr="007E115B">
              <w:t>1(-)</w:t>
            </w:r>
          </w:p>
        </w:tc>
        <w:tc>
          <w:tcPr>
            <w:tcW w:w="1104" w:type="pct"/>
          </w:tcPr>
          <w:p w:rsidR="00773E11" w:rsidRPr="007E115B" w:rsidRDefault="00773E11" w:rsidP="00691362">
            <w:pPr>
              <w:pStyle w:val="Tabelltextsiffror"/>
            </w:pPr>
            <w:r w:rsidRPr="007E115B">
              <w:t>1(-)</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Signalspaningsflygdivision S102B</w:t>
            </w:r>
          </w:p>
        </w:tc>
        <w:tc>
          <w:tcPr>
            <w:tcW w:w="1160" w:type="pct"/>
          </w:tcPr>
          <w:p w:rsidR="00773E11" w:rsidRPr="007E115B" w:rsidRDefault="00773E11" w:rsidP="00691362">
            <w:pPr>
              <w:pStyle w:val="Tabelltextsiffror"/>
            </w:pPr>
            <w:r w:rsidRPr="007E115B">
              <w:t>1(1/2)</w:t>
            </w:r>
          </w:p>
        </w:tc>
        <w:tc>
          <w:tcPr>
            <w:tcW w:w="1104" w:type="pct"/>
          </w:tcPr>
          <w:p w:rsidR="00773E11" w:rsidRPr="007E115B" w:rsidRDefault="00773E11" w:rsidP="00691362">
            <w:pPr>
              <w:pStyle w:val="Tabelltextsiffror"/>
            </w:pPr>
            <w:r w:rsidRPr="007E115B">
              <w:t>1(1/2)</w:t>
            </w:r>
          </w:p>
        </w:tc>
      </w:tr>
      <w:tr w:rsidR="00773E11" w:rsidRPr="007E115B" w:rsidTr="003C6E65">
        <w:tblPrEx>
          <w:tblCellMar>
            <w:top w:w="0" w:type="dxa"/>
            <w:bottom w:w="0" w:type="dxa"/>
          </w:tblCellMar>
        </w:tblPrEx>
        <w:tc>
          <w:tcPr>
            <w:tcW w:w="2736" w:type="pct"/>
          </w:tcPr>
          <w:p w:rsidR="00773E11" w:rsidRPr="007E115B" w:rsidRDefault="00773E11" w:rsidP="00691362">
            <w:pPr>
              <w:pStyle w:val="Tabelltext"/>
            </w:pPr>
            <w:r w:rsidRPr="007E115B">
              <w:t>Transportflygdivision TP 84</w:t>
            </w:r>
          </w:p>
        </w:tc>
        <w:tc>
          <w:tcPr>
            <w:tcW w:w="1160" w:type="pct"/>
          </w:tcPr>
          <w:p w:rsidR="00773E11" w:rsidRPr="007E115B" w:rsidRDefault="00773E11" w:rsidP="00691362">
            <w:pPr>
              <w:pStyle w:val="Tabelltextsiffror"/>
            </w:pPr>
            <w:r w:rsidRPr="007E115B">
              <w:t>1(1)</w:t>
            </w:r>
          </w:p>
        </w:tc>
        <w:tc>
          <w:tcPr>
            <w:tcW w:w="1104" w:type="pct"/>
          </w:tcPr>
          <w:p w:rsidR="00773E11" w:rsidRPr="007E115B" w:rsidRDefault="00773E11" w:rsidP="00691362">
            <w:pPr>
              <w:pStyle w:val="Tabelltextsiffror"/>
            </w:pPr>
            <w:r w:rsidRPr="007E115B">
              <w:t>1(1)</w:t>
            </w:r>
          </w:p>
        </w:tc>
      </w:tr>
      <w:tr w:rsidR="00773E11" w:rsidRPr="007E115B" w:rsidTr="003C6E65">
        <w:tblPrEx>
          <w:tblCellMar>
            <w:top w:w="0" w:type="dxa"/>
            <w:bottom w:w="0" w:type="dxa"/>
          </w:tblCellMar>
        </w:tblPrEx>
        <w:tc>
          <w:tcPr>
            <w:tcW w:w="2736" w:type="pct"/>
            <w:tcBorders>
              <w:bottom w:val="single" w:sz="4" w:space="0" w:color="auto"/>
            </w:tcBorders>
          </w:tcPr>
          <w:p w:rsidR="00773E11" w:rsidRPr="007E115B" w:rsidRDefault="00773E11" w:rsidP="00691362">
            <w:pPr>
              <w:pStyle w:val="Tabelltext"/>
            </w:pPr>
            <w:r w:rsidRPr="007E115B">
              <w:t>Flygbasbataljon</w:t>
            </w:r>
          </w:p>
        </w:tc>
        <w:tc>
          <w:tcPr>
            <w:tcW w:w="1160" w:type="pct"/>
            <w:tcBorders>
              <w:bottom w:val="single" w:sz="4" w:space="0" w:color="auto"/>
            </w:tcBorders>
          </w:tcPr>
          <w:p w:rsidR="00773E11" w:rsidRPr="007E115B" w:rsidRDefault="00773E11" w:rsidP="00691362">
            <w:pPr>
              <w:pStyle w:val="Tabelltextsiffror"/>
            </w:pPr>
            <w:r w:rsidRPr="007E115B">
              <w:t>2(1)</w:t>
            </w:r>
          </w:p>
        </w:tc>
        <w:tc>
          <w:tcPr>
            <w:tcW w:w="1104" w:type="pct"/>
            <w:tcBorders>
              <w:bottom w:val="single" w:sz="4" w:space="0" w:color="auto"/>
            </w:tcBorders>
          </w:tcPr>
          <w:p w:rsidR="00773E11" w:rsidRPr="007E115B" w:rsidRDefault="00773E11" w:rsidP="00691362">
            <w:pPr>
              <w:pStyle w:val="Tabelltextsiffror"/>
            </w:pPr>
            <w:r w:rsidRPr="007E115B">
              <w:t>2(1)</w:t>
            </w:r>
          </w:p>
        </w:tc>
      </w:tr>
    </w:tbl>
    <w:p w:rsidR="00773E11" w:rsidRPr="007E115B" w:rsidRDefault="00773E11" w:rsidP="003C6E65">
      <w:pPr>
        <w:pStyle w:val="TabellNot"/>
        <w:spacing w:before="125" w:line="240" w:lineRule="auto"/>
      </w:pPr>
      <w:r w:rsidRPr="007E115B">
        <w:t xml:space="preserve">Förklaring till tabellen: Tabellen visar för varje förbandstyp hur många förband som </w:t>
      </w:r>
      <w:r w:rsidR="00631D7A" w:rsidRPr="007E115B">
        <w:t xml:space="preserve">ska </w:t>
      </w:r>
      <w:r w:rsidRPr="007E115B">
        <w:t>ingå i insatso</w:t>
      </w:r>
      <w:r w:rsidR="003C6E65" w:rsidRPr="007E115B">
        <w:t>rganisationen. Siffran inom pare</w:t>
      </w:r>
      <w:r w:rsidRPr="007E115B">
        <w:t xml:space="preserve">ntes anger hur många av dessa som </w:t>
      </w:r>
      <w:r w:rsidR="00631D7A" w:rsidRPr="007E115B">
        <w:t xml:space="preserve">ska </w:t>
      </w:r>
      <w:r w:rsidRPr="007E115B">
        <w:t>vara insatsförband, dvs</w:t>
      </w:r>
      <w:r w:rsidR="00410110" w:rsidRPr="007E115B">
        <w:t xml:space="preserve">. </w:t>
      </w:r>
      <w:r w:rsidRPr="007E115B">
        <w:t>ha en beredskap som understiger ett år. Restera</w:t>
      </w:r>
      <w:r w:rsidRPr="007E115B">
        <w:t>n</w:t>
      </w:r>
      <w:r w:rsidRPr="007E115B">
        <w:t>de kallas övriga förband och har en beredskap på upp till tre år. För vissa av fö</w:t>
      </w:r>
      <w:r w:rsidRPr="007E115B">
        <w:t>r</w:t>
      </w:r>
      <w:r w:rsidRPr="007E115B">
        <w:t>banden som enligt tabellen inte med någon del har en beredskapstid som understiger ett år kan någon pluton vara förberedd för t.ex. internationella insatser. Vidare bidrar grundorganisatione</w:t>
      </w:r>
      <w:r w:rsidR="00410110" w:rsidRPr="007E115B">
        <w:t>n</w:t>
      </w:r>
      <w:r w:rsidRPr="007E115B">
        <w:t>s</w:t>
      </w:r>
      <w:r w:rsidR="00410110" w:rsidRPr="007E115B">
        <w:t xml:space="preserve"> </w:t>
      </w:r>
      <w:r w:rsidRPr="007E115B">
        <w:t>resurser till viss insatsförmåga (jfr</w:t>
      </w:r>
      <w:r w:rsidR="003C6E65" w:rsidRPr="007E115B">
        <w:t xml:space="preserve"> </w:t>
      </w:r>
      <w:r w:rsidR="00C33F23" w:rsidRPr="007E115B">
        <w:t>H</w:t>
      </w:r>
      <w:r w:rsidRPr="007E115B">
        <w:t>elikopterbataljon)</w:t>
      </w:r>
      <w:r w:rsidR="00C33F23" w:rsidRPr="007E115B">
        <w:t>.</w:t>
      </w:r>
    </w:p>
    <w:p w:rsidR="00773E11" w:rsidRPr="007E115B" w:rsidRDefault="00773E11" w:rsidP="0039060C">
      <w:pPr>
        <w:spacing w:before="187"/>
      </w:pPr>
      <w:r w:rsidRPr="007E115B">
        <w:t xml:space="preserve">Regeringen framhåller att mot bakgrund av att förutsättningarna är desamma som för ett år sedan överensstämmer regeringens förslag till </w:t>
      </w:r>
      <w:r w:rsidRPr="007E115B">
        <w:rPr>
          <w:i/>
        </w:rPr>
        <w:t>insatsorganis</w:t>
      </w:r>
      <w:r w:rsidRPr="007E115B">
        <w:rPr>
          <w:i/>
        </w:rPr>
        <w:t>a</w:t>
      </w:r>
      <w:r w:rsidRPr="007E115B">
        <w:rPr>
          <w:i/>
        </w:rPr>
        <w:t>tionsutveckling</w:t>
      </w:r>
      <w:r w:rsidRPr="007E115B">
        <w:t xml:space="preserve"> i h</w:t>
      </w:r>
      <w:r w:rsidRPr="007E115B">
        <w:t>u</w:t>
      </w:r>
      <w:r w:rsidRPr="007E115B">
        <w:t>vudsak med det förslag som lämnades i budgetpropositio</w:t>
      </w:r>
      <w:r w:rsidRPr="007E115B">
        <w:softHyphen/>
        <w:t xml:space="preserve">nen för 2006. </w:t>
      </w:r>
    </w:p>
    <w:p w:rsidR="00773E11" w:rsidRPr="007E115B" w:rsidRDefault="00773E11" w:rsidP="00773E11">
      <w:pPr>
        <w:pStyle w:val="Normaltindrag"/>
      </w:pPr>
      <w:r w:rsidRPr="007E115B">
        <w:t xml:space="preserve">Försvarsmakten lämnade i budgetunderlaget för </w:t>
      </w:r>
      <w:r w:rsidRPr="007E115B">
        <w:rPr>
          <w:i/>
        </w:rPr>
        <w:t xml:space="preserve">2006 </w:t>
      </w:r>
      <w:r w:rsidRPr="007E115B">
        <w:t>ett förslag på bere</w:t>
      </w:r>
      <w:r w:rsidRPr="007E115B">
        <w:t>d</w:t>
      </w:r>
      <w:r w:rsidRPr="007E115B">
        <w:t xml:space="preserve">skapssystem som i huvudsak bestod av </w:t>
      </w:r>
      <w:r w:rsidRPr="007E115B">
        <w:rPr>
          <w:i/>
        </w:rPr>
        <w:t>insatsförband och resursförband</w:t>
      </w:r>
      <w:r w:rsidRPr="007E115B">
        <w:t>. Insatsförbanden gavs varierande beredskapstid, dock högst 360 dagar. För att möjliggöra insatsförbandens beredskap och uthållighet krävs ytterligare resu</w:t>
      </w:r>
      <w:r w:rsidRPr="007E115B">
        <w:t>r</w:t>
      </w:r>
      <w:r w:rsidRPr="007E115B">
        <w:t>ser i form av personal och materiel. Dessa resurser organiserades i resursfö</w:t>
      </w:r>
      <w:r w:rsidRPr="007E115B">
        <w:t>r</w:t>
      </w:r>
      <w:r w:rsidRPr="007E115B">
        <w:t>band men eftersom de endast var tänkta som en förutsättning för insatsfö</w:t>
      </w:r>
      <w:r w:rsidRPr="007E115B">
        <w:t>r</w:t>
      </w:r>
      <w:r w:rsidRPr="007E115B">
        <w:t xml:space="preserve">banden gavs dessa, i enlighet med ovanstående resonemang, ingen beredskap. </w:t>
      </w:r>
    </w:p>
    <w:p w:rsidR="00773E11" w:rsidRPr="007E115B" w:rsidRDefault="00773E11" w:rsidP="00773E11">
      <w:pPr>
        <w:pStyle w:val="Normaltindrag"/>
      </w:pPr>
      <w:r w:rsidRPr="007E115B">
        <w:t>Ovanstående system skapade en osäkerhet, inte minst inom Försvarsma</w:t>
      </w:r>
      <w:r w:rsidRPr="007E115B">
        <w:t>k</w:t>
      </w:r>
      <w:r w:rsidRPr="007E115B">
        <w:t xml:space="preserve">ten, om vad resursförbanden var och vilken status de skulle ha. För att skapa en ökad tydlighet </w:t>
      </w:r>
      <w:r w:rsidRPr="007E115B">
        <w:rPr>
          <w:i/>
        </w:rPr>
        <w:t>föreslår Försvarsmakten i budgetunderlaget för 2007 att de tidigare resursförbanden nu ges en beredskapstid på tre år och benämns i</w:t>
      </w:r>
      <w:r w:rsidRPr="007E115B">
        <w:rPr>
          <w:i/>
        </w:rPr>
        <w:t>n</w:t>
      </w:r>
      <w:r w:rsidRPr="007E115B">
        <w:rPr>
          <w:i/>
        </w:rPr>
        <w:t>satsförband</w:t>
      </w:r>
      <w:r w:rsidRPr="007E115B">
        <w:t>.</w:t>
      </w:r>
    </w:p>
    <w:p w:rsidR="00773E11" w:rsidRPr="007E115B" w:rsidRDefault="00773E11" w:rsidP="00897BCF">
      <w:pPr>
        <w:pStyle w:val="Normaltindrag"/>
      </w:pPr>
      <w:r w:rsidRPr="007E115B">
        <w:t xml:space="preserve">Särskilt för långvariga internationella insatser kan det vara rimligt med ett betraktelsesätt där olika förband avlöser varandra och där de förband som lämnar en insats ges ett beredskapskrav på flera år innan det </w:t>
      </w:r>
      <w:r w:rsidR="00631D7A" w:rsidRPr="007E115B">
        <w:t xml:space="preserve">ska </w:t>
      </w:r>
      <w:r w:rsidRPr="007E115B">
        <w:t>kunna sättas in igen. Regeringen bejakar därför att Försvarsmakten ger de tidigare resur</w:t>
      </w:r>
      <w:r w:rsidRPr="007E115B">
        <w:t>s</w:t>
      </w:r>
      <w:r w:rsidRPr="007E115B">
        <w:t>förbanden en beredskapstid men vill samtidigt understryka att beredskapssät</w:t>
      </w:r>
      <w:r w:rsidRPr="007E115B">
        <w:t>t</w:t>
      </w:r>
      <w:r w:rsidRPr="007E115B">
        <w:t>ningen av resursförband inte får leda till ökade krav på personal eller mater</w:t>
      </w:r>
      <w:r w:rsidRPr="007E115B">
        <w:t>i</w:t>
      </w:r>
      <w:r w:rsidRPr="007E115B">
        <w:t>el. Regeringen vill samtidigt framhålla att det centrala är dimension</w:t>
      </w:r>
      <w:r w:rsidRPr="007E115B">
        <w:t>e</w:t>
      </w:r>
      <w:r w:rsidRPr="007E115B">
        <w:t xml:space="preserve">ringen av insatsförbanden (beredskapstid under ett år). Det är dessa förband som </w:t>
      </w:r>
      <w:r w:rsidR="00631D7A" w:rsidRPr="007E115B">
        <w:t xml:space="preserve">ska </w:t>
      </w:r>
      <w:r w:rsidRPr="007E115B">
        <w:t>kunna sättas in samtidigt och som därmed direkt svarar för att kravet på op</w:t>
      </w:r>
      <w:r w:rsidRPr="007E115B">
        <w:t>e</w:t>
      </w:r>
      <w:r w:rsidRPr="007E115B">
        <w:t>rativ förmåga tillgodoses. För att tydliggöra skillnaden med avs</w:t>
      </w:r>
      <w:r w:rsidRPr="007E115B">
        <w:t>e</w:t>
      </w:r>
      <w:r w:rsidRPr="007E115B">
        <w:t xml:space="preserve">ende på beredskapstid, är det dessutom lämpligt att använda beteckningarna </w:t>
      </w:r>
      <w:r w:rsidRPr="007E115B">
        <w:rPr>
          <w:i/>
        </w:rPr>
        <w:t>insatsfö</w:t>
      </w:r>
      <w:r w:rsidRPr="007E115B">
        <w:rPr>
          <w:i/>
        </w:rPr>
        <w:t>r</w:t>
      </w:r>
      <w:r w:rsidRPr="007E115B">
        <w:rPr>
          <w:i/>
        </w:rPr>
        <w:t>band respektive övriga förband</w:t>
      </w:r>
      <w:r w:rsidRPr="007E115B">
        <w:t>.</w:t>
      </w:r>
    </w:p>
    <w:p w:rsidR="00171FF1" w:rsidRPr="007E115B" w:rsidRDefault="00171FF1" w:rsidP="00171FF1">
      <w:pPr>
        <w:pStyle w:val="Rubrik5"/>
        <w:rPr>
          <w:noProof w:val="0"/>
        </w:rPr>
      </w:pPr>
      <w:r w:rsidRPr="007E115B">
        <w:rPr>
          <w:noProof w:val="0"/>
        </w:rPr>
        <w:t>Internationella styrkeregister</w:t>
      </w:r>
    </w:p>
    <w:p w:rsidR="004A0EA3" w:rsidRPr="007E115B" w:rsidRDefault="004A0EA3" w:rsidP="004A0EA3">
      <w:r w:rsidRPr="007E115B">
        <w:t>Regeringen anger att den totala sammansättningen av Sveriges anmälda fö</w:t>
      </w:r>
      <w:r w:rsidRPr="007E115B">
        <w:t>r</w:t>
      </w:r>
      <w:r w:rsidRPr="007E115B">
        <w:t>band i internationella styrkeregister bör vara sådan att den medger det mest effekt</w:t>
      </w:r>
      <w:r w:rsidRPr="007E115B">
        <w:t>i</w:t>
      </w:r>
      <w:r w:rsidRPr="007E115B">
        <w:t>va sättet att bidra till internationella insatser. Sveriges anmälningar till internationella styrkeregister bör således beakta både de behov och den sa</w:t>
      </w:r>
      <w:r w:rsidRPr="007E115B">
        <w:t>m</w:t>
      </w:r>
      <w:r w:rsidRPr="007E115B">
        <w:t>ma</w:t>
      </w:r>
      <w:r w:rsidRPr="007E115B">
        <w:t>n</w:t>
      </w:r>
      <w:r w:rsidRPr="007E115B">
        <w:t>sättning som är mest sannolik att Sverige kan komma att bidra med och kostnaderna för att åstadkomma och upprätthålla beredskap för detta. Anmä</w:t>
      </w:r>
      <w:r w:rsidRPr="007E115B">
        <w:t>l</w:t>
      </w:r>
      <w:r w:rsidRPr="007E115B">
        <w:t>da bidrag och dessas beredskapstider bör kontinuerligt omprövas.</w:t>
      </w:r>
    </w:p>
    <w:p w:rsidR="004A0EA3" w:rsidRPr="007E115B" w:rsidRDefault="004A0EA3" w:rsidP="004A0EA3">
      <w:pPr>
        <w:pStyle w:val="Normaltindrag"/>
      </w:pPr>
      <w:r w:rsidRPr="007E115B">
        <w:t xml:space="preserve">Ambitionerna bör höjas för vår förmåga till internationella insatser, när det gäller såväl numerär som tillgänglighet och uthållighet. </w:t>
      </w:r>
    </w:p>
    <w:p w:rsidR="004A0EA3" w:rsidRPr="007E115B" w:rsidRDefault="004A0EA3" w:rsidP="004A0EA3">
      <w:pPr>
        <w:pStyle w:val="Normaltindrag"/>
      </w:pPr>
      <w:r w:rsidRPr="007E115B">
        <w:t>Följande förband är anmälda till EU:s styrkeregister och till FN (UNSAS) och N</w:t>
      </w:r>
      <w:r w:rsidR="0039060C" w:rsidRPr="007E115B">
        <w:t>ato</w:t>
      </w:r>
      <w:r w:rsidRPr="007E115B">
        <w:t xml:space="preserve"> (PARP) enligt förtec</w:t>
      </w:r>
      <w:r w:rsidRPr="007E115B">
        <w:t>k</w:t>
      </w:r>
      <w:r w:rsidR="000D023E" w:rsidRPr="007E115B">
        <w:t>ningen nedan:</w:t>
      </w:r>
      <w:r w:rsidRPr="007E115B">
        <w:t xml:space="preserve"> </w:t>
      </w:r>
    </w:p>
    <w:p w:rsidR="004A0EA3" w:rsidRPr="007E115B" w:rsidRDefault="0039060C" w:rsidP="00087204">
      <w:pPr>
        <w:numPr>
          <w:ilvl w:val="0"/>
          <w:numId w:val="4"/>
        </w:numPr>
        <w:tabs>
          <w:tab w:val="clear" w:pos="720"/>
        </w:tabs>
        <w:spacing w:line="240" w:lineRule="auto"/>
        <w:ind w:left="284" w:hanging="284"/>
      </w:pPr>
      <w:r w:rsidRPr="007E115B">
        <w:t>L</w:t>
      </w:r>
      <w:r w:rsidR="004A0EA3" w:rsidRPr="007E115B">
        <w:t>edningsresurs (stabsofficerare med bl.a. kompetens för civilmilitär sa</w:t>
      </w:r>
      <w:r w:rsidR="004A0EA3" w:rsidRPr="007E115B">
        <w:t>m</w:t>
      </w:r>
      <w:r w:rsidR="004A0EA3" w:rsidRPr="007E115B">
        <w:t>verkan) med 7–30 dagars beredskap,</w:t>
      </w:r>
    </w:p>
    <w:p w:rsidR="004A0EA3" w:rsidRPr="007E115B" w:rsidRDefault="004A0EA3" w:rsidP="00087204">
      <w:pPr>
        <w:numPr>
          <w:ilvl w:val="0"/>
          <w:numId w:val="4"/>
        </w:numPr>
        <w:tabs>
          <w:tab w:val="clear" w:pos="720"/>
        </w:tabs>
        <w:spacing w:line="240" w:lineRule="auto"/>
        <w:ind w:left="284" w:hanging="284"/>
      </w:pPr>
      <w:r w:rsidRPr="007E115B">
        <w:t>militära observatörer med 30 dagars bere</w:t>
      </w:r>
      <w:r w:rsidRPr="007E115B">
        <w:t>d</w:t>
      </w:r>
      <w:r w:rsidRPr="007E115B">
        <w:t>skap,</w:t>
      </w:r>
    </w:p>
    <w:p w:rsidR="004A0EA3" w:rsidRPr="007E115B" w:rsidRDefault="004A0EA3" w:rsidP="00087204">
      <w:pPr>
        <w:numPr>
          <w:ilvl w:val="0"/>
          <w:numId w:val="4"/>
        </w:numPr>
        <w:tabs>
          <w:tab w:val="clear" w:pos="720"/>
        </w:tabs>
        <w:spacing w:line="240" w:lineRule="auto"/>
        <w:ind w:left="284" w:hanging="284"/>
      </w:pPr>
      <w:r w:rsidRPr="007E115B">
        <w:t>specialförband med 30 dagars beredskap,</w:t>
      </w:r>
    </w:p>
    <w:p w:rsidR="004A0EA3" w:rsidRPr="007E115B" w:rsidRDefault="004A0EA3" w:rsidP="00087204">
      <w:pPr>
        <w:numPr>
          <w:ilvl w:val="0"/>
          <w:numId w:val="4"/>
        </w:numPr>
        <w:tabs>
          <w:tab w:val="clear" w:pos="720"/>
        </w:tabs>
        <w:spacing w:line="240" w:lineRule="auto"/>
        <w:ind w:left="284" w:hanging="284"/>
      </w:pPr>
      <w:r w:rsidRPr="007E115B">
        <w:t>mekaniserad bataljon med 30 dagars b</w:t>
      </w:r>
      <w:r w:rsidRPr="007E115B">
        <w:t>e</w:t>
      </w:r>
      <w:r w:rsidRPr="007E115B">
        <w:t xml:space="preserve">redskap, </w:t>
      </w:r>
    </w:p>
    <w:p w:rsidR="004A0EA3" w:rsidRPr="007E115B" w:rsidRDefault="004A0EA3" w:rsidP="00087204">
      <w:pPr>
        <w:numPr>
          <w:ilvl w:val="0"/>
          <w:numId w:val="4"/>
        </w:numPr>
        <w:tabs>
          <w:tab w:val="clear" w:pos="720"/>
        </w:tabs>
        <w:spacing w:line="240" w:lineRule="auto"/>
        <w:ind w:left="284" w:hanging="284"/>
      </w:pPr>
      <w:r w:rsidRPr="007E115B">
        <w:t>mekaniserat kompani med 30 dagars b</w:t>
      </w:r>
      <w:r w:rsidRPr="007E115B">
        <w:t>e</w:t>
      </w:r>
      <w:r w:rsidRPr="007E115B">
        <w:t>redskap från 2007-01-01,</w:t>
      </w:r>
    </w:p>
    <w:p w:rsidR="004A0EA3" w:rsidRPr="007E115B" w:rsidRDefault="004A0EA3" w:rsidP="00087204">
      <w:pPr>
        <w:numPr>
          <w:ilvl w:val="0"/>
          <w:numId w:val="4"/>
        </w:numPr>
        <w:tabs>
          <w:tab w:val="clear" w:pos="720"/>
        </w:tabs>
        <w:spacing w:line="240" w:lineRule="auto"/>
        <w:ind w:left="284" w:hanging="284"/>
      </w:pPr>
      <w:r w:rsidRPr="007E115B">
        <w:t>ingenjör</w:t>
      </w:r>
      <w:r w:rsidR="0039060C" w:rsidRPr="007E115B">
        <w:t>s</w:t>
      </w:r>
      <w:r w:rsidRPr="007E115B">
        <w:t>kompani med ammunitions- och minröjning</w:t>
      </w:r>
      <w:r w:rsidRPr="007E115B">
        <w:t>s</w:t>
      </w:r>
      <w:r w:rsidRPr="007E115B">
        <w:t xml:space="preserve">förmåga med 30 dagars beredskap, </w:t>
      </w:r>
    </w:p>
    <w:p w:rsidR="004A0EA3" w:rsidRPr="007E115B" w:rsidRDefault="004A0EA3" w:rsidP="00087204">
      <w:pPr>
        <w:numPr>
          <w:ilvl w:val="0"/>
          <w:numId w:val="4"/>
        </w:numPr>
        <w:tabs>
          <w:tab w:val="clear" w:pos="720"/>
        </w:tabs>
        <w:spacing w:line="240" w:lineRule="auto"/>
        <w:ind w:left="284" w:hanging="284"/>
      </w:pPr>
      <w:r w:rsidRPr="007E115B">
        <w:t>militärpolisförband med 30 dagars bere</w:t>
      </w:r>
      <w:r w:rsidRPr="007E115B">
        <w:t>d</w:t>
      </w:r>
      <w:r w:rsidRPr="007E115B">
        <w:t xml:space="preserve">skap, </w:t>
      </w:r>
    </w:p>
    <w:p w:rsidR="004A0EA3" w:rsidRPr="007E115B" w:rsidRDefault="004A0EA3" w:rsidP="00087204">
      <w:pPr>
        <w:numPr>
          <w:ilvl w:val="0"/>
          <w:numId w:val="4"/>
        </w:numPr>
        <w:tabs>
          <w:tab w:val="clear" w:pos="720"/>
        </w:tabs>
        <w:spacing w:line="240" w:lineRule="auto"/>
        <w:ind w:left="284" w:hanging="284"/>
      </w:pPr>
      <w:r w:rsidRPr="007E115B">
        <w:t>NBC-insatsstyrka med 30 dagars bere</w:t>
      </w:r>
      <w:r w:rsidRPr="007E115B">
        <w:t>d</w:t>
      </w:r>
      <w:r w:rsidRPr="007E115B">
        <w:t xml:space="preserve">skap, </w:t>
      </w:r>
    </w:p>
    <w:p w:rsidR="004A0EA3" w:rsidRPr="007E115B" w:rsidRDefault="004A0EA3" w:rsidP="00087204">
      <w:pPr>
        <w:numPr>
          <w:ilvl w:val="0"/>
          <w:numId w:val="4"/>
        </w:numPr>
        <w:tabs>
          <w:tab w:val="clear" w:pos="720"/>
        </w:tabs>
        <w:spacing w:line="240" w:lineRule="auto"/>
        <w:ind w:left="284" w:hanging="284"/>
      </w:pPr>
      <w:r w:rsidRPr="007E115B">
        <w:t>artillerilokaliseringsradargrupp med 30 dagars bere</w:t>
      </w:r>
      <w:r w:rsidRPr="007E115B">
        <w:t>d</w:t>
      </w:r>
      <w:r w:rsidRPr="007E115B">
        <w:t xml:space="preserve">skap, </w:t>
      </w:r>
    </w:p>
    <w:p w:rsidR="004A0EA3" w:rsidRPr="007E115B" w:rsidRDefault="004A0EA3" w:rsidP="00087204">
      <w:pPr>
        <w:numPr>
          <w:ilvl w:val="0"/>
          <w:numId w:val="4"/>
        </w:numPr>
        <w:tabs>
          <w:tab w:val="clear" w:pos="720"/>
        </w:tabs>
        <w:spacing w:line="240" w:lineRule="auto"/>
        <w:ind w:left="284" w:hanging="284"/>
      </w:pPr>
      <w:r w:rsidRPr="007E115B">
        <w:t xml:space="preserve">jägarpluton med 30 dagars beredskap, </w:t>
      </w:r>
    </w:p>
    <w:p w:rsidR="004A0EA3" w:rsidRPr="007E115B" w:rsidRDefault="004A0EA3" w:rsidP="00087204">
      <w:pPr>
        <w:numPr>
          <w:ilvl w:val="0"/>
          <w:numId w:val="4"/>
        </w:numPr>
        <w:tabs>
          <w:tab w:val="clear" w:pos="720"/>
        </w:tabs>
        <w:spacing w:line="240" w:lineRule="auto"/>
        <w:ind w:left="284" w:hanging="284"/>
      </w:pPr>
      <w:r w:rsidRPr="007E115B">
        <w:t>korvettförband med 30 dagars bered</w:t>
      </w:r>
      <w:r w:rsidRPr="007E115B">
        <w:softHyphen/>
        <w:t>skap,</w:t>
      </w:r>
    </w:p>
    <w:p w:rsidR="004A0EA3" w:rsidRPr="007E115B" w:rsidRDefault="004A0EA3" w:rsidP="00087204">
      <w:pPr>
        <w:numPr>
          <w:ilvl w:val="0"/>
          <w:numId w:val="4"/>
        </w:numPr>
        <w:tabs>
          <w:tab w:val="clear" w:pos="720"/>
        </w:tabs>
        <w:spacing w:line="240" w:lineRule="auto"/>
        <w:ind w:left="284" w:hanging="284"/>
      </w:pPr>
      <w:r w:rsidRPr="007E115B">
        <w:t xml:space="preserve">sjöminröjningsförband med 30 dagars beredskap, </w:t>
      </w:r>
    </w:p>
    <w:p w:rsidR="004A0EA3" w:rsidRPr="007E115B" w:rsidRDefault="004A0EA3" w:rsidP="00087204">
      <w:pPr>
        <w:numPr>
          <w:ilvl w:val="0"/>
          <w:numId w:val="4"/>
        </w:numPr>
        <w:tabs>
          <w:tab w:val="clear" w:pos="720"/>
        </w:tabs>
        <w:spacing w:line="240" w:lineRule="auto"/>
        <w:ind w:left="284" w:hanging="284"/>
      </w:pPr>
      <w:r w:rsidRPr="007E115B">
        <w:t xml:space="preserve">ubåtsförband med 30 dagars beredskap, </w:t>
      </w:r>
    </w:p>
    <w:p w:rsidR="004A0EA3" w:rsidRPr="007E115B" w:rsidRDefault="004A0EA3" w:rsidP="00087204">
      <w:pPr>
        <w:numPr>
          <w:ilvl w:val="0"/>
          <w:numId w:val="4"/>
        </w:numPr>
        <w:tabs>
          <w:tab w:val="clear" w:pos="720"/>
        </w:tabs>
        <w:spacing w:line="240" w:lineRule="auto"/>
        <w:ind w:left="284" w:hanging="284"/>
      </w:pPr>
      <w:r w:rsidRPr="007E115B">
        <w:t>flygförband JAS 39 Gripen med 30 dagars beredskap,</w:t>
      </w:r>
    </w:p>
    <w:p w:rsidR="004A0EA3" w:rsidRPr="007E115B" w:rsidRDefault="004A0EA3" w:rsidP="00087204">
      <w:pPr>
        <w:numPr>
          <w:ilvl w:val="0"/>
          <w:numId w:val="4"/>
        </w:numPr>
        <w:tabs>
          <w:tab w:val="clear" w:pos="720"/>
        </w:tabs>
        <w:spacing w:line="240" w:lineRule="auto"/>
        <w:ind w:left="284" w:hanging="284"/>
      </w:pPr>
      <w:r w:rsidRPr="007E115B">
        <w:t>transportflygenhet TP 84 om fyra flygplan med 30 dagars bere</w:t>
      </w:r>
      <w:r w:rsidRPr="007E115B">
        <w:t>d</w:t>
      </w:r>
      <w:r w:rsidRPr="007E115B">
        <w:t>skap,</w:t>
      </w:r>
    </w:p>
    <w:p w:rsidR="004A0EA3" w:rsidRPr="007E115B" w:rsidRDefault="004A0EA3" w:rsidP="00087204">
      <w:pPr>
        <w:numPr>
          <w:ilvl w:val="0"/>
          <w:numId w:val="4"/>
        </w:numPr>
        <w:tabs>
          <w:tab w:val="clear" w:pos="720"/>
        </w:tabs>
        <w:spacing w:line="240" w:lineRule="auto"/>
        <w:ind w:left="284" w:hanging="284"/>
      </w:pPr>
      <w:r w:rsidRPr="007E115B">
        <w:t>ett signalspaningsflygplan S102B med 30 dagars bere</w:t>
      </w:r>
      <w:r w:rsidRPr="007E115B">
        <w:t>d</w:t>
      </w:r>
      <w:r w:rsidRPr="007E115B">
        <w:t>skap,</w:t>
      </w:r>
    </w:p>
    <w:p w:rsidR="004A0EA3" w:rsidRPr="007E115B" w:rsidRDefault="004A0EA3" w:rsidP="00087204">
      <w:pPr>
        <w:numPr>
          <w:ilvl w:val="0"/>
          <w:numId w:val="4"/>
        </w:numPr>
        <w:tabs>
          <w:tab w:val="clear" w:pos="720"/>
        </w:tabs>
        <w:spacing w:line="240" w:lineRule="auto"/>
        <w:ind w:left="284" w:hanging="284"/>
      </w:pPr>
      <w:r w:rsidRPr="007E115B">
        <w:t>mekaniserad bataljon med 90 dagars b</w:t>
      </w:r>
      <w:r w:rsidRPr="007E115B">
        <w:t>e</w:t>
      </w:r>
      <w:r w:rsidRPr="007E115B">
        <w:t>redskap</w:t>
      </w:r>
      <w:r w:rsidR="0039060C" w:rsidRPr="007E115B">
        <w:t>,</w:t>
      </w:r>
      <w:r w:rsidRPr="007E115B">
        <w:t xml:space="preserve"> </w:t>
      </w:r>
    </w:p>
    <w:p w:rsidR="004A0EA3" w:rsidRPr="007E115B" w:rsidRDefault="004A0EA3" w:rsidP="00087204">
      <w:pPr>
        <w:numPr>
          <w:ilvl w:val="0"/>
          <w:numId w:val="4"/>
        </w:numPr>
        <w:tabs>
          <w:tab w:val="clear" w:pos="720"/>
        </w:tabs>
        <w:spacing w:line="240" w:lineRule="auto"/>
        <w:ind w:left="284" w:hanging="284"/>
      </w:pPr>
      <w:r w:rsidRPr="007E115B">
        <w:t>stridsvagnskompani med transport</w:t>
      </w:r>
      <w:r w:rsidRPr="007E115B">
        <w:softHyphen/>
        <w:t>pluton från 2008-01-01 med 90 dagars beredskap,</w:t>
      </w:r>
    </w:p>
    <w:p w:rsidR="004A0EA3" w:rsidRPr="007E115B" w:rsidRDefault="004A0EA3" w:rsidP="00087204">
      <w:pPr>
        <w:numPr>
          <w:ilvl w:val="0"/>
          <w:numId w:val="4"/>
        </w:numPr>
        <w:tabs>
          <w:tab w:val="clear" w:pos="720"/>
        </w:tabs>
        <w:spacing w:line="240" w:lineRule="auto"/>
        <w:ind w:left="284" w:hanging="284"/>
      </w:pPr>
      <w:r w:rsidRPr="007E115B">
        <w:t>luftvärnspluton från 2008-01-01 med 90 dagars bere</w:t>
      </w:r>
      <w:r w:rsidRPr="007E115B">
        <w:t>d</w:t>
      </w:r>
      <w:r w:rsidRPr="007E115B">
        <w:t>skap samt</w:t>
      </w:r>
    </w:p>
    <w:p w:rsidR="003B1CC0" w:rsidRPr="007E115B" w:rsidRDefault="004A0EA3" w:rsidP="00087204">
      <w:pPr>
        <w:numPr>
          <w:ilvl w:val="0"/>
          <w:numId w:val="4"/>
        </w:numPr>
        <w:tabs>
          <w:tab w:val="clear" w:pos="720"/>
        </w:tabs>
        <w:spacing w:line="240" w:lineRule="auto"/>
        <w:ind w:left="284" w:hanging="284"/>
      </w:pPr>
      <w:r w:rsidRPr="007E115B">
        <w:t>flygbasförband från 2007-01-01 med 90 dagars bere</w:t>
      </w:r>
      <w:r w:rsidRPr="007E115B">
        <w:t>d</w:t>
      </w:r>
      <w:r w:rsidRPr="007E115B">
        <w:t>skap.</w:t>
      </w:r>
    </w:p>
    <w:p w:rsidR="00C75A0E" w:rsidRPr="007E115B" w:rsidRDefault="00C75A0E" w:rsidP="00C75A0E">
      <w:pPr>
        <w:pStyle w:val="Rubrik5"/>
        <w:rPr>
          <w:noProof w:val="0"/>
        </w:rPr>
      </w:pPr>
      <w:r w:rsidRPr="007E115B">
        <w:rPr>
          <w:noProof w:val="0"/>
        </w:rPr>
        <w:t>Nordiska snabbinsatsstyrkan</w:t>
      </w:r>
    </w:p>
    <w:p w:rsidR="00C75A0E" w:rsidRPr="007E115B" w:rsidRDefault="00C75A0E" w:rsidP="00C75A0E">
      <w:r w:rsidRPr="007E115B">
        <w:t xml:space="preserve">Den slutliga utformningen av den </w:t>
      </w:r>
      <w:r w:rsidRPr="007E115B">
        <w:rPr>
          <w:i/>
        </w:rPr>
        <w:t>nordiska snabbinsatsstyrkan</w:t>
      </w:r>
      <w:r w:rsidRPr="007E115B">
        <w:t xml:space="preserve"> förvä</w:t>
      </w:r>
      <w:r w:rsidRPr="007E115B">
        <w:t>n</w:t>
      </w:r>
      <w:r w:rsidRPr="007E115B">
        <w:t>tas ha fastställts mot slutet av 2006. För att kunna uppnå de av EU satta kraven på snabbinsatsstyrkor måste dock behovet av strategiska transporter ha täckts. Beroende på uppgiftens komplexitet och mi</w:t>
      </w:r>
      <w:r w:rsidRPr="007E115B">
        <w:t>s</w:t>
      </w:r>
      <w:r w:rsidRPr="007E115B">
        <w:t xml:space="preserve">sionsområdets karaktär kan ytterligare behov av förmågor komma att identifieras. Dessa resurser </w:t>
      </w:r>
      <w:r w:rsidR="00631D7A" w:rsidRPr="007E115B">
        <w:t xml:space="preserve">ska </w:t>
      </w:r>
      <w:r w:rsidRPr="007E115B">
        <w:t>så långt som möjligt inte åsättas fö</w:t>
      </w:r>
      <w:r w:rsidRPr="007E115B">
        <w:t>r</w:t>
      </w:r>
      <w:r w:rsidRPr="007E115B">
        <w:t xml:space="preserve">höjd beredskap förrän behov uppstår. </w:t>
      </w:r>
    </w:p>
    <w:p w:rsidR="00C75A0E" w:rsidRPr="007E115B" w:rsidRDefault="00C75A0E" w:rsidP="001B5514">
      <w:pPr>
        <w:pStyle w:val="Normaltindrag"/>
      </w:pPr>
      <w:r w:rsidRPr="007E115B">
        <w:t>När den nordiska snabbinsatsstyrkan är färdig kommer den att bestå av u</w:t>
      </w:r>
      <w:r w:rsidRPr="007E115B">
        <w:t>n</w:t>
      </w:r>
      <w:r w:rsidRPr="007E115B">
        <w:t>derenheter ur flera insatsförband som genom bl.a. anställning av beredskap</w:t>
      </w:r>
      <w:r w:rsidRPr="007E115B">
        <w:t>s</w:t>
      </w:r>
      <w:r w:rsidRPr="007E115B">
        <w:t>soldater och beredskapskontrakt givits hög nationell och internationell til</w:t>
      </w:r>
      <w:r w:rsidRPr="007E115B">
        <w:t>l</w:t>
      </w:r>
      <w:r w:rsidRPr="007E115B">
        <w:t xml:space="preserve">gänglighet och beredskap. </w:t>
      </w:r>
    </w:p>
    <w:p w:rsidR="00C75A0E" w:rsidRPr="007E115B" w:rsidRDefault="00C75A0E" w:rsidP="001B5514">
      <w:pPr>
        <w:pStyle w:val="Normaltindrag"/>
      </w:pPr>
      <w:r w:rsidRPr="007E115B">
        <w:t>Under hösten 2007 kommer övningar att genomföras med de enh</w:t>
      </w:r>
      <w:r w:rsidRPr="007E115B">
        <w:t>e</w:t>
      </w:r>
      <w:r w:rsidRPr="007E115B">
        <w:t>ter som kan komma att ingå i den nordiska snabbinsatsstyrkan. Certifiering av den nordiska snabbinsats</w:t>
      </w:r>
      <w:r w:rsidRPr="007E115B">
        <w:softHyphen/>
        <w:t>styrkan och dess ingående enheter kommer att genomf</w:t>
      </w:r>
      <w:r w:rsidRPr="007E115B">
        <w:t>ö</w:t>
      </w:r>
      <w:r w:rsidRPr="007E115B">
        <w:t xml:space="preserve">ras under 2007 och </w:t>
      </w:r>
      <w:r w:rsidR="00631D7A" w:rsidRPr="007E115B">
        <w:t xml:space="preserve">ska </w:t>
      </w:r>
      <w:r w:rsidRPr="007E115B">
        <w:t>vara avslutad senast en månad före beredskapsperi</w:t>
      </w:r>
      <w:r w:rsidRPr="007E115B">
        <w:t>o</w:t>
      </w:r>
      <w:r w:rsidRPr="007E115B">
        <w:t>dens början. Vidare kommer organis</w:t>
      </w:r>
      <w:r w:rsidRPr="007E115B">
        <w:t>a</w:t>
      </w:r>
      <w:r w:rsidRPr="007E115B">
        <w:t>tions- och metodförsök</w:t>
      </w:r>
      <w:r w:rsidR="0039060C" w:rsidRPr="007E115B">
        <w:t xml:space="preserve"> att</w:t>
      </w:r>
      <w:r w:rsidRPr="007E115B">
        <w:t xml:space="preserve"> fullföljas för förband avsedda för logistikenheten. Materiel för drivmedels</w:t>
      </w:r>
      <w:r w:rsidRPr="007E115B">
        <w:softHyphen/>
        <w:t>hantering, fäl</w:t>
      </w:r>
      <w:r w:rsidRPr="007E115B">
        <w:t>t</w:t>
      </w:r>
      <w:r w:rsidRPr="007E115B">
        <w:t>förplägnad, vattenrening, förvaring och transportering anskaffas för att under perioden uppnå förmåga för internationella insatser. Vissa förmågor för ava</w:t>
      </w:r>
      <w:r w:rsidRPr="007E115B">
        <w:t>n</w:t>
      </w:r>
      <w:r w:rsidRPr="007E115B">
        <w:t>cerad sjukvård utvecklas för att ingå i den nordiska snabbinsatsstyrkan som delar i den norska sjukvårdsenheten.</w:t>
      </w:r>
    </w:p>
    <w:p w:rsidR="00C75A0E" w:rsidRPr="007E115B" w:rsidRDefault="00C75A0E" w:rsidP="001B5514">
      <w:pPr>
        <w:pStyle w:val="Normaltindrag"/>
      </w:pPr>
      <w:r w:rsidRPr="007E115B">
        <w:t xml:space="preserve">Det är regeringens ambition att Sverige tillsammans med andra länder </w:t>
      </w:r>
      <w:r w:rsidR="00631D7A" w:rsidRPr="007E115B">
        <w:t xml:space="preserve">ska </w:t>
      </w:r>
      <w:r w:rsidRPr="007E115B">
        <w:t>erbjuda en snabbinsatsstyrka till EU för en beredskapsperiod som ligger bo</w:t>
      </w:r>
      <w:r w:rsidRPr="007E115B">
        <w:t>r</w:t>
      </w:r>
      <w:r w:rsidRPr="007E115B">
        <w:t>t</w:t>
      </w:r>
      <w:r w:rsidR="00087204" w:rsidRPr="007E115B">
        <w:t>-</w:t>
      </w:r>
      <w:r w:rsidRPr="007E115B">
        <w:t>om den närmast förestående (första halvåret 2008). Regeringen avser i första hand att söka fortsätta samarbetet med nuvarande samarbetsländer i den no</w:t>
      </w:r>
      <w:r w:rsidRPr="007E115B">
        <w:t>r</w:t>
      </w:r>
      <w:r w:rsidRPr="007E115B">
        <w:t>diska snabbinsats</w:t>
      </w:r>
      <w:r w:rsidRPr="007E115B">
        <w:softHyphen/>
        <w:t>styrkan. Försvarsmakten har föreslagit att styrkan ställs i beredskap under första halvåret 2011. Regeringen delar Försvarsmaktens uppfattning och avser att vidta nödvändiga förberedelser för detta ändamål.</w:t>
      </w:r>
    </w:p>
    <w:p w:rsidR="005B78BC" w:rsidRPr="007E115B" w:rsidRDefault="005B78BC" w:rsidP="005B78BC">
      <w:pPr>
        <w:pStyle w:val="Rubrik5"/>
        <w:rPr>
          <w:noProof w:val="0"/>
        </w:rPr>
      </w:pPr>
      <w:r w:rsidRPr="007E115B">
        <w:rPr>
          <w:noProof w:val="0"/>
        </w:rPr>
        <w:t>Strategiska transporter</w:t>
      </w:r>
    </w:p>
    <w:p w:rsidR="005801B3" w:rsidRPr="007E115B" w:rsidRDefault="005801B3" w:rsidP="005801B3">
      <w:r w:rsidRPr="007E115B">
        <w:t>Utgående från inriktningen att Försvars</w:t>
      </w:r>
      <w:r w:rsidRPr="007E115B">
        <w:softHyphen/>
        <w:t xml:space="preserve">makten </w:t>
      </w:r>
      <w:r w:rsidR="00631D7A" w:rsidRPr="007E115B">
        <w:t xml:space="preserve">ska </w:t>
      </w:r>
      <w:r w:rsidRPr="007E115B">
        <w:t>kunna verka i internati</w:t>
      </w:r>
      <w:r w:rsidRPr="007E115B">
        <w:t>o</w:t>
      </w:r>
      <w:r w:rsidRPr="007E115B">
        <w:t>nella insatser ökar behovet av transportförmåga. Sverige har i dag inte egen förmåga att genomföra strategisk flygtransport av tung materiel direkt och utan omlastning till ett insatsområ</w:t>
      </w:r>
      <w:r w:rsidR="00E05C43" w:rsidRPr="007E115B">
        <w:t>de med militär hotmiljö. Utveck</w:t>
      </w:r>
      <w:r w:rsidRPr="007E115B">
        <w:t>lingen a</w:t>
      </w:r>
      <w:r w:rsidR="00E05C43" w:rsidRPr="007E115B">
        <w:t>v EU:s snabbinsatsförmåga under</w:t>
      </w:r>
      <w:r w:rsidRPr="007E115B">
        <w:t xml:space="preserve">stryker behovet av en </w:t>
      </w:r>
      <w:r w:rsidRPr="007E115B">
        <w:rPr>
          <w:i/>
        </w:rPr>
        <w:t>strategisk flygtransport</w:t>
      </w:r>
      <w:r w:rsidRPr="007E115B">
        <w:rPr>
          <w:i/>
        </w:rPr>
        <w:softHyphen/>
        <w:t>förmåga</w:t>
      </w:r>
      <w:r w:rsidRPr="007E115B">
        <w:t>. Den strategiska tran</w:t>
      </w:r>
      <w:r w:rsidRPr="007E115B">
        <w:t>s</w:t>
      </w:r>
      <w:r w:rsidRPr="007E115B">
        <w:t>portförmågan är därför en fråga som samtliga stater engagerade i uppbyggandet av snabbinsatsförmågan nu ser över. Rege</w:t>
      </w:r>
      <w:r w:rsidRPr="007E115B">
        <w:t>r</w:t>
      </w:r>
      <w:r w:rsidRPr="007E115B">
        <w:t>ingen bedömer att huvud</w:t>
      </w:r>
      <w:r w:rsidRPr="007E115B">
        <w:softHyphen/>
        <w:t>alternativet är att tillsammans med andra aktörer åstadko</w:t>
      </w:r>
      <w:r w:rsidRPr="007E115B">
        <w:t>m</w:t>
      </w:r>
      <w:r w:rsidRPr="007E115B">
        <w:t xml:space="preserve">ma tillgång till sådan kapacitet. </w:t>
      </w:r>
    </w:p>
    <w:p w:rsidR="00483850" w:rsidRPr="007E115B" w:rsidRDefault="00483850" w:rsidP="00483850">
      <w:pPr>
        <w:pStyle w:val="Rubrik5"/>
        <w:rPr>
          <w:noProof w:val="0"/>
        </w:rPr>
      </w:pPr>
      <w:r w:rsidRPr="007E115B">
        <w:rPr>
          <w:noProof w:val="0"/>
        </w:rPr>
        <w:t>Grundorganisation</w:t>
      </w:r>
    </w:p>
    <w:p w:rsidR="004151EF" w:rsidRPr="007E115B" w:rsidRDefault="004151EF" w:rsidP="004151EF">
      <w:r w:rsidRPr="007E115B">
        <w:t>Regeringen anser att Försvarsmaktens sjukvårdscentrum bör omorganiseras g</w:t>
      </w:r>
      <w:r w:rsidRPr="007E115B">
        <w:t>e</w:t>
      </w:r>
      <w:r w:rsidRPr="007E115B">
        <w:t>nom att Flygmedicincentrums verksamhet inordnas i Sjukvårdscentrum. Försvar</w:t>
      </w:r>
      <w:r w:rsidRPr="007E115B">
        <w:t>s</w:t>
      </w:r>
      <w:r w:rsidRPr="007E115B">
        <w:t>maktens sjuk</w:t>
      </w:r>
      <w:r w:rsidRPr="007E115B">
        <w:softHyphen/>
        <w:t>vårdscentrum bör byta namn till Försvars</w:t>
      </w:r>
      <w:r w:rsidRPr="007E115B">
        <w:softHyphen/>
        <w:t>medicincentrum. Up</w:t>
      </w:r>
      <w:r w:rsidRPr="007E115B">
        <w:t>p</w:t>
      </w:r>
      <w:r w:rsidRPr="007E115B">
        <w:t>lands rege</w:t>
      </w:r>
      <w:r w:rsidRPr="007E115B">
        <w:softHyphen/>
        <w:t>mente bör byta namn till Ledningsregementet och Göta trängreg</w:t>
      </w:r>
      <w:r w:rsidRPr="007E115B">
        <w:t>e</w:t>
      </w:r>
      <w:r w:rsidRPr="007E115B">
        <w:t>mente bör byta namn till Träng</w:t>
      </w:r>
      <w:r w:rsidRPr="007E115B">
        <w:softHyphen/>
        <w:t>regementet. Förändringarna bör genomföras den 1 januari 2007. Flyg</w:t>
      </w:r>
      <w:r w:rsidRPr="007E115B">
        <w:softHyphen/>
        <w:t>medicincentrum bör läggas ned den 31 december 2006.</w:t>
      </w:r>
    </w:p>
    <w:p w:rsidR="002A7600" w:rsidRPr="007E115B" w:rsidRDefault="002A7600" w:rsidP="002A7600">
      <w:pPr>
        <w:pStyle w:val="Rubrik5"/>
        <w:rPr>
          <w:noProof w:val="0"/>
        </w:rPr>
      </w:pPr>
      <w:r w:rsidRPr="007E115B">
        <w:rPr>
          <w:noProof w:val="0"/>
        </w:rPr>
        <w:t>Operativ ledning och logistik</w:t>
      </w:r>
    </w:p>
    <w:p w:rsidR="002A7600" w:rsidRPr="007E115B" w:rsidRDefault="002A7600" w:rsidP="002A7600">
      <w:r w:rsidRPr="007E115B">
        <w:t xml:space="preserve">Regeringen anser att det är av vikt att den omorganisation av de </w:t>
      </w:r>
      <w:r w:rsidRPr="007E115B">
        <w:rPr>
          <w:i/>
        </w:rPr>
        <w:t>oper</w:t>
      </w:r>
      <w:r w:rsidRPr="007E115B">
        <w:rPr>
          <w:i/>
        </w:rPr>
        <w:t>a</w:t>
      </w:r>
      <w:r w:rsidRPr="007E115B">
        <w:rPr>
          <w:i/>
        </w:rPr>
        <w:t>tiva lednings- och logistikförbanden</w:t>
      </w:r>
      <w:r w:rsidRPr="007E115B">
        <w:t xml:space="preserve"> där i stort sett samtliga enheter förändras för att möta de krav som ställs på insatsförmåga, fortsätter. För ledningsförba</w:t>
      </w:r>
      <w:r w:rsidRPr="007E115B">
        <w:t>n</w:t>
      </w:r>
      <w:r w:rsidRPr="007E115B">
        <w:t>den innebär det att förmågan att leda gemensamma insatser (mark, sjö, lufti</w:t>
      </w:r>
      <w:r w:rsidRPr="007E115B">
        <w:t>n</w:t>
      </w:r>
      <w:r w:rsidRPr="007E115B">
        <w:t xml:space="preserve">fo) nationellt och internationellt utvecklas. </w:t>
      </w:r>
    </w:p>
    <w:p w:rsidR="002A7600" w:rsidRPr="007E115B" w:rsidRDefault="002A7600" w:rsidP="002A7600">
      <w:pPr>
        <w:pStyle w:val="Normaltindrag"/>
      </w:pPr>
      <w:r w:rsidRPr="007E115B">
        <w:rPr>
          <w:i/>
        </w:rPr>
        <w:t>Prioriterad</w:t>
      </w:r>
      <w:r w:rsidRPr="007E115B">
        <w:t xml:space="preserve"> verksamhet är att vidta nödvändiga åtgärder inom le</w:t>
      </w:r>
      <w:r w:rsidRPr="007E115B">
        <w:t>d</w:t>
      </w:r>
      <w:r w:rsidRPr="007E115B">
        <w:t xml:space="preserve">ning och logistik så att </w:t>
      </w:r>
      <w:r w:rsidRPr="007E115B">
        <w:rPr>
          <w:i/>
        </w:rPr>
        <w:t>den nordiska snabbinsatsstyrkan</w:t>
      </w:r>
      <w:r w:rsidRPr="007E115B">
        <w:t xml:space="preserve"> kan stå i b</w:t>
      </w:r>
      <w:r w:rsidRPr="007E115B">
        <w:t>e</w:t>
      </w:r>
      <w:r w:rsidRPr="007E115B">
        <w:t>redskap 2008.</w:t>
      </w:r>
    </w:p>
    <w:p w:rsidR="002A7600" w:rsidRPr="007E115B" w:rsidRDefault="002A7600" w:rsidP="002A7600">
      <w:pPr>
        <w:pStyle w:val="Normaltindrag"/>
      </w:pPr>
      <w:r w:rsidRPr="007E115B">
        <w:t>Prioriterad materielutveckling inom funktionen är bl.a. multifunktionsse</w:t>
      </w:r>
      <w:r w:rsidRPr="007E115B">
        <w:t>n</w:t>
      </w:r>
      <w:r w:rsidRPr="007E115B">
        <w:t>sor (MFS), igenkännings</w:t>
      </w:r>
      <w:r w:rsidRPr="007E115B">
        <w:softHyphen/>
        <w:t>system och mobil komm</w:t>
      </w:r>
      <w:r w:rsidRPr="007E115B">
        <w:t>u</w:t>
      </w:r>
      <w:r w:rsidRPr="007E115B">
        <w:t>nikation.</w:t>
      </w:r>
    </w:p>
    <w:p w:rsidR="002A7600" w:rsidRPr="007E115B" w:rsidRDefault="002A7600" w:rsidP="002A7600">
      <w:pPr>
        <w:pStyle w:val="Normaltindrag"/>
      </w:pPr>
      <w:r w:rsidRPr="007E115B">
        <w:rPr>
          <w:i/>
        </w:rPr>
        <w:t xml:space="preserve">Specialförbandens </w:t>
      </w:r>
      <w:r w:rsidRPr="007E115B">
        <w:t>förmåga vidareutvecklas under perioden avs</w:t>
      </w:r>
      <w:r w:rsidRPr="007E115B">
        <w:t>e</w:t>
      </w:r>
      <w:r w:rsidRPr="007E115B">
        <w:t xml:space="preserve">ende bl.a. taktik och stridsteknik. </w:t>
      </w:r>
    </w:p>
    <w:p w:rsidR="002A7600" w:rsidRPr="007E115B" w:rsidRDefault="002A7600" w:rsidP="002A7600">
      <w:pPr>
        <w:pStyle w:val="Normaltindrag"/>
      </w:pPr>
      <w:r w:rsidRPr="007E115B">
        <w:t xml:space="preserve">Förmågan att </w:t>
      </w:r>
      <w:r w:rsidRPr="007E115B">
        <w:rPr>
          <w:i/>
        </w:rPr>
        <w:t>flytta insatsförband</w:t>
      </w:r>
      <w:r w:rsidRPr="007E115B">
        <w:t xml:space="preserve"> till och från insatsområden </w:t>
      </w:r>
      <w:r w:rsidR="00631D7A" w:rsidRPr="007E115B">
        <w:t xml:space="preserve">ska </w:t>
      </w:r>
      <w:r w:rsidRPr="007E115B">
        <w:t>utvec</w:t>
      </w:r>
      <w:r w:rsidRPr="007E115B">
        <w:t>k</w:t>
      </w:r>
      <w:r w:rsidRPr="007E115B">
        <w:t>las. Fö</w:t>
      </w:r>
      <w:r w:rsidRPr="007E115B">
        <w:t>r</w:t>
      </w:r>
      <w:r w:rsidRPr="007E115B">
        <w:t xml:space="preserve">mågan till egen avancerad </w:t>
      </w:r>
      <w:r w:rsidRPr="007E115B">
        <w:rPr>
          <w:i/>
        </w:rPr>
        <w:t>sjukvård</w:t>
      </w:r>
      <w:r w:rsidRPr="007E115B">
        <w:t xml:space="preserve"> är otillfredsställande i dagens insatsorganisation. Regeringen anser att förmågan är viktig och att den bör utvecklas.  </w:t>
      </w:r>
    </w:p>
    <w:p w:rsidR="00127B80" w:rsidRPr="007E115B" w:rsidRDefault="002A7600" w:rsidP="00973E1F">
      <w:pPr>
        <w:pStyle w:val="Normaltindrag"/>
      </w:pPr>
      <w:r w:rsidRPr="007E115B">
        <w:t xml:space="preserve">Förmågan att leda gemensamma insatser nationellt och internationellt ökas på sikt genom utveckling av ett </w:t>
      </w:r>
      <w:r w:rsidRPr="007E115B">
        <w:rPr>
          <w:i/>
        </w:rPr>
        <w:t>stödsystem för taktisk och oper</w:t>
      </w:r>
      <w:r w:rsidRPr="007E115B">
        <w:rPr>
          <w:i/>
        </w:rPr>
        <w:t>a</w:t>
      </w:r>
      <w:r w:rsidRPr="007E115B">
        <w:rPr>
          <w:i/>
        </w:rPr>
        <w:t>tiv ledning</w:t>
      </w:r>
      <w:r w:rsidRPr="007E115B">
        <w:t xml:space="preserve">. Systemet, som benämns </w:t>
      </w:r>
      <w:r w:rsidRPr="007E115B">
        <w:rPr>
          <w:i/>
        </w:rPr>
        <w:t>S</w:t>
      </w:r>
      <w:r w:rsidR="00E05C43" w:rsidRPr="007E115B">
        <w:rPr>
          <w:i/>
        </w:rPr>
        <w:t>weccis</w:t>
      </w:r>
      <w:r w:rsidRPr="007E115B">
        <w:t>, kommer bl.a. att medge lägespresent</w:t>
      </w:r>
      <w:r w:rsidRPr="007E115B">
        <w:t>a</w:t>
      </w:r>
      <w:r w:rsidRPr="007E115B">
        <w:t xml:space="preserve">tion av förbanden. Vidare </w:t>
      </w:r>
      <w:r w:rsidR="00631D7A" w:rsidRPr="007E115B">
        <w:t xml:space="preserve">ska </w:t>
      </w:r>
      <w:r w:rsidRPr="007E115B">
        <w:t>systemet kunna hantera hemlig information och stabsarbetsprocessen avseende plan</w:t>
      </w:r>
      <w:r w:rsidRPr="007E115B">
        <w:t>e</w:t>
      </w:r>
      <w:r w:rsidRPr="007E115B">
        <w:t>ring, genomförande och uppföljning.</w:t>
      </w:r>
    </w:p>
    <w:p w:rsidR="002A7600" w:rsidRPr="007E115B" w:rsidRDefault="005B4C99" w:rsidP="00973E1F">
      <w:pPr>
        <w:pStyle w:val="Normaltindrag"/>
      </w:pPr>
      <w:r w:rsidRPr="007E115B">
        <w:t xml:space="preserve"> </w:t>
      </w:r>
      <w:r w:rsidR="002A7600" w:rsidRPr="007E115B">
        <w:t>I Försvarsmakten finns i dag ett stort antal radiosystem som har anska</w:t>
      </w:r>
      <w:r w:rsidR="002A7600" w:rsidRPr="007E115B">
        <w:t>f</w:t>
      </w:r>
      <w:r w:rsidR="002A7600" w:rsidRPr="007E115B">
        <w:t>fats under lång tid. Dessa system har genom sin konstruktion b</w:t>
      </w:r>
      <w:r w:rsidR="002A7600" w:rsidRPr="007E115B">
        <w:t>e</w:t>
      </w:r>
      <w:r w:rsidR="002A7600" w:rsidRPr="007E115B">
        <w:t>gränsningar i frekvensomfång m.m. som t.ex. kan omöjliggöra ko</w:t>
      </w:r>
      <w:r w:rsidR="002A7600" w:rsidRPr="007E115B">
        <w:t>m</w:t>
      </w:r>
      <w:r w:rsidR="002A7600" w:rsidRPr="007E115B">
        <w:t>munikation mellan vissa förbandstyper från olika stridskrafter. För att skapa ett kommunikationss</w:t>
      </w:r>
      <w:r w:rsidR="002A7600" w:rsidRPr="007E115B">
        <w:t>y</w:t>
      </w:r>
      <w:r w:rsidR="002A7600" w:rsidRPr="007E115B">
        <w:t>stem som inte bara är gemensamt för hela Försvars</w:t>
      </w:r>
      <w:r w:rsidR="002A7600" w:rsidRPr="007E115B">
        <w:softHyphen/>
        <w:t>makten utan även kan användas tillsammans med andra fö</w:t>
      </w:r>
      <w:r w:rsidR="002A7600" w:rsidRPr="007E115B">
        <w:t>r</w:t>
      </w:r>
      <w:r w:rsidR="002A7600" w:rsidRPr="007E115B">
        <w:t xml:space="preserve">svarsmakter, kommer ett </w:t>
      </w:r>
      <w:r w:rsidR="002A7600" w:rsidRPr="007E115B">
        <w:rPr>
          <w:i/>
        </w:rPr>
        <w:t>radiosystem (GTRS)</w:t>
      </w:r>
      <w:r w:rsidR="002A7600" w:rsidRPr="007E115B">
        <w:t>, vars egenskaper kan förändras av mjukvara, successivt att anskaffas. Radiosystemet är avsett för överföring av tal, data och video på VHF- och UHF-banden.</w:t>
      </w:r>
    </w:p>
    <w:p w:rsidR="00973E1F" w:rsidRPr="007E115B" w:rsidRDefault="00B1557B" w:rsidP="00973E1F">
      <w:pPr>
        <w:pStyle w:val="Rubrik5"/>
        <w:rPr>
          <w:noProof w:val="0"/>
        </w:rPr>
      </w:pPr>
      <w:r w:rsidRPr="007E115B">
        <w:rPr>
          <w:noProof w:val="0"/>
        </w:rPr>
        <w:t>Markstridskrafter</w:t>
      </w:r>
    </w:p>
    <w:p w:rsidR="00973E1F" w:rsidRPr="007E115B" w:rsidRDefault="00973E1F" w:rsidP="002515DB">
      <w:r w:rsidRPr="007E115B">
        <w:t xml:space="preserve">Regeringen prioriterar tre områden för </w:t>
      </w:r>
      <w:r w:rsidRPr="007E115B">
        <w:rPr>
          <w:i/>
        </w:rPr>
        <w:t>markstrid</w:t>
      </w:r>
      <w:r w:rsidRPr="007E115B">
        <w:rPr>
          <w:i/>
        </w:rPr>
        <w:t>s</w:t>
      </w:r>
      <w:r w:rsidRPr="007E115B">
        <w:rPr>
          <w:i/>
        </w:rPr>
        <w:t>krafterna</w:t>
      </w:r>
      <w:r w:rsidR="002515DB" w:rsidRPr="007E115B">
        <w:t>.</w:t>
      </w:r>
    </w:p>
    <w:p w:rsidR="00973E1F" w:rsidRPr="007E115B" w:rsidRDefault="00973E1F" w:rsidP="00973E1F">
      <w:pPr>
        <w:pStyle w:val="Normaltindrag"/>
      </w:pPr>
      <w:r w:rsidRPr="007E115B">
        <w:t xml:space="preserve">Det första området gäller att den pågående förändringen av </w:t>
      </w:r>
      <w:r w:rsidRPr="007E115B">
        <w:rPr>
          <w:i/>
        </w:rPr>
        <w:t>utbildningss</w:t>
      </w:r>
      <w:r w:rsidRPr="007E115B">
        <w:rPr>
          <w:i/>
        </w:rPr>
        <w:t>y</w:t>
      </w:r>
      <w:r w:rsidRPr="007E115B">
        <w:rPr>
          <w:i/>
        </w:rPr>
        <w:t xml:space="preserve">stemet </w:t>
      </w:r>
      <w:r w:rsidRPr="007E115B">
        <w:t>fullföljs och utvecklas, inte minst mot bakgrund av ökade ambitioner när det gäller internationella insatser. Treterminssystemet har enligt regerin</w:t>
      </w:r>
      <w:r w:rsidRPr="007E115B">
        <w:t>g</w:t>
      </w:r>
      <w:r w:rsidRPr="007E115B">
        <w:t xml:space="preserve">ens uppfattning en bra potential för en sådan utveckling. </w:t>
      </w:r>
    </w:p>
    <w:p w:rsidR="00973E1F" w:rsidRPr="007E115B" w:rsidRDefault="00973E1F" w:rsidP="00973E1F">
      <w:pPr>
        <w:pStyle w:val="Normaltindrag"/>
        <w:rPr>
          <w:i/>
          <w:iCs/>
        </w:rPr>
      </w:pPr>
      <w:r w:rsidRPr="007E115B">
        <w:t xml:space="preserve">För det andra </w:t>
      </w:r>
      <w:r w:rsidR="00631D7A" w:rsidRPr="007E115B">
        <w:t xml:space="preserve">ska </w:t>
      </w:r>
      <w:r w:rsidRPr="007E115B">
        <w:t xml:space="preserve">förmågan till </w:t>
      </w:r>
      <w:r w:rsidRPr="007E115B">
        <w:rPr>
          <w:i/>
        </w:rPr>
        <w:t>strid i urban miljö</w:t>
      </w:r>
      <w:r w:rsidRPr="007E115B">
        <w:t xml:space="preserve"> ges särskilt fokus. </w:t>
      </w:r>
      <w:r w:rsidRPr="007E115B">
        <w:rPr>
          <w:szCs w:val="22"/>
        </w:rPr>
        <w:t>U</w:t>
      </w:r>
      <w:r w:rsidRPr="007E115B">
        <w:rPr>
          <w:szCs w:val="22"/>
        </w:rPr>
        <w:t>t</w:t>
      </w:r>
      <w:r w:rsidRPr="007E115B">
        <w:rPr>
          <w:szCs w:val="22"/>
        </w:rPr>
        <w:t>bildningsanläggningar som stöd för utbildning och övning av förbandse</w:t>
      </w:r>
      <w:r w:rsidRPr="007E115B">
        <w:rPr>
          <w:szCs w:val="22"/>
        </w:rPr>
        <w:t>n</w:t>
      </w:r>
      <w:r w:rsidRPr="007E115B">
        <w:rPr>
          <w:szCs w:val="22"/>
        </w:rPr>
        <w:t xml:space="preserve">heter i bebyggelse kommer att vara prioriterade. </w:t>
      </w:r>
      <w:r w:rsidRPr="007E115B">
        <w:t>Ett tredje viktigt område är förm</w:t>
      </w:r>
      <w:r w:rsidRPr="007E115B">
        <w:t>å</w:t>
      </w:r>
      <w:r w:rsidRPr="007E115B">
        <w:t xml:space="preserve">gan till </w:t>
      </w:r>
      <w:r w:rsidRPr="007E115B">
        <w:rPr>
          <w:i/>
        </w:rPr>
        <w:t>strid i subarktisk miljö</w:t>
      </w:r>
      <w:r w:rsidRPr="007E115B">
        <w:t xml:space="preserve">. </w:t>
      </w:r>
    </w:p>
    <w:p w:rsidR="00207F17" w:rsidRPr="007E115B" w:rsidRDefault="00973E1F" w:rsidP="00973E1F">
      <w:pPr>
        <w:pStyle w:val="Normaltindrag"/>
      </w:pPr>
      <w:r w:rsidRPr="007E115B">
        <w:t>Försvarsmakten</w:t>
      </w:r>
      <w:r w:rsidR="002515DB" w:rsidRPr="007E115B">
        <w:t xml:space="preserve"> avser</w:t>
      </w:r>
      <w:r w:rsidRPr="007E115B">
        <w:t xml:space="preserve"> att åtgärda de brister som redovisats inom </w:t>
      </w:r>
      <w:r w:rsidRPr="007E115B">
        <w:rPr>
          <w:i/>
        </w:rPr>
        <w:t>luftvä</w:t>
      </w:r>
      <w:r w:rsidRPr="007E115B">
        <w:rPr>
          <w:i/>
        </w:rPr>
        <w:t>r</w:t>
      </w:r>
      <w:r w:rsidRPr="007E115B">
        <w:rPr>
          <w:i/>
        </w:rPr>
        <w:t xml:space="preserve">net </w:t>
      </w:r>
      <w:r w:rsidRPr="007E115B">
        <w:t xml:space="preserve">för 2005. Främst gäller åtgärderna </w:t>
      </w:r>
      <w:r w:rsidRPr="007E115B">
        <w:rPr>
          <w:i/>
        </w:rPr>
        <w:t>renovering och modifi</w:t>
      </w:r>
      <w:r w:rsidRPr="007E115B">
        <w:rPr>
          <w:i/>
        </w:rPr>
        <w:t>e</w:t>
      </w:r>
      <w:r w:rsidRPr="007E115B">
        <w:rPr>
          <w:i/>
        </w:rPr>
        <w:t>ring (REMO) av robot 77-systemet</w:t>
      </w:r>
      <w:r w:rsidRPr="007E115B">
        <w:t xml:space="preserve"> i syfte att skapa robotsystem 97 (RBS 97). </w:t>
      </w:r>
    </w:p>
    <w:p w:rsidR="00973E1F" w:rsidRPr="007E115B" w:rsidRDefault="00973E1F" w:rsidP="00973E1F">
      <w:pPr>
        <w:pStyle w:val="Normaltindrag"/>
      </w:pPr>
      <w:r w:rsidRPr="007E115B">
        <w:t xml:space="preserve">Försvarsmakten överväger dessutom att organisera </w:t>
      </w:r>
      <w:r w:rsidRPr="007E115B">
        <w:rPr>
          <w:i/>
        </w:rPr>
        <w:t>robotsystem 23</w:t>
      </w:r>
      <w:r w:rsidRPr="007E115B">
        <w:t xml:space="preserve"> i luf</w:t>
      </w:r>
      <w:r w:rsidRPr="007E115B">
        <w:t>t</w:t>
      </w:r>
      <w:r w:rsidRPr="007E115B">
        <w:t>värnsför</w:t>
      </w:r>
      <w:r w:rsidRPr="007E115B">
        <w:softHyphen/>
        <w:t xml:space="preserve">banden med redan anskaffad materiel. </w:t>
      </w:r>
    </w:p>
    <w:p w:rsidR="00B64B0B" w:rsidRPr="007E115B" w:rsidRDefault="00973E1F" w:rsidP="00B64B0B">
      <w:r w:rsidRPr="007E115B">
        <w:t xml:space="preserve">Avseende </w:t>
      </w:r>
      <w:r w:rsidRPr="007E115B">
        <w:rPr>
          <w:i/>
        </w:rPr>
        <w:t>artilleriförbanden</w:t>
      </w:r>
      <w:r w:rsidRPr="007E115B">
        <w:t xml:space="preserve"> påbörjas nu, i enlighet med riksdagens beslut, en renovering och modifiering av Haubits 77B (prop. 2005/06:132, bet. 2005/06:FöU10, rskr. 2005/06:264).</w:t>
      </w:r>
      <w:r w:rsidR="00B64B0B" w:rsidRPr="007E115B">
        <w:t xml:space="preserve"> Huvudanledningen är att pjäserna är slitna och att ljudtrycket perso</w:t>
      </w:r>
      <w:r w:rsidR="00B64B0B" w:rsidRPr="007E115B">
        <w:softHyphen/>
        <w:t>nalen utsätts för begränsar användningen. Efter REMO kommer förbandet bl.a. att ha splitterskyddad miljö för personalen. Ur ett operativt perspektiv uppgraderas pjäsenheten för att ge bättre skjutpresta</w:t>
      </w:r>
      <w:r w:rsidR="00B64B0B" w:rsidRPr="007E115B">
        <w:t>n</w:t>
      </w:r>
      <w:r w:rsidR="00B64B0B" w:rsidRPr="007E115B">
        <w:t>da, längre räckvidder och bättre kompatibilitet gentemot internationell a</w:t>
      </w:r>
      <w:r w:rsidR="00B64B0B" w:rsidRPr="007E115B">
        <w:t>m</w:t>
      </w:r>
      <w:r w:rsidR="00B64B0B" w:rsidRPr="007E115B">
        <w:t>munition. Systemet ges också en ökad taktisk och strategisk rörlighet. De första renoverade och modifierade pjäserna kommer att levereras efter peri</w:t>
      </w:r>
      <w:r w:rsidR="00B64B0B" w:rsidRPr="007E115B">
        <w:t>o</w:t>
      </w:r>
      <w:r w:rsidR="00B64B0B" w:rsidRPr="007E115B">
        <w:t xml:space="preserve">dens slut. </w:t>
      </w:r>
    </w:p>
    <w:p w:rsidR="00973E1F" w:rsidRPr="007E115B" w:rsidRDefault="00973E1F" w:rsidP="00B64B0B">
      <w:pPr>
        <w:pStyle w:val="Normaltindrag"/>
      </w:pPr>
      <w:r w:rsidRPr="007E115B">
        <w:t xml:space="preserve">Systemet avses användas i kombination med </w:t>
      </w:r>
      <w:r w:rsidRPr="007E115B">
        <w:rPr>
          <w:i/>
        </w:rPr>
        <w:t>artillerigranaten Excalibur</w:t>
      </w:r>
      <w:r w:rsidRPr="007E115B">
        <w:t>, i syfte att stärka förmågan till precisionsb</w:t>
      </w:r>
      <w:r w:rsidRPr="007E115B">
        <w:t>e</w:t>
      </w:r>
      <w:r w:rsidRPr="007E115B">
        <w:t>kämpning på långa avstånd.</w:t>
      </w:r>
    </w:p>
    <w:p w:rsidR="00207F17" w:rsidRPr="007E115B" w:rsidRDefault="00973E1F" w:rsidP="00973E1F">
      <w:pPr>
        <w:pStyle w:val="Normaltindrag"/>
      </w:pPr>
      <w:r w:rsidRPr="007E115B">
        <w:rPr>
          <w:i/>
        </w:rPr>
        <w:t>Ingenjör</w:t>
      </w:r>
      <w:r w:rsidR="00B2271C" w:rsidRPr="007E115B">
        <w:rPr>
          <w:i/>
        </w:rPr>
        <w:t>s</w:t>
      </w:r>
      <w:r w:rsidRPr="007E115B">
        <w:rPr>
          <w:i/>
        </w:rPr>
        <w:t>bataljonerna</w:t>
      </w:r>
      <w:r w:rsidRPr="007E115B">
        <w:t xml:space="preserve"> och förbindelse</w:t>
      </w:r>
      <w:r w:rsidRPr="007E115B">
        <w:softHyphen/>
        <w:t xml:space="preserve">bataljonerna kommer under 2006 att få </w:t>
      </w:r>
      <w:r w:rsidRPr="007E115B">
        <w:rPr>
          <w:i/>
        </w:rPr>
        <w:t>splitterskyddade fordon</w:t>
      </w:r>
      <w:r w:rsidRPr="007E115B">
        <w:t xml:space="preserve"> och motorredskap</w:t>
      </w:r>
      <w:r w:rsidR="00207F17" w:rsidRPr="007E115B">
        <w:t>.</w:t>
      </w:r>
      <w:r w:rsidRPr="007E115B">
        <w:t xml:space="preserve"> </w:t>
      </w:r>
    </w:p>
    <w:p w:rsidR="00973E1F" w:rsidRPr="007E115B" w:rsidRDefault="00973E1F" w:rsidP="00973E1F">
      <w:pPr>
        <w:pStyle w:val="Normaltindrag"/>
      </w:pPr>
      <w:r w:rsidRPr="007E115B">
        <w:rPr>
          <w:i/>
        </w:rPr>
        <w:t>Kavalleriförbanden</w:t>
      </w:r>
      <w:r w:rsidRPr="007E115B">
        <w:t>, d</w:t>
      </w:r>
      <w:r w:rsidR="00B2271C" w:rsidRPr="007E115B">
        <w:t>vs</w:t>
      </w:r>
      <w:r w:rsidRPr="007E115B">
        <w:t>. underrättelse</w:t>
      </w:r>
      <w:r w:rsidRPr="007E115B">
        <w:softHyphen/>
        <w:t>bataljonen, fallskärmsjägarbatalj</w:t>
      </w:r>
      <w:r w:rsidRPr="007E115B">
        <w:t>o</w:t>
      </w:r>
      <w:r w:rsidRPr="007E115B">
        <w:t>nen, jägar</w:t>
      </w:r>
      <w:r w:rsidRPr="007E115B">
        <w:softHyphen/>
        <w:t>bataljonen, säkerhetsbataljonerna, luftburen bataljon och militärp</w:t>
      </w:r>
      <w:r w:rsidRPr="007E115B">
        <w:t>o</w:t>
      </w:r>
      <w:r w:rsidRPr="007E115B">
        <w:t>liskompanierna genom</w:t>
      </w:r>
      <w:r w:rsidRPr="007E115B">
        <w:softHyphen/>
        <w:t>går alla i olika grad organisatoriska och taktiska a</w:t>
      </w:r>
      <w:r w:rsidRPr="007E115B">
        <w:t>n</w:t>
      </w:r>
      <w:r w:rsidRPr="007E115B">
        <w:t>passningar till nya krav.</w:t>
      </w:r>
      <w:r w:rsidR="001C4977" w:rsidRPr="007E115B">
        <w:t xml:space="preserve"> </w:t>
      </w:r>
      <w:r w:rsidRPr="007E115B">
        <w:t>Fallskärmsjägarbataljonen har under 2006 övergått till att vara ett specialförband. U</w:t>
      </w:r>
      <w:r w:rsidRPr="007E115B">
        <w:t>t</w:t>
      </w:r>
      <w:r w:rsidRPr="007E115B">
        <w:t xml:space="preserve">över detta kommer en </w:t>
      </w:r>
      <w:r w:rsidRPr="007E115B">
        <w:rPr>
          <w:i/>
        </w:rPr>
        <w:t xml:space="preserve">luftburen bataljon </w:t>
      </w:r>
      <w:r w:rsidRPr="007E115B">
        <w:t>att tillföras insatsorganisationen fr.o.m. 2008.</w:t>
      </w:r>
    </w:p>
    <w:p w:rsidR="00973E1F" w:rsidRPr="007E115B" w:rsidRDefault="00973E1F" w:rsidP="00973E1F">
      <w:pPr>
        <w:pStyle w:val="Normaltindrag"/>
      </w:pPr>
      <w:r w:rsidRPr="007E115B">
        <w:t xml:space="preserve">Försvarsmakten avser att utforma de </w:t>
      </w:r>
      <w:r w:rsidRPr="007E115B">
        <w:rPr>
          <w:i/>
        </w:rPr>
        <w:t>mekaniserade bataljonerna</w:t>
      </w:r>
      <w:r w:rsidRPr="007E115B">
        <w:t xml:space="preserve"> så att det skapas sex bataljoner med tyngre fordon och två bataljoner med lättare fo</w:t>
      </w:r>
      <w:r w:rsidRPr="007E115B">
        <w:t>r</w:t>
      </w:r>
      <w:r w:rsidRPr="007E115B">
        <w:t>don. Detta genomförs baserat på erfarenheterna från up</w:t>
      </w:r>
      <w:r w:rsidRPr="007E115B">
        <w:t>p</w:t>
      </w:r>
      <w:r w:rsidRPr="007E115B">
        <w:t xml:space="preserve">byggnadsarbetet inför den nordiska snabbinsatsstyrkan. </w:t>
      </w:r>
      <w:r w:rsidR="001C4977" w:rsidRPr="007E115B">
        <w:t>De lätta b</w:t>
      </w:r>
      <w:r w:rsidRPr="007E115B">
        <w:t>ataljon</w:t>
      </w:r>
      <w:r w:rsidR="001C4977" w:rsidRPr="007E115B">
        <w:t>erna</w:t>
      </w:r>
      <w:r w:rsidRPr="007E115B">
        <w:t xml:space="preserve"> kommer att u</w:t>
      </w:r>
      <w:r w:rsidRPr="007E115B">
        <w:t>t</w:t>
      </w:r>
      <w:r w:rsidRPr="007E115B">
        <w:t>vecklas i takt med att anskaffningen av ett nytt fordonssystem, splittersky</w:t>
      </w:r>
      <w:r w:rsidRPr="007E115B">
        <w:t>d</w:t>
      </w:r>
      <w:r w:rsidRPr="007E115B">
        <w:t>dad enhetsplat</w:t>
      </w:r>
      <w:r w:rsidRPr="007E115B">
        <w:t>t</w:t>
      </w:r>
      <w:r w:rsidRPr="007E115B">
        <w:t xml:space="preserve">form (SEP), genomförs. </w:t>
      </w:r>
    </w:p>
    <w:p w:rsidR="00973E1F" w:rsidRPr="007E115B" w:rsidRDefault="00973E1F" w:rsidP="008C74FA">
      <w:pPr>
        <w:pStyle w:val="Normaltindrag"/>
      </w:pPr>
      <w:r w:rsidRPr="007E115B">
        <w:rPr>
          <w:i/>
        </w:rPr>
        <w:t xml:space="preserve">Hemvärnet </w:t>
      </w:r>
      <w:r w:rsidR="00631D7A" w:rsidRPr="007E115B">
        <w:t xml:space="preserve">ska </w:t>
      </w:r>
      <w:r w:rsidRPr="007E115B">
        <w:t>fram till 2008 minska sin organisation ytterligare, till 60 bataljoner i enlighet med den försvarspolitiska inriktningen 2004.</w:t>
      </w:r>
    </w:p>
    <w:p w:rsidR="00973E1F" w:rsidRPr="007E115B" w:rsidRDefault="00973E1F" w:rsidP="008C74FA">
      <w:pPr>
        <w:pStyle w:val="Normaltindrag"/>
      </w:pPr>
      <w:r w:rsidRPr="007E115B">
        <w:t xml:space="preserve">För att utveckla Försvarsmaktens förmåga att med hög eldhastighet och god uthållighet understödja manöverstrid på främst bataljonsnivå anskaffas systemet </w:t>
      </w:r>
      <w:r w:rsidRPr="007E115B">
        <w:rPr>
          <w:i/>
        </w:rPr>
        <w:t>granatkastar</w:t>
      </w:r>
      <w:r w:rsidRPr="007E115B">
        <w:rPr>
          <w:i/>
        </w:rPr>
        <w:softHyphen/>
        <w:t>pansarbandvagn</w:t>
      </w:r>
      <w:r w:rsidRPr="007E115B">
        <w:t>. Jämfört med dagens granatkastare ökar eldkraften bl.a. genom minskad skjuttid och genom kortare grupperings- och omgrupperingstider. Vidare medför systemet uppträdande med autonoma enheter med korta insatstider samt förm</w:t>
      </w:r>
      <w:r w:rsidRPr="007E115B">
        <w:t>å</w:t>
      </w:r>
      <w:r w:rsidRPr="007E115B">
        <w:t>ga till både indirekt och direkt eld från en plattform som har splitte</w:t>
      </w:r>
      <w:r w:rsidRPr="007E115B">
        <w:t>r</w:t>
      </w:r>
      <w:r w:rsidRPr="007E115B">
        <w:t>skydd och hög rörlighet. Utvecklingen av granatkastarpansarbandvagn sker i samarbete med Finland.</w:t>
      </w:r>
    </w:p>
    <w:p w:rsidR="00973E1F" w:rsidRPr="007E115B" w:rsidRDefault="00973E1F" w:rsidP="008C74FA">
      <w:pPr>
        <w:pStyle w:val="Normaltindrag"/>
      </w:pPr>
      <w:r w:rsidRPr="007E115B">
        <w:t xml:space="preserve">Förmågan till rörlighet och skydd utvecklas bl.a. genom tillförsel av nya </w:t>
      </w:r>
      <w:r w:rsidRPr="007E115B">
        <w:rPr>
          <w:i/>
        </w:rPr>
        <w:t>splitterskyddade terrängfordon</w:t>
      </w:r>
      <w:r w:rsidRPr="007E115B">
        <w:t xml:space="preserve"> som kan flygtransporteras.</w:t>
      </w:r>
    </w:p>
    <w:p w:rsidR="00973E1F" w:rsidRPr="007E115B" w:rsidRDefault="00973E1F" w:rsidP="00B2271C">
      <w:r w:rsidRPr="007E115B">
        <w:t>Försvarsmakten</w:t>
      </w:r>
      <w:r w:rsidR="008C74FA" w:rsidRPr="007E115B">
        <w:t xml:space="preserve"> </w:t>
      </w:r>
      <w:r w:rsidR="00631D7A" w:rsidRPr="007E115B">
        <w:t xml:space="preserve">ska </w:t>
      </w:r>
      <w:r w:rsidR="008C74FA" w:rsidRPr="007E115B">
        <w:t>påbörja</w:t>
      </w:r>
    </w:p>
    <w:p w:rsidR="00973E1F" w:rsidRPr="007E115B" w:rsidRDefault="00973E1F" w:rsidP="00087204">
      <w:pPr>
        <w:numPr>
          <w:ilvl w:val="0"/>
          <w:numId w:val="4"/>
        </w:numPr>
        <w:tabs>
          <w:tab w:val="clear" w:pos="720"/>
        </w:tabs>
        <w:spacing w:line="240" w:lineRule="auto"/>
        <w:ind w:left="284" w:hanging="284"/>
      </w:pPr>
      <w:r w:rsidRPr="007E115B">
        <w:t>utveckling av nytt lätt förbandskoncept byggande på splitterskyddad e</w:t>
      </w:r>
      <w:r w:rsidRPr="007E115B">
        <w:t>n</w:t>
      </w:r>
      <w:r w:rsidRPr="007E115B">
        <w:t>hetsplattform (SEP),</w:t>
      </w:r>
    </w:p>
    <w:p w:rsidR="00973E1F" w:rsidRPr="007E115B" w:rsidRDefault="00973E1F" w:rsidP="00087204">
      <w:pPr>
        <w:numPr>
          <w:ilvl w:val="0"/>
          <w:numId w:val="4"/>
        </w:numPr>
        <w:tabs>
          <w:tab w:val="clear" w:pos="720"/>
        </w:tabs>
        <w:spacing w:line="240" w:lineRule="auto"/>
        <w:ind w:left="284" w:hanging="284"/>
      </w:pPr>
      <w:r w:rsidRPr="007E115B">
        <w:t>utveckling och anskaffning av granatkastarpansarban</w:t>
      </w:r>
      <w:r w:rsidRPr="007E115B">
        <w:t>d</w:t>
      </w:r>
      <w:r w:rsidRPr="007E115B">
        <w:t>vagn,</w:t>
      </w:r>
    </w:p>
    <w:p w:rsidR="00973E1F" w:rsidRPr="007E115B" w:rsidRDefault="00973E1F" w:rsidP="00087204">
      <w:pPr>
        <w:numPr>
          <w:ilvl w:val="0"/>
          <w:numId w:val="4"/>
        </w:numPr>
        <w:tabs>
          <w:tab w:val="clear" w:pos="720"/>
        </w:tabs>
        <w:spacing w:line="240" w:lineRule="auto"/>
        <w:ind w:left="284" w:hanging="284"/>
      </w:pPr>
      <w:r w:rsidRPr="007E115B">
        <w:t>fullfölja utveckling och anskaffning av artillerigranat för precisionsb</w:t>
      </w:r>
      <w:r w:rsidRPr="007E115B">
        <w:t>e</w:t>
      </w:r>
      <w:r w:rsidRPr="007E115B">
        <w:t>kämpning (Excalibur) samt</w:t>
      </w:r>
    </w:p>
    <w:p w:rsidR="00973E1F" w:rsidRPr="007E115B" w:rsidRDefault="00973E1F" w:rsidP="00087204">
      <w:pPr>
        <w:numPr>
          <w:ilvl w:val="0"/>
          <w:numId w:val="4"/>
        </w:numPr>
        <w:tabs>
          <w:tab w:val="clear" w:pos="720"/>
        </w:tabs>
        <w:spacing w:line="240" w:lineRule="auto"/>
        <w:ind w:left="284" w:hanging="284"/>
      </w:pPr>
      <w:r w:rsidRPr="007E115B">
        <w:t>fullfölja utveckling och anskaffning av renovering och modifi</w:t>
      </w:r>
      <w:r w:rsidRPr="007E115B">
        <w:t>e</w:t>
      </w:r>
      <w:r w:rsidRPr="007E115B">
        <w:t xml:space="preserve">ring av </w:t>
      </w:r>
      <w:r w:rsidR="00B2271C" w:rsidRPr="007E115B">
        <w:t>H</w:t>
      </w:r>
      <w:r w:rsidRPr="007E115B">
        <w:t>aubits 77B.</w:t>
      </w:r>
    </w:p>
    <w:p w:rsidR="00712403" w:rsidRPr="007E115B" w:rsidRDefault="00712403" w:rsidP="00087204">
      <w:pPr>
        <w:pStyle w:val="Rubrik5"/>
        <w:spacing w:before="110"/>
        <w:rPr>
          <w:noProof w:val="0"/>
        </w:rPr>
      </w:pPr>
      <w:r w:rsidRPr="007E115B">
        <w:rPr>
          <w:noProof w:val="0"/>
        </w:rPr>
        <w:t>Sjöstridskrafter</w:t>
      </w:r>
    </w:p>
    <w:p w:rsidR="00712403" w:rsidRPr="007E115B" w:rsidRDefault="00712403" w:rsidP="00087204">
      <w:r w:rsidRPr="007E115B">
        <w:t xml:space="preserve">Regeringen anser att det är av vikt att </w:t>
      </w:r>
      <w:r w:rsidRPr="007E115B">
        <w:rPr>
          <w:i/>
        </w:rPr>
        <w:t>sjöstridskrafterna</w:t>
      </w:r>
      <w:r w:rsidRPr="007E115B">
        <w:t xml:space="preserve"> under 2007 fortsä</w:t>
      </w:r>
      <w:r w:rsidRPr="007E115B">
        <w:t>t</w:t>
      </w:r>
      <w:r w:rsidRPr="007E115B">
        <w:t>ter att bedriva tillämpade övningar med behovssammansatta styrkor. Vidare bör förbanden ha god incidentberedskap. Deltagande i internationella övnin</w:t>
      </w:r>
      <w:r w:rsidRPr="007E115B">
        <w:t>g</w:t>
      </w:r>
      <w:r w:rsidRPr="007E115B">
        <w:t xml:space="preserve">ar bör ges hög prioritet. </w:t>
      </w:r>
    </w:p>
    <w:p w:rsidR="00712403" w:rsidRPr="007E115B" w:rsidRDefault="00712403" w:rsidP="00712403">
      <w:pPr>
        <w:pStyle w:val="Normaltindrag"/>
      </w:pPr>
      <w:r w:rsidRPr="007E115B">
        <w:t xml:space="preserve">De första av totalt fem </w:t>
      </w:r>
      <w:r w:rsidRPr="007E115B">
        <w:rPr>
          <w:i/>
        </w:rPr>
        <w:t xml:space="preserve">Visbykorvetter </w:t>
      </w:r>
      <w:r w:rsidRPr="007E115B">
        <w:t>kommer att levereras till Försvar</w:t>
      </w:r>
      <w:r w:rsidRPr="007E115B">
        <w:t>s</w:t>
      </w:r>
      <w:r w:rsidRPr="007E115B">
        <w:t>makten under perioden och ersätta nuvarande ytstridsfartyg av Göt</w:t>
      </w:r>
      <w:r w:rsidRPr="007E115B">
        <w:t>e</w:t>
      </w:r>
      <w:r w:rsidRPr="007E115B">
        <w:t xml:space="preserve">borgsklass. </w:t>
      </w:r>
    </w:p>
    <w:p w:rsidR="00712403" w:rsidRPr="007E115B" w:rsidRDefault="00712403" w:rsidP="00712403">
      <w:pPr>
        <w:pStyle w:val="Normaltindrag"/>
      </w:pPr>
      <w:r w:rsidRPr="007E115B">
        <w:rPr>
          <w:i/>
        </w:rPr>
        <w:t>Torpedsystem</w:t>
      </w:r>
      <w:r w:rsidRPr="007E115B">
        <w:t xml:space="preserve"> är ett huvudvapen för sjöstridskrafterna vid upprätthållandet av den territoriella integriteten, vid skydd av Sveriges sjöförbindelser samt som försvar mot undervattensverksamhet. När nuvarande torpedsystem når sin tekniska livslängd avses ett system för </w:t>
      </w:r>
      <w:r w:rsidRPr="007E115B">
        <w:rPr>
          <w:i/>
        </w:rPr>
        <w:t>Torped, Mina, Sensor (TMS)</w:t>
      </w:r>
      <w:r w:rsidRPr="007E115B">
        <w:t xml:space="preserve"> a</w:t>
      </w:r>
      <w:r w:rsidRPr="007E115B">
        <w:t>n</w:t>
      </w:r>
      <w:r w:rsidRPr="007E115B">
        <w:t>skaffas.</w:t>
      </w:r>
    </w:p>
    <w:p w:rsidR="00712403" w:rsidRPr="007E115B" w:rsidRDefault="00712403" w:rsidP="00712403">
      <w:pPr>
        <w:pStyle w:val="Normaltindrag"/>
      </w:pPr>
      <w:r w:rsidRPr="007E115B">
        <w:rPr>
          <w:i/>
        </w:rPr>
        <w:t xml:space="preserve">Minröjningsfartygen </w:t>
      </w:r>
      <w:r w:rsidRPr="007E115B">
        <w:t>av Landsortklass kommer att halvtidsmodifieras u</w:t>
      </w:r>
      <w:r w:rsidRPr="007E115B">
        <w:t>n</w:t>
      </w:r>
      <w:r w:rsidRPr="007E115B">
        <w:t>der perioden. Fartygen kommer bl.a. att förses med en ny eldledningsradar</w:t>
      </w:r>
      <w:r w:rsidR="00B2271C" w:rsidRPr="007E115B">
        <w:t>,</w:t>
      </w:r>
      <w:r w:rsidRPr="007E115B">
        <w:t xml:space="preserve"> och deras förmåga att skydda sig mot lufthot ökar därmed. Fartygen kommer i och med detta att kunna röja sjövägar och områden i en högre hotmiljö än tidigare. </w:t>
      </w:r>
    </w:p>
    <w:p w:rsidR="00712403" w:rsidRPr="007E115B" w:rsidRDefault="00712403" w:rsidP="00B2271C">
      <w:r w:rsidRPr="007E115B">
        <w:t xml:space="preserve">Under perioden </w:t>
      </w:r>
      <w:r w:rsidR="00631D7A" w:rsidRPr="007E115B">
        <w:t xml:space="preserve">ska </w:t>
      </w:r>
      <w:r w:rsidRPr="007E115B">
        <w:t>försvarsmakten</w:t>
      </w:r>
    </w:p>
    <w:p w:rsidR="00712403" w:rsidRPr="007E115B" w:rsidRDefault="00712403" w:rsidP="00087204">
      <w:pPr>
        <w:numPr>
          <w:ilvl w:val="0"/>
          <w:numId w:val="4"/>
        </w:numPr>
        <w:tabs>
          <w:tab w:val="clear" w:pos="720"/>
        </w:tabs>
        <w:spacing w:line="240" w:lineRule="auto"/>
        <w:ind w:left="284" w:hanging="284"/>
      </w:pPr>
      <w:r w:rsidRPr="007E115B">
        <w:t>fullfölja anskaffningen av korvetter av Visbyklass,</w:t>
      </w:r>
    </w:p>
    <w:p w:rsidR="00712403" w:rsidRPr="007E115B" w:rsidRDefault="00712403" w:rsidP="00087204">
      <w:pPr>
        <w:numPr>
          <w:ilvl w:val="0"/>
          <w:numId w:val="4"/>
        </w:numPr>
        <w:tabs>
          <w:tab w:val="clear" w:pos="720"/>
        </w:tabs>
        <w:spacing w:line="240" w:lineRule="auto"/>
        <w:ind w:left="284" w:hanging="284"/>
      </w:pPr>
      <w:r w:rsidRPr="007E115B">
        <w:t>fullfölja utveckling och anskaffning av TMS samt</w:t>
      </w:r>
    </w:p>
    <w:p w:rsidR="00712403" w:rsidRPr="007E115B" w:rsidRDefault="00712403" w:rsidP="00087204">
      <w:pPr>
        <w:numPr>
          <w:ilvl w:val="0"/>
          <w:numId w:val="4"/>
        </w:numPr>
        <w:tabs>
          <w:tab w:val="clear" w:pos="720"/>
        </w:tabs>
        <w:spacing w:line="240" w:lineRule="auto"/>
        <w:ind w:left="284" w:hanging="284"/>
      </w:pPr>
      <w:r w:rsidRPr="007E115B">
        <w:t>genomföra studie avs</w:t>
      </w:r>
      <w:r w:rsidRPr="007E115B">
        <w:t>e</w:t>
      </w:r>
      <w:r w:rsidRPr="007E115B">
        <w:t>ende marina system.</w:t>
      </w:r>
    </w:p>
    <w:p w:rsidR="006342EE" w:rsidRPr="007E115B" w:rsidRDefault="00A920A4" w:rsidP="006342EE">
      <w:pPr>
        <w:pStyle w:val="Rubrik5"/>
        <w:rPr>
          <w:noProof w:val="0"/>
        </w:rPr>
      </w:pPr>
      <w:r w:rsidRPr="007E115B">
        <w:rPr>
          <w:noProof w:val="0"/>
        </w:rPr>
        <w:t>Luft</w:t>
      </w:r>
      <w:r w:rsidR="006342EE" w:rsidRPr="007E115B">
        <w:rPr>
          <w:noProof w:val="0"/>
        </w:rPr>
        <w:t>stridskrafter</w:t>
      </w:r>
    </w:p>
    <w:p w:rsidR="00715B1A" w:rsidRPr="007E115B" w:rsidRDefault="00715B1A" w:rsidP="00715B1A">
      <w:r w:rsidRPr="007E115B">
        <w:t xml:space="preserve">Regeringen anser att det är av vikt att </w:t>
      </w:r>
      <w:r w:rsidRPr="007E115B">
        <w:rPr>
          <w:i/>
        </w:rPr>
        <w:t xml:space="preserve">flygförbanden </w:t>
      </w:r>
      <w:r w:rsidRPr="007E115B">
        <w:t xml:space="preserve">under 2007 fortsätter </w:t>
      </w:r>
      <w:r w:rsidR="00FF521B" w:rsidRPr="007E115B">
        <w:t xml:space="preserve">att </w:t>
      </w:r>
      <w:r w:rsidRPr="007E115B">
        <w:t>ha god incidentberedskap och delta i regelbunden övningsverksamhet där delt</w:t>
      </w:r>
      <w:r w:rsidRPr="007E115B">
        <w:t>a</w:t>
      </w:r>
      <w:r w:rsidRPr="007E115B">
        <w:t xml:space="preserve">gande i internationella övningar ges hög prioritet. </w:t>
      </w:r>
    </w:p>
    <w:p w:rsidR="00715B1A" w:rsidRPr="007E115B" w:rsidRDefault="00715B1A" w:rsidP="00715B1A">
      <w:pPr>
        <w:pStyle w:val="Normaltindrag"/>
      </w:pPr>
      <w:r w:rsidRPr="007E115B">
        <w:t>Försvarsmakten har i budgetunderlaget för 2007 redovisat en handling</w:t>
      </w:r>
      <w:r w:rsidRPr="007E115B">
        <w:t>s</w:t>
      </w:r>
      <w:r w:rsidRPr="007E115B">
        <w:t xml:space="preserve">plan för fortsatt inriktning för </w:t>
      </w:r>
      <w:r w:rsidRPr="007E115B">
        <w:rPr>
          <w:i/>
        </w:rPr>
        <w:t>JAS 39 Gripen</w:t>
      </w:r>
      <w:r w:rsidRPr="007E115B">
        <w:t>. Denna del av budgetunderlaget bereds för närvarande. Regeringen avser att återkomma om den fortsatta inriktningen för JAS 39 Gripen i denna fråga.</w:t>
      </w:r>
    </w:p>
    <w:p w:rsidR="00715B1A" w:rsidRPr="007E115B" w:rsidRDefault="00715B1A" w:rsidP="00715B1A">
      <w:pPr>
        <w:pStyle w:val="Normaltindrag"/>
      </w:pPr>
      <w:r w:rsidRPr="007E115B">
        <w:t>JAS-förbandens förmåga förstärks och breddas i syfte att erhålla flexibil</w:t>
      </w:r>
      <w:r w:rsidRPr="007E115B">
        <w:t>i</w:t>
      </w:r>
      <w:r w:rsidR="00FF521B" w:rsidRPr="007E115B">
        <w:t xml:space="preserve">tet och handlingsfrihet, och </w:t>
      </w:r>
      <w:r w:rsidRPr="007E115B">
        <w:t xml:space="preserve">den operativa förmågan utökas då </w:t>
      </w:r>
      <w:r w:rsidRPr="007E115B">
        <w:rPr>
          <w:i/>
        </w:rPr>
        <w:t>JAS 39 C/D</w:t>
      </w:r>
      <w:r w:rsidRPr="007E115B">
        <w:t xml:space="preserve"> lev</w:t>
      </w:r>
      <w:r w:rsidRPr="007E115B">
        <w:t>e</w:t>
      </w:r>
      <w:r w:rsidRPr="007E115B">
        <w:t>reras.</w:t>
      </w:r>
    </w:p>
    <w:p w:rsidR="00715B1A" w:rsidRPr="007E115B" w:rsidRDefault="00FF521B" w:rsidP="00715B1A">
      <w:pPr>
        <w:pStyle w:val="Normaltindrag"/>
      </w:pPr>
      <w:r w:rsidRPr="007E115B">
        <w:t>JAS 39-</w:t>
      </w:r>
      <w:r w:rsidR="00715B1A" w:rsidRPr="007E115B">
        <w:t>förbandens förmåga byggs fortsatt upp inom flera funktioner, bl.a. avseende länk- och kommunikationssystem</w:t>
      </w:r>
      <w:r w:rsidRPr="007E115B">
        <w:t xml:space="preserve"> och</w:t>
      </w:r>
      <w:r w:rsidR="00715B1A" w:rsidRPr="007E115B">
        <w:t xml:space="preserve"> identifieringssystem inklus</w:t>
      </w:r>
      <w:r w:rsidR="00715B1A" w:rsidRPr="007E115B">
        <w:t>i</w:t>
      </w:r>
      <w:r w:rsidR="00715B1A" w:rsidRPr="007E115B">
        <w:t>ve samverkans</w:t>
      </w:r>
      <w:r w:rsidR="00715B1A" w:rsidRPr="007E115B">
        <w:softHyphen/>
        <w:t>förmåga med markstridsförband genom att förmågan till u</w:t>
      </w:r>
      <w:r w:rsidR="00715B1A" w:rsidRPr="007E115B">
        <w:t>n</w:t>
      </w:r>
      <w:r w:rsidR="00715B1A" w:rsidRPr="007E115B">
        <w:t>derstöd av markstridskrafterna (Close Air Support</w:t>
      </w:r>
      <w:r w:rsidRPr="007E115B">
        <w:t xml:space="preserve"> </w:t>
      </w:r>
      <w:r w:rsidR="00087204" w:rsidRPr="007E115B">
        <w:t>–</w:t>
      </w:r>
      <w:r w:rsidRPr="007E115B">
        <w:t xml:space="preserve"> </w:t>
      </w:r>
      <w:r w:rsidR="00715B1A" w:rsidRPr="007E115B">
        <w:t>CAS) utvecklas. Tillfö</w:t>
      </w:r>
      <w:r w:rsidR="00715B1A" w:rsidRPr="007E115B">
        <w:t>r</w:t>
      </w:r>
      <w:r w:rsidR="00715B1A" w:rsidRPr="007E115B">
        <w:t>sel av FAC-materiel (Forward Air Controller), laserstyrda bomber och lase</w:t>
      </w:r>
      <w:r w:rsidR="00715B1A" w:rsidRPr="007E115B">
        <w:t>r</w:t>
      </w:r>
      <w:r w:rsidR="00715B1A" w:rsidRPr="007E115B">
        <w:t>utpekningskapsel som ökar förmågan till korträckviddig precisionsbekäm</w:t>
      </w:r>
      <w:r w:rsidR="00715B1A" w:rsidRPr="007E115B">
        <w:t>p</w:t>
      </w:r>
      <w:r w:rsidR="00715B1A" w:rsidRPr="007E115B">
        <w:t xml:space="preserve">ning planeras ske under perioden. Även spaningsförmågan </w:t>
      </w:r>
      <w:r w:rsidR="00631D7A" w:rsidRPr="007E115B">
        <w:t xml:space="preserve">ska </w:t>
      </w:r>
      <w:r w:rsidR="00715B1A" w:rsidRPr="007E115B">
        <w:t>utvecklas under perioden genom tillförsel av materiel (bl.a. spaningskapsel).</w:t>
      </w:r>
    </w:p>
    <w:p w:rsidR="00715B1A" w:rsidRPr="007E115B" w:rsidRDefault="00715B1A" w:rsidP="00715B1A">
      <w:pPr>
        <w:pStyle w:val="Normaltindrag"/>
      </w:pPr>
      <w:r w:rsidRPr="007E115B">
        <w:t>Som ett led i utvecklingen av den nordiska snabbinsatsstyrkan planeras S</w:t>
      </w:r>
      <w:r w:rsidR="00762D55" w:rsidRPr="007E115B">
        <w:t>wafrap</w:t>
      </w:r>
      <w:r w:rsidRPr="007E115B">
        <w:t xml:space="preserve"> JAS 39, flygvapnets snabbinsatsstyrka, kunna stå i beredskap under Sveriges beredskaps</w:t>
      </w:r>
      <w:r w:rsidRPr="007E115B">
        <w:softHyphen/>
        <w:t>period. Regeringen anser att Sverige bör eftersträva att luftstrid</w:t>
      </w:r>
      <w:r w:rsidRPr="007E115B">
        <w:t>s</w:t>
      </w:r>
      <w:r w:rsidRPr="007E115B">
        <w:t>förband används vid framtida internationella insatser.</w:t>
      </w:r>
    </w:p>
    <w:p w:rsidR="00715B1A" w:rsidRPr="007E115B" w:rsidRDefault="00715B1A" w:rsidP="00715B1A">
      <w:pPr>
        <w:pStyle w:val="Normaltindrag"/>
      </w:pPr>
      <w:r w:rsidRPr="007E115B">
        <w:t xml:space="preserve">Kompetensuppbyggnad avseende </w:t>
      </w:r>
      <w:r w:rsidRPr="007E115B">
        <w:rPr>
          <w:i/>
        </w:rPr>
        <w:t>lufttank</w:t>
      </w:r>
      <w:r w:rsidRPr="007E115B">
        <w:rPr>
          <w:i/>
        </w:rPr>
        <w:softHyphen/>
        <w:t>ning från TP 84</w:t>
      </w:r>
      <w:r w:rsidRPr="007E115B">
        <w:t xml:space="preserve"> till JAS </w:t>
      </w:r>
      <w:smartTag w:uri="urn:schemas-microsoft-com:office:smarttags" w:element="metricconverter">
        <w:smartTagPr>
          <w:attr w:name="ProductID" w:val="39 C"/>
        </w:smartTagPr>
        <w:r w:rsidRPr="007E115B">
          <w:t>39 C</w:t>
        </w:r>
      </w:smartTag>
      <w:r w:rsidRPr="007E115B">
        <w:t xml:space="preserve"> fortsätter.</w:t>
      </w:r>
      <w:r w:rsidR="00A13631" w:rsidRPr="007E115B">
        <w:t xml:space="preserve"> </w:t>
      </w:r>
      <w:r w:rsidRPr="007E115B">
        <w:t xml:space="preserve">Avseende </w:t>
      </w:r>
      <w:r w:rsidRPr="007E115B">
        <w:rPr>
          <w:i/>
        </w:rPr>
        <w:t>signalspaningsförmågan (S 102 B)</w:t>
      </w:r>
      <w:r w:rsidRPr="007E115B">
        <w:t xml:space="preserve"> är det av vikt att de brister som finns åtgärdas med hög prioritet.</w:t>
      </w:r>
      <w:r w:rsidR="00A13631" w:rsidRPr="007E115B">
        <w:t xml:space="preserve"> </w:t>
      </w:r>
      <w:r w:rsidRPr="007E115B">
        <w:t xml:space="preserve">En </w:t>
      </w:r>
      <w:r w:rsidRPr="007E115B">
        <w:rPr>
          <w:i/>
        </w:rPr>
        <w:t>ledningsflyggrupp (ASC 890</w:t>
      </w:r>
      <w:r w:rsidRPr="007E115B">
        <w:t>) utvecklas</w:t>
      </w:r>
      <w:r w:rsidR="00A13631" w:rsidRPr="007E115B">
        <w:t>.</w:t>
      </w:r>
      <w:r w:rsidRPr="007E115B">
        <w:t xml:space="preserve"> </w:t>
      </w:r>
    </w:p>
    <w:p w:rsidR="00715B1A" w:rsidRPr="007E115B" w:rsidRDefault="00715B1A" w:rsidP="00715B1A">
      <w:pPr>
        <w:pStyle w:val="Normaltindrag"/>
      </w:pPr>
      <w:r w:rsidRPr="007E115B">
        <w:rPr>
          <w:i/>
        </w:rPr>
        <w:t>Taktiska transportflygresurser</w:t>
      </w:r>
      <w:r w:rsidRPr="007E115B">
        <w:t xml:space="preserve"> är av stor betydelse för att erhålla effekt av bl.a. specia</w:t>
      </w:r>
      <w:r w:rsidRPr="007E115B">
        <w:t>l</w:t>
      </w:r>
      <w:r w:rsidRPr="007E115B">
        <w:t xml:space="preserve">förband. </w:t>
      </w:r>
    </w:p>
    <w:p w:rsidR="00715B1A" w:rsidRPr="007E115B" w:rsidRDefault="00715B1A" w:rsidP="00715B1A">
      <w:pPr>
        <w:pStyle w:val="Normaltindrag"/>
      </w:pPr>
      <w:r w:rsidRPr="007E115B">
        <w:rPr>
          <w:i/>
        </w:rPr>
        <w:t>S</w:t>
      </w:r>
      <w:r w:rsidR="00762D55" w:rsidRPr="007E115B">
        <w:rPr>
          <w:i/>
        </w:rPr>
        <w:t>wafrap</w:t>
      </w:r>
      <w:r w:rsidRPr="007E115B">
        <w:rPr>
          <w:i/>
        </w:rPr>
        <w:t xml:space="preserve"> C-130 (TP</w:t>
      </w:r>
      <w:r w:rsidR="00875AC2" w:rsidRPr="007E115B">
        <w:rPr>
          <w:i/>
        </w:rPr>
        <w:t xml:space="preserve"> </w:t>
      </w:r>
      <w:r w:rsidRPr="007E115B">
        <w:rPr>
          <w:i/>
        </w:rPr>
        <w:t>84)</w:t>
      </w:r>
      <w:r w:rsidRPr="007E115B">
        <w:t xml:space="preserve"> </w:t>
      </w:r>
      <w:r w:rsidR="00631D7A" w:rsidRPr="007E115B">
        <w:t xml:space="preserve">ska </w:t>
      </w:r>
      <w:r w:rsidRPr="007E115B">
        <w:t xml:space="preserve">vidare kunna nyttjas som stöd till den nordiska </w:t>
      </w:r>
      <w:r w:rsidRPr="007E115B">
        <w:rPr>
          <w:i/>
        </w:rPr>
        <w:t>snabbinsatsstyrkan</w:t>
      </w:r>
      <w:r w:rsidRPr="007E115B">
        <w:t xml:space="preserve"> under Sveriges beredskaps</w:t>
      </w:r>
      <w:r w:rsidRPr="007E115B">
        <w:softHyphen/>
        <w:t>period.</w:t>
      </w:r>
    </w:p>
    <w:p w:rsidR="00715B1A" w:rsidRPr="007E115B" w:rsidRDefault="00715B1A" w:rsidP="00875AC2">
      <w:r w:rsidRPr="007E115B">
        <w:t>Tillförsel</w:t>
      </w:r>
      <w:r w:rsidR="00B471F0" w:rsidRPr="007E115B">
        <w:t xml:space="preserve"> av materiel till JAS 39</w:t>
      </w:r>
      <w:r w:rsidRPr="007E115B">
        <w:t xml:space="preserve"> kommer </w:t>
      </w:r>
      <w:r w:rsidR="00B471F0" w:rsidRPr="007E115B">
        <w:t xml:space="preserve">att </w:t>
      </w:r>
      <w:r w:rsidRPr="007E115B">
        <w:t>ske av</w:t>
      </w:r>
    </w:p>
    <w:p w:rsidR="00715B1A" w:rsidRPr="007E115B" w:rsidRDefault="00715B1A" w:rsidP="00087204">
      <w:pPr>
        <w:numPr>
          <w:ilvl w:val="0"/>
          <w:numId w:val="4"/>
        </w:numPr>
        <w:tabs>
          <w:tab w:val="clear" w:pos="720"/>
        </w:tabs>
        <w:spacing w:line="240" w:lineRule="auto"/>
        <w:ind w:left="284" w:hanging="284"/>
      </w:pPr>
      <w:r w:rsidRPr="007E115B">
        <w:t>EWS</w:t>
      </w:r>
      <w:r w:rsidR="00875AC2" w:rsidRPr="007E115B">
        <w:t xml:space="preserve"> </w:t>
      </w:r>
      <w:r w:rsidRPr="007E115B">
        <w:t>39/S (spaning och motmedel) är att definiera som ett passivt tel</w:t>
      </w:r>
      <w:r w:rsidRPr="007E115B">
        <w:t>e</w:t>
      </w:r>
      <w:r w:rsidRPr="007E115B">
        <w:t>krigssystem och utgör vidare en avgörande komponent i flygsystemets förmåga till egenskydd och flygförarens öve</w:t>
      </w:r>
      <w:r w:rsidRPr="007E115B">
        <w:t>r</w:t>
      </w:r>
      <w:r w:rsidRPr="007E115B">
        <w:t>levnad i en operativ miljö.</w:t>
      </w:r>
    </w:p>
    <w:p w:rsidR="00715B1A" w:rsidRPr="007E115B" w:rsidRDefault="00715B1A" w:rsidP="00087204">
      <w:pPr>
        <w:numPr>
          <w:ilvl w:val="0"/>
          <w:numId w:val="4"/>
        </w:numPr>
        <w:tabs>
          <w:tab w:val="clear" w:pos="720"/>
        </w:tabs>
        <w:spacing w:line="240" w:lineRule="auto"/>
        <w:ind w:left="284" w:hanging="284"/>
      </w:pPr>
      <w:r w:rsidRPr="007E115B">
        <w:t>IK Ny (igenkänningssystem) är ett inte</w:t>
      </w:r>
      <w:r w:rsidRPr="007E115B">
        <w:t>r</w:t>
      </w:r>
      <w:r w:rsidRPr="007E115B">
        <w:t>operabelt igenkänningssystem som i första hand syftar till att förhindra vådabeskjutning i komplicerade stridsmi</w:t>
      </w:r>
      <w:r w:rsidRPr="007E115B">
        <w:t>l</w:t>
      </w:r>
      <w:r w:rsidRPr="007E115B">
        <w:t xml:space="preserve">jöer. </w:t>
      </w:r>
    </w:p>
    <w:p w:rsidR="00715B1A" w:rsidRPr="007E115B" w:rsidRDefault="00715B1A" w:rsidP="00087204">
      <w:pPr>
        <w:numPr>
          <w:ilvl w:val="0"/>
          <w:numId w:val="4"/>
        </w:numPr>
        <w:tabs>
          <w:tab w:val="clear" w:pos="720"/>
        </w:tabs>
        <w:spacing w:line="240" w:lineRule="auto"/>
        <w:ind w:left="284" w:hanging="284"/>
      </w:pPr>
      <w:r w:rsidRPr="007E115B">
        <w:t>PETRA 39 (taktiska stridssystem) är ett planerings-, utvärderings- och flygutbildningssystem som bl.a. ger ökad förmåga till att planera och u</w:t>
      </w:r>
      <w:r w:rsidRPr="007E115B">
        <w:t>t</w:t>
      </w:r>
      <w:r w:rsidRPr="007E115B">
        <w:t>värdera ett taktiskt/operativt agerande. S</w:t>
      </w:r>
      <w:r w:rsidRPr="007E115B">
        <w:t>y</w:t>
      </w:r>
      <w:r w:rsidRPr="007E115B">
        <w:t>stemet är en viktig beståndsdel för det operativa nyttjandet av JAS 39 vid såväl nationell som internati</w:t>
      </w:r>
      <w:r w:rsidRPr="007E115B">
        <w:t>o</w:t>
      </w:r>
      <w:r w:rsidRPr="007E115B">
        <w:t>nell flygverksa</w:t>
      </w:r>
      <w:r w:rsidRPr="007E115B">
        <w:t>m</w:t>
      </w:r>
      <w:r w:rsidRPr="007E115B">
        <w:t>het.</w:t>
      </w:r>
    </w:p>
    <w:p w:rsidR="00715B1A" w:rsidRPr="007E115B" w:rsidRDefault="00715B1A" w:rsidP="00087204">
      <w:pPr>
        <w:numPr>
          <w:ilvl w:val="0"/>
          <w:numId w:val="4"/>
        </w:numPr>
        <w:tabs>
          <w:tab w:val="clear" w:pos="720"/>
        </w:tabs>
        <w:spacing w:line="240" w:lineRule="auto"/>
        <w:ind w:left="284" w:hanging="284"/>
      </w:pPr>
      <w:r w:rsidRPr="007E115B">
        <w:t>Radar JAS 39 avser utveckling av flygplanens markr</w:t>
      </w:r>
      <w:r w:rsidRPr="007E115B">
        <w:t>a</w:t>
      </w:r>
      <w:r w:rsidRPr="007E115B">
        <w:t>darfunktion vilket ökar förmågan till indikering av markmål i rörelse under alla väderförhå</w:t>
      </w:r>
      <w:r w:rsidRPr="007E115B">
        <w:t>l</w:t>
      </w:r>
      <w:r w:rsidRPr="007E115B">
        <w:t>landen.</w:t>
      </w:r>
    </w:p>
    <w:p w:rsidR="00715B1A" w:rsidRPr="007E115B" w:rsidRDefault="00875AC2" w:rsidP="00087204">
      <w:pPr>
        <w:numPr>
          <w:ilvl w:val="0"/>
          <w:numId w:val="4"/>
        </w:numPr>
        <w:tabs>
          <w:tab w:val="clear" w:pos="720"/>
        </w:tabs>
        <w:spacing w:line="240" w:lineRule="auto"/>
        <w:ind w:left="284" w:hanging="284"/>
      </w:pPr>
      <w:r w:rsidRPr="007E115B">
        <w:t>I</w:t>
      </w:r>
      <w:r w:rsidR="00715B1A" w:rsidRPr="007E115B">
        <w:t>nteroperabilitet JAS 39 avser ny programvara till fly</w:t>
      </w:r>
      <w:r w:rsidR="00715B1A" w:rsidRPr="007E115B">
        <w:t>g</w:t>
      </w:r>
      <w:r w:rsidR="00715B1A" w:rsidRPr="007E115B">
        <w:t>planets datorer vilket ökar förmågan till interoperabilitet med andra länders s</w:t>
      </w:r>
      <w:r w:rsidR="00715B1A" w:rsidRPr="007E115B">
        <w:t>y</w:t>
      </w:r>
      <w:r w:rsidR="00715B1A" w:rsidRPr="007E115B">
        <w:t>stem.</w:t>
      </w:r>
    </w:p>
    <w:p w:rsidR="00715B1A" w:rsidRPr="007E115B" w:rsidRDefault="00875AC2" w:rsidP="00087204">
      <w:pPr>
        <w:numPr>
          <w:ilvl w:val="0"/>
          <w:numId w:val="4"/>
        </w:numPr>
        <w:tabs>
          <w:tab w:val="clear" w:pos="720"/>
        </w:tabs>
        <w:spacing w:line="240" w:lineRule="auto"/>
        <w:ind w:left="284" w:hanging="284"/>
      </w:pPr>
      <w:r w:rsidRPr="007E115B">
        <w:t>F</w:t>
      </w:r>
      <w:r w:rsidR="00715B1A" w:rsidRPr="007E115B">
        <w:t>örmågan till korträckviddig precisions</w:t>
      </w:r>
      <w:r w:rsidR="00715B1A" w:rsidRPr="007E115B">
        <w:softHyphen/>
        <w:t>bekämpning ökar genom tillförsel av laserutpekningskapsel (LDP) och l</w:t>
      </w:r>
      <w:r w:rsidR="00715B1A" w:rsidRPr="007E115B">
        <w:t>a</w:t>
      </w:r>
      <w:r w:rsidR="00715B1A" w:rsidRPr="007E115B">
        <w:t>serstyrda bomber (LGB).</w:t>
      </w:r>
    </w:p>
    <w:p w:rsidR="00715B1A" w:rsidRPr="007E115B" w:rsidRDefault="00715B1A" w:rsidP="00087204">
      <w:pPr>
        <w:numPr>
          <w:ilvl w:val="0"/>
          <w:numId w:val="4"/>
        </w:numPr>
        <w:tabs>
          <w:tab w:val="clear" w:pos="720"/>
        </w:tabs>
        <w:spacing w:line="240" w:lineRule="auto"/>
        <w:ind w:left="284" w:hanging="284"/>
      </w:pPr>
      <w:r w:rsidRPr="007E115B">
        <w:t>Fortsatt utveckling av radarjaktrobot M</w:t>
      </w:r>
      <w:r w:rsidRPr="007E115B">
        <w:t>e</w:t>
      </w:r>
      <w:r w:rsidRPr="007E115B">
        <w:t>teor kommer att bedrivas mot bakgrund av att en viss bredd i operativ förmåga och kompetens inför framt</w:t>
      </w:r>
      <w:r w:rsidRPr="007E115B">
        <w:t>i</w:t>
      </w:r>
      <w:r w:rsidRPr="007E115B">
        <w:t xml:space="preserve">den måste upprätthållas. </w:t>
      </w:r>
    </w:p>
    <w:p w:rsidR="00B22CB6" w:rsidRPr="007E115B" w:rsidRDefault="00B22CB6" w:rsidP="00B22CB6">
      <w:pPr>
        <w:pStyle w:val="Rubrik5"/>
        <w:rPr>
          <w:noProof w:val="0"/>
        </w:rPr>
      </w:pPr>
      <w:r w:rsidRPr="007E115B">
        <w:rPr>
          <w:noProof w:val="0"/>
        </w:rPr>
        <w:t>Helikopterförband</w:t>
      </w:r>
    </w:p>
    <w:p w:rsidR="00DF17FC" w:rsidRPr="007E115B" w:rsidRDefault="00DF17FC" w:rsidP="00DF17FC">
      <w:r w:rsidRPr="007E115B">
        <w:t xml:space="preserve">Inriktningen för </w:t>
      </w:r>
      <w:r w:rsidRPr="007E115B">
        <w:rPr>
          <w:i/>
        </w:rPr>
        <w:t>helikopterförbandet</w:t>
      </w:r>
      <w:r w:rsidRPr="007E115B">
        <w:t xml:space="preserve"> är att fortsätta utveckla en helikopterb</w:t>
      </w:r>
      <w:r w:rsidRPr="007E115B">
        <w:t>a</w:t>
      </w:r>
      <w:r w:rsidRPr="007E115B">
        <w:t xml:space="preserve">taljon med mark- och sjöoperativ inriktning. Helikopterbataljon 2010 </w:t>
      </w:r>
      <w:r w:rsidR="00631D7A" w:rsidRPr="007E115B">
        <w:t xml:space="preserve">ska </w:t>
      </w:r>
      <w:r w:rsidRPr="007E115B">
        <w:t xml:space="preserve">optimeras mot att verka inom fredsfrämjande insatser. </w:t>
      </w:r>
    </w:p>
    <w:p w:rsidR="00DF17FC" w:rsidRPr="007E115B" w:rsidRDefault="00DF17FC" w:rsidP="00DF17FC">
      <w:pPr>
        <w:pStyle w:val="Normaltindrag"/>
      </w:pPr>
      <w:r w:rsidRPr="007E115B">
        <w:t xml:space="preserve">Den ursprungliga tidsplanen för leveranser av </w:t>
      </w:r>
      <w:r w:rsidRPr="007E115B">
        <w:rPr>
          <w:i/>
        </w:rPr>
        <w:t>nya helikoptrar</w:t>
      </w:r>
      <w:r w:rsidRPr="007E115B">
        <w:t xml:space="preserve"> har blivit förskjuten.</w:t>
      </w:r>
    </w:p>
    <w:p w:rsidR="00DF17FC" w:rsidRPr="007E115B" w:rsidRDefault="00DF17FC" w:rsidP="00DF17FC">
      <w:pPr>
        <w:pStyle w:val="Normaltindrag"/>
      </w:pPr>
      <w:r w:rsidRPr="007E115B">
        <w:rPr>
          <w:color w:val="000000"/>
        </w:rPr>
        <w:t xml:space="preserve">Som ett led i utvecklingen av den nordiska </w:t>
      </w:r>
      <w:r w:rsidRPr="007E115B">
        <w:rPr>
          <w:i/>
          <w:color w:val="000000"/>
        </w:rPr>
        <w:t>snabbinsatsstyrkan</w:t>
      </w:r>
      <w:r w:rsidRPr="007E115B">
        <w:rPr>
          <w:color w:val="000000"/>
        </w:rPr>
        <w:t>, planeras ett helikopterförband kunna stå i beredskap för sjuktransport (M</w:t>
      </w:r>
      <w:r w:rsidR="00875AC2" w:rsidRPr="007E115B">
        <w:rPr>
          <w:color w:val="000000"/>
        </w:rPr>
        <w:t>edevac</w:t>
      </w:r>
      <w:r w:rsidRPr="007E115B">
        <w:rPr>
          <w:color w:val="000000"/>
        </w:rPr>
        <w:t>) under Sveriges beredskapsperiod</w:t>
      </w:r>
      <w:r w:rsidR="0053157D" w:rsidRPr="007E115B">
        <w:rPr>
          <w:color w:val="000000"/>
        </w:rPr>
        <w:t xml:space="preserve">. </w:t>
      </w:r>
      <w:r w:rsidRPr="007E115B">
        <w:rPr>
          <w:color w:val="000000"/>
        </w:rPr>
        <w:t>Därutöver undersöks möjligheten att tillgod</w:t>
      </w:r>
      <w:r w:rsidRPr="007E115B">
        <w:rPr>
          <w:color w:val="000000"/>
        </w:rPr>
        <w:t>o</w:t>
      </w:r>
      <w:r w:rsidRPr="007E115B">
        <w:rPr>
          <w:color w:val="000000"/>
        </w:rPr>
        <w:t xml:space="preserve">se den nordiska snabbinsatsstyrkans behov av transporthelikoptrar. </w:t>
      </w:r>
    </w:p>
    <w:p w:rsidR="00DF17FC" w:rsidRPr="007E115B" w:rsidRDefault="00DF17FC" w:rsidP="00DF17FC">
      <w:pPr>
        <w:pStyle w:val="Normaltindrag"/>
        <w:rPr>
          <w:color w:val="000000"/>
        </w:rPr>
      </w:pPr>
      <w:r w:rsidRPr="007E115B">
        <w:rPr>
          <w:color w:val="000000"/>
        </w:rPr>
        <w:t xml:space="preserve">För att utveckla specialförbandens förmåga att verka kommer </w:t>
      </w:r>
      <w:r w:rsidR="00875AC2" w:rsidRPr="007E115B">
        <w:rPr>
          <w:color w:val="000000"/>
        </w:rPr>
        <w:t>h</w:t>
      </w:r>
      <w:r w:rsidRPr="007E115B">
        <w:rPr>
          <w:color w:val="000000"/>
        </w:rPr>
        <w:t>elikopte</w:t>
      </w:r>
      <w:r w:rsidRPr="007E115B">
        <w:rPr>
          <w:color w:val="000000"/>
        </w:rPr>
        <w:t>r</w:t>
      </w:r>
      <w:r w:rsidRPr="007E115B">
        <w:rPr>
          <w:color w:val="000000"/>
        </w:rPr>
        <w:t xml:space="preserve">flottiljen att vidareutveckla förmågan till understöd av specialförbanden med olika insatsenheter. </w:t>
      </w:r>
    </w:p>
    <w:p w:rsidR="00B254DF" w:rsidRPr="007E115B" w:rsidRDefault="00B254DF" w:rsidP="00B254DF">
      <w:pPr>
        <w:pStyle w:val="Rubrik5"/>
        <w:rPr>
          <w:noProof w:val="0"/>
        </w:rPr>
      </w:pPr>
      <w:r w:rsidRPr="007E115B">
        <w:rPr>
          <w:noProof w:val="0"/>
        </w:rPr>
        <w:t>Försvarsunderrättelseverksamhet</w:t>
      </w:r>
    </w:p>
    <w:p w:rsidR="00E50133" w:rsidRPr="007E115B" w:rsidRDefault="00E50133" w:rsidP="00E50133">
      <w:r w:rsidRPr="007E115B">
        <w:t xml:space="preserve">Under 2007 bör </w:t>
      </w:r>
      <w:r w:rsidRPr="007E115B">
        <w:rPr>
          <w:i/>
        </w:rPr>
        <w:t>försvarsunderrättelseverksam</w:t>
      </w:r>
      <w:r w:rsidRPr="007E115B">
        <w:rPr>
          <w:i/>
        </w:rPr>
        <w:softHyphen/>
        <w:t xml:space="preserve">heten </w:t>
      </w:r>
      <w:r w:rsidRPr="007E115B">
        <w:t>fokusera på de strat</w:t>
      </w:r>
      <w:r w:rsidRPr="007E115B">
        <w:t>e</w:t>
      </w:r>
      <w:r w:rsidRPr="007E115B">
        <w:t>giska underrättelse</w:t>
      </w:r>
      <w:r w:rsidRPr="007E115B">
        <w:softHyphen/>
        <w:t>behov som utrikes-, försvars- och säkerhetspolitiken har. Hög prioritet bör ges till stöd för det svenska deltagandet i internationella uppgi</w:t>
      </w:r>
      <w:r w:rsidRPr="007E115B">
        <w:t>f</w:t>
      </w:r>
      <w:r w:rsidRPr="007E115B">
        <w:t>ter, inklusive förberedelserna för Sveriges deltagande i och ledning av den nordiska snabbinsatsstyrkan.</w:t>
      </w:r>
    </w:p>
    <w:p w:rsidR="00E50133" w:rsidRPr="007E115B" w:rsidRDefault="00E50133" w:rsidP="00E50133">
      <w:pPr>
        <w:pStyle w:val="Normaltindrag"/>
      </w:pPr>
      <w:r w:rsidRPr="007E115B">
        <w:t>Arbetet med att fortlöpande förbättra inriktning, inhämtningsmetoder och analys</w:t>
      </w:r>
      <w:r w:rsidRPr="007E115B">
        <w:softHyphen/>
        <w:t>kapacitet bör fortsätta.</w:t>
      </w:r>
    </w:p>
    <w:p w:rsidR="002F311E" w:rsidRPr="007E115B" w:rsidRDefault="002F311E" w:rsidP="002F311E">
      <w:pPr>
        <w:pStyle w:val="Rubrik5"/>
        <w:rPr>
          <w:noProof w:val="0"/>
        </w:rPr>
      </w:pPr>
      <w:r w:rsidRPr="007E115B">
        <w:rPr>
          <w:noProof w:val="0"/>
        </w:rPr>
        <w:t>Personalförsörjning</w:t>
      </w:r>
    </w:p>
    <w:p w:rsidR="005676C4" w:rsidRPr="007E115B" w:rsidRDefault="005676C4" w:rsidP="005676C4">
      <w:r w:rsidRPr="007E115B">
        <w:rPr>
          <w:bCs/>
        </w:rPr>
        <w:t xml:space="preserve">Ett väl fungerande </w:t>
      </w:r>
      <w:r w:rsidRPr="007E115B">
        <w:rPr>
          <w:bCs/>
          <w:i/>
        </w:rPr>
        <w:t>personalförsörjning</w:t>
      </w:r>
      <w:r w:rsidRPr="007E115B">
        <w:rPr>
          <w:bCs/>
          <w:i/>
        </w:rPr>
        <w:t>s</w:t>
      </w:r>
      <w:r w:rsidRPr="007E115B">
        <w:rPr>
          <w:bCs/>
          <w:i/>
        </w:rPr>
        <w:t xml:space="preserve">system </w:t>
      </w:r>
      <w:r w:rsidRPr="007E115B">
        <w:rPr>
          <w:bCs/>
        </w:rPr>
        <w:t>är av avgörande betydelse för Försvarsmaktens möjlighe</w:t>
      </w:r>
      <w:r w:rsidRPr="007E115B">
        <w:t>ter att utföra sina uppgifter. Det är väsentligt att reformarbetet tar sin utgångspunkt i en analys av hur den försvarspolitiska inriktning som nu läggs till grund för Försvarsmaktens utveckling påverkar principerna för personalförsörjningen. Särskilt angeläget är detta i fråga om regeringens ambition att på sikt kunna öka omfattningen av Sveriges fred</w:t>
      </w:r>
      <w:r w:rsidRPr="007E115B">
        <w:t>s</w:t>
      </w:r>
      <w:r w:rsidRPr="007E115B">
        <w:t xml:space="preserve">främjande insatser. </w:t>
      </w:r>
    </w:p>
    <w:p w:rsidR="005676C4" w:rsidRPr="007E115B" w:rsidRDefault="005676C4" w:rsidP="005676C4">
      <w:pPr>
        <w:pStyle w:val="Normaltindrag"/>
      </w:pPr>
      <w:r w:rsidRPr="007E115B">
        <w:t xml:space="preserve">Enligt regeringens mening behövs det nya visioner i reformarbetet. För att kunna behålla och nyrekrytera kvalificerad personal är det nödvändigt att driva en aktiv och konstruktiv personalpolitik. En annan drivkraft bör vara att den utbildning som staten bekostar </w:t>
      </w:r>
      <w:r w:rsidR="00631D7A" w:rsidRPr="007E115B">
        <w:t xml:space="preserve">ska </w:t>
      </w:r>
      <w:r w:rsidRPr="007E115B">
        <w:t>komma till användning. Tillgången till personal med lämplig kompetens är av avgörande betydelse för regerin</w:t>
      </w:r>
      <w:r w:rsidRPr="007E115B">
        <w:t>g</w:t>
      </w:r>
      <w:r w:rsidRPr="007E115B">
        <w:t>ens ambition att på sikt kunna öka Sveriges internationella, fredsfrämjande åt</w:t>
      </w:r>
      <w:r w:rsidRPr="007E115B">
        <w:t>a</w:t>
      </w:r>
      <w:r w:rsidRPr="007E115B">
        <w:t>ganden.</w:t>
      </w:r>
    </w:p>
    <w:p w:rsidR="005676C4" w:rsidRPr="007E115B" w:rsidRDefault="005676C4" w:rsidP="005676C4">
      <w:pPr>
        <w:pStyle w:val="Normaltindrag"/>
      </w:pPr>
      <w:r w:rsidRPr="007E115B">
        <w:t>Försvarsmaktens personalförsörjnings</w:t>
      </w:r>
      <w:r w:rsidRPr="007E115B">
        <w:softHyphen/>
        <w:t xml:space="preserve">system är komplext och berör </w:t>
      </w:r>
      <w:r w:rsidR="00252868" w:rsidRPr="007E115B">
        <w:t>cirka</w:t>
      </w:r>
      <w:r w:rsidRPr="007E115B">
        <w:t xml:space="preserve"> en tredjedel av myndighetens totala anslag. Det är således angeläget att kla</w:t>
      </w:r>
      <w:r w:rsidRPr="007E115B">
        <w:t>r</w:t>
      </w:r>
      <w:r w:rsidRPr="007E115B">
        <w:t>lägga i vilka avseenden som principerna för personalförsörjningen behöver förän</w:t>
      </w:r>
      <w:r w:rsidRPr="007E115B">
        <w:t>d</w:t>
      </w:r>
      <w:r w:rsidRPr="007E115B">
        <w:t>ras och vilka konsekvenser detta får för dagens författningsreglering.</w:t>
      </w:r>
    </w:p>
    <w:p w:rsidR="005676C4" w:rsidRPr="007E115B" w:rsidRDefault="005676C4" w:rsidP="005676C4">
      <w:pPr>
        <w:pStyle w:val="Normaltindrag"/>
      </w:pPr>
      <w:r w:rsidRPr="007E115B">
        <w:t xml:space="preserve">Regeringen avser </w:t>
      </w:r>
      <w:r w:rsidR="00252868" w:rsidRPr="007E115B">
        <w:t xml:space="preserve">att </w:t>
      </w:r>
      <w:r w:rsidRPr="007E115B">
        <w:t>återkomma till riksdagen med den redovisning och de eventuella förslag till riksdagsbeslut som kan vara nödvändiga för att uppnå en effektiv personalförsörjning utifrån den försvarspolitiska inriktningen.</w:t>
      </w:r>
    </w:p>
    <w:p w:rsidR="00072C1F" w:rsidRPr="007E115B" w:rsidRDefault="00F53A16" w:rsidP="00C04D25">
      <w:pPr>
        <w:pStyle w:val="Rubrik5"/>
        <w:rPr>
          <w:noProof w:val="0"/>
        </w:rPr>
      </w:pPr>
      <w:r w:rsidRPr="007E115B">
        <w:rPr>
          <w:noProof w:val="0"/>
        </w:rPr>
        <w:t>Officerare</w:t>
      </w:r>
    </w:p>
    <w:p w:rsidR="00F53A16" w:rsidRPr="007E115B" w:rsidRDefault="00F53A16" w:rsidP="00F53A16">
      <w:r w:rsidRPr="007E115B">
        <w:rPr>
          <w:i/>
        </w:rPr>
        <w:t>Befälsordningen för officerarna</w:t>
      </w:r>
      <w:r w:rsidRPr="007E115B">
        <w:t xml:space="preserve"> bör re</w:t>
      </w:r>
      <w:r w:rsidR="00252868" w:rsidRPr="007E115B">
        <w:t>formeras med utgångspunkt i</w:t>
      </w:r>
      <w:r w:rsidRPr="007E115B">
        <w:t xml:space="preserve"> de ver</w:t>
      </w:r>
      <w:r w:rsidRPr="007E115B">
        <w:t>k</w:t>
      </w:r>
      <w:r w:rsidRPr="007E115B">
        <w:t>samhetsanknutna kraven på komp</w:t>
      </w:r>
      <w:r w:rsidRPr="007E115B">
        <w:t>e</w:t>
      </w:r>
      <w:r w:rsidRPr="007E115B">
        <w:t>tens- och åldersstruktur. Åtgärder bör vidtas som dels förbättrar dagens situation, dels mer långsiktigt skapar föru</w:t>
      </w:r>
      <w:r w:rsidRPr="007E115B">
        <w:t>t</w:t>
      </w:r>
      <w:r w:rsidRPr="007E115B">
        <w:t>sättningar för en personalförsörjning i balans. Anställningsformerna för off</w:t>
      </w:r>
      <w:r w:rsidRPr="007E115B">
        <w:t>i</w:t>
      </w:r>
      <w:r w:rsidRPr="007E115B">
        <w:t>cerare bör ses över.</w:t>
      </w:r>
    </w:p>
    <w:p w:rsidR="00F53A16" w:rsidRPr="007E115B" w:rsidRDefault="00F53A16" w:rsidP="00F53A16">
      <w:pPr>
        <w:pStyle w:val="Normaltindrag"/>
      </w:pPr>
      <w:r w:rsidRPr="007E115B">
        <w:t>Utvecklingsarbetet måste beakta inne</w:t>
      </w:r>
      <w:r w:rsidRPr="007E115B">
        <w:softHyphen/>
        <w:t>börden av den försvarspolitiska i</w:t>
      </w:r>
      <w:r w:rsidRPr="007E115B">
        <w:t>n</w:t>
      </w:r>
      <w:r w:rsidRPr="007E115B">
        <w:t>rikt</w:t>
      </w:r>
      <w:r w:rsidRPr="007E115B">
        <w:softHyphen/>
        <w:t xml:space="preserve">ningen. Behovet av personal inom administration och förvaltning minskar samtidigt som andelen kvinnor och män i de internationella insatserna och i utbildningsverksamheten successivt ökar. Verksamheten utvecklas så att </w:t>
      </w:r>
      <w:r w:rsidRPr="007E115B">
        <w:rPr>
          <w:i/>
        </w:rPr>
        <w:t>officersyrket inte</w:t>
      </w:r>
      <w:r w:rsidRPr="007E115B">
        <w:t xml:space="preserve"> kan vara ett </w:t>
      </w:r>
      <w:r w:rsidRPr="007E115B">
        <w:rPr>
          <w:i/>
        </w:rPr>
        <w:t>livstidsyrke</w:t>
      </w:r>
      <w:r w:rsidRPr="007E115B">
        <w:t xml:space="preserve"> för alla som genomgått officersu</w:t>
      </w:r>
      <w:r w:rsidRPr="007E115B">
        <w:t>t</w:t>
      </w:r>
      <w:r w:rsidRPr="007E115B">
        <w:t>bildning.</w:t>
      </w:r>
    </w:p>
    <w:p w:rsidR="00F53A16" w:rsidRPr="007E115B" w:rsidRDefault="00F53A16" w:rsidP="00F53A16">
      <w:pPr>
        <w:pStyle w:val="Normaltindrag"/>
      </w:pPr>
      <w:r w:rsidRPr="007E115B">
        <w:t>Enligt regeringens mening är det uppenbart att det behöver vidtas en rad åtgärder på både kort och lång sikt. Initialt bör arbetet fokusera</w:t>
      </w:r>
      <w:r w:rsidR="00252868" w:rsidRPr="007E115B">
        <w:t>s</w:t>
      </w:r>
      <w:r w:rsidRPr="007E115B">
        <w:t xml:space="preserve"> på att skapa rekryteringsutrymme. Ett fram</w:t>
      </w:r>
      <w:r w:rsidRPr="007E115B">
        <w:softHyphen/>
        <w:t>gångsrikt arbete med karriärväxling ger om</w:t>
      </w:r>
      <w:r w:rsidRPr="007E115B">
        <w:t>e</w:t>
      </w:r>
      <w:r w:rsidRPr="007E115B">
        <w:t>delbar effekt på rekryteringsutrymmet och åldersstrukturen.</w:t>
      </w:r>
    </w:p>
    <w:p w:rsidR="00F53A16" w:rsidRPr="007E115B" w:rsidRDefault="00F53A16" w:rsidP="00F53A16">
      <w:pPr>
        <w:pStyle w:val="Normaltindrag"/>
      </w:pPr>
      <w:r w:rsidRPr="007E115B">
        <w:t xml:space="preserve">Tillgången till personal kan också förbättras genom en utökad tillämpning av möjligheterna till </w:t>
      </w:r>
      <w:r w:rsidR="00252868" w:rsidRPr="007E115B">
        <w:t>s.k.</w:t>
      </w:r>
      <w:r w:rsidRPr="007E115B">
        <w:t xml:space="preserve"> </w:t>
      </w:r>
      <w:r w:rsidRPr="007E115B">
        <w:rPr>
          <w:i/>
        </w:rPr>
        <w:t>direktrekrytering</w:t>
      </w:r>
      <w:r w:rsidRPr="007E115B">
        <w:t>, dvs. att anställa personer med sä</w:t>
      </w:r>
      <w:r w:rsidRPr="007E115B">
        <w:t>r</w:t>
      </w:r>
      <w:r w:rsidRPr="007E115B">
        <w:t>skild kompetens som officerare efter en anpassad officersutbildning.</w:t>
      </w:r>
    </w:p>
    <w:p w:rsidR="00F53A16" w:rsidRPr="007E115B" w:rsidRDefault="00F53A16" w:rsidP="00F53A16">
      <w:pPr>
        <w:pStyle w:val="Normaltindrag"/>
      </w:pPr>
      <w:r w:rsidRPr="007E115B">
        <w:t>Under den tid det tar att skapa en god tillgång till yngre personal bedömer regeringen att det också är nödvändigt att Försvars</w:t>
      </w:r>
      <w:r w:rsidRPr="007E115B">
        <w:softHyphen/>
        <w:t>makten omfördelar pers</w:t>
      </w:r>
      <w:r w:rsidRPr="007E115B">
        <w:t>o</w:t>
      </w:r>
      <w:r w:rsidRPr="007E115B">
        <w:t xml:space="preserve">nella resurser från </w:t>
      </w:r>
      <w:r w:rsidRPr="007E115B">
        <w:rPr>
          <w:i/>
        </w:rPr>
        <w:t>stabs- och förvaltningsverksamheten till kärnverksamheten</w:t>
      </w:r>
      <w:r w:rsidRPr="007E115B">
        <w:t>. Det behövs också en målmedveten kompetensutveckling för de officerare som varit verksamma inom områden där det nu finns ett kompetensöverskott.</w:t>
      </w:r>
    </w:p>
    <w:p w:rsidR="00F53A16" w:rsidRPr="007E115B" w:rsidRDefault="00F53A16" w:rsidP="00F53A16">
      <w:pPr>
        <w:pStyle w:val="Normaltindrag"/>
      </w:pPr>
      <w:r w:rsidRPr="007E115B">
        <w:t>Ovannämnda åtgärder är i allt väsentligt sådana som Försvarsmakten kan besluta om. Enligt regeringens mening bör därutöver också initiativ tas beträ</w:t>
      </w:r>
      <w:r w:rsidRPr="007E115B">
        <w:t>f</w:t>
      </w:r>
      <w:r w:rsidRPr="007E115B">
        <w:t>fande åtgärder som på ett mer genomgripande sätt förbättrar förutsättningarna för en långsiktig personalförsörjning i balans. Regeringen avser därför</w:t>
      </w:r>
      <w:r w:rsidR="00252868" w:rsidRPr="007E115B">
        <w:t xml:space="preserve"> att</w:t>
      </w:r>
      <w:r w:rsidRPr="007E115B">
        <w:t xml:space="preserve"> pr</w:t>
      </w:r>
      <w:r w:rsidRPr="007E115B">
        <w:t>ö</w:t>
      </w:r>
      <w:r w:rsidRPr="007E115B">
        <w:t>va i vilken omfattning som sådana åtgärder kan vidtas.</w:t>
      </w:r>
    </w:p>
    <w:p w:rsidR="00F53A16" w:rsidRPr="007E115B" w:rsidRDefault="00F53A16" w:rsidP="00F53A16">
      <w:pPr>
        <w:pStyle w:val="Normaltindrag"/>
      </w:pPr>
      <w:r w:rsidRPr="007E115B">
        <w:t xml:space="preserve">Regeringen avser vidare pröva frågan om </w:t>
      </w:r>
      <w:r w:rsidRPr="007E115B">
        <w:rPr>
          <w:i/>
        </w:rPr>
        <w:t>tidsbegränsade anställningar</w:t>
      </w:r>
      <w:r w:rsidRPr="007E115B">
        <w:t xml:space="preserve">. </w:t>
      </w:r>
    </w:p>
    <w:p w:rsidR="00F53A16" w:rsidRPr="007E115B" w:rsidRDefault="00F53A16" w:rsidP="00F53A16">
      <w:pPr>
        <w:pStyle w:val="Normaltindrag"/>
      </w:pPr>
      <w:r w:rsidRPr="007E115B">
        <w:rPr>
          <w:i/>
        </w:rPr>
        <w:t>B</w:t>
      </w:r>
      <w:r w:rsidRPr="007E115B">
        <w:rPr>
          <w:i/>
        </w:rPr>
        <w:t>e</w:t>
      </w:r>
      <w:r w:rsidRPr="007E115B">
        <w:rPr>
          <w:i/>
        </w:rPr>
        <w:t xml:space="preserve">fälsordningen </w:t>
      </w:r>
      <w:r w:rsidRPr="007E115B">
        <w:t xml:space="preserve">och det därtill kopplade militära </w:t>
      </w:r>
      <w:r w:rsidRPr="007E115B">
        <w:rPr>
          <w:i/>
        </w:rPr>
        <w:t>skolsystemet</w:t>
      </w:r>
      <w:r w:rsidRPr="007E115B">
        <w:t xml:space="preserve"> kommer att ses över. Det är nödvändigt att de verksamhets</w:t>
      </w:r>
      <w:r w:rsidRPr="007E115B">
        <w:softHyphen/>
        <w:t>anknutna kraven på komp</w:t>
      </w:r>
      <w:r w:rsidRPr="007E115B">
        <w:t>e</w:t>
      </w:r>
      <w:r w:rsidRPr="007E115B">
        <w:t>tens- och åldersstruktur läggs till grund för skolsystemet och för in- och utfl</w:t>
      </w:r>
      <w:r w:rsidRPr="007E115B">
        <w:t>ö</w:t>
      </w:r>
      <w:r w:rsidRPr="007E115B">
        <w:t xml:space="preserve">det av personal i officerskåren. </w:t>
      </w:r>
    </w:p>
    <w:p w:rsidR="00F53A16" w:rsidRPr="007E115B" w:rsidRDefault="00F53A16" w:rsidP="00F53A16">
      <w:pPr>
        <w:pStyle w:val="Normaltindrag"/>
      </w:pPr>
      <w:r w:rsidRPr="007E115B">
        <w:t>Enligt regeringens mening skulle personal</w:t>
      </w:r>
      <w:r w:rsidRPr="007E115B">
        <w:softHyphen/>
        <w:t>försörjningen inom officerskåren gynnas av ett uppbrott från dagens tydliga indelning i personalkategorierna yrkes- och reservofficerare.</w:t>
      </w:r>
    </w:p>
    <w:p w:rsidR="00F53A16" w:rsidRPr="007E115B" w:rsidRDefault="00F53A16" w:rsidP="00F53A16">
      <w:pPr>
        <w:pStyle w:val="Normaltindrag"/>
      </w:pPr>
      <w:r w:rsidRPr="007E115B">
        <w:t>Regeringen vill också informera riksdagen om att andra personalfrågor kommer att ägnas uppmärksamhet. En sådan fråga är formerna för utnä</w:t>
      </w:r>
      <w:r w:rsidRPr="007E115B">
        <w:t>m</w:t>
      </w:r>
      <w:r w:rsidRPr="007E115B">
        <w:t>ningar av högre chefer i Försvarsmakten.</w:t>
      </w:r>
    </w:p>
    <w:p w:rsidR="00F53A16" w:rsidRPr="007E115B" w:rsidRDefault="00F53A16" w:rsidP="00F53A16">
      <w:pPr>
        <w:pStyle w:val="Normaltindrag"/>
      </w:pPr>
      <w:r w:rsidRPr="007E115B">
        <w:t xml:space="preserve">Att de yttre förutsättningarna för </w:t>
      </w:r>
      <w:r w:rsidRPr="007E115B">
        <w:rPr>
          <w:i/>
        </w:rPr>
        <w:t>reservofficersanställningarna</w:t>
      </w:r>
      <w:r w:rsidRPr="007E115B">
        <w:t xml:space="preserve"> förändrats innebär inte att behovet av denna personalkategoris kompetenser har försvu</w:t>
      </w:r>
      <w:r w:rsidRPr="007E115B">
        <w:t>n</w:t>
      </w:r>
      <w:r w:rsidRPr="007E115B">
        <w:t>nit i Försvarsmakten. Regeringen är övertygad om att det även i framt</w:t>
      </w:r>
      <w:r w:rsidRPr="007E115B">
        <w:t>i</w:t>
      </w:r>
      <w:r w:rsidRPr="007E115B">
        <w:t>den behövs människor som kombinerar ett civilt yrkesliv med olika former av tjänstgöring i Försvarsmakten. Försvarsmaktens svårigheter att anpassa r</w:t>
      </w:r>
      <w:r w:rsidRPr="007E115B">
        <w:t>e</w:t>
      </w:r>
      <w:r w:rsidRPr="007E115B">
        <w:t>servofficerssystemet till den övergripande utveckling som myndigheten g</w:t>
      </w:r>
      <w:r w:rsidRPr="007E115B">
        <w:t>e</w:t>
      </w:r>
      <w:r w:rsidRPr="007E115B">
        <w:t>nomgår får enligt regeringen inte skymma värdet av att disponera personer som förenar civil och militär kompetens.</w:t>
      </w:r>
    </w:p>
    <w:p w:rsidR="00F53A16" w:rsidRPr="007E115B" w:rsidRDefault="00F53A16" w:rsidP="00F53A16">
      <w:pPr>
        <w:pStyle w:val="Normaltindrag"/>
      </w:pPr>
      <w:r w:rsidRPr="007E115B">
        <w:t>Enligt regeringens mening bör dagens tydliga indelning i personalkateg</w:t>
      </w:r>
      <w:r w:rsidRPr="007E115B">
        <w:t>o</w:t>
      </w:r>
      <w:r w:rsidRPr="007E115B">
        <w:t>rierna yrkesofficerare och reservofficerare brytas upp. I</w:t>
      </w:r>
      <w:r w:rsidR="00343DDF" w:rsidRPr="007E115B">
        <w:t xml:space="preserve"> </w:t>
      </w:r>
      <w:r w:rsidRPr="007E115B">
        <w:t>stället bör komp</w:t>
      </w:r>
      <w:r w:rsidRPr="007E115B">
        <w:t>e</w:t>
      </w:r>
      <w:r w:rsidRPr="007E115B">
        <w:t xml:space="preserve">tensaspekterna läggas till grund för sammansättningen av officerskåren. </w:t>
      </w:r>
    </w:p>
    <w:p w:rsidR="00F53A16" w:rsidRPr="007E115B" w:rsidRDefault="00F53A16" w:rsidP="00F53A16">
      <w:pPr>
        <w:pStyle w:val="Normaltindrag"/>
      </w:pPr>
      <w:r w:rsidRPr="007E115B">
        <w:t>En nä</w:t>
      </w:r>
      <w:r w:rsidRPr="007E115B">
        <w:t>r</w:t>
      </w:r>
      <w:r w:rsidRPr="007E115B">
        <w:t>mare koppling mellan de båda personalkategorierna bedöms också underlätta in- och utflödet i officerskåren</w:t>
      </w:r>
      <w:r w:rsidR="00343DDF" w:rsidRPr="007E115B">
        <w:t>,</w:t>
      </w:r>
      <w:r w:rsidRPr="007E115B">
        <w:t xml:space="preserve"> vilket är gynnsamt för tillgången till komp</w:t>
      </w:r>
      <w:r w:rsidRPr="007E115B">
        <w:t>e</w:t>
      </w:r>
      <w:r w:rsidRPr="007E115B">
        <w:t xml:space="preserve">tens. </w:t>
      </w:r>
    </w:p>
    <w:p w:rsidR="00F53A16" w:rsidRPr="007E115B" w:rsidRDefault="00F53A16" w:rsidP="00F53A16">
      <w:pPr>
        <w:pStyle w:val="Normaltindrag"/>
      </w:pPr>
      <w:r w:rsidRPr="007E115B">
        <w:t>Att utföra de uppgifter som arbetsgivaren har är en naturlig del i ett a</w:t>
      </w:r>
      <w:r w:rsidRPr="007E115B">
        <w:t>n</w:t>
      </w:r>
      <w:r w:rsidRPr="007E115B">
        <w:t>ställnings</w:t>
      </w:r>
      <w:r w:rsidRPr="007E115B">
        <w:softHyphen/>
        <w:t>förhållande. Därmed bör den principiella synen vara densa</w:t>
      </w:r>
      <w:r w:rsidRPr="007E115B">
        <w:t>m</w:t>
      </w:r>
      <w:r w:rsidRPr="007E115B">
        <w:t>ma på alla officerares tjänstgöringsskyldighet i de internationella insatserna. En förutsättning för utbildning till och anställning som reservofficer bör sål</w:t>
      </w:r>
      <w:r w:rsidRPr="007E115B">
        <w:t>e</w:t>
      </w:r>
      <w:r w:rsidRPr="007E115B">
        <w:t>des vara att acceptera denna tjänstgörings</w:t>
      </w:r>
      <w:r w:rsidRPr="007E115B">
        <w:softHyphen/>
        <w:t>skyldighet.</w:t>
      </w:r>
    </w:p>
    <w:p w:rsidR="00F53A16" w:rsidRPr="007E115B" w:rsidRDefault="00F53A16" w:rsidP="00F53A16">
      <w:pPr>
        <w:pStyle w:val="Normaltindrag"/>
      </w:pPr>
      <w:r w:rsidRPr="007E115B">
        <w:t>Enligt regeringens mening kan utform</w:t>
      </w:r>
      <w:r w:rsidRPr="007E115B">
        <w:softHyphen/>
        <w:t>ningen av det framtida reservoff</w:t>
      </w:r>
      <w:r w:rsidRPr="007E115B">
        <w:t>i</w:t>
      </w:r>
      <w:r w:rsidRPr="007E115B">
        <w:t xml:space="preserve">cerssystemet inte skjutas upp längre. Regeringen avser därför </w:t>
      </w:r>
      <w:r w:rsidR="00343DDF" w:rsidRPr="007E115B">
        <w:t xml:space="preserve">att </w:t>
      </w:r>
      <w:r w:rsidRPr="007E115B">
        <w:t xml:space="preserve">uppdra till Försvarsmakten att komplettera den redovisning som lämnats beträffande reservofficerssystemets framtid. </w:t>
      </w:r>
    </w:p>
    <w:p w:rsidR="00F53A16" w:rsidRPr="007E115B" w:rsidRDefault="00F53A16" w:rsidP="00F53A16">
      <w:pPr>
        <w:pStyle w:val="Rubrik5"/>
        <w:rPr>
          <w:noProof w:val="0"/>
        </w:rPr>
      </w:pPr>
      <w:r w:rsidRPr="007E115B">
        <w:rPr>
          <w:noProof w:val="0"/>
        </w:rPr>
        <w:t>Mönstring och inskrivning</w:t>
      </w:r>
    </w:p>
    <w:p w:rsidR="00F56E53" w:rsidRPr="007E115B" w:rsidRDefault="00F56E53" w:rsidP="00F56E53">
      <w:r w:rsidRPr="007E115B">
        <w:t xml:space="preserve">Ett nytt system med </w:t>
      </w:r>
      <w:r w:rsidRPr="007E115B">
        <w:rPr>
          <w:i/>
        </w:rPr>
        <w:t>stegvis möns</w:t>
      </w:r>
      <w:r w:rsidRPr="007E115B">
        <w:rPr>
          <w:i/>
        </w:rPr>
        <w:t>t</w:t>
      </w:r>
      <w:r w:rsidRPr="007E115B">
        <w:rPr>
          <w:i/>
        </w:rPr>
        <w:t>ringsförfarande</w:t>
      </w:r>
      <w:r w:rsidRPr="007E115B">
        <w:t xml:space="preserve"> bör införas under 2007 och 2008. Förfarandet bör utformas på ett sätt som aktivt uppmanar kvinnor att genomgå antagningsprövning. Mot</w:t>
      </w:r>
      <w:r w:rsidRPr="007E115B">
        <w:t>i</w:t>
      </w:r>
      <w:r w:rsidRPr="007E115B">
        <w:t xml:space="preserve">vationen </w:t>
      </w:r>
      <w:r w:rsidR="00631D7A" w:rsidRPr="007E115B">
        <w:t xml:space="preserve">ska </w:t>
      </w:r>
      <w:r w:rsidRPr="007E115B">
        <w:t>väga tungt då total</w:t>
      </w:r>
      <w:r w:rsidRPr="007E115B">
        <w:softHyphen/>
        <w:t>försvarspliktiga skrivs in till värnplikts</w:t>
      </w:r>
      <w:r w:rsidRPr="007E115B">
        <w:softHyphen/>
        <w:t>utbildning. Viljan till senare tjänstg</w:t>
      </w:r>
      <w:r w:rsidRPr="007E115B">
        <w:t>ö</w:t>
      </w:r>
      <w:r w:rsidRPr="007E115B">
        <w:t>ring i utlandsstyrkan bör också vara ett tydligt urvalskriterium i arbetet med att hitta de bäst lämpade för tjänstgöring.</w:t>
      </w:r>
    </w:p>
    <w:p w:rsidR="00604703" w:rsidRPr="007E115B" w:rsidRDefault="00604703" w:rsidP="00604703">
      <w:pPr>
        <w:pStyle w:val="Rubrik5"/>
        <w:rPr>
          <w:noProof w:val="0"/>
        </w:rPr>
      </w:pPr>
      <w:r w:rsidRPr="007E115B">
        <w:rPr>
          <w:noProof w:val="0"/>
        </w:rPr>
        <w:t>Personalkostnader</w:t>
      </w:r>
    </w:p>
    <w:p w:rsidR="00604703" w:rsidRPr="007E115B" w:rsidRDefault="00604703" w:rsidP="00604703">
      <w:r w:rsidRPr="007E115B">
        <w:t xml:space="preserve">Försvarsmaktens bedömning av </w:t>
      </w:r>
      <w:r w:rsidRPr="007E115B">
        <w:rPr>
          <w:i/>
        </w:rPr>
        <w:t>personalkostnad</w:t>
      </w:r>
      <w:r w:rsidRPr="007E115B">
        <w:rPr>
          <w:i/>
        </w:rPr>
        <w:t>s</w:t>
      </w:r>
      <w:r w:rsidRPr="007E115B">
        <w:rPr>
          <w:i/>
        </w:rPr>
        <w:t xml:space="preserve">utvecklingen </w:t>
      </w:r>
      <w:r w:rsidRPr="007E115B">
        <w:t xml:space="preserve">de närmaste åren i jämförelse med den bedömning som gjordes föregående år redovisas i tabellen. </w:t>
      </w:r>
    </w:p>
    <w:p w:rsidR="00604703" w:rsidRPr="007E115B" w:rsidRDefault="00604703" w:rsidP="00127B80">
      <w:pPr>
        <w:pStyle w:val="Tabellrubrik"/>
        <w:ind w:left="0" w:firstLine="0"/>
      </w:pPr>
      <w:bookmarkStart w:id="85" w:name="_Toc148430401"/>
      <w:r w:rsidRPr="007E115B">
        <w:t>Försvarsmaktens bedömning av personalkostnadsutvecklin</w:t>
      </w:r>
      <w:r w:rsidRPr="007E115B">
        <w:t>g</w:t>
      </w:r>
      <w:r w:rsidRPr="007E115B">
        <w:t>en (löner, arvoden, fasta lönetillägg och avvecklingskos</w:t>
      </w:r>
      <w:r w:rsidRPr="007E115B">
        <w:t>t</w:t>
      </w:r>
      <w:r w:rsidRPr="007E115B">
        <w:t>nader)</w:t>
      </w:r>
      <w:bookmarkEnd w:id="85"/>
    </w:p>
    <w:p w:rsidR="00604703" w:rsidRPr="007E115B" w:rsidRDefault="00604703" w:rsidP="00127B80">
      <w:pPr>
        <w:pStyle w:val="TabellUnderrubrik"/>
      </w:pPr>
      <w:r w:rsidRPr="007E115B">
        <w:t>Miljoner kronor, fasta prislägen för resp. år</w:t>
      </w:r>
    </w:p>
    <w:tbl>
      <w:tblPr>
        <w:tblW w:w="4418" w:type="dxa"/>
        <w:tblInd w:w="85" w:type="dxa"/>
        <w:tblLayout w:type="fixed"/>
        <w:tblLook w:val="0000" w:firstRow="0" w:lastRow="0" w:firstColumn="0" w:lastColumn="0" w:noHBand="0" w:noVBand="0"/>
      </w:tblPr>
      <w:tblGrid>
        <w:gridCol w:w="1472"/>
        <w:gridCol w:w="1473"/>
        <w:gridCol w:w="1473"/>
      </w:tblGrid>
      <w:tr w:rsidR="00604703" w:rsidRPr="007E115B" w:rsidTr="00127B80">
        <w:tblPrEx>
          <w:tblCellMar>
            <w:top w:w="0" w:type="dxa"/>
            <w:bottom w:w="0" w:type="dxa"/>
          </w:tblCellMar>
        </w:tblPrEx>
        <w:tc>
          <w:tcPr>
            <w:tcW w:w="1472" w:type="dxa"/>
            <w:tcBorders>
              <w:top w:val="single" w:sz="4" w:space="0" w:color="auto"/>
              <w:bottom w:val="single" w:sz="4" w:space="0" w:color="auto"/>
            </w:tcBorders>
          </w:tcPr>
          <w:p w:rsidR="00604703" w:rsidRPr="007E115B" w:rsidRDefault="00604703" w:rsidP="00127B80">
            <w:pPr>
              <w:pStyle w:val="Tabellfrklaring"/>
            </w:pPr>
          </w:p>
        </w:tc>
        <w:tc>
          <w:tcPr>
            <w:tcW w:w="1473" w:type="dxa"/>
            <w:tcBorders>
              <w:top w:val="single" w:sz="4" w:space="0" w:color="auto"/>
              <w:bottom w:val="single" w:sz="4" w:space="0" w:color="auto"/>
            </w:tcBorders>
          </w:tcPr>
          <w:p w:rsidR="00604703" w:rsidRPr="007E115B" w:rsidRDefault="00604703" w:rsidP="00127B80">
            <w:pPr>
              <w:pStyle w:val="Tabellfrklaring"/>
              <w:jc w:val="right"/>
            </w:pPr>
            <w:r w:rsidRPr="007E115B">
              <w:t>BU 07</w:t>
            </w:r>
          </w:p>
        </w:tc>
        <w:tc>
          <w:tcPr>
            <w:tcW w:w="1473" w:type="dxa"/>
            <w:tcBorders>
              <w:top w:val="single" w:sz="4" w:space="0" w:color="auto"/>
              <w:bottom w:val="single" w:sz="4" w:space="0" w:color="auto"/>
            </w:tcBorders>
          </w:tcPr>
          <w:p w:rsidR="00604703" w:rsidRPr="007E115B" w:rsidRDefault="00604703" w:rsidP="00127B80">
            <w:pPr>
              <w:pStyle w:val="Tabellfrklaring"/>
              <w:jc w:val="right"/>
            </w:pPr>
            <w:r w:rsidRPr="007E115B">
              <w:t>BU 06</w:t>
            </w:r>
          </w:p>
        </w:tc>
      </w:tr>
      <w:tr w:rsidR="00604703" w:rsidRPr="007E115B" w:rsidTr="00127B80">
        <w:tblPrEx>
          <w:tblCellMar>
            <w:top w:w="0" w:type="dxa"/>
            <w:bottom w:w="0" w:type="dxa"/>
          </w:tblCellMar>
        </w:tblPrEx>
        <w:tc>
          <w:tcPr>
            <w:tcW w:w="1472" w:type="dxa"/>
            <w:tcBorders>
              <w:top w:val="single" w:sz="4" w:space="0" w:color="auto"/>
            </w:tcBorders>
          </w:tcPr>
          <w:p w:rsidR="00604703" w:rsidRPr="007E115B" w:rsidRDefault="00604703" w:rsidP="00127B80">
            <w:pPr>
              <w:pStyle w:val="Tabelltext"/>
            </w:pPr>
            <w:r w:rsidRPr="007E115B">
              <w:t>2006</w:t>
            </w:r>
          </w:p>
        </w:tc>
        <w:tc>
          <w:tcPr>
            <w:tcW w:w="1473" w:type="dxa"/>
            <w:tcBorders>
              <w:top w:val="single" w:sz="4" w:space="0" w:color="auto"/>
            </w:tcBorders>
          </w:tcPr>
          <w:p w:rsidR="00604703" w:rsidRPr="007E115B" w:rsidRDefault="00604703" w:rsidP="00127B80">
            <w:pPr>
              <w:pStyle w:val="Tabelltextsiffror"/>
            </w:pPr>
            <w:r w:rsidRPr="007E115B">
              <w:t>9 400</w:t>
            </w:r>
          </w:p>
        </w:tc>
        <w:tc>
          <w:tcPr>
            <w:tcW w:w="1473" w:type="dxa"/>
            <w:tcBorders>
              <w:top w:val="single" w:sz="4" w:space="0" w:color="auto"/>
            </w:tcBorders>
          </w:tcPr>
          <w:p w:rsidR="00604703" w:rsidRPr="007E115B" w:rsidRDefault="00604703" w:rsidP="00127B80">
            <w:pPr>
              <w:pStyle w:val="Tabelltextsiffror"/>
            </w:pPr>
            <w:r w:rsidRPr="007E115B">
              <w:t>9 600</w:t>
            </w:r>
          </w:p>
        </w:tc>
      </w:tr>
      <w:tr w:rsidR="00604703" w:rsidRPr="007E115B" w:rsidTr="00127B80">
        <w:tblPrEx>
          <w:tblCellMar>
            <w:top w:w="0" w:type="dxa"/>
            <w:bottom w:w="0" w:type="dxa"/>
          </w:tblCellMar>
        </w:tblPrEx>
        <w:tc>
          <w:tcPr>
            <w:tcW w:w="1472" w:type="dxa"/>
          </w:tcPr>
          <w:p w:rsidR="00604703" w:rsidRPr="007E115B" w:rsidRDefault="00604703" w:rsidP="00127B80">
            <w:pPr>
              <w:pStyle w:val="Tabelltext"/>
            </w:pPr>
            <w:r w:rsidRPr="007E115B">
              <w:t>2007</w:t>
            </w:r>
          </w:p>
        </w:tc>
        <w:tc>
          <w:tcPr>
            <w:tcW w:w="1473" w:type="dxa"/>
          </w:tcPr>
          <w:p w:rsidR="00604703" w:rsidRPr="007E115B" w:rsidRDefault="00604703" w:rsidP="00127B80">
            <w:pPr>
              <w:pStyle w:val="Tabelltextsiffror"/>
            </w:pPr>
            <w:r w:rsidRPr="007E115B">
              <w:t>8 850</w:t>
            </w:r>
          </w:p>
        </w:tc>
        <w:tc>
          <w:tcPr>
            <w:tcW w:w="1473" w:type="dxa"/>
          </w:tcPr>
          <w:p w:rsidR="00604703" w:rsidRPr="007E115B" w:rsidRDefault="00604703" w:rsidP="00127B80">
            <w:pPr>
              <w:pStyle w:val="Tabelltextsiffror"/>
            </w:pPr>
            <w:r w:rsidRPr="007E115B">
              <w:t>8 500</w:t>
            </w:r>
          </w:p>
        </w:tc>
      </w:tr>
      <w:tr w:rsidR="00604703" w:rsidRPr="007E115B" w:rsidTr="00127B80">
        <w:tblPrEx>
          <w:tblCellMar>
            <w:top w:w="0" w:type="dxa"/>
            <w:bottom w:w="0" w:type="dxa"/>
          </w:tblCellMar>
        </w:tblPrEx>
        <w:tc>
          <w:tcPr>
            <w:tcW w:w="1472" w:type="dxa"/>
          </w:tcPr>
          <w:p w:rsidR="00604703" w:rsidRPr="007E115B" w:rsidRDefault="00604703" w:rsidP="00127B80">
            <w:pPr>
              <w:pStyle w:val="Tabelltext"/>
            </w:pPr>
            <w:r w:rsidRPr="007E115B">
              <w:t>2008</w:t>
            </w:r>
          </w:p>
        </w:tc>
        <w:tc>
          <w:tcPr>
            <w:tcW w:w="1473" w:type="dxa"/>
          </w:tcPr>
          <w:p w:rsidR="00604703" w:rsidRPr="007E115B" w:rsidRDefault="00604703" w:rsidP="00127B80">
            <w:pPr>
              <w:pStyle w:val="Tabelltextsiffror"/>
            </w:pPr>
            <w:r w:rsidRPr="007E115B">
              <w:t>8 800</w:t>
            </w:r>
          </w:p>
        </w:tc>
        <w:tc>
          <w:tcPr>
            <w:tcW w:w="1473" w:type="dxa"/>
          </w:tcPr>
          <w:p w:rsidR="00604703" w:rsidRPr="007E115B" w:rsidRDefault="00604703" w:rsidP="00127B80">
            <w:pPr>
              <w:pStyle w:val="Tabelltextsiffror"/>
            </w:pPr>
          </w:p>
        </w:tc>
      </w:tr>
      <w:tr w:rsidR="00604703" w:rsidRPr="007E115B" w:rsidTr="00127B80">
        <w:tblPrEx>
          <w:tblCellMar>
            <w:top w:w="0" w:type="dxa"/>
            <w:bottom w:w="0" w:type="dxa"/>
          </w:tblCellMar>
        </w:tblPrEx>
        <w:tc>
          <w:tcPr>
            <w:tcW w:w="1472" w:type="dxa"/>
          </w:tcPr>
          <w:p w:rsidR="00604703" w:rsidRPr="007E115B" w:rsidRDefault="00604703" w:rsidP="00127B80">
            <w:pPr>
              <w:pStyle w:val="Tabelltext"/>
            </w:pPr>
            <w:r w:rsidRPr="007E115B">
              <w:t>2009</w:t>
            </w:r>
          </w:p>
        </w:tc>
        <w:tc>
          <w:tcPr>
            <w:tcW w:w="1473" w:type="dxa"/>
          </w:tcPr>
          <w:p w:rsidR="00604703" w:rsidRPr="007E115B" w:rsidRDefault="00604703" w:rsidP="00127B80">
            <w:pPr>
              <w:pStyle w:val="Tabelltextsiffror"/>
            </w:pPr>
            <w:r w:rsidRPr="007E115B">
              <w:t>8 600</w:t>
            </w:r>
          </w:p>
        </w:tc>
        <w:tc>
          <w:tcPr>
            <w:tcW w:w="1473" w:type="dxa"/>
          </w:tcPr>
          <w:p w:rsidR="00604703" w:rsidRPr="007E115B" w:rsidRDefault="00604703" w:rsidP="00127B80">
            <w:pPr>
              <w:pStyle w:val="Tabelltextsiffror"/>
            </w:pPr>
          </w:p>
        </w:tc>
      </w:tr>
      <w:tr w:rsidR="00604703" w:rsidRPr="007E115B" w:rsidTr="00127B80">
        <w:tblPrEx>
          <w:tblCellMar>
            <w:top w:w="0" w:type="dxa"/>
            <w:bottom w:w="0" w:type="dxa"/>
          </w:tblCellMar>
        </w:tblPrEx>
        <w:tc>
          <w:tcPr>
            <w:tcW w:w="1472" w:type="dxa"/>
          </w:tcPr>
          <w:p w:rsidR="00604703" w:rsidRPr="007E115B" w:rsidRDefault="00604703" w:rsidP="00127B80">
            <w:pPr>
              <w:pStyle w:val="Tabelltext"/>
            </w:pPr>
            <w:r w:rsidRPr="007E115B">
              <w:t>2010</w:t>
            </w:r>
          </w:p>
        </w:tc>
        <w:tc>
          <w:tcPr>
            <w:tcW w:w="1473" w:type="dxa"/>
          </w:tcPr>
          <w:p w:rsidR="00604703" w:rsidRPr="007E115B" w:rsidRDefault="00604703" w:rsidP="00127B80">
            <w:pPr>
              <w:pStyle w:val="Tabelltextsiffror"/>
            </w:pPr>
            <w:r w:rsidRPr="007E115B">
              <w:t>8 700</w:t>
            </w:r>
          </w:p>
        </w:tc>
        <w:tc>
          <w:tcPr>
            <w:tcW w:w="1473" w:type="dxa"/>
          </w:tcPr>
          <w:p w:rsidR="00604703" w:rsidRPr="007E115B" w:rsidRDefault="00604703" w:rsidP="00127B80">
            <w:pPr>
              <w:pStyle w:val="Tabelltextsiffror"/>
            </w:pPr>
          </w:p>
        </w:tc>
      </w:tr>
      <w:tr w:rsidR="00604703" w:rsidRPr="007E115B" w:rsidTr="00127B80">
        <w:tblPrEx>
          <w:tblCellMar>
            <w:top w:w="0" w:type="dxa"/>
            <w:bottom w:w="0" w:type="dxa"/>
          </w:tblCellMar>
        </w:tblPrEx>
        <w:tc>
          <w:tcPr>
            <w:tcW w:w="1472" w:type="dxa"/>
            <w:tcBorders>
              <w:bottom w:val="single" w:sz="4" w:space="0" w:color="auto"/>
            </w:tcBorders>
          </w:tcPr>
          <w:p w:rsidR="00604703" w:rsidRPr="007E115B" w:rsidRDefault="00604703" w:rsidP="00127B80">
            <w:pPr>
              <w:pStyle w:val="Tabelltext"/>
            </w:pPr>
            <w:r w:rsidRPr="007E115B">
              <w:t>2011</w:t>
            </w:r>
          </w:p>
        </w:tc>
        <w:tc>
          <w:tcPr>
            <w:tcW w:w="1473" w:type="dxa"/>
            <w:tcBorders>
              <w:bottom w:val="single" w:sz="4" w:space="0" w:color="auto"/>
            </w:tcBorders>
          </w:tcPr>
          <w:p w:rsidR="00604703" w:rsidRPr="007E115B" w:rsidRDefault="00604703" w:rsidP="00127B80">
            <w:pPr>
              <w:pStyle w:val="Tabelltextsiffror"/>
            </w:pPr>
            <w:r w:rsidRPr="007E115B">
              <w:t>8 650</w:t>
            </w:r>
          </w:p>
        </w:tc>
        <w:tc>
          <w:tcPr>
            <w:tcW w:w="1473" w:type="dxa"/>
            <w:tcBorders>
              <w:bottom w:val="single" w:sz="4" w:space="0" w:color="auto"/>
            </w:tcBorders>
          </w:tcPr>
          <w:p w:rsidR="00604703" w:rsidRPr="007E115B" w:rsidRDefault="00604703" w:rsidP="00127B80">
            <w:pPr>
              <w:pStyle w:val="Tabelltextsiffror"/>
            </w:pPr>
          </w:p>
        </w:tc>
      </w:tr>
    </w:tbl>
    <w:p w:rsidR="00604703" w:rsidRPr="007E115B" w:rsidRDefault="007B6B19" w:rsidP="007B6B19">
      <w:pPr>
        <w:pStyle w:val="Rubrik5"/>
        <w:rPr>
          <w:noProof w:val="0"/>
        </w:rPr>
      </w:pPr>
      <w:r w:rsidRPr="007E115B">
        <w:rPr>
          <w:noProof w:val="0"/>
        </w:rPr>
        <w:t>Jämställdhet och mångfald</w:t>
      </w:r>
    </w:p>
    <w:p w:rsidR="009C694D" w:rsidRPr="007E115B" w:rsidRDefault="009C694D" w:rsidP="009C694D">
      <w:r w:rsidRPr="007E115B">
        <w:t>Alla anställda, inklusive de totalförsvar</w:t>
      </w:r>
      <w:r w:rsidRPr="007E115B">
        <w:t>s</w:t>
      </w:r>
      <w:r w:rsidRPr="007E115B">
        <w:t xml:space="preserve">pliktiga, </w:t>
      </w:r>
      <w:r w:rsidR="00631D7A" w:rsidRPr="007E115B">
        <w:t xml:space="preserve">ska </w:t>
      </w:r>
      <w:r w:rsidRPr="007E115B">
        <w:t xml:space="preserve">känna sig respekterade och välkomna på lika villkor inom försvaret. Den organisation som vid ofred </w:t>
      </w:r>
      <w:r w:rsidR="00631D7A" w:rsidRPr="007E115B">
        <w:t xml:space="preserve">ska </w:t>
      </w:r>
      <w:r w:rsidRPr="007E115B">
        <w:t>försvara de mänskliga fri- och rättigheterna måste också kunna respekt</w:t>
      </w:r>
      <w:r w:rsidRPr="007E115B">
        <w:t>e</w:t>
      </w:r>
      <w:r w:rsidRPr="007E115B">
        <w:t xml:space="preserve">ra dessa i sin egen organisation i den fredstida vardagen. Arbetet mot </w:t>
      </w:r>
      <w:r w:rsidRPr="007E115B">
        <w:rPr>
          <w:i/>
        </w:rPr>
        <w:t>diskrim</w:t>
      </w:r>
      <w:r w:rsidRPr="007E115B">
        <w:rPr>
          <w:i/>
        </w:rPr>
        <w:t>i</w:t>
      </w:r>
      <w:r w:rsidRPr="007E115B">
        <w:rPr>
          <w:i/>
        </w:rPr>
        <w:t>nering och trakasserier</w:t>
      </w:r>
      <w:r w:rsidRPr="007E115B">
        <w:t xml:space="preserve"> inom Fö</w:t>
      </w:r>
      <w:r w:rsidRPr="007E115B">
        <w:t>r</w:t>
      </w:r>
      <w:r w:rsidRPr="007E115B">
        <w:t>svarsmakten måste förstärkas.</w:t>
      </w:r>
    </w:p>
    <w:p w:rsidR="009C694D" w:rsidRPr="007E115B" w:rsidRDefault="009C694D" w:rsidP="006743F1">
      <w:pPr>
        <w:pStyle w:val="Rubrik5"/>
        <w:rPr>
          <w:noProof w:val="0"/>
        </w:rPr>
      </w:pPr>
      <w:r w:rsidRPr="007E115B">
        <w:rPr>
          <w:noProof w:val="0"/>
        </w:rPr>
        <w:t>Frivilliga försvarsorganisationer</w:t>
      </w:r>
    </w:p>
    <w:p w:rsidR="009C694D" w:rsidRPr="007E115B" w:rsidRDefault="009C694D" w:rsidP="006743F1">
      <w:r w:rsidRPr="007E115B">
        <w:t xml:space="preserve">Regeringen anser att det är viktigt att verksamheten inom de </w:t>
      </w:r>
      <w:r w:rsidRPr="007E115B">
        <w:rPr>
          <w:i/>
        </w:rPr>
        <w:t>frivilliga fö</w:t>
      </w:r>
      <w:r w:rsidRPr="007E115B">
        <w:rPr>
          <w:i/>
        </w:rPr>
        <w:t>r</w:t>
      </w:r>
      <w:r w:rsidRPr="007E115B">
        <w:rPr>
          <w:i/>
        </w:rPr>
        <w:t>svars</w:t>
      </w:r>
      <w:r w:rsidRPr="007E115B">
        <w:rPr>
          <w:i/>
        </w:rPr>
        <w:softHyphen/>
        <w:t>organisationerna</w:t>
      </w:r>
      <w:r w:rsidRPr="007E115B">
        <w:t xml:space="preserve"> återspeglar de förändringar som sker inom Försvar</w:t>
      </w:r>
      <w:r w:rsidRPr="007E115B">
        <w:t>s</w:t>
      </w:r>
      <w:r w:rsidRPr="007E115B">
        <w:t xml:space="preserve">makten i stort. Insatsorganisationens behov och arbetet med internationella insatser </w:t>
      </w:r>
      <w:r w:rsidR="00631D7A" w:rsidRPr="007E115B">
        <w:t xml:space="preserve">ska </w:t>
      </w:r>
      <w:r w:rsidRPr="007E115B">
        <w:t>även i denna verksamhet ha en framskjuten position</w:t>
      </w:r>
      <w:r w:rsidR="006743F1" w:rsidRPr="007E115B">
        <w:t xml:space="preserve">. </w:t>
      </w:r>
      <w:r w:rsidRPr="007E115B">
        <w:t xml:space="preserve"> </w:t>
      </w:r>
    </w:p>
    <w:p w:rsidR="009C694D" w:rsidRPr="007E115B" w:rsidRDefault="009C694D" w:rsidP="009C694D">
      <w:pPr>
        <w:pStyle w:val="Normaltindrag"/>
      </w:pPr>
      <w:r w:rsidRPr="007E115B">
        <w:t>De frivilliga försvarsorganisationerna har en viktig roll i samhällets förm</w:t>
      </w:r>
      <w:r w:rsidRPr="007E115B">
        <w:t>å</w:t>
      </w:r>
      <w:r w:rsidRPr="007E115B">
        <w:t xml:space="preserve">ga att hantera extraordinära händelser. </w:t>
      </w:r>
    </w:p>
    <w:p w:rsidR="009C694D" w:rsidRPr="007E115B" w:rsidRDefault="006743F1" w:rsidP="009C694D">
      <w:pPr>
        <w:pStyle w:val="Normaltindrag"/>
      </w:pPr>
      <w:r w:rsidRPr="007E115B">
        <w:t xml:space="preserve">De </w:t>
      </w:r>
      <w:r w:rsidR="009C694D" w:rsidRPr="007E115B">
        <w:t>frivilligas rätt till tjänstledighet för att kunna hjälpa till vid kriser</w:t>
      </w:r>
      <w:r w:rsidRPr="007E115B">
        <w:t xml:space="preserve"> bör</w:t>
      </w:r>
      <w:r w:rsidR="009C694D" w:rsidRPr="007E115B">
        <w:t xml:space="preserve"> ses över.</w:t>
      </w:r>
    </w:p>
    <w:p w:rsidR="00103B19" w:rsidRPr="007E115B" w:rsidRDefault="00103B19" w:rsidP="00103B19">
      <w:pPr>
        <w:pStyle w:val="Rubrik5"/>
        <w:rPr>
          <w:noProof w:val="0"/>
        </w:rPr>
      </w:pPr>
      <w:r w:rsidRPr="007E115B">
        <w:rPr>
          <w:noProof w:val="0"/>
        </w:rPr>
        <w:t>Materielförsörjning</w:t>
      </w:r>
    </w:p>
    <w:p w:rsidR="009C694D" w:rsidRPr="007E115B" w:rsidRDefault="009C694D" w:rsidP="00103B19">
      <w:r w:rsidRPr="007E115B">
        <w:t xml:space="preserve">En väl fungerande </w:t>
      </w:r>
      <w:r w:rsidRPr="007E115B">
        <w:rPr>
          <w:i/>
        </w:rPr>
        <w:t>materielförsörjning</w:t>
      </w:r>
      <w:r w:rsidRPr="007E115B">
        <w:t xml:space="preserve"> är</w:t>
      </w:r>
      <w:r w:rsidR="00103B19" w:rsidRPr="007E115B">
        <w:t xml:space="preserve"> enligt regeringen </w:t>
      </w:r>
      <w:r w:rsidRPr="007E115B">
        <w:t>av avgörande betydelse för Försvarsmaktens möjligheter att utföra sina uppgifter. Rege</w:t>
      </w:r>
      <w:r w:rsidRPr="007E115B">
        <w:t>r</w:t>
      </w:r>
      <w:r w:rsidRPr="007E115B">
        <w:t xml:space="preserve">ingen avser </w:t>
      </w:r>
      <w:r w:rsidR="00343DDF" w:rsidRPr="007E115B">
        <w:t xml:space="preserve">att </w:t>
      </w:r>
      <w:r w:rsidRPr="007E115B">
        <w:t>öve</w:t>
      </w:r>
      <w:r w:rsidRPr="007E115B">
        <w:t>r</w:t>
      </w:r>
      <w:r w:rsidRPr="007E115B">
        <w:t>väga hur styrningen av den framtida materiel</w:t>
      </w:r>
      <w:r w:rsidRPr="007E115B">
        <w:softHyphen/>
        <w:t>försörjningen kan ske så att den nödvändiga flexibilitet statsmakterna eftersträvar i denna hantering kan uppnås. Statsmakternas ökade inflytande över styrning och uppföljning bör koncentreras till de tillfällen där en reell beslutssituation av vägvalskaraktär avseende förmågeutveckling och långsiktig materielförsör</w:t>
      </w:r>
      <w:r w:rsidRPr="007E115B">
        <w:t>j</w:t>
      </w:r>
      <w:r w:rsidRPr="007E115B">
        <w:t xml:space="preserve">ning föreligger. </w:t>
      </w:r>
    </w:p>
    <w:p w:rsidR="009C694D" w:rsidRPr="007E115B" w:rsidRDefault="009C694D" w:rsidP="009C694D">
      <w:pPr>
        <w:pStyle w:val="Normaltindrag"/>
      </w:pPr>
      <w:r w:rsidRPr="007E115B">
        <w:t>Detta innebär att en mekanism behöver skapas som gör att regeringen e</w:t>
      </w:r>
      <w:r w:rsidRPr="007E115B">
        <w:t>f</w:t>
      </w:r>
      <w:r w:rsidRPr="007E115B">
        <w:t xml:space="preserve">fektivt kan styra verksamheten och fatta nödvändiga beslut, samtidigt som riksdagens krav på insyn tillgodoses. Regeringen redovisar därför i denna proposition hur en sådan mekanism bör kunna utformas. </w:t>
      </w:r>
    </w:p>
    <w:p w:rsidR="009C694D" w:rsidRPr="007E115B" w:rsidRDefault="009C694D" w:rsidP="009C694D">
      <w:pPr>
        <w:pStyle w:val="Normaltindrag"/>
      </w:pPr>
      <w:r w:rsidRPr="007E115B">
        <w:t>Utvecklingssatsningar inom de etablerade nationella nischerna bidrar e</w:t>
      </w:r>
      <w:r w:rsidRPr="007E115B">
        <w:t>f</w:t>
      </w:r>
      <w:r w:rsidRPr="007E115B">
        <w:t>fektivt till Försvarsmaktens materielförsörjning. Forskning och teknikutvec</w:t>
      </w:r>
      <w:r w:rsidRPr="007E115B">
        <w:t>k</w:t>
      </w:r>
      <w:r w:rsidRPr="007E115B">
        <w:t>ling bör fortsatt inriktas på ett begränsat antal nischer. Regeringen tydliggör en ytterligare fokusering inom de fastslagna nischerna och understryker dä</w:t>
      </w:r>
      <w:r w:rsidRPr="007E115B">
        <w:t>r</w:t>
      </w:r>
      <w:r w:rsidRPr="007E115B">
        <w:t>med att inriktningen inte innebär en hög prioritering för utvecklingsbestäl</w:t>
      </w:r>
      <w:r w:rsidRPr="007E115B">
        <w:t>l</w:t>
      </w:r>
      <w:r w:rsidRPr="007E115B">
        <w:t>ningarna inom alla delområden inom nischerna. Med denna inriktning av materielförsörjningen bedömer regeringen att riksdagens krav på insyn tillg</w:t>
      </w:r>
      <w:r w:rsidRPr="007E115B">
        <w:t>o</w:t>
      </w:r>
      <w:r w:rsidRPr="007E115B">
        <w:t>doses, samtidigt som den nödvändiga flexibiliteten statsmakterna eftersträvar uppnås.</w:t>
      </w:r>
    </w:p>
    <w:p w:rsidR="009C694D" w:rsidRPr="007E115B" w:rsidRDefault="00103B19" w:rsidP="009C694D">
      <w:pPr>
        <w:pStyle w:val="Normaltindrag"/>
      </w:pPr>
      <w:r w:rsidRPr="007E115B">
        <w:t xml:space="preserve">Det </w:t>
      </w:r>
      <w:r w:rsidR="009C694D" w:rsidRPr="007E115B">
        <w:t>behöver</w:t>
      </w:r>
      <w:r w:rsidRPr="007E115B">
        <w:t xml:space="preserve"> skapas</w:t>
      </w:r>
      <w:r w:rsidR="009C694D" w:rsidRPr="007E115B">
        <w:t xml:space="preserve"> en mekanism som gör att regeringen effektivt kan st</w:t>
      </w:r>
      <w:r w:rsidR="009C694D" w:rsidRPr="007E115B">
        <w:t>y</w:t>
      </w:r>
      <w:r w:rsidR="009C694D" w:rsidRPr="007E115B">
        <w:t xml:space="preserve">ra verksamheten och fatta nödvändiga beslut. Regeringen avser </w:t>
      </w:r>
      <w:r w:rsidR="00343DDF" w:rsidRPr="007E115B">
        <w:t xml:space="preserve">att </w:t>
      </w:r>
      <w:r w:rsidR="009C694D" w:rsidRPr="007E115B">
        <w:t>fortsä</w:t>
      </w:r>
      <w:r w:rsidR="009C694D" w:rsidRPr="007E115B">
        <w:t>t</w:t>
      </w:r>
      <w:r w:rsidR="009C694D" w:rsidRPr="007E115B">
        <w:t>ta den påbörjade utvecklingen med att större och principiellt viktiga projekt bör etappindelas i lämpliga intervaller med reella möjligheter för regeringen att vid behov ominrikta eller avbryta proje</w:t>
      </w:r>
      <w:r w:rsidR="009C694D" w:rsidRPr="007E115B">
        <w:t>k</w:t>
      </w:r>
      <w:r w:rsidR="009C694D" w:rsidRPr="007E115B">
        <w:t>ten. Vidare avses kopplingarna till möjligheterna att vidmakthålla och utveckla befintliga system utvecklas ytte</w:t>
      </w:r>
      <w:r w:rsidR="009C694D" w:rsidRPr="007E115B">
        <w:t>r</w:t>
      </w:r>
      <w:r w:rsidR="009C694D" w:rsidRPr="007E115B">
        <w:t>ligare. De materiella behov som identifi</w:t>
      </w:r>
      <w:r w:rsidR="009C694D" w:rsidRPr="007E115B">
        <w:t>e</w:t>
      </w:r>
      <w:r w:rsidR="009C694D" w:rsidRPr="007E115B">
        <w:t xml:space="preserve">ras bör främst tillgodoses genom utnyttjande av befintlig materiel, genom att öka antalet eller vidareutveckla dessa befintliga system. </w:t>
      </w:r>
    </w:p>
    <w:p w:rsidR="009C694D" w:rsidRPr="007E115B" w:rsidRDefault="009C694D" w:rsidP="009C694D">
      <w:pPr>
        <w:pStyle w:val="Normaltindrag"/>
      </w:pPr>
      <w:r w:rsidRPr="007E115B">
        <w:t>I första hand bör anskaffningar göras genom deltagande i samordnad inte</w:t>
      </w:r>
      <w:r w:rsidRPr="007E115B">
        <w:t>r</w:t>
      </w:r>
      <w:r w:rsidRPr="007E115B">
        <w:t>nationell anskaffning och i andra hand på egen hand. När sådan anskaffning inte är möjlig, eller lämplig, kan nyutveckling övervägas. Nyutveckling bör ske i samarbete med internationella samarbetsparter. I detta sammanhang vill regeringen peka på vikten av att tidigt väga in exportmöjligheter som en faktor i materielförsörjningen. Egenutve</w:t>
      </w:r>
      <w:r w:rsidR="00343DDF" w:rsidRPr="007E115B">
        <w:t>ckling bör undvikas, men kan t.</w:t>
      </w:r>
      <w:r w:rsidRPr="007E115B">
        <w:t>ex. ske då det krävs för att kunna behålla ett systemkunnande inom landet eller då det utgående från Försvarsmaktens operativa krav kan vara lämpligt med utveckling av kompetens och materiel vid inhemsk försvarsindustri</w:t>
      </w:r>
      <w:r w:rsidR="00343DDF" w:rsidRPr="007E115B">
        <w:t>.</w:t>
      </w:r>
    </w:p>
    <w:p w:rsidR="009C694D" w:rsidRPr="007E115B" w:rsidRDefault="009C694D" w:rsidP="009C694D">
      <w:pPr>
        <w:pStyle w:val="Normaltindrag"/>
      </w:pPr>
      <w:r w:rsidRPr="007E115B">
        <w:t xml:space="preserve">Vidare </w:t>
      </w:r>
      <w:r w:rsidR="00631D7A" w:rsidRPr="007E115B">
        <w:t xml:space="preserve">ska </w:t>
      </w:r>
      <w:r w:rsidRPr="007E115B">
        <w:t xml:space="preserve">andra möjligheter till </w:t>
      </w:r>
      <w:r w:rsidRPr="007E115B">
        <w:rPr>
          <w:i/>
        </w:rPr>
        <w:t>handlingsfrihet</w:t>
      </w:r>
      <w:r w:rsidRPr="007E115B">
        <w:t xml:space="preserve"> och effektivisering av m</w:t>
      </w:r>
      <w:r w:rsidRPr="007E115B">
        <w:t>a</w:t>
      </w:r>
      <w:r w:rsidRPr="007E115B">
        <w:t>terielförsörjningen beaktas. De mest väsentliga verktyg regeringen ident</w:t>
      </w:r>
      <w:r w:rsidRPr="007E115B">
        <w:t>i</w:t>
      </w:r>
      <w:r w:rsidRPr="007E115B">
        <w:t xml:space="preserve">fierat och utvecklat för denna styrning är handlingsfrihet genom </w:t>
      </w:r>
      <w:r w:rsidRPr="007E115B">
        <w:rPr>
          <w:i/>
        </w:rPr>
        <w:t>forskning och teknikutveckling</w:t>
      </w:r>
      <w:r w:rsidRPr="007E115B">
        <w:t xml:space="preserve">, synergier mellan </w:t>
      </w:r>
      <w:r w:rsidRPr="007E115B">
        <w:rPr>
          <w:i/>
        </w:rPr>
        <w:t>civil och militär</w:t>
      </w:r>
      <w:r w:rsidRPr="007E115B">
        <w:t xml:space="preserve"> forskning och tekniku</w:t>
      </w:r>
      <w:r w:rsidRPr="007E115B">
        <w:t>t</w:t>
      </w:r>
      <w:r w:rsidRPr="007E115B">
        <w:t xml:space="preserve">veckling, etablering av tillgänglighetsåtaganden vid industrin, </w:t>
      </w:r>
      <w:r w:rsidRPr="007E115B">
        <w:rPr>
          <w:i/>
        </w:rPr>
        <w:t>natio</w:t>
      </w:r>
      <w:r w:rsidRPr="007E115B">
        <w:rPr>
          <w:i/>
        </w:rPr>
        <w:softHyphen/>
        <w:t>nella nischer</w:t>
      </w:r>
      <w:r w:rsidR="00103B19" w:rsidRPr="007E115B">
        <w:t xml:space="preserve"> </w:t>
      </w:r>
      <w:r w:rsidRPr="007E115B">
        <w:t xml:space="preserve">samt </w:t>
      </w:r>
      <w:r w:rsidRPr="007E115B">
        <w:rPr>
          <w:i/>
        </w:rPr>
        <w:t>internationella samarbeten</w:t>
      </w:r>
      <w:r w:rsidRPr="007E115B">
        <w:t>.</w:t>
      </w:r>
    </w:p>
    <w:p w:rsidR="009C694D" w:rsidRPr="007E115B" w:rsidRDefault="009C694D" w:rsidP="00D66B37">
      <w:pPr>
        <w:pStyle w:val="Normaltindrag"/>
      </w:pPr>
      <w:r w:rsidRPr="007E115B">
        <w:t xml:space="preserve">Den tidigare regeringen har redovisat inriktningen att prioritera s.k. </w:t>
      </w:r>
      <w:r w:rsidRPr="007E115B">
        <w:rPr>
          <w:i/>
        </w:rPr>
        <w:t>nati</w:t>
      </w:r>
      <w:r w:rsidRPr="007E115B">
        <w:rPr>
          <w:i/>
        </w:rPr>
        <w:t>o</w:t>
      </w:r>
      <w:r w:rsidRPr="007E115B">
        <w:rPr>
          <w:i/>
        </w:rPr>
        <w:t xml:space="preserve">nella nischer </w:t>
      </w:r>
      <w:r w:rsidRPr="007E115B">
        <w:t>vid beslut om resurser för kompetensuppbyggnad och mat</w:t>
      </w:r>
      <w:r w:rsidRPr="007E115B">
        <w:t>e</w:t>
      </w:r>
      <w:r w:rsidRPr="007E115B">
        <w:t>rielutvec</w:t>
      </w:r>
      <w:r w:rsidRPr="007E115B">
        <w:t>k</w:t>
      </w:r>
      <w:r w:rsidRPr="007E115B">
        <w:t xml:space="preserve">lingsprojekt. Regeringen anser att resurser </w:t>
      </w:r>
      <w:r w:rsidR="00343DDF" w:rsidRPr="007E115B">
        <w:t xml:space="preserve">endast </w:t>
      </w:r>
      <w:r w:rsidRPr="007E115B">
        <w:t>bör inriktas mot sådan komp</w:t>
      </w:r>
      <w:r w:rsidRPr="007E115B">
        <w:t>e</w:t>
      </w:r>
      <w:r w:rsidRPr="007E115B">
        <w:t>tens vid myndigheter och vid i Sverige verkande industri som Försvarsmakten har ett operativt förmågebehov av, som är inte</w:t>
      </w:r>
      <w:r w:rsidRPr="007E115B">
        <w:t>r</w:t>
      </w:r>
      <w:r w:rsidRPr="007E115B">
        <w:t>nationellt ledande eller konkurrenskraftig och som kan bidra till en kostnad</w:t>
      </w:r>
      <w:r w:rsidRPr="007E115B">
        <w:t>s</w:t>
      </w:r>
      <w:r w:rsidRPr="007E115B">
        <w:t>effektiv materielförsörj</w:t>
      </w:r>
      <w:r w:rsidRPr="007E115B">
        <w:softHyphen/>
        <w:t>ning genom internationella samarbeten. Den tidigare regerin</w:t>
      </w:r>
      <w:r w:rsidRPr="007E115B">
        <w:t>g</w:t>
      </w:r>
      <w:r w:rsidRPr="007E115B">
        <w:t>en har tidigare redovi</w:t>
      </w:r>
      <w:r w:rsidR="00532DBD" w:rsidRPr="007E115B">
        <w:t>sat följande nationella nischer</w:t>
      </w:r>
      <w:r w:rsidR="00E61B0C" w:rsidRPr="007E115B">
        <w:t>:</w:t>
      </w:r>
      <w:r w:rsidRPr="007E115B">
        <w:t xml:space="preserve"> </w:t>
      </w:r>
      <w:r w:rsidRPr="007E115B">
        <w:rPr>
          <w:i/>
        </w:rPr>
        <w:t>lättrörliga markstridss</w:t>
      </w:r>
      <w:r w:rsidRPr="007E115B">
        <w:rPr>
          <w:i/>
        </w:rPr>
        <w:t>y</w:t>
      </w:r>
      <w:r w:rsidRPr="007E115B">
        <w:rPr>
          <w:i/>
        </w:rPr>
        <w:t>stem, luftburna fjärrstridssystem och robusta nätverksbaserade le</w:t>
      </w:r>
      <w:r w:rsidRPr="007E115B">
        <w:rPr>
          <w:i/>
        </w:rPr>
        <w:t>d</w:t>
      </w:r>
      <w:r w:rsidRPr="007E115B">
        <w:rPr>
          <w:i/>
        </w:rPr>
        <w:t>nings-, kommunikations- och informationssystem</w:t>
      </w:r>
      <w:r w:rsidRPr="007E115B">
        <w:t>. I dessa områden ingår liksom tidigare sensor- och data</w:t>
      </w:r>
      <w:r w:rsidR="00E00192" w:rsidRPr="007E115B">
        <w:t>fusion</w:t>
      </w:r>
      <w:r w:rsidR="003A3BF2" w:rsidRPr="007E115B">
        <w:t>ssystem</w:t>
      </w:r>
      <w:r w:rsidR="00E00192" w:rsidRPr="007E115B">
        <w:t xml:space="preserve"> samt si</w:t>
      </w:r>
      <w:r w:rsidRPr="007E115B">
        <w:t>g</w:t>
      </w:r>
      <w:r w:rsidR="00E00192" w:rsidRPr="007E115B">
        <w:t>n</w:t>
      </w:r>
      <w:r w:rsidRPr="007E115B">
        <w:t>atur-, skydds- och systemd</w:t>
      </w:r>
      <w:r w:rsidRPr="007E115B">
        <w:t>e</w:t>
      </w:r>
      <w:r w:rsidRPr="007E115B">
        <w:t>sign.</w:t>
      </w:r>
    </w:p>
    <w:p w:rsidR="00513862" w:rsidRPr="007E115B" w:rsidRDefault="00513862" w:rsidP="00D66B37">
      <w:pPr>
        <w:pStyle w:val="Normaltindrag"/>
      </w:pPr>
      <w:r w:rsidRPr="007E115B">
        <w:t xml:space="preserve">Försvarsmakten genomför för närvarande en kartläggning av </w:t>
      </w:r>
      <w:r w:rsidRPr="007E115B">
        <w:rPr>
          <w:i/>
        </w:rPr>
        <w:t>hur materie</w:t>
      </w:r>
      <w:r w:rsidRPr="007E115B">
        <w:rPr>
          <w:i/>
        </w:rPr>
        <w:t>l</w:t>
      </w:r>
      <w:r w:rsidRPr="007E115B">
        <w:rPr>
          <w:i/>
        </w:rPr>
        <w:t xml:space="preserve">försörjning inom det marina </w:t>
      </w:r>
      <w:r w:rsidRPr="007E115B">
        <w:t xml:space="preserve">området bör genomföras i framtiden. Denna kartläggning kommer att avrapporteras under senare delen av 2006. </w:t>
      </w:r>
    </w:p>
    <w:p w:rsidR="009C694D" w:rsidRPr="007E115B" w:rsidRDefault="009C694D" w:rsidP="009C694D">
      <w:pPr>
        <w:pStyle w:val="Normaltindrag"/>
      </w:pPr>
      <w:r w:rsidRPr="007E115B">
        <w:t xml:space="preserve">Inom </w:t>
      </w:r>
      <w:r w:rsidRPr="007E115B">
        <w:rPr>
          <w:i/>
        </w:rPr>
        <w:t>nischen luftburna fjärrstridssystem</w:t>
      </w:r>
      <w:r w:rsidRPr="007E115B">
        <w:t xml:space="preserve"> bör satsningar göras i internati</w:t>
      </w:r>
      <w:r w:rsidRPr="007E115B">
        <w:t>o</w:t>
      </w:r>
      <w:r w:rsidRPr="007E115B">
        <w:t>nellt samarbete för utveckling av bemannade och obemannade flygsystem som erfordras för vidmakthållande av JAS 39 Gripen. Utveckling inom avi</w:t>
      </w:r>
      <w:r w:rsidRPr="007E115B">
        <w:t>o</w:t>
      </w:r>
      <w:r w:rsidRPr="007E115B">
        <w:t xml:space="preserve">nikområdet begränsas till de sensorutrustningar där stora synergier kan nås med behoven för det nätverksbaserade försvaret. Inom </w:t>
      </w:r>
      <w:r w:rsidRPr="007E115B">
        <w:rPr>
          <w:i/>
        </w:rPr>
        <w:t xml:space="preserve">nischen lättrörliga markstridssystem </w:t>
      </w:r>
      <w:r w:rsidRPr="007E115B">
        <w:t>bör satsningar göras på stridsfordon med låg vikt och fö</w:t>
      </w:r>
      <w:r w:rsidRPr="007E115B">
        <w:t>r</w:t>
      </w:r>
      <w:r w:rsidRPr="007E115B">
        <w:t>måga till s</w:t>
      </w:r>
      <w:r w:rsidR="00696108" w:rsidRPr="007E115B">
        <w:t>lagkraftig precisionsbekämpning och på</w:t>
      </w:r>
      <w:r w:rsidRPr="007E115B">
        <w:t xml:space="preserve"> skydd </w:t>
      </w:r>
      <w:r w:rsidR="00696108" w:rsidRPr="007E115B">
        <w:t>s</w:t>
      </w:r>
      <w:r w:rsidRPr="007E115B">
        <w:t>om stärker förm</w:t>
      </w:r>
      <w:r w:rsidRPr="007E115B">
        <w:t>å</w:t>
      </w:r>
      <w:r w:rsidRPr="007E115B">
        <w:t>gan att taktiskt utnyttja informationsöverlägsenhet bl.a. genom ökad samfun</w:t>
      </w:r>
      <w:r w:rsidRPr="007E115B">
        <w:t>k</w:t>
      </w:r>
      <w:r w:rsidRPr="007E115B">
        <w:t>tion med buren soldatutrustning och lätta vapen. Vidare bör satsnin</w:t>
      </w:r>
      <w:r w:rsidRPr="007E115B">
        <w:t>g</w:t>
      </w:r>
      <w:r w:rsidRPr="007E115B">
        <w:t>ar göras på utveckling av lätta understödsvapen med allmålskapacitet, som i kombin</w:t>
      </w:r>
      <w:r w:rsidRPr="007E115B">
        <w:t>a</w:t>
      </w:r>
      <w:r w:rsidRPr="007E115B">
        <w:t>tion med intelligent markmålsammunition och automatiserade skjutanor</w:t>
      </w:r>
      <w:r w:rsidRPr="007E115B">
        <w:t>d</w:t>
      </w:r>
      <w:r w:rsidRPr="007E115B">
        <w:t xml:space="preserve">ningar kan utveckla förmågan till övervakning och strid i bebyggelse. Inom </w:t>
      </w:r>
      <w:r w:rsidRPr="007E115B">
        <w:rPr>
          <w:i/>
        </w:rPr>
        <w:t>nischen robusta nätverks</w:t>
      </w:r>
      <w:r w:rsidRPr="007E115B">
        <w:rPr>
          <w:i/>
        </w:rPr>
        <w:softHyphen/>
        <w:t>baserade lednings-, kommunikations- och inform</w:t>
      </w:r>
      <w:r w:rsidRPr="007E115B">
        <w:rPr>
          <w:i/>
        </w:rPr>
        <w:t>a</w:t>
      </w:r>
      <w:r w:rsidRPr="007E115B">
        <w:rPr>
          <w:i/>
        </w:rPr>
        <w:t xml:space="preserve">tionssystem </w:t>
      </w:r>
      <w:r w:rsidRPr="007E115B">
        <w:t>medför krav på interoperabilitet med internationella i</w:t>
      </w:r>
      <w:r w:rsidRPr="007E115B">
        <w:t>n</w:t>
      </w:r>
      <w:r w:rsidRPr="007E115B">
        <w:t>sats</w:t>
      </w:r>
      <w:r w:rsidRPr="007E115B">
        <w:softHyphen/>
        <w:t>styrkor behov av metodik och utrustning som huvudsakligen inte är nationellt profil</w:t>
      </w:r>
      <w:r w:rsidRPr="007E115B">
        <w:t>e</w:t>
      </w:r>
      <w:r w:rsidRPr="007E115B">
        <w:t>rad. Inom telekrigföring och dator- och nätverksoperationer krävs en hög nationell kompetens både för att använda och vara kvalificerad som köpare av system. Dock bör satsningar ske i några få men internationellt starkt efterfr</w:t>
      </w:r>
      <w:r w:rsidRPr="007E115B">
        <w:t>å</w:t>
      </w:r>
      <w:r w:rsidRPr="007E115B">
        <w:t>gade produkter inom sensor- och telekrigsområdet. Den satsning som görs inom robusta nätverksbaserade lednings-, kommunikations- och inform</w:t>
      </w:r>
      <w:r w:rsidRPr="007E115B">
        <w:t>a</w:t>
      </w:r>
      <w:r w:rsidRPr="007E115B">
        <w:t xml:space="preserve">tionssystem </w:t>
      </w:r>
      <w:r w:rsidR="00631D7A" w:rsidRPr="007E115B">
        <w:t xml:space="preserve">ska </w:t>
      </w:r>
      <w:r w:rsidRPr="007E115B">
        <w:t>således begränsas till sådana system</w:t>
      </w:r>
      <w:r w:rsidRPr="007E115B">
        <w:softHyphen/>
        <w:t>komponenter inom se</w:t>
      </w:r>
      <w:r w:rsidRPr="007E115B">
        <w:t>n</w:t>
      </w:r>
      <w:r w:rsidRPr="007E115B">
        <w:t>sor- och telekrigssystem som inte kan anskaffas i modernt utförande utan deltagande i produkt</w:t>
      </w:r>
      <w:r w:rsidRPr="007E115B">
        <w:softHyphen/>
        <w:t xml:space="preserve">utveckling. Därutöver </w:t>
      </w:r>
      <w:r w:rsidR="00631D7A" w:rsidRPr="007E115B">
        <w:t xml:space="preserve">ska </w:t>
      </w:r>
      <w:r w:rsidRPr="007E115B">
        <w:t>en nationell kompetens up</w:t>
      </w:r>
      <w:r w:rsidRPr="007E115B">
        <w:t>p</w:t>
      </w:r>
      <w:r w:rsidRPr="007E115B">
        <w:t xml:space="preserve">rätthållas för Försvarsmaktens behov </w:t>
      </w:r>
      <w:r w:rsidR="00696108" w:rsidRPr="007E115B">
        <w:t xml:space="preserve">av </w:t>
      </w:r>
      <w:r w:rsidRPr="007E115B">
        <w:t>att anpassa ledningssystem utgående från främst kommersiella produkter. Inom områdena sensor- och datafusion, signatur-, skydds- och systemdesign bör utveckling göras som stärker sa</w:t>
      </w:r>
      <w:r w:rsidRPr="007E115B">
        <w:t>m</w:t>
      </w:r>
      <w:r w:rsidRPr="007E115B">
        <w:t>funktion inom förband, interoperabilitet och vidmakthållande av befintliga system.</w:t>
      </w:r>
    </w:p>
    <w:p w:rsidR="009C694D" w:rsidRPr="007E115B" w:rsidRDefault="009C694D" w:rsidP="009C694D">
      <w:pPr>
        <w:pStyle w:val="Normaltindrag"/>
      </w:pPr>
      <w:r w:rsidRPr="007E115B">
        <w:t xml:space="preserve">För att skapa tillräcklig leveranssäkerhet kan det även </w:t>
      </w:r>
      <w:r w:rsidRPr="007E115B">
        <w:rPr>
          <w:i/>
        </w:rPr>
        <w:t xml:space="preserve">utanför </w:t>
      </w:r>
      <w:r w:rsidRPr="007E115B">
        <w:t>de redovis</w:t>
      </w:r>
      <w:r w:rsidRPr="007E115B">
        <w:t>a</w:t>
      </w:r>
      <w:r w:rsidRPr="007E115B">
        <w:t>de nischerna finnas skäl att genomföra utvecklings</w:t>
      </w:r>
      <w:r w:rsidRPr="007E115B">
        <w:softHyphen/>
        <w:t>satsningar. Detta gäller ett fåtal smala kompetensområden där Försvarsmaktens behov inte kan tillgod</w:t>
      </w:r>
      <w:r w:rsidRPr="007E115B">
        <w:t>o</w:t>
      </w:r>
      <w:r w:rsidRPr="007E115B">
        <w:t xml:space="preserve">ses genom anskaffning eller samarbete, t.ex. </w:t>
      </w:r>
      <w:r w:rsidRPr="007E115B">
        <w:rPr>
          <w:i/>
        </w:rPr>
        <w:t>krypteringsteknologi</w:t>
      </w:r>
      <w:r w:rsidRPr="007E115B">
        <w:t>.</w:t>
      </w:r>
    </w:p>
    <w:p w:rsidR="009C694D" w:rsidRPr="007E115B" w:rsidRDefault="009C694D" w:rsidP="009C694D">
      <w:pPr>
        <w:pStyle w:val="Normaltindrag"/>
      </w:pPr>
      <w:r w:rsidRPr="007E115B">
        <w:t>Med denna inriktning kan nationella nischer användas vid regeringens och riksdagens bedömning av vilken prioritet en utveck</w:t>
      </w:r>
      <w:r w:rsidRPr="007E115B">
        <w:softHyphen/>
        <w:t xml:space="preserve">lingsbeställning har. </w:t>
      </w:r>
    </w:p>
    <w:p w:rsidR="0086183C" w:rsidRPr="007E115B" w:rsidRDefault="0086183C" w:rsidP="0086183C">
      <w:pPr>
        <w:pStyle w:val="Rubrik5"/>
        <w:rPr>
          <w:noProof w:val="0"/>
        </w:rPr>
      </w:pPr>
      <w:r w:rsidRPr="007E115B">
        <w:rPr>
          <w:noProof w:val="0"/>
        </w:rPr>
        <w:t>Forskning och teknikutveckling</w:t>
      </w:r>
    </w:p>
    <w:p w:rsidR="009C694D" w:rsidRPr="007E115B" w:rsidRDefault="009C694D" w:rsidP="004C784D">
      <w:r w:rsidRPr="007E115B">
        <w:t>Den del av verksam</w:t>
      </w:r>
      <w:r w:rsidRPr="007E115B">
        <w:softHyphen/>
        <w:t xml:space="preserve">heten som avser </w:t>
      </w:r>
      <w:r w:rsidRPr="007E115B">
        <w:rPr>
          <w:i/>
        </w:rPr>
        <w:t>forskning och teknik</w:t>
      </w:r>
      <w:r w:rsidRPr="007E115B">
        <w:rPr>
          <w:i/>
        </w:rPr>
        <w:softHyphen/>
        <w:t>utveckling (FoT)</w:t>
      </w:r>
      <w:r w:rsidRPr="007E115B">
        <w:t xml:space="preserve"> anpassas till en mindre bredd. Ett rådgivande organ bör inrättas vid Försvar</w:t>
      </w:r>
      <w:r w:rsidRPr="007E115B">
        <w:t>s</w:t>
      </w:r>
      <w:r w:rsidRPr="007E115B">
        <w:t>makten som stöd för Försvars</w:t>
      </w:r>
      <w:r w:rsidRPr="007E115B">
        <w:softHyphen/>
        <w:t>maktens styrning av forskningen och teknik</w:t>
      </w:r>
      <w:r w:rsidRPr="007E115B">
        <w:softHyphen/>
        <w:t>utvecklingen.</w:t>
      </w:r>
      <w:r w:rsidR="00B855BD" w:rsidRPr="007E115B">
        <w:t xml:space="preserve"> </w:t>
      </w:r>
      <w:r w:rsidR="00E00FD2" w:rsidRPr="007E115B">
        <w:t>Organ</w:t>
      </w:r>
      <w:r w:rsidRPr="007E115B">
        <w:t xml:space="preserve">et </w:t>
      </w:r>
      <w:r w:rsidR="00631D7A" w:rsidRPr="007E115B">
        <w:t xml:space="preserve">ska </w:t>
      </w:r>
      <w:r w:rsidRPr="007E115B">
        <w:t>också kunna ge regeringen sin syn på forsknin</w:t>
      </w:r>
      <w:r w:rsidRPr="007E115B">
        <w:t>g</w:t>
      </w:r>
      <w:r w:rsidRPr="007E115B">
        <w:t>ens och teknikutvecklingens inriktning och avvä</w:t>
      </w:r>
      <w:r w:rsidRPr="007E115B">
        <w:t>g</w:t>
      </w:r>
      <w:r w:rsidRPr="007E115B">
        <w:t>ningen mellan de</w:t>
      </w:r>
      <w:r w:rsidR="00696108" w:rsidRPr="007E115B">
        <w:t>ras</w:t>
      </w:r>
      <w:r w:rsidRPr="007E115B">
        <w:t xml:space="preserve"> olika delar. </w:t>
      </w:r>
    </w:p>
    <w:p w:rsidR="009C694D" w:rsidRPr="007E115B" w:rsidRDefault="009C694D" w:rsidP="001405EB">
      <w:pPr>
        <w:pStyle w:val="Rubrik5"/>
        <w:rPr>
          <w:noProof w:val="0"/>
        </w:rPr>
      </w:pPr>
      <w:r w:rsidRPr="007E115B">
        <w:rPr>
          <w:noProof w:val="0"/>
        </w:rPr>
        <w:t>Exportstöd</w:t>
      </w:r>
    </w:p>
    <w:p w:rsidR="009C694D" w:rsidRPr="007E115B" w:rsidRDefault="009C694D" w:rsidP="001405EB">
      <w:r w:rsidRPr="007E115B">
        <w:t xml:space="preserve">Regeringskansliet och myndigheterna </w:t>
      </w:r>
      <w:r w:rsidR="00631D7A" w:rsidRPr="007E115B">
        <w:t xml:space="preserve">ska </w:t>
      </w:r>
      <w:r w:rsidRPr="007E115B">
        <w:t xml:space="preserve">fortsätta att utveckla formerna för </w:t>
      </w:r>
      <w:r w:rsidRPr="007E115B">
        <w:rPr>
          <w:i/>
        </w:rPr>
        <w:t>exportstödet till försvarsindustrin</w:t>
      </w:r>
      <w:r w:rsidRPr="007E115B">
        <w:t>. Med Försvarsmaktens operativa förmåg</w:t>
      </w:r>
      <w:r w:rsidRPr="007E115B">
        <w:t>e</w:t>
      </w:r>
      <w:r w:rsidRPr="007E115B">
        <w:t>behov som grund bör exportmöjligheterna tidigt vägas in som en faktor i materielförsörjningen. Exportmöjligheterna bör också beaktas och lyftas fram vid deltagande i internationella for</w:t>
      </w:r>
      <w:r w:rsidR="00B608CC" w:rsidRPr="007E115B">
        <w:t>um</w:t>
      </w:r>
      <w:r w:rsidR="001405EB" w:rsidRPr="007E115B">
        <w:t>.</w:t>
      </w:r>
      <w:r w:rsidRPr="007E115B">
        <w:t xml:space="preserve"> </w:t>
      </w:r>
    </w:p>
    <w:p w:rsidR="009F4D29" w:rsidRPr="007E115B" w:rsidRDefault="009F4D29" w:rsidP="009F4D29">
      <w:pPr>
        <w:pStyle w:val="Rubrik4"/>
        <w:rPr>
          <w:noProof w:val="0"/>
        </w:rPr>
      </w:pPr>
      <w:bookmarkStart w:id="86" w:name="_Toc152734919"/>
      <w:r w:rsidRPr="007E115B">
        <w:rPr>
          <w:noProof w:val="0"/>
        </w:rPr>
        <w:t>Motionsyrkanden</w:t>
      </w:r>
      <w:bookmarkEnd w:id="86"/>
    </w:p>
    <w:p w:rsidR="001902E1" w:rsidRPr="007E115B" w:rsidRDefault="001902E1" w:rsidP="00B608CC">
      <w:pPr>
        <w:pStyle w:val="Rubrik5"/>
        <w:spacing w:before="235"/>
        <w:rPr>
          <w:noProof w:val="0"/>
        </w:rPr>
      </w:pPr>
      <w:r w:rsidRPr="007E115B">
        <w:rPr>
          <w:noProof w:val="0"/>
        </w:rPr>
        <w:t>Dimensione</w:t>
      </w:r>
      <w:r w:rsidR="004A1447" w:rsidRPr="007E115B">
        <w:rPr>
          <w:noProof w:val="0"/>
        </w:rPr>
        <w:t>rande grunder</w:t>
      </w:r>
      <w:r w:rsidRPr="007E115B">
        <w:rPr>
          <w:noProof w:val="0"/>
        </w:rPr>
        <w:t xml:space="preserve"> </w:t>
      </w:r>
      <w:r w:rsidR="004A1447" w:rsidRPr="007E115B">
        <w:rPr>
          <w:noProof w:val="0"/>
        </w:rPr>
        <w:t>för</w:t>
      </w:r>
      <w:r w:rsidRPr="007E115B">
        <w:rPr>
          <w:noProof w:val="0"/>
        </w:rPr>
        <w:t xml:space="preserve"> Försvarsmakten</w:t>
      </w:r>
    </w:p>
    <w:p w:rsidR="00CF7C4C" w:rsidRPr="007E115B" w:rsidRDefault="00CF7C4C" w:rsidP="00CF7C4C">
      <w:r w:rsidRPr="007E115B">
        <w:t xml:space="preserve">Peter Rådberg m.fl. (mp) framhåller i </w:t>
      </w:r>
      <w:r w:rsidRPr="007E115B">
        <w:rPr>
          <w:i/>
        </w:rPr>
        <w:t>kommittémotion 2006/07:Fö</w:t>
      </w:r>
      <w:r w:rsidR="000513FD" w:rsidRPr="007E115B">
        <w:rPr>
          <w:i/>
        </w:rPr>
        <w:t>238</w:t>
      </w:r>
      <w:r w:rsidRPr="007E115B">
        <w:t xml:space="preserve"> att Miljöpartiet delar regeringens ambitionsökning när det gäller internationella insatser. Miljöpartiet anser dock att regeringen borde ta steget fullt ut och slå fast att internationell verksamhet </w:t>
      </w:r>
      <w:r w:rsidR="00631D7A" w:rsidRPr="007E115B">
        <w:t xml:space="preserve">ska </w:t>
      </w:r>
      <w:r w:rsidRPr="007E115B">
        <w:t xml:space="preserve">vara </w:t>
      </w:r>
      <w:r w:rsidRPr="007E115B">
        <w:rPr>
          <w:i/>
        </w:rPr>
        <w:t xml:space="preserve">dimensionerande </w:t>
      </w:r>
      <w:r w:rsidRPr="007E115B">
        <w:t>och styrande för mat</w:t>
      </w:r>
      <w:r w:rsidRPr="007E115B">
        <w:t>e</w:t>
      </w:r>
      <w:r w:rsidRPr="007E115B">
        <w:t>rielinköp, utbildnings- och personalförsörjningssystem (</w:t>
      </w:r>
      <w:r w:rsidRPr="007E115B">
        <w:rPr>
          <w:i/>
        </w:rPr>
        <w:t>yrkande 1</w:t>
      </w:r>
      <w:r w:rsidRPr="007E115B">
        <w:t>).</w:t>
      </w:r>
    </w:p>
    <w:p w:rsidR="00DF4F33" w:rsidRPr="007E115B" w:rsidRDefault="00383DA4" w:rsidP="00DF4F33">
      <w:pPr>
        <w:pStyle w:val="Rubrik5"/>
        <w:rPr>
          <w:noProof w:val="0"/>
        </w:rPr>
      </w:pPr>
      <w:r w:rsidRPr="007E115B">
        <w:rPr>
          <w:noProof w:val="0"/>
        </w:rPr>
        <w:t>Strategi för deltagande i i</w:t>
      </w:r>
      <w:r w:rsidR="00DF4F33" w:rsidRPr="007E115B">
        <w:rPr>
          <w:noProof w:val="0"/>
        </w:rPr>
        <w:t>nternationella insatser</w:t>
      </w:r>
    </w:p>
    <w:p w:rsidR="004752A2" w:rsidRPr="007E115B" w:rsidRDefault="00DF4F33" w:rsidP="00E76073">
      <w:r w:rsidRPr="007E115B">
        <w:t xml:space="preserve">Peter Rådberg m.fl. (mp) </w:t>
      </w:r>
      <w:r w:rsidR="00E76073" w:rsidRPr="007E115B">
        <w:t>påpekar</w:t>
      </w:r>
      <w:r w:rsidRPr="007E115B">
        <w:t xml:space="preserve"> i </w:t>
      </w:r>
      <w:r w:rsidRPr="007E115B">
        <w:rPr>
          <w:i/>
        </w:rPr>
        <w:t>kommittémotion 2006/07:Fö</w:t>
      </w:r>
      <w:r w:rsidR="000513FD" w:rsidRPr="007E115B">
        <w:rPr>
          <w:i/>
        </w:rPr>
        <w:t>238</w:t>
      </w:r>
      <w:r w:rsidRPr="007E115B">
        <w:t xml:space="preserve"> att</w:t>
      </w:r>
      <w:r w:rsidR="004752A2" w:rsidRPr="007E115B">
        <w:t xml:space="preserve"> </w:t>
      </w:r>
      <w:r w:rsidR="00E76073" w:rsidRPr="007E115B">
        <w:t>r</w:t>
      </w:r>
      <w:r w:rsidR="004752A2" w:rsidRPr="007E115B">
        <w:t>ege</w:t>
      </w:r>
      <w:r w:rsidR="004752A2" w:rsidRPr="007E115B">
        <w:t>r</w:t>
      </w:r>
      <w:r w:rsidR="004752A2" w:rsidRPr="007E115B">
        <w:t xml:space="preserve">ingen aviserar en kommande </w:t>
      </w:r>
      <w:r w:rsidR="004752A2" w:rsidRPr="007E115B">
        <w:rPr>
          <w:i/>
        </w:rPr>
        <w:t>strategi för deltagande i internationella militära insatser</w:t>
      </w:r>
      <w:r w:rsidR="004752A2" w:rsidRPr="007E115B">
        <w:t xml:space="preserve">. </w:t>
      </w:r>
    </w:p>
    <w:p w:rsidR="004752A2" w:rsidRPr="007E115B" w:rsidRDefault="004752A2" w:rsidP="004752A2">
      <w:pPr>
        <w:pStyle w:val="Normaltindrag"/>
      </w:pPr>
      <w:r w:rsidRPr="007E115B">
        <w:t>Miljöpartiet anser att en strategi för Försvarsmaktens internationella ver</w:t>
      </w:r>
      <w:r w:rsidRPr="007E115B">
        <w:t>k</w:t>
      </w:r>
      <w:r w:rsidRPr="007E115B">
        <w:t xml:space="preserve">samhet är välkommen. Men </w:t>
      </w:r>
      <w:r w:rsidR="00E76073" w:rsidRPr="007E115B">
        <w:t>Miljöpartiets</w:t>
      </w:r>
      <w:r w:rsidRPr="007E115B">
        <w:t xml:space="preserve"> utgångspunkter skiljer sig från regeringens. Miljöpartiet anser att de förband som organiseras för den intern</w:t>
      </w:r>
      <w:r w:rsidRPr="007E115B">
        <w:t>a</w:t>
      </w:r>
      <w:r w:rsidRPr="007E115B">
        <w:t>ti</w:t>
      </w:r>
      <w:r w:rsidRPr="007E115B">
        <w:t>o</w:t>
      </w:r>
      <w:r w:rsidRPr="007E115B">
        <w:t xml:space="preserve">nella verksamheten </w:t>
      </w:r>
      <w:r w:rsidR="00631D7A" w:rsidRPr="007E115B">
        <w:t xml:space="preserve">ska </w:t>
      </w:r>
      <w:r w:rsidRPr="007E115B">
        <w:t>vara de som är efterfrågade och att inga andra intressen får styra</w:t>
      </w:r>
      <w:r w:rsidR="00E76073" w:rsidRPr="007E115B">
        <w:t xml:space="preserve"> (</w:t>
      </w:r>
      <w:r w:rsidR="00E76073" w:rsidRPr="007E115B">
        <w:rPr>
          <w:i/>
        </w:rPr>
        <w:t>yrkande 4</w:t>
      </w:r>
      <w:r w:rsidR="00E76073" w:rsidRPr="007E115B">
        <w:t>)</w:t>
      </w:r>
      <w:r w:rsidRPr="007E115B">
        <w:t xml:space="preserve">. </w:t>
      </w:r>
      <w:r w:rsidR="00E76073" w:rsidRPr="007E115B">
        <w:t>Miljöpartiet</w:t>
      </w:r>
      <w:r w:rsidRPr="007E115B">
        <w:t xml:space="preserve"> anser att arbetet bör ta sin början i hur efte</w:t>
      </w:r>
      <w:r w:rsidRPr="007E115B">
        <w:t>r</w:t>
      </w:r>
      <w:r w:rsidRPr="007E115B">
        <w:t>frågan ser ut. Vad är det världssamfundet har behov av? Vilka av dessa behov har Sverige resurser</w:t>
      </w:r>
      <w:r w:rsidR="00B608CC" w:rsidRPr="007E115B">
        <w:t xml:space="preserve"> för</w:t>
      </w:r>
      <w:r w:rsidRPr="007E115B">
        <w:t>, kunskap</w:t>
      </w:r>
      <w:r w:rsidR="00B608CC" w:rsidRPr="007E115B">
        <w:t xml:space="preserve"> om</w:t>
      </w:r>
      <w:r w:rsidRPr="007E115B">
        <w:t xml:space="preserve"> och erfarenhet </w:t>
      </w:r>
      <w:r w:rsidR="00B608CC" w:rsidRPr="007E115B">
        <w:t>av</w:t>
      </w:r>
      <w:r w:rsidRPr="007E115B">
        <w:t>? Finns det mö</w:t>
      </w:r>
      <w:r w:rsidRPr="007E115B">
        <w:t>j</w:t>
      </w:r>
      <w:r w:rsidRPr="007E115B">
        <w:t>ligheter att komma överens om e</w:t>
      </w:r>
      <w:r w:rsidR="00B608CC" w:rsidRPr="007E115B">
        <w:t>tt</w:t>
      </w:r>
      <w:r w:rsidRPr="007E115B">
        <w:t xml:space="preserve"> slags arbetsfördelning t.ex. inom den nordiska kretsen? Detta möjliggör sammantaget en tydlig svensk nisc</w:t>
      </w:r>
      <w:r w:rsidRPr="007E115B">
        <w:t>h</w:t>
      </w:r>
      <w:r w:rsidRPr="007E115B">
        <w:t>ning. Miljöpartiet anser att det är ohållbart ekonomiskt att anmäla hela bre</w:t>
      </w:r>
      <w:r w:rsidRPr="007E115B">
        <w:t>d</w:t>
      </w:r>
      <w:r w:rsidRPr="007E115B">
        <w:t>den av förmågor och förbandstyper till internationella styrkeregister. De förband som anmäls måste både utrustas, b</w:t>
      </w:r>
      <w:r w:rsidRPr="007E115B">
        <w:t>e</w:t>
      </w:r>
      <w:r w:rsidRPr="007E115B">
        <w:t xml:space="preserve">mannas och tränas. </w:t>
      </w:r>
    </w:p>
    <w:p w:rsidR="004752A2" w:rsidRPr="007E115B" w:rsidRDefault="004752A2" w:rsidP="004752A2">
      <w:pPr>
        <w:pStyle w:val="Normaltindrag"/>
      </w:pPr>
      <w:r w:rsidRPr="007E115B">
        <w:t>Miljöpartiet anser också att frågan om internationell övningsverksamhet måste omfattas av strategin, så att ett samlat grepp tas över verksamheten</w:t>
      </w:r>
      <w:r w:rsidR="00E76073" w:rsidRPr="007E115B">
        <w:t xml:space="preserve"> (</w:t>
      </w:r>
      <w:r w:rsidR="00E76073" w:rsidRPr="007E115B">
        <w:rPr>
          <w:i/>
        </w:rPr>
        <w:t>yrkande 5</w:t>
      </w:r>
      <w:r w:rsidR="00E76073" w:rsidRPr="007E115B">
        <w:t>)</w:t>
      </w:r>
      <w:r w:rsidRPr="007E115B">
        <w:t>. Vilka övningar bör prioriteras</w:t>
      </w:r>
      <w:r w:rsidR="00B608CC" w:rsidRPr="007E115B">
        <w:t>? Ä</w:t>
      </w:r>
      <w:r w:rsidRPr="007E115B">
        <w:t xml:space="preserve">r det några speciella kriterier för vilka länder Sverige </w:t>
      </w:r>
      <w:r w:rsidR="00631D7A" w:rsidRPr="007E115B">
        <w:t xml:space="preserve">ska </w:t>
      </w:r>
      <w:r w:rsidRPr="007E115B">
        <w:t>kunna öva tillsammans med eller ej etc.?</w:t>
      </w:r>
    </w:p>
    <w:p w:rsidR="004752A2" w:rsidRPr="007E115B" w:rsidRDefault="004752A2" w:rsidP="004752A2">
      <w:pPr>
        <w:pStyle w:val="Normaltindrag"/>
      </w:pPr>
      <w:r w:rsidRPr="007E115B">
        <w:t xml:space="preserve">Miljöpartiet utgår från att den av regeringen aviserade strategin läggs </w:t>
      </w:r>
      <w:r w:rsidR="00B608CC" w:rsidRPr="007E115B">
        <w:t>fram för</w:t>
      </w:r>
      <w:r w:rsidRPr="007E115B">
        <w:t xml:space="preserve"> riksdagen för beslut sam</w:t>
      </w:r>
      <w:r w:rsidR="00B608CC" w:rsidRPr="007E115B">
        <w:t>tidigt</w:t>
      </w:r>
      <w:r w:rsidRPr="007E115B">
        <w:t xml:space="preserve"> med en redogörelse för hur man avser att ha</w:t>
      </w:r>
      <w:r w:rsidRPr="007E115B">
        <w:t>r</w:t>
      </w:r>
      <w:r w:rsidRPr="007E115B">
        <w:t>monisera aktuella anmälningar till internationella styrkeregister med denna str</w:t>
      </w:r>
      <w:r w:rsidRPr="007E115B">
        <w:t>a</w:t>
      </w:r>
      <w:r w:rsidRPr="007E115B">
        <w:t>tegi, både vad avser innehåll och beredskapstider</w:t>
      </w:r>
      <w:r w:rsidR="00E76073" w:rsidRPr="007E115B">
        <w:t xml:space="preserve"> (</w:t>
      </w:r>
      <w:r w:rsidR="00E76073" w:rsidRPr="007E115B">
        <w:rPr>
          <w:i/>
        </w:rPr>
        <w:t>yrkandena 6 och 7</w:t>
      </w:r>
      <w:r w:rsidR="00E76073" w:rsidRPr="007E115B">
        <w:t>)</w:t>
      </w:r>
      <w:r w:rsidRPr="007E115B">
        <w:t xml:space="preserve">. </w:t>
      </w:r>
    </w:p>
    <w:p w:rsidR="00B0752A" w:rsidRPr="007E115B" w:rsidRDefault="00B0752A" w:rsidP="00B0752A">
      <w:pPr>
        <w:pStyle w:val="Rubrik5"/>
        <w:rPr>
          <w:noProof w:val="0"/>
        </w:rPr>
      </w:pPr>
      <w:r w:rsidRPr="007E115B">
        <w:rPr>
          <w:noProof w:val="0"/>
        </w:rPr>
        <w:t>Insatsorganisationen</w:t>
      </w:r>
    </w:p>
    <w:p w:rsidR="00B0752A" w:rsidRPr="007E115B" w:rsidRDefault="00A61D9D" w:rsidP="00B0752A">
      <w:r w:rsidRPr="007E115B">
        <w:t xml:space="preserve">Peter Rådberg m.fl. (mp) påpekar i </w:t>
      </w:r>
      <w:r w:rsidRPr="007E115B">
        <w:rPr>
          <w:i/>
        </w:rPr>
        <w:t>kommittémotion 2006/07:Fö</w:t>
      </w:r>
      <w:r w:rsidR="000513FD" w:rsidRPr="007E115B">
        <w:rPr>
          <w:i/>
        </w:rPr>
        <w:t>238</w:t>
      </w:r>
      <w:r w:rsidRPr="007E115B">
        <w:t xml:space="preserve"> att r</w:t>
      </w:r>
      <w:r w:rsidR="00B0752A" w:rsidRPr="007E115B">
        <w:t>ege</w:t>
      </w:r>
      <w:r w:rsidR="00B0752A" w:rsidRPr="007E115B">
        <w:t>r</w:t>
      </w:r>
      <w:r w:rsidR="00B0752A" w:rsidRPr="007E115B">
        <w:t xml:space="preserve">ingen vill att riksdagen </w:t>
      </w:r>
      <w:r w:rsidR="00631D7A" w:rsidRPr="007E115B">
        <w:t xml:space="preserve">ska </w:t>
      </w:r>
      <w:r w:rsidR="00B0752A" w:rsidRPr="007E115B">
        <w:t>godkänna inriktningen</w:t>
      </w:r>
      <w:r w:rsidR="002457AF" w:rsidRPr="007E115B">
        <w:t xml:space="preserve"> av</w:t>
      </w:r>
      <w:r w:rsidR="00B0752A" w:rsidRPr="007E115B">
        <w:t xml:space="preserve"> </w:t>
      </w:r>
      <w:r w:rsidR="00B0752A" w:rsidRPr="007E115B">
        <w:rPr>
          <w:i/>
        </w:rPr>
        <w:t>insatsorganisati</w:t>
      </w:r>
      <w:r w:rsidR="00B0752A" w:rsidRPr="007E115B">
        <w:rPr>
          <w:i/>
        </w:rPr>
        <w:t>o</w:t>
      </w:r>
      <w:r w:rsidR="00B0752A" w:rsidRPr="007E115B">
        <w:rPr>
          <w:i/>
        </w:rPr>
        <w:t>nens utformning</w:t>
      </w:r>
      <w:r w:rsidR="00B0752A" w:rsidRPr="007E115B">
        <w:t xml:space="preserve"> för 2009, vilke</w:t>
      </w:r>
      <w:r w:rsidR="005A48C7" w:rsidRPr="007E115B">
        <w:t>n</w:t>
      </w:r>
      <w:r w:rsidR="00B0752A" w:rsidRPr="007E115B">
        <w:t xml:space="preserve"> ligger till grund för planeringen för 2007. </w:t>
      </w:r>
    </w:p>
    <w:p w:rsidR="00B0752A" w:rsidRPr="007E115B" w:rsidRDefault="00B0752A" w:rsidP="00B0752A">
      <w:pPr>
        <w:pStyle w:val="Normaltindrag"/>
      </w:pPr>
      <w:r w:rsidRPr="007E115B">
        <w:t xml:space="preserve">För det första avvisar </w:t>
      </w:r>
      <w:r w:rsidR="00180D00" w:rsidRPr="007E115B">
        <w:t>M</w:t>
      </w:r>
      <w:r w:rsidRPr="007E115B">
        <w:t>iljöpartiet regeringens förslag på en rad områden där man låser fast utvecklingen för lång tid</w:t>
      </w:r>
      <w:r w:rsidR="005A48C7" w:rsidRPr="007E115B">
        <w:t>. D</w:t>
      </w:r>
      <w:r w:rsidRPr="007E115B">
        <w:t>et gäller bl.a. förslag om nischer inom materiel</w:t>
      </w:r>
      <w:r w:rsidRPr="007E115B">
        <w:softHyphen/>
        <w:t xml:space="preserve">försörjningen, materielplan samt insatsorganisationen. Om riksdagen ställer sig bakom regeringens förslag hur insatsorganisationen </w:t>
      </w:r>
      <w:r w:rsidR="00631D7A" w:rsidRPr="007E115B">
        <w:t xml:space="preserve">ska </w:t>
      </w:r>
      <w:r w:rsidRPr="007E115B">
        <w:t xml:space="preserve">se ut 2009 riskerar riksdagen </w:t>
      </w:r>
      <w:r w:rsidR="005A48C7" w:rsidRPr="007E115B">
        <w:t xml:space="preserve">att </w:t>
      </w:r>
      <w:r w:rsidRPr="007E115B">
        <w:t>lägga fast en grund som redan när beslutet fattas krackelerar och där de långsiktiga konsekvenserna både är oklara och kontr</w:t>
      </w:r>
      <w:r w:rsidRPr="007E115B">
        <w:t>a</w:t>
      </w:r>
      <w:r w:rsidRPr="007E115B">
        <w:t>produktiva.</w:t>
      </w:r>
    </w:p>
    <w:p w:rsidR="00B0752A" w:rsidRPr="007E115B" w:rsidRDefault="00B0752A" w:rsidP="00B0752A">
      <w:pPr>
        <w:pStyle w:val="Normaltindrag"/>
      </w:pPr>
      <w:r w:rsidRPr="007E115B">
        <w:t xml:space="preserve">För det andra ställer sig </w:t>
      </w:r>
      <w:r w:rsidR="002457AF" w:rsidRPr="007E115B">
        <w:t>M</w:t>
      </w:r>
      <w:r w:rsidRPr="007E115B">
        <w:t>iljöpartiet frågan om det är rimligt att låsa fast i</w:t>
      </w:r>
      <w:r w:rsidRPr="007E115B">
        <w:t>n</w:t>
      </w:r>
      <w:r w:rsidRPr="007E115B">
        <w:t>sats</w:t>
      </w:r>
      <w:r w:rsidRPr="007E115B">
        <w:softHyphen/>
        <w:t>organisationen utifrån att regeringen i en annan del av propositionen slår fast att man avser att utarbeta en nationell strategi för Sveriges deltagande i internationella militära insatser</w:t>
      </w:r>
      <w:r w:rsidR="00A61D9D" w:rsidRPr="007E115B">
        <w:t>.</w:t>
      </w:r>
    </w:p>
    <w:p w:rsidR="00F80C5E" w:rsidRPr="007E115B" w:rsidRDefault="00B0752A" w:rsidP="00F80C5E">
      <w:pPr>
        <w:pStyle w:val="Normaltindrag"/>
      </w:pPr>
      <w:r w:rsidRPr="007E115B">
        <w:t>Miljöpartiet tolkar detta som att en sådan strategi inte kan få fullt geno</w:t>
      </w:r>
      <w:r w:rsidRPr="007E115B">
        <w:t>m</w:t>
      </w:r>
      <w:r w:rsidRPr="007E115B">
        <w:t>slag med mindre än att både insatsorganisation och materielplan utformas efter det att strategin har slagits fast och att man därmed anpassar materieli</w:t>
      </w:r>
      <w:r w:rsidRPr="007E115B">
        <w:t>n</w:t>
      </w:r>
      <w:r w:rsidRPr="007E115B">
        <w:t>köp och organisation efter de internationella ambitionerna. Om man avser att inrikta sig på att verka inom ett visst geografiskt område måste rimligen t.ex. materielinköp av utrustning som är klimat</w:t>
      </w:r>
      <w:r w:rsidRPr="007E115B">
        <w:softHyphen/>
        <w:t xml:space="preserve">beroende påverkas av detta. Till dess att en sådan sammanvägd strategi läggs </w:t>
      </w:r>
      <w:r w:rsidR="005A48C7" w:rsidRPr="007E115B">
        <w:t>fram för</w:t>
      </w:r>
      <w:r w:rsidRPr="007E115B">
        <w:t xml:space="preserve"> riksdagen för beslut kan inte </w:t>
      </w:r>
      <w:r w:rsidR="002457AF" w:rsidRPr="007E115B">
        <w:t>M</w:t>
      </w:r>
      <w:r w:rsidRPr="007E115B">
        <w:t>iljöpartiet ta ställning till huruvida den föreslagna insats</w:t>
      </w:r>
      <w:r w:rsidRPr="007E115B">
        <w:softHyphen/>
        <w:t>organisationen är rimlig och adekvat för uppgiften</w:t>
      </w:r>
      <w:r w:rsidR="00A61D9D" w:rsidRPr="007E115B">
        <w:t xml:space="preserve"> (</w:t>
      </w:r>
      <w:r w:rsidR="00A61D9D" w:rsidRPr="007E115B">
        <w:rPr>
          <w:i/>
        </w:rPr>
        <w:t>yrkande 10</w:t>
      </w:r>
      <w:r w:rsidR="00A61D9D" w:rsidRPr="007E115B">
        <w:t>)</w:t>
      </w:r>
      <w:r w:rsidRPr="007E115B">
        <w:t xml:space="preserve">. </w:t>
      </w:r>
      <w:r w:rsidR="00A61D9D" w:rsidRPr="007E115B">
        <w:t>Miljöpartiet</w:t>
      </w:r>
      <w:r w:rsidRPr="007E115B">
        <w:t xml:space="preserve"> vill dock redan nu peka på två områden inom de marina stridskrafterna samt flygstridskra</w:t>
      </w:r>
      <w:r w:rsidRPr="007E115B">
        <w:t>f</w:t>
      </w:r>
      <w:r w:rsidRPr="007E115B">
        <w:t>terna.</w:t>
      </w:r>
    </w:p>
    <w:p w:rsidR="00B0752A" w:rsidRPr="007E115B" w:rsidRDefault="00B0752A" w:rsidP="00F80C5E">
      <w:pPr>
        <w:pStyle w:val="Normaltindrag"/>
      </w:pPr>
      <w:r w:rsidRPr="007E115B">
        <w:t xml:space="preserve">Regeringens föreslagna insatsorganisation omfattar bl.a. </w:t>
      </w:r>
      <w:r w:rsidR="005A48C7" w:rsidRPr="007E115B">
        <w:t>fyra</w:t>
      </w:r>
      <w:r w:rsidRPr="007E115B">
        <w:t xml:space="preserve"> operativa ubåtar (varav två av Gotland</w:t>
      </w:r>
      <w:r w:rsidR="005A48C7" w:rsidRPr="007E115B">
        <w:t>s</w:t>
      </w:r>
      <w:r w:rsidRPr="007E115B">
        <w:t>- och två av Södermanland</w:t>
      </w:r>
      <w:r w:rsidR="005A48C7" w:rsidRPr="007E115B">
        <w:t>s</w:t>
      </w:r>
      <w:r w:rsidRPr="007E115B">
        <w:t xml:space="preserve">klass) och </w:t>
      </w:r>
      <w:r w:rsidR="005A48C7" w:rsidRPr="007E115B">
        <w:t xml:space="preserve">sju </w:t>
      </w:r>
      <w:r w:rsidRPr="007E115B">
        <w:t>y</w:t>
      </w:r>
      <w:r w:rsidRPr="007E115B">
        <w:t>t</w:t>
      </w:r>
      <w:r w:rsidRPr="007E115B">
        <w:t>stridsfartyg (varav fyra av Visby-, två av Stockholms- och en av Göt</w:t>
      </w:r>
      <w:r w:rsidRPr="007E115B">
        <w:t>e</w:t>
      </w:r>
      <w:r w:rsidRPr="007E115B">
        <w:t>borgsklass). Miljöpartiet finner det något märkligt på flera sätt</w:t>
      </w:r>
      <w:r w:rsidR="00F80C5E" w:rsidRPr="007E115B">
        <w:t xml:space="preserve"> (</w:t>
      </w:r>
      <w:r w:rsidR="00F80C5E" w:rsidRPr="007E115B">
        <w:rPr>
          <w:i/>
        </w:rPr>
        <w:t>yrkandena 11 och 1</w:t>
      </w:r>
      <w:r w:rsidR="00F80C5E" w:rsidRPr="007E115B">
        <w:t>2)</w:t>
      </w:r>
      <w:r w:rsidRPr="007E115B">
        <w:t>. Va</w:t>
      </w:r>
      <w:r w:rsidRPr="007E115B">
        <w:t>r</w:t>
      </w:r>
      <w:r w:rsidRPr="007E115B">
        <w:t>för har regeringen lagt till en ubåt i insatsorganisationen jämfört med förra årets budgetproposition, utan att motivera de operativa skälen till detta</w:t>
      </w:r>
      <w:r w:rsidR="002457AF" w:rsidRPr="007E115B">
        <w:t xml:space="preserve"> (</w:t>
      </w:r>
      <w:r w:rsidR="002457AF" w:rsidRPr="007E115B">
        <w:rPr>
          <w:i/>
        </w:rPr>
        <w:t>yrkande 13</w:t>
      </w:r>
      <w:r w:rsidR="002457AF" w:rsidRPr="007E115B">
        <w:t>)</w:t>
      </w:r>
      <w:r w:rsidRPr="007E115B">
        <w:t>? Dessa nya operativa skäl och bedömningar måste redov</w:t>
      </w:r>
      <w:r w:rsidRPr="007E115B">
        <w:t>i</w:t>
      </w:r>
      <w:r w:rsidRPr="007E115B">
        <w:t xml:space="preserve">sas </w:t>
      </w:r>
      <w:r w:rsidR="005A48C7" w:rsidRPr="007E115B">
        <w:t>innan</w:t>
      </w:r>
      <w:r w:rsidRPr="007E115B">
        <w:t xml:space="preserve"> riksdagen kan ta ställning till lämpligheten i detta förslag. Det är också märkligt eftersom regeringen anför att Försvarsmakten har fått i up</w:t>
      </w:r>
      <w:r w:rsidRPr="007E115B">
        <w:t>p</w:t>
      </w:r>
      <w:r w:rsidRPr="007E115B">
        <w:t>drag av den tidigare regeringen att redovisa en fortsatt materielförsörjning inom det mar</w:t>
      </w:r>
      <w:r w:rsidRPr="007E115B">
        <w:t>i</w:t>
      </w:r>
      <w:r w:rsidRPr="007E115B">
        <w:t>na området och att uppdraget kommer att redovisas i november 2006. Rege</w:t>
      </w:r>
      <w:r w:rsidRPr="007E115B">
        <w:t>r</w:t>
      </w:r>
      <w:r w:rsidRPr="007E115B">
        <w:t>ingen skriver också att Förs</w:t>
      </w:r>
      <w:r w:rsidR="005A48C7" w:rsidRPr="007E115B">
        <w:t>varsmakten under perioden ska</w:t>
      </w:r>
    </w:p>
    <w:p w:rsidR="00B0752A" w:rsidRPr="007E115B" w:rsidRDefault="00B0752A" w:rsidP="00C16F1B">
      <w:pPr>
        <w:numPr>
          <w:ilvl w:val="0"/>
          <w:numId w:val="4"/>
        </w:numPr>
        <w:tabs>
          <w:tab w:val="clear" w:pos="720"/>
        </w:tabs>
        <w:spacing w:line="240" w:lineRule="auto"/>
        <w:ind w:left="284" w:hanging="284"/>
      </w:pPr>
      <w:r w:rsidRPr="007E115B">
        <w:t xml:space="preserve">fullfölja anskaffningen av korvetter av Visbyklass, </w:t>
      </w:r>
    </w:p>
    <w:p w:rsidR="00B0752A" w:rsidRPr="007E115B" w:rsidRDefault="00B0752A" w:rsidP="00C16F1B">
      <w:pPr>
        <w:numPr>
          <w:ilvl w:val="0"/>
          <w:numId w:val="4"/>
        </w:numPr>
        <w:tabs>
          <w:tab w:val="clear" w:pos="720"/>
        </w:tabs>
        <w:spacing w:line="240" w:lineRule="auto"/>
        <w:ind w:left="284" w:hanging="284"/>
      </w:pPr>
      <w:r w:rsidRPr="007E115B">
        <w:t xml:space="preserve">fullfölja utveckling och anskaffning av TMS samt </w:t>
      </w:r>
    </w:p>
    <w:p w:rsidR="00B0752A" w:rsidRPr="007E115B" w:rsidRDefault="00B0752A" w:rsidP="00C16F1B">
      <w:pPr>
        <w:numPr>
          <w:ilvl w:val="0"/>
          <w:numId w:val="4"/>
        </w:numPr>
        <w:tabs>
          <w:tab w:val="clear" w:pos="720"/>
        </w:tabs>
        <w:spacing w:line="240" w:lineRule="auto"/>
        <w:ind w:left="284" w:hanging="284"/>
      </w:pPr>
      <w:r w:rsidRPr="007E115B">
        <w:t>genomföra studie avseende marina system.</w:t>
      </w:r>
    </w:p>
    <w:p w:rsidR="00B0752A" w:rsidRPr="007E115B" w:rsidRDefault="00B0752A" w:rsidP="005A48C7">
      <w:r w:rsidRPr="007E115B">
        <w:t xml:space="preserve">För det första är det </w:t>
      </w:r>
      <w:r w:rsidR="002457AF" w:rsidRPr="007E115B">
        <w:t>M</w:t>
      </w:r>
      <w:r w:rsidRPr="007E115B">
        <w:t>iljöpartiets mening att det inte är seriöst att slå fast i</w:t>
      </w:r>
      <w:r w:rsidRPr="007E115B">
        <w:t>n</w:t>
      </w:r>
      <w:r w:rsidRPr="007E115B">
        <w:t>sats</w:t>
      </w:r>
      <w:r w:rsidRPr="007E115B">
        <w:softHyphen/>
        <w:t>organisationens inriktning i dessa delar innan riksdagen kan göra en samman</w:t>
      </w:r>
      <w:r w:rsidRPr="007E115B">
        <w:softHyphen/>
        <w:t>vägd bedömning som inkluderar ovan nämnda redovisnin</w:t>
      </w:r>
      <w:r w:rsidRPr="007E115B">
        <w:t>g</w:t>
      </w:r>
      <w:r w:rsidRPr="007E115B">
        <w:t>ar</w:t>
      </w:r>
      <w:r w:rsidR="002457AF" w:rsidRPr="007E115B">
        <w:t xml:space="preserve">. </w:t>
      </w:r>
    </w:p>
    <w:p w:rsidR="00671B92" w:rsidRPr="007E115B" w:rsidRDefault="00B0752A" w:rsidP="00671B92">
      <w:pPr>
        <w:pStyle w:val="Normaltindrag"/>
      </w:pPr>
      <w:r w:rsidRPr="007E115B">
        <w:t xml:space="preserve">För det andra delar inte </w:t>
      </w:r>
      <w:r w:rsidR="00671B92" w:rsidRPr="007E115B">
        <w:t>M</w:t>
      </w:r>
      <w:r w:rsidRPr="007E115B">
        <w:t xml:space="preserve">iljöpartiet regeringens bedömning </w:t>
      </w:r>
      <w:r w:rsidR="00961566" w:rsidRPr="007E115B">
        <w:t>när det gäller behovet av Visby</w:t>
      </w:r>
      <w:r w:rsidRPr="007E115B">
        <w:t xml:space="preserve">serien eller TMS. Miljöpartiets uppfattning är att </w:t>
      </w:r>
      <w:r w:rsidRPr="007E115B">
        <w:rPr>
          <w:i/>
        </w:rPr>
        <w:t xml:space="preserve">Visby-serien </w:t>
      </w:r>
      <w:r w:rsidRPr="007E115B">
        <w:t xml:space="preserve">bör kortas med två båtar </w:t>
      </w:r>
      <w:r w:rsidR="00F80C5E" w:rsidRPr="007E115B">
        <w:t>(</w:t>
      </w:r>
      <w:r w:rsidR="00F80C5E" w:rsidRPr="007E115B">
        <w:rPr>
          <w:i/>
        </w:rPr>
        <w:t>yrkande 15</w:t>
      </w:r>
      <w:r w:rsidR="00F80C5E" w:rsidRPr="007E115B">
        <w:t xml:space="preserve">) </w:t>
      </w:r>
      <w:r w:rsidRPr="007E115B">
        <w:t>och att utveckling och anskaf</w:t>
      </w:r>
      <w:r w:rsidRPr="007E115B">
        <w:t>f</w:t>
      </w:r>
      <w:r w:rsidRPr="007E115B">
        <w:t xml:space="preserve">ning av </w:t>
      </w:r>
      <w:r w:rsidRPr="007E115B">
        <w:rPr>
          <w:i/>
        </w:rPr>
        <w:t>TMS</w:t>
      </w:r>
      <w:r w:rsidRPr="007E115B">
        <w:t xml:space="preserve"> bör stoppas</w:t>
      </w:r>
      <w:r w:rsidR="00F80C5E" w:rsidRPr="007E115B">
        <w:t xml:space="preserve"> (</w:t>
      </w:r>
      <w:r w:rsidR="00F80C5E" w:rsidRPr="007E115B">
        <w:rPr>
          <w:i/>
        </w:rPr>
        <w:t>yrkande 16</w:t>
      </w:r>
      <w:r w:rsidR="00F80C5E" w:rsidRPr="007E115B">
        <w:t>)</w:t>
      </w:r>
      <w:r w:rsidRPr="007E115B">
        <w:t>. Frågan om en eventuell satsning på en ny ubåt, A</w:t>
      </w:r>
      <w:r w:rsidR="009E18CE" w:rsidRPr="007E115B">
        <w:t xml:space="preserve"> </w:t>
      </w:r>
      <w:r w:rsidRPr="007E115B">
        <w:t xml:space="preserve">26, har varit föremål för mycket diskussioner. Miljöpartiet anser inte att staten </w:t>
      </w:r>
      <w:r w:rsidR="00631D7A" w:rsidRPr="007E115B">
        <w:t xml:space="preserve">ska </w:t>
      </w:r>
      <w:r w:rsidRPr="007E115B">
        <w:t>satsa pengar på A</w:t>
      </w:r>
      <w:r w:rsidR="009E18CE" w:rsidRPr="007E115B">
        <w:t xml:space="preserve"> </w:t>
      </w:r>
      <w:r w:rsidRPr="007E115B">
        <w:t xml:space="preserve">26, vilket är en naturlig följd av </w:t>
      </w:r>
      <w:r w:rsidR="00621520" w:rsidRPr="007E115B">
        <w:t>Miljöpa</w:t>
      </w:r>
      <w:r w:rsidR="00621520" w:rsidRPr="007E115B">
        <w:t>r</w:t>
      </w:r>
      <w:r w:rsidR="00621520" w:rsidRPr="007E115B">
        <w:t xml:space="preserve">tiets </w:t>
      </w:r>
      <w:r w:rsidRPr="007E115B">
        <w:t>uppfattning att Sverige måste prioritera vissa förmågor utifrån intern</w:t>
      </w:r>
      <w:r w:rsidRPr="007E115B">
        <w:t>a</w:t>
      </w:r>
      <w:r w:rsidRPr="007E115B">
        <w:t>tionella behov och därmed välja bort andra</w:t>
      </w:r>
      <w:r w:rsidR="00211D87" w:rsidRPr="007E115B">
        <w:t xml:space="preserve"> (</w:t>
      </w:r>
      <w:r w:rsidR="00211D87" w:rsidRPr="007E115B">
        <w:rPr>
          <w:i/>
        </w:rPr>
        <w:t>yrkande 14</w:t>
      </w:r>
      <w:r w:rsidR="00211D87" w:rsidRPr="007E115B">
        <w:t>)</w:t>
      </w:r>
      <w:r w:rsidRPr="007E115B">
        <w:t xml:space="preserve">. </w:t>
      </w:r>
    </w:p>
    <w:p w:rsidR="00B0752A" w:rsidRPr="007E115B" w:rsidRDefault="00B0752A" w:rsidP="00671B92">
      <w:pPr>
        <w:pStyle w:val="Normaltindrag"/>
      </w:pPr>
      <w:r w:rsidRPr="007E115B">
        <w:t>Försvarsmakten har i budgetunderlaget för 2007 redovisat en handling</w:t>
      </w:r>
      <w:r w:rsidRPr="007E115B">
        <w:t>s</w:t>
      </w:r>
      <w:r w:rsidRPr="007E115B">
        <w:t>plan för fortsatt inriktning för JAS 39 Gripen. Målet för denna handlingsplan har varit att skapa en enhetlig och antalsmässigt reducerad flygplan</w:t>
      </w:r>
      <w:r w:rsidR="00C16F1B" w:rsidRPr="007E115B">
        <w:t>s</w:t>
      </w:r>
      <w:r w:rsidRPr="007E115B">
        <w:t>flotta beståe</w:t>
      </w:r>
      <w:r w:rsidRPr="007E115B">
        <w:t>n</w:t>
      </w:r>
      <w:r w:rsidRPr="007E115B">
        <w:t xml:space="preserve">de av totalt 100 stycken JAS 39 C/D genom ombyggnad av </w:t>
      </w:r>
      <w:smartTag w:uri="urn:schemas-microsoft-com:office:smarttags" w:element="metricconverter">
        <w:smartTagPr>
          <w:attr w:name="ProductID" w:val="31 st"/>
        </w:smartTagPr>
        <w:r w:rsidRPr="007E115B">
          <w:t>31 st</w:t>
        </w:r>
        <w:r w:rsidR="00C16F1B" w:rsidRPr="007E115B">
          <w:t>ycken</w:t>
        </w:r>
      </w:smartTag>
      <w:r w:rsidRPr="007E115B">
        <w:t xml:space="preserve"> befintliga JAS 39 A/B. Därmed bedömer Försvars</w:t>
      </w:r>
      <w:r w:rsidRPr="007E115B">
        <w:softHyphen/>
        <w:t>makten att den operativa driften av systemet kan förlängas. Miljöpartiet utgår från att erforderliga medel för detta redan har inplanerats i den långsiktiga materielplanen, vilket därmed gör att det är svårt för riksdagen att ta ställning till regeringens mat</w:t>
      </w:r>
      <w:r w:rsidRPr="007E115B">
        <w:t>e</w:t>
      </w:r>
      <w:r w:rsidRPr="007E115B">
        <w:t>rielredovisning utan att en redogöre</w:t>
      </w:r>
      <w:r w:rsidRPr="007E115B">
        <w:t>l</w:t>
      </w:r>
      <w:r w:rsidRPr="007E115B">
        <w:t>se för ombyggnadsprojektet lämnas.</w:t>
      </w:r>
    </w:p>
    <w:p w:rsidR="00B0752A" w:rsidRPr="007E115B" w:rsidRDefault="00B0752A" w:rsidP="00B0752A">
      <w:pPr>
        <w:pStyle w:val="Normaltindrag"/>
      </w:pPr>
      <w:r w:rsidRPr="007E115B">
        <w:t>Regeringen skriver att denna del av budgetunderlaget för närvarande b</w:t>
      </w:r>
      <w:r w:rsidRPr="007E115B">
        <w:t>e</w:t>
      </w:r>
      <w:r w:rsidRPr="007E115B">
        <w:t>reds och att man avser att återkomma om den fortsatta inriktningen för JAS 39 Gripen. Dock verkar det som om riksdagen ändå förväntas godkänna pl</w:t>
      </w:r>
      <w:r w:rsidRPr="007E115B">
        <w:t>a</w:t>
      </w:r>
      <w:r w:rsidRPr="007E115B">
        <w:t>nerna på att omdefiniera objekts</w:t>
      </w:r>
      <w:r w:rsidRPr="007E115B">
        <w:softHyphen/>
        <w:t xml:space="preserve">ramen för JAS 39 Gripen. Regeringen skriver att man </w:t>
      </w:r>
      <w:r w:rsidR="009E18CE" w:rsidRPr="007E115B">
        <w:t>avser att</w:t>
      </w:r>
      <w:r w:rsidR="009E18CE" w:rsidRPr="007E115B">
        <w:rPr>
          <w:i/>
        </w:rPr>
        <w:t xml:space="preserve"> </w:t>
      </w:r>
      <w:r w:rsidR="009E18CE" w:rsidRPr="007E115B">
        <w:t>”</w:t>
      </w:r>
      <w:r w:rsidRPr="007E115B">
        <w:rPr>
          <w:i/>
        </w:rPr>
        <w:t>i regleringsbrevet till Försvarsmakten för 2007 reglera den nya ekonomiska ramen samt anpas</w:t>
      </w:r>
      <w:r w:rsidR="00C16F1B" w:rsidRPr="007E115B">
        <w:rPr>
          <w:i/>
        </w:rPr>
        <w:t>sa strukturen för underenheten</w:t>
      </w:r>
      <w:r w:rsidR="009E18CE" w:rsidRPr="007E115B">
        <w:t>”</w:t>
      </w:r>
      <w:r w:rsidR="00C16F1B" w:rsidRPr="007E115B">
        <w:t>.</w:t>
      </w:r>
      <w:r w:rsidR="009E18CE" w:rsidRPr="007E115B">
        <w:t xml:space="preserve"> B</w:t>
      </w:r>
      <w:r w:rsidRPr="007E115B">
        <w:t>akgru</w:t>
      </w:r>
      <w:r w:rsidRPr="007E115B">
        <w:t>n</w:t>
      </w:r>
      <w:r w:rsidRPr="007E115B">
        <w:t>den till detta är att Försvarsmakten har begärt en omdefiniering av objektsr</w:t>
      </w:r>
      <w:r w:rsidRPr="007E115B">
        <w:t>a</w:t>
      </w:r>
      <w:r w:rsidRPr="007E115B">
        <w:t>men för JAS 39. I syfte att skapa allvädersförmåga för precisionsbekäm</w:t>
      </w:r>
      <w:r w:rsidRPr="007E115B">
        <w:t>p</w:t>
      </w:r>
      <w:r w:rsidRPr="007E115B">
        <w:t>ning föreslår Försvarsmakten att delobjektsramen för anskaffning av attac</w:t>
      </w:r>
      <w:r w:rsidRPr="007E115B">
        <w:t>k</w:t>
      </w:r>
      <w:r w:rsidRPr="007E115B">
        <w:t>vapen utökas med 60 miljoner kronor så att GPS-stöttade laserstyrda bomber tillförs objektsramen. Totalt föreslås den nya objektsr</w:t>
      </w:r>
      <w:r w:rsidRPr="007E115B">
        <w:t>a</w:t>
      </w:r>
      <w:r w:rsidRPr="007E115B">
        <w:t xml:space="preserve">men JAS 39 Gripen därmed ökas med 60 miljoner kronor och uppgå till 74 583 miljoner kronor i 2006 års prisläge samt omfatta oförändrad tid, </w:t>
      </w:r>
      <w:r w:rsidR="009E18CE" w:rsidRPr="007E115B">
        <w:t>dvs.</w:t>
      </w:r>
      <w:r w:rsidRPr="007E115B">
        <w:t xml:space="preserve"> till och med 2009. </w:t>
      </w:r>
    </w:p>
    <w:p w:rsidR="00B0752A" w:rsidRPr="007E115B" w:rsidRDefault="00B0752A" w:rsidP="00B0752A">
      <w:pPr>
        <w:pStyle w:val="Normaltindrag"/>
      </w:pPr>
      <w:r w:rsidRPr="007E115B">
        <w:t>Miljöpartiet anser att det inte är rimligt att riksdagen</w:t>
      </w:r>
      <w:r w:rsidR="002457AF" w:rsidRPr="007E115B">
        <w:t xml:space="preserve"> godkänner </w:t>
      </w:r>
      <w:r w:rsidRPr="007E115B">
        <w:t>en omd</w:t>
      </w:r>
      <w:r w:rsidRPr="007E115B">
        <w:t>e</w:t>
      </w:r>
      <w:r w:rsidRPr="007E115B">
        <w:t>finiering av objektsramen utan att regeringen samtidigt möjliggör en samlad bedömning av JAS-systemet där också regeringens kommande ställningst</w:t>
      </w:r>
      <w:r w:rsidRPr="007E115B">
        <w:t>a</w:t>
      </w:r>
      <w:r w:rsidRPr="007E115B">
        <w:t>gande till förslaget om en enhetlig flygplan</w:t>
      </w:r>
      <w:r w:rsidR="009E18CE" w:rsidRPr="007E115B">
        <w:t>s</w:t>
      </w:r>
      <w:r w:rsidRPr="007E115B">
        <w:t xml:space="preserve">flotta bestående av totalt 100 stycken </w:t>
      </w:r>
      <w:r w:rsidRPr="007E115B">
        <w:rPr>
          <w:i/>
        </w:rPr>
        <w:t>JAS 39 C/D</w:t>
      </w:r>
      <w:r w:rsidR="00671B92" w:rsidRPr="007E115B">
        <w:t xml:space="preserve"> (</w:t>
      </w:r>
      <w:r w:rsidR="00671B92" w:rsidRPr="007E115B">
        <w:rPr>
          <w:i/>
        </w:rPr>
        <w:t>yrkande 17</w:t>
      </w:r>
      <w:r w:rsidR="00671B92" w:rsidRPr="007E115B">
        <w:t>)</w:t>
      </w:r>
      <w:r w:rsidR="009E18CE" w:rsidRPr="007E115B">
        <w:t xml:space="preserve"> ingår</w:t>
      </w:r>
      <w:r w:rsidRPr="007E115B">
        <w:t>.</w:t>
      </w:r>
    </w:p>
    <w:p w:rsidR="00240DC7" w:rsidRPr="007E115B" w:rsidRDefault="00240DC7" w:rsidP="00240DC7">
      <w:pPr>
        <w:pStyle w:val="Rubrik5"/>
        <w:rPr>
          <w:noProof w:val="0"/>
        </w:rPr>
      </w:pPr>
      <w:r w:rsidRPr="007E115B">
        <w:rPr>
          <w:noProof w:val="0"/>
        </w:rPr>
        <w:t>Materielförsörjning</w:t>
      </w:r>
    </w:p>
    <w:p w:rsidR="004E3B20" w:rsidRPr="007E115B" w:rsidRDefault="004E3B20" w:rsidP="004E3B20">
      <w:r w:rsidRPr="007E115B">
        <w:t xml:space="preserve">Peter Rådberg m.fl. (mp) avvisar i </w:t>
      </w:r>
      <w:r w:rsidRPr="007E115B">
        <w:rPr>
          <w:i/>
        </w:rPr>
        <w:t>kommittémotion 2006/07:Fö</w:t>
      </w:r>
      <w:r w:rsidR="000513FD" w:rsidRPr="007E115B">
        <w:rPr>
          <w:i/>
        </w:rPr>
        <w:t>238</w:t>
      </w:r>
      <w:r w:rsidRPr="007E115B">
        <w:t xml:space="preserve"> det </w:t>
      </w:r>
      <w:r w:rsidR="00930BE2" w:rsidRPr="007E115B">
        <w:t>fö</w:t>
      </w:r>
      <w:r w:rsidR="00930BE2" w:rsidRPr="007E115B">
        <w:t>r</w:t>
      </w:r>
      <w:r w:rsidR="00930BE2" w:rsidRPr="007E115B">
        <w:t xml:space="preserve">slag till </w:t>
      </w:r>
      <w:r w:rsidR="00930BE2" w:rsidRPr="007E115B">
        <w:rPr>
          <w:i/>
        </w:rPr>
        <w:t>materielmekanism</w:t>
      </w:r>
      <w:r w:rsidR="00930BE2" w:rsidRPr="007E115B">
        <w:t xml:space="preserve"> som redovisas i propositionen. </w:t>
      </w:r>
      <w:r w:rsidRPr="007E115B">
        <w:t>Miljöpartiet</w:t>
      </w:r>
      <w:r w:rsidR="00930BE2" w:rsidRPr="007E115B">
        <w:t xml:space="preserve"> anser att försl</w:t>
      </w:r>
      <w:r w:rsidR="00930BE2" w:rsidRPr="007E115B">
        <w:t>a</w:t>
      </w:r>
      <w:r w:rsidR="00930BE2" w:rsidRPr="007E115B">
        <w:t>get helt enkelt är obegripligt och innebär okända konsekvenser. Det går inte att ta ställning till förslaget på ett seriöst sätt i nuvarande form (</w:t>
      </w:r>
      <w:r w:rsidR="00930BE2" w:rsidRPr="007E115B">
        <w:rPr>
          <w:i/>
        </w:rPr>
        <w:t>y</w:t>
      </w:r>
      <w:r w:rsidR="00930BE2" w:rsidRPr="007E115B">
        <w:rPr>
          <w:i/>
        </w:rPr>
        <w:t>r</w:t>
      </w:r>
      <w:r w:rsidR="00930BE2" w:rsidRPr="007E115B">
        <w:rPr>
          <w:i/>
        </w:rPr>
        <w:t>kande 21</w:t>
      </w:r>
      <w:r w:rsidR="00930BE2" w:rsidRPr="007E115B">
        <w:t>).</w:t>
      </w:r>
    </w:p>
    <w:p w:rsidR="004E3B20" w:rsidRPr="007E115B" w:rsidRDefault="004E3B20" w:rsidP="004E3B20">
      <w:pPr>
        <w:pStyle w:val="Normaltindrag"/>
      </w:pPr>
      <w:r w:rsidRPr="007E115B">
        <w:t xml:space="preserve">Miljöpartiet anser att internationell verksamhet </w:t>
      </w:r>
      <w:r w:rsidR="00631D7A" w:rsidRPr="007E115B">
        <w:t xml:space="preserve">ska </w:t>
      </w:r>
      <w:r w:rsidRPr="007E115B">
        <w:t>vara dimensionera</w:t>
      </w:r>
      <w:r w:rsidRPr="007E115B">
        <w:t>n</w:t>
      </w:r>
      <w:r w:rsidRPr="007E115B">
        <w:t xml:space="preserve">de och styrande för materielinköp och att de förband som organiseras för den internationella verksamheten </w:t>
      </w:r>
      <w:r w:rsidR="00631D7A" w:rsidRPr="007E115B">
        <w:t xml:space="preserve">ska </w:t>
      </w:r>
      <w:r w:rsidRPr="007E115B">
        <w:t>vara de som är efterfrågade, inga andra intressen får styra. Denna uppfattning, samt det faktum att regeringen avser</w:t>
      </w:r>
      <w:r w:rsidR="009E18CE" w:rsidRPr="007E115B">
        <w:t xml:space="preserve"> att</w:t>
      </w:r>
      <w:r w:rsidRPr="007E115B">
        <w:t xml:space="preserve"> återkomma med en nationell strategi för Sveriges deltagande i internati</w:t>
      </w:r>
      <w:r w:rsidRPr="007E115B">
        <w:t>o</w:t>
      </w:r>
      <w:r w:rsidRPr="007E115B">
        <w:t xml:space="preserve">nella militära insatser, gör att det är </w:t>
      </w:r>
      <w:r w:rsidR="00530300" w:rsidRPr="007E115B">
        <w:t>M</w:t>
      </w:r>
      <w:r w:rsidRPr="007E115B">
        <w:t xml:space="preserve">iljöpartiets uppfattning att det vore kontraproduktivt att i dagsläget slå fast de </w:t>
      </w:r>
      <w:r w:rsidRPr="007E115B">
        <w:rPr>
          <w:i/>
        </w:rPr>
        <w:t>nischer</w:t>
      </w:r>
      <w:r w:rsidRPr="007E115B">
        <w:t xml:space="preserve"> som regeringen present</w:t>
      </w:r>
      <w:r w:rsidRPr="007E115B">
        <w:t>e</w:t>
      </w:r>
      <w:r w:rsidRPr="007E115B">
        <w:t>rar. N</w:t>
      </w:r>
      <w:r w:rsidRPr="007E115B">
        <w:t>i</w:t>
      </w:r>
      <w:r w:rsidRPr="007E115B">
        <w:t xml:space="preserve">scherna för materielförsörjningen bör </w:t>
      </w:r>
      <w:r w:rsidR="00343DDF" w:rsidRPr="007E115B">
        <w:t xml:space="preserve">i stället </w:t>
      </w:r>
      <w:r w:rsidRPr="007E115B">
        <w:t>följa den strategi för samarb</w:t>
      </w:r>
      <w:r w:rsidRPr="007E115B">
        <w:t>e</w:t>
      </w:r>
      <w:r w:rsidRPr="007E115B">
        <w:t xml:space="preserve">te och ansvarsfördelning, utifrån de internationella insatserna, som </w:t>
      </w:r>
      <w:r w:rsidR="00530300" w:rsidRPr="007E115B">
        <w:t>M</w:t>
      </w:r>
      <w:r w:rsidRPr="007E115B">
        <w:t>iljöpartiet efterfrågar inom bl.a. det nordiska samarbetet. Miljöpartiet avv</w:t>
      </w:r>
      <w:r w:rsidRPr="007E115B">
        <w:t>i</w:t>
      </w:r>
      <w:r w:rsidRPr="007E115B">
        <w:t>sar därför regeringens inriktning i denna del (</w:t>
      </w:r>
      <w:r w:rsidRPr="007E115B">
        <w:rPr>
          <w:i/>
        </w:rPr>
        <w:t>yrkande 23</w:t>
      </w:r>
      <w:r w:rsidRPr="007E115B">
        <w:t>).</w:t>
      </w:r>
    </w:p>
    <w:p w:rsidR="003A2FA9" w:rsidRPr="007E115B" w:rsidRDefault="003A2FA9" w:rsidP="003A2FA9">
      <w:pPr>
        <w:pStyle w:val="Normaltindrag"/>
      </w:pPr>
      <w:r w:rsidRPr="007E115B">
        <w:t xml:space="preserve">Kerstin Andersson och Jan Björkman (båda s) understryker i </w:t>
      </w:r>
      <w:r w:rsidRPr="007E115B">
        <w:rPr>
          <w:i/>
        </w:rPr>
        <w:t>motion 2006/07:Fö228</w:t>
      </w:r>
      <w:r w:rsidRPr="007E115B">
        <w:t xml:space="preserve"> att i Sverige finns en högteknologisk </w:t>
      </w:r>
      <w:r w:rsidRPr="007E115B">
        <w:rPr>
          <w:i/>
        </w:rPr>
        <w:t>marin nisch</w:t>
      </w:r>
      <w:r w:rsidRPr="007E115B">
        <w:t xml:space="preserve"> som är myc</w:t>
      </w:r>
      <w:r w:rsidRPr="007E115B">
        <w:t>k</w:t>
      </w:r>
      <w:r w:rsidRPr="007E115B">
        <w:t>et framstående och tillhör de ledande i världen. För fortsatt utveckling är det viktigt att den mar</w:t>
      </w:r>
      <w:r w:rsidRPr="007E115B">
        <w:t>i</w:t>
      </w:r>
      <w:r w:rsidRPr="007E115B">
        <w:t>na nischen räknas som ett framtidsområde. Det är också viktigt för Kockums AB att få långsiktiga beställningar på tekniku</w:t>
      </w:r>
      <w:r w:rsidRPr="007E115B">
        <w:t>t</w:t>
      </w:r>
      <w:r w:rsidRPr="007E115B">
        <w:t>veckling för att dä</w:t>
      </w:r>
      <w:r w:rsidRPr="007E115B">
        <w:t>r</w:t>
      </w:r>
      <w:r w:rsidRPr="007E115B">
        <w:t>med kunna fortsätta utmana teknikens gränser och trygga kompetensen inom nya ubåtsprojekt och med nya ytfartygsprojekt med smy</w:t>
      </w:r>
      <w:r w:rsidRPr="007E115B">
        <w:t>g</w:t>
      </w:r>
      <w:r w:rsidRPr="007E115B">
        <w:t>inrik</w:t>
      </w:r>
      <w:r w:rsidRPr="007E115B">
        <w:t>t</w:t>
      </w:r>
      <w:r w:rsidRPr="007E115B">
        <w:t xml:space="preserve">ning. För marinen är det förstås också avgörande för att den ska kunna fortsätta </w:t>
      </w:r>
      <w:r w:rsidR="009E18CE" w:rsidRPr="007E115B">
        <w:t xml:space="preserve">att </w:t>
      </w:r>
      <w:r w:rsidRPr="007E115B">
        <w:t>utvecklas och vara en viktig kugge i det framtida insatsförsvaret. Sker inte utveckling stagnerar den svenska marinen. Marina system bör vara ett prioriterat u</w:t>
      </w:r>
      <w:r w:rsidRPr="007E115B">
        <w:t>t</w:t>
      </w:r>
      <w:r w:rsidRPr="007E115B">
        <w:t xml:space="preserve">vecklingsområde för </w:t>
      </w:r>
      <w:r w:rsidR="00530300" w:rsidRPr="007E115B">
        <w:t>F</w:t>
      </w:r>
      <w:r w:rsidRPr="007E115B">
        <w:t>örsvarsmakten och staten. Det är viktigt med en fortsatt utveckling av marinbasen i Karlskrona och för fortsatt gyn</w:t>
      </w:r>
      <w:r w:rsidRPr="007E115B">
        <w:t>n</w:t>
      </w:r>
      <w:r w:rsidRPr="007E115B">
        <w:t>sam utveckling av försvarsindustrin, i detta fall Kockums AB.</w:t>
      </w:r>
    </w:p>
    <w:p w:rsidR="00131AB7" w:rsidRPr="007E115B" w:rsidRDefault="00131AB7" w:rsidP="00131AB7">
      <w:pPr>
        <w:pStyle w:val="Rubrik5"/>
        <w:rPr>
          <w:noProof w:val="0"/>
        </w:rPr>
      </w:pPr>
      <w:r w:rsidRPr="007E115B">
        <w:rPr>
          <w:noProof w:val="0"/>
        </w:rPr>
        <w:t>Exportstöd</w:t>
      </w:r>
    </w:p>
    <w:p w:rsidR="00131AB7" w:rsidRPr="007E115B" w:rsidRDefault="00131AB7" w:rsidP="00131AB7">
      <w:r w:rsidRPr="007E115B">
        <w:t xml:space="preserve">Peter Rådberg m.fl. (mp) anser i </w:t>
      </w:r>
      <w:r w:rsidRPr="007E115B">
        <w:rPr>
          <w:i/>
        </w:rPr>
        <w:t>kommittémotion 2006/07:Fö</w:t>
      </w:r>
      <w:r w:rsidR="000513FD" w:rsidRPr="007E115B">
        <w:rPr>
          <w:i/>
        </w:rPr>
        <w:t>238</w:t>
      </w:r>
      <w:r w:rsidRPr="007E115B">
        <w:t xml:space="preserve"> att den globala vapenhandeln är ett stort säkerhetsproblem, inte bara för att den ökar mängden vapen i världen, utan även för att vapenköpen dränerar lände</w:t>
      </w:r>
      <w:r w:rsidRPr="007E115B">
        <w:t>r</w:t>
      </w:r>
      <w:r w:rsidRPr="007E115B">
        <w:t>na på resurser som i</w:t>
      </w:r>
      <w:r w:rsidR="00530300" w:rsidRPr="007E115B">
        <w:t xml:space="preserve"> </w:t>
      </w:r>
      <w:r w:rsidRPr="007E115B">
        <w:t xml:space="preserve">stället skulle kunna användas för att främja utveckling. </w:t>
      </w:r>
    </w:p>
    <w:p w:rsidR="00131AB7" w:rsidRPr="007E115B" w:rsidRDefault="00131AB7" w:rsidP="00131AB7">
      <w:pPr>
        <w:pStyle w:val="Normaltindrag"/>
      </w:pPr>
      <w:r w:rsidRPr="007E115B">
        <w:t>Regeringen verkar enligt propositionen gå i motsatt riktning. I propositi</w:t>
      </w:r>
      <w:r w:rsidRPr="007E115B">
        <w:t>o</w:t>
      </w:r>
      <w:r w:rsidRPr="007E115B">
        <w:t>nen skr</w:t>
      </w:r>
      <w:r w:rsidRPr="007E115B">
        <w:t>i</w:t>
      </w:r>
      <w:r w:rsidRPr="007E115B">
        <w:t>ver regeringen att det är viktigt att ”</w:t>
      </w:r>
      <w:r w:rsidRPr="007E115B">
        <w:rPr>
          <w:i/>
        </w:rPr>
        <w:t>tidigt väga in exportmöjligheter som en faktor i materielförsörjningen</w:t>
      </w:r>
      <w:r w:rsidRPr="007E115B">
        <w:t>”.</w:t>
      </w:r>
      <w:r w:rsidR="006E05EC" w:rsidRPr="007E115B">
        <w:t xml:space="preserve"> Vidare anser regeringen att</w:t>
      </w:r>
      <w:r w:rsidRPr="007E115B">
        <w:t xml:space="preserve"> ”</w:t>
      </w:r>
      <w:r w:rsidRPr="007E115B">
        <w:rPr>
          <w:i/>
        </w:rPr>
        <w:t>Rege</w:t>
      </w:r>
      <w:r w:rsidRPr="007E115B">
        <w:rPr>
          <w:i/>
        </w:rPr>
        <w:t>r</w:t>
      </w:r>
      <w:r w:rsidRPr="007E115B">
        <w:rPr>
          <w:i/>
        </w:rPr>
        <w:t xml:space="preserve">ingskansliet och myndigheterna </w:t>
      </w:r>
      <w:r w:rsidR="00631D7A" w:rsidRPr="007E115B">
        <w:rPr>
          <w:i/>
        </w:rPr>
        <w:t xml:space="preserve">ska </w:t>
      </w:r>
      <w:r w:rsidRPr="007E115B">
        <w:rPr>
          <w:i/>
        </w:rPr>
        <w:t>fortsätta att utveckla formerna för e</w:t>
      </w:r>
      <w:r w:rsidRPr="007E115B">
        <w:rPr>
          <w:i/>
        </w:rPr>
        <w:t>x</w:t>
      </w:r>
      <w:r w:rsidRPr="007E115B">
        <w:rPr>
          <w:i/>
        </w:rPr>
        <w:t>portstödet till försvar</w:t>
      </w:r>
      <w:r w:rsidRPr="007E115B">
        <w:rPr>
          <w:i/>
        </w:rPr>
        <w:t>s</w:t>
      </w:r>
      <w:r w:rsidRPr="007E115B">
        <w:rPr>
          <w:i/>
        </w:rPr>
        <w:t>industrin. (…) Exportmöjligheterna bör också beaktas och lyftas fram vid deltagande i internationella fora, exempelvis inom ramen för EU:s försvar</w:t>
      </w:r>
      <w:r w:rsidRPr="007E115B">
        <w:rPr>
          <w:i/>
        </w:rPr>
        <w:t>s</w:t>
      </w:r>
      <w:r w:rsidRPr="007E115B">
        <w:rPr>
          <w:i/>
        </w:rPr>
        <w:t>byrå (EDA) och inom FA/LOI.</w:t>
      </w:r>
      <w:r w:rsidRPr="007E115B">
        <w:t>”</w:t>
      </w:r>
    </w:p>
    <w:p w:rsidR="00131AB7" w:rsidRPr="007E115B" w:rsidRDefault="00131AB7" w:rsidP="0028497F">
      <w:pPr>
        <w:pStyle w:val="Normaltindrag"/>
      </w:pPr>
      <w:r w:rsidRPr="007E115B">
        <w:t>Miljöpartiet avvisar detta (</w:t>
      </w:r>
      <w:r w:rsidRPr="007E115B">
        <w:rPr>
          <w:i/>
        </w:rPr>
        <w:t>yrkande 22</w:t>
      </w:r>
      <w:r w:rsidRPr="007E115B">
        <w:t>). Det måste vara strikt militära b</w:t>
      </w:r>
      <w:r w:rsidRPr="007E115B">
        <w:t>e</w:t>
      </w:r>
      <w:r w:rsidRPr="007E115B">
        <w:t>hov som vägs in inför en anskaffning av materiel, inte industripolitiska ko</w:t>
      </w:r>
      <w:r w:rsidRPr="007E115B">
        <w:t>n</w:t>
      </w:r>
      <w:r w:rsidRPr="007E115B">
        <w:t>sekvenser. Det hör inte hemma i försvarsbudgeten.</w:t>
      </w:r>
    </w:p>
    <w:p w:rsidR="003059B7" w:rsidRPr="007E115B" w:rsidRDefault="003059B7" w:rsidP="003059B7">
      <w:pPr>
        <w:pStyle w:val="Rubrik5"/>
        <w:rPr>
          <w:noProof w:val="0"/>
        </w:rPr>
      </w:pPr>
      <w:r w:rsidRPr="007E115B">
        <w:rPr>
          <w:noProof w:val="0"/>
        </w:rPr>
        <w:t>Personalförsörjning</w:t>
      </w:r>
    </w:p>
    <w:p w:rsidR="003059B7" w:rsidRPr="007E115B" w:rsidRDefault="003059B7" w:rsidP="003059B7">
      <w:r w:rsidRPr="007E115B">
        <w:t xml:space="preserve">Peter Rådberg m.fl. (mp) anser i </w:t>
      </w:r>
      <w:r w:rsidRPr="007E115B">
        <w:rPr>
          <w:i/>
        </w:rPr>
        <w:t>kommittémotion 2006/07:Fö</w:t>
      </w:r>
      <w:r w:rsidR="000513FD" w:rsidRPr="007E115B">
        <w:rPr>
          <w:i/>
        </w:rPr>
        <w:t>238</w:t>
      </w:r>
      <w:r w:rsidR="00210A6A" w:rsidRPr="007E115B">
        <w:t xml:space="preserve"> att</w:t>
      </w:r>
      <w:r w:rsidRPr="007E115B">
        <w:t xml:space="preserve"> </w:t>
      </w:r>
      <w:r w:rsidR="00210A6A" w:rsidRPr="007E115B">
        <w:t>e</w:t>
      </w:r>
      <w:r w:rsidRPr="007E115B">
        <w:t xml:space="preserve">tt väl fungerande </w:t>
      </w:r>
      <w:r w:rsidRPr="007E115B">
        <w:rPr>
          <w:i/>
        </w:rPr>
        <w:t>personalförsörjningssystem</w:t>
      </w:r>
      <w:r w:rsidRPr="007E115B">
        <w:t xml:space="preserve"> är av avgörande betydelse för Fö</w:t>
      </w:r>
      <w:r w:rsidRPr="007E115B">
        <w:t>r</w:t>
      </w:r>
      <w:r w:rsidRPr="007E115B">
        <w:t>svars</w:t>
      </w:r>
      <w:r w:rsidRPr="007E115B">
        <w:softHyphen/>
        <w:t xml:space="preserve">maktens möjligheter att utföra sina uppgifter. </w:t>
      </w:r>
    </w:p>
    <w:p w:rsidR="003059B7" w:rsidRPr="007E115B" w:rsidRDefault="003059B7" w:rsidP="003059B7">
      <w:pPr>
        <w:pStyle w:val="Normaltindrag"/>
      </w:pPr>
      <w:r w:rsidRPr="007E115B">
        <w:t>Regeringen anför i propositionen att det är angeläget att klarlägga i vilka avseenden som principerna för personalförsörjningen behöver förändras och vilka konsekvenser detta får för</w:t>
      </w:r>
      <w:r w:rsidR="003B5C0F" w:rsidRPr="007E115B">
        <w:t xml:space="preserve"> dagens författningsreglering. </w:t>
      </w:r>
      <w:r w:rsidRPr="007E115B">
        <w:t xml:space="preserve">Regeringen </w:t>
      </w:r>
      <w:r w:rsidR="003B5C0F" w:rsidRPr="007E115B">
        <w:t xml:space="preserve">avser att </w:t>
      </w:r>
      <w:r w:rsidRPr="007E115B">
        <w:t>återkomma till riksdagen med den redovisning och de eventuella förslag till riksdagsbeslut som kan vara nödvändiga för att uppnå en effektiv pers</w:t>
      </w:r>
      <w:r w:rsidRPr="007E115B">
        <w:t>o</w:t>
      </w:r>
      <w:r w:rsidRPr="007E115B">
        <w:t xml:space="preserve">nalförsörjning utifrån den försvarspolitiska inriktningen. </w:t>
      </w:r>
    </w:p>
    <w:p w:rsidR="003059B7" w:rsidRPr="007E115B" w:rsidRDefault="003059B7" w:rsidP="003059B7">
      <w:pPr>
        <w:pStyle w:val="Normaltindrag"/>
      </w:pPr>
      <w:r w:rsidRPr="007E115B">
        <w:t>Miljöpartiet delar i allt väsentligt Försvarsmaktens syn på hur personalfö</w:t>
      </w:r>
      <w:r w:rsidRPr="007E115B">
        <w:t>r</w:t>
      </w:r>
      <w:r w:rsidRPr="007E115B">
        <w:t>sörjnings</w:t>
      </w:r>
      <w:r w:rsidRPr="007E115B">
        <w:softHyphen/>
        <w:t>systemet bör se ut utifrån ett flerkarriärsystem. Det finns en bred politisk enighet om grunderna</w:t>
      </w:r>
      <w:r w:rsidR="003B5C0F" w:rsidRPr="007E115B">
        <w:t>,</w:t>
      </w:r>
      <w:r w:rsidRPr="007E115B">
        <w:t xml:space="preserve"> vilket i sin tur möjliggör en snabb process. Miljöpartiet anser att regeringen har ett stort ansvar för att skyndsamt ge Försvarsmakten de verktyg man behöver för att kunna fullgöra sina uppgifter, speciellt avseende den internationella inriktningen. Systemet </w:t>
      </w:r>
      <w:r w:rsidR="00631D7A" w:rsidRPr="007E115B">
        <w:t xml:space="preserve">ska </w:t>
      </w:r>
      <w:r w:rsidRPr="007E115B">
        <w:t>utvecklas i linje med de förslag som Försvarsmakten har lämnat. Det får inte bli några långdragna översyner e</w:t>
      </w:r>
      <w:r w:rsidR="003B5C0F" w:rsidRPr="007E115B">
        <w:t>ller en saktfärdig hantering i R</w:t>
      </w:r>
      <w:r w:rsidRPr="007E115B">
        <w:t>egeringskansliet</w:t>
      </w:r>
      <w:r w:rsidR="00210A6A" w:rsidRPr="007E115B">
        <w:t xml:space="preserve"> (</w:t>
      </w:r>
      <w:r w:rsidR="00210A6A" w:rsidRPr="007E115B">
        <w:rPr>
          <w:i/>
        </w:rPr>
        <w:t>y</w:t>
      </w:r>
      <w:r w:rsidR="00210A6A" w:rsidRPr="007E115B">
        <w:rPr>
          <w:i/>
        </w:rPr>
        <w:t>r</w:t>
      </w:r>
      <w:r w:rsidR="00210A6A" w:rsidRPr="007E115B">
        <w:rPr>
          <w:i/>
        </w:rPr>
        <w:t>kande 31</w:t>
      </w:r>
      <w:r w:rsidR="00210A6A" w:rsidRPr="007E115B">
        <w:t>)</w:t>
      </w:r>
      <w:r w:rsidRPr="007E115B">
        <w:t xml:space="preserve">. </w:t>
      </w:r>
    </w:p>
    <w:p w:rsidR="006F6946" w:rsidRPr="007E115B" w:rsidRDefault="006F6946" w:rsidP="006F6946">
      <w:pPr>
        <w:pStyle w:val="Rubrik5"/>
        <w:rPr>
          <w:noProof w:val="0"/>
        </w:rPr>
      </w:pPr>
      <w:r w:rsidRPr="007E115B">
        <w:rPr>
          <w:noProof w:val="0"/>
        </w:rPr>
        <w:t>Frivilliga försvarsorganisationer</w:t>
      </w:r>
    </w:p>
    <w:p w:rsidR="006F6946" w:rsidRPr="007E115B" w:rsidRDefault="006F6946" w:rsidP="006F6946">
      <w:r w:rsidRPr="007E115B">
        <w:t xml:space="preserve">Peter Rådberg m.fl. (mp) framhåller i </w:t>
      </w:r>
      <w:r w:rsidRPr="007E115B">
        <w:rPr>
          <w:i/>
        </w:rPr>
        <w:t>kommittémotion 2006/07:Fö</w:t>
      </w:r>
      <w:r w:rsidR="000513FD" w:rsidRPr="007E115B">
        <w:rPr>
          <w:i/>
        </w:rPr>
        <w:t>238</w:t>
      </w:r>
      <w:r w:rsidRPr="007E115B">
        <w:t xml:space="preserve"> att Försvarsmakten anger att myndighetens behov av kompetenser och förm</w:t>
      </w:r>
      <w:r w:rsidRPr="007E115B">
        <w:t>å</w:t>
      </w:r>
      <w:r w:rsidRPr="007E115B">
        <w:t xml:space="preserve">gor </w:t>
      </w:r>
      <w:r w:rsidR="00631D7A" w:rsidRPr="007E115B">
        <w:t xml:space="preserve">ska </w:t>
      </w:r>
      <w:r w:rsidRPr="007E115B">
        <w:t xml:space="preserve">vara styrande för uppdragen till de </w:t>
      </w:r>
      <w:r w:rsidRPr="007E115B">
        <w:rPr>
          <w:i/>
        </w:rPr>
        <w:t>frivilliga försvarsorganisatione</w:t>
      </w:r>
      <w:r w:rsidRPr="007E115B">
        <w:rPr>
          <w:i/>
        </w:rPr>
        <w:t>r</w:t>
      </w:r>
      <w:r w:rsidRPr="007E115B">
        <w:rPr>
          <w:i/>
        </w:rPr>
        <w:t>na</w:t>
      </w:r>
      <w:r w:rsidRPr="007E115B">
        <w:t>. Regeringen skriver att man delar denna uppfattning och att bedö</w:t>
      </w:r>
      <w:r w:rsidRPr="007E115B">
        <w:t>m</w:t>
      </w:r>
      <w:r w:rsidRPr="007E115B">
        <w:t>ningen är att den genomförda verksamheten har uppfyllt målen för verksa</w:t>
      </w:r>
      <w:r w:rsidRPr="007E115B">
        <w:t>m</w:t>
      </w:r>
      <w:r w:rsidRPr="007E115B">
        <w:t xml:space="preserve">heten. </w:t>
      </w:r>
    </w:p>
    <w:p w:rsidR="006F6946" w:rsidRPr="007E115B" w:rsidRDefault="006F6946" w:rsidP="006F6946">
      <w:pPr>
        <w:pStyle w:val="Normaltindrag"/>
      </w:pPr>
      <w:r w:rsidRPr="007E115B">
        <w:t xml:space="preserve">Försvarsberedningen har i sin rapport ”En </w:t>
      </w:r>
      <w:r w:rsidR="003B5C0F" w:rsidRPr="007E115B">
        <w:t>strategi för Sveriges säkerhet –</w:t>
      </w:r>
      <w:r w:rsidR="00002177" w:rsidRPr="007E115B">
        <w:t xml:space="preserve"> </w:t>
      </w:r>
      <w:r w:rsidRPr="007E115B">
        <w:t xml:space="preserve">Försvarsberedningens förslag till reformer” </w:t>
      </w:r>
      <w:r w:rsidR="003B5C0F" w:rsidRPr="007E115B">
        <w:t>(</w:t>
      </w:r>
      <w:r w:rsidRPr="007E115B">
        <w:t>Ds 2006:1</w:t>
      </w:r>
      <w:r w:rsidR="003B5C0F" w:rsidRPr="007E115B">
        <w:t>)</w:t>
      </w:r>
      <w:r w:rsidRPr="007E115B">
        <w:t xml:space="preserve"> lämnat följande fö</w:t>
      </w:r>
      <w:r w:rsidRPr="007E115B">
        <w:t>r</w:t>
      </w:r>
      <w:r w:rsidRPr="007E115B">
        <w:t>slag: ”Med utgångspunkt i de positiva erfarenheterna från verksamheten inom de frivilliga försvarsorganisationerna bör nu alla organisationer som med uthållighet och kvalitet bidrar till samhällets krishanteringsförmåga kunna komma ifråga för ekonomiskt stöd.” Det saknas i regeringens propos</w:t>
      </w:r>
      <w:r w:rsidRPr="007E115B">
        <w:t>i</w:t>
      </w:r>
      <w:r w:rsidRPr="007E115B">
        <w:t>tion. Regeringen bör därför återkomma med ett förslag till hur detta kan i</w:t>
      </w:r>
      <w:r w:rsidRPr="007E115B">
        <w:t>m</w:t>
      </w:r>
      <w:r w:rsidRPr="007E115B">
        <w:t>pleme</w:t>
      </w:r>
      <w:r w:rsidRPr="007E115B">
        <w:t>n</w:t>
      </w:r>
      <w:r w:rsidRPr="007E115B">
        <w:t>teras (</w:t>
      </w:r>
      <w:r w:rsidRPr="007E115B">
        <w:rPr>
          <w:i/>
        </w:rPr>
        <w:t>yrkande 33</w:t>
      </w:r>
      <w:r w:rsidRPr="007E115B">
        <w:t>).</w:t>
      </w:r>
    </w:p>
    <w:p w:rsidR="003F0622" w:rsidRPr="007E115B" w:rsidRDefault="003F0622" w:rsidP="003F0622">
      <w:pPr>
        <w:pStyle w:val="Rubrik4"/>
        <w:rPr>
          <w:noProof w:val="0"/>
        </w:rPr>
      </w:pPr>
      <w:bookmarkStart w:id="87" w:name="_Toc152734920"/>
      <w:r w:rsidRPr="007E115B">
        <w:rPr>
          <w:noProof w:val="0"/>
        </w:rPr>
        <w:t>Utskottet</w:t>
      </w:r>
      <w:bookmarkEnd w:id="87"/>
    </w:p>
    <w:p w:rsidR="00FC33F9" w:rsidRPr="007E115B" w:rsidRDefault="00FC33F9" w:rsidP="00361F3B">
      <w:pPr>
        <w:pStyle w:val="Rubrik5"/>
        <w:spacing w:before="110"/>
        <w:rPr>
          <w:noProof w:val="0"/>
        </w:rPr>
      </w:pPr>
      <w:r w:rsidRPr="007E115B">
        <w:rPr>
          <w:noProof w:val="0"/>
        </w:rPr>
        <w:t>Insatsorganisationen</w:t>
      </w:r>
    </w:p>
    <w:p w:rsidR="00FC33F9" w:rsidRPr="007E115B" w:rsidRDefault="00FC33F9" w:rsidP="00FC33F9">
      <w:r w:rsidRPr="007E115B">
        <w:t>I försvarsutskottets betänkande 2005/06:FöU1 Försvar samt beredskap mot sårbarhet – budgetåret 2006 anförde utskottet följande:</w:t>
      </w:r>
    </w:p>
    <w:p w:rsidR="00FC33F9" w:rsidRPr="007E115B" w:rsidRDefault="00FC33F9" w:rsidP="00002177">
      <w:pPr>
        <w:pStyle w:val="Citat"/>
        <w:spacing w:before="125"/>
      </w:pPr>
      <w:r w:rsidRPr="007E115B">
        <w:t>Regeringen redovisar nu i budgetpropositionen i enlighet med vad rik</w:t>
      </w:r>
      <w:r w:rsidRPr="007E115B">
        <w:t>s</w:t>
      </w:r>
      <w:r w:rsidRPr="007E115B">
        <w:t>dagen begärt förslag till insatsorganisation och beskriver ett nytt bere</w:t>
      </w:r>
      <w:r w:rsidRPr="007E115B">
        <w:t>d</w:t>
      </w:r>
      <w:r w:rsidRPr="007E115B">
        <w:t xml:space="preserve">skapssystem. </w:t>
      </w:r>
      <w:r w:rsidRPr="007E115B">
        <w:rPr>
          <w:i/>
        </w:rPr>
        <w:t>Utskottet</w:t>
      </w:r>
      <w:r w:rsidRPr="007E115B">
        <w:t xml:space="preserve"> konstaterar inledningsvis att regeringens förslag till fortsatt inriktning av insatsorganisation i allt väsentligt ligger i linje med riksdagens fö</w:t>
      </w:r>
      <w:r w:rsidRPr="007E115B">
        <w:t>r</w:t>
      </w:r>
      <w:r w:rsidRPr="007E115B">
        <w:t>svarspolitiska beslut år 2004, såvitt avser antal och typ av förband. Insatsorganisationen bör enligt regeringen bestå av insatsfö</w:t>
      </w:r>
      <w:r w:rsidRPr="007E115B">
        <w:t>r</w:t>
      </w:r>
      <w:r w:rsidRPr="007E115B">
        <w:t>band och resursförband. Insatsförbanden bör enligt regeringen ha en b</w:t>
      </w:r>
      <w:r w:rsidRPr="007E115B">
        <w:t>e</w:t>
      </w:r>
      <w:r w:rsidRPr="007E115B">
        <w:t>redskapstid på upp till ett år, och resursförband bör inte ha några bere</w:t>
      </w:r>
      <w:r w:rsidRPr="007E115B">
        <w:t>d</w:t>
      </w:r>
      <w:r w:rsidRPr="007E115B">
        <w:t>skapskrav. Utskottet delar regeringens uppfattning att insatsorganisati</w:t>
      </w:r>
      <w:r w:rsidRPr="007E115B">
        <w:t>o</w:t>
      </w:r>
      <w:r w:rsidRPr="007E115B">
        <w:t>nens förband bör ha en differentierad mobiliserings- och insatsb</w:t>
      </w:r>
      <w:r w:rsidRPr="007E115B">
        <w:t>e</w:t>
      </w:r>
      <w:r w:rsidRPr="007E115B">
        <w:t>redskap och successivt kunna anpassa denna till de operativa behov som kan b</w:t>
      </w:r>
      <w:r w:rsidRPr="007E115B">
        <w:t>e</w:t>
      </w:r>
      <w:r w:rsidRPr="007E115B">
        <w:t>dömas.</w:t>
      </w:r>
    </w:p>
    <w:p w:rsidR="00FC33F9" w:rsidRPr="007E115B" w:rsidRDefault="00FC33F9" w:rsidP="00FC33F9">
      <w:pPr>
        <w:pStyle w:val="CitatIndrag"/>
      </w:pPr>
      <w:r w:rsidRPr="007E115B">
        <w:t xml:space="preserve">Vad regeringen anför om insatsorganisationen, och särskilt om </w:t>
      </w:r>
      <w:r w:rsidRPr="007E115B">
        <w:rPr>
          <w:i/>
        </w:rPr>
        <w:t>de s.k. resursförbanden, väcker enligt utskottet ett antal frågor om bemanning, utformning och användning av dessa förband som måste klarläggas</w:t>
      </w:r>
      <w:r w:rsidRPr="007E115B">
        <w:t>. E</w:t>
      </w:r>
      <w:r w:rsidRPr="007E115B">
        <w:t>n</w:t>
      </w:r>
      <w:r w:rsidRPr="007E115B">
        <w:t>ligt utskottets mening bemannas insatsorganisationens förband i huvu</w:t>
      </w:r>
      <w:r w:rsidRPr="007E115B">
        <w:t>d</w:t>
      </w:r>
      <w:r w:rsidRPr="007E115B">
        <w:t>sak med stöd av totalförsvarsplikten, medan beredskap för internationella insatser, förbandsvis eller individvis, upprätthålls av anställda, kontrakt</w:t>
      </w:r>
      <w:r w:rsidRPr="007E115B">
        <w:t>e</w:t>
      </w:r>
      <w:r w:rsidRPr="007E115B">
        <w:t>rade eller av dem som avg</w:t>
      </w:r>
      <w:r w:rsidRPr="007E115B">
        <w:t>i</w:t>
      </w:r>
      <w:r w:rsidRPr="007E115B">
        <w:t>vit intresseförklaring för sådana insatser. Den redovisning som görs i budgetpropos</w:t>
      </w:r>
      <w:r w:rsidRPr="007E115B">
        <w:t>i</w:t>
      </w:r>
      <w:r w:rsidRPr="007E115B">
        <w:t xml:space="preserve">tionen av insatsorganisationen, </w:t>
      </w:r>
      <w:r w:rsidRPr="007E115B">
        <w:rPr>
          <w:i/>
        </w:rPr>
        <w:t>och uppdelningen av insats- respektive resursförband, är enligt utskottets mening inte ändamålsenlig</w:t>
      </w:r>
      <w:r w:rsidRPr="007E115B">
        <w:t>. Försvarsmakten har för utskottet anmält att en översyn kommer att göras för att bättre tydli</w:t>
      </w:r>
      <w:r w:rsidRPr="007E115B">
        <w:t>g</w:t>
      </w:r>
      <w:r w:rsidRPr="007E115B">
        <w:t>göra och definiera de olika begreppen. Utskottet förutsätter att information om denna viktiga översyn lämnas till utskottet och att regeringen återkommer till riksdagen med förnyad formell redovisning av insatsorganisationens olika delar s</w:t>
      </w:r>
      <w:r w:rsidRPr="007E115B">
        <w:t>e</w:t>
      </w:r>
      <w:r w:rsidRPr="007E115B">
        <w:t>nast i budgetpropositionen för 2007.</w:t>
      </w:r>
    </w:p>
    <w:p w:rsidR="00FC33F9" w:rsidRPr="007E115B" w:rsidRDefault="00FC33F9" w:rsidP="00FC33F9">
      <w:r w:rsidRPr="007E115B">
        <w:t>Regeringen återkommer nu i budgetpropositionen med en förnyad redovi</w:t>
      </w:r>
      <w:r w:rsidRPr="007E115B">
        <w:t>s</w:t>
      </w:r>
      <w:r w:rsidRPr="007E115B">
        <w:t>ning av insatsorganisationens utformning</w:t>
      </w:r>
      <w:r w:rsidR="00002177" w:rsidRPr="007E115B">
        <w:t>,</w:t>
      </w:r>
      <w:r w:rsidRPr="007E115B">
        <w:t xml:space="preserve"> vilket utskottet begärde i betänka</w:t>
      </w:r>
      <w:r w:rsidRPr="007E115B">
        <w:t>n</w:t>
      </w:r>
      <w:r w:rsidRPr="007E115B">
        <w:t>de 2005/06:FöU1.</w:t>
      </w:r>
    </w:p>
    <w:p w:rsidR="00FC33F9" w:rsidRPr="007E115B" w:rsidRDefault="00C02182" w:rsidP="00FC33F9">
      <w:pPr>
        <w:pStyle w:val="Normaltindrag"/>
      </w:pPr>
      <w:r w:rsidRPr="007E115B">
        <w:t xml:space="preserve">Den redovisning som regeringen lämnar om insatsorganisationens förband föranleder </w:t>
      </w:r>
      <w:r w:rsidRPr="007E115B">
        <w:rPr>
          <w:i/>
        </w:rPr>
        <w:t>utskottet</w:t>
      </w:r>
      <w:r w:rsidRPr="007E115B">
        <w:t xml:space="preserve"> att även i år något kommentera dessa förbands bemanning och uppgifter. Insatsorganisationens förband bemannas</w:t>
      </w:r>
      <w:r w:rsidR="00002177" w:rsidRPr="007E115B">
        <w:t>,</w:t>
      </w:r>
      <w:r w:rsidR="00B10FC6" w:rsidRPr="007E115B">
        <w:t xml:space="preserve"> som utskottet anförde i betänkande 2005/06:FöU1</w:t>
      </w:r>
      <w:r w:rsidR="00002177" w:rsidRPr="007E115B">
        <w:t>,</w:t>
      </w:r>
      <w:r w:rsidR="00B10FC6" w:rsidRPr="007E115B">
        <w:t xml:space="preserve"> </w:t>
      </w:r>
      <w:r w:rsidRPr="007E115B">
        <w:t>i huvudsak med stöd av totalförsvarsplikten, medan beredskap för internationella insatser, förbandsvis eller individvis, upprätthålls av anställda, kontrakterade eller av dem som avgivit intressefö</w:t>
      </w:r>
      <w:r w:rsidRPr="007E115B">
        <w:t>r</w:t>
      </w:r>
      <w:r w:rsidRPr="007E115B">
        <w:t>klaring för sådana insatser. De förband som bemannas med totalförsvarspli</w:t>
      </w:r>
      <w:r w:rsidRPr="007E115B">
        <w:t>k</w:t>
      </w:r>
      <w:r w:rsidRPr="007E115B">
        <w:t xml:space="preserve">ten som grund kan inte som förband sändas ut i internationell fredsfrämjande tjänst. Förband </w:t>
      </w:r>
      <w:r w:rsidR="00B10FC6" w:rsidRPr="007E115B">
        <w:t>för fred</w:t>
      </w:r>
      <w:r w:rsidR="00B10FC6" w:rsidRPr="007E115B">
        <w:t>s</w:t>
      </w:r>
      <w:r w:rsidR="00B10FC6" w:rsidRPr="007E115B">
        <w:t>främjande insatser skapas inom utlandsstyrkans ram av personer som frivilligt tagit anställning antingen i ett mer tillfälligt sa</w:t>
      </w:r>
      <w:r w:rsidR="00B10FC6" w:rsidRPr="007E115B">
        <w:t>m</w:t>
      </w:r>
      <w:r w:rsidR="00B10FC6" w:rsidRPr="007E115B">
        <w:t>mansatt förband för en viss mission</w:t>
      </w:r>
      <w:r w:rsidR="0084652C" w:rsidRPr="007E115B">
        <w:t>,</w:t>
      </w:r>
      <w:r w:rsidR="00B10FC6" w:rsidRPr="007E115B">
        <w:t xml:space="preserve"> eller tecknat kontrakt i ett särskilt bere</w:t>
      </w:r>
      <w:r w:rsidR="00B10FC6" w:rsidRPr="007E115B">
        <w:t>d</w:t>
      </w:r>
      <w:r w:rsidR="00B10FC6" w:rsidRPr="007E115B">
        <w:t>skap</w:t>
      </w:r>
      <w:r w:rsidR="00B10FC6" w:rsidRPr="007E115B">
        <w:t>s</w:t>
      </w:r>
      <w:r w:rsidR="00B10FC6" w:rsidRPr="007E115B">
        <w:t>förband</w:t>
      </w:r>
      <w:r w:rsidR="0084652C" w:rsidRPr="007E115B">
        <w:t>,</w:t>
      </w:r>
      <w:r w:rsidR="00B10FC6" w:rsidRPr="007E115B">
        <w:t xml:space="preserve"> s.k. registerförband. Insatsorganisationens förband bemannade med totalförsvar</w:t>
      </w:r>
      <w:r w:rsidR="00B10FC6" w:rsidRPr="007E115B">
        <w:t>s</w:t>
      </w:r>
      <w:r w:rsidR="00B10FC6" w:rsidRPr="007E115B">
        <w:t>plikten som grund kan således inte sättas in i både nationella och internationella uppgifter.</w:t>
      </w:r>
      <w:r w:rsidR="0084652C" w:rsidRPr="007E115B">
        <w:t xml:space="preserve"> Detta gäller även </w:t>
      </w:r>
      <w:r w:rsidR="00002177" w:rsidRPr="007E115B">
        <w:t>h</w:t>
      </w:r>
      <w:r w:rsidR="0084652C" w:rsidRPr="007E115B">
        <w:t>emvärnet som endast har frivillig personal i sina förband.</w:t>
      </w:r>
      <w:r w:rsidR="00B10FC6" w:rsidRPr="007E115B">
        <w:t xml:space="preserve"> </w:t>
      </w:r>
      <w:r w:rsidR="0014625C" w:rsidRPr="007E115B">
        <w:t>Utskottet har erfarit att det inom ramen för a</w:t>
      </w:r>
      <w:r w:rsidR="0014625C" w:rsidRPr="007E115B">
        <w:t>r</w:t>
      </w:r>
      <w:r w:rsidR="0014625C" w:rsidRPr="007E115B">
        <w:t xml:space="preserve">méns nya utbildningssystem pågår ett arbete som syftar till att delar av vissa insatsförband </w:t>
      </w:r>
      <w:r w:rsidR="00631D7A" w:rsidRPr="007E115B">
        <w:t xml:space="preserve">ska </w:t>
      </w:r>
      <w:r w:rsidR="0014625C" w:rsidRPr="007E115B">
        <w:t>bemannas med personal som tecknat kontrakt för intern</w:t>
      </w:r>
      <w:r w:rsidR="0014625C" w:rsidRPr="007E115B">
        <w:t>a</w:t>
      </w:r>
      <w:r w:rsidR="0014625C" w:rsidRPr="007E115B">
        <w:t>tionell tjänst. Om en sådan ordning förverkligas kommer vissa delar av insat</w:t>
      </w:r>
      <w:r w:rsidR="0014625C" w:rsidRPr="007E115B">
        <w:t>s</w:t>
      </w:r>
      <w:r w:rsidR="0014625C" w:rsidRPr="007E115B">
        <w:t>förbanden att kunna sättas in både intern</w:t>
      </w:r>
      <w:r w:rsidR="0014625C" w:rsidRPr="007E115B">
        <w:t>a</w:t>
      </w:r>
      <w:r w:rsidR="0014625C" w:rsidRPr="007E115B">
        <w:t xml:space="preserve">tionellt och nationellt. </w:t>
      </w:r>
      <w:r w:rsidR="00FC33F9" w:rsidRPr="007E115B">
        <w:t>Utskottet är positiv</w:t>
      </w:r>
      <w:r w:rsidR="00002177" w:rsidRPr="007E115B">
        <w:t>t</w:t>
      </w:r>
      <w:r w:rsidR="00FC33F9" w:rsidRPr="007E115B">
        <w:t xml:space="preserve"> till det arbete som pågår inom Försvar</w:t>
      </w:r>
      <w:r w:rsidR="00FC33F9" w:rsidRPr="007E115B">
        <w:t>s</w:t>
      </w:r>
      <w:r w:rsidR="00FC33F9" w:rsidRPr="007E115B">
        <w:t xml:space="preserve">makten i detta syfte. </w:t>
      </w:r>
    </w:p>
    <w:p w:rsidR="00FC33F9" w:rsidRPr="007E115B" w:rsidRDefault="00FC33F9" w:rsidP="00FC33F9">
      <w:pPr>
        <w:pStyle w:val="Normaltindrag"/>
      </w:pPr>
      <w:r w:rsidRPr="007E115B">
        <w:rPr>
          <w:i/>
        </w:rPr>
        <w:t>Utskottet</w:t>
      </w:r>
      <w:r w:rsidRPr="007E115B">
        <w:t xml:space="preserve"> avvisade i betänkande 2005/06:FöU1 enigt begreppen insatsfö</w:t>
      </w:r>
      <w:r w:rsidRPr="007E115B">
        <w:t>r</w:t>
      </w:r>
      <w:r w:rsidRPr="007E115B">
        <w:t>band och resursförband för insatsorganisationen</w:t>
      </w:r>
      <w:r w:rsidR="008037C2" w:rsidRPr="007E115B">
        <w:t xml:space="preserve"> eftersom det inte ansåg att uppdelningen var ändamålsenlig</w:t>
      </w:r>
      <w:r w:rsidRPr="007E115B">
        <w:t xml:space="preserve">. </w:t>
      </w:r>
      <w:r w:rsidR="008037C2" w:rsidRPr="007E115B">
        <w:t>Utskottet</w:t>
      </w:r>
      <w:r w:rsidRPr="007E115B">
        <w:t xml:space="preserve"> noterar att</w:t>
      </w:r>
      <w:r w:rsidRPr="007E115B">
        <w:rPr>
          <w:i/>
        </w:rPr>
        <w:t xml:space="preserve"> Försvarsmakten</w:t>
      </w:r>
      <w:r w:rsidRPr="007E115B">
        <w:t xml:space="preserve"> i bu</w:t>
      </w:r>
      <w:r w:rsidRPr="007E115B">
        <w:t>d</w:t>
      </w:r>
      <w:r w:rsidRPr="007E115B">
        <w:t xml:space="preserve">getunderlaget för 2007 förordar (enligt budgetpropositionen s. 45) att </w:t>
      </w:r>
      <w:r w:rsidRPr="007E115B">
        <w:rPr>
          <w:i/>
        </w:rPr>
        <w:t>samtl</w:t>
      </w:r>
      <w:r w:rsidRPr="007E115B">
        <w:rPr>
          <w:i/>
        </w:rPr>
        <w:t>i</w:t>
      </w:r>
      <w:r w:rsidRPr="007E115B">
        <w:rPr>
          <w:i/>
        </w:rPr>
        <w:t>ga förband</w:t>
      </w:r>
      <w:r w:rsidRPr="007E115B">
        <w:t xml:space="preserve"> benämns </w:t>
      </w:r>
      <w:r w:rsidRPr="007E115B">
        <w:rPr>
          <w:i/>
        </w:rPr>
        <w:t>insatsförband</w:t>
      </w:r>
      <w:r w:rsidRPr="007E115B">
        <w:t xml:space="preserve">. Enligt </w:t>
      </w:r>
      <w:r w:rsidRPr="007E115B">
        <w:rPr>
          <w:i/>
        </w:rPr>
        <w:t xml:space="preserve">regeringen </w:t>
      </w:r>
      <w:r w:rsidRPr="007E115B">
        <w:t xml:space="preserve">bör nu </w:t>
      </w:r>
      <w:r w:rsidRPr="007E115B">
        <w:rPr>
          <w:i/>
        </w:rPr>
        <w:t>insatsorganis</w:t>
      </w:r>
      <w:r w:rsidRPr="007E115B">
        <w:rPr>
          <w:i/>
        </w:rPr>
        <w:t>a</w:t>
      </w:r>
      <w:r w:rsidRPr="007E115B">
        <w:rPr>
          <w:i/>
        </w:rPr>
        <w:t>tionen</w:t>
      </w:r>
      <w:r w:rsidRPr="007E115B">
        <w:t xml:space="preserve"> bestå av </w:t>
      </w:r>
      <w:r w:rsidRPr="007E115B">
        <w:rPr>
          <w:i/>
        </w:rPr>
        <w:t>insatsförband</w:t>
      </w:r>
      <w:r w:rsidRPr="007E115B">
        <w:t xml:space="preserve"> med en beredskap som understiger ett år och </w:t>
      </w:r>
      <w:r w:rsidRPr="007E115B">
        <w:rPr>
          <w:i/>
        </w:rPr>
        <w:t>övriga förband</w:t>
      </w:r>
      <w:r w:rsidRPr="007E115B">
        <w:t xml:space="preserve"> med en bere</w:t>
      </w:r>
      <w:r w:rsidRPr="007E115B">
        <w:t>d</w:t>
      </w:r>
      <w:r w:rsidRPr="007E115B">
        <w:t xml:space="preserve">skap på upp till tre år. </w:t>
      </w:r>
      <w:r w:rsidR="009176A2" w:rsidRPr="007E115B">
        <w:rPr>
          <w:i/>
        </w:rPr>
        <w:t>Utskottet</w:t>
      </w:r>
      <w:r w:rsidR="009176A2" w:rsidRPr="007E115B">
        <w:t xml:space="preserve"> anser inte att riksdagen </w:t>
      </w:r>
      <w:r w:rsidR="00356619" w:rsidRPr="007E115B">
        <w:t xml:space="preserve">bör </w:t>
      </w:r>
      <w:r w:rsidR="009176A2" w:rsidRPr="007E115B">
        <w:t>ta ställning till insatsförbandens beredskap. Det bör vara rege</w:t>
      </w:r>
      <w:r w:rsidR="009176A2" w:rsidRPr="007E115B">
        <w:t>r</w:t>
      </w:r>
      <w:r w:rsidR="009176A2" w:rsidRPr="007E115B">
        <w:t>ingen eller Försvarsmakten som beslutar om insatsorganisationens bere</w:t>
      </w:r>
      <w:r w:rsidR="009176A2" w:rsidRPr="007E115B">
        <w:t>d</w:t>
      </w:r>
      <w:r w:rsidR="009176A2" w:rsidRPr="007E115B">
        <w:t>skap i olika avseenden och anpassa den till de operativa behov som kan bedömas.</w:t>
      </w:r>
      <w:r w:rsidR="00ED0AE1" w:rsidRPr="007E115B">
        <w:t xml:space="preserve"> </w:t>
      </w:r>
      <w:r w:rsidR="00E84025" w:rsidRPr="007E115B">
        <w:rPr>
          <w:i/>
        </w:rPr>
        <w:t>Därmed är utskottet heller inte berett</w:t>
      </w:r>
      <w:r w:rsidR="00E84025" w:rsidRPr="007E115B">
        <w:t xml:space="preserve"> </w:t>
      </w:r>
      <w:r w:rsidR="00356619" w:rsidRPr="007E115B">
        <w:rPr>
          <w:i/>
        </w:rPr>
        <w:t>att ta ställning till uppdelningen av insatsorganisationen i</w:t>
      </w:r>
      <w:r w:rsidR="00356619" w:rsidRPr="007E115B">
        <w:t xml:space="preserve"> </w:t>
      </w:r>
      <w:r w:rsidR="00356619" w:rsidRPr="007E115B">
        <w:rPr>
          <w:i/>
        </w:rPr>
        <w:t>insatsförband</w:t>
      </w:r>
      <w:r w:rsidR="00356619" w:rsidRPr="007E115B">
        <w:t xml:space="preserve"> </w:t>
      </w:r>
      <w:r w:rsidR="00356619" w:rsidRPr="007E115B">
        <w:rPr>
          <w:i/>
        </w:rPr>
        <w:t>och</w:t>
      </w:r>
      <w:r w:rsidR="00356619" w:rsidRPr="007E115B">
        <w:t xml:space="preserve"> </w:t>
      </w:r>
      <w:r w:rsidR="00356619" w:rsidRPr="007E115B">
        <w:rPr>
          <w:i/>
        </w:rPr>
        <w:t>övriga förband</w:t>
      </w:r>
      <w:r w:rsidR="00356619" w:rsidRPr="007E115B">
        <w:t xml:space="preserve">. </w:t>
      </w:r>
      <w:r w:rsidR="00E84025" w:rsidRPr="007E115B">
        <w:rPr>
          <w:i/>
        </w:rPr>
        <w:t>U</w:t>
      </w:r>
      <w:r w:rsidRPr="007E115B">
        <w:rPr>
          <w:i/>
        </w:rPr>
        <w:t>t</w:t>
      </w:r>
      <w:r w:rsidRPr="007E115B">
        <w:rPr>
          <w:i/>
        </w:rPr>
        <w:t>skottet utgår från</w:t>
      </w:r>
      <w:r w:rsidRPr="007E115B">
        <w:t xml:space="preserve"> att </w:t>
      </w:r>
      <w:r w:rsidRPr="007E115B">
        <w:rPr>
          <w:i/>
        </w:rPr>
        <w:t>regeringen fortsätter</w:t>
      </w:r>
      <w:r w:rsidRPr="007E115B">
        <w:t xml:space="preserve"> att </w:t>
      </w:r>
      <w:r w:rsidRPr="007E115B">
        <w:rPr>
          <w:i/>
        </w:rPr>
        <w:t xml:space="preserve">se över utformningen </w:t>
      </w:r>
      <w:r w:rsidR="00ED0AE1" w:rsidRPr="007E115B">
        <w:rPr>
          <w:i/>
        </w:rPr>
        <w:t xml:space="preserve">och redovisningen </w:t>
      </w:r>
      <w:r w:rsidRPr="007E115B">
        <w:rPr>
          <w:i/>
        </w:rPr>
        <w:t>av i</w:t>
      </w:r>
      <w:r w:rsidRPr="007E115B">
        <w:rPr>
          <w:i/>
        </w:rPr>
        <w:t>n</w:t>
      </w:r>
      <w:r w:rsidRPr="007E115B">
        <w:rPr>
          <w:i/>
        </w:rPr>
        <w:t>satsorganisationen</w:t>
      </w:r>
      <w:r w:rsidRPr="007E115B">
        <w:t xml:space="preserve"> och att den återkommer </w:t>
      </w:r>
      <w:r w:rsidR="00ED0AE1" w:rsidRPr="007E115B">
        <w:t xml:space="preserve">om </w:t>
      </w:r>
      <w:r w:rsidRPr="007E115B">
        <w:t xml:space="preserve">detta i </w:t>
      </w:r>
      <w:r w:rsidRPr="007E115B">
        <w:rPr>
          <w:i/>
        </w:rPr>
        <w:t>budge</w:t>
      </w:r>
      <w:r w:rsidRPr="007E115B">
        <w:rPr>
          <w:i/>
        </w:rPr>
        <w:t>t</w:t>
      </w:r>
      <w:r w:rsidRPr="007E115B">
        <w:rPr>
          <w:i/>
        </w:rPr>
        <w:t>propositionen för 2008</w:t>
      </w:r>
      <w:r w:rsidRPr="007E115B">
        <w:t xml:space="preserve">. </w:t>
      </w:r>
    </w:p>
    <w:p w:rsidR="00FC33F9" w:rsidRPr="007E115B" w:rsidRDefault="00FC33F9" w:rsidP="00FC33F9">
      <w:pPr>
        <w:pStyle w:val="Normaltindrag"/>
      </w:pPr>
      <w:r w:rsidRPr="007E115B">
        <w:rPr>
          <w:i/>
        </w:rPr>
        <w:t xml:space="preserve">Utskottet </w:t>
      </w:r>
      <w:r w:rsidRPr="007E115B">
        <w:t>kan slutligen konstatera att regeringens förslag till insatsorgan</w:t>
      </w:r>
      <w:r w:rsidRPr="007E115B">
        <w:t>i</w:t>
      </w:r>
      <w:r w:rsidRPr="007E115B">
        <w:t>sation i huvudsak har samma inriktning som den som riksdagen tidigare go</w:t>
      </w:r>
      <w:r w:rsidRPr="007E115B">
        <w:t>d</w:t>
      </w:r>
      <w:r w:rsidRPr="007E115B">
        <w:t>känt i det försvarspolitiska beslutet för 2005</w:t>
      </w:r>
      <w:r w:rsidR="00002177" w:rsidRPr="007E115B">
        <w:t>–</w:t>
      </w:r>
      <w:r w:rsidRPr="007E115B">
        <w:t>2007. Någon förändring av de</w:t>
      </w:r>
      <w:r w:rsidRPr="007E115B">
        <w:t>n</w:t>
      </w:r>
      <w:r w:rsidRPr="007E115B">
        <w:t>na inriktning är enligt utskottet inte aktuell för närvarande.</w:t>
      </w:r>
    </w:p>
    <w:p w:rsidR="00FC33F9" w:rsidRPr="007E115B" w:rsidRDefault="00FC33F9" w:rsidP="00FC33F9">
      <w:pPr>
        <w:pStyle w:val="Normaltindrag"/>
      </w:pPr>
      <w:r w:rsidRPr="007E115B">
        <w:t>Med beaktande av vad utsko</w:t>
      </w:r>
      <w:r w:rsidRPr="007E115B">
        <w:t>t</w:t>
      </w:r>
      <w:r w:rsidRPr="007E115B">
        <w:t xml:space="preserve">tet anfört ovan </w:t>
      </w:r>
      <w:r w:rsidRPr="007E115B">
        <w:rPr>
          <w:i/>
        </w:rPr>
        <w:t>tillstyrks regeringens förslag till insatsorganisation</w:t>
      </w:r>
      <w:r w:rsidRPr="007E115B">
        <w:t xml:space="preserve"> (</w:t>
      </w:r>
      <w:r w:rsidRPr="007E115B">
        <w:rPr>
          <w:i/>
        </w:rPr>
        <w:t>punkt 2</w:t>
      </w:r>
      <w:r w:rsidRPr="007E115B">
        <w:t xml:space="preserve">) och </w:t>
      </w:r>
      <w:r w:rsidRPr="007E115B">
        <w:rPr>
          <w:i/>
        </w:rPr>
        <w:t xml:space="preserve">avstyrks kommittémotion </w:t>
      </w:r>
      <w:r w:rsidR="00002177" w:rsidRPr="007E115B">
        <w:rPr>
          <w:i/>
        </w:rPr>
        <w:t>2006/07:Fö238 (mp) yrkandena 10–</w:t>
      </w:r>
      <w:r w:rsidRPr="007E115B">
        <w:rPr>
          <w:i/>
        </w:rPr>
        <w:t>17</w:t>
      </w:r>
      <w:r w:rsidRPr="007E115B">
        <w:t xml:space="preserve">. </w:t>
      </w:r>
    </w:p>
    <w:p w:rsidR="00FC33F9" w:rsidRPr="007E115B" w:rsidRDefault="00FC33F9" w:rsidP="00FC33F9">
      <w:pPr>
        <w:pStyle w:val="Rubrik5"/>
        <w:rPr>
          <w:noProof w:val="0"/>
        </w:rPr>
      </w:pPr>
      <w:r w:rsidRPr="007E115B">
        <w:rPr>
          <w:noProof w:val="0"/>
        </w:rPr>
        <w:t>Dimensionerande grunder för Försvarsmakten</w:t>
      </w:r>
    </w:p>
    <w:p w:rsidR="00FC33F9" w:rsidRPr="007E115B" w:rsidRDefault="00FC33F9" w:rsidP="00FC33F9">
      <w:r w:rsidRPr="007E115B">
        <w:t xml:space="preserve">I </w:t>
      </w:r>
      <w:r w:rsidRPr="007E115B">
        <w:rPr>
          <w:i/>
        </w:rPr>
        <w:t>kommittémotion 2006/07:Fö238 (mp)</w:t>
      </w:r>
      <w:r w:rsidRPr="007E115B">
        <w:t xml:space="preserve"> föreslås att internationell verksamhet </w:t>
      </w:r>
      <w:r w:rsidR="00631D7A" w:rsidRPr="007E115B">
        <w:t xml:space="preserve">ska </w:t>
      </w:r>
      <w:r w:rsidRPr="007E115B">
        <w:t>vara dimensionerande och styrande för materielinköp, utbildnings- och pers</w:t>
      </w:r>
      <w:r w:rsidRPr="007E115B">
        <w:t>o</w:t>
      </w:r>
      <w:r w:rsidRPr="007E115B">
        <w:t xml:space="preserve">nalförsörjningssystem. </w:t>
      </w:r>
    </w:p>
    <w:p w:rsidR="00FC33F9" w:rsidRPr="007E115B" w:rsidRDefault="00FC33F9" w:rsidP="00FC33F9">
      <w:pPr>
        <w:pStyle w:val="Normaltindrag"/>
      </w:pPr>
      <w:r w:rsidRPr="007E115B">
        <w:rPr>
          <w:i/>
        </w:rPr>
        <w:t>Utskottet</w:t>
      </w:r>
      <w:r w:rsidRPr="007E115B">
        <w:t xml:space="preserve"> har i det förs</w:t>
      </w:r>
      <w:r w:rsidR="00002177" w:rsidRPr="007E115B">
        <w:t>varspolitiska beslutet för 2005–</w:t>
      </w:r>
      <w:r w:rsidRPr="007E115B">
        <w:t xml:space="preserve">2007 tagit ställning till de grundläggande faktorerna för vad som </w:t>
      </w:r>
      <w:r w:rsidR="00631D7A" w:rsidRPr="007E115B">
        <w:t xml:space="preserve">ska </w:t>
      </w:r>
      <w:r w:rsidRPr="007E115B">
        <w:t>styra Försvarsmaktens u</w:t>
      </w:r>
      <w:r w:rsidRPr="007E115B">
        <w:t>t</w:t>
      </w:r>
      <w:r w:rsidRPr="007E115B">
        <w:t>veckling i olika avseenden. Krav på förmåga att kunna genomföra väpnad strid är således grundläggande för insatsorganisationen</w:t>
      </w:r>
      <w:r w:rsidR="00ED0AE1" w:rsidRPr="007E115B">
        <w:t xml:space="preserve">. </w:t>
      </w:r>
    </w:p>
    <w:p w:rsidR="00FC33F9" w:rsidRPr="007E115B" w:rsidRDefault="00FC33F9" w:rsidP="00FC33F9">
      <w:pPr>
        <w:pStyle w:val="Normaltindrag"/>
      </w:pPr>
      <w:r w:rsidRPr="007E115B">
        <w:t xml:space="preserve">Utskottet </w:t>
      </w:r>
      <w:r w:rsidRPr="007E115B">
        <w:rPr>
          <w:i/>
        </w:rPr>
        <w:t>avstyrker</w:t>
      </w:r>
      <w:r w:rsidRPr="007E115B">
        <w:t xml:space="preserve"> med hänvisning till detta </w:t>
      </w:r>
      <w:r w:rsidRPr="007E115B">
        <w:rPr>
          <w:i/>
        </w:rPr>
        <w:t xml:space="preserve">kommittémotion 2006/07:Fö238 </w:t>
      </w:r>
      <w:r w:rsidR="00002177" w:rsidRPr="007E115B">
        <w:rPr>
          <w:i/>
        </w:rPr>
        <w:t xml:space="preserve">(mp) </w:t>
      </w:r>
      <w:r w:rsidRPr="007E115B">
        <w:rPr>
          <w:i/>
        </w:rPr>
        <w:t>yrkande 1</w:t>
      </w:r>
      <w:r w:rsidRPr="007E115B">
        <w:t>.</w:t>
      </w:r>
    </w:p>
    <w:p w:rsidR="00FC33F9" w:rsidRPr="007E115B" w:rsidRDefault="00FC33F9" w:rsidP="00FC33F9">
      <w:pPr>
        <w:pStyle w:val="Rubrik5"/>
        <w:rPr>
          <w:noProof w:val="0"/>
        </w:rPr>
      </w:pPr>
      <w:r w:rsidRPr="007E115B">
        <w:rPr>
          <w:noProof w:val="0"/>
        </w:rPr>
        <w:t>Strategi för deltagande i internationella insatser</w:t>
      </w:r>
    </w:p>
    <w:p w:rsidR="00FC33F9" w:rsidRPr="007E115B" w:rsidRDefault="00FC33F9" w:rsidP="00FC33F9">
      <w:r w:rsidRPr="007E115B">
        <w:t xml:space="preserve">I </w:t>
      </w:r>
      <w:r w:rsidRPr="007E115B">
        <w:rPr>
          <w:i/>
        </w:rPr>
        <w:t>kommittémotion 2006/07:Fö238 (mp)</w:t>
      </w:r>
      <w:r w:rsidRPr="007E115B">
        <w:t xml:space="preserve"> tas frågor upp om </w:t>
      </w:r>
      <w:r w:rsidRPr="007E115B">
        <w:rPr>
          <w:i/>
        </w:rPr>
        <w:t>strategin för delt</w:t>
      </w:r>
      <w:r w:rsidRPr="007E115B">
        <w:rPr>
          <w:i/>
        </w:rPr>
        <w:t>a</w:t>
      </w:r>
      <w:r w:rsidRPr="007E115B">
        <w:rPr>
          <w:i/>
        </w:rPr>
        <w:t>gande i internationella insatser</w:t>
      </w:r>
      <w:r w:rsidRPr="007E115B">
        <w:t>.</w:t>
      </w:r>
    </w:p>
    <w:p w:rsidR="00FC33F9" w:rsidRPr="007E115B" w:rsidRDefault="00FC33F9" w:rsidP="00FC33F9">
      <w:pPr>
        <w:pStyle w:val="Normaltindrag"/>
      </w:pPr>
      <w:r w:rsidRPr="007E115B">
        <w:rPr>
          <w:i/>
        </w:rPr>
        <w:t xml:space="preserve">Utskottet </w:t>
      </w:r>
      <w:r w:rsidRPr="007E115B">
        <w:t>delar regeringens uppfattning i budgetpropositionen att amb</w:t>
      </w:r>
      <w:r w:rsidRPr="007E115B">
        <w:t>i</w:t>
      </w:r>
      <w:r w:rsidRPr="007E115B">
        <w:t>tionsnivån när det gäller lån</w:t>
      </w:r>
      <w:r w:rsidRPr="007E115B">
        <w:t>g</w:t>
      </w:r>
      <w:r w:rsidRPr="007E115B">
        <w:t>siktiga internationella insatser bör höjas</w:t>
      </w:r>
      <w:r w:rsidR="00002177" w:rsidRPr="007E115B">
        <w:t>,</w:t>
      </w:r>
      <w:r w:rsidRPr="007E115B">
        <w:t xml:space="preserve"> och antalet kvinnor och män i internationella insa</w:t>
      </w:r>
      <w:r w:rsidRPr="007E115B">
        <w:t>t</w:t>
      </w:r>
      <w:r w:rsidRPr="007E115B">
        <w:t>ser bör på sikt öka till 2 000 personer. Svenskt försvar bör enligt utskottet på sikt klara av att samtidigt leda och delta i två insatser av bataljonsstorlek samt några mindre fredsbev</w:t>
      </w:r>
      <w:r w:rsidRPr="007E115B">
        <w:t>a</w:t>
      </w:r>
      <w:r w:rsidRPr="007E115B">
        <w:t xml:space="preserve">rande insatser. </w:t>
      </w:r>
    </w:p>
    <w:p w:rsidR="00FC33F9" w:rsidRPr="007E115B" w:rsidRDefault="00FC33F9" w:rsidP="00FC33F9">
      <w:pPr>
        <w:pStyle w:val="Normaltindrag"/>
      </w:pPr>
      <w:r w:rsidRPr="007E115B">
        <w:t>Regeringen har i budgetpropositionen aviserat att den avser att utarb</w:t>
      </w:r>
      <w:r w:rsidRPr="007E115B">
        <w:t>e</w:t>
      </w:r>
      <w:r w:rsidRPr="007E115B">
        <w:t>ta en nationell strategi för Sveriges deltagande i internationella militära insa</w:t>
      </w:r>
      <w:r w:rsidRPr="007E115B">
        <w:t>t</w:t>
      </w:r>
      <w:r w:rsidRPr="007E115B">
        <w:t xml:space="preserve">ser. Regeringen bör enligt </w:t>
      </w:r>
      <w:r w:rsidRPr="007E115B">
        <w:rPr>
          <w:i/>
        </w:rPr>
        <w:t xml:space="preserve">utskottet </w:t>
      </w:r>
      <w:r w:rsidRPr="007E115B">
        <w:t>återkomma med en redovisning av en sådan strategi senast i budgetpropositionen för år 2008.</w:t>
      </w:r>
    </w:p>
    <w:p w:rsidR="00FC33F9" w:rsidRPr="007E115B" w:rsidRDefault="00FC33F9" w:rsidP="00FC33F9">
      <w:pPr>
        <w:pStyle w:val="Normaltindrag"/>
      </w:pPr>
      <w:r w:rsidRPr="007E115B">
        <w:rPr>
          <w:i/>
        </w:rPr>
        <w:t>Utskottet avstyrker</w:t>
      </w:r>
      <w:r w:rsidRPr="007E115B">
        <w:t xml:space="preserve"> med det ovan anförda </w:t>
      </w:r>
      <w:r w:rsidRPr="007E115B">
        <w:rPr>
          <w:i/>
        </w:rPr>
        <w:t>kommittémotion 2006/07:Fö238 (mp) yrkandena 4</w:t>
      </w:r>
      <w:r w:rsidR="00002177" w:rsidRPr="007E115B">
        <w:rPr>
          <w:i/>
        </w:rPr>
        <w:t>–</w:t>
      </w:r>
      <w:r w:rsidRPr="007E115B">
        <w:rPr>
          <w:i/>
        </w:rPr>
        <w:t>7</w:t>
      </w:r>
      <w:r w:rsidRPr="007E115B">
        <w:t xml:space="preserve">. </w:t>
      </w:r>
    </w:p>
    <w:p w:rsidR="00FC33F9" w:rsidRPr="007E115B" w:rsidRDefault="00FC33F9" w:rsidP="00FC33F9">
      <w:pPr>
        <w:pStyle w:val="Rubrik5"/>
        <w:rPr>
          <w:noProof w:val="0"/>
        </w:rPr>
      </w:pPr>
      <w:r w:rsidRPr="007E115B">
        <w:rPr>
          <w:noProof w:val="0"/>
        </w:rPr>
        <w:t>Materielförsörjning</w:t>
      </w:r>
    </w:p>
    <w:p w:rsidR="00FC33F9" w:rsidRPr="007E115B" w:rsidRDefault="00FC33F9" w:rsidP="00FC33F9">
      <w:r w:rsidRPr="007E115B">
        <w:t xml:space="preserve">I några motioner behandlas frågor om </w:t>
      </w:r>
      <w:r w:rsidRPr="007E115B">
        <w:rPr>
          <w:i/>
        </w:rPr>
        <w:t>materielförsörjning</w:t>
      </w:r>
      <w:r w:rsidRPr="007E115B">
        <w:t>.</w:t>
      </w:r>
    </w:p>
    <w:p w:rsidR="00FC33F9" w:rsidRPr="007E115B" w:rsidRDefault="00FC33F9" w:rsidP="00FC33F9">
      <w:pPr>
        <w:pStyle w:val="Normaltindrag"/>
      </w:pPr>
      <w:r w:rsidRPr="007E115B">
        <w:t xml:space="preserve">Regeringen framhåller i budgetpropositionen att en </w:t>
      </w:r>
      <w:r w:rsidRPr="007E115B">
        <w:rPr>
          <w:i/>
        </w:rPr>
        <w:t>mekanism</w:t>
      </w:r>
      <w:r w:rsidRPr="007E115B">
        <w:t xml:space="preserve"> behöver skapas som gör att regeringen effektivt kan styra verksamheten och fatta nödvändiga beslut om materielförsörjningen. </w:t>
      </w:r>
      <w:r w:rsidRPr="007E115B">
        <w:rPr>
          <w:i/>
        </w:rPr>
        <w:t>Utskottet</w:t>
      </w:r>
      <w:r w:rsidRPr="007E115B">
        <w:t xml:space="preserve"> kan för sin del inte genomskåda innebörden av denna </w:t>
      </w:r>
      <w:r w:rsidRPr="007E115B">
        <w:rPr>
          <w:i/>
        </w:rPr>
        <w:t>mekanism</w:t>
      </w:r>
      <w:r w:rsidRPr="007E115B">
        <w:t>. Utskottet</w:t>
      </w:r>
      <w:r w:rsidR="005A1B38" w:rsidRPr="007E115B">
        <w:t>, som utgår från att denna mekanism inte inskränker riksdagens befattning med materielfrågorna,</w:t>
      </w:r>
      <w:r w:rsidRPr="007E115B">
        <w:t xml:space="preserve"> har dock själ</w:t>
      </w:r>
      <w:r w:rsidRPr="007E115B">
        <w:t>v</w:t>
      </w:r>
      <w:r w:rsidRPr="007E115B">
        <w:t xml:space="preserve">fallet inget emot att materielförsörjningsprocessen fortsätter att utvecklas och utgår från att regeringen lämnar förslag om detta efterhand som det behövs. </w:t>
      </w:r>
      <w:r w:rsidRPr="007E115B">
        <w:rPr>
          <w:i/>
        </w:rPr>
        <w:t>Kommitt</w:t>
      </w:r>
      <w:r w:rsidRPr="007E115B">
        <w:rPr>
          <w:i/>
        </w:rPr>
        <w:t>é</w:t>
      </w:r>
      <w:r w:rsidRPr="007E115B">
        <w:rPr>
          <w:i/>
        </w:rPr>
        <w:t xml:space="preserve">motion 2006/07:Fö238 (mp) yrkande 21 </w:t>
      </w:r>
      <w:r w:rsidRPr="007E115B">
        <w:t xml:space="preserve">är därmed </w:t>
      </w:r>
      <w:r w:rsidRPr="007E115B">
        <w:rPr>
          <w:i/>
        </w:rPr>
        <w:t>enligt utskottet</w:t>
      </w:r>
      <w:r w:rsidRPr="007E115B">
        <w:t xml:space="preserve"> i hög grad tillgodosedd och behöver </w:t>
      </w:r>
      <w:r w:rsidRPr="007E115B">
        <w:rPr>
          <w:i/>
        </w:rPr>
        <w:t>inte godkä</w:t>
      </w:r>
      <w:r w:rsidRPr="007E115B">
        <w:rPr>
          <w:i/>
        </w:rPr>
        <w:t>n</w:t>
      </w:r>
      <w:r w:rsidRPr="007E115B">
        <w:rPr>
          <w:i/>
        </w:rPr>
        <w:t>nas</w:t>
      </w:r>
      <w:r w:rsidRPr="007E115B">
        <w:t>.</w:t>
      </w:r>
    </w:p>
    <w:p w:rsidR="00FC33F9" w:rsidRPr="007E115B" w:rsidRDefault="00FC33F9" w:rsidP="00FC33F9">
      <w:pPr>
        <w:pStyle w:val="Normaltindrag"/>
      </w:pPr>
      <w:r w:rsidRPr="007E115B">
        <w:t xml:space="preserve">Regeringen redovisar i budgetpropositionen s.k. </w:t>
      </w:r>
      <w:r w:rsidRPr="007E115B">
        <w:rPr>
          <w:i/>
        </w:rPr>
        <w:t>nationella nischer</w:t>
      </w:r>
      <w:r w:rsidRPr="007E115B">
        <w:t xml:space="preserve"> vid b</w:t>
      </w:r>
      <w:r w:rsidRPr="007E115B">
        <w:t>e</w:t>
      </w:r>
      <w:r w:rsidRPr="007E115B">
        <w:t>slut om resurser för materielutvecklingsprojekt. I propositionen beskrivs nischerna lättrörliga markstridssystem, luftburna fjärrstridssystem samt robu</w:t>
      </w:r>
      <w:r w:rsidRPr="007E115B">
        <w:t>s</w:t>
      </w:r>
      <w:r w:rsidRPr="007E115B">
        <w:t>ta nätverksbaserade lednings-, kommunikations- och informationssystem. Regeringen nämner vidare att Försvarsmakten för närvarande genomför en kartläg</w:t>
      </w:r>
      <w:r w:rsidRPr="007E115B">
        <w:t>g</w:t>
      </w:r>
      <w:r w:rsidRPr="007E115B">
        <w:t xml:space="preserve">ning av hur materielförsörjningen inom det marina området bör genomföras i framtiden. Denna kartläggning kommer enligt regeringen att avrapporteras under senare delen av 2006. </w:t>
      </w:r>
      <w:r w:rsidRPr="007E115B">
        <w:rPr>
          <w:i/>
        </w:rPr>
        <w:t xml:space="preserve">Utskottet </w:t>
      </w:r>
      <w:r w:rsidRPr="007E115B">
        <w:t>har i tidigare samma</w:t>
      </w:r>
      <w:r w:rsidRPr="007E115B">
        <w:t>n</w:t>
      </w:r>
      <w:r w:rsidRPr="007E115B">
        <w:t>hang tillstyrkt principen med s.k. nischer inom forskning och teknikutvec</w:t>
      </w:r>
      <w:r w:rsidRPr="007E115B">
        <w:t>k</w:t>
      </w:r>
      <w:r w:rsidRPr="007E115B">
        <w:t>ling för att ge Sverige önskvärd kompetens inom försvarsmaterielområdet och har nu inte någon annan uppfattning. När det gäller</w:t>
      </w:r>
      <w:r w:rsidR="00F17485" w:rsidRPr="007E115B">
        <w:t xml:space="preserve"> en eventuell nisch</w:t>
      </w:r>
      <w:r w:rsidRPr="007E115B">
        <w:t xml:space="preserve"> inom det marina området bör regeringen återkomma i budgetpropos</w:t>
      </w:r>
      <w:r w:rsidRPr="007E115B">
        <w:t>i</w:t>
      </w:r>
      <w:r w:rsidRPr="007E115B">
        <w:t xml:space="preserve">tionen 2008 med en redovisning </w:t>
      </w:r>
      <w:r w:rsidR="0064400F" w:rsidRPr="007E115B">
        <w:t>av</w:t>
      </w:r>
      <w:r w:rsidRPr="007E115B">
        <w:t xml:space="preserve"> sina överväganden. Vad avser frågor om kostna</w:t>
      </w:r>
      <w:r w:rsidR="0064400F" w:rsidRPr="007E115B">
        <w:t>der för JAS</w:t>
      </w:r>
      <w:r w:rsidR="00A52448" w:rsidRPr="007E115B">
        <w:t xml:space="preserve"> 39 C/D</w:t>
      </w:r>
      <w:r w:rsidR="00FB02A4" w:rsidRPr="007E115B">
        <w:t>-</w:t>
      </w:r>
      <w:r w:rsidRPr="007E115B">
        <w:t>flygplan</w:t>
      </w:r>
      <w:r w:rsidR="00A52448" w:rsidRPr="007E115B">
        <w:t xml:space="preserve"> </w:t>
      </w:r>
      <w:r w:rsidRPr="007E115B">
        <w:t>återkommer utskottet under anslag 6:2 Materiel och anläg</w:t>
      </w:r>
      <w:r w:rsidRPr="007E115B">
        <w:t>g</w:t>
      </w:r>
      <w:r w:rsidRPr="007E115B">
        <w:t>ningar om detta.</w:t>
      </w:r>
    </w:p>
    <w:p w:rsidR="00FC33F9" w:rsidRPr="007E115B" w:rsidRDefault="00FC33F9" w:rsidP="00FC33F9">
      <w:pPr>
        <w:pStyle w:val="Normaltindrag"/>
      </w:pPr>
      <w:r w:rsidRPr="007E115B">
        <w:rPr>
          <w:i/>
        </w:rPr>
        <w:t>Utskottet</w:t>
      </w:r>
      <w:r w:rsidRPr="007E115B">
        <w:t xml:space="preserve"> </w:t>
      </w:r>
      <w:r w:rsidRPr="007E115B">
        <w:rPr>
          <w:i/>
        </w:rPr>
        <w:t>avstyrker</w:t>
      </w:r>
      <w:r w:rsidRPr="007E115B">
        <w:t xml:space="preserve"> därmed </w:t>
      </w:r>
      <w:r w:rsidRPr="007E115B">
        <w:rPr>
          <w:i/>
        </w:rPr>
        <w:t>kommittémotion 2006/07:Fö238 (mp) yrka</w:t>
      </w:r>
      <w:r w:rsidRPr="007E115B">
        <w:rPr>
          <w:i/>
        </w:rPr>
        <w:t>n</w:t>
      </w:r>
      <w:r w:rsidRPr="007E115B">
        <w:rPr>
          <w:i/>
        </w:rPr>
        <w:t xml:space="preserve">de 23 </w:t>
      </w:r>
      <w:r w:rsidRPr="007E115B">
        <w:t>samt</w:t>
      </w:r>
      <w:r w:rsidRPr="007E115B">
        <w:rPr>
          <w:i/>
        </w:rPr>
        <w:t xml:space="preserve"> motion 2006/07:Fö228 (s)</w:t>
      </w:r>
      <w:r w:rsidRPr="007E115B">
        <w:t>.</w:t>
      </w:r>
    </w:p>
    <w:p w:rsidR="00FC33F9" w:rsidRPr="007E115B" w:rsidRDefault="00FC33F9" w:rsidP="00FC33F9">
      <w:pPr>
        <w:pStyle w:val="Rubrik5"/>
        <w:rPr>
          <w:noProof w:val="0"/>
        </w:rPr>
      </w:pPr>
      <w:r w:rsidRPr="007E115B">
        <w:rPr>
          <w:noProof w:val="0"/>
        </w:rPr>
        <w:t>Personalförsörjning</w:t>
      </w:r>
    </w:p>
    <w:p w:rsidR="00FC33F9" w:rsidRPr="007E115B" w:rsidRDefault="00FC33F9" w:rsidP="00FC33F9">
      <w:r w:rsidRPr="007E115B">
        <w:t xml:space="preserve">I </w:t>
      </w:r>
      <w:r w:rsidRPr="007E115B">
        <w:rPr>
          <w:i/>
        </w:rPr>
        <w:t>kommittémotion 2006/07:Fö238 (mp)</w:t>
      </w:r>
      <w:r w:rsidRPr="007E115B">
        <w:t xml:space="preserve"> föreslås en skyndsam hantering av personalförsörjningssystemet utifrån vad Försvarsmakten föreslagit.</w:t>
      </w:r>
    </w:p>
    <w:p w:rsidR="00FC33F9" w:rsidRPr="007E115B" w:rsidRDefault="00FC33F9" w:rsidP="00FC33F9">
      <w:pPr>
        <w:pStyle w:val="Normaltindrag"/>
      </w:pPr>
      <w:r w:rsidRPr="007E115B">
        <w:rPr>
          <w:i/>
        </w:rPr>
        <w:t>Utskottet</w:t>
      </w:r>
      <w:r w:rsidRPr="007E115B">
        <w:t xml:space="preserve"> hänvisade i försvarsutskottets betänkande 2005/06:FöU5 Vissa personalfrågor i Försvarsmakten i februari 2006 till att representanter för Försvarsmakten inför utskottet hade redovisat pågående arbete med persona</w:t>
      </w:r>
      <w:r w:rsidRPr="007E115B">
        <w:t>l</w:t>
      </w:r>
      <w:r w:rsidRPr="007E115B">
        <w:t>försörjningsfr</w:t>
      </w:r>
      <w:r w:rsidRPr="007E115B">
        <w:t>å</w:t>
      </w:r>
      <w:r w:rsidRPr="007E115B">
        <w:t>gorna. Utskottet framhöll att man fått information om att det övervägdes förändrade utbildnings- och anställningsformer för yrkes- och reservofficerarna. Utsko</w:t>
      </w:r>
      <w:r w:rsidRPr="007E115B">
        <w:t>t</w:t>
      </w:r>
      <w:r w:rsidRPr="007E115B">
        <w:t>tet ansåg att denna översyn var mycket viktig och angelägen. Försvarsmakten har därefter till regeringen lämnat förslag till ett förändrat personalförsörjnin</w:t>
      </w:r>
      <w:r w:rsidR="00801F1B" w:rsidRPr="007E115B">
        <w:t>gssystem. Regeringen framhåller</w:t>
      </w:r>
      <w:r w:rsidRPr="007E115B">
        <w:t xml:space="preserve"> i budgetpropos</w:t>
      </w:r>
      <w:r w:rsidRPr="007E115B">
        <w:t>i</w:t>
      </w:r>
      <w:r w:rsidRPr="007E115B">
        <w:t>tionen att befälsordningen för officerarna bör reformeras med utgång</w:t>
      </w:r>
      <w:r w:rsidRPr="007E115B">
        <w:t>s</w:t>
      </w:r>
      <w:r w:rsidRPr="007E115B">
        <w:t xml:space="preserve">punkt </w:t>
      </w:r>
      <w:r w:rsidR="00801F1B" w:rsidRPr="007E115B">
        <w:t>i</w:t>
      </w:r>
      <w:r w:rsidRPr="007E115B">
        <w:t xml:space="preserve"> de verksamhetsanknutna kraven på kompetens- och åldersstruktur. U</w:t>
      </w:r>
      <w:r w:rsidRPr="007E115B">
        <w:t>t</w:t>
      </w:r>
      <w:r w:rsidR="008F5AD5" w:rsidRPr="007E115B">
        <w:t xml:space="preserve">skottet har samma uppfattning </w:t>
      </w:r>
      <w:r w:rsidRPr="007E115B">
        <w:t>som man framfört i betänkande 2005/06:FöU5</w:t>
      </w:r>
      <w:r w:rsidR="00801F1B" w:rsidRPr="007E115B">
        <w:t>,</w:t>
      </w:r>
      <w:r w:rsidRPr="007E115B">
        <w:t xml:space="preserve"> nä</w:t>
      </w:r>
      <w:r w:rsidRPr="007E115B">
        <w:t>m</w:t>
      </w:r>
      <w:r w:rsidRPr="007E115B">
        <w:t>ligen att den nuvarande befälsordningen som rått under lång tid</w:t>
      </w:r>
      <w:r w:rsidR="00357DDD" w:rsidRPr="007E115B">
        <w:t xml:space="preserve"> nu sn</w:t>
      </w:r>
      <w:r w:rsidR="00357DDD" w:rsidRPr="007E115B">
        <w:t>a</w:t>
      </w:r>
      <w:r w:rsidR="00357DDD" w:rsidRPr="007E115B">
        <w:t>rast</w:t>
      </w:r>
      <w:r w:rsidR="008F5AD5" w:rsidRPr="007E115B">
        <w:t xml:space="preserve"> bör</w:t>
      </w:r>
      <w:r w:rsidRPr="007E115B">
        <w:t xml:space="preserve"> reformeras. Utskottet kan konstatera att det finns konkreta förslag från Fö</w:t>
      </w:r>
      <w:r w:rsidRPr="007E115B">
        <w:t>r</w:t>
      </w:r>
      <w:r w:rsidRPr="007E115B">
        <w:t>svarsma</w:t>
      </w:r>
      <w:r w:rsidRPr="007E115B">
        <w:t>k</w:t>
      </w:r>
      <w:r w:rsidRPr="007E115B">
        <w:t xml:space="preserve">ten om hur ett sådant system </w:t>
      </w:r>
      <w:r w:rsidR="00631D7A" w:rsidRPr="007E115B">
        <w:t xml:space="preserve">ska </w:t>
      </w:r>
      <w:r w:rsidRPr="007E115B">
        <w:t>utformas. Enligt utskottet är det angeläget att reformer</w:t>
      </w:r>
      <w:r w:rsidR="00357DDD" w:rsidRPr="007E115B">
        <w:t>ingen av</w:t>
      </w:r>
      <w:r w:rsidRPr="007E115B">
        <w:t xml:space="preserve"> befälsordning</w:t>
      </w:r>
      <w:r w:rsidR="00357DDD" w:rsidRPr="007E115B">
        <w:t>en</w:t>
      </w:r>
      <w:r w:rsidRPr="007E115B">
        <w:t xml:space="preserve"> inte fördröjs. </w:t>
      </w:r>
      <w:r w:rsidR="0067139E" w:rsidRPr="007E115B">
        <w:t>I detta refor</w:t>
      </w:r>
      <w:r w:rsidR="0067139E" w:rsidRPr="007E115B">
        <w:t>m</w:t>
      </w:r>
      <w:r w:rsidR="0067139E" w:rsidRPr="007E115B">
        <w:t>arbete bör det övervägas att reservofficerarna liksom yrkesofficerarna i sa</w:t>
      </w:r>
      <w:r w:rsidR="0067139E" w:rsidRPr="007E115B">
        <w:t>m</w:t>
      </w:r>
      <w:r w:rsidR="0067139E" w:rsidRPr="007E115B">
        <w:t>band med rekrytering och utbildning förbinder sig att genomföra internati</w:t>
      </w:r>
      <w:r w:rsidR="0067139E" w:rsidRPr="007E115B">
        <w:t>o</w:t>
      </w:r>
      <w:r w:rsidR="0067139E" w:rsidRPr="007E115B">
        <w:t xml:space="preserve">nell tjänstgöring. </w:t>
      </w:r>
      <w:r w:rsidRPr="007E115B">
        <w:t>Utskottet utgår från att regeringen återkommer i frågan så snart som det är mö</w:t>
      </w:r>
      <w:r w:rsidRPr="007E115B">
        <w:t>j</w:t>
      </w:r>
      <w:r w:rsidRPr="007E115B">
        <w:t>ligt och är för sin del bere</w:t>
      </w:r>
      <w:r w:rsidR="00801F1B" w:rsidRPr="007E115B">
        <w:t>tt</w:t>
      </w:r>
      <w:r w:rsidRPr="007E115B">
        <w:t xml:space="preserve"> att med prioritet behandla sådana förslag som kan behöva fattas av rik</w:t>
      </w:r>
      <w:r w:rsidRPr="007E115B">
        <w:t>s</w:t>
      </w:r>
      <w:r w:rsidRPr="007E115B">
        <w:t>dagen.</w:t>
      </w:r>
    </w:p>
    <w:p w:rsidR="00FC33F9" w:rsidRPr="007E115B" w:rsidRDefault="00FC33F9" w:rsidP="00FC33F9">
      <w:pPr>
        <w:pStyle w:val="Normaltindrag"/>
      </w:pPr>
      <w:r w:rsidRPr="007E115B">
        <w:rPr>
          <w:i/>
        </w:rPr>
        <w:t>Kommittémotion 2006/07:Fö238 (mp) yrkande 31</w:t>
      </w:r>
      <w:r w:rsidRPr="007E115B">
        <w:t xml:space="preserve"> är med vad utskottet a</w:t>
      </w:r>
      <w:r w:rsidRPr="007E115B">
        <w:t>n</w:t>
      </w:r>
      <w:r w:rsidRPr="007E115B">
        <w:t>fört till stor del beaktad och behöver</w:t>
      </w:r>
      <w:r w:rsidR="00357DDD" w:rsidRPr="007E115B">
        <w:t xml:space="preserve"> därför</w:t>
      </w:r>
      <w:r w:rsidRPr="007E115B">
        <w:t xml:space="preserve"> </w:t>
      </w:r>
      <w:r w:rsidRPr="007E115B">
        <w:rPr>
          <w:i/>
        </w:rPr>
        <w:t>inte tillstyrkas</w:t>
      </w:r>
      <w:r w:rsidRPr="007E115B">
        <w:t>.</w:t>
      </w:r>
    </w:p>
    <w:p w:rsidR="00FC33F9" w:rsidRPr="007E115B" w:rsidRDefault="00FC33F9" w:rsidP="00FC33F9">
      <w:pPr>
        <w:pStyle w:val="Rubrik5"/>
        <w:rPr>
          <w:noProof w:val="0"/>
        </w:rPr>
      </w:pPr>
      <w:r w:rsidRPr="007E115B">
        <w:rPr>
          <w:noProof w:val="0"/>
        </w:rPr>
        <w:t>Exportstöd</w:t>
      </w:r>
    </w:p>
    <w:p w:rsidR="00FC33F9" w:rsidRPr="007E115B" w:rsidRDefault="00FC33F9" w:rsidP="00FC33F9">
      <w:r w:rsidRPr="007E115B">
        <w:t xml:space="preserve">I </w:t>
      </w:r>
      <w:r w:rsidRPr="007E115B">
        <w:rPr>
          <w:i/>
        </w:rPr>
        <w:t>kommittémotion 2006/07:Fö238 (mp)</w:t>
      </w:r>
      <w:r w:rsidRPr="007E115B">
        <w:t xml:space="preserve"> motsätter sig Miljöpartiet vad rege</w:t>
      </w:r>
      <w:r w:rsidRPr="007E115B">
        <w:t>r</w:t>
      </w:r>
      <w:r w:rsidRPr="007E115B">
        <w:t>ingen anför om exportstöd.</w:t>
      </w:r>
    </w:p>
    <w:p w:rsidR="00FC33F9" w:rsidRPr="007E115B" w:rsidRDefault="00FC33F9" w:rsidP="00FC33F9">
      <w:pPr>
        <w:pStyle w:val="Normaltindrag"/>
      </w:pPr>
      <w:r w:rsidRPr="007E115B">
        <w:rPr>
          <w:i/>
        </w:rPr>
        <w:t xml:space="preserve">Utskottet </w:t>
      </w:r>
      <w:r w:rsidRPr="007E115B">
        <w:t>har vid olika tillfällen ställt sig positiv</w:t>
      </w:r>
      <w:r w:rsidR="00801F1B" w:rsidRPr="007E115B">
        <w:t>t till exportstöd</w:t>
      </w:r>
      <w:r w:rsidR="00F71338" w:rsidRPr="007E115B">
        <w:t xml:space="preserve"> bl.a. i det försvarspolitiska beslutet för 2005–2007</w:t>
      </w:r>
      <w:r w:rsidR="00801F1B" w:rsidRPr="007E115B">
        <w:t xml:space="preserve">; </w:t>
      </w:r>
      <w:r w:rsidRPr="007E115B">
        <w:t xml:space="preserve">det grundläggande syftet med att främja export av krigsmateriel </w:t>
      </w:r>
      <w:r w:rsidR="00631D7A" w:rsidRPr="007E115B">
        <w:t xml:space="preserve">ska </w:t>
      </w:r>
      <w:r w:rsidRPr="007E115B">
        <w:t>vara att s</w:t>
      </w:r>
      <w:r w:rsidRPr="007E115B">
        <w:t>ä</w:t>
      </w:r>
      <w:r w:rsidRPr="007E115B">
        <w:t>kerställa försörjningen med materiel och kompetens till det svenska försvaret.</w:t>
      </w:r>
      <w:r w:rsidR="00F71338" w:rsidRPr="007E115B">
        <w:t xml:space="preserve"> </w:t>
      </w:r>
      <w:r w:rsidRPr="007E115B">
        <w:t xml:space="preserve"> Utskottet har ingen annan uppfat</w:t>
      </w:r>
      <w:r w:rsidRPr="007E115B">
        <w:t>t</w:t>
      </w:r>
      <w:r w:rsidRPr="007E115B">
        <w:t>ning nu.</w:t>
      </w:r>
    </w:p>
    <w:p w:rsidR="00FC33F9" w:rsidRPr="007E115B" w:rsidRDefault="00FC33F9" w:rsidP="00FC33F9">
      <w:pPr>
        <w:pStyle w:val="Normaltindrag"/>
      </w:pPr>
      <w:r w:rsidRPr="007E115B">
        <w:rPr>
          <w:i/>
        </w:rPr>
        <w:t xml:space="preserve">Utskottet </w:t>
      </w:r>
      <w:r w:rsidRPr="007E115B">
        <w:t xml:space="preserve">anser således att </w:t>
      </w:r>
      <w:r w:rsidRPr="007E115B">
        <w:rPr>
          <w:i/>
        </w:rPr>
        <w:t>kommittémotion 2006/07:Fö238 (mp)</w:t>
      </w:r>
      <w:r w:rsidR="00801F1B" w:rsidRPr="007E115B">
        <w:rPr>
          <w:i/>
        </w:rPr>
        <w:t xml:space="preserve"> </w:t>
      </w:r>
      <w:r w:rsidRPr="007E115B">
        <w:rPr>
          <w:i/>
        </w:rPr>
        <w:t>yrkande 22</w:t>
      </w:r>
      <w:r w:rsidRPr="007E115B">
        <w:t xml:space="preserve"> bör </w:t>
      </w:r>
      <w:r w:rsidRPr="007E115B">
        <w:rPr>
          <w:i/>
        </w:rPr>
        <w:t>avslås</w:t>
      </w:r>
      <w:r w:rsidRPr="007E115B">
        <w:t>.</w:t>
      </w:r>
    </w:p>
    <w:p w:rsidR="00FC33F9" w:rsidRPr="007E115B" w:rsidRDefault="00FC33F9" w:rsidP="00FC33F9">
      <w:pPr>
        <w:pStyle w:val="Rubrik5"/>
        <w:rPr>
          <w:noProof w:val="0"/>
        </w:rPr>
      </w:pPr>
      <w:r w:rsidRPr="007E115B">
        <w:rPr>
          <w:noProof w:val="0"/>
        </w:rPr>
        <w:t>Frivilliga försvarsorganisationer</w:t>
      </w:r>
    </w:p>
    <w:p w:rsidR="00FC33F9" w:rsidRPr="007E115B" w:rsidRDefault="00FC33F9" w:rsidP="00FC33F9">
      <w:r w:rsidRPr="007E115B">
        <w:t xml:space="preserve">I </w:t>
      </w:r>
      <w:r w:rsidRPr="007E115B">
        <w:rPr>
          <w:i/>
        </w:rPr>
        <w:t>kommittémotion 2006/07:Fö238 (mp)</w:t>
      </w:r>
      <w:r w:rsidRPr="007E115B">
        <w:t xml:space="preserve"> lämnas förslag om en vidgad frivilli</w:t>
      </w:r>
      <w:r w:rsidRPr="007E115B">
        <w:t>g</w:t>
      </w:r>
      <w:r w:rsidRPr="007E115B">
        <w:t>krets.</w:t>
      </w:r>
    </w:p>
    <w:p w:rsidR="00FC33F9" w:rsidRPr="007E115B" w:rsidRDefault="00FC33F9" w:rsidP="00FC33F9">
      <w:pPr>
        <w:pStyle w:val="Normaltindrag"/>
      </w:pPr>
      <w:r w:rsidRPr="007E115B">
        <w:t>Riksdagen godkände (bet. 2001/02:FöU12) i maj 2002 på förslag från r</w:t>
      </w:r>
      <w:r w:rsidRPr="007E115B">
        <w:t>e</w:t>
      </w:r>
      <w:r w:rsidRPr="007E115B">
        <w:t xml:space="preserve">geringen (prop. 2001/02:159) nya riktlinjer för stöd och uppdrag till det </w:t>
      </w:r>
      <w:r w:rsidRPr="007E115B">
        <w:rPr>
          <w:i/>
        </w:rPr>
        <w:t>frivi</w:t>
      </w:r>
      <w:r w:rsidRPr="007E115B">
        <w:rPr>
          <w:i/>
        </w:rPr>
        <w:t>l</w:t>
      </w:r>
      <w:r w:rsidRPr="007E115B">
        <w:rPr>
          <w:i/>
        </w:rPr>
        <w:t>liga försvaret</w:t>
      </w:r>
      <w:r w:rsidRPr="007E115B">
        <w:t>. Riktlinjerna innebär bl.a. att stödet till den frivilliga försvar</w:t>
      </w:r>
      <w:r w:rsidRPr="007E115B">
        <w:t>s</w:t>
      </w:r>
      <w:r w:rsidRPr="007E115B">
        <w:t xml:space="preserve">verksamheten måste anpassas till de förändringar som sker i övrigt inom totalförsvaret. Reformbehovet inom den frivilliga försvarsverksamheten är lika påtagligt som inom totalförsvaret i övrigt. Myndigheternas uppdrag till den frivilliga försvarsverksamheten behöver därför successivt förändras. Riktlinjerna innebär också att regeringen bör göra återkommande översyner av vilka organisationer som </w:t>
      </w:r>
      <w:r w:rsidR="00631D7A" w:rsidRPr="007E115B">
        <w:t xml:space="preserve">ska </w:t>
      </w:r>
      <w:r w:rsidRPr="007E115B">
        <w:t>få del av stödet.</w:t>
      </w:r>
    </w:p>
    <w:p w:rsidR="00FC33F9" w:rsidRPr="007E115B" w:rsidRDefault="00FC33F9" w:rsidP="00FC33F9">
      <w:pPr>
        <w:pStyle w:val="Normaltindrag"/>
      </w:pPr>
      <w:r w:rsidRPr="007E115B">
        <w:rPr>
          <w:i/>
        </w:rPr>
        <w:t>Utskottet</w:t>
      </w:r>
      <w:r w:rsidRPr="007E115B">
        <w:t xml:space="preserve"> gör ingen annan bedömning nu varför </w:t>
      </w:r>
      <w:r w:rsidRPr="007E115B">
        <w:rPr>
          <w:i/>
        </w:rPr>
        <w:t>kommittémotion 2006/07:Fö238 (mp)</w:t>
      </w:r>
      <w:r w:rsidRPr="007E115B">
        <w:t xml:space="preserve"> </w:t>
      </w:r>
      <w:r w:rsidRPr="007E115B">
        <w:rPr>
          <w:i/>
        </w:rPr>
        <w:t>yrkande 33</w:t>
      </w:r>
      <w:r w:rsidRPr="007E115B">
        <w:t xml:space="preserve"> </w:t>
      </w:r>
      <w:r w:rsidRPr="007E115B">
        <w:rPr>
          <w:i/>
        </w:rPr>
        <w:t>inte</w:t>
      </w:r>
      <w:r w:rsidRPr="007E115B">
        <w:t xml:space="preserve"> behöver </w:t>
      </w:r>
      <w:r w:rsidRPr="007E115B">
        <w:rPr>
          <w:i/>
        </w:rPr>
        <w:t>tillstyrkas</w:t>
      </w:r>
      <w:r w:rsidRPr="007E115B">
        <w:t>.</w:t>
      </w:r>
    </w:p>
    <w:p w:rsidR="009C694D" w:rsidRPr="007E115B" w:rsidRDefault="00845FD0" w:rsidP="00363EC3">
      <w:pPr>
        <w:pStyle w:val="Rubrik2"/>
      </w:pPr>
      <w:r w:rsidRPr="007E115B">
        <w:br w:type="page"/>
      </w:r>
      <w:bookmarkStart w:id="88" w:name="_Toc138592381"/>
      <w:bookmarkStart w:id="89" w:name="_Toc148430330"/>
      <w:bookmarkStart w:id="90" w:name="_Toc150241172"/>
      <w:bookmarkStart w:id="91" w:name="_Toc152734921"/>
      <w:r w:rsidR="009C694D" w:rsidRPr="007E115B">
        <w:t>Verksamhetsområdet Det civila försvaret</w:t>
      </w:r>
      <w:bookmarkEnd w:id="88"/>
      <w:bookmarkEnd w:id="89"/>
      <w:r w:rsidR="00561D7D" w:rsidRPr="007E115B">
        <w:t xml:space="preserve"> – inriktning</w:t>
      </w:r>
      <w:bookmarkEnd w:id="90"/>
      <w:bookmarkEnd w:id="91"/>
    </w:p>
    <w:p w:rsidR="009C694D" w:rsidRPr="007E115B" w:rsidRDefault="009C694D" w:rsidP="00561D7D">
      <w:r w:rsidRPr="007E115B">
        <w:t xml:space="preserve">Åtgärderna som genomförs för att stärka samhällets förmåga att hantera svåra påfrestningar i fred förbättrar också förmågan för det </w:t>
      </w:r>
      <w:r w:rsidRPr="007E115B">
        <w:rPr>
          <w:i/>
        </w:rPr>
        <w:t>civila försvaret</w:t>
      </w:r>
      <w:r w:rsidRPr="007E115B">
        <w:t xml:space="preserve">. </w:t>
      </w:r>
    </w:p>
    <w:p w:rsidR="009C694D" w:rsidRPr="007E115B" w:rsidRDefault="009C694D" w:rsidP="009C694D">
      <w:pPr>
        <w:pStyle w:val="Normaltindrag"/>
      </w:pPr>
      <w:r w:rsidRPr="007E115B">
        <w:t>De kompletterande åtgärder som vidtas för att säkerställa den grun</w:t>
      </w:r>
      <w:r w:rsidRPr="007E115B">
        <w:t>d</w:t>
      </w:r>
      <w:r w:rsidRPr="007E115B">
        <w:t>läggande förmågan inom det civila försvaret innefattar bl.a. omvärldsbeva</w:t>
      </w:r>
      <w:r w:rsidRPr="007E115B">
        <w:t>k</w:t>
      </w:r>
      <w:r w:rsidRPr="007E115B">
        <w:t>ning för höjd beredskap, underhåll av skyddsrum och fullträffsskyddade teleanläggningar m.m. samt utbildning för minröjning. Områden av stor bet</w:t>
      </w:r>
      <w:r w:rsidRPr="007E115B">
        <w:t>y</w:t>
      </w:r>
      <w:r w:rsidRPr="007E115B">
        <w:t>delse är elförsörjning, telekommunikation, skydd mot CBRN-händelser (k</w:t>
      </w:r>
      <w:r w:rsidRPr="007E115B">
        <w:t>e</w:t>
      </w:r>
      <w:r w:rsidRPr="007E115B">
        <w:t>miska, biologiska, radiologiska och nukleära händelser) och informationss</w:t>
      </w:r>
      <w:r w:rsidRPr="007E115B">
        <w:t>ä</w:t>
      </w:r>
      <w:r w:rsidRPr="007E115B">
        <w:t>kerhet.</w:t>
      </w:r>
    </w:p>
    <w:p w:rsidR="009C694D" w:rsidRPr="007E115B" w:rsidRDefault="009C694D" w:rsidP="009C694D">
      <w:pPr>
        <w:pStyle w:val="Normaltindrag"/>
      </w:pPr>
      <w:r w:rsidRPr="007E115B">
        <w:t>Den förmåga som krävs inom det civila försvaret är till stor del densamma som samhället behöver för att kunna motstå en extraordinär händelse. Rege</w:t>
      </w:r>
      <w:r w:rsidRPr="007E115B">
        <w:t>r</w:t>
      </w:r>
      <w:r w:rsidRPr="007E115B">
        <w:t>ingen anser samtidigt att de satsningar som görs på den fredstida krisbere</w:t>
      </w:r>
      <w:r w:rsidRPr="007E115B">
        <w:t>d</w:t>
      </w:r>
      <w:r w:rsidRPr="007E115B">
        <w:t xml:space="preserve">skapen även är till nytta för det civila försvaret. </w:t>
      </w:r>
      <w:bookmarkStart w:id="92" w:name="_Toc138592383"/>
    </w:p>
    <w:bookmarkEnd w:id="92"/>
    <w:p w:rsidR="00361F3B" w:rsidRPr="007E115B" w:rsidRDefault="009C694D" w:rsidP="00361F3B">
      <w:pPr>
        <w:pStyle w:val="Normaltindrag"/>
      </w:pPr>
      <w:r w:rsidRPr="007E115B">
        <w:t>Regeringen anser att det även fortsättningsvis behövs vissa specifika fö</w:t>
      </w:r>
      <w:r w:rsidRPr="007E115B">
        <w:t>r</w:t>
      </w:r>
      <w:r w:rsidRPr="007E115B">
        <w:t>mågor inom det civila försvaret om de säkerhetspolitiska förutsätt</w:t>
      </w:r>
      <w:r w:rsidRPr="007E115B">
        <w:softHyphen/>
        <w:t>ningarna skulle försämras i framtiden. När det gäller stödet till de frivilliga försvars</w:t>
      </w:r>
      <w:r w:rsidRPr="007E115B">
        <w:softHyphen/>
        <w:t>organisationerna bör det även i fortsättningen inriktas mot att bygga upp en fredstida förmåga i syfte att bättre ta till</w:t>
      </w:r>
      <w:r w:rsidR="00571E15" w:rsidRPr="007E115B">
        <w:t xml:space="preserve"> </w:t>
      </w:r>
      <w:r w:rsidRPr="007E115B">
        <w:t>vara dessa organisationers engag</w:t>
      </w:r>
      <w:r w:rsidRPr="007E115B">
        <w:t>e</w:t>
      </w:r>
      <w:r w:rsidRPr="007E115B">
        <w:t>mang och kunnande.</w:t>
      </w:r>
    </w:p>
    <w:p w:rsidR="00924AF7" w:rsidRPr="007E115B" w:rsidRDefault="00361F3B" w:rsidP="00924AF7">
      <w:pPr>
        <w:pStyle w:val="Rubrik2"/>
        <w:tabs>
          <w:tab w:val="num" w:pos="850"/>
        </w:tabs>
      </w:pPr>
      <w:r w:rsidRPr="007E115B">
        <w:br w:type="page"/>
      </w:r>
      <w:bookmarkStart w:id="93" w:name="_Toc148430333"/>
      <w:bookmarkStart w:id="94" w:name="_Toc150241173"/>
      <w:bookmarkStart w:id="95" w:name="_Toc152734922"/>
      <w:r w:rsidR="00924AF7" w:rsidRPr="007E115B">
        <w:t>Budget</w:t>
      </w:r>
      <w:bookmarkEnd w:id="93"/>
      <w:r w:rsidR="004F75C4" w:rsidRPr="007E115B">
        <w:t xml:space="preserve"> för politikområdet Totalförsvar</w:t>
      </w:r>
      <w:bookmarkEnd w:id="94"/>
      <w:bookmarkEnd w:id="95"/>
    </w:p>
    <w:p w:rsidR="004F75C4" w:rsidRPr="007E115B" w:rsidRDefault="004F75C4" w:rsidP="004F75C4">
      <w:pPr>
        <w:pStyle w:val="Rubrik3"/>
        <w:rPr>
          <w:noProof w:val="0"/>
        </w:rPr>
      </w:pPr>
      <w:bookmarkStart w:id="96" w:name="_Toc150241174"/>
      <w:bookmarkStart w:id="97" w:name="_Toc152734923"/>
      <w:r w:rsidRPr="007E115B">
        <w:rPr>
          <w:noProof w:val="0"/>
        </w:rPr>
        <w:t>Beredskapskredit för totalförsvaret</w:t>
      </w:r>
      <w:bookmarkEnd w:id="96"/>
      <w:bookmarkEnd w:id="97"/>
    </w:p>
    <w:p w:rsidR="004F75C4" w:rsidRPr="007E115B" w:rsidRDefault="004F75C4" w:rsidP="004F75C4">
      <w:pPr>
        <w:pStyle w:val="Utskottsfrslagikorthet-Rubrik"/>
        <w:rPr>
          <w:noProof w:val="0"/>
        </w:rPr>
      </w:pPr>
      <w:r w:rsidRPr="007E115B">
        <w:rPr>
          <w:noProof w:val="0"/>
        </w:rPr>
        <w:t>Utskottets förslag i korthet</w:t>
      </w:r>
    </w:p>
    <w:p w:rsidR="004F75C4" w:rsidRPr="007E115B" w:rsidRDefault="004F75C4" w:rsidP="004F75C4">
      <w:pPr>
        <w:pStyle w:val="Utskottsfrslagikorthet-Text"/>
      </w:pPr>
      <w:r w:rsidRPr="007E115B">
        <w:t>Utskottet föreslår att</w:t>
      </w:r>
      <w:r w:rsidR="002B4A68" w:rsidRPr="007E115B">
        <w:t xml:space="preserve"> riksdagen godkänner </w:t>
      </w:r>
      <w:r w:rsidRPr="007E115B">
        <w:t>regeringens förslag (punkt 1) om b</w:t>
      </w:r>
      <w:r w:rsidRPr="007E115B">
        <w:t>e</w:t>
      </w:r>
      <w:r w:rsidRPr="007E115B">
        <w:t>redskapskredit för försvaret.</w:t>
      </w:r>
    </w:p>
    <w:p w:rsidR="004F75C4" w:rsidRPr="007E115B" w:rsidRDefault="004F75C4" w:rsidP="004F75C4">
      <w:pPr>
        <w:pStyle w:val="Rubrik4"/>
        <w:rPr>
          <w:noProof w:val="0"/>
        </w:rPr>
      </w:pPr>
      <w:bookmarkStart w:id="98" w:name="_Toc143488052"/>
      <w:bookmarkStart w:id="99" w:name="_Toc148430334"/>
      <w:bookmarkStart w:id="100" w:name="_Toc152734924"/>
      <w:r w:rsidRPr="007E115B">
        <w:rPr>
          <w:noProof w:val="0"/>
        </w:rPr>
        <w:t>Propositionen</w:t>
      </w:r>
      <w:bookmarkEnd w:id="100"/>
    </w:p>
    <w:p w:rsidR="00A706BA" w:rsidRPr="007E115B" w:rsidRDefault="00A706BA" w:rsidP="00A706BA">
      <w:r w:rsidRPr="007E115B">
        <w:t>Riksdagen bemyndigade regeringen att utnyttja en kredit i Riksgäldskont</w:t>
      </w:r>
      <w:r w:rsidRPr="007E115B">
        <w:t>o</w:t>
      </w:r>
      <w:r w:rsidRPr="007E115B">
        <w:t>ret på högst 40 000 000 000 kr för 2006, om krig, krigsfara eller andra utomo</w:t>
      </w:r>
      <w:r w:rsidRPr="007E115B">
        <w:t>r</w:t>
      </w:r>
      <w:r w:rsidRPr="007E115B">
        <w:t>dentliga förhållanden föreligger. Regeringen anser att ett motsvarande b</w:t>
      </w:r>
      <w:r w:rsidRPr="007E115B">
        <w:t>e</w:t>
      </w:r>
      <w:r w:rsidRPr="007E115B">
        <w:t>myndig</w:t>
      </w:r>
      <w:r w:rsidRPr="007E115B">
        <w:softHyphen/>
        <w:t>ande, avseende samma belopp, bör lämnas för 2007. Beredskapskred</w:t>
      </w:r>
      <w:r w:rsidRPr="007E115B">
        <w:t>i</w:t>
      </w:r>
      <w:r w:rsidRPr="007E115B">
        <w:t xml:space="preserve">ten </w:t>
      </w:r>
      <w:r w:rsidR="00631D7A" w:rsidRPr="007E115B">
        <w:t xml:space="preserve">ska </w:t>
      </w:r>
      <w:r w:rsidRPr="007E115B">
        <w:t>säkerställa att en nödvändig beredskapshö</w:t>
      </w:r>
      <w:r w:rsidRPr="007E115B">
        <w:t>j</w:t>
      </w:r>
      <w:r w:rsidRPr="007E115B">
        <w:t>ning inte förhindras eller fördröjs därför att regeringen inte disponerar nödvändiga betalningsm</w:t>
      </w:r>
      <w:r w:rsidRPr="007E115B">
        <w:t>e</w:t>
      </w:r>
      <w:r w:rsidRPr="007E115B">
        <w:t>del. Om beredskapskrediten utnyttjas, avser regeringen att återkomma till riksd</w:t>
      </w:r>
      <w:r w:rsidRPr="007E115B">
        <w:t>a</w:t>
      </w:r>
      <w:r w:rsidRPr="007E115B">
        <w:t>gen med redovisning av behovet av medel för den fortsatta verksam</w:t>
      </w:r>
      <w:r w:rsidRPr="007E115B">
        <w:softHyphen/>
        <w:t>heten.</w:t>
      </w:r>
    </w:p>
    <w:p w:rsidR="004F75C4" w:rsidRPr="007E115B" w:rsidRDefault="001660AA" w:rsidP="001660AA">
      <w:pPr>
        <w:pStyle w:val="Rubrik4"/>
        <w:rPr>
          <w:noProof w:val="0"/>
        </w:rPr>
      </w:pPr>
      <w:bookmarkStart w:id="101" w:name="_Toc152734925"/>
      <w:r w:rsidRPr="007E115B">
        <w:rPr>
          <w:noProof w:val="0"/>
        </w:rPr>
        <w:t>Utskottet</w:t>
      </w:r>
      <w:bookmarkEnd w:id="101"/>
    </w:p>
    <w:p w:rsidR="004A15BD" w:rsidRPr="007E115B" w:rsidRDefault="00100659" w:rsidP="00100659">
      <w:r w:rsidRPr="007E115B">
        <w:t xml:space="preserve">Utskottet </w:t>
      </w:r>
      <w:r w:rsidR="002B4A68" w:rsidRPr="007E115B">
        <w:t>tillstyrker</w:t>
      </w:r>
      <w:r w:rsidR="00571E15" w:rsidRPr="007E115B">
        <w:t xml:space="preserve"> </w:t>
      </w:r>
      <w:r w:rsidR="002B4A68" w:rsidRPr="007E115B">
        <w:t>vad regeringen föreslår om beredskapskredit för totalfö</w:t>
      </w:r>
      <w:r w:rsidR="002B4A68" w:rsidRPr="007E115B">
        <w:t>r</w:t>
      </w:r>
      <w:r w:rsidR="002B4A68" w:rsidRPr="007E115B">
        <w:t xml:space="preserve">svaret. </w:t>
      </w:r>
    </w:p>
    <w:p w:rsidR="001660AA" w:rsidRPr="007E115B" w:rsidRDefault="004A15BD" w:rsidP="004A15BD">
      <w:pPr>
        <w:pStyle w:val="Rubrik3"/>
        <w:rPr>
          <w:noProof w:val="0"/>
        </w:rPr>
      </w:pPr>
      <w:bookmarkStart w:id="102" w:name="_Toc150241175"/>
      <w:bookmarkStart w:id="103" w:name="_Toc152734926"/>
      <w:r w:rsidRPr="007E115B">
        <w:rPr>
          <w:noProof w:val="0"/>
        </w:rPr>
        <w:t>Anslagen</w:t>
      </w:r>
      <w:bookmarkEnd w:id="102"/>
      <w:bookmarkEnd w:id="103"/>
    </w:p>
    <w:p w:rsidR="004A15BD" w:rsidRPr="007E115B" w:rsidRDefault="004A15BD" w:rsidP="004A15BD">
      <w:pPr>
        <w:pStyle w:val="Utskottsfrslagikorthet-Rubrik"/>
        <w:rPr>
          <w:noProof w:val="0"/>
        </w:rPr>
      </w:pPr>
      <w:r w:rsidRPr="007E115B">
        <w:rPr>
          <w:noProof w:val="0"/>
        </w:rPr>
        <w:t>Utskottets förslag i korthet</w:t>
      </w:r>
    </w:p>
    <w:p w:rsidR="002B4A68" w:rsidRPr="007E115B" w:rsidRDefault="004A15BD" w:rsidP="002B4A68">
      <w:pPr>
        <w:pStyle w:val="Utskottsfrslagikorthet-Text"/>
      </w:pPr>
      <w:r w:rsidRPr="007E115B">
        <w:t>Utskottet föreslår att riksdagen</w:t>
      </w:r>
    </w:p>
    <w:p w:rsidR="00101057" w:rsidRPr="007E115B" w:rsidRDefault="00101057" w:rsidP="002B4A68">
      <w:pPr>
        <w:pStyle w:val="Utskottsfrslagikorthet-Text"/>
      </w:pPr>
      <w:r w:rsidRPr="007E115B">
        <w:t xml:space="preserve">– </w:t>
      </w:r>
      <w:r w:rsidR="002B4A68" w:rsidRPr="007E115B">
        <w:t xml:space="preserve">godkänner </w:t>
      </w:r>
      <w:r w:rsidR="004A15BD" w:rsidRPr="007E115B">
        <w:t>regeringens förslag (punkt 18) i den del som avser a</w:t>
      </w:r>
      <w:r w:rsidR="004A15BD" w:rsidRPr="007E115B">
        <w:t>n</w:t>
      </w:r>
      <w:r w:rsidR="004A15BD" w:rsidRPr="007E115B">
        <w:t>slagen under politikområdet Totalförsvar samt</w:t>
      </w:r>
      <w:r w:rsidR="002B4A68" w:rsidRPr="007E115B">
        <w:t xml:space="preserve"> avslår </w:t>
      </w:r>
      <w:r w:rsidR="004A15BD" w:rsidRPr="007E115B">
        <w:t>moti</w:t>
      </w:r>
      <w:r w:rsidR="004A15BD" w:rsidRPr="007E115B">
        <w:t>o</w:t>
      </w:r>
      <w:r w:rsidR="00AB657B" w:rsidRPr="007E115B">
        <w:t xml:space="preserve">nerna 2006/07:Fö214 (v) </w:t>
      </w:r>
      <w:r w:rsidR="00E4487E" w:rsidRPr="007E115B">
        <w:t>och</w:t>
      </w:r>
      <w:r w:rsidR="000072AF" w:rsidRPr="007E115B">
        <w:t xml:space="preserve"> </w:t>
      </w:r>
      <w:r w:rsidR="00AB657B" w:rsidRPr="007E115B">
        <w:t>2006/07</w:t>
      </w:r>
      <w:r w:rsidR="00D2411B" w:rsidRPr="007E115B">
        <w:t>:</w:t>
      </w:r>
      <w:r w:rsidR="00AB657B" w:rsidRPr="007E115B">
        <w:t>Fö</w:t>
      </w:r>
      <w:r w:rsidR="000513FD" w:rsidRPr="007E115B">
        <w:t>238</w:t>
      </w:r>
      <w:r w:rsidR="00AB657B" w:rsidRPr="007E115B">
        <w:t xml:space="preserve"> (mp)</w:t>
      </w:r>
      <w:r w:rsidR="00D2411B" w:rsidRPr="007E115B">
        <w:t xml:space="preserve"> yrka</w:t>
      </w:r>
      <w:r w:rsidR="00D2411B" w:rsidRPr="007E115B">
        <w:t>n</w:t>
      </w:r>
      <w:r w:rsidR="00D2411B" w:rsidRPr="007E115B">
        <w:t>de 34</w:t>
      </w:r>
      <w:r w:rsidR="00E4487E" w:rsidRPr="007E115B">
        <w:t>,</w:t>
      </w:r>
      <w:r w:rsidRPr="007E115B">
        <w:t xml:space="preserve"> </w:t>
      </w:r>
    </w:p>
    <w:p w:rsidR="002B4A68" w:rsidRPr="007E115B" w:rsidRDefault="00101057" w:rsidP="002B4A68">
      <w:pPr>
        <w:pStyle w:val="Utskottsfrslagikorthet-Text"/>
      </w:pPr>
      <w:r w:rsidRPr="007E115B">
        <w:t xml:space="preserve">– </w:t>
      </w:r>
      <w:r w:rsidR="002B4A68" w:rsidRPr="007E115B">
        <w:t>godkänner</w:t>
      </w:r>
      <w:r w:rsidR="004A15BD" w:rsidRPr="007E115B">
        <w:t xml:space="preserve"> förslaget till investeringsp</w:t>
      </w:r>
      <w:r w:rsidR="00E4487E" w:rsidRPr="007E115B">
        <w:t>lan för Försvarsmakten för 2007–</w:t>
      </w:r>
      <w:r w:rsidR="004A15BD" w:rsidRPr="007E115B">
        <w:t>2009 (punkt 3)</w:t>
      </w:r>
      <w:r w:rsidR="002B4A68" w:rsidRPr="007E115B">
        <w:t xml:space="preserve"> och avslår</w:t>
      </w:r>
      <w:r w:rsidR="00E4487E" w:rsidRPr="007E115B">
        <w:t xml:space="preserve"> motion 2006/07:Fö238 (mp)</w:t>
      </w:r>
      <w:r w:rsidR="00D2411B" w:rsidRPr="007E115B">
        <w:t xml:space="preserve"> y</w:t>
      </w:r>
      <w:r w:rsidR="00D2411B" w:rsidRPr="007E115B">
        <w:t>r</w:t>
      </w:r>
      <w:r w:rsidR="00D2411B" w:rsidRPr="007E115B">
        <w:t>kande 18</w:t>
      </w:r>
      <w:r w:rsidR="002C5AAF" w:rsidRPr="007E115B">
        <w:t xml:space="preserve">, </w:t>
      </w:r>
    </w:p>
    <w:p w:rsidR="002B4A68" w:rsidRPr="007E115B" w:rsidRDefault="00101057" w:rsidP="002B4A68">
      <w:pPr>
        <w:pStyle w:val="Utskottsfrslagikorthet-Text"/>
      </w:pPr>
      <w:r w:rsidRPr="007E115B">
        <w:t xml:space="preserve">– </w:t>
      </w:r>
      <w:r w:rsidR="002B4A68" w:rsidRPr="007E115B">
        <w:t xml:space="preserve">bemyndigar </w:t>
      </w:r>
      <w:r w:rsidR="004A15BD" w:rsidRPr="007E115B">
        <w:t>regeringen att under 2007 för ramanslaget 6:2 Mat</w:t>
      </w:r>
      <w:r w:rsidR="004A15BD" w:rsidRPr="007E115B">
        <w:t>e</w:t>
      </w:r>
      <w:r w:rsidR="004A15BD" w:rsidRPr="007E115B">
        <w:t xml:space="preserve">riel och anläggningar besluta om </w:t>
      </w:r>
      <w:r w:rsidR="00EB73A2" w:rsidRPr="007E115B">
        <w:t>beställningar av materiel och a</w:t>
      </w:r>
      <w:r w:rsidR="00EB73A2" w:rsidRPr="007E115B">
        <w:t>n</w:t>
      </w:r>
      <w:r w:rsidR="00EB73A2" w:rsidRPr="007E115B">
        <w:t>läggningar som inklusive tidigare gjorda beställningar medför b</w:t>
      </w:r>
      <w:r w:rsidR="00EB73A2" w:rsidRPr="007E115B">
        <w:t>e</w:t>
      </w:r>
      <w:r w:rsidR="00EB73A2" w:rsidRPr="007E115B">
        <w:t>hov av fra</w:t>
      </w:r>
      <w:r w:rsidR="00EB73A2" w:rsidRPr="007E115B">
        <w:t>m</w:t>
      </w:r>
      <w:r w:rsidR="00EB73A2" w:rsidRPr="007E115B">
        <w:t>tida anslag på högst 40 900 000 000 kr efter 2007</w:t>
      </w:r>
      <w:r w:rsidR="0096292C" w:rsidRPr="007E115B">
        <w:t xml:space="preserve"> (punkt 4)</w:t>
      </w:r>
      <w:r w:rsidR="00D2411B" w:rsidRPr="007E115B">
        <w:t xml:space="preserve"> och</w:t>
      </w:r>
      <w:r w:rsidR="002B4A68" w:rsidRPr="007E115B">
        <w:t xml:space="preserve"> avslår</w:t>
      </w:r>
      <w:r w:rsidR="00D2411B" w:rsidRPr="007E115B">
        <w:t xml:space="preserve"> motion 2006/07:Fö238 (mp) yrkande 19 (i denna del)</w:t>
      </w:r>
      <w:r w:rsidR="002C5AAF" w:rsidRPr="007E115B">
        <w:t>,</w:t>
      </w:r>
    </w:p>
    <w:p w:rsidR="005246C3" w:rsidRPr="007E115B" w:rsidRDefault="00101057" w:rsidP="005246C3">
      <w:pPr>
        <w:pStyle w:val="Utskottsfrslagikorthet-Text"/>
      </w:pPr>
      <w:r w:rsidRPr="007E115B">
        <w:t xml:space="preserve">– </w:t>
      </w:r>
      <w:r w:rsidR="002B4A68" w:rsidRPr="007E115B">
        <w:t>godkänner</w:t>
      </w:r>
      <w:r w:rsidR="009C3182" w:rsidRPr="007E115B">
        <w:t xml:space="preserve"> </w:t>
      </w:r>
      <w:r w:rsidR="00EB73A2" w:rsidRPr="007E115B">
        <w:t>vad regeringen föreslår om anskaffning av materie</w:t>
      </w:r>
      <w:r w:rsidR="00EB73A2" w:rsidRPr="007E115B">
        <w:t>l</w:t>
      </w:r>
      <w:r w:rsidR="00EB73A2" w:rsidRPr="007E115B">
        <w:t>pro</w:t>
      </w:r>
      <w:r w:rsidR="00D2411B" w:rsidRPr="007E115B">
        <w:t>jekt under 2007</w:t>
      </w:r>
      <w:r w:rsidR="0096292C" w:rsidRPr="007E115B">
        <w:t xml:space="preserve"> (punkt 5)</w:t>
      </w:r>
      <w:r w:rsidR="00444446" w:rsidRPr="007E115B">
        <w:t xml:space="preserve"> och tillkännager för regerin</w:t>
      </w:r>
      <w:r w:rsidR="00444446" w:rsidRPr="007E115B">
        <w:t>g</w:t>
      </w:r>
      <w:r w:rsidR="00444446" w:rsidRPr="007E115B">
        <w:t>en som sin mening vad utskottet anför om redovisning av utveckling av ledningssystem samt</w:t>
      </w:r>
      <w:r w:rsidR="002C5AAF" w:rsidRPr="007E115B">
        <w:t xml:space="preserve"> avslår </w:t>
      </w:r>
      <w:r w:rsidR="00D2411B" w:rsidRPr="007E115B">
        <w:t>motion</w:t>
      </w:r>
      <w:r w:rsidR="00EB73A2" w:rsidRPr="007E115B">
        <w:t xml:space="preserve"> 2006/07:Fö</w:t>
      </w:r>
      <w:r w:rsidR="00D2411B" w:rsidRPr="007E115B">
        <w:t>238 (mp)  yrka</w:t>
      </w:r>
      <w:r w:rsidR="00D2411B" w:rsidRPr="007E115B">
        <w:t>n</w:t>
      </w:r>
      <w:r w:rsidR="00D2411B" w:rsidRPr="007E115B">
        <w:t>de</w:t>
      </w:r>
      <w:r w:rsidR="00AF38EB" w:rsidRPr="007E115B">
        <w:t>na</w:t>
      </w:r>
      <w:r w:rsidR="00D2411B" w:rsidRPr="007E115B">
        <w:t xml:space="preserve"> 19 (i denna del)</w:t>
      </w:r>
      <w:r w:rsidR="00F04EF6" w:rsidRPr="007E115B">
        <w:t xml:space="preserve"> och 20</w:t>
      </w:r>
      <w:r w:rsidR="002C5AAF" w:rsidRPr="007E115B">
        <w:t>,</w:t>
      </w:r>
    </w:p>
    <w:p w:rsidR="005246C3" w:rsidRPr="007E115B" w:rsidRDefault="005246C3" w:rsidP="005246C3">
      <w:pPr>
        <w:pStyle w:val="Utskottsfrslagikorthet-Text"/>
      </w:pPr>
      <w:r w:rsidRPr="007E115B">
        <w:t>– bemyndigar regeringen att för 2007 låta Försvarets materielverk dispon</w:t>
      </w:r>
      <w:r w:rsidRPr="007E115B">
        <w:t>e</w:t>
      </w:r>
      <w:r w:rsidRPr="007E115B">
        <w:t xml:space="preserve">ra en kredit i Riksgäldskontoret på högst 25 500 000 000 kr för att tillgodose behovet av rörelsekapital (punkt 6). </w:t>
      </w:r>
    </w:p>
    <w:p w:rsidR="009A2BCF" w:rsidRPr="007E115B" w:rsidRDefault="009A2BCF" w:rsidP="005246C3">
      <w:pPr>
        <w:pStyle w:val="Utskottsfrslagikorthet-Text"/>
      </w:pPr>
      <w:r w:rsidRPr="007E115B">
        <w:t>Jämför rese</w:t>
      </w:r>
      <w:r w:rsidRPr="007E115B">
        <w:t>r</w:t>
      </w:r>
      <w:r w:rsidRPr="007E115B">
        <w:t>vationerna</w:t>
      </w:r>
      <w:r w:rsidR="009310BC" w:rsidRPr="007E115B">
        <w:t xml:space="preserve"> </w:t>
      </w:r>
      <w:r w:rsidR="009C3182" w:rsidRPr="007E115B">
        <w:t>1–</w:t>
      </w:r>
      <w:r w:rsidRPr="007E115B">
        <w:t>3 (mp).</w:t>
      </w:r>
    </w:p>
    <w:p w:rsidR="00924AF7" w:rsidRPr="007E115B" w:rsidRDefault="00C42F37" w:rsidP="00924AF7">
      <w:pPr>
        <w:pStyle w:val="Rubrik3"/>
        <w:tabs>
          <w:tab w:val="num" w:pos="850"/>
        </w:tabs>
        <w:rPr>
          <w:noProof w:val="0"/>
        </w:rPr>
      </w:pPr>
      <w:bookmarkStart w:id="104" w:name="_Toc150241176"/>
      <w:bookmarkStart w:id="105" w:name="_Toc152734927"/>
      <w:r w:rsidRPr="007E115B">
        <w:rPr>
          <w:noProof w:val="0"/>
        </w:rPr>
        <w:t xml:space="preserve">Anslag </w:t>
      </w:r>
      <w:r w:rsidR="00924AF7" w:rsidRPr="007E115B">
        <w:rPr>
          <w:noProof w:val="0"/>
        </w:rPr>
        <w:t>6:1 Förbandsverksamhet, beredskap och fredsfrämjande truppinsatser m.m.</w:t>
      </w:r>
      <w:bookmarkEnd w:id="98"/>
      <w:bookmarkEnd w:id="99"/>
      <w:bookmarkEnd w:id="104"/>
      <w:bookmarkEnd w:id="105"/>
    </w:p>
    <w:p w:rsidR="00D456F1" w:rsidRPr="007E115B" w:rsidRDefault="00D456F1" w:rsidP="00D456F1">
      <w:pPr>
        <w:pStyle w:val="Rubrik4"/>
        <w:rPr>
          <w:noProof w:val="0"/>
        </w:rPr>
      </w:pPr>
      <w:bookmarkStart w:id="106" w:name="_Toc152734928"/>
      <w:r w:rsidRPr="007E115B">
        <w:rPr>
          <w:noProof w:val="0"/>
        </w:rPr>
        <w:t>Propositionen</w:t>
      </w:r>
      <w:bookmarkEnd w:id="106"/>
    </w:p>
    <w:p w:rsidR="00924AF7" w:rsidRPr="007E115B" w:rsidRDefault="00924AF7" w:rsidP="00127B80">
      <w:pPr>
        <w:pStyle w:val="Tabellrubrik"/>
      </w:pPr>
      <w:bookmarkStart w:id="107" w:name="_Toc143488119"/>
      <w:bookmarkStart w:id="108" w:name="_Toc148430403"/>
      <w:r w:rsidRPr="007E115B">
        <w:t>Anslagsutveckling</w:t>
      </w:r>
      <w:bookmarkEnd w:id="107"/>
      <w:bookmarkEnd w:id="108"/>
    </w:p>
    <w:p w:rsidR="00924AF7" w:rsidRPr="007E115B" w:rsidRDefault="00924AF7" w:rsidP="00924AF7">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624"/>
        <w:gridCol w:w="780"/>
        <w:gridCol w:w="950"/>
        <w:gridCol w:w="360"/>
        <w:gridCol w:w="1255"/>
        <w:gridCol w:w="1045"/>
      </w:tblGrid>
      <w:tr w:rsidR="00924AF7" w:rsidRPr="007E115B" w:rsidTr="00E4487E">
        <w:tc>
          <w:tcPr>
            <w:tcW w:w="624" w:type="dxa"/>
            <w:tcBorders>
              <w:top w:val="single" w:sz="4" w:space="0" w:color="auto"/>
            </w:tcBorders>
          </w:tcPr>
          <w:p w:rsidR="00924AF7" w:rsidRPr="007E115B" w:rsidRDefault="00924AF7" w:rsidP="00127B80">
            <w:pPr>
              <w:pStyle w:val="Tabelltext"/>
            </w:pPr>
            <w:r w:rsidRPr="007E115B">
              <w:t>2005</w:t>
            </w:r>
          </w:p>
        </w:tc>
        <w:tc>
          <w:tcPr>
            <w:tcW w:w="780" w:type="dxa"/>
            <w:tcBorders>
              <w:top w:val="single" w:sz="4" w:space="0" w:color="auto"/>
            </w:tcBorders>
          </w:tcPr>
          <w:p w:rsidR="00924AF7" w:rsidRPr="007E115B" w:rsidRDefault="00924AF7" w:rsidP="00127B80">
            <w:pPr>
              <w:pStyle w:val="Tabelltext"/>
            </w:pPr>
            <w:r w:rsidRPr="007E115B">
              <w:t>Utfall</w:t>
            </w:r>
          </w:p>
        </w:tc>
        <w:tc>
          <w:tcPr>
            <w:tcW w:w="950" w:type="dxa"/>
            <w:tcBorders>
              <w:top w:val="single" w:sz="4" w:space="0" w:color="auto"/>
            </w:tcBorders>
          </w:tcPr>
          <w:p w:rsidR="00924AF7" w:rsidRPr="007E115B" w:rsidRDefault="00924AF7" w:rsidP="00127B80">
            <w:pPr>
              <w:pStyle w:val="Tabelltext"/>
            </w:pPr>
            <w:r w:rsidRPr="007E115B">
              <w:t>21 166 703</w:t>
            </w:r>
          </w:p>
        </w:tc>
        <w:tc>
          <w:tcPr>
            <w:tcW w:w="360" w:type="dxa"/>
            <w:tcBorders>
              <w:top w:val="single" w:sz="4" w:space="0" w:color="auto"/>
            </w:tcBorders>
          </w:tcPr>
          <w:p w:rsidR="00924AF7" w:rsidRPr="007E115B" w:rsidRDefault="00924AF7" w:rsidP="00127B80">
            <w:pPr>
              <w:pStyle w:val="Tabelltext"/>
              <w:rPr>
                <w:vertAlign w:val="superscript"/>
              </w:rPr>
            </w:pPr>
            <w:r w:rsidRPr="007E115B">
              <w:rPr>
                <w:vertAlign w:val="superscript"/>
              </w:rPr>
              <w:t>  </w:t>
            </w:r>
          </w:p>
        </w:tc>
        <w:tc>
          <w:tcPr>
            <w:tcW w:w="1255" w:type="dxa"/>
            <w:tcBorders>
              <w:top w:val="single" w:sz="4" w:space="0" w:color="auto"/>
            </w:tcBorders>
          </w:tcPr>
          <w:p w:rsidR="00924AF7" w:rsidRPr="007E115B" w:rsidRDefault="00127B80" w:rsidP="00127B80">
            <w:pPr>
              <w:pStyle w:val="Tabelltext"/>
            </w:pPr>
            <w:r w:rsidRPr="007E115B">
              <w:t>Anslags</w:t>
            </w:r>
            <w:r w:rsidR="00924AF7" w:rsidRPr="007E115B">
              <w:t>sparande</w:t>
            </w:r>
          </w:p>
        </w:tc>
        <w:tc>
          <w:tcPr>
            <w:tcW w:w="1045" w:type="dxa"/>
            <w:tcBorders>
              <w:top w:val="single" w:sz="4" w:space="0" w:color="auto"/>
            </w:tcBorders>
          </w:tcPr>
          <w:p w:rsidR="00924AF7" w:rsidRPr="007E115B" w:rsidRDefault="00924AF7" w:rsidP="00127B80">
            <w:pPr>
              <w:pStyle w:val="Tabelltext"/>
            </w:pPr>
            <w:r w:rsidRPr="007E115B">
              <w:t>1 276 587</w:t>
            </w:r>
          </w:p>
        </w:tc>
      </w:tr>
      <w:tr w:rsidR="00924AF7" w:rsidRPr="007E115B" w:rsidTr="00E4487E">
        <w:tc>
          <w:tcPr>
            <w:tcW w:w="624" w:type="dxa"/>
          </w:tcPr>
          <w:p w:rsidR="00924AF7" w:rsidRPr="007E115B" w:rsidRDefault="00924AF7" w:rsidP="00127B80">
            <w:pPr>
              <w:pStyle w:val="Tabelltext"/>
            </w:pPr>
            <w:r w:rsidRPr="007E115B">
              <w:t>2006</w:t>
            </w:r>
          </w:p>
        </w:tc>
        <w:tc>
          <w:tcPr>
            <w:tcW w:w="780" w:type="dxa"/>
          </w:tcPr>
          <w:p w:rsidR="00924AF7" w:rsidRPr="007E115B" w:rsidRDefault="00924AF7" w:rsidP="00127B80">
            <w:pPr>
              <w:pStyle w:val="Tabelltext"/>
            </w:pPr>
            <w:r w:rsidRPr="007E115B">
              <w:t>Anslag</w:t>
            </w:r>
          </w:p>
        </w:tc>
        <w:tc>
          <w:tcPr>
            <w:tcW w:w="950" w:type="dxa"/>
          </w:tcPr>
          <w:p w:rsidR="00924AF7" w:rsidRPr="007E115B" w:rsidRDefault="00924AF7" w:rsidP="00127B80">
            <w:pPr>
              <w:pStyle w:val="Tabelltext"/>
            </w:pPr>
            <w:r w:rsidRPr="007E115B">
              <w:t>21 388 378</w:t>
            </w:r>
          </w:p>
        </w:tc>
        <w:tc>
          <w:tcPr>
            <w:tcW w:w="360" w:type="dxa"/>
          </w:tcPr>
          <w:p w:rsidR="00924AF7" w:rsidRPr="007E115B" w:rsidRDefault="00924AF7" w:rsidP="00127B80">
            <w:pPr>
              <w:pStyle w:val="Tabelltext"/>
              <w:rPr>
                <w:vertAlign w:val="superscript"/>
              </w:rPr>
            </w:pPr>
            <w:r w:rsidRPr="007E115B">
              <w:rPr>
                <w:vertAlign w:val="superscript"/>
              </w:rPr>
              <w:t>1</w:t>
            </w:r>
          </w:p>
        </w:tc>
        <w:tc>
          <w:tcPr>
            <w:tcW w:w="1255" w:type="dxa"/>
          </w:tcPr>
          <w:p w:rsidR="00924AF7" w:rsidRPr="007E115B" w:rsidRDefault="00127B80" w:rsidP="00127B80">
            <w:pPr>
              <w:pStyle w:val="Tabelltext"/>
            </w:pPr>
            <w:r w:rsidRPr="007E115B">
              <w:t>Utgifts</w:t>
            </w:r>
            <w:r w:rsidR="00924AF7" w:rsidRPr="007E115B">
              <w:t>prognos</w:t>
            </w:r>
          </w:p>
        </w:tc>
        <w:tc>
          <w:tcPr>
            <w:tcW w:w="1045" w:type="dxa"/>
          </w:tcPr>
          <w:p w:rsidR="00924AF7" w:rsidRPr="007E115B" w:rsidRDefault="00924AF7" w:rsidP="00127B80">
            <w:pPr>
              <w:pStyle w:val="Tabelltext"/>
            </w:pPr>
            <w:r w:rsidRPr="007E115B">
              <w:t>20 764 217</w:t>
            </w:r>
          </w:p>
        </w:tc>
      </w:tr>
      <w:tr w:rsidR="00924AF7" w:rsidRPr="007E115B" w:rsidTr="00E4487E">
        <w:tc>
          <w:tcPr>
            <w:tcW w:w="624" w:type="dxa"/>
          </w:tcPr>
          <w:p w:rsidR="00924AF7" w:rsidRPr="007E115B" w:rsidRDefault="00924AF7" w:rsidP="00127B80">
            <w:pPr>
              <w:pStyle w:val="Tabelltext"/>
              <w:rPr>
                <w:b/>
                <w:bCs/>
              </w:rPr>
            </w:pPr>
            <w:r w:rsidRPr="007E115B">
              <w:rPr>
                <w:b/>
                <w:bCs/>
              </w:rPr>
              <w:t>2007</w:t>
            </w:r>
          </w:p>
        </w:tc>
        <w:tc>
          <w:tcPr>
            <w:tcW w:w="780" w:type="dxa"/>
          </w:tcPr>
          <w:p w:rsidR="00924AF7" w:rsidRPr="007E115B" w:rsidRDefault="00924AF7" w:rsidP="00127B80">
            <w:pPr>
              <w:pStyle w:val="Tabelltext"/>
              <w:rPr>
                <w:b/>
                <w:bCs/>
              </w:rPr>
            </w:pPr>
            <w:r w:rsidRPr="007E115B">
              <w:rPr>
                <w:b/>
                <w:bCs/>
              </w:rPr>
              <w:t>Förslag</w:t>
            </w:r>
          </w:p>
        </w:tc>
        <w:tc>
          <w:tcPr>
            <w:tcW w:w="950" w:type="dxa"/>
          </w:tcPr>
          <w:p w:rsidR="00924AF7" w:rsidRPr="007E115B" w:rsidRDefault="00924AF7" w:rsidP="00127B80">
            <w:pPr>
              <w:pStyle w:val="Tabelltext"/>
              <w:rPr>
                <w:b/>
                <w:bCs/>
              </w:rPr>
            </w:pPr>
            <w:r w:rsidRPr="007E115B">
              <w:rPr>
                <w:b/>
                <w:bCs/>
              </w:rPr>
              <w:t>20 452 062</w:t>
            </w:r>
          </w:p>
        </w:tc>
        <w:tc>
          <w:tcPr>
            <w:tcW w:w="360" w:type="dxa"/>
          </w:tcPr>
          <w:p w:rsidR="00924AF7" w:rsidRPr="007E115B" w:rsidRDefault="00924AF7" w:rsidP="00127B80">
            <w:pPr>
              <w:pStyle w:val="Tabelltext"/>
              <w:rPr>
                <w:b/>
                <w:bCs/>
                <w:vertAlign w:val="superscript"/>
              </w:rPr>
            </w:pPr>
            <w:r w:rsidRPr="007E115B">
              <w:rPr>
                <w:b/>
                <w:bCs/>
                <w:vertAlign w:val="superscript"/>
              </w:rPr>
              <w:t>  </w:t>
            </w:r>
          </w:p>
        </w:tc>
        <w:tc>
          <w:tcPr>
            <w:tcW w:w="1255" w:type="dxa"/>
            <w:vAlign w:val="bottom"/>
          </w:tcPr>
          <w:p w:rsidR="00924AF7" w:rsidRPr="007E115B" w:rsidRDefault="00924AF7" w:rsidP="00127B80">
            <w:pPr>
              <w:pStyle w:val="Tabelltext"/>
            </w:pPr>
            <w:r w:rsidRPr="007E115B">
              <w:t> </w:t>
            </w:r>
          </w:p>
        </w:tc>
        <w:tc>
          <w:tcPr>
            <w:tcW w:w="1045" w:type="dxa"/>
            <w:vAlign w:val="bottom"/>
          </w:tcPr>
          <w:p w:rsidR="00924AF7" w:rsidRPr="007E115B" w:rsidRDefault="00924AF7" w:rsidP="00127B80">
            <w:pPr>
              <w:pStyle w:val="Tabelltext"/>
            </w:pPr>
            <w:r w:rsidRPr="007E115B">
              <w:t> </w:t>
            </w:r>
          </w:p>
        </w:tc>
      </w:tr>
      <w:tr w:rsidR="00924AF7" w:rsidRPr="007E115B" w:rsidTr="00E4487E">
        <w:tc>
          <w:tcPr>
            <w:tcW w:w="624" w:type="dxa"/>
          </w:tcPr>
          <w:p w:rsidR="00924AF7" w:rsidRPr="007E115B" w:rsidRDefault="00924AF7" w:rsidP="00127B80">
            <w:pPr>
              <w:pStyle w:val="Tabelltext"/>
            </w:pPr>
            <w:r w:rsidRPr="007E115B">
              <w:t>2008</w:t>
            </w:r>
          </w:p>
        </w:tc>
        <w:tc>
          <w:tcPr>
            <w:tcW w:w="780" w:type="dxa"/>
          </w:tcPr>
          <w:p w:rsidR="00924AF7" w:rsidRPr="007E115B" w:rsidRDefault="00924AF7" w:rsidP="00127B80">
            <w:pPr>
              <w:pStyle w:val="Tabelltext"/>
            </w:pPr>
            <w:r w:rsidRPr="007E115B">
              <w:t>Beräknat</w:t>
            </w:r>
          </w:p>
        </w:tc>
        <w:tc>
          <w:tcPr>
            <w:tcW w:w="950" w:type="dxa"/>
          </w:tcPr>
          <w:p w:rsidR="00924AF7" w:rsidRPr="007E115B" w:rsidRDefault="00924AF7" w:rsidP="00127B80">
            <w:pPr>
              <w:pStyle w:val="Tabelltext"/>
            </w:pPr>
            <w:r w:rsidRPr="007E115B">
              <w:t>20 901 770</w:t>
            </w:r>
          </w:p>
        </w:tc>
        <w:tc>
          <w:tcPr>
            <w:tcW w:w="360" w:type="dxa"/>
          </w:tcPr>
          <w:p w:rsidR="00924AF7" w:rsidRPr="007E115B" w:rsidRDefault="00924AF7" w:rsidP="00127B80">
            <w:pPr>
              <w:pStyle w:val="Tabelltext"/>
              <w:rPr>
                <w:vertAlign w:val="superscript"/>
              </w:rPr>
            </w:pPr>
            <w:r w:rsidRPr="007E115B">
              <w:rPr>
                <w:vertAlign w:val="superscript"/>
              </w:rPr>
              <w:t>2</w:t>
            </w:r>
          </w:p>
        </w:tc>
        <w:tc>
          <w:tcPr>
            <w:tcW w:w="1255" w:type="dxa"/>
            <w:vAlign w:val="bottom"/>
          </w:tcPr>
          <w:p w:rsidR="00924AF7" w:rsidRPr="007E115B" w:rsidRDefault="00924AF7" w:rsidP="00127B80">
            <w:pPr>
              <w:pStyle w:val="Tabelltext"/>
            </w:pPr>
            <w:r w:rsidRPr="007E115B">
              <w:t> </w:t>
            </w:r>
          </w:p>
        </w:tc>
        <w:tc>
          <w:tcPr>
            <w:tcW w:w="1045" w:type="dxa"/>
            <w:vAlign w:val="bottom"/>
          </w:tcPr>
          <w:p w:rsidR="00924AF7" w:rsidRPr="007E115B" w:rsidRDefault="00924AF7" w:rsidP="00127B80">
            <w:pPr>
              <w:pStyle w:val="Tabelltext"/>
            </w:pPr>
            <w:r w:rsidRPr="007E115B">
              <w:t> </w:t>
            </w:r>
          </w:p>
        </w:tc>
      </w:tr>
      <w:tr w:rsidR="00924AF7" w:rsidRPr="007E115B" w:rsidTr="00E4487E">
        <w:tc>
          <w:tcPr>
            <w:tcW w:w="624" w:type="dxa"/>
            <w:tcBorders>
              <w:bottom w:val="single" w:sz="4" w:space="0" w:color="auto"/>
            </w:tcBorders>
          </w:tcPr>
          <w:p w:rsidR="00924AF7" w:rsidRPr="007E115B" w:rsidRDefault="00924AF7" w:rsidP="00127B80">
            <w:pPr>
              <w:pStyle w:val="Tabelltext"/>
            </w:pPr>
            <w:r w:rsidRPr="007E115B">
              <w:t>2009</w:t>
            </w:r>
          </w:p>
        </w:tc>
        <w:tc>
          <w:tcPr>
            <w:tcW w:w="780" w:type="dxa"/>
            <w:tcBorders>
              <w:bottom w:val="single" w:sz="4" w:space="0" w:color="auto"/>
            </w:tcBorders>
          </w:tcPr>
          <w:p w:rsidR="00924AF7" w:rsidRPr="007E115B" w:rsidRDefault="00924AF7" w:rsidP="00127B80">
            <w:pPr>
              <w:pStyle w:val="Tabelltext"/>
            </w:pPr>
            <w:r w:rsidRPr="007E115B">
              <w:t>Beräknat</w:t>
            </w:r>
          </w:p>
        </w:tc>
        <w:tc>
          <w:tcPr>
            <w:tcW w:w="950" w:type="dxa"/>
            <w:tcBorders>
              <w:bottom w:val="single" w:sz="4" w:space="0" w:color="auto"/>
            </w:tcBorders>
          </w:tcPr>
          <w:p w:rsidR="00924AF7" w:rsidRPr="007E115B" w:rsidRDefault="00924AF7" w:rsidP="00127B80">
            <w:pPr>
              <w:pStyle w:val="Tabelltext"/>
            </w:pPr>
            <w:r w:rsidRPr="007E115B">
              <w:t>21 964 305</w:t>
            </w:r>
          </w:p>
        </w:tc>
        <w:tc>
          <w:tcPr>
            <w:tcW w:w="360" w:type="dxa"/>
            <w:tcBorders>
              <w:bottom w:val="single" w:sz="4" w:space="0" w:color="auto"/>
            </w:tcBorders>
          </w:tcPr>
          <w:p w:rsidR="00924AF7" w:rsidRPr="007E115B" w:rsidRDefault="00924AF7" w:rsidP="00127B80">
            <w:pPr>
              <w:pStyle w:val="Tabelltext"/>
              <w:rPr>
                <w:vertAlign w:val="superscript"/>
              </w:rPr>
            </w:pPr>
            <w:r w:rsidRPr="007E115B">
              <w:rPr>
                <w:vertAlign w:val="superscript"/>
              </w:rPr>
              <w:t>3</w:t>
            </w:r>
          </w:p>
        </w:tc>
        <w:tc>
          <w:tcPr>
            <w:tcW w:w="1255" w:type="dxa"/>
            <w:tcBorders>
              <w:bottom w:val="single" w:sz="4" w:space="0" w:color="auto"/>
            </w:tcBorders>
            <w:vAlign w:val="bottom"/>
          </w:tcPr>
          <w:p w:rsidR="00924AF7" w:rsidRPr="007E115B" w:rsidRDefault="00924AF7" w:rsidP="00127B80">
            <w:pPr>
              <w:pStyle w:val="Tabelltext"/>
            </w:pPr>
            <w:r w:rsidRPr="007E115B">
              <w:t> </w:t>
            </w:r>
          </w:p>
        </w:tc>
        <w:tc>
          <w:tcPr>
            <w:tcW w:w="1045" w:type="dxa"/>
            <w:tcBorders>
              <w:bottom w:val="single" w:sz="4" w:space="0" w:color="auto"/>
            </w:tcBorders>
            <w:vAlign w:val="bottom"/>
          </w:tcPr>
          <w:p w:rsidR="00924AF7" w:rsidRPr="007E115B" w:rsidRDefault="00924AF7" w:rsidP="00127B80">
            <w:pPr>
              <w:pStyle w:val="Tabelltext"/>
            </w:pPr>
            <w:r w:rsidRPr="007E115B">
              <w:t> </w:t>
            </w:r>
          </w:p>
        </w:tc>
      </w:tr>
    </w:tbl>
    <w:p w:rsidR="00924AF7" w:rsidRPr="007E115B" w:rsidRDefault="00924AF7" w:rsidP="00492BC1">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924AF7" w:rsidRPr="007E115B" w:rsidRDefault="00924AF7" w:rsidP="00492BC1">
      <w:pPr>
        <w:pStyle w:val="TabellNot"/>
        <w:spacing w:line="240" w:lineRule="auto"/>
      </w:pPr>
      <w:r w:rsidRPr="007E115B">
        <w:rPr>
          <w:vertAlign w:val="superscript"/>
        </w:rPr>
        <w:t>2 </w:t>
      </w:r>
      <w:r w:rsidRPr="007E115B">
        <w:t>Motsvarar 20 532 937 tkr i 2007 års prisnivå.</w:t>
      </w:r>
    </w:p>
    <w:p w:rsidR="00924AF7" w:rsidRPr="007E115B" w:rsidRDefault="00924AF7" w:rsidP="00492BC1">
      <w:pPr>
        <w:pStyle w:val="TabellNot"/>
        <w:spacing w:line="240" w:lineRule="auto"/>
      </w:pPr>
      <w:r w:rsidRPr="007E115B">
        <w:rPr>
          <w:vertAlign w:val="superscript"/>
        </w:rPr>
        <w:t>3 </w:t>
      </w:r>
      <w:r w:rsidRPr="007E115B">
        <w:t>Motsvarar 21 123 972 tkr i 2007 års prisnivå.</w:t>
      </w:r>
    </w:p>
    <w:p w:rsidR="00924AF7" w:rsidRPr="007E115B" w:rsidRDefault="00924AF7" w:rsidP="00492BC1">
      <w:pPr>
        <w:spacing w:before="187"/>
      </w:pPr>
      <w:r w:rsidRPr="007E115B">
        <w:t>Anslaget omfattar utbildnings- och övningsverksamhet för utvecklingen av insatsorganisationen, planering m.m., insatser samt försvarsunderrättelsever</w:t>
      </w:r>
      <w:r w:rsidRPr="007E115B">
        <w:t>k</w:t>
      </w:r>
      <w:r w:rsidRPr="007E115B">
        <w:t xml:space="preserve">samhet. Under anslaget finansieras den fredsfrämjande verksamhet med trupp utomlands som Försvarsmakten genomför efter beslut av regeringen. Vidare finansierar anslaget Sveriges del av de gemensamma kostnader som kan komma att uppstå i samband med EU-ledda internationella insatser, den </w:t>
      </w:r>
      <w:r w:rsidR="00E4487E" w:rsidRPr="007E115B">
        <w:t>s.k.</w:t>
      </w:r>
      <w:r w:rsidRPr="007E115B">
        <w:t xml:space="preserve"> A</w:t>
      </w:r>
      <w:r w:rsidR="00E4487E" w:rsidRPr="007E115B">
        <w:t>thena</w:t>
      </w:r>
      <w:r w:rsidRPr="007E115B">
        <w:t>mekanismen. Under anslaget beräknas även belopp för de frivilliga försvarsorganisationernas utbildningsverksamhet, liksom för deras verksa</w:t>
      </w:r>
      <w:r w:rsidRPr="007E115B">
        <w:t>m</w:t>
      </w:r>
      <w:r w:rsidRPr="007E115B">
        <w:t>het i Estland, Lettland, Litauen, Polen och Ryssland. Anslaget fina</w:t>
      </w:r>
      <w:r w:rsidRPr="007E115B">
        <w:t>n</w:t>
      </w:r>
      <w:r w:rsidRPr="007E115B">
        <w:t>sierar vidare åtgärder för att främja den svenska försvarsindustrins exportverksa</w:t>
      </w:r>
      <w:r w:rsidRPr="007E115B">
        <w:t>m</w:t>
      </w:r>
      <w:r w:rsidRPr="007E115B">
        <w:t>het, För</w:t>
      </w:r>
      <w:r w:rsidRPr="007E115B">
        <w:softHyphen/>
        <w:t>svarsmaktens säkerhetsfrämjande samarbete med andra länder samt avveckling av materiel. Även medlemskap i multinationella samarbeten s</w:t>
      </w:r>
      <w:r w:rsidRPr="007E115B">
        <w:t>å</w:t>
      </w:r>
      <w:r w:rsidRPr="007E115B">
        <w:t>som S</w:t>
      </w:r>
      <w:r w:rsidRPr="007E115B">
        <w:t>A</w:t>
      </w:r>
      <w:r w:rsidRPr="007E115B">
        <w:t xml:space="preserve">LIS (Strategic Airlift Interim Solution) finansieras från detta anslag. </w:t>
      </w:r>
    </w:p>
    <w:p w:rsidR="00924AF7" w:rsidRPr="007E115B" w:rsidRDefault="00924AF7" w:rsidP="00924AF7">
      <w:pPr>
        <w:pStyle w:val="Normaltindrag"/>
      </w:pPr>
      <w:r w:rsidRPr="007E115B">
        <w:t xml:space="preserve">Anslaget </w:t>
      </w:r>
      <w:r w:rsidR="00631D7A" w:rsidRPr="007E115B">
        <w:t xml:space="preserve">ska </w:t>
      </w:r>
      <w:r w:rsidR="00E4487E" w:rsidRPr="007E115B">
        <w:t>fr.o.m.</w:t>
      </w:r>
      <w:r w:rsidRPr="007E115B">
        <w:t xml:space="preserve"> 2007 finansiera utgifter för anskaffning av bere</w:t>
      </w:r>
      <w:r w:rsidRPr="007E115B">
        <w:t>d</w:t>
      </w:r>
      <w:r w:rsidRPr="007E115B">
        <w:t>skapsvaror.</w:t>
      </w:r>
    </w:p>
    <w:p w:rsidR="00991A90" w:rsidRPr="007E115B" w:rsidRDefault="00991A90" w:rsidP="00991A90">
      <w:pPr>
        <w:pStyle w:val="Normaltindrag"/>
      </w:pPr>
      <w:r w:rsidRPr="007E115B">
        <w:t>För 2007 har regeringen bl.a. beräknat att följande belopp kommer att a</w:t>
      </w:r>
      <w:r w:rsidRPr="007E115B">
        <w:t>n</w:t>
      </w:r>
      <w:r w:rsidRPr="007E115B">
        <w:t>vändas under anslaget för här angivna ändamål:</w:t>
      </w:r>
    </w:p>
    <w:p w:rsidR="00991A90" w:rsidRPr="007E115B" w:rsidRDefault="00991A90" w:rsidP="004E228D">
      <w:pPr>
        <w:numPr>
          <w:ilvl w:val="0"/>
          <w:numId w:val="4"/>
        </w:numPr>
        <w:tabs>
          <w:tab w:val="clear" w:pos="720"/>
        </w:tabs>
        <w:spacing w:line="240" w:lineRule="auto"/>
        <w:ind w:left="284" w:hanging="284"/>
      </w:pPr>
      <w:r w:rsidRPr="007E115B">
        <w:t>11 050 miljoner kronor för personal,</w:t>
      </w:r>
    </w:p>
    <w:p w:rsidR="00991A90" w:rsidRPr="007E115B" w:rsidRDefault="00991A90" w:rsidP="00492BC1">
      <w:pPr>
        <w:numPr>
          <w:ilvl w:val="0"/>
          <w:numId w:val="4"/>
        </w:numPr>
        <w:tabs>
          <w:tab w:val="clear" w:pos="720"/>
        </w:tabs>
        <w:spacing w:line="240" w:lineRule="auto"/>
        <w:ind w:left="284" w:hanging="284"/>
      </w:pPr>
      <w:r w:rsidRPr="007E115B">
        <w:t>760 miljoner kronor för värnplikts</w:t>
      </w:r>
      <w:r w:rsidRPr="007E115B">
        <w:softHyphen/>
        <w:t>utbildning samt</w:t>
      </w:r>
    </w:p>
    <w:p w:rsidR="00991A90" w:rsidRPr="007E115B" w:rsidRDefault="00991A90" w:rsidP="00492BC1">
      <w:pPr>
        <w:numPr>
          <w:ilvl w:val="0"/>
          <w:numId w:val="4"/>
        </w:numPr>
        <w:tabs>
          <w:tab w:val="clear" w:pos="720"/>
        </w:tabs>
        <w:spacing w:line="240" w:lineRule="auto"/>
        <w:ind w:left="284" w:hanging="284"/>
      </w:pPr>
      <w:r w:rsidRPr="007E115B">
        <w:t>2 650 miljoner kronor för hyror.</w:t>
      </w:r>
    </w:p>
    <w:p w:rsidR="00EC61B8" w:rsidRPr="007E115B" w:rsidRDefault="00EC61B8" w:rsidP="00E4487E">
      <w:r w:rsidRPr="007E115B">
        <w:t>I enlighet med den ökade ambitionsnivån för de fredsfrämjande truppinsa</w:t>
      </w:r>
      <w:r w:rsidRPr="007E115B">
        <w:t>t</w:t>
      </w:r>
      <w:r w:rsidRPr="007E115B">
        <w:t xml:space="preserve">serna har anslaget ökats med 600 miljoner kronor 2007, 710 miljoner kronor 2008 och 1 376 miljoner kronor 2009. Av dessa belopp har 200 miljoner kronor </w:t>
      </w:r>
      <w:r w:rsidR="00E4487E" w:rsidRPr="007E115B">
        <w:t>t.o.m.</w:t>
      </w:r>
      <w:r w:rsidRPr="007E115B">
        <w:t xml:space="preserve"> 2006 tidigare beräknats under anslaget 6:2 </w:t>
      </w:r>
      <w:r w:rsidRPr="007E115B">
        <w:rPr>
          <w:i/>
          <w:iCs/>
        </w:rPr>
        <w:t>Materiel, anläg</w:t>
      </w:r>
      <w:r w:rsidRPr="007E115B">
        <w:rPr>
          <w:i/>
          <w:iCs/>
        </w:rPr>
        <w:t>g</w:t>
      </w:r>
      <w:r w:rsidRPr="007E115B">
        <w:rPr>
          <w:i/>
          <w:iCs/>
        </w:rPr>
        <w:t>ningar samt forskning och teknikutveckling</w:t>
      </w:r>
      <w:r w:rsidRPr="007E115B">
        <w:t>.</w:t>
      </w:r>
    </w:p>
    <w:p w:rsidR="00924AF7" w:rsidRPr="007E115B" w:rsidRDefault="00924AF7" w:rsidP="00127B80">
      <w:pPr>
        <w:pStyle w:val="Tabellrubrik"/>
        <w:ind w:left="0" w:firstLine="0"/>
      </w:pPr>
      <w:bookmarkStart w:id="109" w:name="_Toc143488120"/>
      <w:bookmarkStart w:id="110" w:name="_Toc148430404"/>
      <w:r w:rsidRPr="007E115B">
        <w:t>Härledning av anslagsnivån 2007–2009 för 6:1 Förbandsverksamhet, beredskap och fredsfrämjande truppinsa</w:t>
      </w:r>
      <w:r w:rsidRPr="007E115B">
        <w:t>t</w:t>
      </w:r>
      <w:r w:rsidRPr="007E115B">
        <w:t>ser m.m</w:t>
      </w:r>
      <w:bookmarkEnd w:id="109"/>
      <w:bookmarkEnd w:id="110"/>
      <w:r w:rsidR="00E4487E" w:rsidRPr="007E115B">
        <w:t>.</w:t>
      </w:r>
    </w:p>
    <w:p w:rsidR="00924AF7" w:rsidRPr="007E115B" w:rsidRDefault="00924AF7" w:rsidP="00127B80">
      <w:pPr>
        <w:pStyle w:val="TabellUnderrubrik"/>
      </w:pPr>
      <w:r w:rsidRPr="007E115B">
        <w:t>Tusental kronor</w:t>
      </w:r>
    </w:p>
    <w:tbl>
      <w:tblPr>
        <w:tblW w:w="5999" w:type="dxa"/>
        <w:tblInd w:w="57" w:type="dxa"/>
        <w:tblLayout w:type="fixed"/>
        <w:tblCellMar>
          <w:left w:w="71" w:type="dxa"/>
          <w:right w:w="71" w:type="dxa"/>
        </w:tblCellMar>
        <w:tblLook w:val="0000" w:firstRow="0" w:lastRow="0" w:firstColumn="0" w:lastColumn="0" w:noHBand="0" w:noVBand="0"/>
      </w:tblPr>
      <w:tblGrid>
        <w:gridCol w:w="2389"/>
        <w:gridCol w:w="1203"/>
        <w:gridCol w:w="1203"/>
        <w:gridCol w:w="1204"/>
      </w:tblGrid>
      <w:tr w:rsidR="00924AF7" w:rsidRPr="007E115B" w:rsidTr="00E4487E">
        <w:tblPrEx>
          <w:tblCellMar>
            <w:top w:w="0" w:type="dxa"/>
            <w:bottom w:w="0" w:type="dxa"/>
          </w:tblCellMar>
        </w:tblPrEx>
        <w:tc>
          <w:tcPr>
            <w:tcW w:w="2389" w:type="dxa"/>
            <w:tcBorders>
              <w:top w:val="single" w:sz="4" w:space="0" w:color="auto"/>
              <w:bottom w:val="single" w:sz="4" w:space="0" w:color="auto"/>
            </w:tcBorders>
          </w:tcPr>
          <w:p w:rsidR="00924AF7" w:rsidRPr="007E115B" w:rsidRDefault="00924AF7" w:rsidP="00127B80">
            <w:pPr>
              <w:pStyle w:val="Tabellfrklaring"/>
            </w:pPr>
          </w:p>
        </w:tc>
        <w:tc>
          <w:tcPr>
            <w:tcW w:w="1203" w:type="dxa"/>
            <w:tcBorders>
              <w:top w:val="single" w:sz="4" w:space="0" w:color="auto"/>
              <w:bottom w:val="single" w:sz="4" w:space="0" w:color="auto"/>
            </w:tcBorders>
          </w:tcPr>
          <w:p w:rsidR="00924AF7" w:rsidRPr="007E115B" w:rsidRDefault="00924AF7" w:rsidP="00127B80">
            <w:pPr>
              <w:pStyle w:val="Tabellfrklaring"/>
              <w:jc w:val="center"/>
            </w:pPr>
            <w:r w:rsidRPr="007E115B">
              <w:t>2007</w:t>
            </w:r>
          </w:p>
        </w:tc>
        <w:tc>
          <w:tcPr>
            <w:tcW w:w="1203" w:type="dxa"/>
            <w:tcBorders>
              <w:top w:val="single" w:sz="4" w:space="0" w:color="auto"/>
              <w:bottom w:val="single" w:sz="4" w:space="0" w:color="auto"/>
            </w:tcBorders>
          </w:tcPr>
          <w:p w:rsidR="00924AF7" w:rsidRPr="007E115B" w:rsidRDefault="00924AF7" w:rsidP="00127B80">
            <w:pPr>
              <w:pStyle w:val="Tabellfrklaring"/>
              <w:jc w:val="center"/>
            </w:pPr>
            <w:r w:rsidRPr="007E115B">
              <w:t>2008</w:t>
            </w:r>
          </w:p>
        </w:tc>
        <w:tc>
          <w:tcPr>
            <w:tcW w:w="1204" w:type="dxa"/>
            <w:tcBorders>
              <w:top w:val="single" w:sz="4" w:space="0" w:color="auto"/>
              <w:bottom w:val="single" w:sz="4" w:space="0" w:color="auto"/>
            </w:tcBorders>
          </w:tcPr>
          <w:p w:rsidR="00924AF7" w:rsidRPr="007E115B" w:rsidRDefault="00924AF7" w:rsidP="00127B80">
            <w:pPr>
              <w:pStyle w:val="Tabellfrklaring"/>
              <w:jc w:val="center"/>
            </w:pPr>
            <w:r w:rsidRPr="007E115B">
              <w:t>2009</w:t>
            </w:r>
          </w:p>
        </w:tc>
      </w:tr>
      <w:tr w:rsidR="00924AF7" w:rsidRPr="007E115B" w:rsidTr="00E4487E">
        <w:tblPrEx>
          <w:tblCellMar>
            <w:top w:w="0" w:type="dxa"/>
            <w:bottom w:w="0" w:type="dxa"/>
          </w:tblCellMar>
        </w:tblPrEx>
        <w:tc>
          <w:tcPr>
            <w:tcW w:w="2389" w:type="dxa"/>
            <w:tcBorders>
              <w:top w:val="single" w:sz="4" w:space="0" w:color="auto"/>
            </w:tcBorders>
            <w:vAlign w:val="bottom"/>
          </w:tcPr>
          <w:p w:rsidR="00924AF7" w:rsidRPr="007E115B" w:rsidRDefault="00924AF7" w:rsidP="00127B80">
            <w:pPr>
              <w:pStyle w:val="Tabelltext"/>
            </w:pPr>
            <w:r w:rsidRPr="007E115B">
              <w:t>Anvisat 2006</w:t>
            </w:r>
            <w:r w:rsidRPr="007E115B">
              <w:rPr>
                <w:vertAlign w:val="superscript"/>
              </w:rPr>
              <w:t>1</w:t>
            </w:r>
          </w:p>
        </w:tc>
        <w:tc>
          <w:tcPr>
            <w:tcW w:w="1203" w:type="dxa"/>
            <w:tcBorders>
              <w:top w:val="single" w:sz="4" w:space="0" w:color="auto"/>
            </w:tcBorders>
            <w:vAlign w:val="bottom"/>
          </w:tcPr>
          <w:p w:rsidR="00924AF7" w:rsidRPr="007E115B" w:rsidRDefault="00924AF7" w:rsidP="00127B80">
            <w:pPr>
              <w:pStyle w:val="Tabelltextsiffror"/>
            </w:pPr>
            <w:r w:rsidRPr="007E115B">
              <w:t>21 458 378</w:t>
            </w:r>
          </w:p>
        </w:tc>
        <w:tc>
          <w:tcPr>
            <w:tcW w:w="1203" w:type="dxa"/>
            <w:tcBorders>
              <w:top w:val="single" w:sz="4" w:space="0" w:color="auto"/>
            </w:tcBorders>
            <w:vAlign w:val="bottom"/>
          </w:tcPr>
          <w:p w:rsidR="00924AF7" w:rsidRPr="007E115B" w:rsidRDefault="00924AF7" w:rsidP="00127B80">
            <w:pPr>
              <w:pStyle w:val="Tabelltextsiffror"/>
            </w:pPr>
            <w:r w:rsidRPr="007E115B">
              <w:t>21 458 378</w:t>
            </w:r>
          </w:p>
        </w:tc>
        <w:tc>
          <w:tcPr>
            <w:tcW w:w="1204" w:type="dxa"/>
            <w:tcBorders>
              <w:top w:val="single" w:sz="4" w:space="0" w:color="auto"/>
            </w:tcBorders>
            <w:vAlign w:val="bottom"/>
          </w:tcPr>
          <w:p w:rsidR="00924AF7" w:rsidRPr="007E115B" w:rsidRDefault="00924AF7" w:rsidP="00127B80">
            <w:pPr>
              <w:pStyle w:val="Tabelltextsiffror"/>
            </w:pPr>
            <w:r w:rsidRPr="007E115B">
              <w:t>21 458 378</w:t>
            </w:r>
          </w:p>
        </w:tc>
      </w:tr>
      <w:tr w:rsidR="00924AF7" w:rsidRPr="007E115B" w:rsidTr="00E4487E">
        <w:tblPrEx>
          <w:tblCellMar>
            <w:top w:w="0" w:type="dxa"/>
            <w:bottom w:w="0" w:type="dxa"/>
          </w:tblCellMar>
        </w:tblPrEx>
        <w:tc>
          <w:tcPr>
            <w:tcW w:w="2389" w:type="dxa"/>
            <w:vAlign w:val="center"/>
          </w:tcPr>
          <w:p w:rsidR="00924AF7" w:rsidRPr="007E115B" w:rsidRDefault="00924AF7" w:rsidP="00127B80">
            <w:pPr>
              <w:pStyle w:val="Tabelltext"/>
            </w:pPr>
            <w:r w:rsidRPr="007E115B">
              <w:rPr>
                <w:i/>
                <w:iCs/>
              </w:rPr>
              <w:t>Förändring till följd av:</w:t>
            </w:r>
          </w:p>
        </w:tc>
        <w:tc>
          <w:tcPr>
            <w:tcW w:w="1203" w:type="dxa"/>
            <w:vAlign w:val="center"/>
          </w:tcPr>
          <w:p w:rsidR="00924AF7" w:rsidRPr="007E115B" w:rsidRDefault="00924AF7" w:rsidP="00127B80">
            <w:pPr>
              <w:pStyle w:val="Tabelltextsiffror"/>
            </w:pPr>
            <w:r w:rsidRPr="007E115B">
              <w:t> </w:t>
            </w:r>
          </w:p>
        </w:tc>
        <w:tc>
          <w:tcPr>
            <w:tcW w:w="1203" w:type="dxa"/>
            <w:vAlign w:val="center"/>
          </w:tcPr>
          <w:p w:rsidR="00924AF7" w:rsidRPr="007E115B" w:rsidRDefault="00924AF7" w:rsidP="00127B80">
            <w:pPr>
              <w:pStyle w:val="Tabelltextsiffror"/>
            </w:pPr>
            <w:r w:rsidRPr="007E115B">
              <w:t> </w:t>
            </w:r>
          </w:p>
        </w:tc>
        <w:tc>
          <w:tcPr>
            <w:tcW w:w="1204" w:type="dxa"/>
            <w:vAlign w:val="center"/>
          </w:tcPr>
          <w:p w:rsidR="00924AF7" w:rsidRPr="007E115B" w:rsidRDefault="00924AF7" w:rsidP="00127B80">
            <w:pPr>
              <w:pStyle w:val="Tabelltextsiffror"/>
            </w:pPr>
            <w:r w:rsidRPr="007E115B">
              <w:t> </w:t>
            </w:r>
          </w:p>
        </w:tc>
      </w:tr>
      <w:tr w:rsidR="00924AF7" w:rsidRPr="007E115B" w:rsidTr="00E4487E">
        <w:tblPrEx>
          <w:tblCellMar>
            <w:top w:w="0" w:type="dxa"/>
            <w:bottom w:w="0" w:type="dxa"/>
          </w:tblCellMar>
        </w:tblPrEx>
        <w:tc>
          <w:tcPr>
            <w:tcW w:w="2389" w:type="dxa"/>
            <w:vAlign w:val="bottom"/>
          </w:tcPr>
          <w:p w:rsidR="00924AF7" w:rsidRPr="007E115B" w:rsidRDefault="00FC5701" w:rsidP="00127B80">
            <w:pPr>
              <w:pStyle w:val="Tabelltext"/>
            </w:pPr>
            <w:r w:rsidRPr="007E115B">
              <w:t xml:space="preserve">   </w:t>
            </w:r>
            <w:r w:rsidR="00924AF7" w:rsidRPr="007E115B">
              <w:t>Pris- och lön</w:t>
            </w:r>
            <w:r w:rsidR="00924AF7" w:rsidRPr="007E115B">
              <w:t>e</w:t>
            </w:r>
            <w:r w:rsidR="00924AF7" w:rsidRPr="007E115B">
              <w:t>omräkning</w:t>
            </w:r>
            <w:r w:rsidR="00924AF7" w:rsidRPr="007E115B">
              <w:rPr>
                <w:vertAlign w:val="superscript"/>
              </w:rPr>
              <w:t>2</w:t>
            </w:r>
          </w:p>
        </w:tc>
        <w:tc>
          <w:tcPr>
            <w:tcW w:w="1203" w:type="dxa"/>
            <w:vAlign w:val="bottom"/>
          </w:tcPr>
          <w:p w:rsidR="00924AF7" w:rsidRPr="007E115B" w:rsidRDefault="00924AF7" w:rsidP="00127B80">
            <w:pPr>
              <w:pStyle w:val="Tabelltextsiffror"/>
            </w:pPr>
            <w:r w:rsidRPr="007E115B">
              <w:t>545 598</w:t>
            </w:r>
          </w:p>
        </w:tc>
        <w:tc>
          <w:tcPr>
            <w:tcW w:w="1203" w:type="dxa"/>
            <w:vAlign w:val="bottom"/>
          </w:tcPr>
          <w:p w:rsidR="00924AF7" w:rsidRPr="007E115B" w:rsidRDefault="00924AF7" w:rsidP="00127B80">
            <w:pPr>
              <w:pStyle w:val="Tabelltextsiffror"/>
            </w:pPr>
            <w:r w:rsidRPr="007E115B">
              <w:t>940 855</w:t>
            </w:r>
          </w:p>
        </w:tc>
        <w:tc>
          <w:tcPr>
            <w:tcW w:w="1204" w:type="dxa"/>
            <w:vAlign w:val="bottom"/>
          </w:tcPr>
          <w:p w:rsidR="00924AF7" w:rsidRPr="007E115B" w:rsidRDefault="00924AF7" w:rsidP="00127B80">
            <w:pPr>
              <w:pStyle w:val="Tabelltextsiffror"/>
            </w:pPr>
            <w:r w:rsidRPr="007E115B">
              <w:t>1 420 938</w:t>
            </w:r>
          </w:p>
        </w:tc>
      </w:tr>
      <w:tr w:rsidR="00924AF7" w:rsidRPr="007E115B" w:rsidTr="00E4487E">
        <w:tblPrEx>
          <w:tblCellMar>
            <w:top w:w="0" w:type="dxa"/>
            <w:bottom w:w="0" w:type="dxa"/>
          </w:tblCellMar>
        </w:tblPrEx>
        <w:tc>
          <w:tcPr>
            <w:tcW w:w="2389" w:type="dxa"/>
            <w:vAlign w:val="bottom"/>
          </w:tcPr>
          <w:p w:rsidR="00924AF7" w:rsidRPr="007E115B" w:rsidRDefault="00FC5701" w:rsidP="00127B80">
            <w:pPr>
              <w:pStyle w:val="Tabelltext"/>
            </w:pPr>
            <w:r w:rsidRPr="007E115B">
              <w:t xml:space="preserve">   </w:t>
            </w:r>
            <w:r w:rsidR="00924AF7" w:rsidRPr="007E115B">
              <w:t>Beslut</w:t>
            </w:r>
          </w:p>
        </w:tc>
        <w:tc>
          <w:tcPr>
            <w:tcW w:w="1203" w:type="dxa"/>
            <w:vAlign w:val="bottom"/>
          </w:tcPr>
          <w:p w:rsidR="00924AF7" w:rsidRPr="007E115B" w:rsidRDefault="00924AF7" w:rsidP="00127B80">
            <w:pPr>
              <w:pStyle w:val="Tabelltextsiffror"/>
            </w:pPr>
            <w:r w:rsidRPr="007E115B">
              <w:t>-1 539 814</w:t>
            </w:r>
          </w:p>
        </w:tc>
        <w:tc>
          <w:tcPr>
            <w:tcW w:w="1203" w:type="dxa"/>
            <w:vAlign w:val="bottom"/>
          </w:tcPr>
          <w:p w:rsidR="00924AF7" w:rsidRPr="007E115B" w:rsidRDefault="00924AF7" w:rsidP="00127B80">
            <w:pPr>
              <w:pStyle w:val="Tabelltextsiffror"/>
            </w:pPr>
            <w:r w:rsidRPr="007E115B">
              <w:t>-1 454 846</w:t>
            </w:r>
          </w:p>
        </w:tc>
        <w:tc>
          <w:tcPr>
            <w:tcW w:w="1204" w:type="dxa"/>
            <w:vAlign w:val="bottom"/>
          </w:tcPr>
          <w:p w:rsidR="00924AF7" w:rsidRPr="007E115B" w:rsidRDefault="00924AF7" w:rsidP="00127B80">
            <w:pPr>
              <w:pStyle w:val="Tabelltextsiffror"/>
            </w:pPr>
            <w:r w:rsidRPr="007E115B">
              <w:t>-871 480</w:t>
            </w:r>
          </w:p>
        </w:tc>
      </w:tr>
      <w:tr w:rsidR="00924AF7" w:rsidRPr="007E115B" w:rsidTr="00E4487E">
        <w:tblPrEx>
          <w:tblCellMar>
            <w:top w:w="0" w:type="dxa"/>
            <w:bottom w:w="0" w:type="dxa"/>
          </w:tblCellMar>
        </w:tblPrEx>
        <w:tc>
          <w:tcPr>
            <w:tcW w:w="2389" w:type="dxa"/>
            <w:tcBorders>
              <w:bottom w:val="single" w:sz="4" w:space="0" w:color="auto"/>
            </w:tcBorders>
            <w:vAlign w:val="bottom"/>
          </w:tcPr>
          <w:p w:rsidR="00924AF7" w:rsidRPr="007E115B" w:rsidRDefault="00FC5701" w:rsidP="00127B80">
            <w:pPr>
              <w:pStyle w:val="Tabelltext"/>
            </w:pPr>
            <w:r w:rsidRPr="007E115B">
              <w:t xml:space="preserve">   </w:t>
            </w:r>
            <w:r w:rsidR="00924AF7" w:rsidRPr="007E115B">
              <w:t>Överföring till/från andra anslag</w:t>
            </w:r>
          </w:p>
        </w:tc>
        <w:tc>
          <w:tcPr>
            <w:tcW w:w="1203" w:type="dxa"/>
            <w:tcBorders>
              <w:bottom w:val="single" w:sz="4" w:space="0" w:color="auto"/>
            </w:tcBorders>
            <w:vAlign w:val="bottom"/>
          </w:tcPr>
          <w:p w:rsidR="00924AF7" w:rsidRPr="007E115B" w:rsidRDefault="00924AF7" w:rsidP="00127B80">
            <w:pPr>
              <w:pStyle w:val="Tabelltextsiffror"/>
            </w:pPr>
            <w:r w:rsidRPr="007E115B">
              <w:t>-12 100</w:t>
            </w:r>
          </w:p>
        </w:tc>
        <w:tc>
          <w:tcPr>
            <w:tcW w:w="1203" w:type="dxa"/>
            <w:tcBorders>
              <w:bottom w:val="single" w:sz="4" w:space="0" w:color="auto"/>
            </w:tcBorders>
            <w:vAlign w:val="bottom"/>
          </w:tcPr>
          <w:p w:rsidR="00924AF7" w:rsidRPr="007E115B" w:rsidRDefault="00924AF7" w:rsidP="00127B80">
            <w:pPr>
              <w:pStyle w:val="Tabelltextsiffror"/>
            </w:pPr>
            <w:r w:rsidRPr="007E115B">
              <w:t>-42 617</w:t>
            </w:r>
          </w:p>
        </w:tc>
        <w:tc>
          <w:tcPr>
            <w:tcW w:w="1204" w:type="dxa"/>
            <w:tcBorders>
              <w:bottom w:val="single" w:sz="4" w:space="0" w:color="auto"/>
            </w:tcBorders>
            <w:vAlign w:val="bottom"/>
          </w:tcPr>
          <w:p w:rsidR="00924AF7" w:rsidRPr="007E115B" w:rsidRDefault="00924AF7" w:rsidP="00127B80">
            <w:pPr>
              <w:pStyle w:val="Tabelltextsiffror"/>
            </w:pPr>
            <w:r w:rsidRPr="007E115B">
              <w:t>-43 531</w:t>
            </w:r>
          </w:p>
        </w:tc>
      </w:tr>
      <w:tr w:rsidR="00924AF7" w:rsidRPr="007E115B" w:rsidTr="00E4487E">
        <w:tblPrEx>
          <w:tblCellMar>
            <w:top w:w="0" w:type="dxa"/>
            <w:bottom w:w="0" w:type="dxa"/>
          </w:tblCellMar>
        </w:tblPrEx>
        <w:tc>
          <w:tcPr>
            <w:tcW w:w="2389" w:type="dxa"/>
            <w:tcBorders>
              <w:top w:val="single" w:sz="4" w:space="0" w:color="auto"/>
              <w:bottom w:val="single" w:sz="4" w:space="0" w:color="auto"/>
            </w:tcBorders>
            <w:vAlign w:val="bottom"/>
          </w:tcPr>
          <w:p w:rsidR="00924AF7" w:rsidRPr="007E115B" w:rsidRDefault="00924AF7" w:rsidP="00127B80">
            <w:pPr>
              <w:pStyle w:val="Tabelltext"/>
              <w:rPr>
                <w:b/>
              </w:rPr>
            </w:pPr>
            <w:r w:rsidRPr="007E115B">
              <w:rPr>
                <w:b/>
              </w:rPr>
              <w:t xml:space="preserve">Förslag/beräknat anslag </w:t>
            </w:r>
          </w:p>
        </w:tc>
        <w:tc>
          <w:tcPr>
            <w:tcW w:w="1203" w:type="dxa"/>
            <w:tcBorders>
              <w:top w:val="single" w:sz="4" w:space="0" w:color="auto"/>
              <w:bottom w:val="single" w:sz="4" w:space="0" w:color="auto"/>
            </w:tcBorders>
            <w:vAlign w:val="bottom"/>
          </w:tcPr>
          <w:p w:rsidR="00924AF7" w:rsidRPr="007E115B" w:rsidRDefault="00924AF7" w:rsidP="00127B80">
            <w:pPr>
              <w:pStyle w:val="Tabelltextsiffror"/>
              <w:rPr>
                <w:b/>
              </w:rPr>
            </w:pPr>
            <w:r w:rsidRPr="007E115B">
              <w:rPr>
                <w:b/>
              </w:rPr>
              <w:t>20 452 062</w:t>
            </w:r>
          </w:p>
        </w:tc>
        <w:tc>
          <w:tcPr>
            <w:tcW w:w="1203" w:type="dxa"/>
            <w:tcBorders>
              <w:top w:val="single" w:sz="4" w:space="0" w:color="auto"/>
              <w:bottom w:val="single" w:sz="4" w:space="0" w:color="auto"/>
            </w:tcBorders>
            <w:vAlign w:val="bottom"/>
          </w:tcPr>
          <w:p w:rsidR="00924AF7" w:rsidRPr="007E115B" w:rsidRDefault="00924AF7" w:rsidP="00127B80">
            <w:pPr>
              <w:pStyle w:val="Tabelltextsiffror"/>
              <w:rPr>
                <w:b/>
              </w:rPr>
            </w:pPr>
            <w:r w:rsidRPr="007E115B">
              <w:rPr>
                <w:b/>
              </w:rPr>
              <w:t>20 901 770</w:t>
            </w:r>
          </w:p>
        </w:tc>
        <w:tc>
          <w:tcPr>
            <w:tcW w:w="1204" w:type="dxa"/>
            <w:tcBorders>
              <w:top w:val="single" w:sz="4" w:space="0" w:color="auto"/>
              <w:bottom w:val="single" w:sz="4" w:space="0" w:color="auto"/>
            </w:tcBorders>
            <w:vAlign w:val="bottom"/>
          </w:tcPr>
          <w:p w:rsidR="00924AF7" w:rsidRPr="007E115B" w:rsidRDefault="00924AF7" w:rsidP="00127B80">
            <w:pPr>
              <w:pStyle w:val="Tabelltextsiffror"/>
              <w:rPr>
                <w:b/>
              </w:rPr>
            </w:pPr>
            <w:r w:rsidRPr="007E115B">
              <w:rPr>
                <w:b/>
              </w:rPr>
              <w:t>21 964 305</w:t>
            </w:r>
          </w:p>
        </w:tc>
      </w:tr>
    </w:tbl>
    <w:p w:rsidR="00924AF7" w:rsidRPr="007E115B" w:rsidRDefault="00924AF7" w:rsidP="00492BC1">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924AF7" w:rsidRPr="007E115B" w:rsidRDefault="00924AF7" w:rsidP="00492BC1">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B043C4" w:rsidRPr="007E115B" w:rsidRDefault="00B043C4" w:rsidP="00B043C4">
      <w:pPr>
        <w:pStyle w:val="Rubrik4"/>
        <w:rPr>
          <w:noProof w:val="0"/>
        </w:rPr>
      </w:pPr>
      <w:bookmarkStart w:id="111" w:name="_Toc152734929"/>
      <w:r w:rsidRPr="007E115B">
        <w:rPr>
          <w:noProof w:val="0"/>
        </w:rPr>
        <w:t>Motionsyrkanden</w:t>
      </w:r>
      <w:bookmarkEnd w:id="111"/>
    </w:p>
    <w:p w:rsidR="00CD4C52" w:rsidRPr="007E115B" w:rsidRDefault="00CD4C52" w:rsidP="00CD4C52">
      <w:r w:rsidRPr="007E115B">
        <w:t xml:space="preserve">Lars Ohly m.fl. (v) påpekar i </w:t>
      </w:r>
      <w:r w:rsidRPr="007E115B">
        <w:rPr>
          <w:i/>
        </w:rPr>
        <w:t>partimotion 2006/07:Fö214</w:t>
      </w:r>
      <w:r w:rsidRPr="007E115B">
        <w:t xml:space="preserve"> att regeringen för</w:t>
      </w:r>
      <w:r w:rsidRPr="007E115B">
        <w:t>e</w:t>
      </w:r>
      <w:r w:rsidRPr="007E115B">
        <w:t xml:space="preserve">slår att resurserna till internationella insatser </w:t>
      </w:r>
      <w:r w:rsidR="00631D7A" w:rsidRPr="007E115B">
        <w:t xml:space="preserve">ska </w:t>
      </w:r>
      <w:r w:rsidRPr="007E115B">
        <w:t>öka. Detta förslag avvisar Vänsterpartiet. Regeringens förslag innebär en ökning med 600 mi</w:t>
      </w:r>
      <w:r w:rsidRPr="007E115B">
        <w:t>l</w:t>
      </w:r>
      <w:r w:rsidRPr="007E115B">
        <w:t>joner kronor varav 200 miljoner kronor är överföring från anslag 6:2. Vän</w:t>
      </w:r>
      <w:r w:rsidRPr="007E115B">
        <w:t>s</w:t>
      </w:r>
      <w:r w:rsidRPr="007E115B">
        <w:t>terpartiet anser att denna omfördelning är tillfredsställande men motsätter sig ökning</w:t>
      </w:r>
      <w:r w:rsidR="00E4487E" w:rsidRPr="007E115B">
        <w:t>en</w:t>
      </w:r>
      <w:r w:rsidRPr="007E115B">
        <w:t xml:space="preserve"> med de kvarstående 400 miljoner kronor som satsningen inn</w:t>
      </w:r>
      <w:r w:rsidRPr="007E115B">
        <w:t>e</w:t>
      </w:r>
      <w:r w:rsidRPr="007E115B">
        <w:t>bär.</w:t>
      </w:r>
    </w:p>
    <w:p w:rsidR="00CD4C52" w:rsidRPr="007E115B" w:rsidRDefault="00CD4C52" w:rsidP="00CD4C52">
      <w:pPr>
        <w:pStyle w:val="Normaltindrag"/>
      </w:pPr>
      <w:r w:rsidRPr="007E115B">
        <w:t>Anslaget finansierar även åtgärder för främjande av den svenska försvar</w:t>
      </w:r>
      <w:r w:rsidRPr="007E115B">
        <w:t>s</w:t>
      </w:r>
      <w:r w:rsidRPr="007E115B">
        <w:t>industrins exportverksamhet. Nedskärningar av dessa resurser föreslås med 550 miljoner kronor då Vänsterpartiet över</w:t>
      </w:r>
      <w:r w:rsidR="00E4487E" w:rsidRPr="007E115B">
        <w:t xml:space="preserve"> </w:t>
      </w:r>
      <w:r w:rsidRPr="007E115B">
        <w:t>huvud</w:t>
      </w:r>
      <w:r w:rsidR="00E4487E" w:rsidRPr="007E115B">
        <w:t xml:space="preserve"> </w:t>
      </w:r>
      <w:r w:rsidRPr="007E115B">
        <w:t>taget motsätter sig svensk vapenexport.</w:t>
      </w:r>
    </w:p>
    <w:p w:rsidR="002503AB" w:rsidRPr="007E115B" w:rsidRDefault="002503AB" w:rsidP="002503AB">
      <w:pPr>
        <w:pStyle w:val="Normaltindrag"/>
      </w:pPr>
      <w:r w:rsidRPr="007E115B">
        <w:t>50 miljoner kronor av ovan angivna besparing omfördelas inom anslag 6:1 till den pågående jämställdhetsintegreringen. Dessa resurser blir ett viktigt tillskott för exempelvis arbetet med att jämna ut den sneda könsfördelningen. I nuläget är endast c</w:t>
      </w:r>
      <w:r w:rsidR="00942A3D" w:rsidRPr="007E115B">
        <w:t>a 4</w:t>
      </w:r>
      <w:r w:rsidR="00492BC1" w:rsidRPr="007E115B">
        <w:t xml:space="preserve"> </w:t>
      </w:r>
      <w:r w:rsidR="00942A3D" w:rsidRPr="007E115B">
        <w:t>%</w:t>
      </w:r>
      <w:r w:rsidRPr="007E115B">
        <w:t xml:space="preserve"> av Försvarsmaktens personal kvinnor. Sat</w:t>
      </w:r>
      <w:r w:rsidRPr="007E115B">
        <w:t>s</w:t>
      </w:r>
      <w:r w:rsidRPr="007E115B">
        <w:t>ningar krävs därför på en rad områden vilka alla kan bidra till att fler kvinnor inte bara söker sig till, utan även stannar inom</w:t>
      </w:r>
      <w:r w:rsidR="00942A3D" w:rsidRPr="007E115B">
        <w:t>,</w:t>
      </w:r>
      <w:r w:rsidRPr="007E115B">
        <w:t xml:space="preserve"> Försvarsmakten. För att åsta</w:t>
      </w:r>
      <w:r w:rsidRPr="007E115B">
        <w:t>d</w:t>
      </w:r>
      <w:r w:rsidRPr="007E115B">
        <w:t>komma detta krävs att information sprids oc</w:t>
      </w:r>
      <w:r w:rsidR="00942A3D" w:rsidRPr="007E115B">
        <w:t>h utbildning genomför</w:t>
      </w:r>
      <w:r w:rsidRPr="007E115B">
        <w:t>s på bred front i syfte att förändra grundläggande attityder och strukturer.</w:t>
      </w:r>
    </w:p>
    <w:p w:rsidR="00CD4C52" w:rsidRPr="007E115B" w:rsidRDefault="00CD4C52" w:rsidP="00CD4C52">
      <w:pPr>
        <w:pStyle w:val="Normaltindrag"/>
      </w:pPr>
      <w:r w:rsidRPr="007E115B">
        <w:rPr>
          <w:i/>
        </w:rPr>
        <w:t>Vänsterpartiet yrkar</w:t>
      </w:r>
      <w:r w:rsidRPr="007E115B">
        <w:t xml:space="preserve"> (i denna del) att </w:t>
      </w:r>
      <w:r w:rsidRPr="007E115B">
        <w:rPr>
          <w:i/>
        </w:rPr>
        <w:t>anslag 6:1 minskas med 900 milj</w:t>
      </w:r>
      <w:r w:rsidRPr="007E115B">
        <w:rPr>
          <w:i/>
        </w:rPr>
        <w:t>o</w:t>
      </w:r>
      <w:r w:rsidRPr="007E115B">
        <w:rPr>
          <w:i/>
        </w:rPr>
        <w:t>ner kronor</w:t>
      </w:r>
      <w:r w:rsidRPr="007E115B">
        <w:t>.</w:t>
      </w:r>
    </w:p>
    <w:p w:rsidR="00B043C4" w:rsidRPr="007E115B" w:rsidRDefault="00B043C4" w:rsidP="00CD4C52">
      <w:pPr>
        <w:pStyle w:val="Normaltindrag"/>
      </w:pPr>
      <w:r w:rsidRPr="007E115B">
        <w:t xml:space="preserve">Peter Rådberg m.fl. (mp) framhåller i </w:t>
      </w:r>
      <w:r w:rsidRPr="007E115B">
        <w:rPr>
          <w:i/>
        </w:rPr>
        <w:t>kommittémotion 2006/07:Fö</w:t>
      </w:r>
      <w:r w:rsidR="000513FD" w:rsidRPr="007E115B">
        <w:rPr>
          <w:i/>
        </w:rPr>
        <w:t>238</w:t>
      </w:r>
      <w:r w:rsidRPr="007E115B">
        <w:t xml:space="preserve"> att Miljöpartiets viljeinriktning är klar, att fortsätta spara på det militära försv</w:t>
      </w:r>
      <w:r w:rsidRPr="007E115B">
        <w:t>a</w:t>
      </w:r>
      <w:r w:rsidRPr="007E115B">
        <w:t>ret. Inte genom att osthyvla fram besparingar utan några riktlinjer till Fö</w:t>
      </w:r>
      <w:r w:rsidRPr="007E115B">
        <w:t>r</w:t>
      </w:r>
      <w:r w:rsidRPr="007E115B">
        <w:t>svarsmakten, utan genom att ta ansvar för att på allvar prioritera den intern</w:t>
      </w:r>
      <w:r w:rsidRPr="007E115B">
        <w:t>a</w:t>
      </w:r>
      <w:r w:rsidRPr="007E115B">
        <w:t xml:space="preserve">tionella verksamheten, välja bort förmågor </w:t>
      </w:r>
      <w:r w:rsidR="00180D00" w:rsidRPr="007E115B">
        <w:t>som inte längre behövs</w:t>
      </w:r>
      <w:r w:rsidRPr="007E115B">
        <w:t xml:space="preserve"> och dä</w:t>
      </w:r>
      <w:r w:rsidRPr="007E115B">
        <w:t>r</w:t>
      </w:r>
      <w:r w:rsidRPr="007E115B">
        <w:t xml:space="preserve">med göra ordentliga besparingar inom bl.a. materielanslaget. </w:t>
      </w:r>
      <w:r w:rsidRPr="007E115B">
        <w:rPr>
          <w:i/>
        </w:rPr>
        <w:t>M</w:t>
      </w:r>
      <w:r w:rsidR="002503AB" w:rsidRPr="007E115B">
        <w:rPr>
          <w:i/>
        </w:rPr>
        <w:t>iljöpartiet</w:t>
      </w:r>
      <w:r w:rsidRPr="007E115B">
        <w:rPr>
          <w:i/>
        </w:rPr>
        <w:t xml:space="preserve"> föreslår</w:t>
      </w:r>
      <w:r w:rsidRPr="007E115B">
        <w:t xml:space="preserve"> att </w:t>
      </w:r>
      <w:r w:rsidRPr="007E115B">
        <w:rPr>
          <w:i/>
        </w:rPr>
        <w:t xml:space="preserve">Försvarsmaktens anslag 6:1 </w:t>
      </w:r>
      <w:r w:rsidR="00631D7A" w:rsidRPr="007E115B">
        <w:rPr>
          <w:i/>
        </w:rPr>
        <w:t xml:space="preserve">ska </w:t>
      </w:r>
      <w:r w:rsidRPr="007E115B">
        <w:rPr>
          <w:i/>
        </w:rPr>
        <w:t>minska med 400 miljoner kr</w:t>
      </w:r>
      <w:r w:rsidRPr="007E115B">
        <w:rPr>
          <w:i/>
        </w:rPr>
        <w:t>o</w:t>
      </w:r>
      <w:r w:rsidRPr="007E115B">
        <w:rPr>
          <w:i/>
        </w:rPr>
        <w:t>nor</w:t>
      </w:r>
      <w:r w:rsidRPr="007E115B">
        <w:t xml:space="preserve"> jämfört med regeringens förslag (</w:t>
      </w:r>
      <w:r w:rsidRPr="007E115B">
        <w:rPr>
          <w:i/>
        </w:rPr>
        <w:t>y</w:t>
      </w:r>
      <w:r w:rsidRPr="007E115B">
        <w:rPr>
          <w:i/>
        </w:rPr>
        <w:t>r</w:t>
      </w:r>
      <w:r w:rsidRPr="007E115B">
        <w:rPr>
          <w:i/>
        </w:rPr>
        <w:t>kande 34 i denna del</w:t>
      </w:r>
      <w:r w:rsidRPr="007E115B">
        <w:t>)</w:t>
      </w:r>
      <w:r w:rsidRPr="007E115B">
        <w:rPr>
          <w:i/>
        </w:rPr>
        <w:t>.</w:t>
      </w:r>
    </w:p>
    <w:p w:rsidR="00694011" w:rsidRPr="007E115B" w:rsidRDefault="00694011" w:rsidP="00694011">
      <w:pPr>
        <w:pStyle w:val="Rubrik4"/>
        <w:rPr>
          <w:noProof w:val="0"/>
        </w:rPr>
      </w:pPr>
      <w:bookmarkStart w:id="112" w:name="_Toc80855402"/>
      <w:bookmarkStart w:id="113" w:name="_Toc143488053"/>
      <w:bookmarkStart w:id="114" w:name="_Toc148430335"/>
      <w:bookmarkStart w:id="115" w:name="_Toc152734930"/>
      <w:r w:rsidRPr="007E115B">
        <w:rPr>
          <w:noProof w:val="0"/>
        </w:rPr>
        <w:t>Utskottet</w:t>
      </w:r>
      <w:bookmarkEnd w:id="115"/>
    </w:p>
    <w:p w:rsidR="00694011" w:rsidRPr="007E115B" w:rsidRDefault="002C5AAF" w:rsidP="002C5AAF">
      <w:r w:rsidRPr="007E115B">
        <w:rPr>
          <w:i/>
        </w:rPr>
        <w:t>Utskottet tillstyrker</w:t>
      </w:r>
      <w:r w:rsidRPr="007E115B">
        <w:t xml:space="preserve"> </w:t>
      </w:r>
      <w:r w:rsidR="00694011" w:rsidRPr="007E115B">
        <w:t>regeringens för</w:t>
      </w:r>
      <w:r w:rsidR="00446FC1" w:rsidRPr="007E115B">
        <w:t xml:space="preserve">slag till anslag för </w:t>
      </w:r>
      <w:r w:rsidR="004744C7" w:rsidRPr="007E115B">
        <w:t xml:space="preserve">anslag </w:t>
      </w:r>
      <w:r w:rsidR="00446FC1" w:rsidRPr="007E115B">
        <w:t>6:1</w:t>
      </w:r>
      <w:r w:rsidR="00694011" w:rsidRPr="007E115B">
        <w:t xml:space="preserve"> </w:t>
      </w:r>
      <w:r w:rsidRPr="007E115B">
        <w:t xml:space="preserve">och </w:t>
      </w:r>
      <w:r w:rsidRPr="007E115B">
        <w:rPr>
          <w:i/>
        </w:rPr>
        <w:t>avsty</w:t>
      </w:r>
      <w:r w:rsidRPr="007E115B">
        <w:rPr>
          <w:i/>
        </w:rPr>
        <w:t>r</w:t>
      </w:r>
      <w:r w:rsidRPr="007E115B">
        <w:rPr>
          <w:i/>
        </w:rPr>
        <w:t xml:space="preserve">ker </w:t>
      </w:r>
      <w:r w:rsidRPr="007E115B">
        <w:t>motionerna 2006/07:Fö214 (v) i denna del och 2006/07:Fö238 (mp) y</w:t>
      </w:r>
      <w:r w:rsidRPr="007E115B">
        <w:t>r</w:t>
      </w:r>
      <w:r w:rsidRPr="007E115B">
        <w:t xml:space="preserve">kande 34 i denna del. </w:t>
      </w:r>
    </w:p>
    <w:p w:rsidR="00924AF7" w:rsidRPr="007E115B" w:rsidRDefault="00694011" w:rsidP="00924AF7">
      <w:pPr>
        <w:pStyle w:val="Rubrik3"/>
        <w:tabs>
          <w:tab w:val="num" w:pos="850"/>
        </w:tabs>
        <w:rPr>
          <w:noProof w:val="0"/>
        </w:rPr>
      </w:pPr>
      <w:bookmarkStart w:id="116" w:name="_Toc150241177"/>
      <w:bookmarkStart w:id="117" w:name="_Toc152734931"/>
      <w:r w:rsidRPr="007E115B">
        <w:rPr>
          <w:noProof w:val="0"/>
        </w:rPr>
        <w:t>An</w:t>
      </w:r>
      <w:r w:rsidR="00942A3D" w:rsidRPr="007E115B">
        <w:rPr>
          <w:noProof w:val="0"/>
        </w:rPr>
        <w:t>s</w:t>
      </w:r>
      <w:r w:rsidRPr="007E115B">
        <w:rPr>
          <w:noProof w:val="0"/>
        </w:rPr>
        <w:t xml:space="preserve">lag </w:t>
      </w:r>
      <w:r w:rsidR="00924AF7" w:rsidRPr="007E115B">
        <w:rPr>
          <w:noProof w:val="0"/>
        </w:rPr>
        <w:t>6:2 Materiel</w:t>
      </w:r>
      <w:bookmarkEnd w:id="112"/>
      <w:r w:rsidR="00924AF7" w:rsidRPr="007E115B">
        <w:rPr>
          <w:noProof w:val="0"/>
        </w:rPr>
        <w:t xml:space="preserve"> och anläggningar</w:t>
      </w:r>
      <w:bookmarkEnd w:id="113"/>
      <w:bookmarkEnd w:id="114"/>
      <w:bookmarkEnd w:id="116"/>
      <w:bookmarkEnd w:id="117"/>
    </w:p>
    <w:p w:rsidR="00694011" w:rsidRPr="007E115B" w:rsidRDefault="00694011" w:rsidP="00694011">
      <w:pPr>
        <w:pStyle w:val="Rubrik4"/>
        <w:rPr>
          <w:noProof w:val="0"/>
        </w:rPr>
      </w:pPr>
      <w:bookmarkStart w:id="118" w:name="_Toc152734932"/>
      <w:r w:rsidRPr="007E115B">
        <w:rPr>
          <w:noProof w:val="0"/>
        </w:rPr>
        <w:t>Propositionen</w:t>
      </w:r>
      <w:bookmarkEnd w:id="118"/>
    </w:p>
    <w:p w:rsidR="00924AF7" w:rsidRPr="007E115B" w:rsidRDefault="00924AF7" w:rsidP="00127B80">
      <w:pPr>
        <w:pStyle w:val="Tabellrubrik"/>
      </w:pPr>
      <w:bookmarkStart w:id="119" w:name="_Toc143488121"/>
      <w:bookmarkStart w:id="120" w:name="_Toc148430405"/>
      <w:r w:rsidRPr="007E115B">
        <w:t>Anslagsutveckling</w:t>
      </w:r>
      <w:bookmarkEnd w:id="119"/>
      <w:bookmarkEnd w:id="120"/>
    </w:p>
    <w:p w:rsidR="00924AF7" w:rsidRPr="007E115B" w:rsidRDefault="00924AF7" w:rsidP="00924AF7">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624"/>
        <w:gridCol w:w="780"/>
        <w:gridCol w:w="1045"/>
        <w:gridCol w:w="285"/>
        <w:gridCol w:w="1276"/>
        <w:gridCol w:w="1004"/>
      </w:tblGrid>
      <w:tr w:rsidR="00924AF7" w:rsidRPr="007E115B" w:rsidTr="00942A3D">
        <w:tc>
          <w:tcPr>
            <w:tcW w:w="624" w:type="dxa"/>
            <w:tcBorders>
              <w:top w:val="single" w:sz="4" w:space="0" w:color="auto"/>
            </w:tcBorders>
          </w:tcPr>
          <w:p w:rsidR="00924AF7" w:rsidRPr="007E115B" w:rsidRDefault="00924AF7" w:rsidP="00127B80">
            <w:pPr>
              <w:pStyle w:val="Tabelltext"/>
            </w:pPr>
            <w:r w:rsidRPr="007E115B">
              <w:t>2005</w:t>
            </w:r>
          </w:p>
        </w:tc>
        <w:tc>
          <w:tcPr>
            <w:tcW w:w="780" w:type="dxa"/>
            <w:tcBorders>
              <w:top w:val="single" w:sz="4" w:space="0" w:color="auto"/>
            </w:tcBorders>
          </w:tcPr>
          <w:p w:rsidR="00924AF7" w:rsidRPr="007E115B" w:rsidRDefault="00924AF7" w:rsidP="00127B80">
            <w:pPr>
              <w:pStyle w:val="Tabelltext"/>
            </w:pPr>
            <w:r w:rsidRPr="007E115B">
              <w:t>Utfall</w:t>
            </w:r>
          </w:p>
        </w:tc>
        <w:tc>
          <w:tcPr>
            <w:tcW w:w="1045" w:type="dxa"/>
            <w:tcBorders>
              <w:top w:val="single" w:sz="4" w:space="0" w:color="auto"/>
            </w:tcBorders>
          </w:tcPr>
          <w:p w:rsidR="00924AF7" w:rsidRPr="007E115B" w:rsidRDefault="00924AF7" w:rsidP="00127B80">
            <w:pPr>
              <w:pStyle w:val="Tabelltextsiffror"/>
            </w:pPr>
            <w:r w:rsidRPr="007E115B">
              <w:t>18 349 554</w:t>
            </w:r>
          </w:p>
        </w:tc>
        <w:tc>
          <w:tcPr>
            <w:tcW w:w="285" w:type="dxa"/>
            <w:tcBorders>
              <w:top w:val="single" w:sz="4" w:space="0" w:color="auto"/>
            </w:tcBorders>
          </w:tcPr>
          <w:p w:rsidR="00924AF7" w:rsidRPr="007E115B" w:rsidRDefault="00924AF7" w:rsidP="00127B80">
            <w:pPr>
              <w:pStyle w:val="Tabelltextsiffror"/>
              <w:rPr>
                <w:vertAlign w:val="superscript"/>
              </w:rPr>
            </w:pPr>
            <w:r w:rsidRPr="007E115B">
              <w:rPr>
                <w:vertAlign w:val="superscript"/>
              </w:rPr>
              <w:t>  </w:t>
            </w:r>
          </w:p>
        </w:tc>
        <w:tc>
          <w:tcPr>
            <w:tcW w:w="1276" w:type="dxa"/>
            <w:tcBorders>
              <w:top w:val="single" w:sz="4" w:space="0" w:color="auto"/>
            </w:tcBorders>
          </w:tcPr>
          <w:p w:rsidR="00924AF7" w:rsidRPr="007E115B" w:rsidRDefault="00924AF7" w:rsidP="00127B80">
            <w:pPr>
              <w:pStyle w:val="Tabelltextsiffror"/>
            </w:pPr>
            <w:r w:rsidRPr="007E115B">
              <w:t>Anslagssparande</w:t>
            </w:r>
          </w:p>
        </w:tc>
        <w:tc>
          <w:tcPr>
            <w:tcW w:w="1004" w:type="dxa"/>
            <w:tcBorders>
              <w:top w:val="single" w:sz="4" w:space="0" w:color="auto"/>
            </w:tcBorders>
          </w:tcPr>
          <w:p w:rsidR="00924AF7" w:rsidRPr="007E115B" w:rsidRDefault="00924AF7" w:rsidP="00127B80">
            <w:pPr>
              <w:pStyle w:val="Tabelltextsiffror"/>
            </w:pPr>
            <w:r w:rsidRPr="007E115B">
              <w:t>1 748 813</w:t>
            </w:r>
          </w:p>
        </w:tc>
      </w:tr>
      <w:tr w:rsidR="00924AF7" w:rsidRPr="007E115B" w:rsidTr="00942A3D">
        <w:tc>
          <w:tcPr>
            <w:tcW w:w="624" w:type="dxa"/>
          </w:tcPr>
          <w:p w:rsidR="00924AF7" w:rsidRPr="007E115B" w:rsidRDefault="00924AF7" w:rsidP="00127B80">
            <w:pPr>
              <w:pStyle w:val="Tabelltext"/>
            </w:pPr>
            <w:r w:rsidRPr="007E115B">
              <w:t>2006</w:t>
            </w:r>
          </w:p>
        </w:tc>
        <w:tc>
          <w:tcPr>
            <w:tcW w:w="780" w:type="dxa"/>
          </w:tcPr>
          <w:p w:rsidR="00924AF7" w:rsidRPr="007E115B" w:rsidRDefault="00924AF7" w:rsidP="00127B80">
            <w:pPr>
              <w:pStyle w:val="Tabelltext"/>
            </w:pPr>
            <w:r w:rsidRPr="007E115B">
              <w:t>Anslag</w:t>
            </w:r>
          </w:p>
        </w:tc>
        <w:tc>
          <w:tcPr>
            <w:tcW w:w="1045" w:type="dxa"/>
          </w:tcPr>
          <w:p w:rsidR="00924AF7" w:rsidRPr="007E115B" w:rsidRDefault="00924AF7" w:rsidP="00127B80">
            <w:pPr>
              <w:pStyle w:val="Tabelltextsiffror"/>
            </w:pPr>
            <w:r w:rsidRPr="007E115B">
              <w:t>17 276 760</w:t>
            </w:r>
          </w:p>
        </w:tc>
        <w:tc>
          <w:tcPr>
            <w:tcW w:w="285" w:type="dxa"/>
          </w:tcPr>
          <w:p w:rsidR="00924AF7" w:rsidRPr="007E115B" w:rsidRDefault="00924AF7" w:rsidP="00127B80">
            <w:pPr>
              <w:pStyle w:val="Tabelltextsiffror"/>
              <w:rPr>
                <w:vertAlign w:val="superscript"/>
              </w:rPr>
            </w:pPr>
            <w:r w:rsidRPr="007E115B">
              <w:rPr>
                <w:vertAlign w:val="superscript"/>
              </w:rPr>
              <w:t>1</w:t>
            </w:r>
          </w:p>
        </w:tc>
        <w:tc>
          <w:tcPr>
            <w:tcW w:w="1276" w:type="dxa"/>
          </w:tcPr>
          <w:p w:rsidR="00924AF7" w:rsidRPr="007E115B" w:rsidRDefault="00924AF7" w:rsidP="00127B80">
            <w:pPr>
              <w:pStyle w:val="Tabelltextsiffror"/>
            </w:pPr>
            <w:r w:rsidRPr="007E115B">
              <w:t>Utgiftsprognos</w:t>
            </w:r>
          </w:p>
        </w:tc>
        <w:tc>
          <w:tcPr>
            <w:tcW w:w="1004" w:type="dxa"/>
          </w:tcPr>
          <w:p w:rsidR="00924AF7" w:rsidRPr="007E115B" w:rsidRDefault="00924AF7" w:rsidP="00127B80">
            <w:pPr>
              <w:pStyle w:val="Tabelltextsiffror"/>
            </w:pPr>
            <w:r w:rsidRPr="007E115B">
              <w:t>17 214 127</w:t>
            </w:r>
          </w:p>
        </w:tc>
      </w:tr>
      <w:tr w:rsidR="00924AF7" w:rsidRPr="007E115B" w:rsidTr="00942A3D">
        <w:tc>
          <w:tcPr>
            <w:tcW w:w="624" w:type="dxa"/>
          </w:tcPr>
          <w:p w:rsidR="00924AF7" w:rsidRPr="007E115B" w:rsidRDefault="00924AF7" w:rsidP="00127B80">
            <w:pPr>
              <w:pStyle w:val="Tabelltext"/>
              <w:rPr>
                <w:b/>
                <w:bCs/>
              </w:rPr>
            </w:pPr>
            <w:r w:rsidRPr="007E115B">
              <w:rPr>
                <w:b/>
                <w:bCs/>
              </w:rPr>
              <w:t>2007</w:t>
            </w:r>
          </w:p>
        </w:tc>
        <w:tc>
          <w:tcPr>
            <w:tcW w:w="780" w:type="dxa"/>
          </w:tcPr>
          <w:p w:rsidR="00924AF7" w:rsidRPr="007E115B" w:rsidRDefault="00924AF7" w:rsidP="00127B80">
            <w:pPr>
              <w:pStyle w:val="Tabelltext"/>
              <w:rPr>
                <w:b/>
                <w:bCs/>
              </w:rPr>
            </w:pPr>
            <w:r w:rsidRPr="007E115B">
              <w:rPr>
                <w:b/>
                <w:bCs/>
              </w:rPr>
              <w:t>Förslag</w:t>
            </w:r>
          </w:p>
        </w:tc>
        <w:tc>
          <w:tcPr>
            <w:tcW w:w="1045" w:type="dxa"/>
          </w:tcPr>
          <w:p w:rsidR="00924AF7" w:rsidRPr="007E115B" w:rsidRDefault="00924AF7" w:rsidP="00127B80">
            <w:pPr>
              <w:pStyle w:val="Tabelltextsiffror"/>
              <w:rPr>
                <w:b/>
                <w:bCs/>
              </w:rPr>
            </w:pPr>
            <w:r w:rsidRPr="007E115B">
              <w:rPr>
                <w:b/>
                <w:bCs/>
              </w:rPr>
              <w:t>17 600 235</w:t>
            </w:r>
          </w:p>
        </w:tc>
        <w:tc>
          <w:tcPr>
            <w:tcW w:w="285" w:type="dxa"/>
          </w:tcPr>
          <w:p w:rsidR="00924AF7" w:rsidRPr="007E115B" w:rsidRDefault="00924AF7" w:rsidP="00127B80">
            <w:pPr>
              <w:pStyle w:val="Tabelltextsiffror"/>
              <w:rPr>
                <w:b/>
                <w:bCs/>
                <w:vertAlign w:val="superscript"/>
              </w:rPr>
            </w:pPr>
            <w:r w:rsidRPr="007E115B">
              <w:rPr>
                <w:b/>
                <w:bCs/>
                <w:vertAlign w:val="superscript"/>
              </w:rPr>
              <w:t>  </w:t>
            </w:r>
          </w:p>
        </w:tc>
        <w:tc>
          <w:tcPr>
            <w:tcW w:w="1276" w:type="dxa"/>
            <w:vAlign w:val="bottom"/>
          </w:tcPr>
          <w:p w:rsidR="00924AF7" w:rsidRPr="007E115B" w:rsidRDefault="00924AF7" w:rsidP="00127B80">
            <w:pPr>
              <w:pStyle w:val="Tabelltextsiffror"/>
            </w:pPr>
            <w:r w:rsidRPr="007E115B">
              <w:t> </w:t>
            </w:r>
          </w:p>
        </w:tc>
        <w:tc>
          <w:tcPr>
            <w:tcW w:w="1004" w:type="dxa"/>
            <w:vAlign w:val="bottom"/>
          </w:tcPr>
          <w:p w:rsidR="00924AF7" w:rsidRPr="007E115B" w:rsidRDefault="00924AF7" w:rsidP="00127B80">
            <w:pPr>
              <w:pStyle w:val="Tabelltextsiffror"/>
            </w:pPr>
            <w:r w:rsidRPr="007E115B">
              <w:t> </w:t>
            </w:r>
          </w:p>
        </w:tc>
      </w:tr>
      <w:tr w:rsidR="00924AF7" w:rsidRPr="007E115B" w:rsidTr="00942A3D">
        <w:tc>
          <w:tcPr>
            <w:tcW w:w="624" w:type="dxa"/>
          </w:tcPr>
          <w:p w:rsidR="00924AF7" w:rsidRPr="007E115B" w:rsidRDefault="00924AF7" w:rsidP="00127B80">
            <w:pPr>
              <w:pStyle w:val="Tabelltext"/>
            </w:pPr>
            <w:r w:rsidRPr="007E115B">
              <w:t>2008</w:t>
            </w:r>
          </w:p>
        </w:tc>
        <w:tc>
          <w:tcPr>
            <w:tcW w:w="780" w:type="dxa"/>
          </w:tcPr>
          <w:p w:rsidR="00924AF7" w:rsidRPr="007E115B" w:rsidRDefault="00924AF7" w:rsidP="00127B80">
            <w:pPr>
              <w:pStyle w:val="Tabelltext"/>
            </w:pPr>
            <w:r w:rsidRPr="007E115B">
              <w:t>Beräknat</w:t>
            </w:r>
          </w:p>
        </w:tc>
        <w:tc>
          <w:tcPr>
            <w:tcW w:w="1045" w:type="dxa"/>
          </w:tcPr>
          <w:p w:rsidR="00924AF7" w:rsidRPr="007E115B" w:rsidRDefault="00924AF7" w:rsidP="00127B80">
            <w:pPr>
              <w:pStyle w:val="Tabelltextsiffror"/>
            </w:pPr>
            <w:r w:rsidRPr="007E115B">
              <w:t>18 311 908</w:t>
            </w:r>
          </w:p>
        </w:tc>
        <w:tc>
          <w:tcPr>
            <w:tcW w:w="285" w:type="dxa"/>
          </w:tcPr>
          <w:p w:rsidR="00924AF7" w:rsidRPr="007E115B" w:rsidRDefault="00924AF7" w:rsidP="00127B80">
            <w:pPr>
              <w:pStyle w:val="Tabelltextsiffror"/>
              <w:rPr>
                <w:vertAlign w:val="superscript"/>
              </w:rPr>
            </w:pPr>
            <w:r w:rsidRPr="007E115B">
              <w:rPr>
                <w:vertAlign w:val="superscript"/>
              </w:rPr>
              <w:t>2</w:t>
            </w:r>
          </w:p>
        </w:tc>
        <w:tc>
          <w:tcPr>
            <w:tcW w:w="1276" w:type="dxa"/>
            <w:vAlign w:val="bottom"/>
          </w:tcPr>
          <w:p w:rsidR="00924AF7" w:rsidRPr="007E115B" w:rsidRDefault="00924AF7" w:rsidP="00127B80">
            <w:pPr>
              <w:pStyle w:val="Tabelltextsiffror"/>
            </w:pPr>
            <w:r w:rsidRPr="007E115B">
              <w:t> </w:t>
            </w:r>
          </w:p>
        </w:tc>
        <w:tc>
          <w:tcPr>
            <w:tcW w:w="1004" w:type="dxa"/>
            <w:vAlign w:val="bottom"/>
          </w:tcPr>
          <w:p w:rsidR="00924AF7" w:rsidRPr="007E115B" w:rsidRDefault="00924AF7" w:rsidP="00127B80">
            <w:pPr>
              <w:pStyle w:val="Tabelltextsiffror"/>
            </w:pPr>
            <w:r w:rsidRPr="007E115B">
              <w:t> </w:t>
            </w:r>
          </w:p>
        </w:tc>
      </w:tr>
      <w:tr w:rsidR="00924AF7" w:rsidRPr="007E115B" w:rsidTr="00942A3D">
        <w:tc>
          <w:tcPr>
            <w:tcW w:w="624" w:type="dxa"/>
            <w:tcBorders>
              <w:bottom w:val="single" w:sz="4" w:space="0" w:color="auto"/>
            </w:tcBorders>
          </w:tcPr>
          <w:p w:rsidR="00924AF7" w:rsidRPr="007E115B" w:rsidRDefault="00924AF7" w:rsidP="00127B80">
            <w:pPr>
              <w:pStyle w:val="Tabelltext"/>
            </w:pPr>
            <w:r w:rsidRPr="007E115B">
              <w:t>2009</w:t>
            </w:r>
          </w:p>
        </w:tc>
        <w:tc>
          <w:tcPr>
            <w:tcW w:w="780" w:type="dxa"/>
            <w:tcBorders>
              <w:bottom w:val="single" w:sz="4" w:space="0" w:color="auto"/>
            </w:tcBorders>
          </w:tcPr>
          <w:p w:rsidR="00924AF7" w:rsidRPr="007E115B" w:rsidRDefault="00924AF7" w:rsidP="00127B80">
            <w:pPr>
              <w:pStyle w:val="Tabelltext"/>
            </w:pPr>
            <w:r w:rsidRPr="007E115B">
              <w:t>Beräknat</w:t>
            </w:r>
          </w:p>
        </w:tc>
        <w:tc>
          <w:tcPr>
            <w:tcW w:w="1045" w:type="dxa"/>
            <w:tcBorders>
              <w:bottom w:val="single" w:sz="4" w:space="0" w:color="auto"/>
            </w:tcBorders>
          </w:tcPr>
          <w:p w:rsidR="00924AF7" w:rsidRPr="007E115B" w:rsidRDefault="00924AF7" w:rsidP="00127B80">
            <w:pPr>
              <w:pStyle w:val="Tabelltextsiffror"/>
            </w:pPr>
            <w:r w:rsidRPr="007E115B">
              <w:t>18 839 372</w:t>
            </w:r>
          </w:p>
        </w:tc>
        <w:tc>
          <w:tcPr>
            <w:tcW w:w="285" w:type="dxa"/>
            <w:tcBorders>
              <w:bottom w:val="single" w:sz="4" w:space="0" w:color="auto"/>
            </w:tcBorders>
          </w:tcPr>
          <w:p w:rsidR="00924AF7" w:rsidRPr="007E115B" w:rsidRDefault="00924AF7" w:rsidP="00127B80">
            <w:pPr>
              <w:pStyle w:val="Tabelltextsiffror"/>
              <w:rPr>
                <w:vertAlign w:val="superscript"/>
              </w:rPr>
            </w:pPr>
            <w:r w:rsidRPr="007E115B">
              <w:rPr>
                <w:vertAlign w:val="superscript"/>
              </w:rPr>
              <w:t>3</w:t>
            </w:r>
          </w:p>
        </w:tc>
        <w:tc>
          <w:tcPr>
            <w:tcW w:w="1276" w:type="dxa"/>
            <w:tcBorders>
              <w:bottom w:val="single" w:sz="4" w:space="0" w:color="auto"/>
            </w:tcBorders>
            <w:vAlign w:val="bottom"/>
          </w:tcPr>
          <w:p w:rsidR="00924AF7" w:rsidRPr="007E115B" w:rsidRDefault="00924AF7" w:rsidP="00127B80">
            <w:pPr>
              <w:pStyle w:val="Tabelltextsiffror"/>
            </w:pPr>
            <w:r w:rsidRPr="007E115B">
              <w:t> </w:t>
            </w:r>
          </w:p>
        </w:tc>
        <w:tc>
          <w:tcPr>
            <w:tcW w:w="1004" w:type="dxa"/>
            <w:tcBorders>
              <w:bottom w:val="single" w:sz="4" w:space="0" w:color="auto"/>
            </w:tcBorders>
            <w:vAlign w:val="bottom"/>
          </w:tcPr>
          <w:p w:rsidR="00924AF7" w:rsidRPr="007E115B" w:rsidRDefault="00924AF7" w:rsidP="00127B80">
            <w:pPr>
              <w:pStyle w:val="Tabelltextsiffror"/>
            </w:pPr>
            <w:r w:rsidRPr="007E115B">
              <w:t> </w:t>
            </w:r>
          </w:p>
        </w:tc>
      </w:tr>
    </w:tbl>
    <w:p w:rsidR="00924AF7" w:rsidRPr="007E115B" w:rsidRDefault="00924AF7" w:rsidP="00492BC1">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position (bet. 2005/06:FiU21) och förslag på tilläggsbudget i samband med budgetpropositionen för 2007.</w:t>
      </w:r>
    </w:p>
    <w:p w:rsidR="00924AF7" w:rsidRPr="007E115B" w:rsidRDefault="00924AF7" w:rsidP="00492BC1">
      <w:pPr>
        <w:pStyle w:val="TabellNot"/>
        <w:spacing w:line="240" w:lineRule="auto"/>
        <w:jc w:val="both"/>
      </w:pPr>
      <w:r w:rsidRPr="007E115B">
        <w:rPr>
          <w:vertAlign w:val="superscript"/>
        </w:rPr>
        <w:t>2 </w:t>
      </w:r>
      <w:r w:rsidRPr="007E115B">
        <w:t>Motsvarar 17 769 701 tkr i 2007 års prisnivå.</w:t>
      </w:r>
    </w:p>
    <w:p w:rsidR="00924AF7" w:rsidRPr="007E115B" w:rsidRDefault="00924AF7" w:rsidP="00492BC1">
      <w:pPr>
        <w:pStyle w:val="TabellNot"/>
        <w:spacing w:line="240" w:lineRule="auto"/>
        <w:jc w:val="both"/>
      </w:pPr>
      <w:r w:rsidRPr="007E115B">
        <w:rPr>
          <w:vertAlign w:val="superscript"/>
        </w:rPr>
        <w:t>3 </w:t>
      </w:r>
      <w:r w:rsidRPr="007E115B">
        <w:t>Motsvarar 17 736 750 tkr i 2007 års prisnivå.</w:t>
      </w:r>
    </w:p>
    <w:p w:rsidR="00924AF7" w:rsidRPr="007E115B" w:rsidRDefault="00924AF7" w:rsidP="002125DA">
      <w:pPr>
        <w:spacing w:before="187"/>
      </w:pPr>
      <w:r w:rsidRPr="007E115B">
        <w:t>Anslaget omfattar anskaffning, vidmakt</w:t>
      </w:r>
      <w:r w:rsidRPr="007E115B">
        <w:softHyphen/>
        <w:t>hållande och avveckling av mater</w:t>
      </w:r>
      <w:r w:rsidRPr="007E115B">
        <w:t>i</w:t>
      </w:r>
      <w:r w:rsidRPr="007E115B">
        <w:t>el och anslagsfinansierade anläggningar. Vidare används anslaget för kostn</w:t>
      </w:r>
      <w:r w:rsidRPr="007E115B">
        <w:t>a</w:t>
      </w:r>
      <w:r w:rsidRPr="007E115B">
        <w:t>der för den europeiska försvarsbyrån (EDA) och för det säkerhetsfrämjande sa</w:t>
      </w:r>
      <w:r w:rsidRPr="007E115B">
        <w:t>m</w:t>
      </w:r>
      <w:r w:rsidRPr="007E115B">
        <w:t>arbetet med andra länder. Anslaget finansierar vidare åtgärder för att främja den svenska försvarsindustrins exportverksamhet samt finansiering av först</w:t>
      </w:r>
      <w:r w:rsidRPr="007E115B">
        <w:t>a</w:t>
      </w:r>
      <w:r w:rsidRPr="007E115B">
        <w:t>gångsanskaffning av beredskapsvaror.</w:t>
      </w:r>
    </w:p>
    <w:p w:rsidR="00924AF7" w:rsidRPr="007E115B" w:rsidRDefault="00924AF7" w:rsidP="00CF55BE">
      <w:pPr>
        <w:pStyle w:val="Rubrik5"/>
        <w:rPr>
          <w:noProof w:val="0"/>
        </w:rPr>
      </w:pPr>
      <w:r w:rsidRPr="007E115B">
        <w:rPr>
          <w:noProof w:val="0"/>
        </w:rPr>
        <w:t>Investeringsplan och bemyndigande om ekonomiska åtaganden</w:t>
      </w:r>
    </w:p>
    <w:p w:rsidR="00924AF7" w:rsidRPr="007E115B" w:rsidRDefault="00924AF7" w:rsidP="00CF55BE">
      <w:r w:rsidRPr="007E115B">
        <w:rPr>
          <w:i/>
        </w:rPr>
        <w:t>Regeringen för</w:t>
      </w:r>
      <w:r w:rsidR="00CF55BE" w:rsidRPr="007E115B">
        <w:rPr>
          <w:i/>
        </w:rPr>
        <w:t xml:space="preserve">eslår </w:t>
      </w:r>
      <w:r w:rsidR="00CF55BE" w:rsidRPr="007E115B">
        <w:t xml:space="preserve">att riksdagen godkänner förslaget till </w:t>
      </w:r>
      <w:r w:rsidRPr="007E115B">
        <w:t>investering</w:t>
      </w:r>
      <w:r w:rsidRPr="007E115B">
        <w:t>s</w:t>
      </w:r>
      <w:r w:rsidRPr="007E115B">
        <w:t>plan för Fö</w:t>
      </w:r>
      <w:r w:rsidRPr="007E115B">
        <w:t>r</w:t>
      </w:r>
      <w:r w:rsidRPr="007E115B">
        <w:t>svarsmakten för 2007–2009</w:t>
      </w:r>
      <w:r w:rsidR="00CF55BE" w:rsidRPr="007E115B">
        <w:t>.</w:t>
      </w:r>
      <w:r w:rsidRPr="007E115B">
        <w:t xml:space="preserve"> </w:t>
      </w:r>
    </w:p>
    <w:p w:rsidR="00CF55BE" w:rsidRPr="007E115B" w:rsidRDefault="00CF55BE" w:rsidP="00924AF7">
      <w:pPr>
        <w:pStyle w:val="Normaltindrag"/>
      </w:pPr>
      <w:r w:rsidRPr="007E115B">
        <w:rPr>
          <w:i/>
        </w:rPr>
        <w:t>Regeringen föreslår</w:t>
      </w:r>
      <w:r w:rsidRPr="007E115B">
        <w:t xml:space="preserve"> också att r</w:t>
      </w:r>
      <w:r w:rsidR="00924AF7" w:rsidRPr="007E115B">
        <w:t xml:space="preserve">egeringen bemyndigas att under 2007 för ramanslag 6:2 </w:t>
      </w:r>
      <w:r w:rsidR="00924AF7" w:rsidRPr="007E115B">
        <w:rPr>
          <w:iCs/>
        </w:rPr>
        <w:t>Materiel och anläggningar</w:t>
      </w:r>
      <w:r w:rsidR="00924AF7" w:rsidRPr="007E115B">
        <w:t xml:space="preserve"> besluta om beställningar av mater</w:t>
      </w:r>
      <w:r w:rsidR="00924AF7" w:rsidRPr="007E115B">
        <w:t>i</w:t>
      </w:r>
      <w:r w:rsidR="00924AF7" w:rsidRPr="007E115B">
        <w:t>el och anläggningar som inklusive tidigare gjorda beställningar medför behov av framtida anslag på högst 40 900 000 000 kr efter 2007</w:t>
      </w:r>
      <w:r w:rsidRPr="007E115B">
        <w:t>.</w:t>
      </w:r>
      <w:r w:rsidR="00924AF7" w:rsidRPr="007E115B">
        <w:t xml:space="preserve"> </w:t>
      </w:r>
    </w:p>
    <w:p w:rsidR="00924AF7" w:rsidRPr="007E115B" w:rsidRDefault="00924AF7" w:rsidP="00924AF7">
      <w:pPr>
        <w:pStyle w:val="Normaltindrag"/>
      </w:pPr>
      <w:r w:rsidRPr="007E115B">
        <w:rPr>
          <w:i/>
        </w:rPr>
        <w:t>Rege</w:t>
      </w:r>
      <w:r w:rsidRPr="007E115B">
        <w:rPr>
          <w:i/>
        </w:rPr>
        <w:t>r</w:t>
      </w:r>
      <w:r w:rsidRPr="007E115B">
        <w:rPr>
          <w:i/>
        </w:rPr>
        <w:t>ingen föreslår</w:t>
      </w:r>
      <w:r w:rsidRPr="007E115B">
        <w:t xml:space="preserve"> att riksdagen godkänner att regeringen under 2007 får besluta om utveckling och anskaffning av nedan angivna materielprojekt och i övrigt får fatta nödvändiga beslut beroende på förändrade förutsättningar som inte kunnat förutses:</w:t>
      </w:r>
    </w:p>
    <w:p w:rsidR="00924AF7" w:rsidRPr="007E115B" w:rsidRDefault="00924AF7" w:rsidP="00492BC1">
      <w:pPr>
        <w:numPr>
          <w:ilvl w:val="0"/>
          <w:numId w:val="4"/>
        </w:numPr>
        <w:tabs>
          <w:tab w:val="clear" w:pos="720"/>
        </w:tabs>
        <w:spacing w:line="240" w:lineRule="auto"/>
        <w:ind w:left="284" w:hanging="284"/>
      </w:pPr>
      <w:r w:rsidRPr="007E115B">
        <w:t>anskaffning gemensamt taktiskt radios</w:t>
      </w:r>
      <w:r w:rsidRPr="007E115B">
        <w:t>y</w:t>
      </w:r>
      <w:r w:rsidRPr="007E115B">
        <w:t>stem (GTRS),</w:t>
      </w:r>
    </w:p>
    <w:p w:rsidR="00924AF7" w:rsidRPr="007E115B" w:rsidRDefault="00924AF7" w:rsidP="00492BC1">
      <w:pPr>
        <w:numPr>
          <w:ilvl w:val="0"/>
          <w:numId w:val="4"/>
        </w:numPr>
        <w:tabs>
          <w:tab w:val="clear" w:pos="720"/>
        </w:tabs>
        <w:spacing w:line="240" w:lineRule="auto"/>
        <w:ind w:left="284" w:hanging="284"/>
      </w:pPr>
      <w:r w:rsidRPr="007E115B">
        <w:t>studie avseende marina system,</w:t>
      </w:r>
    </w:p>
    <w:p w:rsidR="00924AF7" w:rsidRPr="007E115B" w:rsidRDefault="00924AF7" w:rsidP="00492BC1">
      <w:pPr>
        <w:numPr>
          <w:ilvl w:val="0"/>
          <w:numId w:val="4"/>
        </w:numPr>
        <w:tabs>
          <w:tab w:val="clear" w:pos="720"/>
        </w:tabs>
        <w:spacing w:line="240" w:lineRule="auto"/>
        <w:ind w:left="284" w:hanging="284"/>
      </w:pPr>
      <w:r w:rsidRPr="007E115B">
        <w:t>anskaffning av gemensamt ledningssystem (S</w:t>
      </w:r>
      <w:r w:rsidR="002125DA" w:rsidRPr="007E115B">
        <w:t>weccis</w:t>
      </w:r>
      <w:r w:rsidRPr="007E115B">
        <w:t>) samt</w:t>
      </w:r>
    </w:p>
    <w:p w:rsidR="00924AF7" w:rsidRPr="007E115B" w:rsidRDefault="00924AF7" w:rsidP="00492BC1">
      <w:pPr>
        <w:numPr>
          <w:ilvl w:val="0"/>
          <w:numId w:val="4"/>
        </w:numPr>
        <w:tabs>
          <w:tab w:val="clear" w:pos="720"/>
        </w:tabs>
        <w:spacing w:line="240" w:lineRule="auto"/>
        <w:ind w:left="284" w:hanging="284"/>
      </w:pPr>
      <w:r w:rsidRPr="007E115B">
        <w:t>anskaffning av artillerigranat (Excalibur).</w:t>
      </w:r>
    </w:p>
    <w:p w:rsidR="00924AF7" w:rsidRPr="007E115B" w:rsidRDefault="00492BC1" w:rsidP="00B429D3">
      <w:pPr>
        <w:pStyle w:val="Tabellrubrik"/>
      </w:pPr>
      <w:r w:rsidRPr="007E115B">
        <w:br w:type="page"/>
      </w:r>
      <w:bookmarkStart w:id="121" w:name="_Toc148430406"/>
      <w:r w:rsidR="00924AF7" w:rsidRPr="007E115B">
        <w:t>Investeringsplan</w:t>
      </w:r>
      <w:bookmarkEnd w:id="121"/>
    </w:p>
    <w:p w:rsidR="00924AF7" w:rsidRPr="007E115B" w:rsidRDefault="00924AF7" w:rsidP="00924AF7">
      <w:pPr>
        <w:pStyle w:val="TabellUnderrubrik"/>
      </w:pPr>
      <w:r w:rsidRPr="007E115B">
        <w:t>Miljoner kronor</w:t>
      </w:r>
    </w:p>
    <w:tbl>
      <w:tblPr>
        <w:tblW w:w="5016" w:type="pct"/>
        <w:tblLayout w:type="fixed"/>
        <w:tblCellMar>
          <w:left w:w="107" w:type="dxa"/>
          <w:right w:w="107" w:type="dxa"/>
        </w:tblCellMar>
        <w:tblLook w:val="0000" w:firstRow="0" w:lastRow="0" w:firstColumn="0" w:lastColumn="0" w:noHBand="0" w:noVBand="0"/>
      </w:tblPr>
      <w:tblGrid>
        <w:gridCol w:w="1943"/>
        <w:gridCol w:w="806"/>
        <w:gridCol w:w="806"/>
        <w:gridCol w:w="806"/>
        <w:gridCol w:w="806"/>
        <w:gridCol w:w="805"/>
      </w:tblGrid>
      <w:tr w:rsidR="00924AF7" w:rsidRPr="007E115B" w:rsidTr="00BD5C7F">
        <w:tblPrEx>
          <w:tblCellMar>
            <w:top w:w="0" w:type="dxa"/>
            <w:bottom w:w="0" w:type="dxa"/>
          </w:tblCellMar>
        </w:tblPrEx>
        <w:tc>
          <w:tcPr>
            <w:tcW w:w="1626" w:type="pct"/>
            <w:tcBorders>
              <w:top w:val="single" w:sz="4" w:space="0" w:color="auto"/>
              <w:bottom w:val="single" w:sz="4" w:space="0" w:color="auto"/>
            </w:tcBorders>
          </w:tcPr>
          <w:p w:rsidR="00924AF7" w:rsidRPr="007E115B" w:rsidRDefault="00924AF7" w:rsidP="00374759">
            <w:pPr>
              <w:pStyle w:val="Tabellfrklaring"/>
            </w:pPr>
          </w:p>
        </w:tc>
        <w:tc>
          <w:tcPr>
            <w:tcW w:w="675" w:type="pct"/>
            <w:tcBorders>
              <w:top w:val="single" w:sz="4" w:space="0" w:color="auto"/>
              <w:bottom w:val="single" w:sz="4" w:space="0" w:color="auto"/>
            </w:tcBorders>
          </w:tcPr>
          <w:p w:rsidR="00924AF7" w:rsidRPr="007E115B" w:rsidRDefault="00924AF7" w:rsidP="00BD5C7F">
            <w:pPr>
              <w:pStyle w:val="Tabellfrklaring"/>
              <w:jc w:val="center"/>
            </w:pPr>
            <w:r w:rsidRPr="007E115B">
              <w:t>Utfall</w:t>
            </w:r>
            <w:r w:rsidRPr="007E115B">
              <w:br/>
              <w:t>2005</w:t>
            </w:r>
          </w:p>
        </w:tc>
        <w:tc>
          <w:tcPr>
            <w:tcW w:w="675" w:type="pct"/>
            <w:tcBorders>
              <w:top w:val="single" w:sz="4" w:space="0" w:color="auto"/>
              <w:bottom w:val="single" w:sz="4" w:space="0" w:color="auto"/>
            </w:tcBorders>
          </w:tcPr>
          <w:p w:rsidR="00924AF7" w:rsidRPr="007E115B" w:rsidRDefault="00924AF7" w:rsidP="00BD5C7F">
            <w:pPr>
              <w:pStyle w:val="Tabellfrklaring"/>
              <w:jc w:val="center"/>
            </w:pPr>
            <w:r w:rsidRPr="007E115B">
              <w:t>Prognos</w:t>
            </w:r>
            <w:r w:rsidRPr="007E115B">
              <w:br/>
              <w:t>2006</w:t>
            </w:r>
          </w:p>
        </w:tc>
        <w:tc>
          <w:tcPr>
            <w:tcW w:w="675" w:type="pct"/>
            <w:tcBorders>
              <w:top w:val="single" w:sz="4" w:space="0" w:color="auto"/>
              <w:bottom w:val="single" w:sz="4" w:space="0" w:color="auto"/>
            </w:tcBorders>
          </w:tcPr>
          <w:p w:rsidR="00924AF7" w:rsidRPr="007E115B" w:rsidRDefault="00924AF7" w:rsidP="00BD5C7F">
            <w:pPr>
              <w:pStyle w:val="Tabellfrklaring"/>
              <w:jc w:val="center"/>
            </w:pPr>
            <w:r w:rsidRPr="007E115B">
              <w:t>Budget</w:t>
            </w:r>
            <w:r w:rsidRPr="007E115B">
              <w:br/>
              <w:t>2007</w:t>
            </w:r>
          </w:p>
        </w:tc>
        <w:tc>
          <w:tcPr>
            <w:tcW w:w="675" w:type="pct"/>
            <w:tcBorders>
              <w:top w:val="single" w:sz="4" w:space="0" w:color="auto"/>
              <w:bottom w:val="single" w:sz="4" w:space="0" w:color="auto"/>
            </w:tcBorders>
          </w:tcPr>
          <w:p w:rsidR="00924AF7" w:rsidRPr="007E115B" w:rsidRDefault="00924AF7" w:rsidP="00BD5C7F">
            <w:pPr>
              <w:pStyle w:val="Tabellfrklaring"/>
              <w:jc w:val="center"/>
            </w:pPr>
            <w:r w:rsidRPr="007E115B">
              <w:t>Beräknat</w:t>
            </w:r>
            <w:r w:rsidRPr="007E115B">
              <w:br/>
              <w:t>2008</w:t>
            </w:r>
          </w:p>
        </w:tc>
        <w:tc>
          <w:tcPr>
            <w:tcW w:w="675" w:type="pct"/>
            <w:tcBorders>
              <w:top w:val="single" w:sz="4" w:space="0" w:color="auto"/>
              <w:bottom w:val="single" w:sz="4" w:space="0" w:color="auto"/>
            </w:tcBorders>
          </w:tcPr>
          <w:p w:rsidR="00924AF7" w:rsidRPr="007E115B" w:rsidRDefault="00924AF7" w:rsidP="00BD5C7F">
            <w:pPr>
              <w:pStyle w:val="Tabellfrklaring"/>
              <w:jc w:val="center"/>
            </w:pPr>
            <w:r w:rsidRPr="007E115B">
              <w:t>Berä</w:t>
            </w:r>
            <w:r w:rsidRPr="007E115B">
              <w:t>k</w:t>
            </w:r>
            <w:r w:rsidRPr="007E115B">
              <w:t>nat</w:t>
            </w:r>
            <w:r w:rsidRPr="007E115B">
              <w:br/>
              <w:t>2009</w:t>
            </w:r>
          </w:p>
        </w:tc>
      </w:tr>
      <w:tr w:rsidR="00924AF7" w:rsidRPr="007E115B" w:rsidTr="00DF5851">
        <w:tblPrEx>
          <w:tblCellMar>
            <w:top w:w="0" w:type="dxa"/>
            <w:bottom w:w="0" w:type="dxa"/>
          </w:tblCellMar>
        </w:tblPrEx>
        <w:tc>
          <w:tcPr>
            <w:tcW w:w="1626" w:type="pct"/>
            <w:tcBorders>
              <w:top w:val="single" w:sz="4" w:space="0" w:color="auto"/>
            </w:tcBorders>
          </w:tcPr>
          <w:p w:rsidR="00924AF7" w:rsidRPr="007E115B" w:rsidRDefault="00924AF7" w:rsidP="00BD5C7F">
            <w:pPr>
              <w:pStyle w:val="Tabelltext"/>
            </w:pPr>
            <w:r w:rsidRPr="007E115B">
              <w:t>Materiel och a</w:t>
            </w:r>
            <w:r w:rsidRPr="007E115B">
              <w:t>n</w:t>
            </w:r>
            <w:r w:rsidRPr="007E115B">
              <w:t>läggningar</w:t>
            </w:r>
          </w:p>
        </w:tc>
        <w:tc>
          <w:tcPr>
            <w:tcW w:w="675" w:type="pct"/>
            <w:tcBorders>
              <w:top w:val="single" w:sz="4" w:space="0" w:color="auto"/>
            </w:tcBorders>
          </w:tcPr>
          <w:p w:rsidR="00924AF7" w:rsidRPr="007E115B" w:rsidRDefault="00924AF7" w:rsidP="00BD5C7F">
            <w:pPr>
              <w:pStyle w:val="Tabelltextsiffror"/>
            </w:pPr>
            <w:r w:rsidRPr="007E115B">
              <w:t>17 338</w:t>
            </w:r>
          </w:p>
        </w:tc>
        <w:tc>
          <w:tcPr>
            <w:tcW w:w="675" w:type="pct"/>
            <w:tcBorders>
              <w:top w:val="single" w:sz="4" w:space="0" w:color="auto"/>
            </w:tcBorders>
          </w:tcPr>
          <w:p w:rsidR="00924AF7" w:rsidRPr="007E115B" w:rsidRDefault="00924AF7" w:rsidP="00BD5C7F">
            <w:pPr>
              <w:pStyle w:val="Tabelltextsiffror"/>
            </w:pPr>
            <w:r w:rsidRPr="007E115B">
              <w:t>16 535</w:t>
            </w:r>
          </w:p>
        </w:tc>
        <w:tc>
          <w:tcPr>
            <w:tcW w:w="675" w:type="pct"/>
            <w:tcBorders>
              <w:top w:val="single" w:sz="4" w:space="0" w:color="auto"/>
            </w:tcBorders>
          </w:tcPr>
          <w:p w:rsidR="00924AF7" w:rsidRPr="007E115B" w:rsidRDefault="00924AF7" w:rsidP="00BD5C7F">
            <w:pPr>
              <w:pStyle w:val="Tabelltextsiffror"/>
            </w:pPr>
            <w:r w:rsidRPr="007E115B">
              <w:t>15 087</w:t>
            </w:r>
          </w:p>
        </w:tc>
        <w:tc>
          <w:tcPr>
            <w:tcW w:w="675" w:type="pct"/>
            <w:tcBorders>
              <w:top w:val="single" w:sz="4" w:space="0" w:color="auto"/>
            </w:tcBorders>
          </w:tcPr>
          <w:p w:rsidR="00924AF7" w:rsidRPr="007E115B" w:rsidRDefault="00924AF7" w:rsidP="00BD5C7F">
            <w:pPr>
              <w:pStyle w:val="Tabelltextsiffror"/>
            </w:pPr>
            <w:r w:rsidRPr="007E115B">
              <w:t>14 901</w:t>
            </w:r>
          </w:p>
        </w:tc>
        <w:tc>
          <w:tcPr>
            <w:tcW w:w="675" w:type="pct"/>
            <w:tcBorders>
              <w:top w:val="single" w:sz="4" w:space="0" w:color="auto"/>
            </w:tcBorders>
          </w:tcPr>
          <w:p w:rsidR="00924AF7" w:rsidRPr="007E115B" w:rsidRDefault="00924AF7" w:rsidP="00BD5C7F">
            <w:pPr>
              <w:pStyle w:val="Tabelltextsiffror"/>
            </w:pPr>
            <w:r w:rsidRPr="007E115B">
              <w:t>14 712</w:t>
            </w:r>
          </w:p>
        </w:tc>
      </w:tr>
      <w:tr w:rsidR="00924AF7" w:rsidRPr="007E115B" w:rsidTr="00DF5851">
        <w:tblPrEx>
          <w:tblCellMar>
            <w:top w:w="0" w:type="dxa"/>
            <w:bottom w:w="0" w:type="dxa"/>
          </w:tblCellMar>
        </w:tblPrEx>
        <w:tc>
          <w:tcPr>
            <w:tcW w:w="1626" w:type="pct"/>
            <w:tcBorders>
              <w:bottom w:val="single" w:sz="4" w:space="0" w:color="auto"/>
            </w:tcBorders>
          </w:tcPr>
          <w:p w:rsidR="00924AF7" w:rsidRPr="007E115B" w:rsidRDefault="00924AF7" w:rsidP="00BD5C7F">
            <w:pPr>
              <w:pStyle w:val="Tabelltext"/>
              <w:rPr>
                <w:b/>
              </w:rPr>
            </w:pPr>
            <w:r w:rsidRPr="007E115B">
              <w:rPr>
                <w:b/>
              </w:rPr>
              <w:t>Summa investerin</w:t>
            </w:r>
            <w:r w:rsidRPr="007E115B">
              <w:rPr>
                <w:b/>
              </w:rPr>
              <w:t>g</w:t>
            </w:r>
            <w:r w:rsidRPr="007E115B">
              <w:rPr>
                <w:b/>
              </w:rPr>
              <w:t>ar</w:t>
            </w:r>
          </w:p>
        </w:tc>
        <w:tc>
          <w:tcPr>
            <w:tcW w:w="675" w:type="pct"/>
            <w:tcBorders>
              <w:bottom w:val="single" w:sz="4" w:space="0" w:color="auto"/>
            </w:tcBorders>
          </w:tcPr>
          <w:p w:rsidR="00924AF7" w:rsidRPr="007E115B" w:rsidRDefault="00924AF7" w:rsidP="00BD5C7F">
            <w:pPr>
              <w:pStyle w:val="Tabelltextsiffror"/>
              <w:rPr>
                <w:b/>
              </w:rPr>
            </w:pPr>
            <w:r w:rsidRPr="007E115B">
              <w:rPr>
                <w:b/>
              </w:rPr>
              <w:t>17 338</w:t>
            </w:r>
          </w:p>
        </w:tc>
        <w:tc>
          <w:tcPr>
            <w:tcW w:w="675" w:type="pct"/>
            <w:tcBorders>
              <w:bottom w:val="single" w:sz="4" w:space="0" w:color="auto"/>
            </w:tcBorders>
          </w:tcPr>
          <w:p w:rsidR="00924AF7" w:rsidRPr="007E115B" w:rsidRDefault="00924AF7" w:rsidP="00BD5C7F">
            <w:pPr>
              <w:pStyle w:val="Tabelltextsiffror"/>
              <w:rPr>
                <w:b/>
              </w:rPr>
            </w:pPr>
            <w:r w:rsidRPr="007E115B">
              <w:rPr>
                <w:b/>
              </w:rPr>
              <w:t>16 535</w:t>
            </w:r>
          </w:p>
        </w:tc>
        <w:tc>
          <w:tcPr>
            <w:tcW w:w="675" w:type="pct"/>
            <w:tcBorders>
              <w:bottom w:val="single" w:sz="4" w:space="0" w:color="auto"/>
            </w:tcBorders>
          </w:tcPr>
          <w:p w:rsidR="00924AF7" w:rsidRPr="007E115B" w:rsidRDefault="00924AF7" w:rsidP="00BD5C7F">
            <w:pPr>
              <w:pStyle w:val="Tabelltextsiffror"/>
              <w:rPr>
                <w:b/>
              </w:rPr>
            </w:pPr>
            <w:r w:rsidRPr="007E115B">
              <w:rPr>
                <w:b/>
              </w:rPr>
              <w:t>15 087</w:t>
            </w:r>
          </w:p>
        </w:tc>
        <w:tc>
          <w:tcPr>
            <w:tcW w:w="675" w:type="pct"/>
            <w:tcBorders>
              <w:bottom w:val="single" w:sz="4" w:space="0" w:color="auto"/>
            </w:tcBorders>
          </w:tcPr>
          <w:p w:rsidR="00924AF7" w:rsidRPr="007E115B" w:rsidRDefault="00924AF7" w:rsidP="00BD5C7F">
            <w:pPr>
              <w:pStyle w:val="Tabelltextsiffror"/>
              <w:rPr>
                <w:b/>
              </w:rPr>
            </w:pPr>
            <w:r w:rsidRPr="007E115B">
              <w:rPr>
                <w:b/>
              </w:rPr>
              <w:t>14 901</w:t>
            </w:r>
          </w:p>
        </w:tc>
        <w:tc>
          <w:tcPr>
            <w:tcW w:w="675" w:type="pct"/>
            <w:tcBorders>
              <w:bottom w:val="single" w:sz="4" w:space="0" w:color="auto"/>
            </w:tcBorders>
          </w:tcPr>
          <w:p w:rsidR="00924AF7" w:rsidRPr="007E115B" w:rsidRDefault="00924AF7" w:rsidP="00BD5C7F">
            <w:pPr>
              <w:pStyle w:val="Tabelltextsiffror"/>
              <w:rPr>
                <w:b/>
              </w:rPr>
            </w:pPr>
            <w:r w:rsidRPr="007E115B">
              <w:rPr>
                <w:b/>
              </w:rPr>
              <w:t>14 712</w:t>
            </w:r>
          </w:p>
        </w:tc>
      </w:tr>
      <w:tr w:rsidR="00924AF7" w:rsidRPr="007E115B" w:rsidTr="00DF5851">
        <w:tblPrEx>
          <w:tblCellMar>
            <w:top w:w="0" w:type="dxa"/>
            <w:bottom w:w="0" w:type="dxa"/>
          </w:tblCellMar>
        </w:tblPrEx>
        <w:tc>
          <w:tcPr>
            <w:tcW w:w="1626" w:type="pct"/>
            <w:tcBorders>
              <w:top w:val="single" w:sz="4" w:space="0" w:color="auto"/>
            </w:tcBorders>
          </w:tcPr>
          <w:p w:rsidR="00924AF7" w:rsidRPr="007E115B" w:rsidRDefault="00924AF7" w:rsidP="00BD5C7F">
            <w:pPr>
              <w:pStyle w:val="Tabelltext"/>
            </w:pPr>
            <w:r w:rsidRPr="007E115B">
              <w:t>Anslag</w:t>
            </w:r>
          </w:p>
        </w:tc>
        <w:tc>
          <w:tcPr>
            <w:tcW w:w="675" w:type="pct"/>
            <w:tcBorders>
              <w:top w:val="single" w:sz="4" w:space="0" w:color="auto"/>
            </w:tcBorders>
          </w:tcPr>
          <w:p w:rsidR="00924AF7" w:rsidRPr="007E115B" w:rsidRDefault="00924AF7" w:rsidP="00BD5C7F">
            <w:pPr>
              <w:pStyle w:val="Tabelltextsiffror"/>
            </w:pPr>
            <w:r w:rsidRPr="007E115B">
              <w:t>17 338</w:t>
            </w:r>
          </w:p>
        </w:tc>
        <w:tc>
          <w:tcPr>
            <w:tcW w:w="675" w:type="pct"/>
            <w:tcBorders>
              <w:top w:val="single" w:sz="4" w:space="0" w:color="auto"/>
            </w:tcBorders>
          </w:tcPr>
          <w:p w:rsidR="00924AF7" w:rsidRPr="007E115B" w:rsidRDefault="00924AF7" w:rsidP="00BD5C7F">
            <w:pPr>
              <w:pStyle w:val="Tabelltextsiffror"/>
            </w:pPr>
            <w:r w:rsidRPr="007E115B">
              <w:t>16 535</w:t>
            </w:r>
          </w:p>
        </w:tc>
        <w:tc>
          <w:tcPr>
            <w:tcW w:w="675" w:type="pct"/>
            <w:tcBorders>
              <w:top w:val="single" w:sz="4" w:space="0" w:color="auto"/>
            </w:tcBorders>
          </w:tcPr>
          <w:p w:rsidR="00924AF7" w:rsidRPr="007E115B" w:rsidRDefault="00924AF7" w:rsidP="00BD5C7F">
            <w:pPr>
              <w:pStyle w:val="Tabelltextsiffror"/>
            </w:pPr>
            <w:r w:rsidRPr="007E115B">
              <w:t>15 087</w:t>
            </w:r>
          </w:p>
        </w:tc>
        <w:tc>
          <w:tcPr>
            <w:tcW w:w="675" w:type="pct"/>
            <w:tcBorders>
              <w:top w:val="single" w:sz="4" w:space="0" w:color="auto"/>
            </w:tcBorders>
          </w:tcPr>
          <w:p w:rsidR="00924AF7" w:rsidRPr="007E115B" w:rsidRDefault="00924AF7" w:rsidP="00BD5C7F">
            <w:pPr>
              <w:pStyle w:val="Tabelltextsiffror"/>
            </w:pPr>
            <w:r w:rsidRPr="007E115B">
              <w:t>14 901</w:t>
            </w:r>
          </w:p>
        </w:tc>
        <w:tc>
          <w:tcPr>
            <w:tcW w:w="675" w:type="pct"/>
            <w:tcBorders>
              <w:top w:val="single" w:sz="4" w:space="0" w:color="auto"/>
            </w:tcBorders>
          </w:tcPr>
          <w:p w:rsidR="00924AF7" w:rsidRPr="007E115B" w:rsidRDefault="00924AF7" w:rsidP="00BD5C7F">
            <w:pPr>
              <w:pStyle w:val="Tabelltextsiffror"/>
            </w:pPr>
            <w:r w:rsidRPr="007E115B">
              <w:t>14 712</w:t>
            </w:r>
          </w:p>
        </w:tc>
      </w:tr>
      <w:tr w:rsidR="00924AF7" w:rsidRPr="007E115B" w:rsidTr="00DF5851">
        <w:tblPrEx>
          <w:tblCellMar>
            <w:top w:w="0" w:type="dxa"/>
            <w:bottom w:w="0" w:type="dxa"/>
          </w:tblCellMar>
        </w:tblPrEx>
        <w:tc>
          <w:tcPr>
            <w:tcW w:w="1626" w:type="pct"/>
            <w:tcBorders>
              <w:bottom w:val="single" w:sz="4" w:space="0" w:color="auto"/>
            </w:tcBorders>
          </w:tcPr>
          <w:p w:rsidR="00924AF7" w:rsidRPr="007E115B" w:rsidRDefault="00924AF7" w:rsidP="00BD5C7F">
            <w:pPr>
              <w:pStyle w:val="Tabelltext"/>
              <w:rPr>
                <w:b/>
              </w:rPr>
            </w:pPr>
            <w:r w:rsidRPr="007E115B">
              <w:rPr>
                <w:b/>
              </w:rPr>
              <w:t>Summa finansiering</w:t>
            </w:r>
          </w:p>
        </w:tc>
        <w:tc>
          <w:tcPr>
            <w:tcW w:w="675" w:type="pct"/>
            <w:tcBorders>
              <w:bottom w:val="single" w:sz="4" w:space="0" w:color="auto"/>
            </w:tcBorders>
          </w:tcPr>
          <w:p w:rsidR="00924AF7" w:rsidRPr="007E115B" w:rsidRDefault="00924AF7" w:rsidP="00BD5C7F">
            <w:pPr>
              <w:pStyle w:val="Tabelltextsiffror"/>
              <w:rPr>
                <w:b/>
              </w:rPr>
            </w:pPr>
            <w:r w:rsidRPr="007E115B">
              <w:rPr>
                <w:b/>
              </w:rPr>
              <w:t>17 338</w:t>
            </w:r>
          </w:p>
        </w:tc>
        <w:tc>
          <w:tcPr>
            <w:tcW w:w="675" w:type="pct"/>
            <w:tcBorders>
              <w:bottom w:val="single" w:sz="4" w:space="0" w:color="auto"/>
            </w:tcBorders>
          </w:tcPr>
          <w:p w:rsidR="00924AF7" w:rsidRPr="007E115B" w:rsidRDefault="00924AF7" w:rsidP="00BD5C7F">
            <w:pPr>
              <w:pStyle w:val="Tabelltextsiffror"/>
              <w:rPr>
                <w:b/>
              </w:rPr>
            </w:pPr>
            <w:r w:rsidRPr="007E115B">
              <w:rPr>
                <w:b/>
              </w:rPr>
              <w:t>16 535</w:t>
            </w:r>
          </w:p>
        </w:tc>
        <w:tc>
          <w:tcPr>
            <w:tcW w:w="675" w:type="pct"/>
            <w:tcBorders>
              <w:bottom w:val="single" w:sz="4" w:space="0" w:color="auto"/>
            </w:tcBorders>
          </w:tcPr>
          <w:p w:rsidR="00924AF7" w:rsidRPr="007E115B" w:rsidRDefault="00924AF7" w:rsidP="00BD5C7F">
            <w:pPr>
              <w:pStyle w:val="Tabelltextsiffror"/>
              <w:rPr>
                <w:b/>
              </w:rPr>
            </w:pPr>
            <w:r w:rsidRPr="007E115B">
              <w:rPr>
                <w:b/>
              </w:rPr>
              <w:t>15 087</w:t>
            </w:r>
          </w:p>
        </w:tc>
        <w:tc>
          <w:tcPr>
            <w:tcW w:w="675" w:type="pct"/>
            <w:tcBorders>
              <w:bottom w:val="single" w:sz="4" w:space="0" w:color="auto"/>
            </w:tcBorders>
          </w:tcPr>
          <w:p w:rsidR="00924AF7" w:rsidRPr="007E115B" w:rsidRDefault="00924AF7" w:rsidP="00BD5C7F">
            <w:pPr>
              <w:pStyle w:val="Tabelltextsiffror"/>
              <w:rPr>
                <w:b/>
              </w:rPr>
            </w:pPr>
            <w:r w:rsidRPr="007E115B">
              <w:rPr>
                <w:b/>
              </w:rPr>
              <w:t>14 901</w:t>
            </w:r>
          </w:p>
        </w:tc>
        <w:tc>
          <w:tcPr>
            <w:tcW w:w="675" w:type="pct"/>
            <w:tcBorders>
              <w:bottom w:val="single" w:sz="4" w:space="0" w:color="auto"/>
            </w:tcBorders>
          </w:tcPr>
          <w:p w:rsidR="00924AF7" w:rsidRPr="007E115B" w:rsidRDefault="00924AF7" w:rsidP="00BD5C7F">
            <w:pPr>
              <w:pStyle w:val="Tabelltextsiffror"/>
              <w:rPr>
                <w:b/>
              </w:rPr>
            </w:pPr>
            <w:r w:rsidRPr="007E115B">
              <w:rPr>
                <w:b/>
              </w:rPr>
              <w:t>14 712</w:t>
            </w:r>
          </w:p>
        </w:tc>
      </w:tr>
    </w:tbl>
    <w:p w:rsidR="00924AF7" w:rsidRPr="007E115B" w:rsidRDefault="00924AF7" w:rsidP="00BD5C7F">
      <w:pPr>
        <w:pStyle w:val="Tabellrubrik"/>
      </w:pPr>
      <w:bookmarkStart w:id="122" w:name="_Toc148430407"/>
      <w:r w:rsidRPr="007E115B">
        <w:t>Särskilt bemyndigande om ekonomiska åtaganden</w:t>
      </w:r>
      <w:bookmarkEnd w:id="122"/>
    </w:p>
    <w:p w:rsidR="00924AF7" w:rsidRPr="007E115B" w:rsidRDefault="00924AF7" w:rsidP="00924AF7">
      <w:pPr>
        <w:pStyle w:val="TabellUnderrubrik"/>
      </w:pPr>
      <w:r w:rsidRPr="007E115B">
        <w:t>Tusental kronor</w:t>
      </w:r>
    </w:p>
    <w:tbl>
      <w:tblPr>
        <w:tblW w:w="5247" w:type="pct"/>
        <w:tblCellMar>
          <w:left w:w="107" w:type="dxa"/>
          <w:right w:w="107" w:type="dxa"/>
        </w:tblCellMar>
        <w:tblLook w:val="0000" w:firstRow="0" w:lastRow="0" w:firstColumn="0" w:lastColumn="0" w:noHBand="0" w:noVBand="0"/>
      </w:tblPr>
      <w:tblGrid>
        <w:gridCol w:w="1484"/>
        <w:gridCol w:w="953"/>
        <w:gridCol w:w="953"/>
        <w:gridCol w:w="953"/>
        <w:gridCol w:w="953"/>
        <w:gridCol w:w="951"/>
      </w:tblGrid>
      <w:tr w:rsidR="00DF5851" w:rsidRPr="007E115B" w:rsidTr="002125DA">
        <w:tblPrEx>
          <w:tblCellMar>
            <w:top w:w="0" w:type="dxa"/>
            <w:bottom w:w="0" w:type="dxa"/>
          </w:tblCellMar>
        </w:tblPrEx>
        <w:tc>
          <w:tcPr>
            <w:tcW w:w="1187" w:type="pct"/>
            <w:tcBorders>
              <w:top w:val="single" w:sz="4" w:space="0" w:color="auto"/>
              <w:bottom w:val="single" w:sz="4" w:space="0" w:color="auto"/>
            </w:tcBorders>
          </w:tcPr>
          <w:p w:rsidR="00924AF7" w:rsidRPr="007E115B" w:rsidRDefault="00924AF7" w:rsidP="00BD5C7F">
            <w:pPr>
              <w:pStyle w:val="Tabellfrklaring"/>
              <w:jc w:val="center"/>
            </w:pPr>
          </w:p>
        </w:tc>
        <w:tc>
          <w:tcPr>
            <w:tcW w:w="763" w:type="pct"/>
            <w:tcBorders>
              <w:top w:val="single" w:sz="4" w:space="0" w:color="auto"/>
              <w:bottom w:val="single" w:sz="4" w:space="0" w:color="auto"/>
            </w:tcBorders>
          </w:tcPr>
          <w:p w:rsidR="00924AF7" w:rsidRPr="007E115B" w:rsidRDefault="00924AF7" w:rsidP="00BD5C7F">
            <w:pPr>
              <w:pStyle w:val="Tabellfrklaring"/>
              <w:jc w:val="center"/>
            </w:pPr>
            <w:r w:rsidRPr="007E115B">
              <w:t>Utfall</w:t>
            </w:r>
            <w:r w:rsidRPr="007E115B">
              <w:br/>
              <w:t>2005</w:t>
            </w:r>
          </w:p>
        </w:tc>
        <w:tc>
          <w:tcPr>
            <w:tcW w:w="763" w:type="pct"/>
            <w:tcBorders>
              <w:top w:val="single" w:sz="4" w:space="0" w:color="auto"/>
              <w:bottom w:val="single" w:sz="4" w:space="0" w:color="auto"/>
            </w:tcBorders>
          </w:tcPr>
          <w:p w:rsidR="00924AF7" w:rsidRPr="007E115B" w:rsidRDefault="00924AF7" w:rsidP="00BD5C7F">
            <w:pPr>
              <w:pStyle w:val="Tabellfrklaring"/>
              <w:jc w:val="center"/>
            </w:pPr>
            <w:r w:rsidRPr="007E115B">
              <w:t>Prognos</w:t>
            </w:r>
            <w:r w:rsidRPr="007E115B">
              <w:br/>
              <w:t>2006</w:t>
            </w:r>
          </w:p>
        </w:tc>
        <w:tc>
          <w:tcPr>
            <w:tcW w:w="763" w:type="pct"/>
            <w:tcBorders>
              <w:top w:val="single" w:sz="4" w:space="0" w:color="auto"/>
              <w:bottom w:val="single" w:sz="4" w:space="0" w:color="auto"/>
            </w:tcBorders>
          </w:tcPr>
          <w:p w:rsidR="00924AF7" w:rsidRPr="007E115B" w:rsidRDefault="00924AF7" w:rsidP="00BD5C7F">
            <w:pPr>
              <w:pStyle w:val="Tabellfrklaring"/>
              <w:jc w:val="center"/>
            </w:pPr>
            <w:r w:rsidRPr="007E115B">
              <w:t>Förslag</w:t>
            </w:r>
            <w:r w:rsidRPr="007E115B">
              <w:br/>
              <w:t>2007</w:t>
            </w:r>
          </w:p>
        </w:tc>
        <w:tc>
          <w:tcPr>
            <w:tcW w:w="763" w:type="pct"/>
            <w:tcBorders>
              <w:top w:val="single" w:sz="4" w:space="0" w:color="auto"/>
              <w:bottom w:val="single" w:sz="4" w:space="0" w:color="auto"/>
            </w:tcBorders>
          </w:tcPr>
          <w:p w:rsidR="00924AF7" w:rsidRPr="007E115B" w:rsidRDefault="00924AF7" w:rsidP="00BD5C7F">
            <w:pPr>
              <w:pStyle w:val="Tabellfrklaring"/>
              <w:jc w:val="center"/>
            </w:pPr>
            <w:r w:rsidRPr="007E115B">
              <w:t>Beräknat</w:t>
            </w:r>
            <w:r w:rsidRPr="007E115B">
              <w:br/>
              <w:t>2008</w:t>
            </w:r>
          </w:p>
        </w:tc>
        <w:tc>
          <w:tcPr>
            <w:tcW w:w="763" w:type="pct"/>
            <w:tcBorders>
              <w:top w:val="single" w:sz="4" w:space="0" w:color="auto"/>
              <w:bottom w:val="single" w:sz="4" w:space="0" w:color="auto"/>
            </w:tcBorders>
          </w:tcPr>
          <w:p w:rsidR="00924AF7" w:rsidRPr="007E115B" w:rsidRDefault="00924AF7" w:rsidP="00BD5C7F">
            <w:pPr>
              <w:pStyle w:val="Tabellfrklaring"/>
              <w:jc w:val="center"/>
            </w:pPr>
            <w:r w:rsidRPr="007E115B">
              <w:t>Beräknat</w:t>
            </w:r>
            <w:r w:rsidRPr="007E115B">
              <w:br/>
              <w:t>2009–</w:t>
            </w:r>
          </w:p>
        </w:tc>
      </w:tr>
      <w:tr w:rsidR="00DF5851" w:rsidRPr="007E115B" w:rsidTr="002125DA">
        <w:tblPrEx>
          <w:tblCellMar>
            <w:top w:w="0" w:type="dxa"/>
            <w:bottom w:w="0" w:type="dxa"/>
          </w:tblCellMar>
        </w:tblPrEx>
        <w:tc>
          <w:tcPr>
            <w:tcW w:w="1187" w:type="pct"/>
            <w:tcBorders>
              <w:top w:val="single" w:sz="4" w:space="0" w:color="auto"/>
            </w:tcBorders>
          </w:tcPr>
          <w:p w:rsidR="00924AF7" w:rsidRPr="007E115B" w:rsidRDefault="00924AF7" w:rsidP="00BD5C7F">
            <w:pPr>
              <w:pStyle w:val="Tabelltext"/>
            </w:pPr>
            <w:r w:rsidRPr="007E115B">
              <w:t>Ingående åtaganden</w:t>
            </w:r>
          </w:p>
        </w:tc>
        <w:tc>
          <w:tcPr>
            <w:tcW w:w="763" w:type="pct"/>
            <w:tcBorders>
              <w:top w:val="single" w:sz="4" w:space="0" w:color="auto"/>
            </w:tcBorders>
          </w:tcPr>
          <w:p w:rsidR="00924AF7" w:rsidRPr="007E115B" w:rsidRDefault="00924AF7" w:rsidP="00BD5C7F">
            <w:pPr>
              <w:pStyle w:val="Tabelltextsiffror"/>
            </w:pPr>
            <w:r w:rsidRPr="007E115B">
              <w:t>58 714 604</w:t>
            </w:r>
          </w:p>
        </w:tc>
        <w:tc>
          <w:tcPr>
            <w:tcW w:w="763" w:type="pct"/>
            <w:tcBorders>
              <w:top w:val="single" w:sz="4" w:space="0" w:color="auto"/>
            </w:tcBorders>
          </w:tcPr>
          <w:p w:rsidR="00924AF7" w:rsidRPr="007E115B" w:rsidRDefault="00924AF7" w:rsidP="00BD5C7F">
            <w:pPr>
              <w:pStyle w:val="Tabelltextsiffror"/>
            </w:pPr>
            <w:r w:rsidRPr="007E115B">
              <w:t>52 139 039</w:t>
            </w:r>
          </w:p>
        </w:tc>
        <w:tc>
          <w:tcPr>
            <w:tcW w:w="763" w:type="pct"/>
            <w:tcBorders>
              <w:top w:val="single" w:sz="4" w:space="0" w:color="auto"/>
            </w:tcBorders>
          </w:tcPr>
          <w:p w:rsidR="00924AF7" w:rsidRPr="007E115B" w:rsidRDefault="00924AF7" w:rsidP="00BD5C7F">
            <w:pPr>
              <w:pStyle w:val="Tabelltextsiffror"/>
            </w:pPr>
            <w:r w:rsidRPr="007E115B">
              <w:t>43 629 496</w:t>
            </w:r>
            <w:r w:rsidRPr="007E115B">
              <w:rPr>
                <w:vertAlign w:val="superscript"/>
              </w:rPr>
              <w:t>3</w:t>
            </w:r>
          </w:p>
        </w:tc>
        <w:tc>
          <w:tcPr>
            <w:tcW w:w="763" w:type="pct"/>
            <w:tcBorders>
              <w:top w:val="single" w:sz="4" w:space="0" w:color="auto"/>
            </w:tcBorders>
          </w:tcPr>
          <w:p w:rsidR="00924AF7" w:rsidRPr="007E115B" w:rsidRDefault="00924AF7" w:rsidP="00BD5C7F">
            <w:pPr>
              <w:pStyle w:val="Tabelltextsiffror"/>
              <w:rPr>
                <w:highlight w:val="yellow"/>
              </w:rPr>
            </w:pPr>
          </w:p>
        </w:tc>
        <w:tc>
          <w:tcPr>
            <w:tcW w:w="763" w:type="pct"/>
            <w:tcBorders>
              <w:top w:val="single" w:sz="4" w:space="0" w:color="auto"/>
            </w:tcBorders>
          </w:tcPr>
          <w:p w:rsidR="00924AF7" w:rsidRPr="007E115B" w:rsidRDefault="00924AF7" w:rsidP="00BD5C7F">
            <w:pPr>
              <w:pStyle w:val="Tabelltextsiffror"/>
              <w:rPr>
                <w:highlight w:val="yellow"/>
              </w:rPr>
            </w:pPr>
          </w:p>
        </w:tc>
      </w:tr>
      <w:tr w:rsidR="00DF5851" w:rsidRPr="007E115B" w:rsidTr="002125DA">
        <w:tblPrEx>
          <w:tblCellMar>
            <w:top w:w="0" w:type="dxa"/>
            <w:bottom w:w="0" w:type="dxa"/>
          </w:tblCellMar>
        </w:tblPrEx>
        <w:tc>
          <w:tcPr>
            <w:tcW w:w="1187" w:type="pct"/>
          </w:tcPr>
          <w:p w:rsidR="00924AF7" w:rsidRPr="007E115B" w:rsidRDefault="00924AF7" w:rsidP="00BD5C7F">
            <w:pPr>
              <w:pStyle w:val="Tabelltext"/>
            </w:pPr>
            <w:r w:rsidRPr="007E115B">
              <w:t>Nya åtaganden</w:t>
            </w:r>
          </w:p>
        </w:tc>
        <w:tc>
          <w:tcPr>
            <w:tcW w:w="763" w:type="pct"/>
          </w:tcPr>
          <w:p w:rsidR="00924AF7" w:rsidRPr="007E115B" w:rsidRDefault="00924AF7" w:rsidP="00BD5C7F">
            <w:pPr>
              <w:pStyle w:val="Tabelltextsiffror"/>
            </w:pPr>
            <w:r w:rsidRPr="007E115B">
              <w:t>11 773 988</w:t>
            </w:r>
          </w:p>
        </w:tc>
        <w:tc>
          <w:tcPr>
            <w:tcW w:w="763" w:type="pct"/>
          </w:tcPr>
          <w:p w:rsidR="00924AF7" w:rsidRPr="007E115B" w:rsidRDefault="00924AF7" w:rsidP="00BD5C7F">
            <w:pPr>
              <w:pStyle w:val="Tabelltextsiffror"/>
            </w:pPr>
            <w:r w:rsidRPr="007E115B">
              <w:t>17 827 990</w:t>
            </w:r>
            <w:r w:rsidRPr="007E115B">
              <w:rPr>
                <w:vertAlign w:val="superscript"/>
              </w:rPr>
              <w:t>1</w:t>
            </w:r>
          </w:p>
        </w:tc>
        <w:tc>
          <w:tcPr>
            <w:tcW w:w="763" w:type="pct"/>
          </w:tcPr>
          <w:p w:rsidR="00924AF7" w:rsidRPr="007E115B" w:rsidRDefault="00924AF7" w:rsidP="00BD5C7F">
            <w:pPr>
              <w:pStyle w:val="Tabelltextsiffror"/>
            </w:pPr>
            <w:r w:rsidRPr="007E115B">
              <w:t>13 847 034</w:t>
            </w:r>
          </w:p>
        </w:tc>
        <w:tc>
          <w:tcPr>
            <w:tcW w:w="763" w:type="pct"/>
          </w:tcPr>
          <w:p w:rsidR="00924AF7" w:rsidRPr="007E115B" w:rsidRDefault="00924AF7" w:rsidP="00BD5C7F">
            <w:pPr>
              <w:pStyle w:val="Tabelltextsiffror"/>
              <w:rPr>
                <w:highlight w:val="yellow"/>
              </w:rPr>
            </w:pPr>
          </w:p>
        </w:tc>
        <w:tc>
          <w:tcPr>
            <w:tcW w:w="763" w:type="pct"/>
          </w:tcPr>
          <w:p w:rsidR="00924AF7" w:rsidRPr="007E115B" w:rsidRDefault="00924AF7" w:rsidP="00BD5C7F">
            <w:pPr>
              <w:pStyle w:val="Tabelltextsiffror"/>
              <w:rPr>
                <w:highlight w:val="yellow"/>
              </w:rPr>
            </w:pPr>
          </w:p>
        </w:tc>
      </w:tr>
      <w:tr w:rsidR="00DF5851" w:rsidRPr="007E115B" w:rsidTr="002125DA">
        <w:tblPrEx>
          <w:tblCellMar>
            <w:top w:w="0" w:type="dxa"/>
            <w:bottom w:w="0" w:type="dxa"/>
          </w:tblCellMar>
        </w:tblPrEx>
        <w:tc>
          <w:tcPr>
            <w:tcW w:w="1187" w:type="pct"/>
          </w:tcPr>
          <w:p w:rsidR="00924AF7" w:rsidRPr="007E115B" w:rsidRDefault="00924AF7" w:rsidP="00BD5C7F">
            <w:pPr>
              <w:pStyle w:val="Tabelltext"/>
            </w:pPr>
            <w:r w:rsidRPr="007E115B">
              <w:t>Infriade åtaganden</w:t>
            </w:r>
          </w:p>
        </w:tc>
        <w:tc>
          <w:tcPr>
            <w:tcW w:w="763" w:type="pct"/>
          </w:tcPr>
          <w:p w:rsidR="00924AF7" w:rsidRPr="007E115B" w:rsidRDefault="00924AF7" w:rsidP="00BD5C7F">
            <w:pPr>
              <w:pStyle w:val="Tabelltextsiffror"/>
            </w:pPr>
            <w:r w:rsidRPr="007E115B">
              <w:t>18 349 553</w:t>
            </w:r>
          </w:p>
        </w:tc>
        <w:tc>
          <w:tcPr>
            <w:tcW w:w="763" w:type="pct"/>
          </w:tcPr>
          <w:p w:rsidR="00924AF7" w:rsidRPr="007E115B" w:rsidRDefault="00924AF7" w:rsidP="00BD5C7F">
            <w:pPr>
              <w:pStyle w:val="Tabelltextsiffror"/>
            </w:pPr>
            <w:r w:rsidRPr="007E115B">
              <w:t>15 776 760</w:t>
            </w:r>
            <w:r w:rsidRPr="007E115B">
              <w:rPr>
                <w:vertAlign w:val="superscript"/>
              </w:rPr>
              <w:t>2</w:t>
            </w:r>
          </w:p>
        </w:tc>
        <w:tc>
          <w:tcPr>
            <w:tcW w:w="763" w:type="pct"/>
          </w:tcPr>
          <w:p w:rsidR="00924AF7" w:rsidRPr="007E115B" w:rsidRDefault="00924AF7" w:rsidP="00BD5C7F">
            <w:pPr>
              <w:pStyle w:val="Tabelltextsiffror"/>
            </w:pPr>
            <w:r w:rsidRPr="007E115B">
              <w:t>16 587 805</w:t>
            </w:r>
            <w:r w:rsidRPr="007E115B">
              <w:rPr>
                <w:vertAlign w:val="superscript"/>
              </w:rPr>
              <w:t>4</w:t>
            </w:r>
          </w:p>
        </w:tc>
        <w:tc>
          <w:tcPr>
            <w:tcW w:w="763" w:type="pct"/>
          </w:tcPr>
          <w:p w:rsidR="00924AF7" w:rsidRPr="007E115B" w:rsidRDefault="00924AF7" w:rsidP="00BD5C7F">
            <w:pPr>
              <w:pStyle w:val="Tabelltextsiffror"/>
              <w:rPr>
                <w:highlight w:val="yellow"/>
              </w:rPr>
            </w:pPr>
            <w:r w:rsidRPr="007E115B">
              <w:t>15 075 041</w:t>
            </w:r>
          </w:p>
        </w:tc>
        <w:tc>
          <w:tcPr>
            <w:tcW w:w="763" w:type="pct"/>
          </w:tcPr>
          <w:p w:rsidR="00924AF7" w:rsidRPr="007E115B" w:rsidRDefault="00924AF7" w:rsidP="00BD5C7F">
            <w:pPr>
              <w:pStyle w:val="Tabelltextsiffror"/>
              <w:rPr>
                <w:highlight w:val="yellow"/>
              </w:rPr>
            </w:pPr>
            <w:r w:rsidRPr="007E115B">
              <w:t>25 813 684</w:t>
            </w:r>
          </w:p>
        </w:tc>
      </w:tr>
      <w:tr w:rsidR="00DF5851" w:rsidRPr="007E115B" w:rsidTr="002125DA">
        <w:tblPrEx>
          <w:tblCellMar>
            <w:top w:w="0" w:type="dxa"/>
            <w:bottom w:w="0" w:type="dxa"/>
          </w:tblCellMar>
        </w:tblPrEx>
        <w:tc>
          <w:tcPr>
            <w:tcW w:w="1187" w:type="pct"/>
            <w:tcBorders>
              <w:bottom w:val="single" w:sz="4" w:space="0" w:color="auto"/>
            </w:tcBorders>
          </w:tcPr>
          <w:p w:rsidR="00924AF7" w:rsidRPr="007E115B" w:rsidRDefault="00924AF7" w:rsidP="00BD5C7F">
            <w:pPr>
              <w:pStyle w:val="Tabelltext"/>
            </w:pPr>
            <w:r w:rsidRPr="007E115B">
              <w:t>Utestående åtaga</w:t>
            </w:r>
            <w:r w:rsidRPr="007E115B">
              <w:t>n</w:t>
            </w:r>
            <w:r w:rsidRPr="007E115B">
              <w:t>den</w:t>
            </w:r>
          </w:p>
        </w:tc>
        <w:tc>
          <w:tcPr>
            <w:tcW w:w="763" w:type="pct"/>
            <w:tcBorders>
              <w:bottom w:val="single" w:sz="4" w:space="0" w:color="auto"/>
            </w:tcBorders>
          </w:tcPr>
          <w:p w:rsidR="00924AF7" w:rsidRPr="007E115B" w:rsidRDefault="00924AF7" w:rsidP="00BD5C7F">
            <w:pPr>
              <w:pStyle w:val="Tabelltextsiffror"/>
            </w:pPr>
            <w:r w:rsidRPr="007E115B">
              <w:t>52 139 039</w:t>
            </w:r>
          </w:p>
        </w:tc>
        <w:tc>
          <w:tcPr>
            <w:tcW w:w="763" w:type="pct"/>
            <w:tcBorders>
              <w:bottom w:val="single" w:sz="4" w:space="0" w:color="auto"/>
            </w:tcBorders>
          </w:tcPr>
          <w:p w:rsidR="00924AF7" w:rsidRPr="007E115B" w:rsidRDefault="00924AF7" w:rsidP="00BD5C7F">
            <w:pPr>
              <w:pStyle w:val="Tabelltextsiffror"/>
            </w:pPr>
            <w:r w:rsidRPr="007E115B">
              <w:t>54 190 269</w:t>
            </w:r>
          </w:p>
        </w:tc>
        <w:tc>
          <w:tcPr>
            <w:tcW w:w="763" w:type="pct"/>
            <w:tcBorders>
              <w:bottom w:val="single" w:sz="4" w:space="0" w:color="auto"/>
            </w:tcBorders>
          </w:tcPr>
          <w:p w:rsidR="00924AF7" w:rsidRPr="007E115B" w:rsidRDefault="00924AF7" w:rsidP="00BD5C7F">
            <w:pPr>
              <w:pStyle w:val="Tabelltextsiffror"/>
            </w:pPr>
            <w:r w:rsidRPr="007E115B">
              <w:t>40 888 725</w:t>
            </w:r>
          </w:p>
        </w:tc>
        <w:tc>
          <w:tcPr>
            <w:tcW w:w="763" w:type="pct"/>
            <w:tcBorders>
              <w:bottom w:val="single" w:sz="4" w:space="0" w:color="auto"/>
            </w:tcBorders>
          </w:tcPr>
          <w:p w:rsidR="00924AF7" w:rsidRPr="007E115B" w:rsidRDefault="00924AF7" w:rsidP="00BD5C7F">
            <w:pPr>
              <w:pStyle w:val="Tabelltextsiffror"/>
              <w:rPr>
                <w:highlight w:val="yellow"/>
              </w:rPr>
            </w:pPr>
          </w:p>
        </w:tc>
        <w:tc>
          <w:tcPr>
            <w:tcW w:w="763" w:type="pct"/>
            <w:tcBorders>
              <w:bottom w:val="single" w:sz="4" w:space="0" w:color="auto"/>
            </w:tcBorders>
          </w:tcPr>
          <w:p w:rsidR="00924AF7" w:rsidRPr="007E115B" w:rsidRDefault="00924AF7" w:rsidP="00BD5C7F">
            <w:pPr>
              <w:pStyle w:val="Tabelltextsiffror"/>
              <w:rPr>
                <w:highlight w:val="yellow"/>
              </w:rPr>
            </w:pPr>
          </w:p>
        </w:tc>
      </w:tr>
      <w:tr w:rsidR="00DF5851" w:rsidRPr="007E115B" w:rsidTr="002125DA">
        <w:tblPrEx>
          <w:tblCellMar>
            <w:top w:w="0" w:type="dxa"/>
            <w:bottom w:w="0" w:type="dxa"/>
          </w:tblCellMar>
        </w:tblPrEx>
        <w:tc>
          <w:tcPr>
            <w:tcW w:w="1187" w:type="pct"/>
            <w:tcBorders>
              <w:top w:val="single" w:sz="4" w:space="0" w:color="auto"/>
              <w:bottom w:val="single" w:sz="4" w:space="0" w:color="auto"/>
            </w:tcBorders>
          </w:tcPr>
          <w:p w:rsidR="00924AF7" w:rsidRPr="007E115B" w:rsidRDefault="00924AF7" w:rsidP="00BD5C7F">
            <w:pPr>
              <w:pStyle w:val="Tabelltext"/>
              <w:rPr>
                <w:b/>
              </w:rPr>
            </w:pPr>
            <w:r w:rsidRPr="007E115B">
              <w:rPr>
                <w:b/>
              </w:rPr>
              <w:t>Erhållet/föreslaget b</w:t>
            </w:r>
            <w:r w:rsidRPr="007E115B">
              <w:rPr>
                <w:b/>
              </w:rPr>
              <w:t>e</w:t>
            </w:r>
            <w:r w:rsidRPr="007E115B">
              <w:rPr>
                <w:b/>
              </w:rPr>
              <w:t>myndigande</w:t>
            </w:r>
          </w:p>
        </w:tc>
        <w:tc>
          <w:tcPr>
            <w:tcW w:w="763" w:type="pct"/>
            <w:tcBorders>
              <w:top w:val="single" w:sz="4" w:space="0" w:color="auto"/>
              <w:bottom w:val="single" w:sz="4" w:space="0" w:color="auto"/>
            </w:tcBorders>
          </w:tcPr>
          <w:p w:rsidR="00924AF7" w:rsidRPr="007E115B" w:rsidRDefault="00924AF7" w:rsidP="00BD5C7F">
            <w:pPr>
              <w:pStyle w:val="Tabelltextsiffror"/>
              <w:rPr>
                <w:b/>
              </w:rPr>
            </w:pPr>
            <w:r w:rsidRPr="007E115B">
              <w:rPr>
                <w:b/>
              </w:rPr>
              <w:t>68 500 000</w:t>
            </w:r>
          </w:p>
        </w:tc>
        <w:tc>
          <w:tcPr>
            <w:tcW w:w="763" w:type="pct"/>
            <w:tcBorders>
              <w:top w:val="single" w:sz="4" w:space="0" w:color="auto"/>
              <w:bottom w:val="single" w:sz="4" w:space="0" w:color="auto"/>
            </w:tcBorders>
          </w:tcPr>
          <w:p w:rsidR="00924AF7" w:rsidRPr="007E115B" w:rsidRDefault="00924AF7" w:rsidP="00BD5C7F">
            <w:pPr>
              <w:pStyle w:val="Tabelltextsiffror"/>
              <w:rPr>
                <w:b/>
              </w:rPr>
            </w:pPr>
            <w:r w:rsidRPr="007E115B">
              <w:rPr>
                <w:b/>
              </w:rPr>
              <w:t>59 200 000</w:t>
            </w:r>
          </w:p>
        </w:tc>
        <w:tc>
          <w:tcPr>
            <w:tcW w:w="763" w:type="pct"/>
            <w:tcBorders>
              <w:top w:val="single" w:sz="4" w:space="0" w:color="auto"/>
              <w:bottom w:val="single" w:sz="4" w:space="0" w:color="auto"/>
            </w:tcBorders>
          </w:tcPr>
          <w:p w:rsidR="00924AF7" w:rsidRPr="007E115B" w:rsidRDefault="00924AF7" w:rsidP="00BD5C7F">
            <w:pPr>
              <w:pStyle w:val="Tabelltextsiffror"/>
              <w:rPr>
                <w:b/>
              </w:rPr>
            </w:pPr>
            <w:r w:rsidRPr="007E115B">
              <w:rPr>
                <w:b/>
              </w:rPr>
              <w:t>40 900 000</w:t>
            </w:r>
          </w:p>
        </w:tc>
        <w:tc>
          <w:tcPr>
            <w:tcW w:w="763" w:type="pct"/>
            <w:tcBorders>
              <w:top w:val="single" w:sz="4" w:space="0" w:color="auto"/>
              <w:bottom w:val="single" w:sz="4" w:space="0" w:color="auto"/>
            </w:tcBorders>
          </w:tcPr>
          <w:p w:rsidR="00924AF7" w:rsidRPr="007E115B" w:rsidRDefault="00924AF7" w:rsidP="00BD5C7F">
            <w:pPr>
              <w:pStyle w:val="Tabelltextsiffror"/>
              <w:rPr>
                <w:b/>
                <w:highlight w:val="yellow"/>
              </w:rPr>
            </w:pPr>
          </w:p>
        </w:tc>
        <w:tc>
          <w:tcPr>
            <w:tcW w:w="763" w:type="pct"/>
            <w:tcBorders>
              <w:top w:val="single" w:sz="4" w:space="0" w:color="auto"/>
              <w:bottom w:val="single" w:sz="4" w:space="0" w:color="auto"/>
            </w:tcBorders>
          </w:tcPr>
          <w:p w:rsidR="00924AF7" w:rsidRPr="007E115B" w:rsidRDefault="00924AF7" w:rsidP="00BD5C7F">
            <w:pPr>
              <w:pStyle w:val="Tabelltextsiffror"/>
              <w:rPr>
                <w:b/>
                <w:highlight w:val="yellow"/>
              </w:rPr>
            </w:pPr>
          </w:p>
        </w:tc>
      </w:tr>
    </w:tbl>
    <w:p w:rsidR="00924AF7" w:rsidRPr="007E115B" w:rsidRDefault="00924AF7" w:rsidP="00492BC1">
      <w:pPr>
        <w:pStyle w:val="TabellNot"/>
        <w:spacing w:line="240" w:lineRule="auto"/>
        <w:jc w:val="both"/>
      </w:pPr>
      <w:r w:rsidRPr="007E115B">
        <w:rPr>
          <w:vertAlign w:val="superscript"/>
        </w:rPr>
        <w:t>1</w:t>
      </w:r>
      <w:r w:rsidRPr="007E115B">
        <w:t xml:space="preserve"> Efter avdrag för ett prognostiserat anslagssparande ut från 2006 på 1 500 000 tkr.</w:t>
      </w:r>
    </w:p>
    <w:p w:rsidR="00924AF7" w:rsidRPr="007E115B" w:rsidRDefault="00924AF7" w:rsidP="00492BC1">
      <w:pPr>
        <w:pStyle w:val="TabellNot"/>
        <w:spacing w:line="240" w:lineRule="auto"/>
        <w:jc w:val="both"/>
      </w:pPr>
      <w:r w:rsidRPr="007E115B">
        <w:rPr>
          <w:vertAlign w:val="superscript"/>
        </w:rPr>
        <w:t xml:space="preserve">2 </w:t>
      </w:r>
      <w:r w:rsidRPr="007E115B">
        <w:t>Endast åtaganden som inte finansieras med ingående anslagssparande (1 748 814 tkr).</w:t>
      </w:r>
    </w:p>
    <w:p w:rsidR="00924AF7" w:rsidRPr="007E115B" w:rsidRDefault="00924AF7" w:rsidP="00492BC1">
      <w:pPr>
        <w:pStyle w:val="TabellNot"/>
        <w:spacing w:line="240" w:lineRule="auto"/>
        <w:jc w:val="both"/>
      </w:pPr>
      <w:r w:rsidRPr="007E115B">
        <w:rPr>
          <w:vertAlign w:val="superscript"/>
        </w:rPr>
        <w:t>3</w:t>
      </w:r>
      <w:r w:rsidRPr="007E115B">
        <w:t xml:space="preserve"> Endast de åtaganden som kräver särskilt beställningsbemyndigande i den nya anslagsstrukturen.</w:t>
      </w:r>
    </w:p>
    <w:p w:rsidR="00924AF7" w:rsidRPr="007E115B" w:rsidRDefault="00924AF7" w:rsidP="00492BC1">
      <w:pPr>
        <w:pStyle w:val="TabellNot"/>
        <w:spacing w:line="240" w:lineRule="auto"/>
        <w:jc w:val="both"/>
      </w:pPr>
      <w:r w:rsidRPr="007E115B">
        <w:rPr>
          <w:vertAlign w:val="superscript"/>
        </w:rPr>
        <w:t>4</w:t>
      </w:r>
      <w:r w:rsidRPr="007E115B">
        <w:t xml:space="preserve"> Samtliga åtaganden i enlighet med avsnitt 7.7 i volym 1.</w:t>
      </w:r>
    </w:p>
    <w:p w:rsidR="00924AF7" w:rsidRPr="007E115B" w:rsidRDefault="00924AF7" w:rsidP="002125DA">
      <w:pPr>
        <w:spacing w:before="187"/>
      </w:pPr>
      <w:r w:rsidRPr="007E115B">
        <w:rPr>
          <w:i/>
        </w:rPr>
        <w:t>Investeringsplanen</w:t>
      </w:r>
      <w:r w:rsidRPr="007E115B">
        <w:t xml:space="preserve"> är regeringens förslag till inriktning för materielförsör</w:t>
      </w:r>
      <w:r w:rsidRPr="007E115B">
        <w:t>j</w:t>
      </w:r>
      <w:r w:rsidRPr="007E115B">
        <w:t xml:space="preserve">ningen 2007–2009. </w:t>
      </w:r>
    </w:p>
    <w:p w:rsidR="00924AF7" w:rsidRPr="007E115B" w:rsidRDefault="00924AF7" w:rsidP="00924AF7">
      <w:pPr>
        <w:pStyle w:val="Normaltindrag"/>
      </w:pPr>
      <w:r w:rsidRPr="007E115B">
        <w:t>Det kommer under löpande verksamhet, t.ex. i pågående materielprojekt, att uppstå beslutssituationer som inte kunnat förutses i samband med att r</w:t>
      </w:r>
      <w:r w:rsidRPr="007E115B">
        <w:t>e</w:t>
      </w:r>
      <w:r w:rsidRPr="007E115B">
        <w:t>geringen lämnar sin årliga budgetproposition till riksdagen. Dessa situationer kan ibland kräva en skyndsam hantering, särskilt mot bakgrund av regerin</w:t>
      </w:r>
      <w:r w:rsidRPr="007E115B">
        <w:t>g</w:t>
      </w:r>
      <w:r w:rsidRPr="007E115B">
        <w:t>ens strävan mot ökad andel internationella materielsamarbeten. Förändringar som kan leda till en sådan beslutssituation kan t.ex. röra förändrade förutsät</w:t>
      </w:r>
      <w:r w:rsidRPr="007E115B">
        <w:t>t</w:t>
      </w:r>
      <w:r w:rsidRPr="007E115B">
        <w:t>ningar i internationellt materielsamarbete och förändrade industriella föru</w:t>
      </w:r>
      <w:r w:rsidRPr="007E115B">
        <w:t>t</w:t>
      </w:r>
      <w:r w:rsidRPr="007E115B">
        <w:t>sättningar. Inom ramen för de beslut som riksdagen fattar avseende materie</w:t>
      </w:r>
      <w:r w:rsidRPr="007E115B">
        <w:t>l</w:t>
      </w:r>
      <w:r w:rsidRPr="007E115B">
        <w:t>försörjning bör regeringen genom beslut kunna hantera uppkomna förän</w:t>
      </w:r>
      <w:r w:rsidRPr="007E115B">
        <w:t>d</w:t>
      </w:r>
      <w:r w:rsidRPr="007E115B">
        <w:t>ringar i förutsättningarna.</w:t>
      </w:r>
    </w:p>
    <w:p w:rsidR="00924AF7" w:rsidRPr="007E115B" w:rsidRDefault="00924AF7" w:rsidP="00924AF7">
      <w:pPr>
        <w:pStyle w:val="Normaltindrag"/>
      </w:pPr>
      <w:r w:rsidRPr="007E115B">
        <w:t xml:space="preserve">I de fall sådana förändringar måste hanteras avser regeringen </w:t>
      </w:r>
      <w:r w:rsidR="002125DA" w:rsidRPr="007E115B">
        <w:t xml:space="preserve">att </w:t>
      </w:r>
      <w:r w:rsidRPr="007E115B">
        <w:t>särskilt återrapportera sina ställningstaganden till riksdagen.</w:t>
      </w:r>
    </w:p>
    <w:p w:rsidR="00924AF7" w:rsidRPr="007E115B" w:rsidRDefault="00924AF7" w:rsidP="00924AF7">
      <w:pPr>
        <w:pStyle w:val="Normaltindrag"/>
      </w:pPr>
      <w:r w:rsidRPr="007E115B">
        <w:t>För att ge en överblick över var i tiden materielobjekt befinner sig i b</w:t>
      </w:r>
      <w:r w:rsidRPr="007E115B">
        <w:t>e</w:t>
      </w:r>
      <w:r w:rsidRPr="007E115B">
        <w:t>ställnings</w:t>
      </w:r>
      <w:r w:rsidRPr="007E115B">
        <w:softHyphen/>
        <w:t>hänseende redovisar regeringen nedan exempel på större objekt som redan är beställda, som återstår att beställa under 2006, som avses beställas under 2007 och som avses beställas efter 2007. Investeringarnas betydelse för insatsorganisationens utveckling och operativa förmåga i olika hänseenden redovisas under inriktningen av stridskrafterna</w:t>
      </w:r>
      <w:r w:rsidR="00CA3E27" w:rsidRPr="007E115B">
        <w:t xml:space="preserve">. </w:t>
      </w:r>
    </w:p>
    <w:p w:rsidR="00924AF7" w:rsidRPr="007E115B" w:rsidRDefault="00924AF7" w:rsidP="00272422">
      <w:pPr>
        <w:rPr>
          <w:i/>
        </w:rPr>
      </w:pPr>
      <w:r w:rsidRPr="007E115B">
        <w:rPr>
          <w:i/>
        </w:rPr>
        <w:t>Redan beställt</w:t>
      </w:r>
    </w:p>
    <w:p w:rsidR="00924AF7" w:rsidRPr="007E115B" w:rsidRDefault="00924AF7" w:rsidP="00272422">
      <w:r w:rsidRPr="007E115B">
        <w:t>De objekt som redan har beställts är bl.a.</w:t>
      </w:r>
    </w:p>
    <w:p w:rsidR="00924AF7" w:rsidRPr="007E115B" w:rsidRDefault="00924AF7" w:rsidP="00492BC1">
      <w:pPr>
        <w:numPr>
          <w:ilvl w:val="0"/>
          <w:numId w:val="4"/>
        </w:numPr>
        <w:tabs>
          <w:tab w:val="clear" w:pos="720"/>
        </w:tabs>
        <w:spacing w:line="240" w:lineRule="auto"/>
        <w:ind w:left="284" w:hanging="284"/>
      </w:pPr>
      <w:r w:rsidRPr="007E115B">
        <w:t xml:space="preserve">renovering och modifiering av </w:t>
      </w:r>
      <w:r w:rsidR="002125DA" w:rsidRPr="007E115B">
        <w:t>H</w:t>
      </w:r>
      <w:r w:rsidRPr="007E115B">
        <w:t>aubits 77,</w:t>
      </w:r>
    </w:p>
    <w:p w:rsidR="00924AF7" w:rsidRPr="007E115B" w:rsidRDefault="00924AF7" w:rsidP="00492BC1">
      <w:pPr>
        <w:numPr>
          <w:ilvl w:val="0"/>
          <w:numId w:val="4"/>
        </w:numPr>
        <w:tabs>
          <w:tab w:val="clear" w:pos="720"/>
        </w:tabs>
        <w:spacing w:line="240" w:lineRule="auto"/>
        <w:ind w:left="284" w:hanging="284"/>
      </w:pPr>
      <w:r w:rsidRPr="007E115B">
        <w:t>anskaffning av ingenjör</w:t>
      </w:r>
      <w:r w:rsidR="002125DA" w:rsidRPr="007E115B">
        <w:t>s</w:t>
      </w:r>
      <w:r w:rsidRPr="007E115B">
        <w:t>bandvagn,</w:t>
      </w:r>
    </w:p>
    <w:p w:rsidR="00924AF7" w:rsidRPr="007E115B" w:rsidRDefault="00924AF7" w:rsidP="00492BC1">
      <w:pPr>
        <w:numPr>
          <w:ilvl w:val="0"/>
          <w:numId w:val="4"/>
        </w:numPr>
        <w:tabs>
          <w:tab w:val="clear" w:pos="720"/>
        </w:tabs>
        <w:spacing w:line="240" w:lineRule="auto"/>
        <w:ind w:left="284" w:hanging="284"/>
      </w:pPr>
      <w:r w:rsidRPr="007E115B">
        <w:t>anskaffning av nytt igenkänningssystem (IK NY).</w:t>
      </w:r>
    </w:p>
    <w:p w:rsidR="00924AF7" w:rsidRPr="007E115B" w:rsidRDefault="00924AF7" w:rsidP="002125DA">
      <w:pPr>
        <w:spacing w:before="187"/>
        <w:rPr>
          <w:i/>
        </w:rPr>
      </w:pPr>
      <w:r w:rsidRPr="007E115B">
        <w:rPr>
          <w:i/>
        </w:rPr>
        <w:t>Återstår att beställa under 2006</w:t>
      </w:r>
    </w:p>
    <w:p w:rsidR="00924AF7" w:rsidRPr="007E115B" w:rsidRDefault="00924AF7" w:rsidP="00272422">
      <w:r w:rsidRPr="007E115B">
        <w:t>Bl</w:t>
      </w:r>
      <w:r w:rsidR="002125DA" w:rsidRPr="007E115B">
        <w:t>and andra</w:t>
      </w:r>
      <w:r w:rsidRPr="007E115B">
        <w:t xml:space="preserve"> följande objekt återstår att beställa under 2006</w:t>
      </w:r>
    </w:p>
    <w:p w:rsidR="00924AF7" w:rsidRPr="007E115B" w:rsidRDefault="00924AF7" w:rsidP="00492BC1">
      <w:pPr>
        <w:numPr>
          <w:ilvl w:val="0"/>
          <w:numId w:val="4"/>
        </w:numPr>
        <w:tabs>
          <w:tab w:val="clear" w:pos="720"/>
        </w:tabs>
        <w:spacing w:line="240" w:lineRule="auto"/>
        <w:ind w:left="284" w:hanging="284"/>
      </w:pPr>
      <w:r w:rsidRPr="007E115B">
        <w:t>utveckling och anskaffning av granatkastarpansarban</w:t>
      </w:r>
      <w:r w:rsidRPr="007E115B">
        <w:t>d</w:t>
      </w:r>
      <w:r w:rsidRPr="007E115B">
        <w:t>vagn (A</w:t>
      </w:r>
      <w:r w:rsidR="002125DA" w:rsidRPr="007E115B">
        <w:t>mos</w:t>
      </w:r>
      <w:r w:rsidRPr="007E115B">
        <w:t>),</w:t>
      </w:r>
    </w:p>
    <w:p w:rsidR="00924AF7" w:rsidRPr="007E115B" w:rsidRDefault="00924AF7" w:rsidP="00492BC1">
      <w:pPr>
        <w:numPr>
          <w:ilvl w:val="0"/>
          <w:numId w:val="4"/>
        </w:numPr>
        <w:tabs>
          <w:tab w:val="clear" w:pos="720"/>
        </w:tabs>
        <w:spacing w:line="240" w:lineRule="auto"/>
        <w:ind w:left="284" w:hanging="284"/>
      </w:pPr>
      <w:r w:rsidRPr="007E115B">
        <w:t>utveckling av radar till JAS 39 Gripen,</w:t>
      </w:r>
    </w:p>
    <w:p w:rsidR="00924AF7" w:rsidRPr="007E115B" w:rsidRDefault="00924AF7" w:rsidP="00492BC1">
      <w:pPr>
        <w:numPr>
          <w:ilvl w:val="0"/>
          <w:numId w:val="4"/>
        </w:numPr>
        <w:tabs>
          <w:tab w:val="clear" w:pos="720"/>
        </w:tabs>
        <w:spacing w:line="240" w:lineRule="auto"/>
        <w:ind w:left="284" w:hanging="284"/>
      </w:pPr>
      <w:r w:rsidRPr="007E115B">
        <w:t>omsättning av VHF- och UHF-utrustning,</w:t>
      </w:r>
    </w:p>
    <w:p w:rsidR="00924AF7" w:rsidRPr="007E115B" w:rsidRDefault="00924AF7" w:rsidP="00492BC1">
      <w:pPr>
        <w:numPr>
          <w:ilvl w:val="0"/>
          <w:numId w:val="4"/>
        </w:numPr>
        <w:tabs>
          <w:tab w:val="clear" w:pos="720"/>
        </w:tabs>
        <w:spacing w:line="240" w:lineRule="auto"/>
        <w:ind w:left="284" w:hanging="284"/>
      </w:pPr>
      <w:r w:rsidRPr="007E115B">
        <w:t>delbeställning av ledningssystemets tekniska grund för det nätverksbas</w:t>
      </w:r>
      <w:r w:rsidRPr="007E115B">
        <w:t>e</w:t>
      </w:r>
      <w:r w:rsidRPr="007E115B">
        <w:t>rade försvaret (LedsystT),</w:t>
      </w:r>
    </w:p>
    <w:p w:rsidR="00924AF7" w:rsidRPr="007E115B" w:rsidRDefault="00924AF7" w:rsidP="00492BC1">
      <w:pPr>
        <w:numPr>
          <w:ilvl w:val="0"/>
          <w:numId w:val="4"/>
        </w:numPr>
        <w:tabs>
          <w:tab w:val="clear" w:pos="720"/>
        </w:tabs>
        <w:spacing w:line="240" w:lineRule="auto"/>
        <w:ind w:left="284" w:hanging="284"/>
      </w:pPr>
      <w:r w:rsidRPr="007E115B">
        <w:t>fortsatt utveckling av gemensamt taktiskt radiosystem (GTRS),</w:t>
      </w:r>
    </w:p>
    <w:p w:rsidR="00924AF7" w:rsidRPr="007E115B" w:rsidRDefault="00924AF7" w:rsidP="00492BC1">
      <w:pPr>
        <w:numPr>
          <w:ilvl w:val="0"/>
          <w:numId w:val="4"/>
        </w:numPr>
        <w:tabs>
          <w:tab w:val="clear" w:pos="720"/>
        </w:tabs>
        <w:spacing w:line="240" w:lineRule="auto"/>
        <w:ind w:left="284" w:hanging="284"/>
      </w:pPr>
      <w:r w:rsidRPr="007E115B">
        <w:t>planerings-, utbildnings- och utvärderings</w:t>
      </w:r>
      <w:r w:rsidRPr="007E115B">
        <w:softHyphen/>
        <w:t>utrustning till JAS 39</w:t>
      </w:r>
      <w:r w:rsidR="002125DA" w:rsidRPr="007E115B">
        <w:t xml:space="preserve"> </w:t>
      </w:r>
      <w:r w:rsidRPr="007E115B">
        <w:t>C/D Gr</w:t>
      </w:r>
      <w:r w:rsidRPr="007E115B">
        <w:t>i</w:t>
      </w:r>
      <w:r w:rsidRPr="007E115B">
        <w:t>pen.</w:t>
      </w:r>
    </w:p>
    <w:p w:rsidR="00924AF7" w:rsidRPr="007E115B" w:rsidRDefault="00924AF7" w:rsidP="002125DA">
      <w:pPr>
        <w:spacing w:before="187"/>
        <w:rPr>
          <w:i/>
        </w:rPr>
      </w:pPr>
      <w:r w:rsidRPr="007E115B">
        <w:rPr>
          <w:i/>
        </w:rPr>
        <w:t>Planerade beställningar under 2007</w:t>
      </w:r>
    </w:p>
    <w:p w:rsidR="00924AF7" w:rsidRPr="007E115B" w:rsidRDefault="002125DA" w:rsidP="00272422">
      <w:r w:rsidRPr="007E115B">
        <w:t xml:space="preserve">Bland andra </w:t>
      </w:r>
      <w:r w:rsidR="00924AF7" w:rsidRPr="007E115B">
        <w:t>följande objekt har planerade beställningsbeslut under 2007</w:t>
      </w:r>
    </w:p>
    <w:p w:rsidR="00924AF7" w:rsidRPr="007E115B" w:rsidRDefault="00924AF7" w:rsidP="00492BC1">
      <w:pPr>
        <w:numPr>
          <w:ilvl w:val="0"/>
          <w:numId w:val="4"/>
        </w:numPr>
        <w:tabs>
          <w:tab w:val="clear" w:pos="720"/>
        </w:tabs>
        <w:spacing w:line="240" w:lineRule="auto"/>
        <w:ind w:left="284" w:hanging="284"/>
      </w:pPr>
      <w:r w:rsidRPr="007E115B">
        <w:t>utveckling av torped, mina, sensor (TMS),</w:t>
      </w:r>
    </w:p>
    <w:p w:rsidR="00924AF7" w:rsidRPr="007E115B" w:rsidRDefault="00924AF7" w:rsidP="00492BC1">
      <w:pPr>
        <w:numPr>
          <w:ilvl w:val="0"/>
          <w:numId w:val="4"/>
        </w:numPr>
        <w:tabs>
          <w:tab w:val="clear" w:pos="720"/>
        </w:tabs>
        <w:spacing w:line="240" w:lineRule="auto"/>
        <w:ind w:left="284" w:hanging="284"/>
      </w:pPr>
      <w:r w:rsidRPr="007E115B">
        <w:t>studie avseende marina system,</w:t>
      </w:r>
    </w:p>
    <w:p w:rsidR="00924AF7" w:rsidRPr="007E115B" w:rsidRDefault="00924AF7" w:rsidP="00492BC1">
      <w:pPr>
        <w:numPr>
          <w:ilvl w:val="0"/>
          <w:numId w:val="4"/>
        </w:numPr>
        <w:tabs>
          <w:tab w:val="clear" w:pos="720"/>
        </w:tabs>
        <w:spacing w:line="240" w:lineRule="auto"/>
        <w:ind w:left="284" w:hanging="284"/>
      </w:pPr>
      <w:r w:rsidRPr="007E115B">
        <w:t>interoperabilitet JAS 39 Gripen,</w:t>
      </w:r>
    </w:p>
    <w:p w:rsidR="00924AF7" w:rsidRPr="007E115B" w:rsidRDefault="00924AF7" w:rsidP="00492BC1">
      <w:pPr>
        <w:numPr>
          <w:ilvl w:val="0"/>
          <w:numId w:val="4"/>
        </w:numPr>
        <w:tabs>
          <w:tab w:val="clear" w:pos="720"/>
        </w:tabs>
        <w:spacing w:line="240" w:lineRule="auto"/>
        <w:ind w:left="284" w:hanging="284"/>
      </w:pPr>
      <w:r w:rsidRPr="007E115B">
        <w:t>anskaffning gemensamt taktiskt radio</w:t>
      </w:r>
      <w:r w:rsidRPr="007E115B">
        <w:softHyphen/>
        <w:t>system (GTRS),</w:t>
      </w:r>
    </w:p>
    <w:p w:rsidR="00924AF7" w:rsidRPr="007E115B" w:rsidRDefault="00924AF7" w:rsidP="00492BC1">
      <w:pPr>
        <w:numPr>
          <w:ilvl w:val="0"/>
          <w:numId w:val="4"/>
        </w:numPr>
        <w:tabs>
          <w:tab w:val="clear" w:pos="720"/>
        </w:tabs>
        <w:spacing w:line="240" w:lineRule="auto"/>
        <w:ind w:left="284" w:hanging="284"/>
      </w:pPr>
      <w:r w:rsidRPr="007E115B">
        <w:t>anskaffning av gemensamt ledningssystem (S</w:t>
      </w:r>
      <w:r w:rsidR="002125DA" w:rsidRPr="007E115B">
        <w:t>weccis</w:t>
      </w:r>
      <w:r w:rsidRPr="007E115B">
        <w:t>) samt</w:t>
      </w:r>
    </w:p>
    <w:p w:rsidR="00924AF7" w:rsidRPr="007E115B" w:rsidRDefault="00924AF7" w:rsidP="00492BC1">
      <w:pPr>
        <w:numPr>
          <w:ilvl w:val="0"/>
          <w:numId w:val="4"/>
        </w:numPr>
        <w:tabs>
          <w:tab w:val="clear" w:pos="720"/>
        </w:tabs>
        <w:spacing w:line="240" w:lineRule="auto"/>
        <w:ind w:left="284" w:hanging="284"/>
      </w:pPr>
      <w:r w:rsidRPr="007E115B">
        <w:t>anskaffning av artillerigranat (Excalibur).</w:t>
      </w:r>
    </w:p>
    <w:p w:rsidR="00924AF7" w:rsidRPr="007E115B" w:rsidRDefault="00924AF7" w:rsidP="002125DA">
      <w:pPr>
        <w:spacing w:before="187"/>
        <w:rPr>
          <w:i/>
        </w:rPr>
      </w:pPr>
      <w:r w:rsidRPr="007E115B">
        <w:rPr>
          <w:i/>
        </w:rPr>
        <w:t>Planerade beställningar efter 2007</w:t>
      </w:r>
    </w:p>
    <w:p w:rsidR="00924AF7" w:rsidRPr="007E115B" w:rsidRDefault="002125DA" w:rsidP="00272422">
      <w:r w:rsidRPr="007E115B">
        <w:t xml:space="preserve">Bland andra </w:t>
      </w:r>
      <w:r w:rsidR="00924AF7" w:rsidRPr="007E115B">
        <w:t>följande objekt har planerade beställningsbeslut efter 2007</w:t>
      </w:r>
    </w:p>
    <w:p w:rsidR="00924AF7" w:rsidRPr="007E115B" w:rsidRDefault="00924AF7" w:rsidP="00492BC1">
      <w:pPr>
        <w:numPr>
          <w:ilvl w:val="0"/>
          <w:numId w:val="4"/>
        </w:numPr>
        <w:tabs>
          <w:tab w:val="clear" w:pos="720"/>
        </w:tabs>
        <w:spacing w:line="240" w:lineRule="auto"/>
        <w:ind w:left="284" w:hanging="284"/>
      </w:pPr>
      <w:r w:rsidRPr="007E115B">
        <w:t>anskaffning tung lastbärare,</w:t>
      </w:r>
    </w:p>
    <w:p w:rsidR="00924AF7" w:rsidRPr="007E115B" w:rsidRDefault="00924AF7" w:rsidP="00492BC1">
      <w:pPr>
        <w:numPr>
          <w:ilvl w:val="0"/>
          <w:numId w:val="4"/>
        </w:numPr>
        <w:tabs>
          <w:tab w:val="clear" w:pos="720"/>
        </w:tabs>
        <w:spacing w:line="240" w:lineRule="auto"/>
        <w:ind w:left="284" w:hanging="284"/>
      </w:pPr>
      <w:r w:rsidRPr="007E115B">
        <w:t>anskaffning sjukvårdsenhet R</w:t>
      </w:r>
      <w:r w:rsidR="002125DA" w:rsidRPr="007E115B">
        <w:t>ole</w:t>
      </w:r>
      <w:r w:rsidRPr="007E115B">
        <w:t xml:space="preserve"> 2,</w:t>
      </w:r>
    </w:p>
    <w:p w:rsidR="00924AF7" w:rsidRPr="007E115B" w:rsidRDefault="00924AF7" w:rsidP="00492BC1">
      <w:pPr>
        <w:numPr>
          <w:ilvl w:val="0"/>
          <w:numId w:val="4"/>
        </w:numPr>
        <w:tabs>
          <w:tab w:val="clear" w:pos="720"/>
        </w:tabs>
        <w:spacing w:line="240" w:lineRule="auto"/>
        <w:ind w:left="284" w:hanging="284"/>
      </w:pPr>
      <w:r w:rsidRPr="007E115B">
        <w:t>anskaffning taktiska radiolänkar 11/16/22.</w:t>
      </w:r>
    </w:p>
    <w:p w:rsidR="00924AF7" w:rsidRPr="007E115B" w:rsidRDefault="00924AF7" w:rsidP="00492BC1">
      <w:pPr>
        <w:spacing w:before="187"/>
      </w:pPr>
      <w:r w:rsidRPr="007E115B">
        <w:t>Anslaget har inte tidigare funnits uppfört på statsbudgeten. Medel för änd</w:t>
      </w:r>
      <w:r w:rsidRPr="007E115B">
        <w:t>a</w:t>
      </w:r>
      <w:r w:rsidRPr="007E115B">
        <w:t xml:space="preserve">målet har </w:t>
      </w:r>
      <w:r w:rsidR="002125DA" w:rsidRPr="007E115B">
        <w:t>t.o.m.</w:t>
      </w:r>
      <w:r w:rsidRPr="007E115B">
        <w:t xml:space="preserve"> budgetåret 2006 beräknats under anslag 6:2 </w:t>
      </w:r>
      <w:r w:rsidRPr="007E115B">
        <w:rPr>
          <w:iCs/>
        </w:rPr>
        <w:t>Materiel, anläg</w:t>
      </w:r>
      <w:r w:rsidRPr="007E115B">
        <w:rPr>
          <w:iCs/>
        </w:rPr>
        <w:t>g</w:t>
      </w:r>
      <w:r w:rsidRPr="007E115B">
        <w:rPr>
          <w:iCs/>
        </w:rPr>
        <w:t>ningar samt forskning och teknikutveckling</w:t>
      </w:r>
      <w:r w:rsidRPr="007E115B">
        <w:t>.</w:t>
      </w:r>
    </w:p>
    <w:p w:rsidR="00492BC1" w:rsidRPr="007E115B" w:rsidRDefault="00924AF7" w:rsidP="00924AF7">
      <w:pPr>
        <w:pStyle w:val="Normaltindrag"/>
        <w:rPr>
          <w:iCs/>
        </w:rPr>
      </w:pPr>
      <w:r w:rsidRPr="007E115B">
        <w:t xml:space="preserve">För att delvis finansiera den ökade ambitionsnivån för de fredsfrämjande truppinsatserna har anslaget minskats med 200 miljoner kronor fr.o.m. 2007. Beloppet beräknas </w:t>
      </w:r>
      <w:r w:rsidR="00343DDF" w:rsidRPr="007E115B">
        <w:t xml:space="preserve">i stället </w:t>
      </w:r>
      <w:r w:rsidRPr="007E115B">
        <w:t xml:space="preserve">under anslag 6:1 </w:t>
      </w:r>
      <w:r w:rsidRPr="007E115B">
        <w:rPr>
          <w:iCs/>
        </w:rPr>
        <w:t>Förbandsverksamhet, bere</w:t>
      </w:r>
      <w:r w:rsidRPr="007E115B">
        <w:rPr>
          <w:iCs/>
        </w:rPr>
        <w:t>d</w:t>
      </w:r>
      <w:r w:rsidRPr="007E115B">
        <w:rPr>
          <w:iCs/>
        </w:rPr>
        <w:t>skap och fredsfrämjande truppinsatser m.m.</w:t>
      </w:r>
    </w:p>
    <w:p w:rsidR="00924AF7" w:rsidRPr="007E115B" w:rsidRDefault="00492BC1" w:rsidP="00DF5851">
      <w:pPr>
        <w:pStyle w:val="Tabellrubrik"/>
        <w:ind w:left="0" w:firstLine="0"/>
      </w:pPr>
      <w:r w:rsidRPr="007E115B">
        <w:rPr>
          <w:iCs/>
        </w:rPr>
        <w:br w:type="page"/>
      </w:r>
      <w:bookmarkStart w:id="123" w:name="_Toc143488125"/>
      <w:bookmarkStart w:id="124" w:name="_Toc148430409"/>
      <w:r w:rsidR="00924AF7" w:rsidRPr="007E115B">
        <w:t>Härledning av anslagsnivån 2007–2009 för 6:2 Materiel och anläg</w:t>
      </w:r>
      <w:r w:rsidR="00924AF7" w:rsidRPr="007E115B">
        <w:t>g</w:t>
      </w:r>
      <w:r w:rsidR="00924AF7" w:rsidRPr="007E115B">
        <w:t>ningar</w:t>
      </w:r>
      <w:bookmarkEnd w:id="124"/>
      <w:r w:rsidR="00924AF7" w:rsidRPr="007E115B">
        <w:t xml:space="preserve"> </w:t>
      </w:r>
      <w:bookmarkEnd w:id="123"/>
    </w:p>
    <w:p w:rsidR="00924AF7" w:rsidRPr="007E115B" w:rsidRDefault="00924AF7" w:rsidP="00924AF7">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2009"/>
        <w:gridCol w:w="1013"/>
        <w:gridCol w:w="1013"/>
        <w:gridCol w:w="1014"/>
      </w:tblGrid>
      <w:tr w:rsidR="00924AF7" w:rsidRPr="007E115B" w:rsidTr="002125DA">
        <w:tblPrEx>
          <w:tblCellMar>
            <w:top w:w="0" w:type="dxa"/>
            <w:bottom w:w="0" w:type="dxa"/>
          </w:tblCellMar>
        </w:tblPrEx>
        <w:tc>
          <w:tcPr>
            <w:tcW w:w="2009" w:type="dxa"/>
            <w:tcBorders>
              <w:top w:val="single" w:sz="4" w:space="0" w:color="auto"/>
              <w:bottom w:val="single" w:sz="4" w:space="0" w:color="auto"/>
            </w:tcBorders>
            <w:vAlign w:val="bottom"/>
          </w:tcPr>
          <w:p w:rsidR="00924AF7" w:rsidRPr="007E115B" w:rsidRDefault="00924AF7" w:rsidP="00DF5851">
            <w:pPr>
              <w:pStyle w:val="Tabellfrklaring"/>
            </w:pPr>
            <w:r w:rsidRPr="007E115B">
              <w:t> </w:t>
            </w:r>
          </w:p>
        </w:tc>
        <w:tc>
          <w:tcPr>
            <w:tcW w:w="1013" w:type="dxa"/>
            <w:tcBorders>
              <w:top w:val="single" w:sz="4" w:space="0" w:color="auto"/>
              <w:bottom w:val="single" w:sz="4" w:space="0" w:color="auto"/>
            </w:tcBorders>
            <w:vAlign w:val="bottom"/>
          </w:tcPr>
          <w:p w:rsidR="00924AF7" w:rsidRPr="007E115B" w:rsidRDefault="00924AF7" w:rsidP="00DF5851">
            <w:pPr>
              <w:pStyle w:val="Tabellfrklaring"/>
              <w:jc w:val="center"/>
            </w:pPr>
            <w:r w:rsidRPr="007E115B">
              <w:t>2007</w:t>
            </w:r>
          </w:p>
        </w:tc>
        <w:tc>
          <w:tcPr>
            <w:tcW w:w="1013" w:type="dxa"/>
            <w:tcBorders>
              <w:top w:val="single" w:sz="4" w:space="0" w:color="auto"/>
              <w:bottom w:val="single" w:sz="4" w:space="0" w:color="auto"/>
            </w:tcBorders>
            <w:vAlign w:val="bottom"/>
          </w:tcPr>
          <w:p w:rsidR="00924AF7" w:rsidRPr="007E115B" w:rsidRDefault="00924AF7" w:rsidP="00DF5851">
            <w:pPr>
              <w:pStyle w:val="Tabellfrklaring"/>
              <w:jc w:val="center"/>
            </w:pPr>
            <w:r w:rsidRPr="007E115B">
              <w:t>2008</w:t>
            </w:r>
          </w:p>
        </w:tc>
        <w:tc>
          <w:tcPr>
            <w:tcW w:w="1014" w:type="dxa"/>
            <w:tcBorders>
              <w:top w:val="single" w:sz="4" w:space="0" w:color="auto"/>
              <w:bottom w:val="single" w:sz="4" w:space="0" w:color="auto"/>
            </w:tcBorders>
            <w:vAlign w:val="bottom"/>
          </w:tcPr>
          <w:p w:rsidR="00924AF7" w:rsidRPr="007E115B" w:rsidRDefault="00924AF7" w:rsidP="00DF5851">
            <w:pPr>
              <w:pStyle w:val="Tabellfrklaring"/>
              <w:jc w:val="center"/>
            </w:pPr>
            <w:r w:rsidRPr="007E115B">
              <w:t>2009</w:t>
            </w:r>
          </w:p>
        </w:tc>
      </w:tr>
      <w:tr w:rsidR="00924AF7" w:rsidRPr="007E115B" w:rsidTr="002125DA">
        <w:tblPrEx>
          <w:tblCellMar>
            <w:top w:w="0" w:type="dxa"/>
            <w:bottom w:w="0" w:type="dxa"/>
          </w:tblCellMar>
        </w:tblPrEx>
        <w:tc>
          <w:tcPr>
            <w:tcW w:w="2009" w:type="dxa"/>
            <w:tcBorders>
              <w:top w:val="single" w:sz="4" w:space="0" w:color="auto"/>
            </w:tcBorders>
            <w:vAlign w:val="bottom"/>
          </w:tcPr>
          <w:p w:rsidR="00924AF7" w:rsidRPr="007E115B" w:rsidRDefault="00924AF7" w:rsidP="00DF5851">
            <w:pPr>
              <w:pStyle w:val="Tabelltext"/>
            </w:pPr>
            <w:r w:rsidRPr="007E115B">
              <w:t>Anvisat 2006</w:t>
            </w:r>
            <w:r w:rsidRPr="007E115B">
              <w:rPr>
                <w:vertAlign w:val="superscript"/>
              </w:rPr>
              <w:t>1</w:t>
            </w:r>
          </w:p>
        </w:tc>
        <w:tc>
          <w:tcPr>
            <w:tcW w:w="1013" w:type="dxa"/>
            <w:tcBorders>
              <w:top w:val="single" w:sz="4" w:space="0" w:color="auto"/>
            </w:tcBorders>
            <w:vAlign w:val="bottom"/>
          </w:tcPr>
          <w:p w:rsidR="00924AF7" w:rsidRPr="007E115B" w:rsidRDefault="00924AF7" w:rsidP="00DF5851">
            <w:pPr>
              <w:pStyle w:val="Tabelltextsiffror"/>
            </w:pPr>
            <w:r w:rsidRPr="007E115B">
              <w:t>17 276 760</w:t>
            </w:r>
          </w:p>
        </w:tc>
        <w:tc>
          <w:tcPr>
            <w:tcW w:w="1013" w:type="dxa"/>
            <w:tcBorders>
              <w:top w:val="single" w:sz="4" w:space="0" w:color="auto"/>
            </w:tcBorders>
            <w:vAlign w:val="bottom"/>
          </w:tcPr>
          <w:p w:rsidR="00924AF7" w:rsidRPr="007E115B" w:rsidRDefault="00924AF7" w:rsidP="00DF5851">
            <w:pPr>
              <w:pStyle w:val="Tabelltextsiffror"/>
            </w:pPr>
            <w:r w:rsidRPr="007E115B">
              <w:t>17 276 760</w:t>
            </w:r>
          </w:p>
        </w:tc>
        <w:tc>
          <w:tcPr>
            <w:tcW w:w="1014" w:type="dxa"/>
            <w:tcBorders>
              <w:top w:val="single" w:sz="4" w:space="0" w:color="auto"/>
            </w:tcBorders>
            <w:vAlign w:val="bottom"/>
          </w:tcPr>
          <w:p w:rsidR="00924AF7" w:rsidRPr="007E115B" w:rsidRDefault="00924AF7" w:rsidP="00DF5851">
            <w:pPr>
              <w:pStyle w:val="Tabelltextsiffror"/>
            </w:pPr>
            <w:r w:rsidRPr="007E115B">
              <w:t>17 276 760</w:t>
            </w:r>
          </w:p>
        </w:tc>
      </w:tr>
      <w:tr w:rsidR="00924AF7" w:rsidRPr="007E115B" w:rsidTr="002125DA">
        <w:tblPrEx>
          <w:tblCellMar>
            <w:top w:w="0" w:type="dxa"/>
            <w:bottom w:w="0" w:type="dxa"/>
          </w:tblCellMar>
        </w:tblPrEx>
        <w:tc>
          <w:tcPr>
            <w:tcW w:w="2009" w:type="dxa"/>
            <w:vAlign w:val="center"/>
          </w:tcPr>
          <w:p w:rsidR="00924AF7" w:rsidRPr="007E115B" w:rsidRDefault="00924AF7" w:rsidP="00DF5851">
            <w:pPr>
              <w:pStyle w:val="Tabelltext"/>
            </w:pPr>
            <w:r w:rsidRPr="007E115B">
              <w:rPr>
                <w:i/>
                <w:iCs/>
              </w:rPr>
              <w:t>Förändring till följd av:</w:t>
            </w:r>
          </w:p>
        </w:tc>
        <w:tc>
          <w:tcPr>
            <w:tcW w:w="1013" w:type="dxa"/>
            <w:vAlign w:val="center"/>
          </w:tcPr>
          <w:p w:rsidR="00924AF7" w:rsidRPr="007E115B" w:rsidRDefault="00924AF7" w:rsidP="00DF5851">
            <w:pPr>
              <w:pStyle w:val="Tabelltextsiffror"/>
            </w:pPr>
            <w:r w:rsidRPr="007E115B">
              <w:t> </w:t>
            </w:r>
          </w:p>
        </w:tc>
        <w:tc>
          <w:tcPr>
            <w:tcW w:w="1013" w:type="dxa"/>
            <w:vAlign w:val="center"/>
          </w:tcPr>
          <w:p w:rsidR="00924AF7" w:rsidRPr="007E115B" w:rsidRDefault="00924AF7" w:rsidP="00DF5851">
            <w:pPr>
              <w:pStyle w:val="Tabelltextsiffror"/>
            </w:pPr>
            <w:r w:rsidRPr="007E115B">
              <w:t> </w:t>
            </w:r>
          </w:p>
        </w:tc>
        <w:tc>
          <w:tcPr>
            <w:tcW w:w="1014" w:type="dxa"/>
            <w:vAlign w:val="center"/>
          </w:tcPr>
          <w:p w:rsidR="00924AF7" w:rsidRPr="007E115B" w:rsidRDefault="00924AF7" w:rsidP="00DF5851">
            <w:pPr>
              <w:pStyle w:val="Tabelltextsiffror"/>
            </w:pPr>
            <w:r w:rsidRPr="007E115B">
              <w:t> </w:t>
            </w:r>
          </w:p>
        </w:tc>
      </w:tr>
      <w:tr w:rsidR="00924AF7" w:rsidRPr="007E115B" w:rsidTr="002125DA">
        <w:tblPrEx>
          <w:tblCellMar>
            <w:top w:w="0" w:type="dxa"/>
            <w:bottom w:w="0" w:type="dxa"/>
          </w:tblCellMar>
        </w:tblPrEx>
        <w:tc>
          <w:tcPr>
            <w:tcW w:w="2009" w:type="dxa"/>
            <w:vAlign w:val="bottom"/>
          </w:tcPr>
          <w:p w:rsidR="00924AF7" w:rsidRPr="007E115B" w:rsidRDefault="00DF5851" w:rsidP="00DF5851">
            <w:pPr>
              <w:pStyle w:val="Tabelltext"/>
            </w:pPr>
            <w:r w:rsidRPr="007E115B">
              <w:t xml:space="preserve">   </w:t>
            </w:r>
            <w:r w:rsidR="00924AF7" w:rsidRPr="007E115B">
              <w:t>Pris- och löneomrä</w:t>
            </w:r>
            <w:r w:rsidR="00924AF7" w:rsidRPr="007E115B">
              <w:t>k</w:t>
            </w:r>
            <w:r w:rsidR="00924AF7" w:rsidRPr="007E115B">
              <w:t>ning</w:t>
            </w:r>
            <w:r w:rsidR="00924AF7" w:rsidRPr="007E115B">
              <w:rPr>
                <w:vertAlign w:val="superscript"/>
              </w:rPr>
              <w:t>2</w:t>
            </w:r>
          </w:p>
        </w:tc>
        <w:tc>
          <w:tcPr>
            <w:tcW w:w="1013" w:type="dxa"/>
            <w:vAlign w:val="bottom"/>
          </w:tcPr>
          <w:p w:rsidR="00924AF7" w:rsidRPr="007E115B" w:rsidRDefault="00924AF7" w:rsidP="00DF5851">
            <w:pPr>
              <w:pStyle w:val="Tabelltextsiffror"/>
            </w:pPr>
            <w:r w:rsidRPr="007E115B">
              <w:t>1 022 179</w:t>
            </w:r>
          </w:p>
        </w:tc>
        <w:tc>
          <w:tcPr>
            <w:tcW w:w="1013" w:type="dxa"/>
            <w:vAlign w:val="bottom"/>
          </w:tcPr>
          <w:p w:rsidR="00924AF7" w:rsidRPr="007E115B" w:rsidRDefault="00924AF7" w:rsidP="00DF5851">
            <w:pPr>
              <w:pStyle w:val="Tabelltextsiffror"/>
            </w:pPr>
            <w:r w:rsidRPr="007E115B">
              <w:t>1 580 535</w:t>
            </w:r>
          </w:p>
        </w:tc>
        <w:tc>
          <w:tcPr>
            <w:tcW w:w="1014" w:type="dxa"/>
            <w:vAlign w:val="bottom"/>
          </w:tcPr>
          <w:p w:rsidR="00924AF7" w:rsidRPr="007E115B" w:rsidRDefault="00924AF7" w:rsidP="00DF5851">
            <w:pPr>
              <w:pStyle w:val="Tabelltextsiffror"/>
            </w:pPr>
            <w:r w:rsidRPr="007E115B">
              <w:t>2 159 751</w:t>
            </w:r>
          </w:p>
        </w:tc>
      </w:tr>
      <w:tr w:rsidR="00924AF7" w:rsidRPr="007E115B" w:rsidTr="002125DA">
        <w:tblPrEx>
          <w:tblCellMar>
            <w:top w:w="0" w:type="dxa"/>
            <w:bottom w:w="0" w:type="dxa"/>
          </w:tblCellMar>
        </w:tblPrEx>
        <w:tc>
          <w:tcPr>
            <w:tcW w:w="2009" w:type="dxa"/>
            <w:vAlign w:val="bottom"/>
          </w:tcPr>
          <w:p w:rsidR="00924AF7" w:rsidRPr="007E115B" w:rsidRDefault="00DF5851" w:rsidP="00DF5851">
            <w:pPr>
              <w:pStyle w:val="Tabelltext"/>
            </w:pPr>
            <w:r w:rsidRPr="007E115B">
              <w:t xml:space="preserve">   </w:t>
            </w:r>
            <w:r w:rsidR="00924AF7" w:rsidRPr="007E115B">
              <w:t>Beslut</w:t>
            </w:r>
          </w:p>
        </w:tc>
        <w:tc>
          <w:tcPr>
            <w:tcW w:w="1013" w:type="dxa"/>
            <w:vAlign w:val="bottom"/>
          </w:tcPr>
          <w:p w:rsidR="00924AF7" w:rsidRPr="007E115B" w:rsidRDefault="00924AF7" w:rsidP="00DF5851">
            <w:pPr>
              <w:pStyle w:val="Tabelltextsiffror"/>
            </w:pPr>
            <w:r w:rsidRPr="007E115B">
              <w:t>323 188</w:t>
            </w:r>
          </w:p>
        </w:tc>
        <w:tc>
          <w:tcPr>
            <w:tcW w:w="1013" w:type="dxa"/>
            <w:vAlign w:val="bottom"/>
          </w:tcPr>
          <w:p w:rsidR="00924AF7" w:rsidRPr="007E115B" w:rsidRDefault="00924AF7" w:rsidP="00DF5851">
            <w:pPr>
              <w:pStyle w:val="Tabelltextsiffror"/>
            </w:pPr>
            <w:r w:rsidRPr="007E115B">
              <w:t>333 049</w:t>
            </w:r>
          </w:p>
        </w:tc>
        <w:tc>
          <w:tcPr>
            <w:tcW w:w="1014" w:type="dxa"/>
            <w:vAlign w:val="bottom"/>
          </w:tcPr>
          <w:p w:rsidR="00924AF7" w:rsidRPr="007E115B" w:rsidRDefault="00924AF7" w:rsidP="00DF5851">
            <w:pPr>
              <w:pStyle w:val="Tabelltextsiffror"/>
            </w:pPr>
            <w:r w:rsidRPr="007E115B">
              <w:t>308 279</w:t>
            </w:r>
          </w:p>
        </w:tc>
      </w:tr>
      <w:tr w:rsidR="00924AF7" w:rsidRPr="007E115B" w:rsidTr="002125DA">
        <w:tblPrEx>
          <w:tblCellMar>
            <w:top w:w="0" w:type="dxa"/>
            <w:bottom w:w="0" w:type="dxa"/>
          </w:tblCellMar>
        </w:tblPrEx>
        <w:tc>
          <w:tcPr>
            <w:tcW w:w="2009" w:type="dxa"/>
            <w:tcBorders>
              <w:bottom w:val="single" w:sz="4" w:space="0" w:color="auto"/>
            </w:tcBorders>
            <w:vAlign w:val="bottom"/>
          </w:tcPr>
          <w:p w:rsidR="00924AF7" w:rsidRPr="007E115B" w:rsidRDefault="00DF5851" w:rsidP="00DF5851">
            <w:pPr>
              <w:pStyle w:val="Tabelltext"/>
            </w:pPr>
            <w:r w:rsidRPr="007E115B">
              <w:t xml:space="preserve">   Överföring till/från</w:t>
            </w:r>
            <w:r w:rsidRPr="007E115B">
              <w:br/>
              <w:t xml:space="preserve">   </w:t>
            </w:r>
            <w:r w:rsidR="00924AF7" w:rsidRPr="007E115B">
              <w:t>andra anslag</w:t>
            </w:r>
          </w:p>
        </w:tc>
        <w:tc>
          <w:tcPr>
            <w:tcW w:w="1013" w:type="dxa"/>
            <w:tcBorders>
              <w:bottom w:val="single" w:sz="4" w:space="0" w:color="auto"/>
            </w:tcBorders>
            <w:vAlign w:val="bottom"/>
          </w:tcPr>
          <w:p w:rsidR="00924AF7" w:rsidRPr="007E115B" w:rsidRDefault="00924AF7" w:rsidP="00DF5851">
            <w:pPr>
              <w:pStyle w:val="Tabelltextsiffror"/>
            </w:pPr>
            <w:r w:rsidRPr="007E115B">
              <w:t>-1 021 892</w:t>
            </w:r>
          </w:p>
        </w:tc>
        <w:tc>
          <w:tcPr>
            <w:tcW w:w="1013" w:type="dxa"/>
            <w:tcBorders>
              <w:bottom w:val="single" w:sz="4" w:space="0" w:color="auto"/>
            </w:tcBorders>
            <w:vAlign w:val="bottom"/>
          </w:tcPr>
          <w:p w:rsidR="00924AF7" w:rsidRPr="007E115B" w:rsidRDefault="00924AF7" w:rsidP="00DF5851">
            <w:pPr>
              <w:pStyle w:val="Tabelltextsiffror"/>
            </w:pPr>
            <w:r w:rsidRPr="007E115B">
              <w:t>-878 436</w:t>
            </w:r>
          </w:p>
        </w:tc>
        <w:tc>
          <w:tcPr>
            <w:tcW w:w="1014" w:type="dxa"/>
            <w:tcBorders>
              <w:bottom w:val="single" w:sz="4" w:space="0" w:color="auto"/>
            </w:tcBorders>
            <w:vAlign w:val="bottom"/>
          </w:tcPr>
          <w:p w:rsidR="00924AF7" w:rsidRPr="007E115B" w:rsidRDefault="00924AF7" w:rsidP="00DF5851">
            <w:pPr>
              <w:pStyle w:val="Tabelltextsiffror"/>
            </w:pPr>
            <w:r w:rsidRPr="007E115B">
              <w:t>-905 418</w:t>
            </w:r>
          </w:p>
        </w:tc>
      </w:tr>
      <w:tr w:rsidR="00924AF7" w:rsidRPr="007E115B" w:rsidTr="002125DA">
        <w:tblPrEx>
          <w:tblCellMar>
            <w:top w:w="0" w:type="dxa"/>
            <w:bottom w:w="0" w:type="dxa"/>
          </w:tblCellMar>
        </w:tblPrEx>
        <w:tc>
          <w:tcPr>
            <w:tcW w:w="2009" w:type="dxa"/>
            <w:tcBorders>
              <w:top w:val="single" w:sz="4" w:space="0" w:color="auto"/>
              <w:bottom w:val="single" w:sz="4" w:space="0" w:color="auto"/>
            </w:tcBorders>
            <w:vAlign w:val="bottom"/>
          </w:tcPr>
          <w:p w:rsidR="00924AF7" w:rsidRPr="007E115B" w:rsidRDefault="00924AF7" w:rsidP="00DF5851">
            <w:pPr>
              <w:pStyle w:val="Tabelltext"/>
              <w:rPr>
                <w:b/>
              </w:rPr>
            </w:pPr>
            <w:r w:rsidRPr="007E115B">
              <w:rPr>
                <w:b/>
              </w:rPr>
              <w:t xml:space="preserve">Förslag/beräknat anslag </w:t>
            </w:r>
          </w:p>
        </w:tc>
        <w:tc>
          <w:tcPr>
            <w:tcW w:w="1013" w:type="dxa"/>
            <w:tcBorders>
              <w:top w:val="single" w:sz="4" w:space="0" w:color="auto"/>
              <w:bottom w:val="single" w:sz="4" w:space="0" w:color="auto"/>
            </w:tcBorders>
            <w:vAlign w:val="bottom"/>
          </w:tcPr>
          <w:p w:rsidR="00924AF7" w:rsidRPr="007E115B" w:rsidRDefault="00924AF7" w:rsidP="00DF5851">
            <w:pPr>
              <w:pStyle w:val="Tabelltextsiffror"/>
              <w:rPr>
                <w:b/>
              </w:rPr>
            </w:pPr>
            <w:r w:rsidRPr="007E115B">
              <w:rPr>
                <w:b/>
              </w:rPr>
              <w:t>17 600 235</w:t>
            </w:r>
          </w:p>
        </w:tc>
        <w:tc>
          <w:tcPr>
            <w:tcW w:w="1013" w:type="dxa"/>
            <w:tcBorders>
              <w:top w:val="single" w:sz="4" w:space="0" w:color="auto"/>
              <w:bottom w:val="single" w:sz="4" w:space="0" w:color="auto"/>
            </w:tcBorders>
            <w:vAlign w:val="bottom"/>
          </w:tcPr>
          <w:p w:rsidR="00924AF7" w:rsidRPr="007E115B" w:rsidRDefault="00924AF7" w:rsidP="00DF5851">
            <w:pPr>
              <w:pStyle w:val="Tabelltextsiffror"/>
              <w:rPr>
                <w:b/>
              </w:rPr>
            </w:pPr>
            <w:r w:rsidRPr="007E115B">
              <w:rPr>
                <w:b/>
              </w:rPr>
              <w:t>18 311 908</w:t>
            </w:r>
          </w:p>
        </w:tc>
        <w:tc>
          <w:tcPr>
            <w:tcW w:w="1014" w:type="dxa"/>
            <w:tcBorders>
              <w:top w:val="single" w:sz="4" w:space="0" w:color="auto"/>
              <w:bottom w:val="single" w:sz="4" w:space="0" w:color="auto"/>
            </w:tcBorders>
            <w:vAlign w:val="bottom"/>
          </w:tcPr>
          <w:p w:rsidR="00924AF7" w:rsidRPr="007E115B" w:rsidRDefault="00924AF7" w:rsidP="00DF5851">
            <w:pPr>
              <w:pStyle w:val="Tabelltextsiffror"/>
              <w:rPr>
                <w:b/>
              </w:rPr>
            </w:pPr>
            <w:r w:rsidRPr="007E115B">
              <w:rPr>
                <w:b/>
              </w:rPr>
              <w:t>18 839 372</w:t>
            </w:r>
          </w:p>
        </w:tc>
      </w:tr>
    </w:tbl>
    <w:p w:rsidR="00924AF7" w:rsidRPr="007E115B" w:rsidRDefault="00924AF7" w:rsidP="00492BC1">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924AF7" w:rsidRPr="007E115B" w:rsidRDefault="00924AF7" w:rsidP="00492BC1">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946201" w:rsidRPr="007E115B" w:rsidRDefault="00946201" w:rsidP="00946201">
      <w:pPr>
        <w:pStyle w:val="Rubrik4"/>
        <w:rPr>
          <w:noProof w:val="0"/>
        </w:rPr>
      </w:pPr>
      <w:bookmarkStart w:id="125" w:name="_Toc152734933"/>
      <w:r w:rsidRPr="007E115B">
        <w:rPr>
          <w:noProof w:val="0"/>
        </w:rPr>
        <w:t>Motionsyrkanden</w:t>
      </w:r>
      <w:bookmarkEnd w:id="125"/>
    </w:p>
    <w:p w:rsidR="0061528C" w:rsidRPr="007E115B" w:rsidRDefault="0061528C" w:rsidP="00530300">
      <w:r w:rsidRPr="007E115B">
        <w:t xml:space="preserve">Lars Ohly m.fl. (v) föreslår i </w:t>
      </w:r>
      <w:r w:rsidRPr="007E115B">
        <w:rPr>
          <w:i/>
        </w:rPr>
        <w:t>partimotion 2006/07:Fö214</w:t>
      </w:r>
      <w:r w:rsidRPr="007E115B">
        <w:t xml:space="preserve"> besparingar på 500 miljoner kronor på de ekonomiska resurser inom anslaget som avdelas till främjande av svensk vapenexport. Vidare föreslås en större ne</w:t>
      </w:r>
      <w:r w:rsidRPr="007E115B">
        <w:t>d</w:t>
      </w:r>
      <w:r w:rsidRPr="007E115B">
        <w:t>skärning genom en minskning av materielbeställninga</w:t>
      </w:r>
      <w:r w:rsidRPr="007E115B">
        <w:t>r</w:t>
      </w:r>
      <w:r w:rsidRPr="007E115B">
        <w:t>na på totalt 2 000 miljoner kronor för 2007. Den, med tanke på hotbilden, orimligt höga nivån på fö</w:t>
      </w:r>
      <w:r w:rsidRPr="007E115B">
        <w:t>r</w:t>
      </w:r>
      <w:r w:rsidRPr="007E115B">
        <w:t>svarsmat</w:t>
      </w:r>
      <w:r w:rsidRPr="007E115B">
        <w:t>e</w:t>
      </w:r>
      <w:r w:rsidRPr="007E115B">
        <w:t xml:space="preserve">riel måste stegvis minska. </w:t>
      </w:r>
      <w:r w:rsidRPr="007E115B">
        <w:rPr>
          <w:i/>
        </w:rPr>
        <w:t>Vänsterpartiet yrkar</w:t>
      </w:r>
      <w:r w:rsidRPr="007E115B">
        <w:t xml:space="preserve"> (i denna del) att </w:t>
      </w:r>
      <w:r w:rsidRPr="007E115B">
        <w:rPr>
          <w:i/>
        </w:rPr>
        <w:t>anslag 6:2 minskas med 2 500 milj</w:t>
      </w:r>
      <w:r w:rsidRPr="007E115B">
        <w:rPr>
          <w:i/>
        </w:rPr>
        <w:t>o</w:t>
      </w:r>
      <w:r w:rsidRPr="007E115B">
        <w:rPr>
          <w:i/>
        </w:rPr>
        <w:t>ner kronor</w:t>
      </w:r>
      <w:r w:rsidRPr="007E115B">
        <w:t>.</w:t>
      </w:r>
    </w:p>
    <w:p w:rsidR="00747238" w:rsidRPr="007E115B" w:rsidRDefault="00946201" w:rsidP="009C63C5">
      <w:pPr>
        <w:pStyle w:val="Normaltindrag"/>
      </w:pPr>
      <w:r w:rsidRPr="007E115B">
        <w:t xml:space="preserve">Peter Rådberg m.fl. (mp) framhåller i </w:t>
      </w:r>
      <w:r w:rsidRPr="007E115B">
        <w:rPr>
          <w:i/>
        </w:rPr>
        <w:t>kommittémotion 2006/07:Fö</w:t>
      </w:r>
      <w:r w:rsidR="000513FD" w:rsidRPr="007E115B">
        <w:rPr>
          <w:i/>
        </w:rPr>
        <w:t>238</w:t>
      </w:r>
      <w:r w:rsidRPr="007E115B">
        <w:t xml:space="preserve"> att Miljöpartiets viljeinriktning är klar, att fortsätta spara på det militära försv</w:t>
      </w:r>
      <w:r w:rsidRPr="007E115B">
        <w:t>a</w:t>
      </w:r>
      <w:r w:rsidRPr="007E115B">
        <w:t>ret. Inte genom att osthyvla fram besparingar utan några riktlinjer till Fö</w:t>
      </w:r>
      <w:r w:rsidRPr="007E115B">
        <w:t>r</w:t>
      </w:r>
      <w:r w:rsidRPr="007E115B">
        <w:t>svarsmakten, utan genom att ta ansvar för att på allvar prioritera den intern</w:t>
      </w:r>
      <w:r w:rsidRPr="007E115B">
        <w:t>a</w:t>
      </w:r>
      <w:r w:rsidRPr="007E115B">
        <w:t xml:space="preserve">tionella verksamheten, välja bort förmågor </w:t>
      </w:r>
      <w:r w:rsidR="00180D00" w:rsidRPr="007E115B">
        <w:t xml:space="preserve">som </w:t>
      </w:r>
      <w:r w:rsidRPr="007E115B">
        <w:t>int</w:t>
      </w:r>
      <w:r w:rsidR="00180D00" w:rsidRPr="007E115B">
        <w:t>e längre behövs</w:t>
      </w:r>
      <w:r w:rsidRPr="007E115B">
        <w:t xml:space="preserve"> och dä</w:t>
      </w:r>
      <w:r w:rsidRPr="007E115B">
        <w:t>r</w:t>
      </w:r>
      <w:r w:rsidRPr="007E115B">
        <w:t xml:space="preserve">med göra ordentliga besparingar inom bl.a. materielanslaget. Miljöpartiet riktar i sitt budgetförslag den största delen av besparingarna mot </w:t>
      </w:r>
      <w:r w:rsidR="003653E7" w:rsidRPr="007E115B">
        <w:t xml:space="preserve">anslag </w:t>
      </w:r>
      <w:r w:rsidRPr="007E115B">
        <w:t xml:space="preserve">6:2 Materiel och anläggningar.  Motionärerna föreslår att </w:t>
      </w:r>
      <w:r w:rsidRPr="007E115B">
        <w:rPr>
          <w:i/>
        </w:rPr>
        <w:t>Försvarsmaktens a</w:t>
      </w:r>
      <w:r w:rsidRPr="007E115B">
        <w:rPr>
          <w:i/>
        </w:rPr>
        <w:t>n</w:t>
      </w:r>
      <w:r w:rsidRPr="007E115B">
        <w:rPr>
          <w:i/>
        </w:rPr>
        <w:t xml:space="preserve">slag 6:2 </w:t>
      </w:r>
      <w:r w:rsidR="00631D7A" w:rsidRPr="007E115B">
        <w:rPr>
          <w:i/>
        </w:rPr>
        <w:t xml:space="preserve">ska </w:t>
      </w:r>
      <w:r w:rsidRPr="007E115B">
        <w:rPr>
          <w:i/>
        </w:rPr>
        <w:t>minska</w:t>
      </w:r>
      <w:r w:rsidR="00492BC1" w:rsidRPr="007E115B">
        <w:rPr>
          <w:i/>
        </w:rPr>
        <w:t>s</w:t>
      </w:r>
      <w:r w:rsidRPr="007E115B">
        <w:rPr>
          <w:i/>
        </w:rPr>
        <w:t xml:space="preserve"> med 500 miljoner kronor</w:t>
      </w:r>
      <w:r w:rsidRPr="007E115B">
        <w:t xml:space="preserve"> jämfört med regeringens fö</w:t>
      </w:r>
      <w:r w:rsidRPr="007E115B">
        <w:t>r</w:t>
      </w:r>
      <w:r w:rsidRPr="007E115B">
        <w:t xml:space="preserve">slag </w:t>
      </w:r>
      <w:r w:rsidRPr="007E115B">
        <w:rPr>
          <w:i/>
        </w:rPr>
        <w:t>(y</w:t>
      </w:r>
      <w:r w:rsidRPr="007E115B">
        <w:rPr>
          <w:i/>
        </w:rPr>
        <w:t>r</w:t>
      </w:r>
      <w:r w:rsidRPr="007E115B">
        <w:rPr>
          <w:i/>
        </w:rPr>
        <w:t>kande 34 i denna del).</w:t>
      </w:r>
      <w:r w:rsidR="00747238" w:rsidRPr="007E115B">
        <w:t xml:space="preserve"> </w:t>
      </w:r>
    </w:p>
    <w:p w:rsidR="00E32060" w:rsidRPr="007E115B" w:rsidRDefault="00747238" w:rsidP="00747238">
      <w:pPr>
        <w:pStyle w:val="Normaltindrag"/>
      </w:pPr>
      <w:r w:rsidRPr="007E115B">
        <w:t>Motionärerna påpekar att regeringen anför att redovisningen avseende bl.a. beställningsbemyndigandet samt spårbarheten mellan materielanskaf</w:t>
      </w:r>
      <w:r w:rsidRPr="007E115B">
        <w:t>f</w:t>
      </w:r>
      <w:r w:rsidRPr="007E115B">
        <w:t xml:space="preserve">ning och stridskrafternas förmåga är utvecklad i propositionen, </w:t>
      </w:r>
      <w:r w:rsidR="00E32060" w:rsidRPr="007E115B">
        <w:t xml:space="preserve">bl.a. </w:t>
      </w:r>
      <w:r w:rsidRPr="007E115B">
        <w:t>med hänvi</w:t>
      </w:r>
      <w:r w:rsidRPr="007E115B">
        <w:t>s</w:t>
      </w:r>
      <w:r w:rsidRPr="007E115B">
        <w:t>ning till att riksdagen nu godkänner även utveckling och anskaffning av sp</w:t>
      </w:r>
      <w:r w:rsidRPr="007E115B">
        <w:t>e</w:t>
      </w:r>
      <w:r w:rsidRPr="007E115B">
        <w:t>cifika materiel</w:t>
      </w:r>
      <w:r w:rsidRPr="007E115B">
        <w:softHyphen/>
        <w:t>objekt. Det gjordes dock redan under 2006 års budgetpropos</w:t>
      </w:r>
      <w:r w:rsidRPr="007E115B">
        <w:t>i</w:t>
      </w:r>
      <w:r w:rsidRPr="007E115B">
        <w:t xml:space="preserve">tion, dessutom utan de </w:t>
      </w:r>
      <w:r w:rsidRPr="007E115B">
        <w:rPr>
          <w:i/>
        </w:rPr>
        <w:t xml:space="preserve">kryphål </w:t>
      </w:r>
      <w:r w:rsidRPr="007E115B">
        <w:t>som regeringen nu vill inf</w:t>
      </w:r>
      <w:r w:rsidRPr="007E115B">
        <w:t>ö</w:t>
      </w:r>
      <w:r w:rsidR="00E32060" w:rsidRPr="007E115B">
        <w:t xml:space="preserve">ra. </w:t>
      </w:r>
      <w:r w:rsidRPr="007E115B">
        <w:t xml:space="preserve">Regeringen skriver nämligen enligt motionärerna </w:t>
      </w:r>
      <w:r w:rsidR="00E32060" w:rsidRPr="007E115B">
        <w:t>följande.</w:t>
      </w:r>
    </w:p>
    <w:p w:rsidR="00747238" w:rsidRPr="007E115B" w:rsidRDefault="00747238" w:rsidP="00E32060">
      <w:pPr>
        <w:pStyle w:val="Citat"/>
        <w:spacing w:before="125"/>
      </w:pPr>
      <w:r w:rsidRPr="007E115B">
        <w:rPr>
          <w:rStyle w:val="CitatChar"/>
        </w:rPr>
        <w:t>Det kommer under löpande verksamhet, t.ex. i pågående materielprojekt, att uppstå beslutssituationer som inte kunnat förutses i samband med att regeringen lämnar sin årliga budgetproposition till riksdagen. Dessa sit</w:t>
      </w:r>
      <w:r w:rsidRPr="007E115B">
        <w:rPr>
          <w:rStyle w:val="CitatChar"/>
        </w:rPr>
        <w:t>u</w:t>
      </w:r>
      <w:r w:rsidRPr="007E115B">
        <w:rPr>
          <w:rStyle w:val="CitatChar"/>
        </w:rPr>
        <w:t>ationer kan ibland kräva en skyndsam hantering, särskilt mot bakgrund av regeringens strävan mot ökad andel internationella materielsamarb</w:t>
      </w:r>
      <w:r w:rsidRPr="007E115B">
        <w:rPr>
          <w:rStyle w:val="CitatChar"/>
        </w:rPr>
        <w:t>e</w:t>
      </w:r>
      <w:r w:rsidRPr="007E115B">
        <w:rPr>
          <w:rStyle w:val="CitatChar"/>
        </w:rPr>
        <w:t>ten. Förändringar som kan leda till en sådan beslutssituation kan t.ex. röra förändrade förutsättningar i internationellt materielsamarbete och förändrade industriella förutsättnin</w:t>
      </w:r>
      <w:r w:rsidRPr="007E115B">
        <w:rPr>
          <w:rStyle w:val="CitatChar"/>
        </w:rPr>
        <w:t>g</w:t>
      </w:r>
      <w:r w:rsidRPr="007E115B">
        <w:rPr>
          <w:rStyle w:val="CitatChar"/>
        </w:rPr>
        <w:t>ar. Inom ramen för de beslut som riksdagen fattar avseende materielförsörjning bör regeringen genom b</w:t>
      </w:r>
      <w:r w:rsidRPr="007E115B">
        <w:rPr>
          <w:rStyle w:val="CitatChar"/>
        </w:rPr>
        <w:t>e</w:t>
      </w:r>
      <w:r w:rsidRPr="007E115B">
        <w:rPr>
          <w:rStyle w:val="CitatChar"/>
        </w:rPr>
        <w:t>slut kunna hantera uppkomna förändringar i förutsättningarna. I de fall sådana förändringar måste hanteras avser regeringen särskilt återrappo</w:t>
      </w:r>
      <w:r w:rsidRPr="007E115B">
        <w:rPr>
          <w:rStyle w:val="CitatChar"/>
        </w:rPr>
        <w:t>r</w:t>
      </w:r>
      <w:r w:rsidRPr="007E115B">
        <w:rPr>
          <w:rStyle w:val="CitatChar"/>
        </w:rPr>
        <w:t>tera sina ställningst</w:t>
      </w:r>
      <w:r w:rsidRPr="007E115B">
        <w:rPr>
          <w:rStyle w:val="CitatChar"/>
        </w:rPr>
        <w:t>a</w:t>
      </w:r>
      <w:r w:rsidRPr="007E115B">
        <w:rPr>
          <w:rStyle w:val="CitatChar"/>
        </w:rPr>
        <w:t>ganden till riksdagen</w:t>
      </w:r>
      <w:r w:rsidR="00E32060" w:rsidRPr="007E115B">
        <w:rPr>
          <w:rStyle w:val="CitatChar"/>
        </w:rPr>
        <w:t>.</w:t>
      </w:r>
    </w:p>
    <w:p w:rsidR="00747238" w:rsidRPr="007E115B" w:rsidRDefault="00747238" w:rsidP="00E32060">
      <w:r w:rsidRPr="007E115B">
        <w:t xml:space="preserve">Detta innebär i praktiken att regeringen skapar sig en generell möjlighet att undandra sig det inflytande som en enig riksdag vid ett flertal tillfällen har beslutat om. </w:t>
      </w:r>
      <w:r w:rsidRPr="007E115B">
        <w:rPr>
          <w:i/>
        </w:rPr>
        <w:t>Miljöpartiet avvisar</w:t>
      </w:r>
      <w:r w:rsidRPr="007E115B">
        <w:t xml:space="preserve"> alla sådana undantag från kravet att unde</w:t>
      </w:r>
      <w:r w:rsidRPr="007E115B">
        <w:t>r</w:t>
      </w:r>
      <w:r w:rsidRPr="007E115B">
        <w:t>ställa materielprojekt en prövning i riksdagen. Information i efterhand betac</w:t>
      </w:r>
      <w:r w:rsidRPr="007E115B">
        <w:t>k</w:t>
      </w:r>
      <w:r w:rsidR="00180D00" w:rsidRPr="007E115B">
        <w:t xml:space="preserve">ar sig Miljöpartiet sig </w:t>
      </w:r>
      <w:r w:rsidRPr="007E115B">
        <w:t xml:space="preserve">för. </w:t>
      </w:r>
    </w:p>
    <w:p w:rsidR="00747238" w:rsidRPr="007E115B" w:rsidRDefault="00747238" w:rsidP="00747238">
      <w:pPr>
        <w:pStyle w:val="Normaltindrag"/>
      </w:pPr>
      <w:r w:rsidRPr="007E115B">
        <w:t>Regeringen vill att riksdagen godkänner att regeringen under 2007 får b</w:t>
      </w:r>
      <w:r w:rsidRPr="007E115B">
        <w:t>e</w:t>
      </w:r>
      <w:r w:rsidRPr="007E115B">
        <w:t xml:space="preserve">sluta om utveckling och anskaffning av nedan angivna materielprojekt och i övrigt får fatta nödvändiga beslut beroende på ändrade förutsättningar som inte kunnat förutses: </w:t>
      </w:r>
    </w:p>
    <w:p w:rsidR="00747238" w:rsidRPr="007E115B" w:rsidRDefault="00747238" w:rsidP="00492BC1">
      <w:pPr>
        <w:numPr>
          <w:ilvl w:val="0"/>
          <w:numId w:val="4"/>
        </w:numPr>
        <w:tabs>
          <w:tab w:val="clear" w:pos="720"/>
        </w:tabs>
        <w:spacing w:line="240" w:lineRule="auto"/>
        <w:ind w:left="284" w:hanging="284"/>
      </w:pPr>
      <w:r w:rsidRPr="007E115B">
        <w:t>anskaffning</w:t>
      </w:r>
      <w:r w:rsidR="00341166" w:rsidRPr="007E115B">
        <w:t xml:space="preserve"> av</w:t>
      </w:r>
      <w:r w:rsidRPr="007E115B">
        <w:t xml:space="preserve"> gemensamt taktiskt radi</w:t>
      </w:r>
      <w:r w:rsidRPr="007E115B">
        <w:t>o</w:t>
      </w:r>
      <w:r w:rsidRPr="007E115B">
        <w:t xml:space="preserve">system (GTRS), </w:t>
      </w:r>
    </w:p>
    <w:p w:rsidR="00747238" w:rsidRPr="007E115B" w:rsidRDefault="00747238" w:rsidP="00492BC1">
      <w:pPr>
        <w:numPr>
          <w:ilvl w:val="0"/>
          <w:numId w:val="4"/>
        </w:numPr>
        <w:tabs>
          <w:tab w:val="clear" w:pos="720"/>
        </w:tabs>
        <w:spacing w:line="240" w:lineRule="auto"/>
        <w:ind w:left="284" w:hanging="284"/>
      </w:pPr>
      <w:r w:rsidRPr="007E115B">
        <w:t xml:space="preserve">studie avseende marina system, </w:t>
      </w:r>
    </w:p>
    <w:p w:rsidR="00747238" w:rsidRPr="007E115B" w:rsidRDefault="00747238" w:rsidP="00492BC1">
      <w:pPr>
        <w:numPr>
          <w:ilvl w:val="0"/>
          <w:numId w:val="4"/>
        </w:numPr>
        <w:tabs>
          <w:tab w:val="clear" w:pos="720"/>
        </w:tabs>
        <w:spacing w:line="240" w:lineRule="auto"/>
        <w:ind w:left="284" w:hanging="284"/>
      </w:pPr>
      <w:r w:rsidRPr="007E115B">
        <w:t>anskaffning av gemensamt ledningssystem (S</w:t>
      </w:r>
      <w:r w:rsidR="00E32060" w:rsidRPr="007E115B">
        <w:t>weccis</w:t>
      </w:r>
      <w:r w:rsidRPr="007E115B">
        <w:t xml:space="preserve">) samt </w:t>
      </w:r>
    </w:p>
    <w:p w:rsidR="00747238" w:rsidRPr="007E115B" w:rsidRDefault="00747238" w:rsidP="00492BC1">
      <w:pPr>
        <w:numPr>
          <w:ilvl w:val="0"/>
          <w:numId w:val="4"/>
        </w:numPr>
        <w:tabs>
          <w:tab w:val="clear" w:pos="720"/>
        </w:tabs>
        <w:spacing w:line="240" w:lineRule="auto"/>
        <w:ind w:left="284" w:hanging="284"/>
      </w:pPr>
      <w:r w:rsidRPr="007E115B">
        <w:t>anskaffning av artillerigranat (Excalibur).</w:t>
      </w:r>
    </w:p>
    <w:p w:rsidR="00E32060" w:rsidRPr="007E115B" w:rsidRDefault="00747238" w:rsidP="00E32060">
      <w:pPr>
        <w:spacing w:before="187"/>
      </w:pPr>
      <w:r w:rsidRPr="007E115B">
        <w:rPr>
          <w:i/>
        </w:rPr>
        <w:t>Miljöpartiet anser</w:t>
      </w:r>
      <w:r w:rsidRPr="007E115B">
        <w:t xml:space="preserve"> att propositionen lämnar en hel del</w:t>
      </w:r>
      <w:r w:rsidR="00341166" w:rsidRPr="007E115B">
        <w:t xml:space="preserve"> </w:t>
      </w:r>
      <w:r w:rsidRPr="007E115B">
        <w:t>övrigt att önska när det gäller spårbarhetsredovisningen mellan bl.a. operativa krav och materielpr</w:t>
      </w:r>
      <w:r w:rsidRPr="007E115B">
        <w:t>o</w:t>
      </w:r>
      <w:r w:rsidRPr="007E115B">
        <w:t xml:space="preserve">jekt. De krav som tidigare har ställts från </w:t>
      </w:r>
      <w:r w:rsidR="00E32060" w:rsidRPr="007E115B">
        <w:t>A</w:t>
      </w:r>
      <w:r w:rsidRPr="007E115B">
        <w:t>lliansens sida på öppenhet kring kostnader, alternativa anskaffningsmöjligheter m.m. tillgodoses inte. Milj</w:t>
      </w:r>
      <w:r w:rsidRPr="007E115B">
        <w:t>ö</w:t>
      </w:r>
      <w:r w:rsidRPr="007E115B">
        <w:t xml:space="preserve">partiet hänvisar med glädje till den motion allianspartierna lade i frågan i Försvarsutskottets betänkande 2005/06:FöU1, samt bjuder på ett citat ur </w:t>
      </w:r>
      <w:r w:rsidR="00E32060" w:rsidRPr="007E115B">
        <w:t>M</w:t>
      </w:r>
      <w:r w:rsidRPr="007E115B">
        <w:t>oderaternas motion 2005/06:Fö259:</w:t>
      </w:r>
    </w:p>
    <w:p w:rsidR="00E32060" w:rsidRPr="007E115B" w:rsidRDefault="00747238" w:rsidP="00E32060">
      <w:pPr>
        <w:pStyle w:val="Citat"/>
        <w:spacing w:before="125"/>
      </w:pPr>
      <w:r w:rsidRPr="007E115B">
        <w:t>I den redovisning regeringen nu lä</w:t>
      </w:r>
      <w:r w:rsidRPr="007E115B">
        <w:t>m</w:t>
      </w:r>
      <w:r w:rsidRPr="007E115B">
        <w:t>nar riksdagen anges inte kostnaderna för de enskilda materiel</w:t>
      </w:r>
      <w:r w:rsidRPr="007E115B">
        <w:softHyphen/>
        <w:t>projekten, inte heller om materielen finns att köpa på annat håll eller ens om insats</w:t>
      </w:r>
      <w:r w:rsidRPr="007E115B">
        <w:softHyphen/>
        <w:t>försvaret har behov av den. Därför är det viktigt att den materielplan som föreläggs riksdagen är spårbar.</w:t>
      </w:r>
    </w:p>
    <w:p w:rsidR="00747238" w:rsidRPr="007E115B" w:rsidRDefault="00747238" w:rsidP="00E32060">
      <w:pPr>
        <w:spacing w:before="187"/>
      </w:pPr>
      <w:r w:rsidRPr="007E115B">
        <w:t>Regeringen anser att förslaget till investeringsplan bör ses i ett helhetspe</w:t>
      </w:r>
      <w:r w:rsidRPr="007E115B">
        <w:t>r</w:t>
      </w:r>
      <w:r w:rsidRPr="007E115B">
        <w:t>spektiv kopplat till målen för politikområdet, kraven på operativ förmåga och delförmåga, funktionernas och insatsorganisationens utveckling samt behovet av tillgång till kompetens. Miljöpartiet håller med om detta men drar en a</w:t>
      </w:r>
      <w:r w:rsidRPr="007E115B">
        <w:t>n</w:t>
      </w:r>
      <w:r w:rsidRPr="007E115B">
        <w:t>nan slutsats än att riksdagen bör godkänna denna investeringsplan samt mat</w:t>
      </w:r>
      <w:r w:rsidRPr="007E115B">
        <w:t>e</w:t>
      </w:r>
      <w:r w:rsidRPr="007E115B">
        <w:t>rielprojekten för 2007. Genomgående i propositionen skriver nämligen rege</w:t>
      </w:r>
      <w:r w:rsidRPr="007E115B">
        <w:t>r</w:t>
      </w:r>
      <w:r w:rsidRPr="007E115B">
        <w:t>ingen att de mål för politikområdet man redogör för och kraven på operativ förmåga m.m. är de som den tidigare regeringen</w:t>
      </w:r>
      <w:r w:rsidR="00383609" w:rsidRPr="007E115B">
        <w:t xml:space="preserve"> formulerade. Underförstått, så</w:t>
      </w:r>
      <w:r w:rsidRPr="007E115B">
        <w:t xml:space="preserve">som </w:t>
      </w:r>
      <w:r w:rsidR="00180D00" w:rsidRPr="007E115B">
        <w:t>M</w:t>
      </w:r>
      <w:r w:rsidRPr="007E115B">
        <w:t>iljöpartiet tolkar det, att de kommer att ändras i och med regering</w:t>
      </w:r>
      <w:r w:rsidRPr="007E115B">
        <w:t>s</w:t>
      </w:r>
      <w:r w:rsidRPr="007E115B">
        <w:t>skiftet. Motionärerna gissar att det kommer att ske under de år regeringen nu vill att riksdagen beslutar om vad gäller investeringsplan och insatsorganis</w:t>
      </w:r>
      <w:r w:rsidRPr="007E115B">
        <w:t>a</w:t>
      </w:r>
      <w:r w:rsidRPr="007E115B">
        <w:t xml:space="preserve">tion. </w:t>
      </w:r>
    </w:p>
    <w:p w:rsidR="00747238" w:rsidRPr="007E115B" w:rsidRDefault="00747238" w:rsidP="00747238">
      <w:pPr>
        <w:pStyle w:val="Normaltindrag"/>
      </w:pPr>
      <w:r w:rsidRPr="007E115B">
        <w:t xml:space="preserve">Sammantaget innebär detta att </w:t>
      </w:r>
      <w:r w:rsidR="00EC6535" w:rsidRPr="007E115B">
        <w:t>M</w:t>
      </w:r>
      <w:r w:rsidRPr="007E115B">
        <w:t>iljöpartiet motsätter sig det godkännande av vad regeringen föreslår om anskaffning av viktigare materielprojekt, både vad gäller förslaget till investeringsplan för Försvarsmakten för 2007–2009, hemställan om att riksdagen bemyndigar regeringen att under 2007 för ra</w:t>
      </w:r>
      <w:r w:rsidRPr="007E115B">
        <w:t>m</w:t>
      </w:r>
      <w:r w:rsidR="003653E7" w:rsidRPr="007E115B">
        <w:t xml:space="preserve">anslag </w:t>
      </w:r>
      <w:r w:rsidRPr="007E115B">
        <w:t>6:2 Materiel och anläggningar besluta om beställningar av mat</w:t>
      </w:r>
      <w:r w:rsidRPr="007E115B">
        <w:t>e</w:t>
      </w:r>
      <w:r w:rsidRPr="007E115B">
        <w:t>riel och anläggningar som inklusive tidigare gjorda bestäl</w:t>
      </w:r>
      <w:r w:rsidRPr="007E115B">
        <w:t>l</w:t>
      </w:r>
      <w:r w:rsidRPr="007E115B">
        <w:t>ningar medför behov av framtida anslag på högst 40 900 000 000 kr efter 2007, regeringens fö</w:t>
      </w:r>
      <w:r w:rsidRPr="007E115B">
        <w:t>r</w:t>
      </w:r>
      <w:r w:rsidRPr="007E115B">
        <w:t>slag om anskaffning av materielprojekt under 2007 (</w:t>
      </w:r>
      <w:r w:rsidR="008E61CA" w:rsidRPr="007E115B">
        <w:rPr>
          <w:i/>
        </w:rPr>
        <w:t>yrkandena 18 och 19</w:t>
      </w:r>
      <w:r w:rsidRPr="007E115B">
        <w:t>)</w:t>
      </w:r>
      <w:r w:rsidR="002457AF" w:rsidRPr="007E115B">
        <w:t>.</w:t>
      </w:r>
      <w:r w:rsidRPr="007E115B">
        <w:t xml:space="preserve"> Tyvärr är det också nödvändigt att upprepa riksdagens krav på ökad ö</w:t>
      </w:r>
      <w:r w:rsidRPr="007E115B">
        <w:t>p</w:t>
      </w:r>
      <w:r w:rsidRPr="007E115B">
        <w:t>penhet kring kostnadsredovisningar m.m. när det gäller materielredovisningen</w:t>
      </w:r>
      <w:r w:rsidR="008E61CA" w:rsidRPr="007E115B">
        <w:t xml:space="preserve"> (y</w:t>
      </w:r>
      <w:r w:rsidR="008E61CA" w:rsidRPr="007E115B">
        <w:t>r</w:t>
      </w:r>
      <w:r w:rsidR="008E61CA" w:rsidRPr="007E115B">
        <w:t>kande 20)</w:t>
      </w:r>
      <w:r w:rsidRPr="007E115B">
        <w:t xml:space="preserve">. </w:t>
      </w:r>
    </w:p>
    <w:p w:rsidR="001337A6" w:rsidRPr="007E115B" w:rsidRDefault="001337A6" w:rsidP="001337A6">
      <w:pPr>
        <w:pStyle w:val="Rubrik4"/>
        <w:rPr>
          <w:noProof w:val="0"/>
        </w:rPr>
      </w:pPr>
      <w:bookmarkStart w:id="126" w:name="_Toc143488054"/>
      <w:bookmarkStart w:id="127" w:name="_Toc148430336"/>
      <w:bookmarkStart w:id="128" w:name="_Toc152734934"/>
      <w:r w:rsidRPr="007E115B">
        <w:rPr>
          <w:noProof w:val="0"/>
        </w:rPr>
        <w:t>Utskottet</w:t>
      </w:r>
      <w:bookmarkEnd w:id="128"/>
    </w:p>
    <w:p w:rsidR="001E179D" w:rsidRPr="007E115B" w:rsidRDefault="001E179D" w:rsidP="001E179D">
      <w:r w:rsidRPr="007E115B">
        <w:t>Vid sin beredning av frågor om materielanskaffningen har utskottet haft til</w:t>
      </w:r>
      <w:r w:rsidRPr="007E115B">
        <w:t>l</w:t>
      </w:r>
      <w:r w:rsidRPr="007E115B">
        <w:t>gång till sekretessbelagda sammanställningar med kostnader för olika mater</w:t>
      </w:r>
      <w:r w:rsidRPr="007E115B">
        <w:t>i</w:t>
      </w:r>
      <w:r w:rsidRPr="007E115B">
        <w:t>elprojekt fördelade över olika år som tagits fram i Försvarsdepartementet. Vid</w:t>
      </w:r>
      <w:r w:rsidRPr="007E115B">
        <w:t>a</w:t>
      </w:r>
      <w:r w:rsidRPr="007E115B">
        <w:t>re har utskottet erhållit en promemoria från Försvarsdepartementet med en beskrivning av de olika materielprojekt som regeringen vill att riksd</w:t>
      </w:r>
      <w:r w:rsidRPr="007E115B">
        <w:t>a</w:t>
      </w:r>
      <w:r w:rsidRPr="007E115B">
        <w:t xml:space="preserve">gen </w:t>
      </w:r>
      <w:r w:rsidR="00631D7A" w:rsidRPr="007E115B">
        <w:t xml:space="preserve">ska </w:t>
      </w:r>
      <w:r w:rsidRPr="007E115B">
        <w:t>godkänna. Utskottet har dessu</w:t>
      </w:r>
      <w:r w:rsidRPr="007E115B">
        <w:t>t</w:t>
      </w:r>
      <w:r w:rsidRPr="007E115B">
        <w:t>om tagit del av en rapport från riksdagens utredningstjänst om det parlamentariska inflytandet över materielanskaffnin</w:t>
      </w:r>
      <w:r w:rsidRPr="007E115B">
        <w:t>g</w:t>
      </w:r>
      <w:r w:rsidRPr="007E115B">
        <w:t>en i vissa andra länder. De länder som redov</w:t>
      </w:r>
      <w:r w:rsidRPr="007E115B">
        <w:t>i</w:t>
      </w:r>
      <w:r w:rsidRPr="007E115B">
        <w:t>sas är Danmark, Finland, Norge, Schweiz och USA. Dessa länders parlament har enligt utredningstjänstens rapport stort inflytande över viktigare materie</w:t>
      </w:r>
      <w:r w:rsidRPr="007E115B">
        <w:t>l</w:t>
      </w:r>
      <w:r w:rsidRPr="007E115B">
        <w:t xml:space="preserve">anskaffningar. </w:t>
      </w:r>
    </w:p>
    <w:p w:rsidR="001E179D" w:rsidRPr="007E115B" w:rsidRDefault="001E179D" w:rsidP="001E179D">
      <w:pPr>
        <w:pStyle w:val="Normaltindrag"/>
      </w:pPr>
      <w:r w:rsidRPr="007E115B">
        <w:t>Försvarsutskottet har vid olika tillfällen framhållit att riksdagens inflytande över materielanskaffningen måste öka. Det har skett i betänkandena 1994/95:FöU4, 1996/97:FöU4, 2001/02:FöU11 2003/04:FöU6, 2004/05:</w:t>
      </w:r>
      <w:r w:rsidR="00383609" w:rsidRPr="007E115B">
        <w:br/>
      </w:r>
      <w:r w:rsidRPr="007E115B">
        <w:t>FöU4 och 2005/06:FöU1.</w:t>
      </w:r>
      <w:r w:rsidR="008904AD" w:rsidRPr="007E115B">
        <w:t xml:space="preserve"> Utskottet vidhåller denna sin uppfattning.</w:t>
      </w:r>
    </w:p>
    <w:p w:rsidR="001E179D" w:rsidRPr="007E115B" w:rsidRDefault="001E179D" w:rsidP="001E179D">
      <w:pPr>
        <w:pStyle w:val="Normaltindrag"/>
      </w:pPr>
      <w:r w:rsidRPr="007E115B">
        <w:t>I betänkande 2005/06:FöU1 konstaterade utskottet att materielredovi</w:t>
      </w:r>
      <w:r w:rsidRPr="007E115B">
        <w:t>s</w:t>
      </w:r>
      <w:r w:rsidRPr="007E115B">
        <w:t>ningen förbättrats jämfört med de senaste årens budgetpropositioner och att riksd</w:t>
      </w:r>
      <w:r w:rsidRPr="007E115B">
        <w:t>a</w:t>
      </w:r>
      <w:r w:rsidRPr="007E115B">
        <w:t>gen i enlighet med riksdagens beslut nu formellt underställs förslag om anskaffning av viktigare materielprojekt. Utskottet förutsatte att den redovi</w:t>
      </w:r>
      <w:r w:rsidRPr="007E115B">
        <w:t>s</w:t>
      </w:r>
      <w:r w:rsidRPr="007E115B">
        <w:t>ning som regeringen gjorde utvecklas ytterligare till nästa budgetproposition. Utskottet ansåg också att underlaget om det nya artillerisystemet A</w:t>
      </w:r>
      <w:r w:rsidR="00383609" w:rsidRPr="007E115B">
        <w:t>rcher</w:t>
      </w:r>
      <w:r w:rsidRPr="007E115B">
        <w:t xml:space="preserve"> inte var tillräckligt för att ta ställning till detta projekt. Utskottet begärde att rege</w:t>
      </w:r>
      <w:r w:rsidRPr="007E115B">
        <w:t>r</w:t>
      </w:r>
      <w:r w:rsidRPr="007E115B">
        <w:t>ingen skulle återkomma till riksdagen med ett fördjupat underlag. Rege</w:t>
      </w:r>
      <w:r w:rsidRPr="007E115B">
        <w:t>r</w:t>
      </w:r>
      <w:r w:rsidRPr="007E115B">
        <w:t>ingen återkom därefter i en särskild proposition med förslag till anskaffning av artillerisystemet. Utskottet tillstyrkte därefter i betänkande 2005/06:FöU10 proposition 2005/06:132 Renovering och modifiering av artillerisystemet Haubits 77B. Utskottet ansåg att en renovering och modifi</w:t>
      </w:r>
      <w:r w:rsidRPr="007E115B">
        <w:t>e</w:t>
      </w:r>
      <w:r w:rsidRPr="007E115B">
        <w:t>ring av dessa haubitsar sammantaget var det mest lämpliga alternat</w:t>
      </w:r>
      <w:r w:rsidRPr="007E115B">
        <w:t>i</w:t>
      </w:r>
      <w:r w:rsidRPr="007E115B">
        <w:t>vet att modernisera markstridskrafternas artilleri. Projektet borde dock ompr</w:t>
      </w:r>
      <w:r w:rsidRPr="007E115B">
        <w:t>ö</w:t>
      </w:r>
      <w:r w:rsidRPr="007E115B">
        <w:t>vas om inte ett utländskt utvec</w:t>
      </w:r>
      <w:r w:rsidRPr="007E115B">
        <w:t>k</w:t>
      </w:r>
      <w:r w:rsidRPr="007E115B">
        <w:t xml:space="preserve">lingssamarbete kommer till stånd. </w:t>
      </w:r>
    </w:p>
    <w:p w:rsidR="001E179D" w:rsidRPr="007E115B" w:rsidRDefault="001E179D" w:rsidP="001E179D">
      <w:pPr>
        <w:pStyle w:val="Normaltindrag"/>
      </w:pPr>
      <w:r w:rsidRPr="007E115B">
        <w:t>Regeringen bör enligt</w:t>
      </w:r>
      <w:r w:rsidRPr="007E115B">
        <w:rPr>
          <w:i/>
        </w:rPr>
        <w:t xml:space="preserve"> utskottet</w:t>
      </w:r>
      <w:r w:rsidRPr="007E115B">
        <w:t xml:space="preserve"> återkomma med en redovisning av hur pr</w:t>
      </w:r>
      <w:r w:rsidRPr="007E115B">
        <w:t>o</w:t>
      </w:r>
      <w:r w:rsidRPr="007E115B">
        <w:t>jektet med artillerisystemet A</w:t>
      </w:r>
      <w:r w:rsidR="00383609" w:rsidRPr="007E115B">
        <w:t>rcher</w:t>
      </w:r>
      <w:r w:rsidRPr="007E115B">
        <w:t xml:space="preserve"> fortskrider och hur det utländska utvec</w:t>
      </w:r>
      <w:r w:rsidRPr="007E115B">
        <w:t>k</w:t>
      </w:r>
      <w:r w:rsidRPr="007E115B">
        <w:t>lingssamarbetet fortskrider.</w:t>
      </w:r>
    </w:p>
    <w:p w:rsidR="001E179D" w:rsidRPr="007E115B" w:rsidRDefault="001E179D" w:rsidP="001E179D">
      <w:pPr>
        <w:pStyle w:val="Normaltindrag"/>
      </w:pPr>
      <w:r w:rsidRPr="007E115B">
        <w:rPr>
          <w:i/>
        </w:rPr>
        <w:t>Regeringen begär</w:t>
      </w:r>
      <w:r w:rsidRPr="007E115B">
        <w:t xml:space="preserve"> att riksdagen godkänner att regeringen under 2007 får besluta om utveckling och anskaffning av följande materielprojekt</w:t>
      </w:r>
      <w:r w:rsidR="00383609" w:rsidRPr="007E115B">
        <w:t>:</w:t>
      </w:r>
      <w:r w:rsidRPr="007E115B">
        <w:t xml:space="preserve"> </w:t>
      </w:r>
    </w:p>
    <w:p w:rsidR="001E179D" w:rsidRPr="007E115B" w:rsidRDefault="001E179D" w:rsidP="00492BC1">
      <w:pPr>
        <w:numPr>
          <w:ilvl w:val="0"/>
          <w:numId w:val="4"/>
        </w:numPr>
        <w:tabs>
          <w:tab w:val="clear" w:pos="720"/>
        </w:tabs>
        <w:spacing w:before="187" w:line="240" w:lineRule="auto"/>
        <w:ind w:left="284" w:hanging="284"/>
      </w:pPr>
      <w:r w:rsidRPr="007E115B">
        <w:t xml:space="preserve">anskaffning </w:t>
      </w:r>
      <w:r w:rsidR="00383609" w:rsidRPr="007E115B">
        <w:t xml:space="preserve">av </w:t>
      </w:r>
      <w:r w:rsidRPr="007E115B">
        <w:t>gemensamt taktiskt radi</w:t>
      </w:r>
      <w:r w:rsidRPr="007E115B">
        <w:t>o</w:t>
      </w:r>
      <w:r w:rsidRPr="007E115B">
        <w:t xml:space="preserve">system (GTRS), </w:t>
      </w:r>
    </w:p>
    <w:p w:rsidR="001E179D" w:rsidRPr="007E115B" w:rsidRDefault="001E179D" w:rsidP="00492BC1">
      <w:pPr>
        <w:numPr>
          <w:ilvl w:val="0"/>
          <w:numId w:val="4"/>
        </w:numPr>
        <w:tabs>
          <w:tab w:val="clear" w:pos="720"/>
        </w:tabs>
        <w:spacing w:line="240" w:lineRule="auto"/>
        <w:ind w:left="284" w:hanging="284"/>
      </w:pPr>
      <w:r w:rsidRPr="007E115B">
        <w:t xml:space="preserve">studie avseende marina system, </w:t>
      </w:r>
    </w:p>
    <w:p w:rsidR="001E179D" w:rsidRPr="007E115B" w:rsidRDefault="001E179D" w:rsidP="00492BC1">
      <w:pPr>
        <w:numPr>
          <w:ilvl w:val="0"/>
          <w:numId w:val="4"/>
        </w:numPr>
        <w:tabs>
          <w:tab w:val="clear" w:pos="720"/>
        </w:tabs>
        <w:spacing w:line="240" w:lineRule="auto"/>
        <w:ind w:left="284" w:hanging="284"/>
      </w:pPr>
      <w:r w:rsidRPr="007E115B">
        <w:t>anskaffning av gemensamt ledningssystem (S</w:t>
      </w:r>
      <w:r w:rsidR="00383609" w:rsidRPr="007E115B">
        <w:t>weccis</w:t>
      </w:r>
      <w:r w:rsidRPr="007E115B">
        <w:t xml:space="preserve">) samt </w:t>
      </w:r>
    </w:p>
    <w:p w:rsidR="001E179D" w:rsidRPr="007E115B" w:rsidRDefault="001E179D" w:rsidP="00492BC1">
      <w:pPr>
        <w:numPr>
          <w:ilvl w:val="0"/>
          <w:numId w:val="4"/>
        </w:numPr>
        <w:tabs>
          <w:tab w:val="clear" w:pos="720"/>
        </w:tabs>
        <w:spacing w:line="240" w:lineRule="auto"/>
        <w:ind w:left="284" w:hanging="284"/>
      </w:pPr>
      <w:r w:rsidRPr="007E115B">
        <w:t>anskaffning av artillerigranat (Excalibur).</w:t>
      </w:r>
    </w:p>
    <w:p w:rsidR="005A5885" w:rsidRPr="007E115B" w:rsidRDefault="005A5885" w:rsidP="00383609">
      <w:pPr>
        <w:spacing w:before="187"/>
      </w:pPr>
      <w:r w:rsidRPr="007E115B">
        <w:t xml:space="preserve">I budgetpropositionen för 2006 föreslog regeringen att riksdagen godkände att regeringen fick besluta om ett antal materielprojekt. I budgetpropositionen  för 2007 vidgas nu denna begäran (s. 69–70) till att omfatta att </w:t>
      </w:r>
      <w:r w:rsidRPr="007E115B">
        <w:rPr>
          <w:i/>
        </w:rPr>
        <w:t>regerin</w:t>
      </w:r>
      <w:r w:rsidRPr="007E115B">
        <w:rPr>
          <w:i/>
        </w:rPr>
        <w:t>g</w:t>
      </w:r>
      <w:r w:rsidRPr="007E115B">
        <w:rPr>
          <w:i/>
        </w:rPr>
        <w:t xml:space="preserve">en också i övrigt </w:t>
      </w:r>
      <w:r w:rsidR="00631D7A" w:rsidRPr="007E115B">
        <w:rPr>
          <w:i/>
        </w:rPr>
        <w:t xml:space="preserve">ska </w:t>
      </w:r>
      <w:r w:rsidRPr="007E115B">
        <w:rPr>
          <w:i/>
        </w:rPr>
        <w:t xml:space="preserve">få fatta nödvändiga beslut </w:t>
      </w:r>
      <w:r w:rsidRPr="007E115B">
        <w:t>beroende på förändrade föru</w:t>
      </w:r>
      <w:r w:rsidRPr="007E115B">
        <w:t>t</w:t>
      </w:r>
      <w:r w:rsidRPr="007E115B">
        <w:t xml:space="preserve">sättningar som inte kunnat förutses beträffande ovanstående fyra angivna projekt. </w:t>
      </w:r>
      <w:r w:rsidRPr="007E115B">
        <w:rPr>
          <w:i/>
        </w:rPr>
        <w:t xml:space="preserve">Utskottet </w:t>
      </w:r>
      <w:r w:rsidRPr="007E115B">
        <w:t xml:space="preserve">har för sin del inget att invända mot att regeringen avbryter eller senarelägger dessa projekt om regeringen finner detta motiverat. </w:t>
      </w:r>
    </w:p>
    <w:p w:rsidR="001E179D" w:rsidRPr="007E115B" w:rsidRDefault="001E179D" w:rsidP="005A5885">
      <w:pPr>
        <w:pStyle w:val="Normaltindrag"/>
      </w:pPr>
      <w:r w:rsidRPr="007E115B">
        <w:rPr>
          <w:i/>
        </w:rPr>
        <w:t>Utskottet</w:t>
      </w:r>
      <w:r w:rsidRPr="007E115B">
        <w:t xml:space="preserve"> kan </w:t>
      </w:r>
      <w:r w:rsidR="005A5885" w:rsidRPr="007E115B">
        <w:t xml:space="preserve">emellertid </w:t>
      </w:r>
      <w:r w:rsidRPr="007E115B">
        <w:t xml:space="preserve">konstatera att det saknas </w:t>
      </w:r>
      <w:r w:rsidR="00DC12DA" w:rsidRPr="007E115B">
        <w:t>en</w:t>
      </w:r>
      <w:r w:rsidRPr="007E115B">
        <w:t xml:space="preserve"> egentlig beskri</w:t>
      </w:r>
      <w:r w:rsidRPr="007E115B">
        <w:t>v</w:t>
      </w:r>
      <w:r w:rsidRPr="007E115B">
        <w:t xml:space="preserve">ning i propositionen av </w:t>
      </w:r>
      <w:r w:rsidR="005A5885" w:rsidRPr="007E115B">
        <w:t xml:space="preserve">vad studien av </w:t>
      </w:r>
      <w:r w:rsidR="00DC12DA" w:rsidRPr="007E115B">
        <w:t>m</w:t>
      </w:r>
      <w:r w:rsidRPr="007E115B">
        <w:t>arina system</w:t>
      </w:r>
      <w:r w:rsidR="005A5885" w:rsidRPr="007E115B">
        <w:t xml:space="preserve"> avses omfatta </w:t>
      </w:r>
      <w:r w:rsidRPr="007E115B">
        <w:t>som rege</w:t>
      </w:r>
      <w:r w:rsidRPr="007E115B">
        <w:t>r</w:t>
      </w:r>
      <w:r w:rsidRPr="007E115B">
        <w:t xml:space="preserve">ingen vill </w:t>
      </w:r>
      <w:r w:rsidR="005A5885" w:rsidRPr="007E115B">
        <w:t xml:space="preserve">få bemyndigande att inleda. Regeringen bör återkomma till riksdagen med redovisning av studiernas resultat. </w:t>
      </w:r>
      <w:r w:rsidRPr="007E115B">
        <w:t>Övriga objekt som rege</w:t>
      </w:r>
      <w:r w:rsidRPr="007E115B">
        <w:t>r</w:t>
      </w:r>
      <w:r w:rsidRPr="007E115B">
        <w:t>ingen begär att få godkända finns beskrivna under inriktningsavsnittet för det militära försvaret i budgetpropos</w:t>
      </w:r>
      <w:r w:rsidRPr="007E115B">
        <w:t>i</w:t>
      </w:r>
      <w:r w:rsidRPr="007E115B">
        <w:t>tionen.</w:t>
      </w:r>
    </w:p>
    <w:p w:rsidR="005A5885" w:rsidRPr="007E115B" w:rsidRDefault="005A5885" w:rsidP="001E179D">
      <w:pPr>
        <w:pStyle w:val="Normaltindrag"/>
      </w:pPr>
      <w:r w:rsidRPr="007E115B">
        <w:rPr>
          <w:i/>
        </w:rPr>
        <w:t xml:space="preserve">Utskottet </w:t>
      </w:r>
      <w:r w:rsidRPr="007E115B">
        <w:t xml:space="preserve">anser det angeläget med </w:t>
      </w:r>
      <w:r w:rsidR="00EC2385" w:rsidRPr="007E115B">
        <w:t>en fördjupad och samlad redovisning för riksdagen av arbetet med utvecklingen av olika ledningssystem inom ramen för det som</w:t>
      </w:r>
      <w:r w:rsidR="00BA7E1E" w:rsidRPr="007E115B">
        <w:t xml:space="preserve"> brukar benämnas ett n</w:t>
      </w:r>
      <w:r w:rsidR="00EC2385" w:rsidRPr="007E115B">
        <w:t>ätverksbaserat försvar (NBF). Sambanden mellan ledningssystemet för det nätverksbaserade försvaret (LedsystT), det gemensamma ledningssystemet S</w:t>
      </w:r>
      <w:r w:rsidR="00BA7E1E" w:rsidRPr="007E115B">
        <w:t>weccis</w:t>
      </w:r>
      <w:r w:rsidR="00EC2385" w:rsidRPr="007E115B">
        <w:t>, det gemensamma taktiska radios</w:t>
      </w:r>
      <w:r w:rsidR="00EC2385" w:rsidRPr="007E115B">
        <w:t>y</w:t>
      </w:r>
      <w:r w:rsidR="00EC2385" w:rsidRPr="007E115B">
        <w:t>stemet GTRS, systemet Radiokommunikation för effektiv ledning (R</w:t>
      </w:r>
      <w:r w:rsidR="00BA7E1E" w:rsidRPr="007E115B">
        <w:t>akel</w:t>
      </w:r>
      <w:r w:rsidR="00EC2385" w:rsidRPr="007E115B">
        <w:t xml:space="preserve">) och eventuella andra lednings- och sambandssystem </w:t>
      </w:r>
      <w:r w:rsidR="00631D7A" w:rsidRPr="007E115B">
        <w:t xml:space="preserve">ska </w:t>
      </w:r>
      <w:r w:rsidR="00EC2385" w:rsidRPr="007E115B">
        <w:t>därvid framgå. R</w:t>
      </w:r>
      <w:r w:rsidR="00EC2385" w:rsidRPr="007E115B">
        <w:t>e</w:t>
      </w:r>
      <w:r w:rsidR="00EC2385" w:rsidRPr="007E115B">
        <w:t>dovisningen bör beskriva vilka insatsförband de olika ledningssyst</w:t>
      </w:r>
      <w:r w:rsidR="00EC2385" w:rsidRPr="007E115B">
        <w:t>e</w:t>
      </w:r>
      <w:r w:rsidR="00EC2385" w:rsidRPr="007E115B">
        <w:t>men avser att betjäna samt de bedömda totalkostnaderna för utveckling och a</w:t>
      </w:r>
      <w:r w:rsidR="00EC2385" w:rsidRPr="007E115B">
        <w:t>n</w:t>
      </w:r>
      <w:r w:rsidR="00EC2385" w:rsidRPr="007E115B">
        <w:t>skaffning av dessa system. Några långtgående ekonomiska åtaganden beträffande S</w:t>
      </w:r>
      <w:r w:rsidR="00BA7E1E" w:rsidRPr="007E115B">
        <w:t>weccis</w:t>
      </w:r>
      <w:r w:rsidR="00EC2385" w:rsidRPr="007E115B">
        <w:t xml:space="preserve"> och GTRS bör inte ske innan en sådan redovisning har skett. Vad utsko</w:t>
      </w:r>
      <w:r w:rsidR="00EC2385" w:rsidRPr="007E115B">
        <w:t>t</w:t>
      </w:r>
      <w:r w:rsidR="00EC2385" w:rsidRPr="007E115B">
        <w:t xml:space="preserve">tet ovan anfört om behovet av en samlad redovisning av arbetet med utveckling av olika ledningssystem </w:t>
      </w:r>
      <w:r w:rsidR="00EC2385" w:rsidRPr="007E115B">
        <w:rPr>
          <w:i/>
        </w:rPr>
        <w:t>bör riksdagen som sin mening ge rege</w:t>
      </w:r>
      <w:r w:rsidR="00EC2385" w:rsidRPr="007E115B">
        <w:rPr>
          <w:i/>
        </w:rPr>
        <w:t>r</w:t>
      </w:r>
      <w:r w:rsidR="00EC2385" w:rsidRPr="007E115B">
        <w:rPr>
          <w:i/>
        </w:rPr>
        <w:t>ingen till känna</w:t>
      </w:r>
      <w:r w:rsidR="00EC2385" w:rsidRPr="007E115B">
        <w:t xml:space="preserve">. </w:t>
      </w:r>
    </w:p>
    <w:p w:rsidR="00A91A43" w:rsidRPr="007E115B" w:rsidRDefault="00A91A43" w:rsidP="001E179D">
      <w:pPr>
        <w:pStyle w:val="Normaltindrag"/>
      </w:pPr>
      <w:r w:rsidRPr="007E115B">
        <w:rPr>
          <w:i/>
        </w:rPr>
        <w:t>Utskottet</w:t>
      </w:r>
      <w:r w:rsidRPr="007E115B">
        <w:t xml:space="preserve"> </w:t>
      </w:r>
      <w:r w:rsidRPr="007E115B">
        <w:rPr>
          <w:i/>
        </w:rPr>
        <w:t>tillstyrker</w:t>
      </w:r>
      <w:r w:rsidRPr="007E115B">
        <w:t xml:space="preserve"> med det ovan anförda regeringens förslag till anslag för anslag 6:2 (punkt 18 i denna del), regeringens förslag till investe</w:t>
      </w:r>
      <w:r w:rsidRPr="007E115B">
        <w:t>r</w:t>
      </w:r>
      <w:r w:rsidRPr="007E115B">
        <w:t>ingsplan för Försvarsmakten (punkt 3), regeringens förslag till bemyndigande att b</w:t>
      </w:r>
      <w:r w:rsidRPr="007E115B">
        <w:t>e</w:t>
      </w:r>
      <w:r w:rsidRPr="007E115B">
        <w:t>ställa materiel och anläggningar (punkt 4), regeringens förslag till materielo</w:t>
      </w:r>
      <w:r w:rsidRPr="007E115B">
        <w:t>b</w:t>
      </w:r>
      <w:r w:rsidRPr="007E115B">
        <w:t xml:space="preserve">jekt 2007 (punkt 5) och </w:t>
      </w:r>
      <w:r w:rsidRPr="007E115B">
        <w:rPr>
          <w:i/>
        </w:rPr>
        <w:t>avstyrker</w:t>
      </w:r>
      <w:r w:rsidRPr="007E115B">
        <w:t xml:space="preserve"> motionerna 2006/07:Fö214 (v)</w:t>
      </w:r>
      <w:r w:rsidR="009553E1" w:rsidRPr="007E115B">
        <w:t xml:space="preserve"> i denna del</w:t>
      </w:r>
      <w:r w:rsidRPr="007E115B">
        <w:t xml:space="preserve"> och 2006/07:Fö238 (mp) yrkandena 18–20 och 34</w:t>
      </w:r>
      <w:r w:rsidR="009553E1" w:rsidRPr="007E115B">
        <w:t xml:space="preserve"> i denna del</w:t>
      </w:r>
      <w:r w:rsidRPr="007E115B">
        <w:t xml:space="preserve">. </w:t>
      </w:r>
    </w:p>
    <w:p w:rsidR="001E179D" w:rsidRPr="007E115B" w:rsidRDefault="001E179D" w:rsidP="001E179D">
      <w:pPr>
        <w:pStyle w:val="Normaltindrag"/>
      </w:pPr>
      <w:r w:rsidRPr="007E115B">
        <w:rPr>
          <w:i/>
        </w:rPr>
        <w:t>Utskottet</w:t>
      </w:r>
      <w:r w:rsidRPr="007E115B">
        <w:t xml:space="preserve"> vill också särskilt kommentera frågan om en eventuell </w:t>
      </w:r>
      <w:r w:rsidR="009970E8" w:rsidRPr="007E115B">
        <w:t xml:space="preserve">förlängd serie </w:t>
      </w:r>
      <w:r w:rsidRPr="007E115B">
        <w:rPr>
          <w:i/>
        </w:rPr>
        <w:t>av JAS</w:t>
      </w:r>
      <w:r w:rsidR="009970E8" w:rsidRPr="007E115B">
        <w:rPr>
          <w:i/>
        </w:rPr>
        <w:t xml:space="preserve"> 39 i C/D</w:t>
      </w:r>
      <w:r w:rsidR="00492BC1" w:rsidRPr="007E115B">
        <w:rPr>
          <w:i/>
        </w:rPr>
        <w:t>-</w:t>
      </w:r>
      <w:r w:rsidR="009970E8" w:rsidRPr="007E115B">
        <w:rPr>
          <w:i/>
        </w:rPr>
        <w:t>version</w:t>
      </w:r>
      <w:r w:rsidRPr="007E115B">
        <w:t>.</w:t>
      </w:r>
      <w:r w:rsidRPr="007E115B">
        <w:rPr>
          <w:i/>
        </w:rPr>
        <w:t xml:space="preserve"> </w:t>
      </w:r>
      <w:r w:rsidRPr="007E115B">
        <w:t>Försvarsmakten har i budgetunder</w:t>
      </w:r>
      <w:r w:rsidR="00456A25" w:rsidRPr="007E115B">
        <w:t>laget för 2007</w:t>
      </w:r>
      <w:r w:rsidR="00C952C2" w:rsidRPr="007E115B">
        <w:t xml:space="preserve"> r</w:t>
      </w:r>
      <w:r w:rsidR="00456A25" w:rsidRPr="007E115B">
        <w:t>edovisat att 31</w:t>
      </w:r>
      <w:r w:rsidR="00C952C2" w:rsidRPr="007E115B">
        <w:t xml:space="preserve"> JAS</w:t>
      </w:r>
      <w:r w:rsidRPr="007E115B">
        <w:t xml:space="preserve"> flygplan bör uppgrad</w:t>
      </w:r>
      <w:r w:rsidRPr="007E115B">
        <w:t>e</w:t>
      </w:r>
      <w:r w:rsidR="00492BC1" w:rsidRPr="007E115B">
        <w:t>ras från A/B-</w:t>
      </w:r>
      <w:r w:rsidRPr="007E115B">
        <w:t>version till C/D</w:t>
      </w:r>
      <w:r w:rsidR="00492BC1" w:rsidRPr="007E115B">
        <w:t>-</w:t>
      </w:r>
      <w:r w:rsidRPr="007E115B">
        <w:t>version. Regeringen anmäler i budgetpropositionen att detta bereds för närv</w:t>
      </w:r>
      <w:r w:rsidRPr="007E115B">
        <w:t>a</w:t>
      </w:r>
      <w:r w:rsidRPr="007E115B">
        <w:t>rande. Enligt vad utskottet inhämtat finns inte några medel för denna uppgr</w:t>
      </w:r>
      <w:r w:rsidRPr="007E115B">
        <w:t>a</w:t>
      </w:r>
      <w:r w:rsidRPr="007E115B">
        <w:t>dering av JAS</w:t>
      </w:r>
      <w:r w:rsidR="00456A25" w:rsidRPr="007E115B">
        <w:t xml:space="preserve"> 39 A/B</w:t>
      </w:r>
      <w:r w:rsidRPr="007E115B">
        <w:t xml:space="preserve"> budgeterade varken i investeringsplanen eller</w:t>
      </w:r>
      <w:r w:rsidR="00492BC1" w:rsidRPr="007E115B">
        <w:t xml:space="preserve"> i</w:t>
      </w:r>
      <w:r w:rsidRPr="007E115B">
        <w:t xml:space="preserve"> bestäl</w:t>
      </w:r>
      <w:r w:rsidRPr="007E115B">
        <w:t>l</w:t>
      </w:r>
      <w:r w:rsidRPr="007E115B">
        <w:t>ningsbemyndigandet som regeringen begär att riksdagen</w:t>
      </w:r>
      <w:r w:rsidR="00456A25" w:rsidRPr="007E115B">
        <w:t xml:space="preserve"> nu</w:t>
      </w:r>
      <w:r w:rsidRPr="007E115B">
        <w:t xml:space="preserve"> </w:t>
      </w:r>
      <w:r w:rsidR="00631D7A" w:rsidRPr="007E115B">
        <w:t xml:space="preserve">ska </w:t>
      </w:r>
      <w:r w:rsidRPr="007E115B">
        <w:t>go</w:t>
      </w:r>
      <w:r w:rsidRPr="007E115B">
        <w:t>d</w:t>
      </w:r>
      <w:r w:rsidRPr="007E115B">
        <w:t xml:space="preserve">känna. </w:t>
      </w:r>
      <w:r w:rsidR="009970E8" w:rsidRPr="007E115B">
        <w:t>Ett sådant beslut är av sådan betydelse att det uppenbarligen bör go</w:t>
      </w:r>
      <w:r w:rsidR="009970E8" w:rsidRPr="007E115B">
        <w:t>d</w:t>
      </w:r>
      <w:r w:rsidR="009970E8" w:rsidRPr="007E115B">
        <w:t xml:space="preserve">kännas av riksdagen även av andra skäl än ekonomiska. </w:t>
      </w:r>
      <w:r w:rsidRPr="007E115B">
        <w:t>Regeringen måste sålunda åte</w:t>
      </w:r>
      <w:r w:rsidRPr="007E115B">
        <w:t>r</w:t>
      </w:r>
      <w:r w:rsidRPr="007E115B">
        <w:t>komma till riksdagen i detta ärende innan</w:t>
      </w:r>
      <w:r w:rsidR="007F0007" w:rsidRPr="007E115B">
        <w:t xml:space="preserve"> ett</w:t>
      </w:r>
      <w:r w:rsidRPr="007E115B">
        <w:t xml:space="preserve"> event</w:t>
      </w:r>
      <w:r w:rsidRPr="007E115B">
        <w:t>u</w:t>
      </w:r>
      <w:r w:rsidRPr="007E115B">
        <w:t>ellt</w:t>
      </w:r>
      <w:r w:rsidR="007F0007" w:rsidRPr="007E115B">
        <w:t xml:space="preserve"> sådant</w:t>
      </w:r>
      <w:r w:rsidRPr="007E115B">
        <w:t xml:space="preserve"> beslut</w:t>
      </w:r>
      <w:r w:rsidR="007F0007" w:rsidRPr="007E115B">
        <w:t xml:space="preserve"> avses fattas</w:t>
      </w:r>
      <w:r w:rsidRPr="007E115B">
        <w:t xml:space="preserve">. </w:t>
      </w:r>
    </w:p>
    <w:p w:rsidR="00924AF7" w:rsidRPr="007E115B" w:rsidRDefault="003653E7" w:rsidP="00924AF7">
      <w:pPr>
        <w:pStyle w:val="Rubrik3"/>
        <w:tabs>
          <w:tab w:val="num" w:pos="850"/>
        </w:tabs>
        <w:rPr>
          <w:noProof w:val="0"/>
        </w:rPr>
      </w:pPr>
      <w:bookmarkStart w:id="129" w:name="_Toc150241178"/>
      <w:bookmarkStart w:id="130" w:name="_Toc152734935"/>
      <w:r w:rsidRPr="007E115B">
        <w:rPr>
          <w:noProof w:val="0"/>
        </w:rPr>
        <w:t xml:space="preserve">Anslag </w:t>
      </w:r>
      <w:r w:rsidR="00924AF7" w:rsidRPr="007E115B">
        <w:rPr>
          <w:noProof w:val="0"/>
        </w:rPr>
        <w:t>6:3 Forskning och teknikutveckling</w:t>
      </w:r>
      <w:bookmarkEnd w:id="126"/>
      <w:bookmarkEnd w:id="127"/>
      <w:bookmarkEnd w:id="129"/>
      <w:bookmarkEnd w:id="130"/>
    </w:p>
    <w:p w:rsidR="00A46D56" w:rsidRPr="007E115B" w:rsidRDefault="00A46D56" w:rsidP="00A46D56">
      <w:pPr>
        <w:pStyle w:val="Rubrik4"/>
        <w:rPr>
          <w:noProof w:val="0"/>
        </w:rPr>
      </w:pPr>
      <w:bookmarkStart w:id="131" w:name="_Toc152734936"/>
      <w:r w:rsidRPr="007E115B">
        <w:rPr>
          <w:noProof w:val="0"/>
        </w:rPr>
        <w:t>Propositionen</w:t>
      </w:r>
      <w:bookmarkEnd w:id="131"/>
    </w:p>
    <w:p w:rsidR="00924AF7" w:rsidRPr="007E115B" w:rsidRDefault="00924AF7" w:rsidP="00DF5851">
      <w:pPr>
        <w:pStyle w:val="Tabellrubrik"/>
      </w:pPr>
      <w:bookmarkStart w:id="132" w:name="_Toc143488126"/>
      <w:bookmarkStart w:id="133" w:name="_Toc148430410"/>
      <w:r w:rsidRPr="007E115B">
        <w:t xml:space="preserve">Tabell </w:t>
      </w:r>
      <w:r w:rsidR="00B02BAD" w:rsidRPr="007E115B">
        <w:t>0</w:t>
      </w:r>
      <w:r w:rsidRPr="007E115B">
        <w:t>.18 Anslagsutveckling</w:t>
      </w:r>
      <w:bookmarkEnd w:id="132"/>
      <w:bookmarkEnd w:id="133"/>
    </w:p>
    <w:p w:rsidR="00924AF7" w:rsidRPr="007E115B" w:rsidRDefault="00924AF7" w:rsidP="00924AF7">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759"/>
        <w:gridCol w:w="838"/>
        <w:gridCol w:w="855"/>
        <w:gridCol w:w="475"/>
        <w:gridCol w:w="1235"/>
        <w:gridCol w:w="760"/>
      </w:tblGrid>
      <w:tr w:rsidR="00924AF7" w:rsidRPr="007E115B" w:rsidTr="00BA7E1E">
        <w:tc>
          <w:tcPr>
            <w:tcW w:w="759" w:type="dxa"/>
            <w:tcBorders>
              <w:top w:val="single" w:sz="4" w:space="0" w:color="auto"/>
            </w:tcBorders>
          </w:tcPr>
          <w:p w:rsidR="00924AF7" w:rsidRPr="007E115B" w:rsidRDefault="00924AF7" w:rsidP="00D20415">
            <w:pPr>
              <w:pStyle w:val="Tabelltext"/>
            </w:pPr>
            <w:r w:rsidRPr="007E115B">
              <w:t>2005</w:t>
            </w:r>
          </w:p>
        </w:tc>
        <w:tc>
          <w:tcPr>
            <w:tcW w:w="838" w:type="dxa"/>
            <w:tcBorders>
              <w:top w:val="single" w:sz="4" w:space="0" w:color="auto"/>
            </w:tcBorders>
          </w:tcPr>
          <w:p w:rsidR="00924AF7" w:rsidRPr="007E115B" w:rsidRDefault="00924AF7" w:rsidP="00D20415">
            <w:pPr>
              <w:pStyle w:val="Tabelltext"/>
            </w:pPr>
            <w:r w:rsidRPr="007E115B">
              <w:t>Utfall</w:t>
            </w:r>
          </w:p>
        </w:tc>
        <w:tc>
          <w:tcPr>
            <w:tcW w:w="855" w:type="dxa"/>
            <w:tcBorders>
              <w:top w:val="single" w:sz="4" w:space="0" w:color="auto"/>
            </w:tcBorders>
          </w:tcPr>
          <w:p w:rsidR="00924AF7" w:rsidRPr="007E115B" w:rsidRDefault="00924AF7" w:rsidP="00D20415">
            <w:pPr>
              <w:pStyle w:val="Tabelltextsiffror"/>
            </w:pPr>
          </w:p>
        </w:tc>
        <w:tc>
          <w:tcPr>
            <w:tcW w:w="475" w:type="dxa"/>
            <w:tcBorders>
              <w:top w:val="single" w:sz="4" w:space="0" w:color="auto"/>
            </w:tcBorders>
          </w:tcPr>
          <w:p w:rsidR="00924AF7" w:rsidRPr="007E115B" w:rsidRDefault="00924AF7" w:rsidP="00BA7E1E">
            <w:pPr>
              <w:pStyle w:val="Tabelltextsiffror"/>
              <w:jc w:val="left"/>
              <w:rPr>
                <w:vertAlign w:val="superscript"/>
              </w:rPr>
            </w:pPr>
            <w:r w:rsidRPr="007E115B">
              <w:rPr>
                <w:vertAlign w:val="superscript"/>
              </w:rPr>
              <w:t>  </w:t>
            </w:r>
          </w:p>
        </w:tc>
        <w:tc>
          <w:tcPr>
            <w:tcW w:w="1235" w:type="dxa"/>
            <w:tcBorders>
              <w:top w:val="single" w:sz="4" w:space="0" w:color="auto"/>
            </w:tcBorders>
          </w:tcPr>
          <w:p w:rsidR="00924AF7" w:rsidRPr="007E115B" w:rsidRDefault="00924AF7" w:rsidP="00D20415">
            <w:pPr>
              <w:pStyle w:val="Tabelltext"/>
            </w:pPr>
            <w:r w:rsidRPr="007E115B">
              <w:t>Anslagssparande</w:t>
            </w:r>
          </w:p>
        </w:tc>
        <w:tc>
          <w:tcPr>
            <w:tcW w:w="760" w:type="dxa"/>
            <w:tcBorders>
              <w:top w:val="single" w:sz="4" w:space="0" w:color="auto"/>
            </w:tcBorders>
          </w:tcPr>
          <w:p w:rsidR="00924AF7" w:rsidRPr="007E115B" w:rsidRDefault="00924AF7" w:rsidP="00D20415">
            <w:pPr>
              <w:pStyle w:val="Tabelltextsiffror"/>
            </w:pPr>
            <w:r w:rsidRPr="007E115B">
              <w:t>0</w:t>
            </w:r>
          </w:p>
        </w:tc>
      </w:tr>
      <w:tr w:rsidR="00924AF7" w:rsidRPr="007E115B" w:rsidTr="00BA7E1E">
        <w:tc>
          <w:tcPr>
            <w:tcW w:w="759" w:type="dxa"/>
          </w:tcPr>
          <w:p w:rsidR="00924AF7" w:rsidRPr="007E115B" w:rsidRDefault="00924AF7" w:rsidP="00D20415">
            <w:pPr>
              <w:pStyle w:val="Tabelltext"/>
            </w:pPr>
            <w:r w:rsidRPr="007E115B">
              <w:t>2006</w:t>
            </w:r>
          </w:p>
        </w:tc>
        <w:tc>
          <w:tcPr>
            <w:tcW w:w="838" w:type="dxa"/>
          </w:tcPr>
          <w:p w:rsidR="00924AF7" w:rsidRPr="007E115B" w:rsidRDefault="00924AF7" w:rsidP="00D20415">
            <w:pPr>
              <w:pStyle w:val="Tabelltext"/>
            </w:pPr>
            <w:r w:rsidRPr="007E115B">
              <w:t>Anslag</w:t>
            </w:r>
          </w:p>
        </w:tc>
        <w:tc>
          <w:tcPr>
            <w:tcW w:w="855" w:type="dxa"/>
          </w:tcPr>
          <w:p w:rsidR="00924AF7" w:rsidRPr="007E115B" w:rsidRDefault="00924AF7" w:rsidP="00D20415">
            <w:pPr>
              <w:pStyle w:val="Tabelltextsiffror"/>
            </w:pPr>
            <w:r w:rsidRPr="007E115B">
              <w:t>0</w:t>
            </w:r>
          </w:p>
        </w:tc>
        <w:tc>
          <w:tcPr>
            <w:tcW w:w="475" w:type="dxa"/>
          </w:tcPr>
          <w:p w:rsidR="00924AF7" w:rsidRPr="007E115B" w:rsidRDefault="00924AF7" w:rsidP="00BA7E1E">
            <w:pPr>
              <w:pStyle w:val="Tabelltextsiffror"/>
              <w:jc w:val="left"/>
              <w:rPr>
                <w:vertAlign w:val="superscript"/>
              </w:rPr>
            </w:pPr>
            <w:r w:rsidRPr="007E115B">
              <w:rPr>
                <w:vertAlign w:val="superscript"/>
              </w:rPr>
              <w:t>1</w:t>
            </w:r>
          </w:p>
        </w:tc>
        <w:tc>
          <w:tcPr>
            <w:tcW w:w="1235" w:type="dxa"/>
          </w:tcPr>
          <w:p w:rsidR="00924AF7" w:rsidRPr="007E115B" w:rsidRDefault="00924AF7" w:rsidP="00D20415">
            <w:pPr>
              <w:pStyle w:val="Tabelltext"/>
            </w:pPr>
            <w:r w:rsidRPr="007E115B">
              <w:t>Utgiftsprognos</w:t>
            </w:r>
          </w:p>
        </w:tc>
        <w:tc>
          <w:tcPr>
            <w:tcW w:w="760" w:type="dxa"/>
          </w:tcPr>
          <w:p w:rsidR="00924AF7" w:rsidRPr="007E115B" w:rsidRDefault="00924AF7" w:rsidP="00D20415">
            <w:pPr>
              <w:pStyle w:val="Tabelltextsiffror"/>
            </w:pPr>
            <w:r w:rsidRPr="007E115B">
              <w:t>0</w:t>
            </w:r>
          </w:p>
        </w:tc>
      </w:tr>
      <w:tr w:rsidR="00924AF7" w:rsidRPr="007E115B" w:rsidTr="00BA7E1E">
        <w:tc>
          <w:tcPr>
            <w:tcW w:w="759" w:type="dxa"/>
          </w:tcPr>
          <w:p w:rsidR="00924AF7" w:rsidRPr="007E115B" w:rsidRDefault="00924AF7" w:rsidP="00D20415">
            <w:pPr>
              <w:pStyle w:val="Tabelltext"/>
              <w:rPr>
                <w:b/>
                <w:bCs/>
              </w:rPr>
            </w:pPr>
            <w:r w:rsidRPr="007E115B">
              <w:rPr>
                <w:b/>
                <w:bCs/>
              </w:rPr>
              <w:t>2007</w:t>
            </w:r>
          </w:p>
        </w:tc>
        <w:tc>
          <w:tcPr>
            <w:tcW w:w="838" w:type="dxa"/>
          </w:tcPr>
          <w:p w:rsidR="00924AF7" w:rsidRPr="007E115B" w:rsidRDefault="00924AF7" w:rsidP="00D20415">
            <w:pPr>
              <w:pStyle w:val="Tabelltext"/>
              <w:rPr>
                <w:b/>
                <w:bCs/>
              </w:rPr>
            </w:pPr>
            <w:r w:rsidRPr="007E115B">
              <w:rPr>
                <w:b/>
                <w:bCs/>
              </w:rPr>
              <w:t>Förslag</w:t>
            </w:r>
          </w:p>
        </w:tc>
        <w:tc>
          <w:tcPr>
            <w:tcW w:w="855" w:type="dxa"/>
          </w:tcPr>
          <w:p w:rsidR="00924AF7" w:rsidRPr="007E115B" w:rsidRDefault="00924AF7" w:rsidP="00D20415">
            <w:pPr>
              <w:pStyle w:val="Tabelltextsiffror"/>
              <w:rPr>
                <w:b/>
                <w:bCs/>
              </w:rPr>
            </w:pPr>
            <w:r w:rsidRPr="007E115B">
              <w:rPr>
                <w:b/>
                <w:bCs/>
              </w:rPr>
              <w:t>1 159 785</w:t>
            </w:r>
          </w:p>
        </w:tc>
        <w:tc>
          <w:tcPr>
            <w:tcW w:w="475" w:type="dxa"/>
          </w:tcPr>
          <w:p w:rsidR="00924AF7" w:rsidRPr="007E115B" w:rsidRDefault="00924AF7" w:rsidP="00BA7E1E">
            <w:pPr>
              <w:pStyle w:val="Tabelltextsiffror"/>
              <w:jc w:val="left"/>
              <w:rPr>
                <w:b/>
                <w:bCs/>
                <w:vertAlign w:val="superscript"/>
              </w:rPr>
            </w:pPr>
            <w:r w:rsidRPr="007E115B">
              <w:rPr>
                <w:b/>
                <w:bCs/>
                <w:vertAlign w:val="superscript"/>
              </w:rPr>
              <w:t>  </w:t>
            </w:r>
          </w:p>
        </w:tc>
        <w:tc>
          <w:tcPr>
            <w:tcW w:w="1235" w:type="dxa"/>
            <w:vAlign w:val="bottom"/>
          </w:tcPr>
          <w:p w:rsidR="00924AF7" w:rsidRPr="007E115B" w:rsidRDefault="00924AF7" w:rsidP="00D20415">
            <w:pPr>
              <w:pStyle w:val="Tabelltext"/>
            </w:pPr>
            <w:r w:rsidRPr="007E115B">
              <w:t> </w:t>
            </w:r>
          </w:p>
        </w:tc>
        <w:tc>
          <w:tcPr>
            <w:tcW w:w="760" w:type="dxa"/>
            <w:vAlign w:val="bottom"/>
          </w:tcPr>
          <w:p w:rsidR="00924AF7" w:rsidRPr="007E115B" w:rsidRDefault="00924AF7" w:rsidP="00D20415">
            <w:pPr>
              <w:pStyle w:val="Tabelltextsiffror"/>
            </w:pPr>
            <w:r w:rsidRPr="007E115B">
              <w:t> </w:t>
            </w:r>
          </w:p>
        </w:tc>
      </w:tr>
      <w:tr w:rsidR="00924AF7" w:rsidRPr="007E115B" w:rsidTr="00BA7E1E">
        <w:tc>
          <w:tcPr>
            <w:tcW w:w="759" w:type="dxa"/>
          </w:tcPr>
          <w:p w:rsidR="00924AF7" w:rsidRPr="007E115B" w:rsidRDefault="00924AF7" w:rsidP="00D20415">
            <w:pPr>
              <w:pStyle w:val="Tabelltext"/>
            </w:pPr>
            <w:r w:rsidRPr="007E115B">
              <w:t>2008</w:t>
            </w:r>
          </w:p>
        </w:tc>
        <w:tc>
          <w:tcPr>
            <w:tcW w:w="838" w:type="dxa"/>
          </w:tcPr>
          <w:p w:rsidR="00924AF7" w:rsidRPr="007E115B" w:rsidRDefault="00924AF7" w:rsidP="00D20415">
            <w:pPr>
              <w:pStyle w:val="Tabelltext"/>
            </w:pPr>
            <w:r w:rsidRPr="007E115B">
              <w:t>Beräknat</w:t>
            </w:r>
          </w:p>
        </w:tc>
        <w:tc>
          <w:tcPr>
            <w:tcW w:w="855" w:type="dxa"/>
          </w:tcPr>
          <w:p w:rsidR="00924AF7" w:rsidRPr="007E115B" w:rsidRDefault="00924AF7" w:rsidP="00D20415">
            <w:pPr>
              <w:pStyle w:val="Tabelltextsiffror"/>
            </w:pPr>
            <w:r w:rsidRPr="007E115B">
              <w:t>1 020 537</w:t>
            </w:r>
          </w:p>
        </w:tc>
        <w:tc>
          <w:tcPr>
            <w:tcW w:w="475" w:type="dxa"/>
          </w:tcPr>
          <w:p w:rsidR="00924AF7" w:rsidRPr="007E115B" w:rsidRDefault="00924AF7" w:rsidP="00BA7E1E">
            <w:pPr>
              <w:pStyle w:val="Tabelltextsiffror"/>
              <w:jc w:val="left"/>
              <w:rPr>
                <w:vertAlign w:val="superscript"/>
              </w:rPr>
            </w:pPr>
            <w:r w:rsidRPr="007E115B">
              <w:rPr>
                <w:vertAlign w:val="superscript"/>
              </w:rPr>
              <w:t>2</w:t>
            </w:r>
          </w:p>
        </w:tc>
        <w:tc>
          <w:tcPr>
            <w:tcW w:w="1235" w:type="dxa"/>
            <w:vAlign w:val="bottom"/>
          </w:tcPr>
          <w:p w:rsidR="00924AF7" w:rsidRPr="007E115B" w:rsidRDefault="00924AF7" w:rsidP="00D20415">
            <w:pPr>
              <w:pStyle w:val="Tabelltext"/>
            </w:pPr>
            <w:r w:rsidRPr="007E115B">
              <w:t> </w:t>
            </w:r>
          </w:p>
        </w:tc>
        <w:tc>
          <w:tcPr>
            <w:tcW w:w="760" w:type="dxa"/>
            <w:vAlign w:val="bottom"/>
          </w:tcPr>
          <w:p w:rsidR="00924AF7" w:rsidRPr="007E115B" w:rsidRDefault="00924AF7" w:rsidP="00D20415">
            <w:pPr>
              <w:pStyle w:val="Tabelltextsiffror"/>
            </w:pPr>
            <w:r w:rsidRPr="007E115B">
              <w:t> </w:t>
            </w:r>
          </w:p>
        </w:tc>
      </w:tr>
      <w:tr w:rsidR="00924AF7" w:rsidRPr="007E115B" w:rsidTr="00BA7E1E">
        <w:tc>
          <w:tcPr>
            <w:tcW w:w="759" w:type="dxa"/>
            <w:tcBorders>
              <w:bottom w:val="single" w:sz="4" w:space="0" w:color="auto"/>
            </w:tcBorders>
          </w:tcPr>
          <w:p w:rsidR="00924AF7" w:rsidRPr="007E115B" w:rsidRDefault="00924AF7" w:rsidP="00D20415">
            <w:pPr>
              <w:pStyle w:val="Tabelltext"/>
            </w:pPr>
            <w:r w:rsidRPr="007E115B">
              <w:t>2009</w:t>
            </w:r>
          </w:p>
        </w:tc>
        <w:tc>
          <w:tcPr>
            <w:tcW w:w="838" w:type="dxa"/>
            <w:tcBorders>
              <w:bottom w:val="single" w:sz="4" w:space="0" w:color="auto"/>
            </w:tcBorders>
          </w:tcPr>
          <w:p w:rsidR="00924AF7" w:rsidRPr="007E115B" w:rsidRDefault="00924AF7" w:rsidP="00D20415">
            <w:pPr>
              <w:pStyle w:val="Tabelltext"/>
            </w:pPr>
            <w:r w:rsidRPr="007E115B">
              <w:t>Beräknat</w:t>
            </w:r>
          </w:p>
        </w:tc>
        <w:tc>
          <w:tcPr>
            <w:tcW w:w="855" w:type="dxa"/>
            <w:tcBorders>
              <w:bottom w:val="single" w:sz="4" w:space="0" w:color="auto"/>
            </w:tcBorders>
          </w:tcPr>
          <w:p w:rsidR="00924AF7" w:rsidRPr="007E115B" w:rsidRDefault="00924AF7" w:rsidP="00D20415">
            <w:pPr>
              <w:pStyle w:val="Tabelltextsiffror"/>
            </w:pPr>
            <w:r w:rsidRPr="007E115B">
              <w:t>1 051 882</w:t>
            </w:r>
          </w:p>
        </w:tc>
        <w:tc>
          <w:tcPr>
            <w:tcW w:w="475" w:type="dxa"/>
            <w:tcBorders>
              <w:bottom w:val="single" w:sz="4" w:space="0" w:color="auto"/>
            </w:tcBorders>
          </w:tcPr>
          <w:p w:rsidR="00924AF7" w:rsidRPr="007E115B" w:rsidRDefault="00924AF7" w:rsidP="00BA7E1E">
            <w:pPr>
              <w:pStyle w:val="Tabelltextsiffror"/>
              <w:jc w:val="left"/>
              <w:rPr>
                <w:vertAlign w:val="superscript"/>
              </w:rPr>
            </w:pPr>
            <w:r w:rsidRPr="007E115B">
              <w:rPr>
                <w:vertAlign w:val="superscript"/>
              </w:rPr>
              <w:t>3</w:t>
            </w:r>
          </w:p>
        </w:tc>
        <w:tc>
          <w:tcPr>
            <w:tcW w:w="1235" w:type="dxa"/>
            <w:tcBorders>
              <w:bottom w:val="single" w:sz="4" w:space="0" w:color="auto"/>
            </w:tcBorders>
            <w:vAlign w:val="bottom"/>
          </w:tcPr>
          <w:p w:rsidR="00924AF7" w:rsidRPr="007E115B" w:rsidRDefault="00924AF7" w:rsidP="00D20415">
            <w:pPr>
              <w:pStyle w:val="Tabelltext"/>
            </w:pPr>
            <w:r w:rsidRPr="007E115B">
              <w:t> </w:t>
            </w:r>
          </w:p>
        </w:tc>
        <w:tc>
          <w:tcPr>
            <w:tcW w:w="760" w:type="dxa"/>
            <w:tcBorders>
              <w:bottom w:val="single" w:sz="4" w:space="0" w:color="auto"/>
            </w:tcBorders>
            <w:vAlign w:val="bottom"/>
          </w:tcPr>
          <w:p w:rsidR="00924AF7" w:rsidRPr="007E115B" w:rsidRDefault="00924AF7" w:rsidP="00D20415">
            <w:pPr>
              <w:pStyle w:val="Tabelltextsiffror"/>
            </w:pPr>
            <w:r w:rsidRPr="007E115B">
              <w:t> </w:t>
            </w:r>
          </w:p>
        </w:tc>
      </w:tr>
    </w:tbl>
    <w:p w:rsidR="00924AF7" w:rsidRPr="007E115B" w:rsidRDefault="00924AF7" w:rsidP="00492BC1">
      <w:pPr>
        <w:pStyle w:val="TabellNot"/>
        <w:spacing w:line="240" w:lineRule="auto"/>
      </w:pPr>
      <w:r w:rsidRPr="007E115B">
        <w:rPr>
          <w:vertAlign w:val="superscript"/>
        </w:rPr>
        <w:t>1 </w:t>
      </w:r>
      <w:r w:rsidRPr="007E115B">
        <w:t>Anslaget är nytt för år 2007</w:t>
      </w:r>
    </w:p>
    <w:p w:rsidR="00924AF7" w:rsidRPr="007E115B" w:rsidRDefault="00924AF7" w:rsidP="00492BC1">
      <w:pPr>
        <w:pStyle w:val="TabellNot"/>
        <w:spacing w:line="240" w:lineRule="auto"/>
      </w:pPr>
      <w:r w:rsidRPr="007E115B">
        <w:rPr>
          <w:vertAlign w:val="superscript"/>
        </w:rPr>
        <w:t>2 </w:t>
      </w:r>
      <w:r w:rsidRPr="007E115B">
        <w:t>Motsvarar 990 319 tkr i 2007 års prisnivå.</w:t>
      </w:r>
    </w:p>
    <w:p w:rsidR="00924AF7" w:rsidRPr="007E115B" w:rsidRDefault="00924AF7" w:rsidP="00492BC1">
      <w:pPr>
        <w:pStyle w:val="TabellNot"/>
        <w:spacing w:line="240" w:lineRule="auto"/>
      </w:pPr>
      <w:r w:rsidRPr="007E115B">
        <w:rPr>
          <w:vertAlign w:val="superscript"/>
        </w:rPr>
        <w:t>3 </w:t>
      </w:r>
      <w:r w:rsidRPr="007E115B">
        <w:t>Motsvarar 990 319 tkr i 2007 års prisnivå.</w:t>
      </w:r>
    </w:p>
    <w:p w:rsidR="00924AF7" w:rsidRPr="007E115B" w:rsidRDefault="00924AF7" w:rsidP="00877DBE">
      <w:pPr>
        <w:spacing w:before="187"/>
      </w:pPr>
      <w:r w:rsidRPr="007E115B">
        <w:t>Anslaget finansierar forskning och teknik</w:t>
      </w:r>
      <w:r w:rsidRPr="007E115B">
        <w:softHyphen/>
        <w:t>utveckling av materiel och anläg</w:t>
      </w:r>
      <w:r w:rsidRPr="007E115B">
        <w:t>g</w:t>
      </w:r>
      <w:r w:rsidRPr="007E115B">
        <w:t>ningar. Anslaget finansierar vidare det nationella flygtekniska forskningspr</w:t>
      </w:r>
      <w:r w:rsidRPr="007E115B">
        <w:t>o</w:t>
      </w:r>
      <w:r w:rsidRPr="007E115B">
        <w:t>grammet (NFFP), forskning avseende skydd mot kemiska, biologiska, radi</w:t>
      </w:r>
      <w:r w:rsidRPr="007E115B">
        <w:t>o</w:t>
      </w:r>
      <w:r w:rsidRPr="007E115B">
        <w:t>logiska och kemiska stridsmedel (CBRN) samt flygteknisk komp</w:t>
      </w:r>
      <w:r w:rsidRPr="007E115B">
        <w:t>e</w:t>
      </w:r>
      <w:r w:rsidRPr="007E115B">
        <w:t>tens- och resursutveckling. Anslaget finansierar också forsknings- och utvecklingsver</w:t>
      </w:r>
      <w:r w:rsidRPr="007E115B">
        <w:t>k</w:t>
      </w:r>
      <w:r w:rsidRPr="007E115B">
        <w:t>samhet som genomförs inom ramen för det svenska deltagandet i den europ</w:t>
      </w:r>
      <w:r w:rsidRPr="007E115B">
        <w:t>e</w:t>
      </w:r>
      <w:r w:rsidRPr="007E115B">
        <w:t>iska försvarsbyrån (EDA).</w:t>
      </w:r>
    </w:p>
    <w:p w:rsidR="00100B2B" w:rsidRPr="007E115B" w:rsidRDefault="00924AF7" w:rsidP="00924AF7">
      <w:pPr>
        <w:pStyle w:val="Normaltindrag"/>
      </w:pPr>
      <w:r w:rsidRPr="007E115B">
        <w:t>Anslaget har inte tidigare funnits uppfört på statsbudgeten. Medel för ä</w:t>
      </w:r>
      <w:r w:rsidRPr="007E115B">
        <w:t>n</w:t>
      </w:r>
      <w:r w:rsidRPr="007E115B">
        <w:t xml:space="preserve">damålet har </w:t>
      </w:r>
      <w:r w:rsidR="00BA7E1E" w:rsidRPr="007E115B">
        <w:t>t.o.m.</w:t>
      </w:r>
      <w:r w:rsidRPr="007E115B">
        <w:t xml:space="preserve"> budgetåret 2006 beräknats under </w:t>
      </w:r>
      <w:r w:rsidR="003653E7" w:rsidRPr="007E115B">
        <w:t xml:space="preserve">anslag </w:t>
      </w:r>
      <w:r w:rsidRPr="007E115B">
        <w:t xml:space="preserve">6:2 </w:t>
      </w:r>
      <w:r w:rsidRPr="007E115B">
        <w:rPr>
          <w:iCs/>
        </w:rPr>
        <w:t>Materiel, a</w:t>
      </w:r>
      <w:r w:rsidRPr="007E115B">
        <w:rPr>
          <w:iCs/>
        </w:rPr>
        <w:t>n</w:t>
      </w:r>
      <w:r w:rsidRPr="007E115B">
        <w:rPr>
          <w:iCs/>
        </w:rPr>
        <w:t>läggningar samt forskning och teknikutveckling</w:t>
      </w:r>
      <w:r w:rsidRPr="007E115B">
        <w:t xml:space="preserve"> och </w:t>
      </w:r>
      <w:r w:rsidR="003653E7" w:rsidRPr="007E115B">
        <w:t xml:space="preserve">anslag </w:t>
      </w:r>
      <w:r w:rsidRPr="007E115B">
        <w:t xml:space="preserve">6:8 </w:t>
      </w:r>
      <w:r w:rsidRPr="007E115B">
        <w:rPr>
          <w:iCs/>
        </w:rPr>
        <w:t>Totalförsv</w:t>
      </w:r>
      <w:r w:rsidRPr="007E115B">
        <w:rPr>
          <w:iCs/>
        </w:rPr>
        <w:t>a</w:t>
      </w:r>
      <w:r w:rsidRPr="007E115B">
        <w:rPr>
          <w:iCs/>
        </w:rPr>
        <w:t>rets forskningsinstitut</w:t>
      </w:r>
      <w:r w:rsidRPr="007E115B">
        <w:t>.</w:t>
      </w:r>
    </w:p>
    <w:p w:rsidR="00100B2B" w:rsidRPr="007E115B" w:rsidRDefault="00100B2B" w:rsidP="00100B2B">
      <w:pPr>
        <w:pStyle w:val="Rubrik4"/>
        <w:rPr>
          <w:noProof w:val="0"/>
        </w:rPr>
      </w:pPr>
      <w:bookmarkStart w:id="134" w:name="_Toc152734937"/>
      <w:r w:rsidRPr="007E115B">
        <w:rPr>
          <w:noProof w:val="0"/>
        </w:rPr>
        <w:t>Motionsyrkande</w:t>
      </w:r>
      <w:bookmarkEnd w:id="134"/>
    </w:p>
    <w:p w:rsidR="00100B2B" w:rsidRPr="007E115B" w:rsidRDefault="00B35D56" w:rsidP="00100B2B">
      <w:r w:rsidRPr="007E115B">
        <w:t>Lars Ohly m.fl. (v) påpeka</w:t>
      </w:r>
      <w:r w:rsidR="00F00694" w:rsidRPr="007E115B">
        <w:t xml:space="preserve">r i </w:t>
      </w:r>
      <w:r w:rsidR="00F00694" w:rsidRPr="007E115B">
        <w:rPr>
          <w:i/>
        </w:rPr>
        <w:t>partimotion 2006/07:Fö214</w:t>
      </w:r>
      <w:r w:rsidR="00F00694" w:rsidRPr="007E115B">
        <w:t xml:space="preserve"> att i</w:t>
      </w:r>
      <w:r w:rsidR="00100B2B" w:rsidRPr="007E115B">
        <w:t>nom detta a</w:t>
      </w:r>
      <w:r w:rsidR="00100B2B" w:rsidRPr="007E115B">
        <w:t>n</w:t>
      </w:r>
      <w:r w:rsidR="00100B2B" w:rsidRPr="007E115B">
        <w:t>slag finansieras exempelvis Sveriges kostnader för den europeiska försvarsb</w:t>
      </w:r>
      <w:r w:rsidR="00100B2B" w:rsidRPr="007E115B">
        <w:t>y</w:t>
      </w:r>
      <w:r w:rsidR="00100B2B" w:rsidRPr="007E115B">
        <w:t>rån (EDA) och olika typer av projekt för utveckling av krigsmateriel. I nul</w:t>
      </w:r>
      <w:r w:rsidR="00100B2B" w:rsidRPr="007E115B">
        <w:t>ä</w:t>
      </w:r>
      <w:r w:rsidR="00100B2B" w:rsidRPr="007E115B">
        <w:t>get behöver Sverige i mycket större utsträckning satsa på forskning och u</w:t>
      </w:r>
      <w:r w:rsidR="00100B2B" w:rsidRPr="007E115B">
        <w:t>t</w:t>
      </w:r>
      <w:r w:rsidR="00100B2B" w:rsidRPr="007E115B">
        <w:t xml:space="preserve">veckling inom </w:t>
      </w:r>
      <w:r w:rsidR="00E32060" w:rsidRPr="007E115B">
        <w:t xml:space="preserve">bl.a. </w:t>
      </w:r>
      <w:r w:rsidR="00100B2B" w:rsidRPr="007E115B">
        <w:t>miljöteknikområdet. Därför föreslår Vänsterpa</w:t>
      </w:r>
      <w:r w:rsidR="00100B2B" w:rsidRPr="007E115B">
        <w:t>r</w:t>
      </w:r>
      <w:r w:rsidR="00100B2B" w:rsidRPr="007E115B">
        <w:t>tiet</w:t>
      </w:r>
      <w:r w:rsidR="00F00694" w:rsidRPr="007E115B">
        <w:t xml:space="preserve"> (i denna del)</w:t>
      </w:r>
      <w:r w:rsidR="00100B2B" w:rsidRPr="007E115B">
        <w:t xml:space="preserve"> en omfördelning inom statsbudgeten. </w:t>
      </w:r>
      <w:r w:rsidR="00100B2B" w:rsidRPr="007E115B">
        <w:rPr>
          <w:i/>
        </w:rPr>
        <w:t>500 miljoner kronor för</w:t>
      </w:r>
      <w:r w:rsidR="00100B2B" w:rsidRPr="007E115B">
        <w:rPr>
          <w:i/>
        </w:rPr>
        <w:t>e</w:t>
      </w:r>
      <w:r w:rsidR="00100B2B" w:rsidRPr="007E115B">
        <w:rPr>
          <w:i/>
        </w:rPr>
        <w:t xml:space="preserve">slås tas från anslag 6:3 </w:t>
      </w:r>
      <w:r w:rsidR="00100B2B" w:rsidRPr="007E115B">
        <w:t>och fördelas till för samhället viktigare forskningsver</w:t>
      </w:r>
      <w:r w:rsidR="00100B2B" w:rsidRPr="007E115B">
        <w:t>k</w:t>
      </w:r>
      <w:r w:rsidR="00100B2B" w:rsidRPr="007E115B">
        <w:t>samhet inom utgiftsområde</w:t>
      </w:r>
      <w:r w:rsidR="00BA7E1E" w:rsidRPr="007E115B">
        <w:t xml:space="preserve"> 16</w:t>
      </w:r>
      <w:r w:rsidR="00100B2B" w:rsidRPr="007E115B">
        <w:t xml:space="preserve"> Utbildning och universitetsfors</w:t>
      </w:r>
      <w:r w:rsidR="00100B2B" w:rsidRPr="007E115B">
        <w:t>k</w:t>
      </w:r>
      <w:r w:rsidR="00100B2B" w:rsidRPr="007E115B">
        <w:t>ning.</w:t>
      </w:r>
    </w:p>
    <w:p w:rsidR="00E66E2A" w:rsidRPr="007E115B" w:rsidRDefault="00E66E2A" w:rsidP="00E66E2A">
      <w:pPr>
        <w:pStyle w:val="Rubrik4"/>
        <w:rPr>
          <w:noProof w:val="0"/>
        </w:rPr>
      </w:pPr>
      <w:bookmarkStart w:id="135" w:name="_Toc152734938"/>
      <w:r w:rsidRPr="007E115B">
        <w:rPr>
          <w:noProof w:val="0"/>
        </w:rPr>
        <w:t>Utskottet</w:t>
      </w:r>
      <w:bookmarkEnd w:id="135"/>
    </w:p>
    <w:p w:rsidR="00924AF7" w:rsidRPr="007E115B" w:rsidRDefault="00446FC1" w:rsidP="00E66E2A">
      <w:r w:rsidRPr="007E115B">
        <w:rPr>
          <w:i/>
        </w:rPr>
        <w:t>Utskottet</w:t>
      </w:r>
      <w:r w:rsidR="00337398" w:rsidRPr="007E115B">
        <w:rPr>
          <w:i/>
        </w:rPr>
        <w:t xml:space="preserve"> tillstyrker</w:t>
      </w:r>
      <w:r w:rsidR="00337398" w:rsidRPr="007E115B">
        <w:t xml:space="preserve"> </w:t>
      </w:r>
      <w:r w:rsidRPr="007E115B">
        <w:t>regeringens förslag till ansl</w:t>
      </w:r>
      <w:r w:rsidR="00F00694" w:rsidRPr="007E115B">
        <w:t>ag för an</w:t>
      </w:r>
      <w:r w:rsidR="00BA7E1E" w:rsidRPr="007E115B">
        <w:t>s</w:t>
      </w:r>
      <w:r w:rsidR="00F00694" w:rsidRPr="007E115B">
        <w:t>lag 6:3</w:t>
      </w:r>
      <w:r w:rsidR="00337398" w:rsidRPr="007E115B">
        <w:t xml:space="preserve"> och </w:t>
      </w:r>
      <w:r w:rsidR="00337398" w:rsidRPr="007E115B">
        <w:rPr>
          <w:i/>
        </w:rPr>
        <w:t>avsty</w:t>
      </w:r>
      <w:r w:rsidR="00337398" w:rsidRPr="007E115B">
        <w:rPr>
          <w:i/>
        </w:rPr>
        <w:t>r</w:t>
      </w:r>
      <w:r w:rsidR="00337398" w:rsidRPr="007E115B">
        <w:rPr>
          <w:i/>
        </w:rPr>
        <w:t xml:space="preserve">ker </w:t>
      </w:r>
      <w:r w:rsidR="00337398" w:rsidRPr="007E115B">
        <w:t xml:space="preserve">motion 2006/07:Fö214 (v) i denna del. </w:t>
      </w:r>
    </w:p>
    <w:p w:rsidR="00924AF7" w:rsidRPr="007E115B" w:rsidRDefault="003653E7" w:rsidP="00924AF7">
      <w:pPr>
        <w:pStyle w:val="Rubrik3"/>
        <w:tabs>
          <w:tab w:val="num" w:pos="850"/>
        </w:tabs>
        <w:rPr>
          <w:noProof w:val="0"/>
        </w:rPr>
      </w:pPr>
      <w:bookmarkStart w:id="136" w:name="_Toc80855406"/>
      <w:bookmarkStart w:id="137" w:name="_Toc143488055"/>
      <w:bookmarkStart w:id="138" w:name="_Toc148430337"/>
      <w:bookmarkStart w:id="139" w:name="_Toc150241179"/>
      <w:bookmarkStart w:id="140" w:name="_Toc152734939"/>
      <w:r w:rsidRPr="007E115B">
        <w:rPr>
          <w:noProof w:val="0"/>
        </w:rPr>
        <w:t xml:space="preserve">Anslag </w:t>
      </w:r>
      <w:r w:rsidR="00924AF7" w:rsidRPr="007E115B">
        <w:rPr>
          <w:noProof w:val="0"/>
        </w:rPr>
        <w:t>6:4 Totalförsvarets pliktverk</w:t>
      </w:r>
      <w:bookmarkEnd w:id="136"/>
      <w:bookmarkEnd w:id="137"/>
      <w:bookmarkEnd w:id="138"/>
      <w:bookmarkEnd w:id="139"/>
      <w:bookmarkEnd w:id="140"/>
    </w:p>
    <w:p w:rsidR="00EE66F0" w:rsidRPr="007E115B" w:rsidRDefault="00EE66F0" w:rsidP="00EE66F0">
      <w:pPr>
        <w:pStyle w:val="Rubrik4"/>
        <w:rPr>
          <w:noProof w:val="0"/>
        </w:rPr>
      </w:pPr>
      <w:bookmarkStart w:id="141" w:name="_Toc152734940"/>
      <w:r w:rsidRPr="007E115B">
        <w:rPr>
          <w:noProof w:val="0"/>
        </w:rPr>
        <w:t>Propositionen</w:t>
      </w:r>
      <w:bookmarkEnd w:id="141"/>
    </w:p>
    <w:p w:rsidR="00924AF7" w:rsidRPr="007E115B" w:rsidRDefault="00924AF7" w:rsidP="00D20415">
      <w:pPr>
        <w:pStyle w:val="Tabellrubrik"/>
      </w:pPr>
      <w:bookmarkStart w:id="142" w:name="_Toc143488128"/>
      <w:bookmarkStart w:id="143" w:name="_Toc148430412"/>
      <w:r w:rsidRPr="007E115B">
        <w:t>Anslagsutveckling</w:t>
      </w:r>
      <w:bookmarkEnd w:id="142"/>
      <w:bookmarkEnd w:id="143"/>
    </w:p>
    <w:p w:rsidR="00924AF7" w:rsidRPr="007E115B" w:rsidRDefault="00924AF7" w:rsidP="00924AF7">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834"/>
        <w:gridCol w:w="855"/>
        <w:gridCol w:w="855"/>
        <w:gridCol w:w="285"/>
        <w:gridCol w:w="1330"/>
        <w:gridCol w:w="855"/>
      </w:tblGrid>
      <w:tr w:rsidR="00924AF7" w:rsidRPr="007E115B" w:rsidTr="006E5AAC">
        <w:tc>
          <w:tcPr>
            <w:tcW w:w="834" w:type="dxa"/>
            <w:tcBorders>
              <w:top w:val="single" w:sz="4" w:space="0" w:color="auto"/>
            </w:tcBorders>
          </w:tcPr>
          <w:p w:rsidR="00924AF7" w:rsidRPr="007E115B" w:rsidRDefault="00924AF7" w:rsidP="00D20415">
            <w:pPr>
              <w:pStyle w:val="Tabelltext"/>
            </w:pPr>
            <w:r w:rsidRPr="007E115B">
              <w:t>2005</w:t>
            </w:r>
          </w:p>
        </w:tc>
        <w:tc>
          <w:tcPr>
            <w:tcW w:w="855" w:type="dxa"/>
            <w:tcBorders>
              <w:top w:val="single" w:sz="4" w:space="0" w:color="auto"/>
            </w:tcBorders>
          </w:tcPr>
          <w:p w:rsidR="00924AF7" w:rsidRPr="007E115B" w:rsidRDefault="00924AF7" w:rsidP="00D20415">
            <w:pPr>
              <w:pStyle w:val="Tabelltext"/>
            </w:pPr>
            <w:r w:rsidRPr="007E115B">
              <w:t>Utfall</w:t>
            </w:r>
          </w:p>
        </w:tc>
        <w:tc>
          <w:tcPr>
            <w:tcW w:w="855" w:type="dxa"/>
            <w:tcBorders>
              <w:top w:val="single" w:sz="4" w:space="0" w:color="auto"/>
            </w:tcBorders>
          </w:tcPr>
          <w:p w:rsidR="00924AF7" w:rsidRPr="007E115B" w:rsidRDefault="00924AF7" w:rsidP="00D20415">
            <w:pPr>
              <w:pStyle w:val="Tabelltextsiffror"/>
            </w:pPr>
            <w:r w:rsidRPr="007E115B">
              <w:t>229 200</w:t>
            </w:r>
          </w:p>
        </w:tc>
        <w:tc>
          <w:tcPr>
            <w:tcW w:w="285" w:type="dxa"/>
            <w:tcBorders>
              <w:top w:val="single" w:sz="4" w:space="0" w:color="auto"/>
            </w:tcBorders>
          </w:tcPr>
          <w:p w:rsidR="00924AF7" w:rsidRPr="007E115B" w:rsidRDefault="00924AF7" w:rsidP="006E5AAC">
            <w:pPr>
              <w:pStyle w:val="Tabelltextsiffror"/>
              <w:jc w:val="left"/>
              <w:rPr>
                <w:vertAlign w:val="superscript"/>
              </w:rPr>
            </w:pPr>
            <w:r w:rsidRPr="007E115B">
              <w:rPr>
                <w:vertAlign w:val="superscript"/>
              </w:rPr>
              <w:t>  </w:t>
            </w:r>
          </w:p>
        </w:tc>
        <w:tc>
          <w:tcPr>
            <w:tcW w:w="1330" w:type="dxa"/>
            <w:tcBorders>
              <w:top w:val="single" w:sz="4" w:space="0" w:color="auto"/>
            </w:tcBorders>
          </w:tcPr>
          <w:p w:rsidR="00924AF7" w:rsidRPr="007E115B" w:rsidRDefault="00924AF7" w:rsidP="00D20415">
            <w:pPr>
              <w:pStyle w:val="Tabelltext"/>
            </w:pPr>
            <w:r w:rsidRPr="007E115B">
              <w:t>Anslagssparande</w:t>
            </w:r>
          </w:p>
        </w:tc>
        <w:tc>
          <w:tcPr>
            <w:tcW w:w="855" w:type="dxa"/>
            <w:tcBorders>
              <w:top w:val="single" w:sz="4" w:space="0" w:color="auto"/>
            </w:tcBorders>
          </w:tcPr>
          <w:p w:rsidR="00924AF7" w:rsidRPr="007E115B" w:rsidRDefault="00924AF7" w:rsidP="00D20415">
            <w:pPr>
              <w:pStyle w:val="Tabelltextsiffror"/>
            </w:pPr>
            <w:r w:rsidRPr="007E115B">
              <w:t>32 168</w:t>
            </w:r>
          </w:p>
        </w:tc>
      </w:tr>
      <w:tr w:rsidR="00924AF7" w:rsidRPr="007E115B" w:rsidTr="006E5AAC">
        <w:tc>
          <w:tcPr>
            <w:tcW w:w="834" w:type="dxa"/>
          </w:tcPr>
          <w:p w:rsidR="00924AF7" w:rsidRPr="007E115B" w:rsidRDefault="00924AF7" w:rsidP="00D20415">
            <w:pPr>
              <w:pStyle w:val="Tabelltext"/>
            </w:pPr>
            <w:r w:rsidRPr="007E115B">
              <w:t>2006</w:t>
            </w:r>
          </w:p>
        </w:tc>
        <w:tc>
          <w:tcPr>
            <w:tcW w:w="855" w:type="dxa"/>
          </w:tcPr>
          <w:p w:rsidR="00924AF7" w:rsidRPr="007E115B" w:rsidRDefault="00924AF7" w:rsidP="00D20415">
            <w:pPr>
              <w:pStyle w:val="Tabelltext"/>
            </w:pPr>
            <w:r w:rsidRPr="007E115B">
              <w:t>Anslag</w:t>
            </w:r>
          </w:p>
        </w:tc>
        <w:tc>
          <w:tcPr>
            <w:tcW w:w="855" w:type="dxa"/>
          </w:tcPr>
          <w:p w:rsidR="00924AF7" w:rsidRPr="007E115B" w:rsidRDefault="00924AF7" w:rsidP="00D20415">
            <w:pPr>
              <w:pStyle w:val="Tabelltextsiffror"/>
            </w:pPr>
            <w:r w:rsidRPr="007E115B">
              <w:t>251 549</w:t>
            </w:r>
          </w:p>
        </w:tc>
        <w:tc>
          <w:tcPr>
            <w:tcW w:w="285" w:type="dxa"/>
          </w:tcPr>
          <w:p w:rsidR="00924AF7" w:rsidRPr="007E115B" w:rsidRDefault="00924AF7" w:rsidP="006E5AAC">
            <w:pPr>
              <w:pStyle w:val="Tabelltextsiffror"/>
              <w:jc w:val="left"/>
              <w:rPr>
                <w:vertAlign w:val="superscript"/>
              </w:rPr>
            </w:pPr>
            <w:r w:rsidRPr="007E115B">
              <w:rPr>
                <w:vertAlign w:val="superscript"/>
              </w:rPr>
              <w:t>1</w:t>
            </w:r>
          </w:p>
        </w:tc>
        <w:tc>
          <w:tcPr>
            <w:tcW w:w="1330" w:type="dxa"/>
          </w:tcPr>
          <w:p w:rsidR="00924AF7" w:rsidRPr="007E115B" w:rsidRDefault="00924AF7" w:rsidP="00D20415">
            <w:pPr>
              <w:pStyle w:val="Tabelltext"/>
            </w:pPr>
            <w:r w:rsidRPr="007E115B">
              <w:t>Utgiftsprognos</w:t>
            </w:r>
          </w:p>
        </w:tc>
        <w:tc>
          <w:tcPr>
            <w:tcW w:w="855" w:type="dxa"/>
          </w:tcPr>
          <w:p w:rsidR="00924AF7" w:rsidRPr="007E115B" w:rsidRDefault="00924AF7" w:rsidP="00D20415">
            <w:pPr>
              <w:pStyle w:val="Tabelltextsiffror"/>
            </w:pPr>
            <w:r w:rsidRPr="007E115B">
              <w:t>241 628</w:t>
            </w:r>
          </w:p>
        </w:tc>
      </w:tr>
      <w:tr w:rsidR="00924AF7" w:rsidRPr="007E115B" w:rsidTr="006E5AAC">
        <w:tc>
          <w:tcPr>
            <w:tcW w:w="834" w:type="dxa"/>
          </w:tcPr>
          <w:p w:rsidR="00924AF7" w:rsidRPr="007E115B" w:rsidRDefault="00924AF7" w:rsidP="00D20415">
            <w:pPr>
              <w:pStyle w:val="Tabelltext"/>
              <w:rPr>
                <w:b/>
                <w:bCs/>
              </w:rPr>
            </w:pPr>
            <w:r w:rsidRPr="007E115B">
              <w:rPr>
                <w:b/>
                <w:bCs/>
              </w:rPr>
              <w:t>2007</w:t>
            </w:r>
          </w:p>
        </w:tc>
        <w:tc>
          <w:tcPr>
            <w:tcW w:w="855" w:type="dxa"/>
          </w:tcPr>
          <w:p w:rsidR="00924AF7" w:rsidRPr="007E115B" w:rsidRDefault="00924AF7" w:rsidP="00D20415">
            <w:pPr>
              <w:pStyle w:val="Tabelltext"/>
              <w:rPr>
                <w:b/>
                <w:bCs/>
              </w:rPr>
            </w:pPr>
            <w:r w:rsidRPr="007E115B">
              <w:rPr>
                <w:b/>
                <w:bCs/>
              </w:rPr>
              <w:t>Förslag</w:t>
            </w:r>
          </w:p>
        </w:tc>
        <w:tc>
          <w:tcPr>
            <w:tcW w:w="855" w:type="dxa"/>
          </w:tcPr>
          <w:p w:rsidR="00924AF7" w:rsidRPr="007E115B" w:rsidRDefault="00924AF7" w:rsidP="00D20415">
            <w:pPr>
              <w:pStyle w:val="Tabelltextsiffror"/>
              <w:rPr>
                <w:b/>
                <w:bCs/>
              </w:rPr>
            </w:pPr>
            <w:r w:rsidRPr="007E115B">
              <w:rPr>
                <w:b/>
                <w:bCs/>
              </w:rPr>
              <w:t>204 941</w:t>
            </w:r>
          </w:p>
        </w:tc>
        <w:tc>
          <w:tcPr>
            <w:tcW w:w="285" w:type="dxa"/>
          </w:tcPr>
          <w:p w:rsidR="00924AF7" w:rsidRPr="007E115B" w:rsidRDefault="00924AF7" w:rsidP="006E5AAC">
            <w:pPr>
              <w:pStyle w:val="Tabelltextsiffror"/>
              <w:jc w:val="left"/>
              <w:rPr>
                <w:b/>
                <w:bCs/>
                <w:vertAlign w:val="superscript"/>
              </w:rPr>
            </w:pPr>
            <w:r w:rsidRPr="007E115B">
              <w:rPr>
                <w:b/>
                <w:bCs/>
                <w:vertAlign w:val="superscript"/>
              </w:rPr>
              <w:t>  </w:t>
            </w:r>
          </w:p>
        </w:tc>
        <w:tc>
          <w:tcPr>
            <w:tcW w:w="1330" w:type="dxa"/>
            <w:vAlign w:val="bottom"/>
          </w:tcPr>
          <w:p w:rsidR="00924AF7" w:rsidRPr="007E115B" w:rsidRDefault="00924AF7" w:rsidP="00D20415">
            <w:pPr>
              <w:pStyle w:val="Tabelltext"/>
            </w:pPr>
            <w:r w:rsidRPr="007E115B">
              <w:t> </w:t>
            </w:r>
          </w:p>
        </w:tc>
        <w:tc>
          <w:tcPr>
            <w:tcW w:w="855" w:type="dxa"/>
            <w:vAlign w:val="bottom"/>
          </w:tcPr>
          <w:p w:rsidR="00924AF7" w:rsidRPr="007E115B" w:rsidRDefault="00924AF7" w:rsidP="00D20415">
            <w:pPr>
              <w:pStyle w:val="Tabelltextsiffror"/>
            </w:pPr>
            <w:r w:rsidRPr="007E115B">
              <w:t> </w:t>
            </w:r>
          </w:p>
        </w:tc>
      </w:tr>
      <w:tr w:rsidR="00924AF7" w:rsidRPr="007E115B" w:rsidTr="006E5AAC">
        <w:tc>
          <w:tcPr>
            <w:tcW w:w="834" w:type="dxa"/>
          </w:tcPr>
          <w:p w:rsidR="00924AF7" w:rsidRPr="007E115B" w:rsidRDefault="00924AF7" w:rsidP="00D20415">
            <w:pPr>
              <w:pStyle w:val="Tabelltext"/>
            </w:pPr>
            <w:r w:rsidRPr="007E115B">
              <w:t>2008</w:t>
            </w:r>
          </w:p>
        </w:tc>
        <w:tc>
          <w:tcPr>
            <w:tcW w:w="855" w:type="dxa"/>
          </w:tcPr>
          <w:p w:rsidR="00924AF7" w:rsidRPr="007E115B" w:rsidRDefault="00924AF7" w:rsidP="00D20415">
            <w:pPr>
              <w:pStyle w:val="Tabelltext"/>
            </w:pPr>
            <w:r w:rsidRPr="007E115B">
              <w:t>Beräknat</w:t>
            </w:r>
          </w:p>
        </w:tc>
        <w:tc>
          <w:tcPr>
            <w:tcW w:w="855" w:type="dxa"/>
          </w:tcPr>
          <w:p w:rsidR="00924AF7" w:rsidRPr="007E115B" w:rsidRDefault="00924AF7" w:rsidP="00D20415">
            <w:pPr>
              <w:pStyle w:val="Tabelltextsiffror"/>
            </w:pPr>
            <w:r w:rsidRPr="007E115B">
              <w:t>157 601</w:t>
            </w:r>
          </w:p>
        </w:tc>
        <w:tc>
          <w:tcPr>
            <w:tcW w:w="285" w:type="dxa"/>
          </w:tcPr>
          <w:p w:rsidR="00924AF7" w:rsidRPr="007E115B" w:rsidRDefault="00924AF7" w:rsidP="006E5AAC">
            <w:pPr>
              <w:pStyle w:val="Tabelltextsiffror"/>
              <w:jc w:val="left"/>
              <w:rPr>
                <w:vertAlign w:val="superscript"/>
              </w:rPr>
            </w:pPr>
            <w:r w:rsidRPr="007E115B">
              <w:rPr>
                <w:vertAlign w:val="superscript"/>
              </w:rPr>
              <w:t>2</w:t>
            </w:r>
          </w:p>
        </w:tc>
        <w:tc>
          <w:tcPr>
            <w:tcW w:w="1330" w:type="dxa"/>
            <w:vAlign w:val="bottom"/>
          </w:tcPr>
          <w:p w:rsidR="00924AF7" w:rsidRPr="007E115B" w:rsidRDefault="00924AF7" w:rsidP="00D20415">
            <w:pPr>
              <w:pStyle w:val="Tabelltext"/>
            </w:pPr>
            <w:r w:rsidRPr="007E115B">
              <w:t> </w:t>
            </w:r>
          </w:p>
        </w:tc>
        <w:tc>
          <w:tcPr>
            <w:tcW w:w="855" w:type="dxa"/>
            <w:vAlign w:val="bottom"/>
          </w:tcPr>
          <w:p w:rsidR="00924AF7" w:rsidRPr="007E115B" w:rsidRDefault="00924AF7" w:rsidP="00D20415">
            <w:pPr>
              <w:pStyle w:val="Tabelltextsiffror"/>
            </w:pPr>
            <w:r w:rsidRPr="007E115B">
              <w:t> </w:t>
            </w:r>
          </w:p>
        </w:tc>
      </w:tr>
      <w:tr w:rsidR="00924AF7" w:rsidRPr="007E115B" w:rsidTr="006E5AAC">
        <w:tc>
          <w:tcPr>
            <w:tcW w:w="834" w:type="dxa"/>
            <w:tcBorders>
              <w:bottom w:val="single" w:sz="4" w:space="0" w:color="auto"/>
            </w:tcBorders>
          </w:tcPr>
          <w:p w:rsidR="00924AF7" w:rsidRPr="007E115B" w:rsidRDefault="00924AF7" w:rsidP="00D20415">
            <w:pPr>
              <w:pStyle w:val="Tabelltext"/>
            </w:pPr>
            <w:r w:rsidRPr="007E115B">
              <w:t>2009</w:t>
            </w:r>
          </w:p>
        </w:tc>
        <w:tc>
          <w:tcPr>
            <w:tcW w:w="855" w:type="dxa"/>
            <w:tcBorders>
              <w:bottom w:val="single" w:sz="4" w:space="0" w:color="auto"/>
            </w:tcBorders>
          </w:tcPr>
          <w:p w:rsidR="00924AF7" w:rsidRPr="007E115B" w:rsidRDefault="00924AF7" w:rsidP="00D20415">
            <w:pPr>
              <w:pStyle w:val="Tabelltext"/>
            </w:pPr>
            <w:r w:rsidRPr="007E115B">
              <w:t>Beräknat</w:t>
            </w:r>
          </w:p>
        </w:tc>
        <w:tc>
          <w:tcPr>
            <w:tcW w:w="855" w:type="dxa"/>
            <w:tcBorders>
              <w:bottom w:val="single" w:sz="4" w:space="0" w:color="auto"/>
            </w:tcBorders>
          </w:tcPr>
          <w:p w:rsidR="00924AF7" w:rsidRPr="007E115B" w:rsidRDefault="00924AF7" w:rsidP="00D20415">
            <w:pPr>
              <w:pStyle w:val="Tabelltextsiffror"/>
            </w:pPr>
            <w:r w:rsidRPr="007E115B">
              <w:t>160 943</w:t>
            </w:r>
          </w:p>
        </w:tc>
        <w:tc>
          <w:tcPr>
            <w:tcW w:w="285" w:type="dxa"/>
            <w:tcBorders>
              <w:bottom w:val="single" w:sz="4" w:space="0" w:color="auto"/>
            </w:tcBorders>
          </w:tcPr>
          <w:p w:rsidR="00924AF7" w:rsidRPr="007E115B" w:rsidRDefault="00924AF7" w:rsidP="006E5AAC">
            <w:pPr>
              <w:pStyle w:val="Tabelltextsiffror"/>
              <w:jc w:val="left"/>
              <w:rPr>
                <w:vertAlign w:val="superscript"/>
              </w:rPr>
            </w:pPr>
            <w:r w:rsidRPr="007E115B">
              <w:rPr>
                <w:vertAlign w:val="superscript"/>
              </w:rPr>
              <w:t>3</w:t>
            </w:r>
          </w:p>
        </w:tc>
        <w:tc>
          <w:tcPr>
            <w:tcW w:w="1330" w:type="dxa"/>
            <w:tcBorders>
              <w:bottom w:val="single" w:sz="4" w:space="0" w:color="auto"/>
            </w:tcBorders>
            <w:vAlign w:val="bottom"/>
          </w:tcPr>
          <w:p w:rsidR="00924AF7" w:rsidRPr="007E115B" w:rsidRDefault="00924AF7" w:rsidP="00D20415">
            <w:pPr>
              <w:pStyle w:val="Tabelltext"/>
            </w:pPr>
            <w:r w:rsidRPr="007E115B">
              <w:t> </w:t>
            </w:r>
          </w:p>
        </w:tc>
        <w:tc>
          <w:tcPr>
            <w:tcW w:w="855" w:type="dxa"/>
            <w:tcBorders>
              <w:bottom w:val="single" w:sz="4" w:space="0" w:color="auto"/>
            </w:tcBorders>
            <w:vAlign w:val="bottom"/>
          </w:tcPr>
          <w:p w:rsidR="00924AF7" w:rsidRPr="007E115B" w:rsidRDefault="00924AF7" w:rsidP="00D20415">
            <w:pPr>
              <w:pStyle w:val="Tabelltextsiffror"/>
            </w:pPr>
            <w:r w:rsidRPr="007E115B">
              <w:t> </w:t>
            </w:r>
          </w:p>
        </w:tc>
      </w:tr>
    </w:tbl>
    <w:p w:rsidR="00924AF7" w:rsidRPr="007E115B" w:rsidRDefault="00924AF7" w:rsidP="00492BC1">
      <w:pPr>
        <w:pStyle w:val="TabellNot"/>
        <w:spacing w:line="240" w:lineRule="auto"/>
        <w:jc w:val="both"/>
      </w:pPr>
      <w:r w:rsidRPr="007E115B">
        <w:rPr>
          <w:vertAlign w:val="superscript"/>
        </w:rPr>
        <w:t>1 </w:t>
      </w:r>
      <w:r w:rsidRPr="007E115B">
        <w:t>Inklusive tilläggsbudget i samband med 2006 års ekonomiska vårpr</w:t>
      </w:r>
      <w:r w:rsidRPr="007E115B">
        <w:t>o</w:t>
      </w:r>
      <w:r w:rsidR="006E5AAC" w:rsidRPr="007E115B">
        <w:t>position (bet. 2005/</w:t>
      </w:r>
      <w:r w:rsidRPr="007E115B">
        <w:t>06:FiU21) och förslag på tilläggsbudget i samband med budgetpropositionen för 2007.</w:t>
      </w:r>
    </w:p>
    <w:p w:rsidR="00924AF7" w:rsidRPr="007E115B" w:rsidRDefault="00924AF7" w:rsidP="00492BC1">
      <w:pPr>
        <w:pStyle w:val="TabellNot"/>
        <w:spacing w:line="240" w:lineRule="auto"/>
        <w:jc w:val="both"/>
      </w:pPr>
      <w:r w:rsidRPr="007E115B">
        <w:rPr>
          <w:vertAlign w:val="superscript"/>
        </w:rPr>
        <w:t>2 </w:t>
      </w:r>
      <w:r w:rsidRPr="007E115B">
        <w:t>Motsvarar 155 126 tkr i 2007 års prisnivå.</w:t>
      </w:r>
    </w:p>
    <w:p w:rsidR="00924AF7" w:rsidRPr="007E115B" w:rsidRDefault="00924AF7" w:rsidP="00492BC1">
      <w:pPr>
        <w:pStyle w:val="TabellNot"/>
        <w:spacing w:line="240" w:lineRule="auto"/>
        <w:jc w:val="both"/>
      </w:pPr>
      <w:r w:rsidRPr="007E115B">
        <w:rPr>
          <w:vertAlign w:val="superscript"/>
        </w:rPr>
        <w:t>3 </w:t>
      </w:r>
      <w:r w:rsidRPr="007E115B">
        <w:t>Motsvarar 155 126 tkr i 2007 års prisnivå.</w:t>
      </w:r>
    </w:p>
    <w:p w:rsidR="00924AF7" w:rsidRPr="007E115B" w:rsidRDefault="00924AF7" w:rsidP="00877DBE">
      <w:pPr>
        <w:spacing w:before="187"/>
      </w:pPr>
      <w:r w:rsidRPr="007E115B">
        <w:t>Anslaget disponeras av Totalförsvarets pliktverk för mönstring, antagning</w:t>
      </w:r>
      <w:r w:rsidRPr="007E115B">
        <w:t>s</w:t>
      </w:r>
      <w:r w:rsidRPr="007E115B">
        <w:t>prövning, inskrivning och stöd under grundutbildning samt enskilda ärenden inom området. Vidare finansierar anslaget Totalförsvarets pliktverks ver</w:t>
      </w:r>
      <w:r w:rsidRPr="007E115B">
        <w:t>k</w:t>
      </w:r>
      <w:r w:rsidRPr="007E115B">
        <w:t>samhet med att ge myndigheter och andra som har bemanningsansvar inom totalförsvaret stöd och service avseende bemanning med totalförsvars</w:t>
      </w:r>
      <w:r w:rsidRPr="007E115B">
        <w:softHyphen/>
        <w:t>pliktiga.</w:t>
      </w:r>
    </w:p>
    <w:p w:rsidR="00924AF7" w:rsidRPr="007E115B" w:rsidRDefault="00924AF7" w:rsidP="00A35063">
      <w:pPr>
        <w:pStyle w:val="Rubrik5"/>
        <w:rPr>
          <w:noProof w:val="0"/>
        </w:rPr>
      </w:pPr>
      <w:r w:rsidRPr="007E115B">
        <w:rPr>
          <w:noProof w:val="0"/>
        </w:rPr>
        <w:t>Budget för avgiftsbelagd verksamhet</w:t>
      </w:r>
    </w:p>
    <w:p w:rsidR="00924AF7" w:rsidRPr="007E115B" w:rsidRDefault="00924AF7" w:rsidP="005215AD">
      <w:pPr>
        <w:pStyle w:val="Tabellrubrik"/>
      </w:pPr>
      <w:bookmarkStart w:id="144" w:name="_Toc143488129"/>
      <w:bookmarkStart w:id="145" w:name="_Toc148430413"/>
      <w:r w:rsidRPr="007E115B">
        <w:t>Uppdragsverksamhet</w:t>
      </w:r>
      <w:bookmarkEnd w:id="144"/>
      <w:bookmarkEnd w:id="145"/>
    </w:p>
    <w:p w:rsidR="00924AF7" w:rsidRPr="007E115B" w:rsidRDefault="00924AF7" w:rsidP="00924AF7">
      <w:pPr>
        <w:pStyle w:val="TabellUnderrubrik"/>
      </w:pPr>
      <w:r w:rsidRPr="007E115B">
        <w:t>Tusental kronor</w:t>
      </w:r>
    </w:p>
    <w:tbl>
      <w:tblPr>
        <w:tblW w:w="5049" w:type="dxa"/>
        <w:tblInd w:w="57" w:type="dxa"/>
        <w:tblLayout w:type="fixed"/>
        <w:tblCellMar>
          <w:left w:w="71" w:type="dxa"/>
          <w:right w:w="71" w:type="dxa"/>
        </w:tblCellMar>
        <w:tblLook w:val="0000" w:firstRow="0" w:lastRow="0" w:firstColumn="0" w:lastColumn="0" w:noHBand="0" w:noVBand="0"/>
      </w:tblPr>
      <w:tblGrid>
        <w:gridCol w:w="1629"/>
        <w:gridCol w:w="1140"/>
        <w:gridCol w:w="1140"/>
        <w:gridCol w:w="1140"/>
      </w:tblGrid>
      <w:tr w:rsidR="00924AF7" w:rsidRPr="007E115B" w:rsidTr="00801213">
        <w:tblPrEx>
          <w:tblCellMar>
            <w:top w:w="0" w:type="dxa"/>
            <w:bottom w:w="0" w:type="dxa"/>
          </w:tblCellMar>
        </w:tblPrEx>
        <w:tc>
          <w:tcPr>
            <w:tcW w:w="1629" w:type="dxa"/>
            <w:tcBorders>
              <w:top w:val="single" w:sz="4" w:space="0" w:color="auto"/>
              <w:bottom w:val="single" w:sz="4" w:space="0" w:color="auto"/>
            </w:tcBorders>
          </w:tcPr>
          <w:p w:rsidR="00924AF7" w:rsidRPr="007E115B" w:rsidRDefault="00924AF7" w:rsidP="005215AD">
            <w:pPr>
              <w:pStyle w:val="Tabellfrklaring"/>
            </w:pPr>
            <w:r w:rsidRPr="007E115B">
              <w:t>Uppdragsverksa</w:t>
            </w:r>
            <w:r w:rsidRPr="007E115B">
              <w:t>m</w:t>
            </w:r>
            <w:r w:rsidRPr="007E115B">
              <w:t>het</w:t>
            </w:r>
          </w:p>
        </w:tc>
        <w:tc>
          <w:tcPr>
            <w:tcW w:w="1140" w:type="dxa"/>
            <w:tcBorders>
              <w:top w:val="single" w:sz="4" w:space="0" w:color="auto"/>
              <w:bottom w:val="single" w:sz="4" w:space="0" w:color="auto"/>
            </w:tcBorders>
          </w:tcPr>
          <w:p w:rsidR="00924AF7" w:rsidRPr="007E115B" w:rsidRDefault="00924AF7" w:rsidP="004E228D">
            <w:pPr>
              <w:pStyle w:val="Tabellfrklaring"/>
              <w:jc w:val="right"/>
            </w:pPr>
            <w:r w:rsidRPr="007E115B">
              <w:t>Intä</w:t>
            </w:r>
            <w:r w:rsidRPr="007E115B">
              <w:t>k</w:t>
            </w:r>
            <w:r w:rsidRPr="007E115B">
              <w:t>ter</w:t>
            </w:r>
          </w:p>
        </w:tc>
        <w:tc>
          <w:tcPr>
            <w:tcW w:w="1140" w:type="dxa"/>
            <w:tcBorders>
              <w:top w:val="single" w:sz="4" w:space="0" w:color="auto"/>
              <w:bottom w:val="single" w:sz="4" w:space="0" w:color="auto"/>
            </w:tcBorders>
          </w:tcPr>
          <w:p w:rsidR="00924AF7" w:rsidRPr="007E115B" w:rsidRDefault="00924AF7" w:rsidP="004E228D">
            <w:pPr>
              <w:pStyle w:val="Tabellfrklaring"/>
              <w:jc w:val="right"/>
            </w:pPr>
            <w:r w:rsidRPr="007E115B">
              <w:t>Kos</w:t>
            </w:r>
            <w:r w:rsidRPr="007E115B">
              <w:t>t</w:t>
            </w:r>
            <w:r w:rsidRPr="007E115B">
              <w:t>nader</w:t>
            </w:r>
          </w:p>
        </w:tc>
        <w:tc>
          <w:tcPr>
            <w:tcW w:w="1140" w:type="dxa"/>
            <w:tcBorders>
              <w:top w:val="single" w:sz="4" w:space="0" w:color="auto"/>
              <w:bottom w:val="single" w:sz="4" w:space="0" w:color="auto"/>
            </w:tcBorders>
          </w:tcPr>
          <w:p w:rsidR="00924AF7" w:rsidRPr="007E115B" w:rsidRDefault="00924AF7" w:rsidP="00801213">
            <w:pPr>
              <w:pStyle w:val="Tabellfrklaring"/>
              <w:jc w:val="right"/>
            </w:pPr>
            <w:r w:rsidRPr="007E115B">
              <w:t>Resultat</w:t>
            </w:r>
            <w:r w:rsidR="005215AD" w:rsidRPr="007E115B">
              <w:t xml:space="preserve"> </w:t>
            </w:r>
            <w:r w:rsidR="00801213" w:rsidRPr="007E115B">
              <w:br/>
              <w:t xml:space="preserve">(Intäkt - </w:t>
            </w:r>
            <w:r w:rsidRPr="007E115B">
              <w:t>kos</w:t>
            </w:r>
            <w:r w:rsidRPr="007E115B">
              <w:t>t</w:t>
            </w:r>
            <w:r w:rsidRPr="007E115B">
              <w:t>nad)</w:t>
            </w:r>
          </w:p>
        </w:tc>
      </w:tr>
      <w:tr w:rsidR="00924AF7" w:rsidRPr="007E115B" w:rsidTr="00801213">
        <w:tblPrEx>
          <w:tblCellMar>
            <w:top w:w="0" w:type="dxa"/>
            <w:bottom w:w="0" w:type="dxa"/>
          </w:tblCellMar>
        </w:tblPrEx>
        <w:tc>
          <w:tcPr>
            <w:tcW w:w="1629" w:type="dxa"/>
            <w:tcBorders>
              <w:top w:val="single" w:sz="4" w:space="0" w:color="auto"/>
            </w:tcBorders>
          </w:tcPr>
          <w:p w:rsidR="00924AF7" w:rsidRPr="007E115B" w:rsidRDefault="00924AF7" w:rsidP="005215AD">
            <w:pPr>
              <w:pStyle w:val="Tabelltext"/>
            </w:pPr>
            <w:r w:rsidRPr="007E115B">
              <w:t>Utfall 2005</w:t>
            </w:r>
          </w:p>
        </w:tc>
        <w:tc>
          <w:tcPr>
            <w:tcW w:w="1140" w:type="dxa"/>
            <w:tcBorders>
              <w:top w:val="single" w:sz="4" w:space="0" w:color="auto"/>
            </w:tcBorders>
          </w:tcPr>
          <w:p w:rsidR="00924AF7" w:rsidRPr="007E115B" w:rsidRDefault="00924AF7" w:rsidP="004E228D">
            <w:pPr>
              <w:pStyle w:val="Tabelltextsiffror"/>
            </w:pPr>
            <w:r w:rsidRPr="007E115B">
              <w:t>52 849</w:t>
            </w:r>
          </w:p>
        </w:tc>
        <w:tc>
          <w:tcPr>
            <w:tcW w:w="1140" w:type="dxa"/>
            <w:tcBorders>
              <w:top w:val="single" w:sz="4" w:space="0" w:color="auto"/>
            </w:tcBorders>
          </w:tcPr>
          <w:p w:rsidR="00924AF7" w:rsidRPr="007E115B" w:rsidRDefault="00924AF7" w:rsidP="004E228D">
            <w:pPr>
              <w:pStyle w:val="Tabelltextsiffror"/>
            </w:pPr>
            <w:r w:rsidRPr="007E115B">
              <w:t>56 084</w:t>
            </w:r>
          </w:p>
        </w:tc>
        <w:tc>
          <w:tcPr>
            <w:tcW w:w="1140" w:type="dxa"/>
            <w:tcBorders>
              <w:top w:val="single" w:sz="4" w:space="0" w:color="auto"/>
            </w:tcBorders>
          </w:tcPr>
          <w:p w:rsidR="00924AF7" w:rsidRPr="007E115B" w:rsidRDefault="006E5AAC" w:rsidP="005215AD">
            <w:pPr>
              <w:pStyle w:val="Tabelltextsiffror"/>
            </w:pPr>
            <w:r w:rsidRPr="007E115B">
              <w:t>-</w:t>
            </w:r>
            <w:r w:rsidR="00924AF7" w:rsidRPr="007E115B">
              <w:t>3 235</w:t>
            </w:r>
          </w:p>
        </w:tc>
      </w:tr>
      <w:tr w:rsidR="00924AF7" w:rsidRPr="007E115B" w:rsidTr="00801213">
        <w:tblPrEx>
          <w:tblCellMar>
            <w:top w:w="0" w:type="dxa"/>
            <w:bottom w:w="0" w:type="dxa"/>
          </w:tblCellMar>
        </w:tblPrEx>
        <w:tc>
          <w:tcPr>
            <w:tcW w:w="1629" w:type="dxa"/>
          </w:tcPr>
          <w:p w:rsidR="00924AF7" w:rsidRPr="007E115B" w:rsidRDefault="00924AF7" w:rsidP="005215AD">
            <w:pPr>
              <w:pStyle w:val="Tabelltext"/>
              <w:rPr>
                <w:sz w:val="14"/>
              </w:rPr>
            </w:pPr>
            <w:r w:rsidRPr="007E115B">
              <w:rPr>
                <w:sz w:val="14"/>
              </w:rPr>
              <w:t>(varav tjänstee</w:t>
            </w:r>
            <w:r w:rsidRPr="007E115B">
              <w:rPr>
                <w:sz w:val="14"/>
              </w:rPr>
              <w:t>x</w:t>
            </w:r>
            <w:r w:rsidRPr="007E115B">
              <w:rPr>
                <w:sz w:val="14"/>
              </w:rPr>
              <w:t>port)</w:t>
            </w:r>
          </w:p>
        </w:tc>
        <w:tc>
          <w:tcPr>
            <w:tcW w:w="1140" w:type="dxa"/>
          </w:tcPr>
          <w:p w:rsidR="00924AF7" w:rsidRPr="007E115B" w:rsidRDefault="00924AF7" w:rsidP="004E228D">
            <w:pPr>
              <w:pStyle w:val="Tabelltextsiffror"/>
            </w:pPr>
          </w:p>
        </w:tc>
        <w:tc>
          <w:tcPr>
            <w:tcW w:w="1140" w:type="dxa"/>
          </w:tcPr>
          <w:p w:rsidR="00924AF7" w:rsidRPr="007E115B" w:rsidRDefault="00924AF7" w:rsidP="004E228D">
            <w:pPr>
              <w:pStyle w:val="Tabelltextsiffror"/>
            </w:pPr>
          </w:p>
        </w:tc>
        <w:tc>
          <w:tcPr>
            <w:tcW w:w="1140" w:type="dxa"/>
          </w:tcPr>
          <w:p w:rsidR="00924AF7" w:rsidRPr="007E115B" w:rsidRDefault="00924AF7" w:rsidP="005215AD">
            <w:pPr>
              <w:pStyle w:val="Tabelltextsiffror"/>
            </w:pPr>
          </w:p>
        </w:tc>
      </w:tr>
      <w:tr w:rsidR="00924AF7" w:rsidRPr="007E115B" w:rsidTr="00801213">
        <w:tblPrEx>
          <w:tblCellMar>
            <w:top w:w="0" w:type="dxa"/>
            <w:bottom w:w="0" w:type="dxa"/>
          </w:tblCellMar>
        </w:tblPrEx>
        <w:tc>
          <w:tcPr>
            <w:tcW w:w="1629" w:type="dxa"/>
          </w:tcPr>
          <w:p w:rsidR="00924AF7" w:rsidRPr="007E115B" w:rsidRDefault="00924AF7" w:rsidP="005215AD">
            <w:pPr>
              <w:pStyle w:val="Tabelltext"/>
            </w:pPr>
            <w:r w:rsidRPr="007E115B">
              <w:t>Prognos 2006</w:t>
            </w:r>
          </w:p>
        </w:tc>
        <w:tc>
          <w:tcPr>
            <w:tcW w:w="1140" w:type="dxa"/>
          </w:tcPr>
          <w:p w:rsidR="00924AF7" w:rsidRPr="007E115B" w:rsidRDefault="00924AF7" w:rsidP="004E228D">
            <w:pPr>
              <w:pStyle w:val="Tabelltextsiffror"/>
            </w:pPr>
            <w:r w:rsidRPr="007E115B">
              <w:t>51 600</w:t>
            </w:r>
          </w:p>
        </w:tc>
        <w:tc>
          <w:tcPr>
            <w:tcW w:w="1140" w:type="dxa"/>
          </w:tcPr>
          <w:p w:rsidR="00924AF7" w:rsidRPr="007E115B" w:rsidRDefault="00924AF7" w:rsidP="004E228D">
            <w:pPr>
              <w:pStyle w:val="Tabelltextsiffror"/>
            </w:pPr>
            <w:r w:rsidRPr="007E115B">
              <w:t>57 000</w:t>
            </w:r>
          </w:p>
        </w:tc>
        <w:tc>
          <w:tcPr>
            <w:tcW w:w="1140" w:type="dxa"/>
          </w:tcPr>
          <w:p w:rsidR="00924AF7" w:rsidRPr="007E115B" w:rsidRDefault="00924AF7" w:rsidP="005215AD">
            <w:pPr>
              <w:pStyle w:val="Tabelltextsiffror"/>
            </w:pPr>
            <w:r w:rsidRPr="007E115B">
              <w:t>-5 400</w:t>
            </w:r>
          </w:p>
        </w:tc>
      </w:tr>
      <w:tr w:rsidR="00924AF7" w:rsidRPr="007E115B" w:rsidTr="00801213">
        <w:tblPrEx>
          <w:tblCellMar>
            <w:top w:w="0" w:type="dxa"/>
            <w:bottom w:w="0" w:type="dxa"/>
          </w:tblCellMar>
        </w:tblPrEx>
        <w:tc>
          <w:tcPr>
            <w:tcW w:w="1629" w:type="dxa"/>
          </w:tcPr>
          <w:p w:rsidR="00924AF7" w:rsidRPr="007E115B" w:rsidRDefault="00924AF7" w:rsidP="005215AD">
            <w:pPr>
              <w:pStyle w:val="Tabelltext"/>
              <w:rPr>
                <w:sz w:val="14"/>
              </w:rPr>
            </w:pPr>
            <w:r w:rsidRPr="007E115B">
              <w:rPr>
                <w:sz w:val="14"/>
              </w:rPr>
              <w:t>(varav tjänstee</w:t>
            </w:r>
            <w:r w:rsidRPr="007E115B">
              <w:rPr>
                <w:sz w:val="14"/>
              </w:rPr>
              <w:t>x</w:t>
            </w:r>
            <w:r w:rsidRPr="007E115B">
              <w:rPr>
                <w:sz w:val="14"/>
              </w:rPr>
              <w:t>port)</w:t>
            </w:r>
          </w:p>
        </w:tc>
        <w:tc>
          <w:tcPr>
            <w:tcW w:w="1140" w:type="dxa"/>
          </w:tcPr>
          <w:p w:rsidR="00924AF7" w:rsidRPr="007E115B" w:rsidRDefault="00924AF7" w:rsidP="004E228D">
            <w:pPr>
              <w:pStyle w:val="Tabelltextsiffror"/>
            </w:pPr>
          </w:p>
        </w:tc>
        <w:tc>
          <w:tcPr>
            <w:tcW w:w="1140" w:type="dxa"/>
          </w:tcPr>
          <w:p w:rsidR="00924AF7" w:rsidRPr="007E115B" w:rsidRDefault="00924AF7" w:rsidP="004E228D">
            <w:pPr>
              <w:pStyle w:val="Tabelltextsiffror"/>
            </w:pPr>
          </w:p>
        </w:tc>
        <w:tc>
          <w:tcPr>
            <w:tcW w:w="1140" w:type="dxa"/>
          </w:tcPr>
          <w:p w:rsidR="00924AF7" w:rsidRPr="007E115B" w:rsidRDefault="00924AF7" w:rsidP="005215AD">
            <w:pPr>
              <w:pStyle w:val="Tabelltextsiffror"/>
            </w:pPr>
          </w:p>
        </w:tc>
      </w:tr>
      <w:tr w:rsidR="00924AF7" w:rsidRPr="007E115B" w:rsidTr="00801213">
        <w:tblPrEx>
          <w:tblCellMar>
            <w:top w:w="0" w:type="dxa"/>
            <w:bottom w:w="0" w:type="dxa"/>
          </w:tblCellMar>
        </w:tblPrEx>
        <w:tc>
          <w:tcPr>
            <w:tcW w:w="1629" w:type="dxa"/>
          </w:tcPr>
          <w:p w:rsidR="00924AF7" w:rsidRPr="007E115B" w:rsidRDefault="00924AF7" w:rsidP="005215AD">
            <w:pPr>
              <w:pStyle w:val="Tabelltext"/>
            </w:pPr>
            <w:r w:rsidRPr="007E115B">
              <w:t>Budget 2007</w:t>
            </w:r>
          </w:p>
        </w:tc>
        <w:tc>
          <w:tcPr>
            <w:tcW w:w="1140" w:type="dxa"/>
          </w:tcPr>
          <w:p w:rsidR="00924AF7" w:rsidRPr="007E115B" w:rsidRDefault="00924AF7" w:rsidP="004E228D">
            <w:pPr>
              <w:pStyle w:val="Tabelltextsiffror"/>
            </w:pPr>
            <w:r w:rsidRPr="007E115B">
              <w:t>50 000</w:t>
            </w:r>
          </w:p>
        </w:tc>
        <w:tc>
          <w:tcPr>
            <w:tcW w:w="1140" w:type="dxa"/>
          </w:tcPr>
          <w:p w:rsidR="00924AF7" w:rsidRPr="007E115B" w:rsidRDefault="00924AF7" w:rsidP="004E228D">
            <w:pPr>
              <w:pStyle w:val="Tabelltextsiffror"/>
            </w:pPr>
            <w:r w:rsidRPr="007E115B">
              <w:t>52 000</w:t>
            </w:r>
          </w:p>
        </w:tc>
        <w:tc>
          <w:tcPr>
            <w:tcW w:w="1140" w:type="dxa"/>
          </w:tcPr>
          <w:p w:rsidR="00924AF7" w:rsidRPr="007E115B" w:rsidRDefault="00924AF7" w:rsidP="005215AD">
            <w:pPr>
              <w:pStyle w:val="Tabelltextsiffror"/>
            </w:pPr>
            <w:r w:rsidRPr="007E115B">
              <w:t>-2 000</w:t>
            </w:r>
          </w:p>
        </w:tc>
      </w:tr>
      <w:tr w:rsidR="00924AF7" w:rsidRPr="007E115B" w:rsidTr="00801213">
        <w:tblPrEx>
          <w:tblCellMar>
            <w:top w:w="0" w:type="dxa"/>
            <w:bottom w:w="0" w:type="dxa"/>
          </w:tblCellMar>
        </w:tblPrEx>
        <w:tc>
          <w:tcPr>
            <w:tcW w:w="1629" w:type="dxa"/>
            <w:tcBorders>
              <w:bottom w:val="single" w:sz="4" w:space="0" w:color="auto"/>
            </w:tcBorders>
          </w:tcPr>
          <w:p w:rsidR="00924AF7" w:rsidRPr="007E115B" w:rsidRDefault="00924AF7" w:rsidP="005215AD">
            <w:pPr>
              <w:pStyle w:val="Tabelltext"/>
              <w:rPr>
                <w:sz w:val="14"/>
              </w:rPr>
            </w:pPr>
            <w:r w:rsidRPr="007E115B">
              <w:rPr>
                <w:sz w:val="14"/>
              </w:rPr>
              <w:t>(varav tjänstee</w:t>
            </w:r>
            <w:r w:rsidRPr="007E115B">
              <w:rPr>
                <w:sz w:val="14"/>
              </w:rPr>
              <w:t>x</w:t>
            </w:r>
            <w:r w:rsidRPr="007E115B">
              <w:rPr>
                <w:sz w:val="14"/>
              </w:rPr>
              <w:t>port)</w:t>
            </w:r>
          </w:p>
        </w:tc>
        <w:tc>
          <w:tcPr>
            <w:tcW w:w="1140" w:type="dxa"/>
            <w:tcBorders>
              <w:bottom w:val="single" w:sz="4" w:space="0" w:color="auto"/>
            </w:tcBorders>
          </w:tcPr>
          <w:p w:rsidR="00924AF7" w:rsidRPr="007E115B" w:rsidRDefault="00924AF7" w:rsidP="004E228D">
            <w:pPr>
              <w:pStyle w:val="Tabelltextsiffror"/>
            </w:pPr>
          </w:p>
        </w:tc>
        <w:tc>
          <w:tcPr>
            <w:tcW w:w="1140" w:type="dxa"/>
            <w:tcBorders>
              <w:bottom w:val="single" w:sz="4" w:space="0" w:color="auto"/>
            </w:tcBorders>
          </w:tcPr>
          <w:p w:rsidR="00924AF7" w:rsidRPr="007E115B" w:rsidRDefault="00924AF7" w:rsidP="004E228D">
            <w:pPr>
              <w:pStyle w:val="Tabelltextsiffror"/>
            </w:pPr>
          </w:p>
        </w:tc>
        <w:tc>
          <w:tcPr>
            <w:tcW w:w="1140" w:type="dxa"/>
            <w:tcBorders>
              <w:bottom w:val="single" w:sz="4" w:space="0" w:color="auto"/>
            </w:tcBorders>
          </w:tcPr>
          <w:p w:rsidR="00924AF7" w:rsidRPr="007E115B" w:rsidRDefault="00924AF7" w:rsidP="005215AD">
            <w:pPr>
              <w:pStyle w:val="Tabelltextsiffror"/>
            </w:pPr>
          </w:p>
        </w:tc>
      </w:tr>
    </w:tbl>
    <w:p w:rsidR="00924AF7" w:rsidRPr="007E115B" w:rsidRDefault="00924AF7" w:rsidP="00877DBE">
      <w:pPr>
        <w:spacing w:before="187"/>
      </w:pPr>
      <w:r w:rsidRPr="007E115B">
        <w:t>Huvuddelen av den avgiftsbelagda verksamheten avser tjänster</w:t>
      </w:r>
      <w:r w:rsidR="006E5AAC" w:rsidRPr="007E115B">
        <w:t xml:space="preserve"> som</w:t>
      </w:r>
      <w:r w:rsidRPr="007E115B">
        <w:t xml:space="preserve"> beställs av Försvarsmakten. </w:t>
      </w:r>
    </w:p>
    <w:p w:rsidR="00924AF7" w:rsidRPr="007E115B" w:rsidRDefault="00A35063" w:rsidP="00924AF7">
      <w:pPr>
        <w:pStyle w:val="Normaltindrag"/>
      </w:pPr>
      <w:r w:rsidRPr="007E115B">
        <w:t>A</w:t>
      </w:r>
      <w:r w:rsidR="00924AF7" w:rsidRPr="007E115B">
        <w:t>nslaget</w:t>
      </w:r>
      <w:r w:rsidRPr="007E115B">
        <w:t xml:space="preserve"> minskas</w:t>
      </w:r>
      <w:r w:rsidR="00924AF7" w:rsidRPr="007E115B">
        <w:t xml:space="preserve"> med 49,8 miljoner kronor 2007 och 101,2 miljoner kr</w:t>
      </w:r>
      <w:r w:rsidR="00924AF7" w:rsidRPr="007E115B">
        <w:t>o</w:t>
      </w:r>
      <w:r w:rsidR="00924AF7" w:rsidRPr="007E115B">
        <w:t xml:space="preserve">nor fr.o.m. 2008. Beloppen beräknas </w:t>
      </w:r>
      <w:r w:rsidR="00343DDF" w:rsidRPr="007E115B">
        <w:t xml:space="preserve">i stället </w:t>
      </w:r>
      <w:r w:rsidR="00924AF7" w:rsidRPr="007E115B">
        <w:t xml:space="preserve">under </w:t>
      </w:r>
      <w:r w:rsidR="003653E7" w:rsidRPr="007E115B">
        <w:t xml:space="preserve">anslag </w:t>
      </w:r>
      <w:r w:rsidR="00924AF7" w:rsidRPr="007E115B">
        <w:t xml:space="preserve">6:1 </w:t>
      </w:r>
      <w:r w:rsidR="00924AF7" w:rsidRPr="007E115B">
        <w:rPr>
          <w:iCs/>
        </w:rPr>
        <w:t>Förbandsver</w:t>
      </w:r>
      <w:r w:rsidR="00924AF7" w:rsidRPr="007E115B">
        <w:rPr>
          <w:iCs/>
        </w:rPr>
        <w:t>k</w:t>
      </w:r>
      <w:r w:rsidR="00924AF7" w:rsidRPr="007E115B">
        <w:rPr>
          <w:iCs/>
        </w:rPr>
        <w:t>samhet, beredskap och fredsfrämjande truppinsa</w:t>
      </w:r>
      <w:r w:rsidR="00924AF7" w:rsidRPr="007E115B">
        <w:rPr>
          <w:iCs/>
        </w:rPr>
        <w:t>t</w:t>
      </w:r>
      <w:r w:rsidR="00924AF7" w:rsidRPr="007E115B">
        <w:rPr>
          <w:iCs/>
        </w:rPr>
        <w:t>ser m.m.</w:t>
      </w:r>
    </w:p>
    <w:p w:rsidR="00924AF7" w:rsidRPr="007E115B" w:rsidRDefault="005246C3" w:rsidP="00801213">
      <w:pPr>
        <w:pStyle w:val="Tabellrubrik"/>
        <w:ind w:left="0" w:firstLine="0"/>
      </w:pPr>
      <w:r w:rsidRPr="007E115B">
        <w:br w:type="page"/>
      </w:r>
      <w:bookmarkStart w:id="146" w:name="_Toc143488130"/>
      <w:bookmarkStart w:id="147" w:name="_Toc148430414"/>
      <w:r w:rsidR="00924AF7" w:rsidRPr="007E115B">
        <w:t>Härledning av anslagsnivån 2007–2009, för 6:4 Totalförsv</w:t>
      </w:r>
      <w:r w:rsidR="00924AF7" w:rsidRPr="007E115B">
        <w:t>a</w:t>
      </w:r>
      <w:r w:rsidR="00924AF7" w:rsidRPr="007E115B">
        <w:t>rets pliktverk</w:t>
      </w:r>
      <w:bookmarkEnd w:id="146"/>
      <w:bookmarkEnd w:id="147"/>
    </w:p>
    <w:p w:rsidR="00924AF7" w:rsidRPr="007E115B" w:rsidRDefault="00924AF7" w:rsidP="00924AF7">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09"/>
        <w:gridCol w:w="1013"/>
        <w:gridCol w:w="1013"/>
        <w:gridCol w:w="1014"/>
      </w:tblGrid>
      <w:tr w:rsidR="00924AF7" w:rsidRPr="007E115B" w:rsidTr="00E97275">
        <w:tc>
          <w:tcPr>
            <w:tcW w:w="2009"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 </w:t>
            </w:r>
          </w:p>
        </w:tc>
        <w:tc>
          <w:tcPr>
            <w:tcW w:w="1013"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2007</w:t>
            </w:r>
          </w:p>
        </w:tc>
        <w:tc>
          <w:tcPr>
            <w:tcW w:w="1013"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2008</w:t>
            </w:r>
          </w:p>
        </w:tc>
        <w:tc>
          <w:tcPr>
            <w:tcW w:w="1014"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2009</w:t>
            </w:r>
          </w:p>
        </w:tc>
      </w:tr>
      <w:tr w:rsidR="00924AF7" w:rsidRPr="007E115B" w:rsidTr="00E97275">
        <w:tc>
          <w:tcPr>
            <w:tcW w:w="2009" w:type="dxa"/>
            <w:tcBorders>
              <w:top w:val="single" w:sz="4" w:space="0" w:color="auto"/>
            </w:tcBorders>
            <w:vAlign w:val="bottom"/>
          </w:tcPr>
          <w:p w:rsidR="00924AF7" w:rsidRPr="007E115B" w:rsidRDefault="00924AF7" w:rsidP="00801213">
            <w:pPr>
              <w:pStyle w:val="Tabelltext"/>
            </w:pPr>
            <w:r w:rsidRPr="007E115B">
              <w:t>Anvisat 2006</w:t>
            </w:r>
            <w:r w:rsidRPr="007E115B">
              <w:rPr>
                <w:vertAlign w:val="superscript"/>
              </w:rPr>
              <w:t>1</w:t>
            </w:r>
          </w:p>
        </w:tc>
        <w:tc>
          <w:tcPr>
            <w:tcW w:w="1013" w:type="dxa"/>
            <w:tcBorders>
              <w:top w:val="single" w:sz="4" w:space="0" w:color="auto"/>
            </w:tcBorders>
            <w:vAlign w:val="bottom"/>
          </w:tcPr>
          <w:p w:rsidR="00924AF7" w:rsidRPr="007E115B" w:rsidRDefault="00924AF7" w:rsidP="00801213">
            <w:pPr>
              <w:pStyle w:val="Tabelltextsiffror"/>
            </w:pPr>
            <w:r w:rsidRPr="007E115B">
              <w:t>251 549</w:t>
            </w:r>
          </w:p>
        </w:tc>
        <w:tc>
          <w:tcPr>
            <w:tcW w:w="1013" w:type="dxa"/>
            <w:tcBorders>
              <w:top w:val="single" w:sz="4" w:space="0" w:color="auto"/>
            </w:tcBorders>
            <w:vAlign w:val="bottom"/>
          </w:tcPr>
          <w:p w:rsidR="00924AF7" w:rsidRPr="007E115B" w:rsidRDefault="00924AF7" w:rsidP="00801213">
            <w:pPr>
              <w:pStyle w:val="Tabelltextsiffror"/>
            </w:pPr>
            <w:r w:rsidRPr="007E115B">
              <w:t>251 549</w:t>
            </w:r>
          </w:p>
        </w:tc>
        <w:tc>
          <w:tcPr>
            <w:tcW w:w="1014" w:type="dxa"/>
            <w:tcBorders>
              <w:top w:val="single" w:sz="4" w:space="0" w:color="auto"/>
            </w:tcBorders>
            <w:vAlign w:val="bottom"/>
          </w:tcPr>
          <w:p w:rsidR="00924AF7" w:rsidRPr="007E115B" w:rsidRDefault="00924AF7" w:rsidP="00801213">
            <w:pPr>
              <w:pStyle w:val="Tabelltextsiffror"/>
            </w:pPr>
            <w:r w:rsidRPr="007E115B">
              <w:t>251 549</w:t>
            </w:r>
          </w:p>
        </w:tc>
      </w:tr>
      <w:tr w:rsidR="00924AF7" w:rsidRPr="007E115B" w:rsidTr="00E97275">
        <w:tc>
          <w:tcPr>
            <w:tcW w:w="2009" w:type="dxa"/>
            <w:vAlign w:val="center"/>
          </w:tcPr>
          <w:p w:rsidR="00924AF7" w:rsidRPr="007E115B" w:rsidRDefault="00924AF7" w:rsidP="00801213">
            <w:pPr>
              <w:pStyle w:val="Tabelltext"/>
            </w:pPr>
            <w:r w:rsidRPr="007E115B">
              <w:rPr>
                <w:i/>
                <w:iCs/>
              </w:rPr>
              <w:t>Förändring till följd av:</w:t>
            </w:r>
          </w:p>
        </w:tc>
        <w:tc>
          <w:tcPr>
            <w:tcW w:w="1013" w:type="dxa"/>
            <w:vAlign w:val="center"/>
          </w:tcPr>
          <w:p w:rsidR="00924AF7" w:rsidRPr="007E115B" w:rsidRDefault="00924AF7" w:rsidP="00801213">
            <w:pPr>
              <w:pStyle w:val="Tabelltextsiffror"/>
            </w:pPr>
            <w:r w:rsidRPr="007E115B">
              <w:t> </w:t>
            </w:r>
          </w:p>
        </w:tc>
        <w:tc>
          <w:tcPr>
            <w:tcW w:w="1013" w:type="dxa"/>
            <w:vAlign w:val="center"/>
          </w:tcPr>
          <w:p w:rsidR="00924AF7" w:rsidRPr="007E115B" w:rsidRDefault="00924AF7" w:rsidP="00801213">
            <w:pPr>
              <w:pStyle w:val="Tabelltextsiffror"/>
            </w:pPr>
            <w:r w:rsidRPr="007E115B">
              <w:t> </w:t>
            </w:r>
          </w:p>
        </w:tc>
        <w:tc>
          <w:tcPr>
            <w:tcW w:w="1014" w:type="dxa"/>
            <w:vAlign w:val="center"/>
          </w:tcPr>
          <w:p w:rsidR="00924AF7" w:rsidRPr="007E115B" w:rsidRDefault="00924AF7" w:rsidP="00801213">
            <w:pPr>
              <w:pStyle w:val="Tabelltextsiffror"/>
            </w:pPr>
            <w:r w:rsidRPr="007E115B">
              <w:t> </w:t>
            </w:r>
          </w:p>
        </w:tc>
      </w:tr>
      <w:tr w:rsidR="00924AF7" w:rsidRPr="007E115B" w:rsidTr="00DC3345">
        <w:tc>
          <w:tcPr>
            <w:tcW w:w="2009" w:type="dxa"/>
            <w:vAlign w:val="bottom"/>
          </w:tcPr>
          <w:p w:rsidR="00924AF7" w:rsidRPr="007E115B" w:rsidRDefault="00801213" w:rsidP="00801213">
            <w:pPr>
              <w:pStyle w:val="Tabelltext"/>
            </w:pPr>
            <w:r w:rsidRPr="007E115B">
              <w:t xml:space="preserve">   </w:t>
            </w:r>
            <w:r w:rsidR="00924AF7" w:rsidRPr="007E115B">
              <w:t>Pris- och lön</w:t>
            </w:r>
            <w:r w:rsidR="00924AF7" w:rsidRPr="007E115B">
              <w:t>e</w:t>
            </w:r>
            <w:r w:rsidR="00924AF7" w:rsidRPr="007E115B">
              <w:t>omräkning</w:t>
            </w:r>
            <w:r w:rsidR="00924AF7" w:rsidRPr="007E115B">
              <w:rPr>
                <w:vertAlign w:val="superscript"/>
              </w:rPr>
              <w:t>2</w:t>
            </w:r>
          </w:p>
        </w:tc>
        <w:tc>
          <w:tcPr>
            <w:tcW w:w="1013" w:type="dxa"/>
            <w:vAlign w:val="bottom"/>
          </w:tcPr>
          <w:p w:rsidR="00924AF7" w:rsidRPr="007E115B" w:rsidRDefault="00924AF7" w:rsidP="00801213">
            <w:pPr>
              <w:pStyle w:val="Tabelltextsiffror"/>
            </w:pPr>
            <w:r w:rsidRPr="007E115B">
              <w:t>3 168</w:t>
            </w:r>
          </w:p>
        </w:tc>
        <w:tc>
          <w:tcPr>
            <w:tcW w:w="1013" w:type="dxa"/>
            <w:vAlign w:val="bottom"/>
          </w:tcPr>
          <w:p w:rsidR="00924AF7" w:rsidRPr="007E115B" w:rsidRDefault="00924AF7" w:rsidP="00801213">
            <w:pPr>
              <w:pStyle w:val="Tabelltextsiffror"/>
            </w:pPr>
            <w:r w:rsidRPr="007E115B">
              <w:t>7 232</w:t>
            </w:r>
          </w:p>
        </w:tc>
        <w:tc>
          <w:tcPr>
            <w:tcW w:w="1014" w:type="dxa"/>
            <w:vAlign w:val="bottom"/>
          </w:tcPr>
          <w:p w:rsidR="00924AF7" w:rsidRPr="007E115B" w:rsidRDefault="00924AF7" w:rsidP="00801213">
            <w:pPr>
              <w:pStyle w:val="Tabelltextsiffror"/>
            </w:pPr>
            <w:r w:rsidRPr="007E115B">
              <w:t>12 720</w:t>
            </w:r>
          </w:p>
        </w:tc>
      </w:tr>
      <w:tr w:rsidR="00924AF7" w:rsidRPr="007E115B" w:rsidTr="00DC3345">
        <w:tc>
          <w:tcPr>
            <w:tcW w:w="2009" w:type="dxa"/>
            <w:tcBorders>
              <w:bottom w:val="single" w:sz="4" w:space="0" w:color="auto"/>
            </w:tcBorders>
            <w:vAlign w:val="bottom"/>
          </w:tcPr>
          <w:p w:rsidR="00924AF7" w:rsidRPr="007E115B" w:rsidRDefault="00801213" w:rsidP="00801213">
            <w:pPr>
              <w:pStyle w:val="Tabelltext"/>
            </w:pPr>
            <w:r w:rsidRPr="007E115B">
              <w:t xml:space="preserve">   </w:t>
            </w:r>
            <w:r w:rsidR="00924AF7" w:rsidRPr="007E115B">
              <w:t>Beslut</w:t>
            </w:r>
          </w:p>
        </w:tc>
        <w:tc>
          <w:tcPr>
            <w:tcW w:w="1013" w:type="dxa"/>
            <w:tcBorders>
              <w:bottom w:val="single" w:sz="4" w:space="0" w:color="auto"/>
            </w:tcBorders>
            <w:vAlign w:val="bottom"/>
          </w:tcPr>
          <w:p w:rsidR="00924AF7" w:rsidRPr="007E115B" w:rsidRDefault="00924AF7" w:rsidP="00801213">
            <w:pPr>
              <w:pStyle w:val="Tabelltextsiffror"/>
            </w:pPr>
            <w:r w:rsidRPr="007E115B">
              <w:t>-49 776</w:t>
            </w:r>
          </w:p>
        </w:tc>
        <w:tc>
          <w:tcPr>
            <w:tcW w:w="1013" w:type="dxa"/>
            <w:tcBorders>
              <w:bottom w:val="single" w:sz="4" w:space="0" w:color="auto"/>
            </w:tcBorders>
            <w:vAlign w:val="bottom"/>
          </w:tcPr>
          <w:p w:rsidR="00924AF7" w:rsidRPr="007E115B" w:rsidRDefault="00924AF7" w:rsidP="00801213">
            <w:pPr>
              <w:pStyle w:val="Tabelltextsiffror"/>
            </w:pPr>
            <w:r w:rsidRPr="007E115B">
              <w:t>-101 180</w:t>
            </w:r>
          </w:p>
        </w:tc>
        <w:tc>
          <w:tcPr>
            <w:tcW w:w="1014" w:type="dxa"/>
            <w:tcBorders>
              <w:bottom w:val="single" w:sz="4" w:space="0" w:color="auto"/>
            </w:tcBorders>
            <w:vAlign w:val="bottom"/>
          </w:tcPr>
          <w:p w:rsidR="00924AF7" w:rsidRPr="007E115B" w:rsidRDefault="00924AF7" w:rsidP="00801213">
            <w:pPr>
              <w:pStyle w:val="Tabelltextsiffror"/>
            </w:pPr>
            <w:r w:rsidRPr="007E115B">
              <w:t>-103 326</w:t>
            </w:r>
          </w:p>
        </w:tc>
      </w:tr>
      <w:tr w:rsidR="00924AF7" w:rsidRPr="007E115B" w:rsidTr="00DC3345">
        <w:tc>
          <w:tcPr>
            <w:tcW w:w="2009" w:type="dxa"/>
            <w:tcBorders>
              <w:top w:val="single" w:sz="4" w:space="0" w:color="auto"/>
              <w:bottom w:val="single" w:sz="4" w:space="0" w:color="auto"/>
            </w:tcBorders>
            <w:vAlign w:val="bottom"/>
          </w:tcPr>
          <w:p w:rsidR="00924AF7" w:rsidRPr="007E115B" w:rsidRDefault="00924AF7" w:rsidP="00801213">
            <w:pPr>
              <w:pStyle w:val="Tabelltext"/>
              <w:rPr>
                <w:b/>
              </w:rPr>
            </w:pPr>
            <w:r w:rsidRPr="007E115B">
              <w:rPr>
                <w:b/>
              </w:rPr>
              <w:t xml:space="preserve">Förslag/beräknat anslag </w:t>
            </w:r>
          </w:p>
        </w:tc>
        <w:tc>
          <w:tcPr>
            <w:tcW w:w="1013" w:type="dxa"/>
            <w:tcBorders>
              <w:top w:val="single" w:sz="4" w:space="0" w:color="auto"/>
              <w:bottom w:val="single" w:sz="4" w:space="0" w:color="auto"/>
            </w:tcBorders>
            <w:vAlign w:val="bottom"/>
          </w:tcPr>
          <w:p w:rsidR="00924AF7" w:rsidRPr="007E115B" w:rsidRDefault="00924AF7" w:rsidP="00801213">
            <w:pPr>
              <w:pStyle w:val="Tabelltextsiffror"/>
              <w:rPr>
                <w:b/>
              </w:rPr>
            </w:pPr>
            <w:r w:rsidRPr="007E115B">
              <w:rPr>
                <w:b/>
              </w:rPr>
              <w:t>204 941</w:t>
            </w:r>
          </w:p>
        </w:tc>
        <w:tc>
          <w:tcPr>
            <w:tcW w:w="1013" w:type="dxa"/>
            <w:tcBorders>
              <w:top w:val="single" w:sz="4" w:space="0" w:color="auto"/>
              <w:bottom w:val="single" w:sz="4" w:space="0" w:color="auto"/>
            </w:tcBorders>
            <w:vAlign w:val="bottom"/>
          </w:tcPr>
          <w:p w:rsidR="00924AF7" w:rsidRPr="007E115B" w:rsidRDefault="00924AF7" w:rsidP="00801213">
            <w:pPr>
              <w:pStyle w:val="Tabelltextsiffror"/>
              <w:rPr>
                <w:b/>
              </w:rPr>
            </w:pPr>
            <w:r w:rsidRPr="007E115B">
              <w:rPr>
                <w:b/>
              </w:rPr>
              <w:t>157 601</w:t>
            </w:r>
          </w:p>
        </w:tc>
        <w:tc>
          <w:tcPr>
            <w:tcW w:w="1014" w:type="dxa"/>
            <w:tcBorders>
              <w:top w:val="single" w:sz="4" w:space="0" w:color="auto"/>
              <w:bottom w:val="single" w:sz="4" w:space="0" w:color="auto"/>
            </w:tcBorders>
            <w:vAlign w:val="bottom"/>
          </w:tcPr>
          <w:p w:rsidR="00924AF7" w:rsidRPr="007E115B" w:rsidRDefault="00924AF7" w:rsidP="00801213">
            <w:pPr>
              <w:pStyle w:val="Tabelltextsiffror"/>
              <w:rPr>
                <w:b/>
              </w:rPr>
            </w:pPr>
            <w:r w:rsidRPr="007E115B">
              <w:rPr>
                <w:b/>
              </w:rPr>
              <w:t>160 943</w:t>
            </w:r>
          </w:p>
        </w:tc>
      </w:tr>
    </w:tbl>
    <w:p w:rsidR="00924AF7" w:rsidRPr="007E115B" w:rsidRDefault="00924AF7" w:rsidP="00A9116B">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924AF7" w:rsidRPr="007E115B" w:rsidRDefault="00924AF7" w:rsidP="00A9116B">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924AF7" w:rsidRPr="007E115B" w:rsidRDefault="005E5CC7" w:rsidP="005E5CC7">
      <w:pPr>
        <w:pStyle w:val="Rubrik4"/>
        <w:rPr>
          <w:noProof w:val="0"/>
        </w:rPr>
      </w:pPr>
      <w:bookmarkStart w:id="148" w:name="_Toc152734941"/>
      <w:r w:rsidRPr="007E115B">
        <w:rPr>
          <w:noProof w:val="0"/>
        </w:rPr>
        <w:t>Utskottet</w:t>
      </w:r>
      <w:bookmarkEnd w:id="148"/>
    </w:p>
    <w:p w:rsidR="005E5CC7" w:rsidRPr="007E115B" w:rsidRDefault="005E5CC7" w:rsidP="005E5CC7">
      <w:r w:rsidRPr="007E115B">
        <w:rPr>
          <w:i/>
        </w:rPr>
        <w:t xml:space="preserve">Utskottet </w:t>
      </w:r>
      <w:r w:rsidR="00101874" w:rsidRPr="007E115B">
        <w:rPr>
          <w:i/>
        </w:rPr>
        <w:t>tillstyrker</w:t>
      </w:r>
      <w:r w:rsidRPr="007E115B">
        <w:t xml:space="preserve"> regeringens förslag till anslag för an</w:t>
      </w:r>
      <w:r w:rsidR="004744C7" w:rsidRPr="007E115B">
        <w:t>s</w:t>
      </w:r>
      <w:r w:rsidRPr="007E115B">
        <w:t xml:space="preserve">lag 6:4. </w:t>
      </w:r>
    </w:p>
    <w:p w:rsidR="00924AF7" w:rsidRPr="007E115B" w:rsidRDefault="005E5CC7" w:rsidP="00924AF7">
      <w:pPr>
        <w:pStyle w:val="Rubrik3"/>
        <w:tabs>
          <w:tab w:val="num" w:pos="850"/>
        </w:tabs>
        <w:rPr>
          <w:noProof w:val="0"/>
        </w:rPr>
      </w:pPr>
      <w:bookmarkStart w:id="149" w:name="_Toc143488056"/>
      <w:bookmarkStart w:id="150" w:name="_Toc148430338"/>
      <w:bookmarkStart w:id="151" w:name="_Toc150241180"/>
      <w:bookmarkStart w:id="152" w:name="_Toc152734942"/>
      <w:r w:rsidRPr="007E115B">
        <w:rPr>
          <w:noProof w:val="0"/>
        </w:rPr>
        <w:t xml:space="preserve">Anslag </w:t>
      </w:r>
      <w:r w:rsidR="00924AF7" w:rsidRPr="007E115B">
        <w:rPr>
          <w:noProof w:val="0"/>
        </w:rPr>
        <w:t>6:5 Försvarshögskolan</w:t>
      </w:r>
      <w:bookmarkEnd w:id="149"/>
      <w:bookmarkEnd w:id="150"/>
      <w:bookmarkEnd w:id="151"/>
      <w:bookmarkEnd w:id="152"/>
    </w:p>
    <w:p w:rsidR="00EE66F0" w:rsidRPr="007E115B" w:rsidRDefault="00EE66F0" w:rsidP="00EE66F0">
      <w:pPr>
        <w:pStyle w:val="Rubrik4"/>
        <w:rPr>
          <w:noProof w:val="0"/>
        </w:rPr>
      </w:pPr>
      <w:bookmarkStart w:id="153" w:name="_Toc152734943"/>
      <w:r w:rsidRPr="007E115B">
        <w:rPr>
          <w:noProof w:val="0"/>
        </w:rPr>
        <w:t>Propositionen</w:t>
      </w:r>
      <w:bookmarkEnd w:id="153"/>
    </w:p>
    <w:p w:rsidR="00924AF7" w:rsidRPr="007E115B" w:rsidRDefault="00924AF7" w:rsidP="005246C3">
      <w:pPr>
        <w:pStyle w:val="Tabellrubrik"/>
        <w:spacing w:before="125"/>
      </w:pPr>
      <w:bookmarkStart w:id="154" w:name="_Toc143488131"/>
      <w:bookmarkStart w:id="155" w:name="_Toc148430415"/>
      <w:r w:rsidRPr="007E115B">
        <w:t>Anslagsutveckling</w:t>
      </w:r>
      <w:bookmarkEnd w:id="154"/>
      <w:bookmarkEnd w:id="155"/>
    </w:p>
    <w:p w:rsidR="00924AF7" w:rsidRPr="007E115B" w:rsidRDefault="00924AF7" w:rsidP="00924AF7">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851"/>
        <w:gridCol w:w="804"/>
        <w:gridCol w:w="475"/>
        <w:gridCol w:w="1330"/>
        <w:gridCol w:w="950"/>
      </w:tblGrid>
      <w:tr w:rsidR="00924AF7" w:rsidRPr="007E115B" w:rsidTr="00DC3345">
        <w:tc>
          <w:tcPr>
            <w:tcW w:w="624" w:type="dxa"/>
            <w:tcBorders>
              <w:top w:val="single" w:sz="4" w:space="0" w:color="auto"/>
            </w:tcBorders>
          </w:tcPr>
          <w:p w:rsidR="00924AF7" w:rsidRPr="007E115B" w:rsidRDefault="00924AF7" w:rsidP="00801213">
            <w:pPr>
              <w:pStyle w:val="Tabelltext"/>
            </w:pPr>
            <w:r w:rsidRPr="007E115B">
              <w:t>2005</w:t>
            </w:r>
          </w:p>
        </w:tc>
        <w:tc>
          <w:tcPr>
            <w:tcW w:w="851" w:type="dxa"/>
            <w:tcBorders>
              <w:top w:val="single" w:sz="4" w:space="0" w:color="auto"/>
            </w:tcBorders>
          </w:tcPr>
          <w:p w:rsidR="00924AF7" w:rsidRPr="007E115B" w:rsidRDefault="00924AF7" w:rsidP="00801213">
            <w:pPr>
              <w:pStyle w:val="Tabelltext"/>
            </w:pPr>
            <w:r w:rsidRPr="007E115B">
              <w:t>Utfall</w:t>
            </w:r>
          </w:p>
        </w:tc>
        <w:tc>
          <w:tcPr>
            <w:tcW w:w="804" w:type="dxa"/>
            <w:tcBorders>
              <w:top w:val="single" w:sz="4" w:space="0" w:color="auto"/>
            </w:tcBorders>
          </w:tcPr>
          <w:p w:rsidR="00924AF7" w:rsidRPr="007E115B" w:rsidRDefault="00924AF7" w:rsidP="00801213">
            <w:pPr>
              <w:pStyle w:val="Tabelltextsiffror"/>
            </w:pPr>
            <w:r w:rsidRPr="007E115B">
              <w:t>29 816</w:t>
            </w:r>
          </w:p>
        </w:tc>
        <w:tc>
          <w:tcPr>
            <w:tcW w:w="475" w:type="dxa"/>
            <w:tcBorders>
              <w:top w:val="single" w:sz="4" w:space="0" w:color="auto"/>
            </w:tcBorders>
          </w:tcPr>
          <w:p w:rsidR="00924AF7" w:rsidRPr="007E115B" w:rsidRDefault="00924AF7" w:rsidP="00DC3345">
            <w:pPr>
              <w:pStyle w:val="Tabelltextsiffror"/>
              <w:jc w:val="left"/>
              <w:rPr>
                <w:vertAlign w:val="superscript"/>
              </w:rPr>
            </w:pPr>
            <w:r w:rsidRPr="007E115B">
              <w:rPr>
                <w:vertAlign w:val="superscript"/>
              </w:rPr>
              <w:t>  </w:t>
            </w:r>
          </w:p>
        </w:tc>
        <w:tc>
          <w:tcPr>
            <w:tcW w:w="1330" w:type="dxa"/>
            <w:tcBorders>
              <w:top w:val="single" w:sz="4" w:space="0" w:color="auto"/>
            </w:tcBorders>
          </w:tcPr>
          <w:p w:rsidR="00924AF7" w:rsidRPr="007E115B" w:rsidRDefault="00924AF7" w:rsidP="00801213">
            <w:pPr>
              <w:pStyle w:val="Tabelltext"/>
            </w:pPr>
            <w:r w:rsidRPr="007E115B">
              <w:t>Anslagsspara</w:t>
            </w:r>
            <w:r w:rsidRPr="007E115B">
              <w:t>n</w:t>
            </w:r>
            <w:r w:rsidRPr="007E115B">
              <w:t>de</w:t>
            </w:r>
          </w:p>
        </w:tc>
        <w:tc>
          <w:tcPr>
            <w:tcW w:w="950" w:type="dxa"/>
            <w:tcBorders>
              <w:top w:val="single" w:sz="4" w:space="0" w:color="auto"/>
            </w:tcBorders>
          </w:tcPr>
          <w:p w:rsidR="00924AF7" w:rsidRPr="007E115B" w:rsidRDefault="00924AF7" w:rsidP="00801213">
            <w:pPr>
              <w:pStyle w:val="Tabelltextsiffror"/>
            </w:pPr>
            <w:r w:rsidRPr="007E115B">
              <w:t>3 717</w:t>
            </w:r>
          </w:p>
        </w:tc>
      </w:tr>
      <w:tr w:rsidR="00924AF7" w:rsidRPr="007E115B" w:rsidTr="00DC3345">
        <w:tc>
          <w:tcPr>
            <w:tcW w:w="624" w:type="dxa"/>
          </w:tcPr>
          <w:p w:rsidR="00924AF7" w:rsidRPr="007E115B" w:rsidRDefault="00924AF7" w:rsidP="00801213">
            <w:pPr>
              <w:pStyle w:val="Tabelltext"/>
            </w:pPr>
            <w:r w:rsidRPr="007E115B">
              <w:t>2006</w:t>
            </w:r>
          </w:p>
        </w:tc>
        <w:tc>
          <w:tcPr>
            <w:tcW w:w="851" w:type="dxa"/>
          </w:tcPr>
          <w:p w:rsidR="00924AF7" w:rsidRPr="007E115B" w:rsidRDefault="00924AF7" w:rsidP="00801213">
            <w:pPr>
              <w:pStyle w:val="Tabelltext"/>
            </w:pPr>
            <w:r w:rsidRPr="007E115B">
              <w:t>Anslag</w:t>
            </w:r>
          </w:p>
        </w:tc>
        <w:tc>
          <w:tcPr>
            <w:tcW w:w="804" w:type="dxa"/>
          </w:tcPr>
          <w:p w:rsidR="00924AF7" w:rsidRPr="007E115B" w:rsidRDefault="00924AF7" w:rsidP="00801213">
            <w:pPr>
              <w:pStyle w:val="Tabelltextsiffror"/>
            </w:pPr>
            <w:r w:rsidRPr="007E115B">
              <w:t>32 856</w:t>
            </w:r>
          </w:p>
        </w:tc>
        <w:tc>
          <w:tcPr>
            <w:tcW w:w="475" w:type="dxa"/>
          </w:tcPr>
          <w:p w:rsidR="00924AF7" w:rsidRPr="007E115B" w:rsidRDefault="00924AF7" w:rsidP="00DC3345">
            <w:pPr>
              <w:pStyle w:val="Tabelltextsiffror"/>
              <w:jc w:val="left"/>
              <w:rPr>
                <w:vertAlign w:val="superscript"/>
              </w:rPr>
            </w:pPr>
            <w:r w:rsidRPr="007E115B">
              <w:rPr>
                <w:vertAlign w:val="superscript"/>
              </w:rPr>
              <w:t>1</w:t>
            </w:r>
          </w:p>
        </w:tc>
        <w:tc>
          <w:tcPr>
            <w:tcW w:w="1330" w:type="dxa"/>
          </w:tcPr>
          <w:p w:rsidR="00924AF7" w:rsidRPr="007E115B" w:rsidRDefault="00924AF7" w:rsidP="00801213">
            <w:pPr>
              <w:pStyle w:val="Tabelltext"/>
            </w:pPr>
            <w:r w:rsidRPr="007E115B">
              <w:t>Utgiftspr</w:t>
            </w:r>
            <w:r w:rsidRPr="007E115B">
              <w:t>o</w:t>
            </w:r>
            <w:r w:rsidRPr="007E115B">
              <w:t>gnos</w:t>
            </w:r>
          </w:p>
        </w:tc>
        <w:tc>
          <w:tcPr>
            <w:tcW w:w="950" w:type="dxa"/>
          </w:tcPr>
          <w:p w:rsidR="00924AF7" w:rsidRPr="007E115B" w:rsidRDefault="00924AF7" w:rsidP="00801213">
            <w:pPr>
              <w:pStyle w:val="Tabelltextsiffror"/>
            </w:pPr>
            <w:r w:rsidRPr="007E115B">
              <w:t>33 168</w:t>
            </w:r>
          </w:p>
        </w:tc>
      </w:tr>
      <w:tr w:rsidR="00924AF7" w:rsidRPr="007E115B" w:rsidTr="00DC3345">
        <w:tc>
          <w:tcPr>
            <w:tcW w:w="624" w:type="dxa"/>
          </w:tcPr>
          <w:p w:rsidR="00924AF7" w:rsidRPr="007E115B" w:rsidRDefault="00924AF7" w:rsidP="00801213">
            <w:pPr>
              <w:pStyle w:val="Tabelltext"/>
              <w:rPr>
                <w:b/>
                <w:bCs/>
              </w:rPr>
            </w:pPr>
            <w:r w:rsidRPr="007E115B">
              <w:rPr>
                <w:b/>
                <w:bCs/>
              </w:rPr>
              <w:t>2007</w:t>
            </w:r>
          </w:p>
        </w:tc>
        <w:tc>
          <w:tcPr>
            <w:tcW w:w="851" w:type="dxa"/>
          </w:tcPr>
          <w:p w:rsidR="00924AF7" w:rsidRPr="007E115B" w:rsidRDefault="00924AF7" w:rsidP="00801213">
            <w:pPr>
              <w:pStyle w:val="Tabelltext"/>
              <w:rPr>
                <w:b/>
                <w:bCs/>
              </w:rPr>
            </w:pPr>
            <w:r w:rsidRPr="007E115B">
              <w:rPr>
                <w:b/>
                <w:bCs/>
              </w:rPr>
              <w:t>Förslag</w:t>
            </w:r>
          </w:p>
        </w:tc>
        <w:tc>
          <w:tcPr>
            <w:tcW w:w="804" w:type="dxa"/>
          </w:tcPr>
          <w:p w:rsidR="00924AF7" w:rsidRPr="007E115B" w:rsidRDefault="00924AF7" w:rsidP="00801213">
            <w:pPr>
              <w:pStyle w:val="Tabelltextsiffror"/>
              <w:rPr>
                <w:b/>
                <w:bCs/>
              </w:rPr>
            </w:pPr>
            <w:r w:rsidRPr="007E115B">
              <w:rPr>
                <w:b/>
                <w:bCs/>
              </w:rPr>
              <w:t>32 533</w:t>
            </w:r>
          </w:p>
        </w:tc>
        <w:tc>
          <w:tcPr>
            <w:tcW w:w="475" w:type="dxa"/>
          </w:tcPr>
          <w:p w:rsidR="00924AF7" w:rsidRPr="007E115B" w:rsidRDefault="00924AF7" w:rsidP="00DC3345">
            <w:pPr>
              <w:pStyle w:val="Tabelltextsiffror"/>
              <w:jc w:val="left"/>
              <w:rPr>
                <w:b/>
                <w:bCs/>
                <w:vertAlign w:val="superscript"/>
              </w:rPr>
            </w:pPr>
            <w:r w:rsidRPr="007E115B">
              <w:rPr>
                <w:b/>
                <w:bCs/>
                <w:vertAlign w:val="superscript"/>
              </w:rPr>
              <w:t>  </w:t>
            </w:r>
          </w:p>
        </w:tc>
        <w:tc>
          <w:tcPr>
            <w:tcW w:w="1330" w:type="dxa"/>
            <w:vAlign w:val="bottom"/>
          </w:tcPr>
          <w:p w:rsidR="00924AF7" w:rsidRPr="007E115B" w:rsidRDefault="00924AF7" w:rsidP="00801213">
            <w:pPr>
              <w:pStyle w:val="Tabelltext"/>
            </w:pPr>
            <w:r w:rsidRPr="007E115B">
              <w:t> </w:t>
            </w:r>
          </w:p>
        </w:tc>
        <w:tc>
          <w:tcPr>
            <w:tcW w:w="950" w:type="dxa"/>
            <w:vAlign w:val="bottom"/>
          </w:tcPr>
          <w:p w:rsidR="00924AF7" w:rsidRPr="007E115B" w:rsidRDefault="00924AF7" w:rsidP="00801213">
            <w:pPr>
              <w:pStyle w:val="Tabelltextsiffror"/>
            </w:pPr>
            <w:r w:rsidRPr="007E115B">
              <w:t> </w:t>
            </w:r>
          </w:p>
        </w:tc>
      </w:tr>
      <w:tr w:rsidR="00924AF7" w:rsidRPr="007E115B" w:rsidTr="00DC3345">
        <w:trPr>
          <w:trHeight w:val="183"/>
        </w:trPr>
        <w:tc>
          <w:tcPr>
            <w:tcW w:w="624" w:type="dxa"/>
          </w:tcPr>
          <w:p w:rsidR="00924AF7" w:rsidRPr="007E115B" w:rsidRDefault="00924AF7" w:rsidP="00801213">
            <w:pPr>
              <w:pStyle w:val="Tabelltext"/>
            </w:pPr>
            <w:r w:rsidRPr="007E115B">
              <w:t>2008</w:t>
            </w:r>
          </w:p>
        </w:tc>
        <w:tc>
          <w:tcPr>
            <w:tcW w:w="851" w:type="dxa"/>
          </w:tcPr>
          <w:p w:rsidR="00924AF7" w:rsidRPr="007E115B" w:rsidRDefault="00924AF7" w:rsidP="00801213">
            <w:pPr>
              <w:pStyle w:val="Tabelltext"/>
            </w:pPr>
            <w:r w:rsidRPr="007E115B">
              <w:t>Beräknat</w:t>
            </w:r>
          </w:p>
        </w:tc>
        <w:tc>
          <w:tcPr>
            <w:tcW w:w="804" w:type="dxa"/>
          </w:tcPr>
          <w:p w:rsidR="00924AF7" w:rsidRPr="007E115B" w:rsidRDefault="00924AF7" w:rsidP="00801213">
            <w:pPr>
              <w:pStyle w:val="Tabelltextsiffror"/>
            </w:pPr>
            <w:r w:rsidRPr="007E115B">
              <w:t>33 113</w:t>
            </w:r>
          </w:p>
        </w:tc>
        <w:tc>
          <w:tcPr>
            <w:tcW w:w="475" w:type="dxa"/>
          </w:tcPr>
          <w:p w:rsidR="00924AF7" w:rsidRPr="007E115B" w:rsidRDefault="00924AF7" w:rsidP="00DC3345">
            <w:pPr>
              <w:pStyle w:val="Tabelltextsiffror"/>
              <w:jc w:val="left"/>
              <w:rPr>
                <w:vertAlign w:val="superscript"/>
              </w:rPr>
            </w:pPr>
            <w:r w:rsidRPr="007E115B">
              <w:rPr>
                <w:vertAlign w:val="superscript"/>
              </w:rPr>
              <w:t>2</w:t>
            </w:r>
          </w:p>
        </w:tc>
        <w:tc>
          <w:tcPr>
            <w:tcW w:w="1330" w:type="dxa"/>
            <w:vAlign w:val="bottom"/>
          </w:tcPr>
          <w:p w:rsidR="00924AF7" w:rsidRPr="007E115B" w:rsidRDefault="00924AF7" w:rsidP="00E57EFD">
            <w:pPr>
              <w:pStyle w:val="Tabelltext"/>
            </w:pPr>
          </w:p>
        </w:tc>
        <w:tc>
          <w:tcPr>
            <w:tcW w:w="950" w:type="dxa"/>
            <w:vAlign w:val="bottom"/>
          </w:tcPr>
          <w:p w:rsidR="00801213" w:rsidRPr="007E115B" w:rsidRDefault="00801213" w:rsidP="00801213">
            <w:pPr>
              <w:pStyle w:val="Tabelltextsiffror"/>
            </w:pPr>
          </w:p>
        </w:tc>
      </w:tr>
      <w:tr w:rsidR="00924AF7" w:rsidRPr="007E115B" w:rsidTr="00DC3345">
        <w:trPr>
          <w:trHeight w:val="95"/>
        </w:trPr>
        <w:tc>
          <w:tcPr>
            <w:tcW w:w="624" w:type="dxa"/>
            <w:tcBorders>
              <w:bottom w:val="single" w:sz="4" w:space="0" w:color="auto"/>
            </w:tcBorders>
          </w:tcPr>
          <w:p w:rsidR="00924AF7" w:rsidRPr="007E115B" w:rsidRDefault="00924AF7" w:rsidP="00801213">
            <w:pPr>
              <w:pStyle w:val="Tabelltext"/>
            </w:pPr>
            <w:r w:rsidRPr="007E115B">
              <w:t>2009</w:t>
            </w:r>
          </w:p>
        </w:tc>
        <w:tc>
          <w:tcPr>
            <w:tcW w:w="851" w:type="dxa"/>
            <w:tcBorders>
              <w:bottom w:val="single" w:sz="4" w:space="0" w:color="auto"/>
            </w:tcBorders>
          </w:tcPr>
          <w:p w:rsidR="00924AF7" w:rsidRPr="007E115B" w:rsidRDefault="00924AF7" w:rsidP="00801213">
            <w:pPr>
              <w:pStyle w:val="Tabelltext"/>
            </w:pPr>
            <w:r w:rsidRPr="007E115B">
              <w:t>Beräknat</w:t>
            </w:r>
          </w:p>
        </w:tc>
        <w:tc>
          <w:tcPr>
            <w:tcW w:w="804" w:type="dxa"/>
            <w:tcBorders>
              <w:bottom w:val="single" w:sz="4" w:space="0" w:color="auto"/>
            </w:tcBorders>
          </w:tcPr>
          <w:p w:rsidR="00924AF7" w:rsidRPr="007E115B" w:rsidRDefault="00924AF7" w:rsidP="00801213">
            <w:pPr>
              <w:pStyle w:val="Tabelltextsiffror"/>
            </w:pPr>
            <w:r w:rsidRPr="007E115B">
              <w:t>33 823</w:t>
            </w:r>
          </w:p>
        </w:tc>
        <w:tc>
          <w:tcPr>
            <w:tcW w:w="475" w:type="dxa"/>
            <w:tcBorders>
              <w:bottom w:val="single" w:sz="4" w:space="0" w:color="auto"/>
            </w:tcBorders>
          </w:tcPr>
          <w:p w:rsidR="00924AF7" w:rsidRPr="007E115B" w:rsidRDefault="00924AF7" w:rsidP="00DC3345">
            <w:pPr>
              <w:pStyle w:val="Tabelltextsiffror"/>
              <w:jc w:val="left"/>
              <w:rPr>
                <w:vertAlign w:val="superscript"/>
              </w:rPr>
            </w:pPr>
            <w:r w:rsidRPr="007E115B">
              <w:rPr>
                <w:vertAlign w:val="superscript"/>
              </w:rPr>
              <w:t>3</w:t>
            </w:r>
          </w:p>
        </w:tc>
        <w:tc>
          <w:tcPr>
            <w:tcW w:w="1330" w:type="dxa"/>
            <w:tcBorders>
              <w:bottom w:val="single" w:sz="4" w:space="0" w:color="auto"/>
            </w:tcBorders>
            <w:vAlign w:val="bottom"/>
          </w:tcPr>
          <w:p w:rsidR="00924AF7" w:rsidRPr="007E115B" w:rsidRDefault="00924AF7" w:rsidP="00E57EFD">
            <w:pPr>
              <w:pStyle w:val="Tabelltext"/>
            </w:pPr>
          </w:p>
        </w:tc>
        <w:tc>
          <w:tcPr>
            <w:tcW w:w="950" w:type="dxa"/>
            <w:tcBorders>
              <w:bottom w:val="single" w:sz="4" w:space="0" w:color="auto"/>
            </w:tcBorders>
            <w:vAlign w:val="bottom"/>
          </w:tcPr>
          <w:p w:rsidR="00924AF7" w:rsidRPr="007E115B" w:rsidRDefault="00924AF7" w:rsidP="00801213">
            <w:pPr>
              <w:pStyle w:val="Tabelltextsiffror"/>
            </w:pPr>
          </w:p>
        </w:tc>
      </w:tr>
    </w:tbl>
    <w:p w:rsidR="00924AF7" w:rsidRPr="007E115B" w:rsidRDefault="00924AF7" w:rsidP="00A9116B">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924AF7" w:rsidRPr="007E115B" w:rsidRDefault="00924AF7" w:rsidP="00A9116B">
      <w:pPr>
        <w:pStyle w:val="TabellNot"/>
        <w:spacing w:line="240" w:lineRule="auto"/>
        <w:jc w:val="both"/>
      </w:pPr>
      <w:r w:rsidRPr="007E115B">
        <w:rPr>
          <w:vertAlign w:val="superscript"/>
        </w:rPr>
        <w:t>2 </w:t>
      </w:r>
      <w:r w:rsidRPr="007E115B">
        <w:t>Motsvarar 32 533 tkr i 2007 års prisnivå.</w:t>
      </w:r>
    </w:p>
    <w:p w:rsidR="00924AF7" w:rsidRPr="007E115B" w:rsidRDefault="00924AF7" w:rsidP="00A9116B">
      <w:pPr>
        <w:pStyle w:val="TabellNot"/>
        <w:spacing w:line="240" w:lineRule="auto"/>
        <w:jc w:val="both"/>
      </w:pPr>
      <w:r w:rsidRPr="007E115B">
        <w:rPr>
          <w:vertAlign w:val="superscript"/>
        </w:rPr>
        <w:t>3 </w:t>
      </w:r>
      <w:r w:rsidRPr="007E115B">
        <w:t>Motsvarar 32 533 tkr i 2007 års prisnivå.</w:t>
      </w:r>
    </w:p>
    <w:p w:rsidR="00924AF7" w:rsidRPr="007E115B" w:rsidRDefault="00924AF7" w:rsidP="005E5CC7">
      <w:r w:rsidRPr="007E115B">
        <w:t xml:space="preserve">Anslaget disponeras av Försvarshögskolan för forskning och utveckling m.m. inom skolans kompetensområde. Verksamheten </w:t>
      </w:r>
      <w:r w:rsidR="00631D7A" w:rsidRPr="007E115B">
        <w:t xml:space="preserve">ska </w:t>
      </w:r>
      <w:r w:rsidRPr="007E115B">
        <w:t>kunna knytas till utbil</w:t>
      </w:r>
      <w:r w:rsidRPr="007E115B">
        <w:t>d</w:t>
      </w:r>
      <w:r w:rsidRPr="007E115B">
        <w:t>ningen och tillgodose totalförsvarets behov.</w:t>
      </w:r>
    </w:p>
    <w:p w:rsidR="00924AF7" w:rsidRPr="007E115B" w:rsidRDefault="00924AF7" w:rsidP="005E5CC7">
      <w:pPr>
        <w:pStyle w:val="Rubrik5"/>
        <w:rPr>
          <w:noProof w:val="0"/>
        </w:rPr>
      </w:pPr>
      <w:r w:rsidRPr="007E115B">
        <w:rPr>
          <w:noProof w:val="0"/>
        </w:rPr>
        <w:t>Budget för avgiftsbelagd verksamhet</w:t>
      </w:r>
    </w:p>
    <w:p w:rsidR="00924AF7" w:rsidRPr="007E115B" w:rsidRDefault="00924AF7" w:rsidP="005246C3">
      <w:pPr>
        <w:pStyle w:val="Tabellrubrik"/>
        <w:spacing w:before="125"/>
      </w:pPr>
      <w:bookmarkStart w:id="156" w:name="_Toc143488132"/>
      <w:bookmarkStart w:id="157" w:name="_Toc148430416"/>
      <w:r w:rsidRPr="007E115B">
        <w:t>Uppdragsverksamhet</w:t>
      </w:r>
      <w:bookmarkEnd w:id="156"/>
      <w:bookmarkEnd w:id="157"/>
    </w:p>
    <w:p w:rsidR="00924AF7" w:rsidRPr="007E115B" w:rsidRDefault="00924AF7" w:rsidP="00924AF7">
      <w:pPr>
        <w:pStyle w:val="TabellUnderrubrik"/>
      </w:pPr>
      <w:r w:rsidRPr="007E115B">
        <w:t>Tusental kronor</w:t>
      </w:r>
    </w:p>
    <w:tbl>
      <w:tblPr>
        <w:tblW w:w="5049" w:type="dxa"/>
        <w:tblInd w:w="57" w:type="dxa"/>
        <w:tblLayout w:type="fixed"/>
        <w:tblCellMar>
          <w:left w:w="71" w:type="dxa"/>
          <w:right w:w="71" w:type="dxa"/>
        </w:tblCellMar>
        <w:tblLook w:val="0000" w:firstRow="0" w:lastRow="0" w:firstColumn="0" w:lastColumn="0" w:noHBand="0" w:noVBand="0"/>
      </w:tblPr>
      <w:tblGrid>
        <w:gridCol w:w="1514"/>
        <w:gridCol w:w="1178"/>
        <w:gridCol w:w="1178"/>
        <w:gridCol w:w="1179"/>
      </w:tblGrid>
      <w:tr w:rsidR="00924AF7" w:rsidRPr="007E115B" w:rsidTr="00680FBA">
        <w:tblPrEx>
          <w:tblCellMar>
            <w:top w:w="0" w:type="dxa"/>
            <w:bottom w:w="0" w:type="dxa"/>
          </w:tblCellMar>
        </w:tblPrEx>
        <w:tc>
          <w:tcPr>
            <w:tcW w:w="1514" w:type="dxa"/>
            <w:tcBorders>
              <w:top w:val="single" w:sz="4" w:space="0" w:color="auto"/>
              <w:bottom w:val="single" w:sz="4" w:space="0" w:color="auto"/>
            </w:tcBorders>
          </w:tcPr>
          <w:p w:rsidR="00924AF7" w:rsidRPr="007E115B" w:rsidRDefault="00924AF7" w:rsidP="00BC05F3">
            <w:pPr>
              <w:pStyle w:val="Tabellfrklaring"/>
            </w:pPr>
            <w:r w:rsidRPr="007E115B">
              <w:t>Uppdragsverksa</w:t>
            </w:r>
            <w:r w:rsidRPr="007E115B">
              <w:t>m</w:t>
            </w:r>
            <w:r w:rsidRPr="007E115B">
              <w:t>het</w:t>
            </w:r>
          </w:p>
        </w:tc>
        <w:tc>
          <w:tcPr>
            <w:tcW w:w="1178" w:type="dxa"/>
            <w:tcBorders>
              <w:top w:val="single" w:sz="4" w:space="0" w:color="auto"/>
              <w:bottom w:val="single" w:sz="4" w:space="0" w:color="auto"/>
            </w:tcBorders>
          </w:tcPr>
          <w:p w:rsidR="00924AF7" w:rsidRPr="007E115B" w:rsidRDefault="00924AF7" w:rsidP="004E228D">
            <w:pPr>
              <w:pStyle w:val="Tabellfrklaring"/>
              <w:jc w:val="right"/>
            </w:pPr>
            <w:r w:rsidRPr="007E115B">
              <w:t>Intäkter</w:t>
            </w:r>
          </w:p>
        </w:tc>
        <w:tc>
          <w:tcPr>
            <w:tcW w:w="1178" w:type="dxa"/>
            <w:tcBorders>
              <w:top w:val="single" w:sz="4" w:space="0" w:color="auto"/>
              <w:bottom w:val="single" w:sz="4" w:space="0" w:color="auto"/>
            </w:tcBorders>
          </w:tcPr>
          <w:p w:rsidR="00924AF7" w:rsidRPr="007E115B" w:rsidRDefault="00924AF7" w:rsidP="004E228D">
            <w:pPr>
              <w:pStyle w:val="Tabellfrklaring"/>
              <w:jc w:val="right"/>
            </w:pPr>
            <w:r w:rsidRPr="007E115B">
              <w:t>Kostnader</w:t>
            </w:r>
          </w:p>
        </w:tc>
        <w:tc>
          <w:tcPr>
            <w:tcW w:w="1179" w:type="dxa"/>
            <w:tcBorders>
              <w:top w:val="single" w:sz="4" w:space="0" w:color="auto"/>
              <w:bottom w:val="single" w:sz="4" w:space="0" w:color="auto"/>
            </w:tcBorders>
          </w:tcPr>
          <w:p w:rsidR="00924AF7" w:rsidRPr="007E115B" w:rsidRDefault="00924AF7" w:rsidP="00BC05F3">
            <w:pPr>
              <w:pStyle w:val="Tabellfrklaring"/>
              <w:jc w:val="right"/>
            </w:pPr>
            <w:r w:rsidRPr="007E115B">
              <w:t>Resultat</w:t>
            </w:r>
            <w:r w:rsidR="00BC05F3" w:rsidRPr="007E115B">
              <w:br/>
              <w:t xml:space="preserve"> </w:t>
            </w:r>
            <w:r w:rsidRPr="007E115B">
              <w:t>(Intäkt</w:t>
            </w:r>
            <w:r w:rsidR="00BC05F3" w:rsidRPr="007E115B">
              <w:t xml:space="preserve"> </w:t>
            </w:r>
            <w:r w:rsidRPr="007E115B">
              <w:t>-</w:t>
            </w:r>
            <w:r w:rsidR="00BC05F3" w:rsidRPr="007E115B">
              <w:t xml:space="preserve"> </w:t>
            </w:r>
            <w:r w:rsidRPr="007E115B">
              <w:t>kos</w:t>
            </w:r>
            <w:r w:rsidRPr="007E115B">
              <w:t>t</w:t>
            </w:r>
            <w:r w:rsidRPr="007E115B">
              <w:t>nad)</w:t>
            </w:r>
          </w:p>
        </w:tc>
      </w:tr>
      <w:tr w:rsidR="00924AF7" w:rsidRPr="007E115B" w:rsidTr="00680FBA">
        <w:tblPrEx>
          <w:tblCellMar>
            <w:top w:w="0" w:type="dxa"/>
            <w:bottom w:w="0" w:type="dxa"/>
          </w:tblCellMar>
        </w:tblPrEx>
        <w:tc>
          <w:tcPr>
            <w:tcW w:w="1514" w:type="dxa"/>
            <w:tcBorders>
              <w:top w:val="single" w:sz="4" w:space="0" w:color="auto"/>
            </w:tcBorders>
          </w:tcPr>
          <w:p w:rsidR="00924AF7" w:rsidRPr="007E115B" w:rsidRDefault="00924AF7" w:rsidP="00BC05F3">
            <w:pPr>
              <w:pStyle w:val="Tabelltext"/>
            </w:pPr>
            <w:r w:rsidRPr="007E115B">
              <w:t>Utfall 2005</w:t>
            </w:r>
          </w:p>
        </w:tc>
        <w:tc>
          <w:tcPr>
            <w:tcW w:w="1178" w:type="dxa"/>
            <w:tcBorders>
              <w:top w:val="single" w:sz="4" w:space="0" w:color="auto"/>
            </w:tcBorders>
          </w:tcPr>
          <w:p w:rsidR="00924AF7" w:rsidRPr="007E115B" w:rsidRDefault="00924AF7" w:rsidP="004E228D">
            <w:pPr>
              <w:pStyle w:val="Tabelltextsiffror"/>
            </w:pPr>
            <w:r w:rsidRPr="007E115B">
              <w:t>377 996</w:t>
            </w:r>
          </w:p>
        </w:tc>
        <w:tc>
          <w:tcPr>
            <w:tcW w:w="1178" w:type="dxa"/>
            <w:tcBorders>
              <w:top w:val="single" w:sz="4" w:space="0" w:color="auto"/>
            </w:tcBorders>
          </w:tcPr>
          <w:p w:rsidR="00924AF7" w:rsidRPr="007E115B" w:rsidRDefault="00924AF7" w:rsidP="004E228D">
            <w:pPr>
              <w:pStyle w:val="Tabelltextsiffror"/>
            </w:pPr>
            <w:r w:rsidRPr="007E115B">
              <w:t>338 659</w:t>
            </w:r>
          </w:p>
        </w:tc>
        <w:tc>
          <w:tcPr>
            <w:tcW w:w="1179" w:type="dxa"/>
            <w:tcBorders>
              <w:top w:val="single" w:sz="4" w:space="0" w:color="auto"/>
            </w:tcBorders>
          </w:tcPr>
          <w:p w:rsidR="00924AF7" w:rsidRPr="007E115B" w:rsidRDefault="00924AF7" w:rsidP="00BC05F3">
            <w:pPr>
              <w:pStyle w:val="Tabelltextsiffror"/>
            </w:pPr>
            <w:r w:rsidRPr="007E115B">
              <w:t>-6 638</w:t>
            </w:r>
          </w:p>
        </w:tc>
      </w:tr>
      <w:tr w:rsidR="00924AF7" w:rsidRPr="007E115B" w:rsidTr="00680FBA">
        <w:tblPrEx>
          <w:tblCellMar>
            <w:top w:w="0" w:type="dxa"/>
            <w:bottom w:w="0" w:type="dxa"/>
          </w:tblCellMar>
        </w:tblPrEx>
        <w:tc>
          <w:tcPr>
            <w:tcW w:w="1514" w:type="dxa"/>
          </w:tcPr>
          <w:p w:rsidR="00924AF7" w:rsidRPr="007E115B" w:rsidRDefault="00924AF7" w:rsidP="00BC05F3">
            <w:pPr>
              <w:pStyle w:val="Tabelltext"/>
              <w:rPr>
                <w:sz w:val="14"/>
              </w:rPr>
            </w:pPr>
            <w:r w:rsidRPr="007E115B">
              <w:rPr>
                <w:sz w:val="14"/>
              </w:rPr>
              <w:t>(varav tjänstee</w:t>
            </w:r>
            <w:r w:rsidRPr="007E115B">
              <w:rPr>
                <w:sz w:val="14"/>
              </w:rPr>
              <w:t>x</w:t>
            </w:r>
            <w:r w:rsidRPr="007E115B">
              <w:rPr>
                <w:sz w:val="14"/>
              </w:rPr>
              <w:t>port)</w:t>
            </w:r>
          </w:p>
        </w:tc>
        <w:tc>
          <w:tcPr>
            <w:tcW w:w="1178" w:type="dxa"/>
          </w:tcPr>
          <w:p w:rsidR="00924AF7" w:rsidRPr="007E115B" w:rsidRDefault="00924AF7" w:rsidP="004E228D">
            <w:pPr>
              <w:pStyle w:val="Tabelltextsiffror"/>
            </w:pPr>
            <w:r w:rsidRPr="007E115B">
              <w:t>582</w:t>
            </w:r>
          </w:p>
        </w:tc>
        <w:tc>
          <w:tcPr>
            <w:tcW w:w="1178" w:type="dxa"/>
          </w:tcPr>
          <w:p w:rsidR="00924AF7" w:rsidRPr="007E115B" w:rsidRDefault="00924AF7" w:rsidP="004E228D">
            <w:pPr>
              <w:pStyle w:val="Tabelltextsiffror"/>
            </w:pPr>
            <w:r w:rsidRPr="007E115B">
              <w:t>520</w:t>
            </w:r>
          </w:p>
        </w:tc>
        <w:tc>
          <w:tcPr>
            <w:tcW w:w="1179" w:type="dxa"/>
          </w:tcPr>
          <w:p w:rsidR="00924AF7" w:rsidRPr="007E115B" w:rsidRDefault="00924AF7" w:rsidP="00BC05F3">
            <w:pPr>
              <w:pStyle w:val="Tabelltextsiffror"/>
            </w:pPr>
            <w:r w:rsidRPr="007E115B">
              <w:t>62</w:t>
            </w:r>
          </w:p>
        </w:tc>
      </w:tr>
      <w:tr w:rsidR="00924AF7" w:rsidRPr="007E115B" w:rsidTr="00680FBA">
        <w:tblPrEx>
          <w:tblCellMar>
            <w:top w:w="0" w:type="dxa"/>
            <w:bottom w:w="0" w:type="dxa"/>
          </w:tblCellMar>
        </w:tblPrEx>
        <w:tc>
          <w:tcPr>
            <w:tcW w:w="1514" w:type="dxa"/>
          </w:tcPr>
          <w:p w:rsidR="00924AF7" w:rsidRPr="007E115B" w:rsidRDefault="00924AF7" w:rsidP="00BC05F3">
            <w:pPr>
              <w:pStyle w:val="Tabelltext"/>
            </w:pPr>
            <w:r w:rsidRPr="007E115B">
              <w:t>Prognos 2006</w:t>
            </w:r>
          </w:p>
        </w:tc>
        <w:tc>
          <w:tcPr>
            <w:tcW w:w="1178" w:type="dxa"/>
          </w:tcPr>
          <w:p w:rsidR="00924AF7" w:rsidRPr="007E115B" w:rsidRDefault="00924AF7" w:rsidP="004E228D">
            <w:pPr>
              <w:pStyle w:val="Tabelltextsiffror"/>
            </w:pPr>
            <w:r w:rsidRPr="007E115B">
              <w:t>294 940</w:t>
            </w:r>
          </w:p>
        </w:tc>
        <w:tc>
          <w:tcPr>
            <w:tcW w:w="1178" w:type="dxa"/>
          </w:tcPr>
          <w:p w:rsidR="00924AF7" w:rsidRPr="007E115B" w:rsidRDefault="00924AF7" w:rsidP="004E228D">
            <w:pPr>
              <w:pStyle w:val="Tabelltextsiffror"/>
            </w:pPr>
            <w:r w:rsidRPr="007E115B">
              <w:t>315 940</w:t>
            </w:r>
          </w:p>
        </w:tc>
        <w:tc>
          <w:tcPr>
            <w:tcW w:w="1179" w:type="dxa"/>
          </w:tcPr>
          <w:p w:rsidR="00924AF7" w:rsidRPr="007E115B" w:rsidRDefault="00924AF7" w:rsidP="00BC05F3">
            <w:pPr>
              <w:pStyle w:val="Tabelltextsiffror"/>
            </w:pPr>
            <w:r w:rsidRPr="007E115B">
              <w:t>-21 000</w:t>
            </w:r>
          </w:p>
        </w:tc>
      </w:tr>
      <w:tr w:rsidR="00924AF7" w:rsidRPr="007E115B" w:rsidTr="00680FBA">
        <w:tblPrEx>
          <w:tblCellMar>
            <w:top w:w="0" w:type="dxa"/>
            <w:bottom w:w="0" w:type="dxa"/>
          </w:tblCellMar>
        </w:tblPrEx>
        <w:tc>
          <w:tcPr>
            <w:tcW w:w="1514" w:type="dxa"/>
          </w:tcPr>
          <w:p w:rsidR="00924AF7" w:rsidRPr="007E115B" w:rsidRDefault="00924AF7" w:rsidP="00BC05F3">
            <w:pPr>
              <w:pStyle w:val="Tabelltext"/>
              <w:rPr>
                <w:sz w:val="14"/>
              </w:rPr>
            </w:pPr>
            <w:r w:rsidRPr="007E115B">
              <w:rPr>
                <w:sz w:val="14"/>
              </w:rPr>
              <w:t>(varav tjänstee</w:t>
            </w:r>
            <w:r w:rsidRPr="007E115B">
              <w:rPr>
                <w:sz w:val="14"/>
              </w:rPr>
              <w:t>x</w:t>
            </w:r>
            <w:r w:rsidRPr="007E115B">
              <w:rPr>
                <w:sz w:val="14"/>
              </w:rPr>
              <w:t>port)</w:t>
            </w:r>
          </w:p>
        </w:tc>
        <w:tc>
          <w:tcPr>
            <w:tcW w:w="1178" w:type="dxa"/>
          </w:tcPr>
          <w:p w:rsidR="00924AF7" w:rsidRPr="007E115B" w:rsidRDefault="00924AF7" w:rsidP="004E228D">
            <w:pPr>
              <w:pStyle w:val="Tabelltextsiffror"/>
            </w:pPr>
            <w:r w:rsidRPr="007E115B">
              <w:t>400</w:t>
            </w:r>
          </w:p>
        </w:tc>
        <w:tc>
          <w:tcPr>
            <w:tcW w:w="1178" w:type="dxa"/>
          </w:tcPr>
          <w:p w:rsidR="00924AF7" w:rsidRPr="007E115B" w:rsidRDefault="00924AF7" w:rsidP="004E228D">
            <w:pPr>
              <w:pStyle w:val="Tabelltextsiffror"/>
            </w:pPr>
            <w:r w:rsidRPr="007E115B">
              <w:t>360</w:t>
            </w:r>
          </w:p>
        </w:tc>
        <w:tc>
          <w:tcPr>
            <w:tcW w:w="1179" w:type="dxa"/>
          </w:tcPr>
          <w:p w:rsidR="00924AF7" w:rsidRPr="007E115B" w:rsidRDefault="00924AF7" w:rsidP="00BC05F3">
            <w:pPr>
              <w:pStyle w:val="Tabelltextsiffror"/>
            </w:pPr>
            <w:r w:rsidRPr="007E115B">
              <w:t>40</w:t>
            </w:r>
          </w:p>
        </w:tc>
      </w:tr>
      <w:tr w:rsidR="00924AF7" w:rsidRPr="007E115B" w:rsidTr="00680FBA">
        <w:tblPrEx>
          <w:tblCellMar>
            <w:top w:w="0" w:type="dxa"/>
            <w:bottom w:w="0" w:type="dxa"/>
          </w:tblCellMar>
        </w:tblPrEx>
        <w:tc>
          <w:tcPr>
            <w:tcW w:w="1514" w:type="dxa"/>
          </w:tcPr>
          <w:p w:rsidR="00924AF7" w:rsidRPr="007E115B" w:rsidRDefault="00924AF7" w:rsidP="00BC05F3">
            <w:pPr>
              <w:pStyle w:val="Tabelltext"/>
            </w:pPr>
            <w:r w:rsidRPr="007E115B">
              <w:t>Budget 2007</w:t>
            </w:r>
          </w:p>
        </w:tc>
        <w:tc>
          <w:tcPr>
            <w:tcW w:w="1178" w:type="dxa"/>
          </w:tcPr>
          <w:p w:rsidR="00924AF7" w:rsidRPr="007E115B" w:rsidRDefault="00924AF7" w:rsidP="004E228D">
            <w:pPr>
              <w:pStyle w:val="Tabelltextsiffror"/>
            </w:pPr>
            <w:r w:rsidRPr="007E115B">
              <w:t>263 200</w:t>
            </w:r>
          </w:p>
        </w:tc>
        <w:tc>
          <w:tcPr>
            <w:tcW w:w="1178" w:type="dxa"/>
          </w:tcPr>
          <w:p w:rsidR="00924AF7" w:rsidRPr="007E115B" w:rsidRDefault="00924AF7" w:rsidP="004E228D">
            <w:pPr>
              <w:pStyle w:val="Tabelltextsiffror"/>
            </w:pPr>
            <w:r w:rsidRPr="007E115B">
              <w:t>285 200</w:t>
            </w:r>
          </w:p>
        </w:tc>
        <w:tc>
          <w:tcPr>
            <w:tcW w:w="1179" w:type="dxa"/>
          </w:tcPr>
          <w:p w:rsidR="00924AF7" w:rsidRPr="007E115B" w:rsidRDefault="00924AF7" w:rsidP="00BC05F3">
            <w:pPr>
              <w:pStyle w:val="Tabelltextsiffror"/>
            </w:pPr>
            <w:r w:rsidRPr="007E115B">
              <w:t>-22 000</w:t>
            </w:r>
          </w:p>
        </w:tc>
      </w:tr>
      <w:tr w:rsidR="00924AF7" w:rsidRPr="007E115B" w:rsidTr="00680FBA">
        <w:tblPrEx>
          <w:tblCellMar>
            <w:top w:w="0" w:type="dxa"/>
            <w:bottom w:w="0" w:type="dxa"/>
          </w:tblCellMar>
        </w:tblPrEx>
        <w:tc>
          <w:tcPr>
            <w:tcW w:w="1514" w:type="dxa"/>
            <w:tcBorders>
              <w:bottom w:val="single" w:sz="4" w:space="0" w:color="auto"/>
            </w:tcBorders>
          </w:tcPr>
          <w:p w:rsidR="00924AF7" w:rsidRPr="007E115B" w:rsidRDefault="00924AF7" w:rsidP="00BC05F3">
            <w:pPr>
              <w:pStyle w:val="Tabelltext"/>
              <w:rPr>
                <w:sz w:val="14"/>
              </w:rPr>
            </w:pPr>
            <w:r w:rsidRPr="007E115B">
              <w:rPr>
                <w:sz w:val="14"/>
              </w:rPr>
              <w:t>(varav tjänstee</w:t>
            </w:r>
            <w:r w:rsidRPr="007E115B">
              <w:rPr>
                <w:sz w:val="14"/>
              </w:rPr>
              <w:t>x</w:t>
            </w:r>
            <w:r w:rsidRPr="007E115B">
              <w:rPr>
                <w:sz w:val="14"/>
              </w:rPr>
              <w:t>port)</w:t>
            </w:r>
          </w:p>
        </w:tc>
        <w:tc>
          <w:tcPr>
            <w:tcW w:w="1178" w:type="dxa"/>
            <w:tcBorders>
              <w:bottom w:val="single" w:sz="4" w:space="0" w:color="auto"/>
            </w:tcBorders>
          </w:tcPr>
          <w:p w:rsidR="00924AF7" w:rsidRPr="007E115B" w:rsidRDefault="00924AF7" w:rsidP="004E228D">
            <w:pPr>
              <w:pStyle w:val="Tabelltextsiffror"/>
            </w:pPr>
            <w:r w:rsidRPr="007E115B">
              <w:t>400</w:t>
            </w:r>
          </w:p>
        </w:tc>
        <w:tc>
          <w:tcPr>
            <w:tcW w:w="1178" w:type="dxa"/>
            <w:tcBorders>
              <w:bottom w:val="single" w:sz="4" w:space="0" w:color="auto"/>
            </w:tcBorders>
          </w:tcPr>
          <w:p w:rsidR="00924AF7" w:rsidRPr="007E115B" w:rsidRDefault="00924AF7" w:rsidP="004E228D">
            <w:pPr>
              <w:pStyle w:val="Tabelltextsiffror"/>
            </w:pPr>
            <w:r w:rsidRPr="007E115B">
              <w:t>360</w:t>
            </w:r>
          </w:p>
        </w:tc>
        <w:tc>
          <w:tcPr>
            <w:tcW w:w="1179" w:type="dxa"/>
            <w:tcBorders>
              <w:bottom w:val="single" w:sz="4" w:space="0" w:color="auto"/>
            </w:tcBorders>
          </w:tcPr>
          <w:p w:rsidR="00924AF7" w:rsidRPr="007E115B" w:rsidRDefault="00924AF7" w:rsidP="00BC05F3">
            <w:pPr>
              <w:pStyle w:val="Tabelltextsiffror"/>
            </w:pPr>
            <w:r w:rsidRPr="007E115B">
              <w:t>40</w:t>
            </w:r>
          </w:p>
        </w:tc>
      </w:tr>
    </w:tbl>
    <w:p w:rsidR="00924AF7" w:rsidRPr="007E115B" w:rsidRDefault="00924AF7" w:rsidP="00924AF7">
      <w:r w:rsidRPr="007E115B">
        <w:t>Försvarshögskolans avgiftsbelagda verksamhet utgörs av forskning och u</w:t>
      </w:r>
      <w:r w:rsidRPr="007E115B">
        <w:t>t</w:t>
      </w:r>
      <w:r w:rsidRPr="007E115B">
        <w:t xml:space="preserve">bildning för det civila och militära försvarets behov. Utbildningen beställs </w:t>
      </w:r>
      <w:r w:rsidR="00E32060" w:rsidRPr="007E115B">
        <w:t xml:space="preserve">bl.a. </w:t>
      </w:r>
      <w:r w:rsidRPr="007E115B">
        <w:t xml:space="preserve">av Försvarsmakten, övriga myndigheter och organisationer. </w:t>
      </w:r>
    </w:p>
    <w:p w:rsidR="00924AF7" w:rsidRPr="007E115B" w:rsidRDefault="005065ED" w:rsidP="00924AF7">
      <w:pPr>
        <w:pStyle w:val="Normaltindrag"/>
      </w:pPr>
      <w:r w:rsidRPr="007E115B">
        <w:t>M</w:t>
      </w:r>
      <w:r w:rsidR="00924AF7" w:rsidRPr="007E115B">
        <w:t>yndig</w:t>
      </w:r>
      <w:r w:rsidR="00924AF7" w:rsidRPr="007E115B">
        <w:softHyphen/>
        <w:t>hetens avgiftsfinansierade verksamhet</w:t>
      </w:r>
      <w:r w:rsidRPr="007E115B">
        <w:t xml:space="preserve"> </w:t>
      </w:r>
      <w:r w:rsidR="00631D7A" w:rsidRPr="007E115B">
        <w:t xml:space="preserve">ska </w:t>
      </w:r>
      <w:r w:rsidR="00924AF7" w:rsidRPr="007E115B">
        <w:t>förändras. Omfat</w:t>
      </w:r>
      <w:r w:rsidR="00924AF7" w:rsidRPr="007E115B">
        <w:t>t</w:t>
      </w:r>
      <w:r w:rsidR="00924AF7" w:rsidRPr="007E115B">
        <w:t>ningen av den högre officersutbildningen som genomförs vid Försvarshö</w:t>
      </w:r>
      <w:r w:rsidR="00924AF7" w:rsidRPr="007E115B">
        <w:t>g</w:t>
      </w:r>
      <w:r w:rsidR="00924AF7" w:rsidRPr="007E115B">
        <w:t xml:space="preserve">skolan bör förändras så att utgifterna på </w:t>
      </w:r>
      <w:r w:rsidR="003653E7" w:rsidRPr="007E115B">
        <w:t xml:space="preserve">anslag </w:t>
      </w:r>
      <w:r w:rsidR="00924AF7" w:rsidRPr="007E115B">
        <w:t xml:space="preserve">6:1 </w:t>
      </w:r>
      <w:r w:rsidR="00924AF7" w:rsidRPr="007E115B">
        <w:rPr>
          <w:iCs/>
        </w:rPr>
        <w:t>Förbandsverksamhet, bere</w:t>
      </w:r>
      <w:r w:rsidR="00924AF7" w:rsidRPr="007E115B">
        <w:rPr>
          <w:iCs/>
        </w:rPr>
        <w:t>d</w:t>
      </w:r>
      <w:r w:rsidR="00924AF7" w:rsidRPr="007E115B">
        <w:rPr>
          <w:iCs/>
        </w:rPr>
        <w:t>skap och fredsfrämjan</w:t>
      </w:r>
      <w:r w:rsidR="00924AF7" w:rsidRPr="007E115B">
        <w:rPr>
          <w:iCs/>
        </w:rPr>
        <w:softHyphen/>
        <w:t>de truppinsatser m.m.</w:t>
      </w:r>
      <w:r w:rsidR="00924AF7" w:rsidRPr="007E115B">
        <w:t xml:space="preserve"> minskas fr.o.m. 2008.</w:t>
      </w:r>
    </w:p>
    <w:p w:rsidR="00924AF7" w:rsidRPr="007E115B" w:rsidRDefault="00924AF7" w:rsidP="00924AF7">
      <w:pPr>
        <w:pStyle w:val="Normaltindrag"/>
      </w:pPr>
      <w:r w:rsidRPr="007E115B">
        <w:t>Vidare bör den ekonomiska omfattningen av forskning och teknikutvec</w:t>
      </w:r>
      <w:r w:rsidRPr="007E115B">
        <w:t>k</w:t>
      </w:r>
      <w:r w:rsidRPr="007E115B">
        <w:t>ling vid Försvars</w:t>
      </w:r>
      <w:r w:rsidRPr="007E115B">
        <w:softHyphen/>
        <w:t>högskolan, och som finansieras av Försvars</w:t>
      </w:r>
      <w:r w:rsidRPr="007E115B">
        <w:softHyphen/>
        <w:t>makten minskas.</w:t>
      </w:r>
    </w:p>
    <w:p w:rsidR="00924AF7" w:rsidRPr="007E115B" w:rsidRDefault="00924AF7" w:rsidP="00924AF7">
      <w:pPr>
        <w:pStyle w:val="Normaltindrag"/>
      </w:pPr>
      <w:r w:rsidRPr="007E115B">
        <w:t>Anslaget ökades engångsvis 2006 med 600 000 kr för att finansiera</w:t>
      </w:r>
      <w:r w:rsidR="00CD5278" w:rsidRPr="007E115B">
        <w:t xml:space="preserve"> sä</w:t>
      </w:r>
      <w:r w:rsidR="00CD5278" w:rsidRPr="007E115B">
        <w:t>r</w:t>
      </w:r>
      <w:r w:rsidR="00CD5278" w:rsidRPr="007E115B">
        <w:t>skild utbildning</w:t>
      </w:r>
      <w:r w:rsidRPr="007E115B">
        <w:t>. Anslaget har minskats med motsvarande belopp fr.o.m. 2007</w:t>
      </w:r>
      <w:r w:rsidR="00DC3345" w:rsidRPr="007E115B">
        <w:t>.</w:t>
      </w:r>
    </w:p>
    <w:p w:rsidR="00924AF7" w:rsidRPr="007E115B" w:rsidRDefault="00924AF7" w:rsidP="00DC3345">
      <w:pPr>
        <w:pStyle w:val="Tabellrubrik"/>
      </w:pPr>
      <w:bookmarkStart w:id="158" w:name="_Toc143488133"/>
      <w:bookmarkStart w:id="159" w:name="_Toc148430417"/>
      <w:r w:rsidRPr="007E115B">
        <w:t>Härledning av anslagsnivån 2007–2009, för 6:5 Försvarshö</w:t>
      </w:r>
      <w:r w:rsidRPr="007E115B">
        <w:t>g</w:t>
      </w:r>
      <w:r w:rsidRPr="007E115B">
        <w:t>skolan</w:t>
      </w:r>
      <w:bookmarkEnd w:id="158"/>
      <w:bookmarkEnd w:id="159"/>
    </w:p>
    <w:p w:rsidR="00924AF7" w:rsidRPr="007E115B" w:rsidRDefault="00924AF7" w:rsidP="00924AF7">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369"/>
        <w:gridCol w:w="855"/>
        <w:gridCol w:w="855"/>
        <w:gridCol w:w="855"/>
      </w:tblGrid>
      <w:tr w:rsidR="00924AF7" w:rsidRPr="007E115B" w:rsidTr="00E97275">
        <w:tc>
          <w:tcPr>
            <w:tcW w:w="2369"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 </w:t>
            </w:r>
          </w:p>
        </w:tc>
        <w:tc>
          <w:tcPr>
            <w:tcW w:w="855"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2007</w:t>
            </w:r>
          </w:p>
        </w:tc>
        <w:tc>
          <w:tcPr>
            <w:tcW w:w="855"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2008</w:t>
            </w:r>
          </w:p>
        </w:tc>
        <w:tc>
          <w:tcPr>
            <w:tcW w:w="855"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2009</w:t>
            </w:r>
          </w:p>
        </w:tc>
      </w:tr>
      <w:tr w:rsidR="00924AF7" w:rsidRPr="007E115B" w:rsidTr="00E97275">
        <w:tc>
          <w:tcPr>
            <w:tcW w:w="2369" w:type="dxa"/>
            <w:tcBorders>
              <w:top w:val="single" w:sz="4" w:space="0" w:color="auto"/>
            </w:tcBorders>
            <w:vAlign w:val="bottom"/>
          </w:tcPr>
          <w:p w:rsidR="00924AF7" w:rsidRPr="007E115B" w:rsidRDefault="00924AF7" w:rsidP="00DC3345">
            <w:pPr>
              <w:pStyle w:val="Tabelltext"/>
            </w:pPr>
            <w:r w:rsidRPr="007E115B">
              <w:t>Anvisat 2006</w:t>
            </w:r>
            <w:r w:rsidRPr="007E115B">
              <w:rPr>
                <w:vertAlign w:val="superscript"/>
              </w:rPr>
              <w:t>1</w:t>
            </w:r>
          </w:p>
        </w:tc>
        <w:tc>
          <w:tcPr>
            <w:tcW w:w="855" w:type="dxa"/>
            <w:tcBorders>
              <w:top w:val="single" w:sz="4" w:space="0" w:color="auto"/>
            </w:tcBorders>
            <w:vAlign w:val="bottom"/>
          </w:tcPr>
          <w:p w:rsidR="00924AF7" w:rsidRPr="007E115B" w:rsidRDefault="00924AF7" w:rsidP="00DC3345">
            <w:pPr>
              <w:pStyle w:val="Tabelltextsiffror"/>
            </w:pPr>
            <w:r w:rsidRPr="007E115B">
              <w:t>32 856</w:t>
            </w:r>
          </w:p>
        </w:tc>
        <w:tc>
          <w:tcPr>
            <w:tcW w:w="855" w:type="dxa"/>
            <w:tcBorders>
              <w:top w:val="single" w:sz="4" w:space="0" w:color="auto"/>
            </w:tcBorders>
            <w:vAlign w:val="bottom"/>
          </w:tcPr>
          <w:p w:rsidR="00924AF7" w:rsidRPr="007E115B" w:rsidRDefault="00924AF7" w:rsidP="00DC3345">
            <w:pPr>
              <w:pStyle w:val="Tabelltextsiffror"/>
            </w:pPr>
            <w:r w:rsidRPr="007E115B">
              <w:t>32 856</w:t>
            </w:r>
          </w:p>
        </w:tc>
        <w:tc>
          <w:tcPr>
            <w:tcW w:w="855" w:type="dxa"/>
            <w:tcBorders>
              <w:top w:val="single" w:sz="4" w:space="0" w:color="auto"/>
            </w:tcBorders>
            <w:vAlign w:val="bottom"/>
          </w:tcPr>
          <w:p w:rsidR="00924AF7" w:rsidRPr="007E115B" w:rsidRDefault="00924AF7" w:rsidP="00DC3345">
            <w:pPr>
              <w:pStyle w:val="Tabelltextsiffror"/>
            </w:pPr>
            <w:r w:rsidRPr="007E115B">
              <w:t>32 856</w:t>
            </w:r>
          </w:p>
        </w:tc>
      </w:tr>
      <w:tr w:rsidR="00924AF7" w:rsidRPr="007E115B" w:rsidTr="00E97275">
        <w:tc>
          <w:tcPr>
            <w:tcW w:w="2369" w:type="dxa"/>
            <w:vAlign w:val="center"/>
          </w:tcPr>
          <w:p w:rsidR="00924AF7" w:rsidRPr="007E115B" w:rsidRDefault="00924AF7" w:rsidP="00DC3345">
            <w:pPr>
              <w:pStyle w:val="Tabelltext"/>
            </w:pPr>
            <w:r w:rsidRPr="007E115B">
              <w:rPr>
                <w:i/>
                <w:iCs/>
              </w:rPr>
              <w:t>Förändring till följd av:</w:t>
            </w:r>
          </w:p>
        </w:tc>
        <w:tc>
          <w:tcPr>
            <w:tcW w:w="855" w:type="dxa"/>
            <w:vAlign w:val="center"/>
          </w:tcPr>
          <w:p w:rsidR="00924AF7" w:rsidRPr="007E115B" w:rsidRDefault="00924AF7" w:rsidP="00DC3345">
            <w:pPr>
              <w:pStyle w:val="Tabelltextsiffror"/>
            </w:pPr>
            <w:r w:rsidRPr="007E115B">
              <w:t> </w:t>
            </w:r>
          </w:p>
        </w:tc>
        <w:tc>
          <w:tcPr>
            <w:tcW w:w="855" w:type="dxa"/>
            <w:vAlign w:val="center"/>
          </w:tcPr>
          <w:p w:rsidR="00924AF7" w:rsidRPr="007E115B" w:rsidRDefault="00924AF7" w:rsidP="00DC3345">
            <w:pPr>
              <w:pStyle w:val="Tabelltextsiffror"/>
            </w:pPr>
            <w:r w:rsidRPr="007E115B">
              <w:t> </w:t>
            </w:r>
          </w:p>
        </w:tc>
        <w:tc>
          <w:tcPr>
            <w:tcW w:w="855" w:type="dxa"/>
            <w:vAlign w:val="center"/>
          </w:tcPr>
          <w:p w:rsidR="00924AF7" w:rsidRPr="007E115B" w:rsidRDefault="00924AF7" w:rsidP="00DC3345">
            <w:pPr>
              <w:pStyle w:val="Tabelltextsiffror"/>
            </w:pPr>
            <w:r w:rsidRPr="007E115B">
              <w:t> </w:t>
            </w:r>
          </w:p>
        </w:tc>
      </w:tr>
      <w:tr w:rsidR="00924AF7" w:rsidRPr="007E115B" w:rsidTr="00DC3345">
        <w:tc>
          <w:tcPr>
            <w:tcW w:w="2369" w:type="dxa"/>
            <w:vAlign w:val="bottom"/>
          </w:tcPr>
          <w:p w:rsidR="00924AF7" w:rsidRPr="007E115B" w:rsidRDefault="00DC3345" w:rsidP="00DC3345">
            <w:pPr>
              <w:pStyle w:val="Tabelltext"/>
            </w:pPr>
            <w:r w:rsidRPr="007E115B">
              <w:t xml:space="preserve">   </w:t>
            </w:r>
            <w:r w:rsidR="00924AF7" w:rsidRPr="007E115B">
              <w:t>Pris- och lön</w:t>
            </w:r>
            <w:r w:rsidR="00924AF7" w:rsidRPr="007E115B">
              <w:t>e</w:t>
            </w:r>
            <w:r w:rsidR="00924AF7" w:rsidRPr="007E115B">
              <w:t>omräkning</w:t>
            </w:r>
            <w:r w:rsidR="00924AF7" w:rsidRPr="007E115B">
              <w:rPr>
                <w:vertAlign w:val="superscript"/>
              </w:rPr>
              <w:t>2</w:t>
            </w:r>
          </w:p>
        </w:tc>
        <w:tc>
          <w:tcPr>
            <w:tcW w:w="855" w:type="dxa"/>
            <w:vAlign w:val="bottom"/>
          </w:tcPr>
          <w:p w:rsidR="00924AF7" w:rsidRPr="007E115B" w:rsidRDefault="00924AF7" w:rsidP="00DC3345">
            <w:pPr>
              <w:pStyle w:val="Tabelltextsiffror"/>
            </w:pPr>
            <w:r w:rsidRPr="007E115B">
              <w:t>282</w:t>
            </w:r>
          </w:p>
        </w:tc>
        <w:tc>
          <w:tcPr>
            <w:tcW w:w="855" w:type="dxa"/>
            <w:vAlign w:val="bottom"/>
          </w:tcPr>
          <w:p w:rsidR="00924AF7" w:rsidRPr="007E115B" w:rsidRDefault="00924AF7" w:rsidP="00DC3345">
            <w:pPr>
              <w:pStyle w:val="Tabelltextsiffror"/>
            </w:pPr>
            <w:r w:rsidRPr="007E115B">
              <w:t>873</w:t>
            </w:r>
          </w:p>
        </w:tc>
        <w:tc>
          <w:tcPr>
            <w:tcW w:w="855" w:type="dxa"/>
            <w:vAlign w:val="bottom"/>
          </w:tcPr>
          <w:p w:rsidR="00924AF7" w:rsidRPr="007E115B" w:rsidRDefault="00924AF7" w:rsidP="00DC3345">
            <w:pPr>
              <w:pStyle w:val="Tabelltextsiffror"/>
            </w:pPr>
            <w:r w:rsidRPr="007E115B">
              <w:t>1 596</w:t>
            </w:r>
          </w:p>
        </w:tc>
      </w:tr>
      <w:tr w:rsidR="00924AF7" w:rsidRPr="007E115B" w:rsidTr="00DC3345">
        <w:tc>
          <w:tcPr>
            <w:tcW w:w="2369" w:type="dxa"/>
            <w:tcBorders>
              <w:bottom w:val="single" w:sz="4" w:space="0" w:color="auto"/>
            </w:tcBorders>
            <w:vAlign w:val="bottom"/>
          </w:tcPr>
          <w:p w:rsidR="00924AF7" w:rsidRPr="007E115B" w:rsidRDefault="00DC3345" w:rsidP="00DC3345">
            <w:pPr>
              <w:pStyle w:val="Tabelltext"/>
            </w:pPr>
            <w:r w:rsidRPr="007E115B">
              <w:t xml:space="preserve">   </w:t>
            </w:r>
            <w:r w:rsidR="00924AF7" w:rsidRPr="007E115B">
              <w:t>Överföring till/från andra anslag</w:t>
            </w:r>
          </w:p>
        </w:tc>
        <w:tc>
          <w:tcPr>
            <w:tcW w:w="855" w:type="dxa"/>
            <w:tcBorders>
              <w:bottom w:val="single" w:sz="4" w:space="0" w:color="auto"/>
            </w:tcBorders>
            <w:vAlign w:val="bottom"/>
          </w:tcPr>
          <w:p w:rsidR="00924AF7" w:rsidRPr="007E115B" w:rsidRDefault="00924AF7" w:rsidP="00DC3345">
            <w:pPr>
              <w:pStyle w:val="Tabelltextsiffror"/>
            </w:pPr>
            <w:r w:rsidRPr="007E115B">
              <w:t>-605</w:t>
            </w:r>
          </w:p>
        </w:tc>
        <w:tc>
          <w:tcPr>
            <w:tcW w:w="855" w:type="dxa"/>
            <w:tcBorders>
              <w:bottom w:val="single" w:sz="4" w:space="0" w:color="auto"/>
            </w:tcBorders>
            <w:vAlign w:val="bottom"/>
          </w:tcPr>
          <w:p w:rsidR="00924AF7" w:rsidRPr="007E115B" w:rsidRDefault="00924AF7" w:rsidP="00DC3345">
            <w:pPr>
              <w:pStyle w:val="Tabelltextsiffror"/>
            </w:pPr>
            <w:r w:rsidRPr="007E115B">
              <w:t>-616</w:t>
            </w:r>
          </w:p>
        </w:tc>
        <w:tc>
          <w:tcPr>
            <w:tcW w:w="855" w:type="dxa"/>
            <w:tcBorders>
              <w:bottom w:val="single" w:sz="4" w:space="0" w:color="auto"/>
            </w:tcBorders>
            <w:vAlign w:val="bottom"/>
          </w:tcPr>
          <w:p w:rsidR="00924AF7" w:rsidRPr="007E115B" w:rsidRDefault="00924AF7" w:rsidP="00DC3345">
            <w:pPr>
              <w:pStyle w:val="Tabelltextsiffror"/>
            </w:pPr>
            <w:r w:rsidRPr="007E115B">
              <w:t>-629</w:t>
            </w:r>
          </w:p>
        </w:tc>
      </w:tr>
      <w:tr w:rsidR="00924AF7" w:rsidRPr="007E115B" w:rsidTr="00DC3345">
        <w:tc>
          <w:tcPr>
            <w:tcW w:w="2369" w:type="dxa"/>
            <w:tcBorders>
              <w:top w:val="single" w:sz="4" w:space="0" w:color="auto"/>
              <w:bottom w:val="single" w:sz="4" w:space="0" w:color="auto"/>
            </w:tcBorders>
            <w:vAlign w:val="bottom"/>
          </w:tcPr>
          <w:p w:rsidR="00924AF7" w:rsidRPr="007E115B" w:rsidRDefault="00924AF7" w:rsidP="00DC3345">
            <w:pPr>
              <w:pStyle w:val="Tabelltext"/>
              <w:rPr>
                <w:b/>
              </w:rPr>
            </w:pPr>
            <w:r w:rsidRPr="007E115B">
              <w:rPr>
                <w:b/>
              </w:rPr>
              <w:t xml:space="preserve">Förslag/beräknat anslag </w:t>
            </w:r>
          </w:p>
        </w:tc>
        <w:tc>
          <w:tcPr>
            <w:tcW w:w="855" w:type="dxa"/>
            <w:tcBorders>
              <w:top w:val="single" w:sz="4" w:space="0" w:color="auto"/>
              <w:bottom w:val="single" w:sz="4" w:space="0" w:color="auto"/>
            </w:tcBorders>
            <w:vAlign w:val="bottom"/>
          </w:tcPr>
          <w:p w:rsidR="00924AF7" w:rsidRPr="007E115B" w:rsidRDefault="00924AF7" w:rsidP="00DC3345">
            <w:pPr>
              <w:pStyle w:val="Tabelltextsiffror"/>
              <w:rPr>
                <w:b/>
              </w:rPr>
            </w:pPr>
            <w:r w:rsidRPr="007E115B">
              <w:rPr>
                <w:b/>
              </w:rPr>
              <w:t>32 533</w:t>
            </w:r>
          </w:p>
        </w:tc>
        <w:tc>
          <w:tcPr>
            <w:tcW w:w="855" w:type="dxa"/>
            <w:tcBorders>
              <w:top w:val="single" w:sz="4" w:space="0" w:color="auto"/>
              <w:bottom w:val="single" w:sz="4" w:space="0" w:color="auto"/>
            </w:tcBorders>
            <w:vAlign w:val="bottom"/>
          </w:tcPr>
          <w:p w:rsidR="00924AF7" w:rsidRPr="007E115B" w:rsidRDefault="00924AF7" w:rsidP="00DC3345">
            <w:pPr>
              <w:pStyle w:val="Tabelltextsiffror"/>
              <w:rPr>
                <w:b/>
              </w:rPr>
            </w:pPr>
            <w:r w:rsidRPr="007E115B">
              <w:rPr>
                <w:b/>
              </w:rPr>
              <w:t>33 113</w:t>
            </w:r>
          </w:p>
        </w:tc>
        <w:tc>
          <w:tcPr>
            <w:tcW w:w="855" w:type="dxa"/>
            <w:tcBorders>
              <w:top w:val="single" w:sz="4" w:space="0" w:color="auto"/>
              <w:bottom w:val="single" w:sz="4" w:space="0" w:color="auto"/>
            </w:tcBorders>
            <w:vAlign w:val="bottom"/>
          </w:tcPr>
          <w:p w:rsidR="00924AF7" w:rsidRPr="007E115B" w:rsidRDefault="00924AF7" w:rsidP="00DC3345">
            <w:pPr>
              <w:pStyle w:val="Tabelltextsiffror"/>
              <w:rPr>
                <w:b/>
              </w:rPr>
            </w:pPr>
            <w:r w:rsidRPr="007E115B">
              <w:rPr>
                <w:b/>
              </w:rPr>
              <w:t>33 823</w:t>
            </w:r>
          </w:p>
        </w:tc>
      </w:tr>
    </w:tbl>
    <w:p w:rsidR="00924AF7" w:rsidRPr="007E115B" w:rsidRDefault="00924AF7" w:rsidP="00A9116B">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924AF7" w:rsidRPr="007E115B" w:rsidRDefault="00924AF7" w:rsidP="00A9116B">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615CFC" w:rsidRPr="007E115B" w:rsidRDefault="00615CFC" w:rsidP="00615CFC">
      <w:pPr>
        <w:pStyle w:val="Rubrik4"/>
        <w:rPr>
          <w:noProof w:val="0"/>
        </w:rPr>
      </w:pPr>
      <w:bookmarkStart w:id="160" w:name="_Toc152734944"/>
      <w:r w:rsidRPr="007E115B">
        <w:rPr>
          <w:noProof w:val="0"/>
        </w:rPr>
        <w:t>Utskottet</w:t>
      </w:r>
      <w:bookmarkEnd w:id="160"/>
    </w:p>
    <w:p w:rsidR="00615CFC" w:rsidRPr="007E115B" w:rsidRDefault="00615CFC" w:rsidP="00615CFC">
      <w:r w:rsidRPr="007E115B">
        <w:rPr>
          <w:i/>
        </w:rPr>
        <w:t xml:space="preserve">Utskottet </w:t>
      </w:r>
      <w:r w:rsidR="00125927" w:rsidRPr="007E115B">
        <w:rPr>
          <w:i/>
        </w:rPr>
        <w:t>tillstyrker</w:t>
      </w:r>
      <w:r w:rsidRPr="007E115B">
        <w:t xml:space="preserve"> regeringens förslag till anslag för </w:t>
      </w:r>
      <w:r w:rsidR="004744C7" w:rsidRPr="007E115B">
        <w:t xml:space="preserve">anslag </w:t>
      </w:r>
      <w:r w:rsidRPr="007E115B">
        <w:t xml:space="preserve">6:5. </w:t>
      </w:r>
    </w:p>
    <w:p w:rsidR="00924AF7" w:rsidRPr="007E115B" w:rsidRDefault="00BD7C27" w:rsidP="00924AF7">
      <w:pPr>
        <w:pStyle w:val="Rubrik3"/>
        <w:tabs>
          <w:tab w:val="num" w:pos="850"/>
        </w:tabs>
        <w:rPr>
          <w:noProof w:val="0"/>
        </w:rPr>
      </w:pPr>
      <w:bookmarkStart w:id="161" w:name="_Toc143488057"/>
      <w:bookmarkStart w:id="162" w:name="_Toc148430339"/>
      <w:bookmarkStart w:id="163" w:name="_Toc150241181"/>
      <w:bookmarkStart w:id="164" w:name="_Toc152734945"/>
      <w:r w:rsidRPr="007E115B">
        <w:rPr>
          <w:noProof w:val="0"/>
        </w:rPr>
        <w:t xml:space="preserve">Anslag </w:t>
      </w:r>
      <w:r w:rsidR="00924AF7" w:rsidRPr="007E115B">
        <w:rPr>
          <w:noProof w:val="0"/>
        </w:rPr>
        <w:t>6:6 Försvarets radioanstalt</w:t>
      </w:r>
      <w:bookmarkEnd w:id="161"/>
      <w:bookmarkEnd w:id="162"/>
      <w:bookmarkEnd w:id="163"/>
      <w:bookmarkEnd w:id="164"/>
      <w:r w:rsidR="00924AF7" w:rsidRPr="007E115B">
        <w:rPr>
          <w:noProof w:val="0"/>
        </w:rPr>
        <w:t xml:space="preserve"> </w:t>
      </w:r>
    </w:p>
    <w:p w:rsidR="00EE66F0" w:rsidRPr="007E115B" w:rsidRDefault="00EE66F0" w:rsidP="00EE66F0">
      <w:pPr>
        <w:pStyle w:val="Rubrik4"/>
        <w:rPr>
          <w:noProof w:val="0"/>
        </w:rPr>
      </w:pPr>
      <w:bookmarkStart w:id="165" w:name="_Toc152734946"/>
      <w:r w:rsidRPr="007E115B">
        <w:rPr>
          <w:noProof w:val="0"/>
        </w:rPr>
        <w:t>Propositionen</w:t>
      </w:r>
      <w:bookmarkEnd w:id="165"/>
    </w:p>
    <w:p w:rsidR="00924AF7" w:rsidRPr="007E115B" w:rsidRDefault="00924AF7" w:rsidP="005246C3">
      <w:pPr>
        <w:pStyle w:val="Tabellrubrik"/>
      </w:pPr>
      <w:bookmarkStart w:id="166" w:name="_Toc143488134"/>
      <w:bookmarkStart w:id="167" w:name="_Toc148430418"/>
      <w:r w:rsidRPr="007E115B">
        <w:t>Anslagsutveckling</w:t>
      </w:r>
      <w:bookmarkEnd w:id="166"/>
      <w:bookmarkEnd w:id="167"/>
    </w:p>
    <w:p w:rsidR="00924AF7" w:rsidRPr="007E115B" w:rsidRDefault="00924AF7" w:rsidP="00924AF7">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664"/>
        <w:gridCol w:w="811"/>
        <w:gridCol w:w="994"/>
        <w:gridCol w:w="282"/>
        <w:gridCol w:w="1333"/>
        <w:gridCol w:w="950"/>
      </w:tblGrid>
      <w:tr w:rsidR="00924AF7" w:rsidRPr="007E115B" w:rsidTr="00C83B2E">
        <w:tc>
          <w:tcPr>
            <w:tcW w:w="664" w:type="dxa"/>
            <w:tcBorders>
              <w:top w:val="single" w:sz="4" w:space="0" w:color="auto"/>
            </w:tcBorders>
          </w:tcPr>
          <w:p w:rsidR="00924AF7" w:rsidRPr="007E115B" w:rsidRDefault="00924AF7" w:rsidP="00DC3345">
            <w:pPr>
              <w:pStyle w:val="Tabelltext"/>
            </w:pPr>
            <w:r w:rsidRPr="007E115B">
              <w:t>2005</w:t>
            </w:r>
          </w:p>
        </w:tc>
        <w:tc>
          <w:tcPr>
            <w:tcW w:w="811" w:type="dxa"/>
            <w:tcBorders>
              <w:top w:val="single" w:sz="4" w:space="0" w:color="auto"/>
            </w:tcBorders>
          </w:tcPr>
          <w:p w:rsidR="00924AF7" w:rsidRPr="007E115B" w:rsidRDefault="00924AF7" w:rsidP="00DC3345">
            <w:pPr>
              <w:pStyle w:val="Tabelltext"/>
            </w:pPr>
            <w:r w:rsidRPr="007E115B">
              <w:t>Utfall</w:t>
            </w:r>
          </w:p>
        </w:tc>
        <w:tc>
          <w:tcPr>
            <w:tcW w:w="994" w:type="dxa"/>
            <w:tcBorders>
              <w:top w:val="single" w:sz="4" w:space="0" w:color="auto"/>
            </w:tcBorders>
          </w:tcPr>
          <w:p w:rsidR="00924AF7" w:rsidRPr="007E115B" w:rsidRDefault="00924AF7" w:rsidP="00DC3345">
            <w:pPr>
              <w:pStyle w:val="Tabelltextsiffror"/>
            </w:pPr>
            <w:r w:rsidRPr="007E115B">
              <w:t>420 379</w:t>
            </w:r>
          </w:p>
        </w:tc>
        <w:tc>
          <w:tcPr>
            <w:tcW w:w="282" w:type="dxa"/>
            <w:tcBorders>
              <w:top w:val="single" w:sz="4" w:space="0" w:color="auto"/>
            </w:tcBorders>
          </w:tcPr>
          <w:p w:rsidR="00924AF7" w:rsidRPr="007E115B" w:rsidRDefault="00924AF7" w:rsidP="00DC3345">
            <w:pPr>
              <w:pStyle w:val="Tabelltext"/>
              <w:rPr>
                <w:vertAlign w:val="superscript"/>
              </w:rPr>
            </w:pPr>
            <w:r w:rsidRPr="007E115B">
              <w:rPr>
                <w:vertAlign w:val="superscript"/>
              </w:rPr>
              <w:t>  </w:t>
            </w:r>
          </w:p>
        </w:tc>
        <w:tc>
          <w:tcPr>
            <w:tcW w:w="1333" w:type="dxa"/>
            <w:tcBorders>
              <w:top w:val="single" w:sz="4" w:space="0" w:color="auto"/>
            </w:tcBorders>
          </w:tcPr>
          <w:p w:rsidR="00924AF7" w:rsidRPr="007E115B" w:rsidRDefault="00DC3345" w:rsidP="00DC3345">
            <w:pPr>
              <w:pStyle w:val="Tabelltext"/>
            </w:pPr>
            <w:r w:rsidRPr="007E115B">
              <w:t>Anslags</w:t>
            </w:r>
            <w:r w:rsidR="00924AF7" w:rsidRPr="007E115B">
              <w:t>sparande</w:t>
            </w:r>
          </w:p>
        </w:tc>
        <w:tc>
          <w:tcPr>
            <w:tcW w:w="950" w:type="dxa"/>
            <w:tcBorders>
              <w:top w:val="single" w:sz="4" w:space="0" w:color="auto"/>
            </w:tcBorders>
          </w:tcPr>
          <w:p w:rsidR="00924AF7" w:rsidRPr="007E115B" w:rsidRDefault="00924AF7" w:rsidP="00DC3345">
            <w:pPr>
              <w:pStyle w:val="Tabelltextsiffror"/>
            </w:pPr>
            <w:r w:rsidRPr="007E115B">
              <w:t>11 146</w:t>
            </w:r>
          </w:p>
        </w:tc>
      </w:tr>
      <w:tr w:rsidR="00924AF7" w:rsidRPr="007E115B" w:rsidTr="00C83B2E">
        <w:tc>
          <w:tcPr>
            <w:tcW w:w="664" w:type="dxa"/>
          </w:tcPr>
          <w:p w:rsidR="00924AF7" w:rsidRPr="007E115B" w:rsidRDefault="00924AF7" w:rsidP="00DC3345">
            <w:pPr>
              <w:pStyle w:val="Tabelltext"/>
            </w:pPr>
            <w:r w:rsidRPr="007E115B">
              <w:t>2006</w:t>
            </w:r>
          </w:p>
        </w:tc>
        <w:tc>
          <w:tcPr>
            <w:tcW w:w="811" w:type="dxa"/>
          </w:tcPr>
          <w:p w:rsidR="00924AF7" w:rsidRPr="007E115B" w:rsidRDefault="00924AF7" w:rsidP="00DC3345">
            <w:pPr>
              <w:pStyle w:val="Tabelltext"/>
            </w:pPr>
            <w:r w:rsidRPr="007E115B">
              <w:t>Anslag</w:t>
            </w:r>
          </w:p>
        </w:tc>
        <w:tc>
          <w:tcPr>
            <w:tcW w:w="994" w:type="dxa"/>
          </w:tcPr>
          <w:p w:rsidR="00924AF7" w:rsidRPr="007E115B" w:rsidRDefault="00924AF7" w:rsidP="00DC3345">
            <w:pPr>
              <w:pStyle w:val="Tabelltextsiffror"/>
            </w:pPr>
            <w:r w:rsidRPr="007E115B">
              <w:t>456 409</w:t>
            </w:r>
          </w:p>
        </w:tc>
        <w:tc>
          <w:tcPr>
            <w:tcW w:w="282" w:type="dxa"/>
          </w:tcPr>
          <w:p w:rsidR="00924AF7" w:rsidRPr="007E115B" w:rsidRDefault="00924AF7" w:rsidP="00DC3345">
            <w:pPr>
              <w:pStyle w:val="Tabelltext"/>
              <w:rPr>
                <w:vertAlign w:val="superscript"/>
              </w:rPr>
            </w:pPr>
            <w:r w:rsidRPr="007E115B">
              <w:rPr>
                <w:vertAlign w:val="superscript"/>
              </w:rPr>
              <w:t>1</w:t>
            </w:r>
          </w:p>
        </w:tc>
        <w:tc>
          <w:tcPr>
            <w:tcW w:w="1333" w:type="dxa"/>
          </w:tcPr>
          <w:p w:rsidR="00924AF7" w:rsidRPr="007E115B" w:rsidRDefault="00924AF7" w:rsidP="00DC3345">
            <w:pPr>
              <w:pStyle w:val="Tabelltext"/>
            </w:pPr>
            <w:r w:rsidRPr="007E115B">
              <w:t>Utgiftsprognos</w:t>
            </w:r>
          </w:p>
        </w:tc>
        <w:tc>
          <w:tcPr>
            <w:tcW w:w="950" w:type="dxa"/>
          </w:tcPr>
          <w:p w:rsidR="00924AF7" w:rsidRPr="007E115B" w:rsidRDefault="00924AF7" w:rsidP="00DC3345">
            <w:pPr>
              <w:pStyle w:val="Tabelltextsiffror"/>
            </w:pPr>
            <w:r w:rsidRPr="007E115B">
              <w:t>459 246</w:t>
            </w:r>
          </w:p>
        </w:tc>
      </w:tr>
      <w:tr w:rsidR="00924AF7" w:rsidRPr="007E115B" w:rsidTr="00C83B2E">
        <w:tc>
          <w:tcPr>
            <w:tcW w:w="664" w:type="dxa"/>
          </w:tcPr>
          <w:p w:rsidR="00924AF7" w:rsidRPr="007E115B" w:rsidRDefault="00924AF7" w:rsidP="00DC3345">
            <w:pPr>
              <w:pStyle w:val="Tabelltext"/>
              <w:rPr>
                <w:b/>
                <w:bCs/>
              </w:rPr>
            </w:pPr>
            <w:r w:rsidRPr="007E115B">
              <w:rPr>
                <w:b/>
                <w:bCs/>
              </w:rPr>
              <w:t>2007</w:t>
            </w:r>
          </w:p>
        </w:tc>
        <w:tc>
          <w:tcPr>
            <w:tcW w:w="811" w:type="dxa"/>
          </w:tcPr>
          <w:p w:rsidR="00924AF7" w:rsidRPr="007E115B" w:rsidRDefault="00924AF7" w:rsidP="00DC3345">
            <w:pPr>
              <w:pStyle w:val="Tabelltext"/>
              <w:rPr>
                <w:b/>
                <w:bCs/>
              </w:rPr>
            </w:pPr>
            <w:r w:rsidRPr="007E115B">
              <w:rPr>
                <w:b/>
                <w:bCs/>
              </w:rPr>
              <w:t>Förslag</w:t>
            </w:r>
          </w:p>
        </w:tc>
        <w:tc>
          <w:tcPr>
            <w:tcW w:w="994" w:type="dxa"/>
          </w:tcPr>
          <w:p w:rsidR="00924AF7" w:rsidRPr="007E115B" w:rsidRDefault="00924AF7" w:rsidP="00DC3345">
            <w:pPr>
              <w:pStyle w:val="Tabelltextsiffror"/>
              <w:rPr>
                <w:b/>
                <w:bCs/>
              </w:rPr>
            </w:pPr>
            <w:r w:rsidRPr="007E115B">
              <w:rPr>
                <w:b/>
                <w:bCs/>
              </w:rPr>
              <w:t>514 517</w:t>
            </w:r>
          </w:p>
        </w:tc>
        <w:tc>
          <w:tcPr>
            <w:tcW w:w="282" w:type="dxa"/>
          </w:tcPr>
          <w:p w:rsidR="00924AF7" w:rsidRPr="007E115B" w:rsidRDefault="00924AF7" w:rsidP="00DC3345">
            <w:pPr>
              <w:pStyle w:val="Tabelltext"/>
              <w:rPr>
                <w:b/>
                <w:bCs/>
                <w:vertAlign w:val="superscript"/>
              </w:rPr>
            </w:pPr>
            <w:r w:rsidRPr="007E115B">
              <w:rPr>
                <w:b/>
                <w:bCs/>
                <w:vertAlign w:val="superscript"/>
              </w:rPr>
              <w:t>  </w:t>
            </w:r>
          </w:p>
        </w:tc>
        <w:tc>
          <w:tcPr>
            <w:tcW w:w="1333" w:type="dxa"/>
            <w:vAlign w:val="bottom"/>
          </w:tcPr>
          <w:p w:rsidR="00924AF7" w:rsidRPr="007E115B" w:rsidRDefault="00924AF7" w:rsidP="00DC3345">
            <w:pPr>
              <w:pStyle w:val="Tabelltext"/>
            </w:pPr>
            <w:r w:rsidRPr="007E115B">
              <w:t> </w:t>
            </w:r>
          </w:p>
        </w:tc>
        <w:tc>
          <w:tcPr>
            <w:tcW w:w="950" w:type="dxa"/>
            <w:vAlign w:val="bottom"/>
          </w:tcPr>
          <w:p w:rsidR="00924AF7" w:rsidRPr="007E115B" w:rsidRDefault="00924AF7" w:rsidP="00DC3345">
            <w:pPr>
              <w:pStyle w:val="Tabelltextsiffror"/>
            </w:pPr>
            <w:r w:rsidRPr="007E115B">
              <w:t> </w:t>
            </w:r>
          </w:p>
        </w:tc>
      </w:tr>
      <w:tr w:rsidR="00924AF7" w:rsidRPr="007E115B" w:rsidTr="00C83B2E">
        <w:tc>
          <w:tcPr>
            <w:tcW w:w="664" w:type="dxa"/>
          </w:tcPr>
          <w:p w:rsidR="00924AF7" w:rsidRPr="007E115B" w:rsidRDefault="00924AF7" w:rsidP="00DC3345">
            <w:pPr>
              <w:pStyle w:val="Tabelltext"/>
            </w:pPr>
            <w:r w:rsidRPr="007E115B">
              <w:t>2008</w:t>
            </w:r>
          </w:p>
        </w:tc>
        <w:tc>
          <w:tcPr>
            <w:tcW w:w="811" w:type="dxa"/>
          </w:tcPr>
          <w:p w:rsidR="00924AF7" w:rsidRPr="007E115B" w:rsidRDefault="00924AF7" w:rsidP="00DC3345">
            <w:pPr>
              <w:pStyle w:val="Tabelltext"/>
            </w:pPr>
            <w:r w:rsidRPr="007E115B">
              <w:t>Beräknat</w:t>
            </w:r>
          </w:p>
        </w:tc>
        <w:tc>
          <w:tcPr>
            <w:tcW w:w="994" w:type="dxa"/>
          </w:tcPr>
          <w:p w:rsidR="00924AF7" w:rsidRPr="007E115B" w:rsidRDefault="00924AF7" w:rsidP="00DC3345">
            <w:pPr>
              <w:pStyle w:val="Tabelltextsiffror"/>
            </w:pPr>
            <w:r w:rsidRPr="007E115B">
              <w:t>545 931</w:t>
            </w:r>
          </w:p>
        </w:tc>
        <w:tc>
          <w:tcPr>
            <w:tcW w:w="282" w:type="dxa"/>
          </w:tcPr>
          <w:p w:rsidR="00924AF7" w:rsidRPr="007E115B" w:rsidRDefault="00924AF7" w:rsidP="00DC3345">
            <w:pPr>
              <w:pStyle w:val="Tabelltext"/>
              <w:rPr>
                <w:vertAlign w:val="superscript"/>
              </w:rPr>
            </w:pPr>
            <w:r w:rsidRPr="007E115B">
              <w:rPr>
                <w:vertAlign w:val="superscript"/>
              </w:rPr>
              <w:t>2</w:t>
            </w:r>
          </w:p>
        </w:tc>
        <w:tc>
          <w:tcPr>
            <w:tcW w:w="1333" w:type="dxa"/>
            <w:vAlign w:val="bottom"/>
          </w:tcPr>
          <w:p w:rsidR="00924AF7" w:rsidRPr="007E115B" w:rsidRDefault="00924AF7" w:rsidP="00DC3345">
            <w:pPr>
              <w:pStyle w:val="Tabelltext"/>
            </w:pPr>
            <w:r w:rsidRPr="007E115B">
              <w:t> </w:t>
            </w:r>
          </w:p>
        </w:tc>
        <w:tc>
          <w:tcPr>
            <w:tcW w:w="950" w:type="dxa"/>
            <w:vAlign w:val="bottom"/>
          </w:tcPr>
          <w:p w:rsidR="00924AF7" w:rsidRPr="007E115B" w:rsidRDefault="00924AF7" w:rsidP="00DC3345">
            <w:pPr>
              <w:pStyle w:val="Tabelltextsiffror"/>
            </w:pPr>
            <w:r w:rsidRPr="007E115B">
              <w:t> </w:t>
            </w:r>
          </w:p>
        </w:tc>
      </w:tr>
      <w:tr w:rsidR="00924AF7" w:rsidRPr="007E115B" w:rsidTr="00C83B2E">
        <w:tc>
          <w:tcPr>
            <w:tcW w:w="664" w:type="dxa"/>
            <w:tcBorders>
              <w:bottom w:val="single" w:sz="4" w:space="0" w:color="auto"/>
            </w:tcBorders>
          </w:tcPr>
          <w:p w:rsidR="00924AF7" w:rsidRPr="007E115B" w:rsidRDefault="00924AF7" w:rsidP="00DC3345">
            <w:pPr>
              <w:pStyle w:val="Tabelltext"/>
            </w:pPr>
            <w:r w:rsidRPr="007E115B">
              <w:t>2009</w:t>
            </w:r>
          </w:p>
        </w:tc>
        <w:tc>
          <w:tcPr>
            <w:tcW w:w="811" w:type="dxa"/>
            <w:tcBorders>
              <w:bottom w:val="single" w:sz="4" w:space="0" w:color="auto"/>
            </w:tcBorders>
          </w:tcPr>
          <w:p w:rsidR="00924AF7" w:rsidRPr="007E115B" w:rsidRDefault="00924AF7" w:rsidP="00DC3345">
            <w:pPr>
              <w:pStyle w:val="Tabelltext"/>
            </w:pPr>
            <w:r w:rsidRPr="007E115B">
              <w:t>Beräknat</w:t>
            </w:r>
          </w:p>
        </w:tc>
        <w:tc>
          <w:tcPr>
            <w:tcW w:w="994" w:type="dxa"/>
            <w:tcBorders>
              <w:bottom w:val="single" w:sz="4" w:space="0" w:color="auto"/>
            </w:tcBorders>
          </w:tcPr>
          <w:p w:rsidR="00924AF7" w:rsidRPr="007E115B" w:rsidRDefault="00924AF7" w:rsidP="00DC3345">
            <w:pPr>
              <w:pStyle w:val="Tabelltextsiffror"/>
            </w:pPr>
            <w:r w:rsidRPr="007E115B">
              <w:t>562 492</w:t>
            </w:r>
          </w:p>
        </w:tc>
        <w:tc>
          <w:tcPr>
            <w:tcW w:w="282" w:type="dxa"/>
            <w:tcBorders>
              <w:bottom w:val="single" w:sz="4" w:space="0" w:color="auto"/>
            </w:tcBorders>
          </w:tcPr>
          <w:p w:rsidR="00924AF7" w:rsidRPr="007E115B" w:rsidRDefault="00924AF7" w:rsidP="00DC3345">
            <w:pPr>
              <w:pStyle w:val="Tabelltext"/>
              <w:rPr>
                <w:vertAlign w:val="superscript"/>
              </w:rPr>
            </w:pPr>
            <w:r w:rsidRPr="007E115B">
              <w:rPr>
                <w:vertAlign w:val="superscript"/>
              </w:rPr>
              <w:t>3</w:t>
            </w:r>
          </w:p>
        </w:tc>
        <w:tc>
          <w:tcPr>
            <w:tcW w:w="1333" w:type="dxa"/>
            <w:tcBorders>
              <w:bottom w:val="single" w:sz="4" w:space="0" w:color="auto"/>
            </w:tcBorders>
            <w:vAlign w:val="bottom"/>
          </w:tcPr>
          <w:p w:rsidR="00924AF7" w:rsidRPr="007E115B" w:rsidRDefault="00924AF7" w:rsidP="00DC3345">
            <w:pPr>
              <w:pStyle w:val="Tabelltext"/>
            </w:pPr>
            <w:r w:rsidRPr="007E115B">
              <w:t> </w:t>
            </w:r>
          </w:p>
        </w:tc>
        <w:tc>
          <w:tcPr>
            <w:tcW w:w="950" w:type="dxa"/>
            <w:tcBorders>
              <w:bottom w:val="single" w:sz="4" w:space="0" w:color="auto"/>
            </w:tcBorders>
            <w:vAlign w:val="bottom"/>
          </w:tcPr>
          <w:p w:rsidR="00924AF7" w:rsidRPr="007E115B" w:rsidRDefault="00924AF7" w:rsidP="00DC3345">
            <w:pPr>
              <w:pStyle w:val="Tabelltextsiffror"/>
            </w:pPr>
            <w:r w:rsidRPr="007E115B">
              <w:t> </w:t>
            </w:r>
          </w:p>
        </w:tc>
      </w:tr>
    </w:tbl>
    <w:p w:rsidR="00924AF7" w:rsidRPr="007E115B" w:rsidRDefault="00924AF7" w:rsidP="00A9116B">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924AF7" w:rsidRPr="007E115B" w:rsidRDefault="00924AF7" w:rsidP="00A9116B">
      <w:pPr>
        <w:pStyle w:val="TabellNot"/>
        <w:spacing w:line="240" w:lineRule="auto"/>
        <w:jc w:val="both"/>
      </w:pPr>
      <w:r w:rsidRPr="007E115B">
        <w:rPr>
          <w:vertAlign w:val="superscript"/>
        </w:rPr>
        <w:t>2 </w:t>
      </w:r>
      <w:r w:rsidRPr="007E115B">
        <w:t>Motsvarar 537 558 tkr i 2007 års prisnivå.</w:t>
      </w:r>
    </w:p>
    <w:p w:rsidR="00924AF7" w:rsidRPr="007E115B" w:rsidRDefault="00924AF7" w:rsidP="00A9116B">
      <w:pPr>
        <w:pStyle w:val="TabellNot"/>
        <w:spacing w:line="240" w:lineRule="auto"/>
        <w:jc w:val="both"/>
      </w:pPr>
      <w:r w:rsidRPr="007E115B">
        <w:rPr>
          <w:vertAlign w:val="superscript"/>
        </w:rPr>
        <w:t>3 </w:t>
      </w:r>
      <w:r w:rsidRPr="007E115B">
        <w:t>Motsvarar 542 379 tkr i 2007 års prisnivå.</w:t>
      </w:r>
    </w:p>
    <w:p w:rsidR="00924AF7" w:rsidRPr="007E115B" w:rsidRDefault="00924AF7" w:rsidP="00877DBE">
      <w:pPr>
        <w:spacing w:before="187"/>
      </w:pPr>
      <w:r w:rsidRPr="007E115B">
        <w:t>Anslaget finansierar den verksamhet med bl.a. signalspaning som Försv</w:t>
      </w:r>
      <w:r w:rsidRPr="007E115B">
        <w:t>a</w:t>
      </w:r>
      <w:r w:rsidRPr="007E115B">
        <w:t>rets radioanstalt bedriver och kapitalkostnaden för den teknikutveckling som behövs för denna verksamhet. Anslaget finansierar även Försvarets radioa</w:t>
      </w:r>
      <w:r w:rsidRPr="007E115B">
        <w:t>n</w:t>
      </w:r>
      <w:r w:rsidRPr="007E115B">
        <w:t>stalts bidrag till att ge förvarning om förändrade förhållanden i vår omvärld samt myndighetens lämnande av stöd vid fredsfrämjande internationell ver</w:t>
      </w:r>
      <w:r w:rsidRPr="007E115B">
        <w:t>k</w:t>
      </w:r>
      <w:r w:rsidRPr="007E115B">
        <w:t xml:space="preserve">samhet. </w:t>
      </w:r>
    </w:p>
    <w:p w:rsidR="00924AF7" w:rsidRPr="007E115B" w:rsidRDefault="00924AF7" w:rsidP="00F12AE3">
      <w:pPr>
        <w:pStyle w:val="Rubrik5"/>
        <w:spacing w:before="235"/>
        <w:rPr>
          <w:noProof w:val="0"/>
        </w:rPr>
      </w:pPr>
      <w:r w:rsidRPr="007E115B">
        <w:rPr>
          <w:noProof w:val="0"/>
        </w:rPr>
        <w:t>Budget för avgiftsbelagd verksamhet</w:t>
      </w:r>
    </w:p>
    <w:p w:rsidR="00924AF7" w:rsidRPr="007E115B" w:rsidRDefault="00924AF7" w:rsidP="00C83B2E">
      <w:pPr>
        <w:pStyle w:val="Tabellrubrik"/>
      </w:pPr>
      <w:bookmarkStart w:id="168" w:name="_Toc143488135"/>
      <w:bookmarkStart w:id="169" w:name="_Toc148430419"/>
      <w:r w:rsidRPr="007E115B">
        <w:t>Uppdragsverksamhet</w:t>
      </w:r>
      <w:bookmarkEnd w:id="168"/>
      <w:bookmarkEnd w:id="169"/>
    </w:p>
    <w:p w:rsidR="00924AF7" w:rsidRPr="007E115B" w:rsidRDefault="00924AF7" w:rsidP="00924AF7">
      <w:pPr>
        <w:pStyle w:val="TabellUnderrubrik"/>
      </w:pPr>
      <w:r w:rsidRPr="007E115B">
        <w:t>Tusental kronor</w:t>
      </w:r>
    </w:p>
    <w:tbl>
      <w:tblPr>
        <w:tblW w:w="4954" w:type="dxa"/>
        <w:tblInd w:w="57" w:type="dxa"/>
        <w:tblLayout w:type="fixed"/>
        <w:tblCellMar>
          <w:left w:w="71" w:type="dxa"/>
          <w:right w:w="71" w:type="dxa"/>
        </w:tblCellMar>
        <w:tblLook w:val="0000" w:firstRow="0" w:lastRow="0" w:firstColumn="0" w:lastColumn="0" w:noHBand="0" w:noVBand="0"/>
      </w:tblPr>
      <w:tblGrid>
        <w:gridCol w:w="1534"/>
        <w:gridCol w:w="1140"/>
        <w:gridCol w:w="1045"/>
        <w:gridCol w:w="1235"/>
      </w:tblGrid>
      <w:tr w:rsidR="00924AF7" w:rsidRPr="007E115B" w:rsidTr="00C83B2E">
        <w:tblPrEx>
          <w:tblCellMar>
            <w:top w:w="0" w:type="dxa"/>
            <w:bottom w:w="0" w:type="dxa"/>
          </w:tblCellMar>
        </w:tblPrEx>
        <w:tc>
          <w:tcPr>
            <w:tcW w:w="1534" w:type="dxa"/>
            <w:tcBorders>
              <w:top w:val="single" w:sz="4" w:space="0" w:color="auto"/>
              <w:bottom w:val="single" w:sz="4" w:space="0" w:color="auto"/>
            </w:tcBorders>
          </w:tcPr>
          <w:p w:rsidR="00924AF7" w:rsidRPr="007E115B" w:rsidRDefault="00924AF7" w:rsidP="00C83B2E">
            <w:pPr>
              <w:pStyle w:val="Tabellfrklaring"/>
            </w:pPr>
            <w:r w:rsidRPr="007E115B">
              <w:t>Uppdragsverksa</w:t>
            </w:r>
            <w:r w:rsidRPr="007E115B">
              <w:t>m</w:t>
            </w:r>
            <w:r w:rsidRPr="007E115B">
              <w:t>het</w:t>
            </w:r>
          </w:p>
        </w:tc>
        <w:tc>
          <w:tcPr>
            <w:tcW w:w="1140" w:type="dxa"/>
            <w:tcBorders>
              <w:top w:val="single" w:sz="4" w:space="0" w:color="auto"/>
              <w:bottom w:val="single" w:sz="4" w:space="0" w:color="auto"/>
            </w:tcBorders>
          </w:tcPr>
          <w:p w:rsidR="00924AF7" w:rsidRPr="007E115B" w:rsidRDefault="00924AF7" w:rsidP="004E228D">
            <w:pPr>
              <w:pStyle w:val="Tabellfrklaring"/>
              <w:jc w:val="right"/>
            </w:pPr>
            <w:r w:rsidRPr="007E115B">
              <w:t>Intäkter</w:t>
            </w:r>
          </w:p>
        </w:tc>
        <w:tc>
          <w:tcPr>
            <w:tcW w:w="1045" w:type="dxa"/>
            <w:tcBorders>
              <w:top w:val="single" w:sz="4" w:space="0" w:color="auto"/>
              <w:bottom w:val="single" w:sz="4" w:space="0" w:color="auto"/>
            </w:tcBorders>
          </w:tcPr>
          <w:p w:rsidR="00924AF7" w:rsidRPr="007E115B" w:rsidRDefault="00924AF7" w:rsidP="004E228D">
            <w:pPr>
              <w:pStyle w:val="Tabellfrklaring"/>
              <w:jc w:val="right"/>
            </w:pPr>
            <w:r w:rsidRPr="007E115B">
              <w:t>Kos</w:t>
            </w:r>
            <w:r w:rsidRPr="007E115B">
              <w:t>t</w:t>
            </w:r>
            <w:r w:rsidRPr="007E115B">
              <w:t>nader</w:t>
            </w:r>
          </w:p>
        </w:tc>
        <w:tc>
          <w:tcPr>
            <w:tcW w:w="1235" w:type="dxa"/>
            <w:tcBorders>
              <w:top w:val="single" w:sz="4" w:space="0" w:color="auto"/>
              <w:bottom w:val="single" w:sz="4" w:space="0" w:color="auto"/>
            </w:tcBorders>
          </w:tcPr>
          <w:p w:rsidR="00924AF7" w:rsidRPr="007E115B" w:rsidRDefault="00924AF7" w:rsidP="00C83B2E">
            <w:pPr>
              <w:pStyle w:val="Tabellfrklaring"/>
              <w:jc w:val="center"/>
            </w:pPr>
            <w:r w:rsidRPr="007E115B">
              <w:t>Resultat</w:t>
            </w:r>
            <w:r w:rsidR="00C83B2E" w:rsidRPr="007E115B">
              <w:br/>
              <w:t xml:space="preserve"> </w:t>
            </w:r>
            <w:r w:rsidRPr="007E115B">
              <w:t>(Intäkt</w:t>
            </w:r>
            <w:r w:rsidR="00C83B2E" w:rsidRPr="007E115B">
              <w:t xml:space="preserve"> </w:t>
            </w:r>
            <w:r w:rsidRPr="007E115B">
              <w:t>-</w:t>
            </w:r>
            <w:r w:rsidR="00C83B2E" w:rsidRPr="007E115B">
              <w:t xml:space="preserve"> </w:t>
            </w:r>
            <w:r w:rsidRPr="007E115B">
              <w:t>kostnad)</w:t>
            </w:r>
          </w:p>
        </w:tc>
      </w:tr>
      <w:tr w:rsidR="00924AF7" w:rsidRPr="007E115B" w:rsidTr="00C83B2E">
        <w:tblPrEx>
          <w:tblCellMar>
            <w:top w:w="0" w:type="dxa"/>
            <w:bottom w:w="0" w:type="dxa"/>
          </w:tblCellMar>
        </w:tblPrEx>
        <w:tc>
          <w:tcPr>
            <w:tcW w:w="1534" w:type="dxa"/>
            <w:tcBorders>
              <w:top w:val="single" w:sz="4" w:space="0" w:color="auto"/>
            </w:tcBorders>
          </w:tcPr>
          <w:p w:rsidR="00924AF7" w:rsidRPr="007E115B" w:rsidRDefault="00924AF7" w:rsidP="00C83B2E">
            <w:pPr>
              <w:pStyle w:val="Tabelltext"/>
            </w:pPr>
            <w:r w:rsidRPr="007E115B">
              <w:t>Utfall 2005</w:t>
            </w:r>
          </w:p>
        </w:tc>
        <w:tc>
          <w:tcPr>
            <w:tcW w:w="1140" w:type="dxa"/>
            <w:tcBorders>
              <w:top w:val="single" w:sz="4" w:space="0" w:color="auto"/>
            </w:tcBorders>
          </w:tcPr>
          <w:p w:rsidR="00924AF7" w:rsidRPr="007E115B" w:rsidRDefault="00924AF7" w:rsidP="004E228D">
            <w:pPr>
              <w:pStyle w:val="Tabelltextsiffror"/>
            </w:pPr>
            <w:r w:rsidRPr="007E115B">
              <w:t>9 329</w:t>
            </w:r>
          </w:p>
        </w:tc>
        <w:tc>
          <w:tcPr>
            <w:tcW w:w="1045" w:type="dxa"/>
            <w:tcBorders>
              <w:top w:val="single" w:sz="4" w:space="0" w:color="auto"/>
            </w:tcBorders>
          </w:tcPr>
          <w:p w:rsidR="00924AF7" w:rsidRPr="007E115B" w:rsidRDefault="00924AF7" w:rsidP="004E228D">
            <w:pPr>
              <w:pStyle w:val="Tabelltextsiffror"/>
            </w:pPr>
            <w:r w:rsidRPr="007E115B">
              <w:t>9 329</w:t>
            </w:r>
          </w:p>
        </w:tc>
        <w:tc>
          <w:tcPr>
            <w:tcW w:w="1235" w:type="dxa"/>
            <w:tcBorders>
              <w:top w:val="single" w:sz="4" w:space="0" w:color="auto"/>
            </w:tcBorders>
          </w:tcPr>
          <w:p w:rsidR="00924AF7" w:rsidRPr="007E115B" w:rsidRDefault="00924AF7" w:rsidP="00C83B2E">
            <w:pPr>
              <w:pStyle w:val="Tabelltextsiffror"/>
            </w:pPr>
            <w:r w:rsidRPr="007E115B">
              <w:t>0</w:t>
            </w:r>
          </w:p>
        </w:tc>
      </w:tr>
      <w:tr w:rsidR="00924AF7" w:rsidRPr="007E115B" w:rsidTr="00C83B2E">
        <w:tblPrEx>
          <w:tblCellMar>
            <w:top w:w="0" w:type="dxa"/>
            <w:bottom w:w="0" w:type="dxa"/>
          </w:tblCellMar>
        </w:tblPrEx>
        <w:tc>
          <w:tcPr>
            <w:tcW w:w="1534" w:type="dxa"/>
          </w:tcPr>
          <w:p w:rsidR="00924AF7" w:rsidRPr="007E115B" w:rsidRDefault="00924AF7" w:rsidP="00C83B2E">
            <w:pPr>
              <w:pStyle w:val="Tabelltext"/>
              <w:rPr>
                <w:sz w:val="14"/>
              </w:rPr>
            </w:pPr>
            <w:r w:rsidRPr="007E115B">
              <w:rPr>
                <w:sz w:val="14"/>
              </w:rPr>
              <w:t>(varav tjänstee</w:t>
            </w:r>
            <w:r w:rsidRPr="007E115B">
              <w:rPr>
                <w:sz w:val="14"/>
              </w:rPr>
              <w:t>x</w:t>
            </w:r>
            <w:r w:rsidRPr="007E115B">
              <w:rPr>
                <w:sz w:val="14"/>
              </w:rPr>
              <w:t>port)</w:t>
            </w:r>
          </w:p>
        </w:tc>
        <w:tc>
          <w:tcPr>
            <w:tcW w:w="1140" w:type="dxa"/>
          </w:tcPr>
          <w:p w:rsidR="00924AF7" w:rsidRPr="007E115B" w:rsidRDefault="00924AF7" w:rsidP="004E228D">
            <w:pPr>
              <w:pStyle w:val="Tabelltextsiffror"/>
            </w:pPr>
          </w:p>
        </w:tc>
        <w:tc>
          <w:tcPr>
            <w:tcW w:w="1045" w:type="dxa"/>
          </w:tcPr>
          <w:p w:rsidR="00924AF7" w:rsidRPr="007E115B" w:rsidRDefault="00924AF7" w:rsidP="004E228D">
            <w:pPr>
              <w:pStyle w:val="Tabelltextsiffror"/>
            </w:pPr>
          </w:p>
        </w:tc>
        <w:tc>
          <w:tcPr>
            <w:tcW w:w="1235" w:type="dxa"/>
          </w:tcPr>
          <w:p w:rsidR="00924AF7" w:rsidRPr="007E115B" w:rsidRDefault="00924AF7" w:rsidP="00C83B2E">
            <w:pPr>
              <w:pStyle w:val="Tabelltextsiffror"/>
            </w:pPr>
          </w:p>
        </w:tc>
      </w:tr>
      <w:tr w:rsidR="00924AF7" w:rsidRPr="007E115B" w:rsidTr="00C83B2E">
        <w:tblPrEx>
          <w:tblCellMar>
            <w:top w:w="0" w:type="dxa"/>
            <w:bottom w:w="0" w:type="dxa"/>
          </w:tblCellMar>
        </w:tblPrEx>
        <w:tc>
          <w:tcPr>
            <w:tcW w:w="1534" w:type="dxa"/>
          </w:tcPr>
          <w:p w:rsidR="00924AF7" w:rsidRPr="007E115B" w:rsidRDefault="00924AF7" w:rsidP="00C83B2E">
            <w:pPr>
              <w:pStyle w:val="Tabelltext"/>
            </w:pPr>
            <w:r w:rsidRPr="007E115B">
              <w:t>Prognos 2006</w:t>
            </w:r>
          </w:p>
        </w:tc>
        <w:tc>
          <w:tcPr>
            <w:tcW w:w="1140" w:type="dxa"/>
          </w:tcPr>
          <w:p w:rsidR="00924AF7" w:rsidRPr="007E115B" w:rsidRDefault="00924AF7" w:rsidP="004E228D">
            <w:pPr>
              <w:pStyle w:val="Tabelltextsiffror"/>
            </w:pPr>
            <w:r w:rsidRPr="007E115B">
              <w:t>10 760</w:t>
            </w:r>
          </w:p>
        </w:tc>
        <w:tc>
          <w:tcPr>
            <w:tcW w:w="1045" w:type="dxa"/>
          </w:tcPr>
          <w:p w:rsidR="00924AF7" w:rsidRPr="007E115B" w:rsidRDefault="00924AF7" w:rsidP="004E228D">
            <w:pPr>
              <w:pStyle w:val="Tabelltextsiffror"/>
            </w:pPr>
            <w:r w:rsidRPr="007E115B">
              <w:t>10 760</w:t>
            </w:r>
          </w:p>
        </w:tc>
        <w:tc>
          <w:tcPr>
            <w:tcW w:w="1235" w:type="dxa"/>
          </w:tcPr>
          <w:p w:rsidR="00924AF7" w:rsidRPr="007E115B" w:rsidRDefault="00924AF7" w:rsidP="00C83B2E">
            <w:pPr>
              <w:pStyle w:val="Tabelltextsiffror"/>
            </w:pPr>
            <w:r w:rsidRPr="007E115B">
              <w:t>0</w:t>
            </w:r>
          </w:p>
        </w:tc>
      </w:tr>
      <w:tr w:rsidR="00924AF7" w:rsidRPr="007E115B" w:rsidTr="00C83B2E">
        <w:tblPrEx>
          <w:tblCellMar>
            <w:top w:w="0" w:type="dxa"/>
            <w:bottom w:w="0" w:type="dxa"/>
          </w:tblCellMar>
        </w:tblPrEx>
        <w:tc>
          <w:tcPr>
            <w:tcW w:w="1534" w:type="dxa"/>
          </w:tcPr>
          <w:p w:rsidR="00924AF7" w:rsidRPr="007E115B" w:rsidRDefault="00924AF7" w:rsidP="00C83B2E">
            <w:pPr>
              <w:pStyle w:val="Tabelltext"/>
              <w:rPr>
                <w:sz w:val="14"/>
              </w:rPr>
            </w:pPr>
            <w:r w:rsidRPr="007E115B">
              <w:rPr>
                <w:sz w:val="14"/>
              </w:rPr>
              <w:t>(varav tjänstee</w:t>
            </w:r>
            <w:r w:rsidRPr="007E115B">
              <w:rPr>
                <w:sz w:val="14"/>
              </w:rPr>
              <w:t>x</w:t>
            </w:r>
            <w:r w:rsidRPr="007E115B">
              <w:rPr>
                <w:sz w:val="14"/>
              </w:rPr>
              <w:t>port)</w:t>
            </w:r>
          </w:p>
        </w:tc>
        <w:tc>
          <w:tcPr>
            <w:tcW w:w="1140" w:type="dxa"/>
          </w:tcPr>
          <w:p w:rsidR="00924AF7" w:rsidRPr="007E115B" w:rsidRDefault="00924AF7" w:rsidP="004E228D">
            <w:pPr>
              <w:pStyle w:val="Tabelltextsiffror"/>
            </w:pPr>
          </w:p>
        </w:tc>
        <w:tc>
          <w:tcPr>
            <w:tcW w:w="1045" w:type="dxa"/>
          </w:tcPr>
          <w:p w:rsidR="00924AF7" w:rsidRPr="007E115B" w:rsidRDefault="00924AF7" w:rsidP="004E228D">
            <w:pPr>
              <w:pStyle w:val="Tabelltextsiffror"/>
            </w:pPr>
          </w:p>
        </w:tc>
        <w:tc>
          <w:tcPr>
            <w:tcW w:w="1235" w:type="dxa"/>
          </w:tcPr>
          <w:p w:rsidR="00924AF7" w:rsidRPr="007E115B" w:rsidRDefault="00924AF7" w:rsidP="00C83B2E">
            <w:pPr>
              <w:pStyle w:val="Tabelltextsiffror"/>
            </w:pPr>
          </w:p>
        </w:tc>
      </w:tr>
      <w:tr w:rsidR="00924AF7" w:rsidRPr="007E115B" w:rsidTr="00C83B2E">
        <w:tblPrEx>
          <w:tblCellMar>
            <w:top w:w="0" w:type="dxa"/>
            <w:bottom w:w="0" w:type="dxa"/>
          </w:tblCellMar>
        </w:tblPrEx>
        <w:tc>
          <w:tcPr>
            <w:tcW w:w="1534" w:type="dxa"/>
          </w:tcPr>
          <w:p w:rsidR="00924AF7" w:rsidRPr="007E115B" w:rsidRDefault="00924AF7" w:rsidP="00C83B2E">
            <w:pPr>
              <w:pStyle w:val="Tabelltext"/>
            </w:pPr>
            <w:r w:rsidRPr="007E115B">
              <w:t>Budget 2007</w:t>
            </w:r>
          </w:p>
        </w:tc>
        <w:tc>
          <w:tcPr>
            <w:tcW w:w="1140" w:type="dxa"/>
          </w:tcPr>
          <w:p w:rsidR="00924AF7" w:rsidRPr="007E115B" w:rsidRDefault="00924AF7" w:rsidP="004E228D">
            <w:pPr>
              <w:pStyle w:val="Tabelltextsiffror"/>
            </w:pPr>
            <w:r w:rsidRPr="007E115B">
              <w:t>15 760</w:t>
            </w:r>
          </w:p>
        </w:tc>
        <w:tc>
          <w:tcPr>
            <w:tcW w:w="1045" w:type="dxa"/>
          </w:tcPr>
          <w:p w:rsidR="00924AF7" w:rsidRPr="007E115B" w:rsidRDefault="00924AF7" w:rsidP="004E228D">
            <w:pPr>
              <w:pStyle w:val="Tabelltextsiffror"/>
            </w:pPr>
            <w:r w:rsidRPr="007E115B">
              <w:t>15 760</w:t>
            </w:r>
          </w:p>
        </w:tc>
        <w:tc>
          <w:tcPr>
            <w:tcW w:w="1235" w:type="dxa"/>
          </w:tcPr>
          <w:p w:rsidR="00924AF7" w:rsidRPr="007E115B" w:rsidRDefault="00924AF7" w:rsidP="00C83B2E">
            <w:pPr>
              <w:pStyle w:val="Tabelltextsiffror"/>
            </w:pPr>
            <w:r w:rsidRPr="007E115B">
              <w:t>0</w:t>
            </w:r>
          </w:p>
        </w:tc>
      </w:tr>
      <w:tr w:rsidR="00924AF7" w:rsidRPr="007E115B" w:rsidTr="00C83B2E">
        <w:tblPrEx>
          <w:tblCellMar>
            <w:top w:w="0" w:type="dxa"/>
            <w:bottom w:w="0" w:type="dxa"/>
          </w:tblCellMar>
        </w:tblPrEx>
        <w:tc>
          <w:tcPr>
            <w:tcW w:w="1534" w:type="dxa"/>
            <w:tcBorders>
              <w:bottom w:val="single" w:sz="4" w:space="0" w:color="auto"/>
            </w:tcBorders>
          </w:tcPr>
          <w:p w:rsidR="00924AF7" w:rsidRPr="007E115B" w:rsidRDefault="00924AF7" w:rsidP="00C83B2E">
            <w:pPr>
              <w:pStyle w:val="Tabelltext"/>
              <w:rPr>
                <w:sz w:val="14"/>
              </w:rPr>
            </w:pPr>
            <w:r w:rsidRPr="007E115B">
              <w:rPr>
                <w:sz w:val="14"/>
              </w:rPr>
              <w:t>(varav tjänstee</w:t>
            </w:r>
            <w:r w:rsidRPr="007E115B">
              <w:rPr>
                <w:sz w:val="14"/>
              </w:rPr>
              <w:t>x</w:t>
            </w:r>
            <w:r w:rsidRPr="007E115B">
              <w:rPr>
                <w:sz w:val="14"/>
              </w:rPr>
              <w:t>port)</w:t>
            </w:r>
          </w:p>
        </w:tc>
        <w:tc>
          <w:tcPr>
            <w:tcW w:w="1140" w:type="dxa"/>
            <w:tcBorders>
              <w:bottom w:val="single" w:sz="4" w:space="0" w:color="auto"/>
            </w:tcBorders>
          </w:tcPr>
          <w:p w:rsidR="00924AF7" w:rsidRPr="007E115B" w:rsidRDefault="00924AF7" w:rsidP="004E228D">
            <w:pPr>
              <w:pStyle w:val="Tabelltextsiffror"/>
            </w:pPr>
          </w:p>
        </w:tc>
        <w:tc>
          <w:tcPr>
            <w:tcW w:w="1045" w:type="dxa"/>
            <w:tcBorders>
              <w:bottom w:val="single" w:sz="4" w:space="0" w:color="auto"/>
            </w:tcBorders>
          </w:tcPr>
          <w:p w:rsidR="00924AF7" w:rsidRPr="007E115B" w:rsidRDefault="00924AF7" w:rsidP="004E228D">
            <w:pPr>
              <w:pStyle w:val="Tabelltextsiffror"/>
            </w:pPr>
          </w:p>
        </w:tc>
        <w:tc>
          <w:tcPr>
            <w:tcW w:w="1235" w:type="dxa"/>
            <w:tcBorders>
              <w:bottom w:val="single" w:sz="4" w:space="0" w:color="auto"/>
            </w:tcBorders>
          </w:tcPr>
          <w:p w:rsidR="00924AF7" w:rsidRPr="007E115B" w:rsidRDefault="00924AF7" w:rsidP="00C83B2E">
            <w:pPr>
              <w:pStyle w:val="Tabelltextsiffror"/>
            </w:pPr>
          </w:p>
        </w:tc>
      </w:tr>
    </w:tbl>
    <w:p w:rsidR="00924AF7" w:rsidRPr="007E115B" w:rsidRDefault="00924AF7" w:rsidP="00877DBE">
      <w:pPr>
        <w:spacing w:before="187"/>
      </w:pPr>
      <w:r w:rsidRPr="007E115B">
        <w:t>Den avgiftsfinansierade verksamheten omfattar uppdrag som genomförs för att lämna stöd till myndigheter m.m. samt uppdrag för att genomföra IT-säkerhetsanalyser. Intäkterna disponeras av myndigheten.</w:t>
      </w:r>
    </w:p>
    <w:p w:rsidR="00924AF7" w:rsidRPr="007E115B" w:rsidRDefault="00924AF7" w:rsidP="00924AF7">
      <w:pPr>
        <w:pStyle w:val="Normaltindrag"/>
      </w:pPr>
      <w:r w:rsidRPr="007E115B">
        <w:t>För att finansiera utgifter för räntor och amorteringar som uppstår till följd av övergången till lånefinansiering av myndighetens investeringar har rege</w:t>
      </w:r>
      <w:r w:rsidRPr="007E115B">
        <w:t>r</w:t>
      </w:r>
      <w:r w:rsidRPr="007E115B">
        <w:t>ingen genom beslut ökat anslaget 2007 och  2008.</w:t>
      </w:r>
    </w:p>
    <w:p w:rsidR="00924AF7" w:rsidRPr="007E115B" w:rsidRDefault="00924AF7" w:rsidP="00924AF7">
      <w:pPr>
        <w:pStyle w:val="Normaltindrag"/>
      </w:pPr>
      <w:r w:rsidRPr="007E115B">
        <w:t>Anslaget har ökats med 20 miljoner kronor 2007, 25,3 miljoner kronor 2008 och 30,8 miljoner kronor 2009 för att finansiera vissa nödvändiga nyi</w:t>
      </w:r>
      <w:r w:rsidRPr="007E115B">
        <w:t>n</w:t>
      </w:r>
      <w:r w:rsidRPr="007E115B">
        <w:t xml:space="preserve">vesteringar. Beloppen har tidigare beräknats under </w:t>
      </w:r>
      <w:r w:rsidR="003653E7" w:rsidRPr="007E115B">
        <w:t xml:space="preserve">anslag </w:t>
      </w:r>
      <w:r w:rsidRPr="007E115B">
        <w:t xml:space="preserve">6:1 </w:t>
      </w:r>
      <w:r w:rsidRPr="007E115B">
        <w:rPr>
          <w:iCs/>
        </w:rPr>
        <w:t>Förbandsver</w:t>
      </w:r>
      <w:r w:rsidRPr="007E115B">
        <w:rPr>
          <w:iCs/>
        </w:rPr>
        <w:t>k</w:t>
      </w:r>
      <w:r w:rsidRPr="007E115B">
        <w:rPr>
          <w:iCs/>
        </w:rPr>
        <w:t>samhet, beredskap och fredsfrämjan</w:t>
      </w:r>
      <w:r w:rsidRPr="007E115B">
        <w:rPr>
          <w:iCs/>
        </w:rPr>
        <w:softHyphen/>
        <w:t>de truppinsatser m.m.</w:t>
      </w:r>
    </w:p>
    <w:p w:rsidR="00924AF7" w:rsidRPr="007E115B" w:rsidRDefault="00924AF7" w:rsidP="00924AF7">
      <w:pPr>
        <w:pStyle w:val="Normaltindrag"/>
      </w:pPr>
      <w:r w:rsidRPr="007E115B">
        <w:t xml:space="preserve">För finansiering av informationssäkerhet ökas anslaget 2007. </w:t>
      </w:r>
    </w:p>
    <w:p w:rsidR="00924AF7" w:rsidRPr="007E115B" w:rsidRDefault="00924AF7" w:rsidP="00702E6B">
      <w:pPr>
        <w:pStyle w:val="Tabellrubrik"/>
        <w:ind w:left="0" w:firstLine="0"/>
      </w:pPr>
      <w:bookmarkStart w:id="170" w:name="_Toc143488136"/>
      <w:bookmarkStart w:id="171" w:name="_Toc148430420"/>
      <w:r w:rsidRPr="007E115B">
        <w:t>Härledning av anslagsnivån 2007–2009, för 6:6 Försvarets radioa</w:t>
      </w:r>
      <w:r w:rsidRPr="007E115B">
        <w:t>n</w:t>
      </w:r>
      <w:r w:rsidRPr="007E115B">
        <w:t>stalt</w:t>
      </w:r>
      <w:bookmarkEnd w:id="170"/>
      <w:bookmarkEnd w:id="171"/>
    </w:p>
    <w:p w:rsidR="00924AF7" w:rsidRPr="007E115B" w:rsidRDefault="00924AF7" w:rsidP="00924AF7">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84"/>
        <w:gridCol w:w="950"/>
        <w:gridCol w:w="950"/>
        <w:gridCol w:w="950"/>
      </w:tblGrid>
      <w:tr w:rsidR="00924AF7" w:rsidRPr="007E115B" w:rsidTr="00E97275">
        <w:tc>
          <w:tcPr>
            <w:tcW w:w="2084"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 </w:t>
            </w:r>
          </w:p>
        </w:tc>
        <w:tc>
          <w:tcPr>
            <w:tcW w:w="950"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2007</w:t>
            </w:r>
          </w:p>
        </w:tc>
        <w:tc>
          <w:tcPr>
            <w:tcW w:w="950"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2008</w:t>
            </w:r>
          </w:p>
        </w:tc>
        <w:tc>
          <w:tcPr>
            <w:tcW w:w="950"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2009</w:t>
            </w:r>
          </w:p>
        </w:tc>
      </w:tr>
      <w:tr w:rsidR="00924AF7" w:rsidRPr="007E115B" w:rsidTr="00E97275">
        <w:tc>
          <w:tcPr>
            <w:tcW w:w="2084" w:type="dxa"/>
            <w:tcBorders>
              <w:top w:val="single" w:sz="4" w:space="0" w:color="auto"/>
            </w:tcBorders>
            <w:vAlign w:val="bottom"/>
          </w:tcPr>
          <w:p w:rsidR="00924AF7" w:rsidRPr="007E115B" w:rsidRDefault="00924AF7" w:rsidP="00702E6B">
            <w:pPr>
              <w:pStyle w:val="Tabelltext"/>
            </w:pPr>
            <w:r w:rsidRPr="007E115B">
              <w:t>Anvisat 2006</w:t>
            </w:r>
            <w:r w:rsidRPr="007E115B">
              <w:rPr>
                <w:vertAlign w:val="superscript"/>
              </w:rPr>
              <w:t>1</w:t>
            </w:r>
          </w:p>
        </w:tc>
        <w:tc>
          <w:tcPr>
            <w:tcW w:w="950" w:type="dxa"/>
            <w:tcBorders>
              <w:top w:val="single" w:sz="4" w:space="0" w:color="auto"/>
            </w:tcBorders>
            <w:vAlign w:val="bottom"/>
          </w:tcPr>
          <w:p w:rsidR="00924AF7" w:rsidRPr="007E115B" w:rsidRDefault="00924AF7" w:rsidP="00702E6B">
            <w:pPr>
              <w:pStyle w:val="Tabelltextsiffror"/>
            </w:pPr>
            <w:r w:rsidRPr="007E115B">
              <w:t>456 409</w:t>
            </w:r>
          </w:p>
        </w:tc>
        <w:tc>
          <w:tcPr>
            <w:tcW w:w="950" w:type="dxa"/>
            <w:tcBorders>
              <w:top w:val="single" w:sz="4" w:space="0" w:color="auto"/>
            </w:tcBorders>
            <w:vAlign w:val="bottom"/>
          </w:tcPr>
          <w:p w:rsidR="00924AF7" w:rsidRPr="007E115B" w:rsidRDefault="00924AF7" w:rsidP="00702E6B">
            <w:pPr>
              <w:pStyle w:val="Tabelltextsiffror"/>
            </w:pPr>
            <w:r w:rsidRPr="007E115B">
              <w:t>456 409</w:t>
            </w:r>
          </w:p>
        </w:tc>
        <w:tc>
          <w:tcPr>
            <w:tcW w:w="950" w:type="dxa"/>
            <w:tcBorders>
              <w:top w:val="single" w:sz="4" w:space="0" w:color="auto"/>
            </w:tcBorders>
            <w:vAlign w:val="bottom"/>
          </w:tcPr>
          <w:p w:rsidR="00924AF7" w:rsidRPr="007E115B" w:rsidRDefault="00924AF7" w:rsidP="00702E6B">
            <w:pPr>
              <w:pStyle w:val="Tabelltextsiffror"/>
            </w:pPr>
            <w:r w:rsidRPr="007E115B">
              <w:t>456 409</w:t>
            </w:r>
          </w:p>
        </w:tc>
      </w:tr>
      <w:tr w:rsidR="00924AF7" w:rsidRPr="007E115B" w:rsidTr="00E97275">
        <w:tc>
          <w:tcPr>
            <w:tcW w:w="2084" w:type="dxa"/>
            <w:vAlign w:val="center"/>
          </w:tcPr>
          <w:p w:rsidR="00924AF7" w:rsidRPr="007E115B" w:rsidRDefault="00924AF7" w:rsidP="00702E6B">
            <w:pPr>
              <w:pStyle w:val="Tabelltext"/>
            </w:pPr>
            <w:r w:rsidRPr="007E115B">
              <w:rPr>
                <w:i/>
                <w:iCs/>
              </w:rPr>
              <w:t>Förändring till följd av:</w:t>
            </w:r>
          </w:p>
        </w:tc>
        <w:tc>
          <w:tcPr>
            <w:tcW w:w="950" w:type="dxa"/>
            <w:vAlign w:val="center"/>
          </w:tcPr>
          <w:p w:rsidR="00924AF7" w:rsidRPr="007E115B" w:rsidRDefault="00924AF7" w:rsidP="00702E6B">
            <w:pPr>
              <w:pStyle w:val="Tabelltextsiffror"/>
            </w:pPr>
            <w:r w:rsidRPr="007E115B">
              <w:t> </w:t>
            </w:r>
          </w:p>
        </w:tc>
        <w:tc>
          <w:tcPr>
            <w:tcW w:w="950" w:type="dxa"/>
            <w:vAlign w:val="center"/>
          </w:tcPr>
          <w:p w:rsidR="00924AF7" w:rsidRPr="007E115B" w:rsidRDefault="00924AF7" w:rsidP="00702E6B">
            <w:pPr>
              <w:pStyle w:val="Tabelltextsiffror"/>
            </w:pPr>
            <w:r w:rsidRPr="007E115B">
              <w:t> </w:t>
            </w:r>
          </w:p>
        </w:tc>
        <w:tc>
          <w:tcPr>
            <w:tcW w:w="950" w:type="dxa"/>
            <w:vAlign w:val="center"/>
          </w:tcPr>
          <w:p w:rsidR="00924AF7" w:rsidRPr="007E115B" w:rsidRDefault="00924AF7" w:rsidP="00702E6B">
            <w:pPr>
              <w:pStyle w:val="Tabelltextsiffror"/>
            </w:pPr>
            <w:r w:rsidRPr="007E115B">
              <w:t> </w:t>
            </w:r>
          </w:p>
        </w:tc>
      </w:tr>
      <w:tr w:rsidR="00924AF7" w:rsidRPr="007E115B" w:rsidTr="00702E6B">
        <w:tc>
          <w:tcPr>
            <w:tcW w:w="2084" w:type="dxa"/>
            <w:vAlign w:val="bottom"/>
          </w:tcPr>
          <w:p w:rsidR="00924AF7" w:rsidRPr="007E115B" w:rsidRDefault="00702E6B" w:rsidP="00702E6B">
            <w:pPr>
              <w:pStyle w:val="Tabelltext"/>
            </w:pPr>
            <w:r w:rsidRPr="007E115B">
              <w:t xml:space="preserve">   </w:t>
            </w:r>
            <w:r w:rsidR="00924AF7" w:rsidRPr="007E115B">
              <w:t>Pris- och löneomrä</w:t>
            </w:r>
            <w:r w:rsidR="00924AF7" w:rsidRPr="007E115B">
              <w:t>k</w:t>
            </w:r>
            <w:r w:rsidR="00924AF7" w:rsidRPr="007E115B">
              <w:t>ning</w:t>
            </w:r>
            <w:r w:rsidR="00924AF7" w:rsidRPr="007E115B">
              <w:rPr>
                <w:vertAlign w:val="superscript"/>
              </w:rPr>
              <w:t>2</w:t>
            </w:r>
          </w:p>
        </w:tc>
        <w:tc>
          <w:tcPr>
            <w:tcW w:w="950" w:type="dxa"/>
            <w:vAlign w:val="bottom"/>
          </w:tcPr>
          <w:p w:rsidR="00924AF7" w:rsidRPr="007E115B" w:rsidRDefault="00924AF7" w:rsidP="00702E6B">
            <w:pPr>
              <w:pStyle w:val="Tabelltextsiffror"/>
            </w:pPr>
            <w:r w:rsidRPr="007E115B">
              <w:t>4 708</w:t>
            </w:r>
          </w:p>
        </w:tc>
        <w:tc>
          <w:tcPr>
            <w:tcW w:w="950" w:type="dxa"/>
            <w:vAlign w:val="bottom"/>
          </w:tcPr>
          <w:p w:rsidR="00924AF7" w:rsidRPr="007E115B" w:rsidRDefault="00924AF7" w:rsidP="00702E6B">
            <w:pPr>
              <w:pStyle w:val="Tabelltextsiffror"/>
            </w:pPr>
            <w:r w:rsidRPr="007E115B">
              <w:t>11 890</w:t>
            </w:r>
          </w:p>
        </w:tc>
        <w:tc>
          <w:tcPr>
            <w:tcW w:w="950" w:type="dxa"/>
            <w:vAlign w:val="bottom"/>
          </w:tcPr>
          <w:p w:rsidR="00924AF7" w:rsidRPr="007E115B" w:rsidRDefault="00924AF7" w:rsidP="00702E6B">
            <w:pPr>
              <w:pStyle w:val="Tabelltextsiffror"/>
            </w:pPr>
            <w:r w:rsidRPr="007E115B">
              <w:t>21 807</w:t>
            </w:r>
          </w:p>
        </w:tc>
      </w:tr>
      <w:tr w:rsidR="00924AF7" w:rsidRPr="007E115B" w:rsidTr="00702E6B">
        <w:tc>
          <w:tcPr>
            <w:tcW w:w="2084" w:type="dxa"/>
            <w:vAlign w:val="bottom"/>
          </w:tcPr>
          <w:p w:rsidR="00924AF7" w:rsidRPr="007E115B" w:rsidRDefault="00702E6B" w:rsidP="00702E6B">
            <w:pPr>
              <w:pStyle w:val="Tabelltext"/>
            </w:pPr>
            <w:r w:rsidRPr="007E115B">
              <w:t xml:space="preserve">   </w:t>
            </w:r>
            <w:r w:rsidR="00924AF7" w:rsidRPr="007E115B">
              <w:t>Beslut</w:t>
            </w:r>
          </w:p>
        </w:tc>
        <w:tc>
          <w:tcPr>
            <w:tcW w:w="950" w:type="dxa"/>
            <w:vAlign w:val="bottom"/>
          </w:tcPr>
          <w:p w:rsidR="00924AF7" w:rsidRPr="007E115B" w:rsidRDefault="00924AF7" w:rsidP="00702E6B">
            <w:pPr>
              <w:pStyle w:val="Tabelltextsiffror"/>
            </w:pPr>
            <w:r w:rsidRPr="007E115B">
              <w:t>38 400</w:t>
            </w:r>
          </w:p>
        </w:tc>
        <w:tc>
          <w:tcPr>
            <w:tcW w:w="950" w:type="dxa"/>
            <w:vAlign w:val="bottom"/>
          </w:tcPr>
          <w:p w:rsidR="00924AF7" w:rsidRPr="007E115B" w:rsidRDefault="00924AF7" w:rsidP="00702E6B">
            <w:pPr>
              <w:pStyle w:val="Tabelltextsiffror"/>
            </w:pPr>
            <w:r w:rsidRPr="007E115B">
              <w:t>62 398</w:t>
            </w:r>
          </w:p>
        </w:tc>
        <w:tc>
          <w:tcPr>
            <w:tcW w:w="950" w:type="dxa"/>
            <w:vAlign w:val="bottom"/>
          </w:tcPr>
          <w:p w:rsidR="00924AF7" w:rsidRPr="007E115B" w:rsidRDefault="00924AF7" w:rsidP="00702E6B">
            <w:pPr>
              <w:pStyle w:val="Tabelltextsiffror"/>
            </w:pPr>
            <w:r w:rsidRPr="007E115B">
              <w:t>68 719</w:t>
            </w:r>
          </w:p>
        </w:tc>
      </w:tr>
      <w:tr w:rsidR="00924AF7" w:rsidRPr="007E115B" w:rsidTr="00702E6B">
        <w:tc>
          <w:tcPr>
            <w:tcW w:w="2084" w:type="dxa"/>
            <w:tcBorders>
              <w:bottom w:val="single" w:sz="4" w:space="0" w:color="auto"/>
            </w:tcBorders>
            <w:vAlign w:val="bottom"/>
          </w:tcPr>
          <w:p w:rsidR="00924AF7" w:rsidRPr="007E115B" w:rsidRDefault="00702E6B" w:rsidP="00702E6B">
            <w:pPr>
              <w:pStyle w:val="Tabelltext"/>
            </w:pPr>
            <w:r w:rsidRPr="007E115B">
              <w:t xml:space="preserve">   </w:t>
            </w:r>
            <w:r w:rsidR="00924AF7" w:rsidRPr="007E115B">
              <w:t>Överföring till/från andra anslag</w:t>
            </w:r>
          </w:p>
        </w:tc>
        <w:tc>
          <w:tcPr>
            <w:tcW w:w="950" w:type="dxa"/>
            <w:tcBorders>
              <w:bottom w:val="single" w:sz="4" w:space="0" w:color="auto"/>
            </w:tcBorders>
            <w:vAlign w:val="bottom"/>
          </w:tcPr>
          <w:p w:rsidR="00924AF7" w:rsidRPr="007E115B" w:rsidRDefault="00924AF7" w:rsidP="00702E6B">
            <w:pPr>
              <w:pStyle w:val="Tabelltextsiffror"/>
            </w:pPr>
            <w:r w:rsidRPr="007E115B">
              <w:t>15 000</w:t>
            </w:r>
          </w:p>
        </w:tc>
        <w:tc>
          <w:tcPr>
            <w:tcW w:w="950" w:type="dxa"/>
            <w:tcBorders>
              <w:bottom w:val="single" w:sz="4" w:space="0" w:color="auto"/>
            </w:tcBorders>
            <w:vAlign w:val="bottom"/>
          </w:tcPr>
          <w:p w:rsidR="00924AF7" w:rsidRPr="007E115B" w:rsidRDefault="00924AF7" w:rsidP="00702E6B">
            <w:pPr>
              <w:pStyle w:val="Tabelltextsiffror"/>
            </w:pPr>
            <w:r w:rsidRPr="007E115B">
              <w:t>15 234</w:t>
            </w:r>
          </w:p>
        </w:tc>
        <w:tc>
          <w:tcPr>
            <w:tcW w:w="950" w:type="dxa"/>
            <w:tcBorders>
              <w:bottom w:val="single" w:sz="4" w:space="0" w:color="auto"/>
            </w:tcBorders>
            <w:vAlign w:val="bottom"/>
          </w:tcPr>
          <w:p w:rsidR="00924AF7" w:rsidRPr="007E115B" w:rsidRDefault="00924AF7" w:rsidP="00702E6B">
            <w:pPr>
              <w:pStyle w:val="Tabelltextsiffror"/>
            </w:pPr>
            <w:r w:rsidRPr="007E115B">
              <w:t>15 556</w:t>
            </w:r>
          </w:p>
        </w:tc>
      </w:tr>
      <w:tr w:rsidR="00924AF7" w:rsidRPr="007E115B" w:rsidTr="00702E6B">
        <w:tc>
          <w:tcPr>
            <w:tcW w:w="2084" w:type="dxa"/>
            <w:tcBorders>
              <w:top w:val="single" w:sz="4" w:space="0" w:color="auto"/>
              <w:bottom w:val="single" w:sz="4" w:space="0" w:color="auto"/>
            </w:tcBorders>
            <w:vAlign w:val="bottom"/>
          </w:tcPr>
          <w:p w:rsidR="00924AF7" w:rsidRPr="007E115B" w:rsidRDefault="00924AF7" w:rsidP="00702E6B">
            <w:pPr>
              <w:pStyle w:val="Tabelltext"/>
              <w:rPr>
                <w:b/>
              </w:rPr>
            </w:pPr>
            <w:r w:rsidRPr="007E115B">
              <w:rPr>
                <w:b/>
              </w:rPr>
              <w:t xml:space="preserve">Förslag/beräknat anslag </w:t>
            </w:r>
          </w:p>
        </w:tc>
        <w:tc>
          <w:tcPr>
            <w:tcW w:w="950" w:type="dxa"/>
            <w:tcBorders>
              <w:top w:val="single" w:sz="4" w:space="0" w:color="auto"/>
              <w:bottom w:val="single" w:sz="4" w:space="0" w:color="auto"/>
            </w:tcBorders>
            <w:vAlign w:val="bottom"/>
          </w:tcPr>
          <w:p w:rsidR="00924AF7" w:rsidRPr="007E115B" w:rsidRDefault="00924AF7" w:rsidP="00702E6B">
            <w:pPr>
              <w:pStyle w:val="Tabelltextsiffror"/>
              <w:rPr>
                <w:b/>
              </w:rPr>
            </w:pPr>
            <w:r w:rsidRPr="007E115B">
              <w:rPr>
                <w:b/>
              </w:rPr>
              <w:t>514 517</w:t>
            </w:r>
          </w:p>
        </w:tc>
        <w:tc>
          <w:tcPr>
            <w:tcW w:w="950" w:type="dxa"/>
            <w:tcBorders>
              <w:top w:val="single" w:sz="4" w:space="0" w:color="auto"/>
              <w:bottom w:val="single" w:sz="4" w:space="0" w:color="auto"/>
            </w:tcBorders>
            <w:vAlign w:val="bottom"/>
          </w:tcPr>
          <w:p w:rsidR="00924AF7" w:rsidRPr="007E115B" w:rsidRDefault="00924AF7" w:rsidP="00702E6B">
            <w:pPr>
              <w:pStyle w:val="Tabelltextsiffror"/>
              <w:rPr>
                <w:b/>
              </w:rPr>
            </w:pPr>
            <w:r w:rsidRPr="007E115B">
              <w:rPr>
                <w:b/>
              </w:rPr>
              <w:t>545 931</w:t>
            </w:r>
          </w:p>
        </w:tc>
        <w:tc>
          <w:tcPr>
            <w:tcW w:w="950" w:type="dxa"/>
            <w:tcBorders>
              <w:top w:val="single" w:sz="4" w:space="0" w:color="auto"/>
              <w:bottom w:val="single" w:sz="4" w:space="0" w:color="auto"/>
            </w:tcBorders>
            <w:vAlign w:val="bottom"/>
          </w:tcPr>
          <w:p w:rsidR="00924AF7" w:rsidRPr="007E115B" w:rsidRDefault="00924AF7" w:rsidP="00702E6B">
            <w:pPr>
              <w:pStyle w:val="Tabelltextsiffror"/>
              <w:rPr>
                <w:b/>
              </w:rPr>
            </w:pPr>
            <w:r w:rsidRPr="007E115B">
              <w:rPr>
                <w:b/>
              </w:rPr>
              <w:t>562 492</w:t>
            </w:r>
          </w:p>
        </w:tc>
      </w:tr>
    </w:tbl>
    <w:p w:rsidR="00924AF7" w:rsidRPr="007E115B" w:rsidRDefault="00924AF7" w:rsidP="00A9116B">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924AF7" w:rsidRPr="007E115B" w:rsidRDefault="00924AF7" w:rsidP="00A9116B">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BC7C4F" w:rsidRPr="007E115B" w:rsidRDefault="00BC7C4F" w:rsidP="00BC7C4F">
      <w:pPr>
        <w:pStyle w:val="Rubrik4"/>
        <w:rPr>
          <w:noProof w:val="0"/>
        </w:rPr>
      </w:pPr>
      <w:bookmarkStart w:id="172" w:name="_Toc80855409"/>
      <w:bookmarkStart w:id="173" w:name="_Toc143488058"/>
      <w:bookmarkStart w:id="174" w:name="_Toc148430340"/>
      <w:bookmarkStart w:id="175" w:name="_Toc152734947"/>
      <w:r w:rsidRPr="007E115B">
        <w:rPr>
          <w:noProof w:val="0"/>
        </w:rPr>
        <w:t>Utskottet</w:t>
      </w:r>
      <w:bookmarkEnd w:id="175"/>
    </w:p>
    <w:p w:rsidR="00BC7C4F" w:rsidRPr="007E115B" w:rsidRDefault="00BC7C4F" w:rsidP="00BC7C4F">
      <w:r w:rsidRPr="007E115B">
        <w:rPr>
          <w:i/>
        </w:rPr>
        <w:t xml:space="preserve">Utskottet </w:t>
      </w:r>
      <w:r w:rsidR="00E80CCB" w:rsidRPr="007E115B">
        <w:rPr>
          <w:i/>
        </w:rPr>
        <w:t>tillstyrker</w:t>
      </w:r>
      <w:r w:rsidRPr="007E115B">
        <w:t xml:space="preserve"> regeringens försl</w:t>
      </w:r>
      <w:r w:rsidR="00F428CE" w:rsidRPr="007E115B">
        <w:t xml:space="preserve">ag till anslag för </w:t>
      </w:r>
      <w:r w:rsidR="004744C7" w:rsidRPr="007E115B">
        <w:t xml:space="preserve">anslag </w:t>
      </w:r>
      <w:r w:rsidR="00F428CE" w:rsidRPr="007E115B">
        <w:t>6:6.</w:t>
      </w:r>
      <w:r w:rsidRPr="007E115B">
        <w:t xml:space="preserve"> </w:t>
      </w:r>
    </w:p>
    <w:p w:rsidR="00924AF7" w:rsidRPr="007E115B" w:rsidRDefault="00BC7C4F" w:rsidP="00924AF7">
      <w:pPr>
        <w:pStyle w:val="Rubrik3"/>
        <w:tabs>
          <w:tab w:val="num" w:pos="850"/>
        </w:tabs>
        <w:rPr>
          <w:noProof w:val="0"/>
        </w:rPr>
      </w:pPr>
      <w:bookmarkStart w:id="176" w:name="_Toc150241182"/>
      <w:bookmarkStart w:id="177" w:name="_Toc152734948"/>
      <w:r w:rsidRPr="007E115B">
        <w:rPr>
          <w:noProof w:val="0"/>
        </w:rPr>
        <w:t xml:space="preserve">Anslag </w:t>
      </w:r>
      <w:r w:rsidR="00924AF7" w:rsidRPr="007E115B">
        <w:rPr>
          <w:noProof w:val="0"/>
        </w:rPr>
        <w:t>6:7 Totalförsvarets forskningsinstitut</w:t>
      </w:r>
      <w:bookmarkEnd w:id="172"/>
      <w:bookmarkEnd w:id="173"/>
      <w:bookmarkEnd w:id="174"/>
      <w:bookmarkEnd w:id="176"/>
      <w:bookmarkEnd w:id="177"/>
    </w:p>
    <w:p w:rsidR="00BC7C4F" w:rsidRPr="007E115B" w:rsidRDefault="00BC7C4F" w:rsidP="00BC7C4F">
      <w:pPr>
        <w:pStyle w:val="Rubrik4"/>
        <w:rPr>
          <w:noProof w:val="0"/>
        </w:rPr>
      </w:pPr>
      <w:bookmarkStart w:id="178" w:name="_Toc152734949"/>
      <w:r w:rsidRPr="007E115B">
        <w:rPr>
          <w:noProof w:val="0"/>
        </w:rPr>
        <w:t>Propositionen</w:t>
      </w:r>
      <w:bookmarkEnd w:id="178"/>
    </w:p>
    <w:p w:rsidR="00924AF7" w:rsidRPr="007E115B" w:rsidRDefault="00924AF7" w:rsidP="00110E9A">
      <w:pPr>
        <w:pStyle w:val="Tabellrubrik"/>
      </w:pPr>
      <w:bookmarkStart w:id="179" w:name="_Toc143488137"/>
      <w:bookmarkStart w:id="180" w:name="_Toc148430421"/>
      <w:r w:rsidRPr="007E115B">
        <w:t>Anslagsutveckling</w:t>
      </w:r>
      <w:bookmarkEnd w:id="179"/>
      <w:bookmarkEnd w:id="180"/>
    </w:p>
    <w:p w:rsidR="00924AF7" w:rsidRPr="007E115B" w:rsidRDefault="00924AF7" w:rsidP="00924AF7">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624"/>
        <w:gridCol w:w="913"/>
        <w:gridCol w:w="992"/>
        <w:gridCol w:w="284"/>
        <w:gridCol w:w="1197"/>
        <w:gridCol w:w="1004"/>
      </w:tblGrid>
      <w:tr w:rsidR="00924AF7" w:rsidRPr="007E115B" w:rsidTr="00110E9A">
        <w:tc>
          <w:tcPr>
            <w:tcW w:w="624" w:type="dxa"/>
            <w:tcBorders>
              <w:top w:val="single" w:sz="4" w:space="0" w:color="auto"/>
            </w:tcBorders>
          </w:tcPr>
          <w:p w:rsidR="00924AF7" w:rsidRPr="007E115B" w:rsidRDefault="00924AF7" w:rsidP="00110E9A">
            <w:pPr>
              <w:pStyle w:val="Tabelltext"/>
            </w:pPr>
            <w:r w:rsidRPr="007E115B">
              <w:t>2005</w:t>
            </w:r>
          </w:p>
        </w:tc>
        <w:tc>
          <w:tcPr>
            <w:tcW w:w="913" w:type="dxa"/>
            <w:tcBorders>
              <w:top w:val="single" w:sz="4" w:space="0" w:color="auto"/>
            </w:tcBorders>
          </w:tcPr>
          <w:p w:rsidR="00924AF7" w:rsidRPr="007E115B" w:rsidRDefault="00924AF7" w:rsidP="00110E9A">
            <w:pPr>
              <w:pStyle w:val="Tabelltext"/>
            </w:pPr>
            <w:r w:rsidRPr="007E115B">
              <w:t>Utfall</w:t>
            </w:r>
          </w:p>
        </w:tc>
        <w:tc>
          <w:tcPr>
            <w:tcW w:w="992" w:type="dxa"/>
            <w:tcBorders>
              <w:top w:val="single" w:sz="4" w:space="0" w:color="auto"/>
            </w:tcBorders>
          </w:tcPr>
          <w:p w:rsidR="00924AF7" w:rsidRPr="007E115B" w:rsidRDefault="00924AF7" w:rsidP="00110E9A">
            <w:pPr>
              <w:pStyle w:val="Tabelltextsiffror"/>
            </w:pPr>
            <w:r w:rsidRPr="007E115B">
              <w:t>188 619</w:t>
            </w:r>
          </w:p>
        </w:tc>
        <w:tc>
          <w:tcPr>
            <w:tcW w:w="284" w:type="dxa"/>
            <w:tcBorders>
              <w:top w:val="single" w:sz="4" w:space="0" w:color="auto"/>
            </w:tcBorders>
          </w:tcPr>
          <w:p w:rsidR="00924AF7" w:rsidRPr="007E115B" w:rsidRDefault="00924AF7" w:rsidP="00110E9A">
            <w:pPr>
              <w:pStyle w:val="Tabelltextsiffror"/>
              <w:jc w:val="left"/>
              <w:rPr>
                <w:vertAlign w:val="superscript"/>
              </w:rPr>
            </w:pPr>
            <w:r w:rsidRPr="007E115B">
              <w:rPr>
                <w:vertAlign w:val="superscript"/>
              </w:rPr>
              <w:t>  </w:t>
            </w:r>
          </w:p>
        </w:tc>
        <w:tc>
          <w:tcPr>
            <w:tcW w:w="1197" w:type="dxa"/>
            <w:tcBorders>
              <w:top w:val="single" w:sz="4" w:space="0" w:color="auto"/>
            </w:tcBorders>
          </w:tcPr>
          <w:p w:rsidR="00924AF7" w:rsidRPr="007E115B" w:rsidRDefault="00924AF7" w:rsidP="00110E9A">
            <w:pPr>
              <w:pStyle w:val="Tabelltext"/>
            </w:pPr>
            <w:r w:rsidRPr="007E115B">
              <w:t>Anslagssparande</w:t>
            </w:r>
          </w:p>
        </w:tc>
        <w:tc>
          <w:tcPr>
            <w:tcW w:w="1004" w:type="dxa"/>
            <w:tcBorders>
              <w:top w:val="single" w:sz="4" w:space="0" w:color="auto"/>
            </w:tcBorders>
          </w:tcPr>
          <w:p w:rsidR="00924AF7" w:rsidRPr="007E115B" w:rsidRDefault="00924AF7" w:rsidP="00110E9A">
            <w:pPr>
              <w:pStyle w:val="Tabelltextsiffror"/>
            </w:pPr>
            <w:r w:rsidRPr="007E115B">
              <w:t>7 508</w:t>
            </w:r>
          </w:p>
        </w:tc>
      </w:tr>
      <w:tr w:rsidR="00924AF7" w:rsidRPr="007E115B" w:rsidTr="00110E9A">
        <w:tc>
          <w:tcPr>
            <w:tcW w:w="624" w:type="dxa"/>
          </w:tcPr>
          <w:p w:rsidR="00924AF7" w:rsidRPr="007E115B" w:rsidRDefault="00924AF7" w:rsidP="00110E9A">
            <w:pPr>
              <w:pStyle w:val="Tabelltext"/>
            </w:pPr>
            <w:r w:rsidRPr="007E115B">
              <w:t>2006</w:t>
            </w:r>
          </w:p>
        </w:tc>
        <w:tc>
          <w:tcPr>
            <w:tcW w:w="913" w:type="dxa"/>
          </w:tcPr>
          <w:p w:rsidR="00924AF7" w:rsidRPr="007E115B" w:rsidRDefault="00924AF7" w:rsidP="00110E9A">
            <w:pPr>
              <w:pStyle w:val="Tabelltext"/>
            </w:pPr>
            <w:r w:rsidRPr="007E115B">
              <w:t>Anslag</w:t>
            </w:r>
          </w:p>
        </w:tc>
        <w:tc>
          <w:tcPr>
            <w:tcW w:w="992" w:type="dxa"/>
          </w:tcPr>
          <w:p w:rsidR="00924AF7" w:rsidRPr="007E115B" w:rsidRDefault="00924AF7" w:rsidP="00110E9A">
            <w:pPr>
              <w:pStyle w:val="Tabelltextsiffror"/>
            </w:pPr>
            <w:r w:rsidRPr="007E115B">
              <w:t>192 859</w:t>
            </w:r>
          </w:p>
        </w:tc>
        <w:tc>
          <w:tcPr>
            <w:tcW w:w="284" w:type="dxa"/>
          </w:tcPr>
          <w:p w:rsidR="00924AF7" w:rsidRPr="007E115B" w:rsidRDefault="00924AF7" w:rsidP="00110E9A">
            <w:pPr>
              <w:pStyle w:val="Tabelltextsiffror"/>
              <w:jc w:val="left"/>
              <w:rPr>
                <w:vertAlign w:val="superscript"/>
              </w:rPr>
            </w:pPr>
            <w:r w:rsidRPr="007E115B">
              <w:rPr>
                <w:vertAlign w:val="superscript"/>
              </w:rPr>
              <w:t>1</w:t>
            </w:r>
          </w:p>
        </w:tc>
        <w:tc>
          <w:tcPr>
            <w:tcW w:w="1197" w:type="dxa"/>
          </w:tcPr>
          <w:p w:rsidR="00924AF7" w:rsidRPr="007E115B" w:rsidRDefault="00110E9A" w:rsidP="00110E9A">
            <w:pPr>
              <w:pStyle w:val="Tabelltext"/>
            </w:pPr>
            <w:r w:rsidRPr="007E115B">
              <w:t>Utgifts</w:t>
            </w:r>
            <w:r w:rsidR="00924AF7" w:rsidRPr="007E115B">
              <w:t>prognos</w:t>
            </w:r>
          </w:p>
        </w:tc>
        <w:tc>
          <w:tcPr>
            <w:tcW w:w="1004" w:type="dxa"/>
          </w:tcPr>
          <w:p w:rsidR="00924AF7" w:rsidRPr="007E115B" w:rsidRDefault="00924AF7" w:rsidP="00110E9A">
            <w:pPr>
              <w:pStyle w:val="Tabelltextsiffror"/>
            </w:pPr>
            <w:r w:rsidRPr="007E115B">
              <w:t>194 990</w:t>
            </w:r>
          </w:p>
        </w:tc>
      </w:tr>
      <w:tr w:rsidR="00924AF7" w:rsidRPr="007E115B" w:rsidTr="00110E9A">
        <w:tc>
          <w:tcPr>
            <w:tcW w:w="624" w:type="dxa"/>
          </w:tcPr>
          <w:p w:rsidR="00924AF7" w:rsidRPr="007E115B" w:rsidRDefault="00924AF7" w:rsidP="00110E9A">
            <w:pPr>
              <w:pStyle w:val="Tabelltext"/>
              <w:rPr>
                <w:b/>
                <w:bCs/>
              </w:rPr>
            </w:pPr>
            <w:r w:rsidRPr="007E115B">
              <w:rPr>
                <w:b/>
                <w:bCs/>
              </w:rPr>
              <w:t>2007</w:t>
            </w:r>
          </w:p>
        </w:tc>
        <w:tc>
          <w:tcPr>
            <w:tcW w:w="913" w:type="dxa"/>
          </w:tcPr>
          <w:p w:rsidR="00924AF7" w:rsidRPr="007E115B" w:rsidRDefault="00924AF7" w:rsidP="00110E9A">
            <w:pPr>
              <w:pStyle w:val="Tabelltext"/>
              <w:rPr>
                <w:b/>
              </w:rPr>
            </w:pPr>
            <w:r w:rsidRPr="007E115B">
              <w:rPr>
                <w:b/>
              </w:rPr>
              <w:t>Förslag</w:t>
            </w:r>
          </w:p>
        </w:tc>
        <w:tc>
          <w:tcPr>
            <w:tcW w:w="992" w:type="dxa"/>
          </w:tcPr>
          <w:p w:rsidR="00924AF7" w:rsidRPr="007E115B" w:rsidRDefault="00924AF7" w:rsidP="00110E9A">
            <w:pPr>
              <w:pStyle w:val="Tabelltextsiffror"/>
              <w:rPr>
                <w:b/>
                <w:bCs/>
              </w:rPr>
            </w:pPr>
            <w:r w:rsidRPr="007E115B">
              <w:rPr>
                <w:b/>
                <w:bCs/>
              </w:rPr>
              <w:t>57 049</w:t>
            </w:r>
          </w:p>
        </w:tc>
        <w:tc>
          <w:tcPr>
            <w:tcW w:w="284" w:type="dxa"/>
          </w:tcPr>
          <w:p w:rsidR="00924AF7" w:rsidRPr="007E115B" w:rsidRDefault="00924AF7" w:rsidP="00110E9A">
            <w:pPr>
              <w:pStyle w:val="Tabelltextsiffror"/>
              <w:jc w:val="left"/>
              <w:rPr>
                <w:b/>
                <w:bCs/>
                <w:vertAlign w:val="superscript"/>
              </w:rPr>
            </w:pPr>
            <w:r w:rsidRPr="007E115B">
              <w:rPr>
                <w:b/>
                <w:bCs/>
                <w:vertAlign w:val="superscript"/>
              </w:rPr>
              <w:t>  </w:t>
            </w:r>
          </w:p>
        </w:tc>
        <w:tc>
          <w:tcPr>
            <w:tcW w:w="0" w:type="auto"/>
            <w:vAlign w:val="bottom"/>
          </w:tcPr>
          <w:p w:rsidR="00924AF7" w:rsidRPr="007E115B" w:rsidRDefault="00924AF7" w:rsidP="00110E9A">
            <w:pPr>
              <w:pStyle w:val="Tabelltext"/>
              <w:rPr>
                <w:b/>
              </w:rPr>
            </w:pPr>
            <w:r w:rsidRPr="007E115B">
              <w:rPr>
                <w:b/>
              </w:rPr>
              <w:t> </w:t>
            </w:r>
          </w:p>
        </w:tc>
        <w:tc>
          <w:tcPr>
            <w:tcW w:w="1004" w:type="dxa"/>
            <w:vAlign w:val="bottom"/>
          </w:tcPr>
          <w:p w:rsidR="00924AF7" w:rsidRPr="007E115B" w:rsidRDefault="00924AF7" w:rsidP="00110E9A">
            <w:pPr>
              <w:pStyle w:val="Tabelltextsiffror"/>
              <w:rPr>
                <w:b/>
              </w:rPr>
            </w:pPr>
            <w:r w:rsidRPr="007E115B">
              <w:rPr>
                <w:b/>
              </w:rPr>
              <w:t> </w:t>
            </w:r>
          </w:p>
        </w:tc>
      </w:tr>
      <w:tr w:rsidR="00924AF7" w:rsidRPr="007E115B" w:rsidTr="00110E9A">
        <w:tc>
          <w:tcPr>
            <w:tcW w:w="624" w:type="dxa"/>
          </w:tcPr>
          <w:p w:rsidR="00924AF7" w:rsidRPr="007E115B" w:rsidRDefault="00924AF7" w:rsidP="00110E9A">
            <w:pPr>
              <w:pStyle w:val="Tabelltext"/>
            </w:pPr>
            <w:r w:rsidRPr="007E115B">
              <w:t>2008</w:t>
            </w:r>
          </w:p>
        </w:tc>
        <w:tc>
          <w:tcPr>
            <w:tcW w:w="913" w:type="dxa"/>
          </w:tcPr>
          <w:p w:rsidR="00924AF7" w:rsidRPr="007E115B" w:rsidRDefault="00924AF7" w:rsidP="00110E9A">
            <w:pPr>
              <w:pStyle w:val="Tabelltext"/>
            </w:pPr>
            <w:r w:rsidRPr="007E115B">
              <w:t>Beräknat</w:t>
            </w:r>
          </w:p>
        </w:tc>
        <w:tc>
          <w:tcPr>
            <w:tcW w:w="992" w:type="dxa"/>
          </w:tcPr>
          <w:p w:rsidR="00924AF7" w:rsidRPr="007E115B" w:rsidRDefault="00924AF7" w:rsidP="00110E9A">
            <w:pPr>
              <w:pStyle w:val="Tabelltextsiffror"/>
            </w:pPr>
            <w:r w:rsidRPr="007E115B">
              <w:t>58 122</w:t>
            </w:r>
          </w:p>
        </w:tc>
        <w:tc>
          <w:tcPr>
            <w:tcW w:w="284" w:type="dxa"/>
          </w:tcPr>
          <w:p w:rsidR="00924AF7" w:rsidRPr="007E115B" w:rsidRDefault="00924AF7" w:rsidP="00110E9A">
            <w:pPr>
              <w:pStyle w:val="Tabelltextsiffror"/>
              <w:jc w:val="left"/>
              <w:rPr>
                <w:vertAlign w:val="superscript"/>
              </w:rPr>
            </w:pPr>
            <w:r w:rsidRPr="007E115B">
              <w:rPr>
                <w:vertAlign w:val="superscript"/>
              </w:rPr>
              <w:t>2</w:t>
            </w:r>
          </w:p>
        </w:tc>
        <w:tc>
          <w:tcPr>
            <w:tcW w:w="0" w:type="auto"/>
            <w:vAlign w:val="bottom"/>
          </w:tcPr>
          <w:p w:rsidR="00924AF7" w:rsidRPr="007E115B" w:rsidRDefault="00924AF7" w:rsidP="00110E9A">
            <w:pPr>
              <w:pStyle w:val="Tabelltext"/>
            </w:pPr>
            <w:r w:rsidRPr="007E115B">
              <w:t> </w:t>
            </w:r>
          </w:p>
        </w:tc>
        <w:tc>
          <w:tcPr>
            <w:tcW w:w="1004" w:type="dxa"/>
            <w:vAlign w:val="bottom"/>
          </w:tcPr>
          <w:p w:rsidR="00924AF7" w:rsidRPr="007E115B" w:rsidRDefault="00924AF7" w:rsidP="00110E9A">
            <w:pPr>
              <w:pStyle w:val="Tabelltextsiffror"/>
            </w:pPr>
            <w:r w:rsidRPr="007E115B">
              <w:t> </w:t>
            </w:r>
          </w:p>
        </w:tc>
      </w:tr>
      <w:tr w:rsidR="00924AF7" w:rsidRPr="007E115B" w:rsidTr="00110E9A">
        <w:tc>
          <w:tcPr>
            <w:tcW w:w="624" w:type="dxa"/>
            <w:tcBorders>
              <w:bottom w:val="single" w:sz="4" w:space="0" w:color="auto"/>
            </w:tcBorders>
          </w:tcPr>
          <w:p w:rsidR="00924AF7" w:rsidRPr="007E115B" w:rsidRDefault="00924AF7" w:rsidP="00110E9A">
            <w:pPr>
              <w:pStyle w:val="Tabelltext"/>
            </w:pPr>
            <w:r w:rsidRPr="007E115B">
              <w:t>2009</w:t>
            </w:r>
          </w:p>
        </w:tc>
        <w:tc>
          <w:tcPr>
            <w:tcW w:w="913" w:type="dxa"/>
            <w:tcBorders>
              <w:bottom w:val="single" w:sz="4" w:space="0" w:color="auto"/>
            </w:tcBorders>
          </w:tcPr>
          <w:p w:rsidR="00924AF7" w:rsidRPr="007E115B" w:rsidRDefault="00924AF7" w:rsidP="00110E9A">
            <w:pPr>
              <w:pStyle w:val="Tabelltext"/>
            </w:pPr>
            <w:r w:rsidRPr="007E115B">
              <w:t>Beräknat</w:t>
            </w:r>
          </w:p>
        </w:tc>
        <w:tc>
          <w:tcPr>
            <w:tcW w:w="992" w:type="dxa"/>
            <w:tcBorders>
              <w:bottom w:val="single" w:sz="4" w:space="0" w:color="auto"/>
            </w:tcBorders>
          </w:tcPr>
          <w:p w:rsidR="00924AF7" w:rsidRPr="007E115B" w:rsidRDefault="00924AF7" w:rsidP="00110E9A">
            <w:pPr>
              <w:pStyle w:val="Tabelltextsiffror"/>
            </w:pPr>
            <w:r w:rsidRPr="007E115B">
              <w:t>59 367</w:t>
            </w:r>
          </w:p>
        </w:tc>
        <w:tc>
          <w:tcPr>
            <w:tcW w:w="284" w:type="dxa"/>
            <w:tcBorders>
              <w:bottom w:val="single" w:sz="4" w:space="0" w:color="auto"/>
            </w:tcBorders>
          </w:tcPr>
          <w:p w:rsidR="00924AF7" w:rsidRPr="007E115B" w:rsidRDefault="00924AF7" w:rsidP="00110E9A">
            <w:pPr>
              <w:pStyle w:val="Tabelltextsiffror"/>
              <w:jc w:val="left"/>
              <w:rPr>
                <w:vertAlign w:val="superscript"/>
              </w:rPr>
            </w:pPr>
            <w:r w:rsidRPr="007E115B">
              <w:rPr>
                <w:vertAlign w:val="superscript"/>
              </w:rPr>
              <w:t>3</w:t>
            </w:r>
          </w:p>
        </w:tc>
        <w:tc>
          <w:tcPr>
            <w:tcW w:w="0" w:type="auto"/>
            <w:tcBorders>
              <w:bottom w:val="single" w:sz="4" w:space="0" w:color="auto"/>
            </w:tcBorders>
            <w:vAlign w:val="bottom"/>
          </w:tcPr>
          <w:p w:rsidR="00924AF7" w:rsidRPr="007E115B" w:rsidRDefault="00924AF7" w:rsidP="00110E9A">
            <w:pPr>
              <w:pStyle w:val="Tabelltext"/>
            </w:pPr>
            <w:r w:rsidRPr="007E115B">
              <w:t> </w:t>
            </w:r>
          </w:p>
        </w:tc>
        <w:tc>
          <w:tcPr>
            <w:tcW w:w="1004" w:type="dxa"/>
            <w:tcBorders>
              <w:bottom w:val="single" w:sz="4" w:space="0" w:color="auto"/>
            </w:tcBorders>
            <w:vAlign w:val="bottom"/>
          </w:tcPr>
          <w:p w:rsidR="00924AF7" w:rsidRPr="007E115B" w:rsidRDefault="00924AF7" w:rsidP="00110E9A">
            <w:pPr>
              <w:pStyle w:val="Tabelltextsiffror"/>
            </w:pPr>
            <w:r w:rsidRPr="007E115B">
              <w:t> </w:t>
            </w:r>
          </w:p>
        </w:tc>
      </w:tr>
    </w:tbl>
    <w:p w:rsidR="00924AF7" w:rsidRPr="007E115B" w:rsidRDefault="00924AF7" w:rsidP="00A9116B">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924AF7" w:rsidRPr="007E115B" w:rsidRDefault="00924AF7" w:rsidP="00A9116B">
      <w:pPr>
        <w:pStyle w:val="TabellNot"/>
        <w:spacing w:line="240" w:lineRule="auto"/>
        <w:jc w:val="both"/>
      </w:pPr>
      <w:r w:rsidRPr="007E115B">
        <w:rPr>
          <w:vertAlign w:val="superscript"/>
        </w:rPr>
        <w:t>2 </w:t>
      </w:r>
      <w:r w:rsidRPr="007E115B">
        <w:t>Motsvarar 57 049 tkr i 2007 års prisnivå.</w:t>
      </w:r>
    </w:p>
    <w:p w:rsidR="00110E9A" w:rsidRPr="007E115B" w:rsidRDefault="00924AF7" w:rsidP="00A9116B">
      <w:pPr>
        <w:pStyle w:val="TabellNot"/>
        <w:spacing w:line="240" w:lineRule="auto"/>
        <w:jc w:val="both"/>
      </w:pPr>
      <w:r w:rsidRPr="007E115B">
        <w:rPr>
          <w:vertAlign w:val="superscript"/>
        </w:rPr>
        <w:t>3 </w:t>
      </w:r>
      <w:r w:rsidRPr="007E115B">
        <w:t>Motsvarar 57 049 tkr i 2007 års prisnivå.</w:t>
      </w:r>
    </w:p>
    <w:p w:rsidR="00924AF7" w:rsidRPr="007E115B" w:rsidRDefault="00924AF7" w:rsidP="00A9116B">
      <w:r w:rsidRPr="007E115B">
        <w:t>Anslaget finansierar Totalförsvarets forsknings</w:t>
      </w:r>
      <w:r w:rsidRPr="007E115B">
        <w:softHyphen/>
        <w:t>instituts verksamhet med att tillgodose total</w:t>
      </w:r>
      <w:r w:rsidRPr="007E115B">
        <w:softHyphen/>
        <w:t>försvaret med forskning, metod- och teknikutveckling samt med utrednings</w:t>
      </w:r>
      <w:r w:rsidRPr="007E115B">
        <w:softHyphen/>
        <w:t xml:space="preserve">verksamhet. Kompetensen </w:t>
      </w:r>
      <w:r w:rsidR="00631D7A" w:rsidRPr="007E115B">
        <w:t xml:space="preserve">ska </w:t>
      </w:r>
      <w:r w:rsidRPr="007E115B">
        <w:t>kunna nyttiggöras utanför totalförsvaret samt som stöd till svensk industri och vid export av krigsmat</w:t>
      </w:r>
      <w:r w:rsidRPr="007E115B">
        <w:t>e</w:t>
      </w:r>
      <w:r w:rsidRPr="007E115B">
        <w:t>riel.</w:t>
      </w:r>
    </w:p>
    <w:p w:rsidR="00924AF7" w:rsidRPr="007E115B" w:rsidRDefault="00924AF7" w:rsidP="00DE60B7">
      <w:pPr>
        <w:pStyle w:val="Rubrik5"/>
        <w:rPr>
          <w:noProof w:val="0"/>
        </w:rPr>
      </w:pPr>
      <w:r w:rsidRPr="007E115B">
        <w:rPr>
          <w:noProof w:val="0"/>
        </w:rPr>
        <w:t>Budget för avgiftsbelagd verksamhet</w:t>
      </w:r>
    </w:p>
    <w:p w:rsidR="00924AF7" w:rsidRPr="007E115B" w:rsidRDefault="00924AF7" w:rsidP="003240B9">
      <w:pPr>
        <w:pStyle w:val="Tabellrubrik"/>
      </w:pPr>
      <w:bookmarkStart w:id="181" w:name="_Toc143488138"/>
      <w:bookmarkStart w:id="182" w:name="_Toc148430422"/>
      <w:r w:rsidRPr="007E115B">
        <w:t>Uppdragsverksamhet</w:t>
      </w:r>
      <w:bookmarkEnd w:id="181"/>
      <w:bookmarkEnd w:id="182"/>
    </w:p>
    <w:p w:rsidR="00924AF7" w:rsidRPr="007E115B" w:rsidRDefault="00924AF7" w:rsidP="00924AF7">
      <w:pPr>
        <w:pStyle w:val="TabellUnderrubrik"/>
      </w:pPr>
      <w:r w:rsidRPr="007E115B">
        <w:t>Tusental kronor</w:t>
      </w:r>
    </w:p>
    <w:tbl>
      <w:tblPr>
        <w:tblW w:w="5049" w:type="dxa"/>
        <w:tblInd w:w="57" w:type="dxa"/>
        <w:tblLayout w:type="fixed"/>
        <w:tblCellMar>
          <w:left w:w="71" w:type="dxa"/>
          <w:right w:w="71" w:type="dxa"/>
        </w:tblCellMar>
        <w:tblLook w:val="0000" w:firstRow="0" w:lastRow="0" w:firstColumn="0" w:lastColumn="0" w:noHBand="0" w:noVBand="0"/>
      </w:tblPr>
      <w:tblGrid>
        <w:gridCol w:w="1629"/>
        <w:gridCol w:w="1140"/>
        <w:gridCol w:w="1140"/>
        <w:gridCol w:w="1140"/>
      </w:tblGrid>
      <w:tr w:rsidR="00924AF7" w:rsidRPr="007E115B" w:rsidTr="00D06CA8">
        <w:tblPrEx>
          <w:tblCellMar>
            <w:top w:w="0" w:type="dxa"/>
            <w:bottom w:w="0" w:type="dxa"/>
          </w:tblCellMar>
        </w:tblPrEx>
        <w:tc>
          <w:tcPr>
            <w:tcW w:w="1629" w:type="dxa"/>
            <w:tcBorders>
              <w:top w:val="single" w:sz="4" w:space="0" w:color="auto"/>
              <w:bottom w:val="single" w:sz="4" w:space="0" w:color="auto"/>
            </w:tcBorders>
          </w:tcPr>
          <w:p w:rsidR="00924AF7" w:rsidRPr="007E115B" w:rsidRDefault="00924AF7" w:rsidP="003240B9">
            <w:pPr>
              <w:pStyle w:val="Tabellfrklaring"/>
            </w:pPr>
            <w:r w:rsidRPr="007E115B">
              <w:t>Uppdragsver</w:t>
            </w:r>
            <w:r w:rsidRPr="007E115B">
              <w:t>k</w:t>
            </w:r>
            <w:r w:rsidRPr="007E115B">
              <w:t>samhet</w:t>
            </w:r>
          </w:p>
        </w:tc>
        <w:tc>
          <w:tcPr>
            <w:tcW w:w="1140" w:type="dxa"/>
            <w:tcBorders>
              <w:top w:val="single" w:sz="4" w:space="0" w:color="auto"/>
              <w:bottom w:val="single" w:sz="4" w:space="0" w:color="auto"/>
            </w:tcBorders>
          </w:tcPr>
          <w:p w:rsidR="00924AF7" w:rsidRPr="007E115B" w:rsidRDefault="00924AF7" w:rsidP="004E228D">
            <w:pPr>
              <w:pStyle w:val="Tabellfrklaring"/>
              <w:jc w:val="right"/>
            </w:pPr>
            <w:r w:rsidRPr="007E115B">
              <w:t>Intäkter</w:t>
            </w:r>
          </w:p>
        </w:tc>
        <w:tc>
          <w:tcPr>
            <w:tcW w:w="1140" w:type="dxa"/>
            <w:tcBorders>
              <w:top w:val="single" w:sz="4" w:space="0" w:color="auto"/>
              <w:bottom w:val="single" w:sz="4" w:space="0" w:color="auto"/>
            </w:tcBorders>
          </w:tcPr>
          <w:p w:rsidR="00924AF7" w:rsidRPr="007E115B" w:rsidRDefault="00924AF7" w:rsidP="004E228D">
            <w:pPr>
              <w:pStyle w:val="Tabellfrklaring"/>
              <w:jc w:val="right"/>
            </w:pPr>
            <w:r w:rsidRPr="007E115B">
              <w:t>Kostnader</w:t>
            </w:r>
          </w:p>
        </w:tc>
        <w:tc>
          <w:tcPr>
            <w:tcW w:w="1140" w:type="dxa"/>
            <w:tcBorders>
              <w:top w:val="single" w:sz="4" w:space="0" w:color="auto"/>
              <w:bottom w:val="single" w:sz="4" w:space="0" w:color="auto"/>
            </w:tcBorders>
          </w:tcPr>
          <w:p w:rsidR="00924AF7" w:rsidRPr="007E115B" w:rsidRDefault="00924AF7" w:rsidP="004E228D">
            <w:pPr>
              <w:pStyle w:val="Tabellfrklaring"/>
              <w:jc w:val="right"/>
            </w:pPr>
            <w:r w:rsidRPr="007E115B">
              <w:t>Resultat</w:t>
            </w:r>
            <w:r w:rsidRPr="007E115B">
              <w:br/>
              <w:t>(Intäkt</w:t>
            </w:r>
            <w:r w:rsidR="00D06CA8" w:rsidRPr="007E115B">
              <w:t xml:space="preserve"> - </w:t>
            </w:r>
            <w:r w:rsidRPr="007E115B">
              <w:t>kostnad)</w:t>
            </w:r>
          </w:p>
        </w:tc>
      </w:tr>
      <w:tr w:rsidR="00924AF7" w:rsidRPr="007E115B" w:rsidTr="00D06CA8">
        <w:tblPrEx>
          <w:tblCellMar>
            <w:top w:w="0" w:type="dxa"/>
            <w:bottom w:w="0" w:type="dxa"/>
          </w:tblCellMar>
        </w:tblPrEx>
        <w:tc>
          <w:tcPr>
            <w:tcW w:w="1629" w:type="dxa"/>
            <w:tcBorders>
              <w:top w:val="single" w:sz="4" w:space="0" w:color="auto"/>
            </w:tcBorders>
          </w:tcPr>
          <w:p w:rsidR="00924AF7" w:rsidRPr="007E115B" w:rsidRDefault="00924AF7" w:rsidP="00D06CA8">
            <w:pPr>
              <w:pStyle w:val="Tabelltext"/>
            </w:pPr>
            <w:r w:rsidRPr="007E115B">
              <w:t>Utfall 2005</w:t>
            </w:r>
          </w:p>
        </w:tc>
        <w:tc>
          <w:tcPr>
            <w:tcW w:w="1140" w:type="dxa"/>
            <w:tcBorders>
              <w:top w:val="single" w:sz="4" w:space="0" w:color="auto"/>
            </w:tcBorders>
          </w:tcPr>
          <w:p w:rsidR="00924AF7" w:rsidRPr="007E115B" w:rsidRDefault="00924AF7" w:rsidP="004E228D">
            <w:pPr>
              <w:pStyle w:val="Tabelltextsiffror"/>
            </w:pPr>
            <w:r w:rsidRPr="007E115B">
              <w:t>1 257 235</w:t>
            </w:r>
          </w:p>
        </w:tc>
        <w:tc>
          <w:tcPr>
            <w:tcW w:w="1140" w:type="dxa"/>
            <w:tcBorders>
              <w:top w:val="single" w:sz="4" w:space="0" w:color="auto"/>
            </w:tcBorders>
          </w:tcPr>
          <w:p w:rsidR="00924AF7" w:rsidRPr="007E115B" w:rsidRDefault="00924AF7" w:rsidP="004E228D">
            <w:pPr>
              <w:pStyle w:val="Tabelltextsiffror"/>
            </w:pPr>
            <w:r w:rsidRPr="007E115B">
              <w:t>1 244 211</w:t>
            </w:r>
          </w:p>
        </w:tc>
        <w:tc>
          <w:tcPr>
            <w:tcW w:w="1140" w:type="dxa"/>
            <w:tcBorders>
              <w:top w:val="single" w:sz="4" w:space="0" w:color="auto"/>
            </w:tcBorders>
            <w:vAlign w:val="center"/>
          </w:tcPr>
          <w:p w:rsidR="00924AF7" w:rsidRPr="007E115B" w:rsidRDefault="00924AF7" w:rsidP="004E228D">
            <w:pPr>
              <w:pStyle w:val="Tabelltextsiffror"/>
            </w:pPr>
            <w:r w:rsidRPr="007E115B">
              <w:t>13 024</w:t>
            </w:r>
          </w:p>
        </w:tc>
      </w:tr>
      <w:tr w:rsidR="00924AF7" w:rsidRPr="007E115B" w:rsidTr="00D06CA8">
        <w:tblPrEx>
          <w:tblCellMar>
            <w:top w:w="0" w:type="dxa"/>
            <w:bottom w:w="0" w:type="dxa"/>
          </w:tblCellMar>
        </w:tblPrEx>
        <w:tc>
          <w:tcPr>
            <w:tcW w:w="1629" w:type="dxa"/>
          </w:tcPr>
          <w:p w:rsidR="00924AF7" w:rsidRPr="007E115B" w:rsidRDefault="00924AF7" w:rsidP="00D06CA8">
            <w:pPr>
              <w:pStyle w:val="Tabelltext"/>
            </w:pPr>
            <w:r w:rsidRPr="007E115B">
              <w:rPr>
                <w:sz w:val="14"/>
              </w:rPr>
              <w:t>(varav tjänstee</w:t>
            </w:r>
            <w:r w:rsidRPr="007E115B">
              <w:rPr>
                <w:sz w:val="14"/>
              </w:rPr>
              <w:t>x</w:t>
            </w:r>
            <w:r w:rsidRPr="007E115B">
              <w:rPr>
                <w:sz w:val="14"/>
              </w:rPr>
              <w:t>port)</w:t>
            </w:r>
          </w:p>
        </w:tc>
        <w:tc>
          <w:tcPr>
            <w:tcW w:w="1140" w:type="dxa"/>
            <w:vAlign w:val="center"/>
          </w:tcPr>
          <w:p w:rsidR="00924AF7" w:rsidRPr="007E115B" w:rsidRDefault="00924AF7" w:rsidP="004E228D">
            <w:pPr>
              <w:pStyle w:val="Tabelltextsiffror"/>
            </w:pPr>
            <w:r w:rsidRPr="007E115B">
              <w:t>7 338</w:t>
            </w:r>
          </w:p>
        </w:tc>
        <w:tc>
          <w:tcPr>
            <w:tcW w:w="1140" w:type="dxa"/>
            <w:vAlign w:val="center"/>
          </w:tcPr>
          <w:p w:rsidR="00924AF7" w:rsidRPr="007E115B" w:rsidRDefault="00924AF7" w:rsidP="004E228D">
            <w:pPr>
              <w:pStyle w:val="Tabelltextsiffror"/>
            </w:pPr>
            <w:r w:rsidRPr="007E115B">
              <w:t>7 266</w:t>
            </w:r>
          </w:p>
        </w:tc>
        <w:tc>
          <w:tcPr>
            <w:tcW w:w="1140" w:type="dxa"/>
            <w:vAlign w:val="center"/>
          </w:tcPr>
          <w:p w:rsidR="00924AF7" w:rsidRPr="007E115B" w:rsidRDefault="00924AF7" w:rsidP="004E228D">
            <w:pPr>
              <w:pStyle w:val="Tabelltextsiffror"/>
            </w:pPr>
            <w:r w:rsidRPr="007E115B">
              <w:t>72</w:t>
            </w:r>
          </w:p>
        </w:tc>
      </w:tr>
      <w:tr w:rsidR="00924AF7" w:rsidRPr="007E115B" w:rsidTr="00D06CA8">
        <w:tblPrEx>
          <w:tblCellMar>
            <w:top w:w="0" w:type="dxa"/>
            <w:bottom w:w="0" w:type="dxa"/>
          </w:tblCellMar>
        </w:tblPrEx>
        <w:tc>
          <w:tcPr>
            <w:tcW w:w="1629" w:type="dxa"/>
          </w:tcPr>
          <w:p w:rsidR="00924AF7" w:rsidRPr="007E115B" w:rsidRDefault="00924AF7" w:rsidP="00D06CA8">
            <w:pPr>
              <w:pStyle w:val="Tabelltext"/>
            </w:pPr>
            <w:r w:rsidRPr="007E115B">
              <w:t>Prognos 2006</w:t>
            </w:r>
          </w:p>
        </w:tc>
        <w:tc>
          <w:tcPr>
            <w:tcW w:w="1140" w:type="dxa"/>
            <w:vAlign w:val="center"/>
          </w:tcPr>
          <w:p w:rsidR="00924AF7" w:rsidRPr="007E115B" w:rsidRDefault="00924AF7" w:rsidP="004E228D">
            <w:pPr>
              <w:pStyle w:val="Tabelltextsiffror"/>
            </w:pPr>
            <w:r w:rsidRPr="007E115B">
              <w:t>1 195 091</w:t>
            </w:r>
          </w:p>
        </w:tc>
        <w:tc>
          <w:tcPr>
            <w:tcW w:w="1140" w:type="dxa"/>
            <w:vAlign w:val="center"/>
          </w:tcPr>
          <w:p w:rsidR="00924AF7" w:rsidRPr="007E115B" w:rsidRDefault="00924AF7" w:rsidP="004E228D">
            <w:pPr>
              <w:pStyle w:val="Tabelltextsiffror"/>
            </w:pPr>
            <w:r w:rsidRPr="007E115B">
              <w:t>1 195 091</w:t>
            </w:r>
          </w:p>
        </w:tc>
        <w:tc>
          <w:tcPr>
            <w:tcW w:w="1140" w:type="dxa"/>
            <w:vAlign w:val="center"/>
          </w:tcPr>
          <w:p w:rsidR="00924AF7" w:rsidRPr="007E115B" w:rsidRDefault="00924AF7" w:rsidP="004E228D">
            <w:pPr>
              <w:pStyle w:val="Tabelltextsiffror"/>
            </w:pPr>
            <w:r w:rsidRPr="007E115B">
              <w:t>0</w:t>
            </w:r>
          </w:p>
        </w:tc>
      </w:tr>
      <w:tr w:rsidR="00924AF7" w:rsidRPr="007E115B" w:rsidTr="00D06CA8">
        <w:tblPrEx>
          <w:tblCellMar>
            <w:top w:w="0" w:type="dxa"/>
            <w:bottom w:w="0" w:type="dxa"/>
          </w:tblCellMar>
        </w:tblPrEx>
        <w:tc>
          <w:tcPr>
            <w:tcW w:w="1629" w:type="dxa"/>
          </w:tcPr>
          <w:p w:rsidR="00924AF7" w:rsidRPr="007E115B" w:rsidRDefault="00924AF7" w:rsidP="00D06CA8">
            <w:pPr>
              <w:pStyle w:val="Tabelltext"/>
            </w:pPr>
            <w:r w:rsidRPr="007E115B">
              <w:rPr>
                <w:sz w:val="14"/>
              </w:rPr>
              <w:t>(varav tjänstee</w:t>
            </w:r>
            <w:r w:rsidRPr="007E115B">
              <w:rPr>
                <w:sz w:val="14"/>
              </w:rPr>
              <w:t>x</w:t>
            </w:r>
            <w:r w:rsidRPr="007E115B">
              <w:rPr>
                <w:sz w:val="14"/>
              </w:rPr>
              <w:t>port)</w:t>
            </w:r>
          </w:p>
        </w:tc>
        <w:tc>
          <w:tcPr>
            <w:tcW w:w="1140" w:type="dxa"/>
            <w:vAlign w:val="center"/>
          </w:tcPr>
          <w:p w:rsidR="00924AF7" w:rsidRPr="007E115B" w:rsidRDefault="00924AF7" w:rsidP="004E228D">
            <w:pPr>
              <w:pStyle w:val="Tabelltextsiffror"/>
            </w:pPr>
            <w:r w:rsidRPr="007E115B">
              <w:t>10 000</w:t>
            </w:r>
          </w:p>
        </w:tc>
        <w:tc>
          <w:tcPr>
            <w:tcW w:w="1140" w:type="dxa"/>
            <w:vAlign w:val="center"/>
          </w:tcPr>
          <w:p w:rsidR="00924AF7" w:rsidRPr="007E115B" w:rsidRDefault="00924AF7" w:rsidP="004E228D">
            <w:pPr>
              <w:pStyle w:val="Tabelltextsiffror"/>
            </w:pPr>
            <w:r w:rsidRPr="007E115B">
              <w:t>10 000</w:t>
            </w:r>
          </w:p>
        </w:tc>
        <w:tc>
          <w:tcPr>
            <w:tcW w:w="1140" w:type="dxa"/>
            <w:vAlign w:val="center"/>
          </w:tcPr>
          <w:p w:rsidR="00924AF7" w:rsidRPr="007E115B" w:rsidRDefault="00924AF7" w:rsidP="004E228D">
            <w:pPr>
              <w:pStyle w:val="Tabelltextsiffror"/>
            </w:pPr>
            <w:r w:rsidRPr="007E115B">
              <w:t>0</w:t>
            </w:r>
          </w:p>
        </w:tc>
      </w:tr>
      <w:tr w:rsidR="00924AF7" w:rsidRPr="007E115B" w:rsidTr="00D06CA8">
        <w:tblPrEx>
          <w:tblCellMar>
            <w:top w:w="0" w:type="dxa"/>
            <w:bottom w:w="0" w:type="dxa"/>
          </w:tblCellMar>
        </w:tblPrEx>
        <w:tc>
          <w:tcPr>
            <w:tcW w:w="1629" w:type="dxa"/>
          </w:tcPr>
          <w:p w:rsidR="00924AF7" w:rsidRPr="007E115B" w:rsidRDefault="00924AF7" w:rsidP="00D06CA8">
            <w:pPr>
              <w:pStyle w:val="Tabelltext"/>
            </w:pPr>
            <w:r w:rsidRPr="007E115B">
              <w:t>Budget 2007</w:t>
            </w:r>
          </w:p>
        </w:tc>
        <w:tc>
          <w:tcPr>
            <w:tcW w:w="1140" w:type="dxa"/>
            <w:vAlign w:val="center"/>
          </w:tcPr>
          <w:p w:rsidR="00924AF7" w:rsidRPr="007E115B" w:rsidRDefault="00924AF7" w:rsidP="004E228D">
            <w:pPr>
              <w:pStyle w:val="Tabelltextsiffror"/>
            </w:pPr>
            <w:r w:rsidRPr="007E115B">
              <w:t>1 025 000</w:t>
            </w:r>
          </w:p>
        </w:tc>
        <w:tc>
          <w:tcPr>
            <w:tcW w:w="1140" w:type="dxa"/>
            <w:vAlign w:val="center"/>
          </w:tcPr>
          <w:p w:rsidR="00924AF7" w:rsidRPr="007E115B" w:rsidRDefault="00924AF7" w:rsidP="004E228D">
            <w:pPr>
              <w:pStyle w:val="Tabelltextsiffror"/>
            </w:pPr>
            <w:r w:rsidRPr="007E115B">
              <w:t xml:space="preserve">1 285 000 </w:t>
            </w:r>
          </w:p>
        </w:tc>
        <w:tc>
          <w:tcPr>
            <w:tcW w:w="1140" w:type="dxa"/>
            <w:vAlign w:val="center"/>
          </w:tcPr>
          <w:p w:rsidR="00924AF7" w:rsidRPr="007E115B" w:rsidRDefault="00924AF7" w:rsidP="004E228D">
            <w:pPr>
              <w:pStyle w:val="Tabelltextsiffror"/>
            </w:pPr>
            <w:r w:rsidRPr="007E115B">
              <w:t>-260 000</w:t>
            </w:r>
          </w:p>
        </w:tc>
      </w:tr>
      <w:tr w:rsidR="00924AF7" w:rsidRPr="007E115B" w:rsidTr="00D06CA8">
        <w:tblPrEx>
          <w:tblCellMar>
            <w:top w:w="0" w:type="dxa"/>
            <w:bottom w:w="0" w:type="dxa"/>
          </w:tblCellMar>
        </w:tblPrEx>
        <w:tc>
          <w:tcPr>
            <w:tcW w:w="1629" w:type="dxa"/>
            <w:tcBorders>
              <w:bottom w:val="single" w:sz="4" w:space="0" w:color="auto"/>
            </w:tcBorders>
          </w:tcPr>
          <w:p w:rsidR="00924AF7" w:rsidRPr="007E115B" w:rsidRDefault="00924AF7" w:rsidP="00D06CA8">
            <w:pPr>
              <w:pStyle w:val="Tabelltext"/>
            </w:pPr>
            <w:r w:rsidRPr="007E115B">
              <w:rPr>
                <w:sz w:val="14"/>
              </w:rPr>
              <w:t>(varav tjänstee</w:t>
            </w:r>
            <w:r w:rsidRPr="007E115B">
              <w:rPr>
                <w:sz w:val="14"/>
              </w:rPr>
              <w:t>x</w:t>
            </w:r>
            <w:r w:rsidRPr="007E115B">
              <w:rPr>
                <w:sz w:val="14"/>
              </w:rPr>
              <w:t>port)</w:t>
            </w:r>
          </w:p>
        </w:tc>
        <w:tc>
          <w:tcPr>
            <w:tcW w:w="1140" w:type="dxa"/>
            <w:tcBorders>
              <w:bottom w:val="single" w:sz="4" w:space="0" w:color="auto"/>
            </w:tcBorders>
            <w:vAlign w:val="center"/>
          </w:tcPr>
          <w:p w:rsidR="00924AF7" w:rsidRPr="007E115B" w:rsidRDefault="00924AF7" w:rsidP="004E228D">
            <w:pPr>
              <w:pStyle w:val="Tabelltextsiffror"/>
            </w:pPr>
            <w:r w:rsidRPr="007E115B">
              <w:t>10 000</w:t>
            </w:r>
          </w:p>
        </w:tc>
        <w:tc>
          <w:tcPr>
            <w:tcW w:w="1140" w:type="dxa"/>
            <w:tcBorders>
              <w:bottom w:val="single" w:sz="4" w:space="0" w:color="auto"/>
            </w:tcBorders>
            <w:vAlign w:val="center"/>
          </w:tcPr>
          <w:p w:rsidR="00924AF7" w:rsidRPr="007E115B" w:rsidRDefault="00924AF7" w:rsidP="004E228D">
            <w:pPr>
              <w:pStyle w:val="Tabelltextsiffror"/>
            </w:pPr>
            <w:r w:rsidRPr="007E115B">
              <w:t>10 000</w:t>
            </w:r>
          </w:p>
        </w:tc>
        <w:tc>
          <w:tcPr>
            <w:tcW w:w="1140" w:type="dxa"/>
            <w:tcBorders>
              <w:bottom w:val="single" w:sz="4" w:space="0" w:color="auto"/>
            </w:tcBorders>
            <w:vAlign w:val="center"/>
          </w:tcPr>
          <w:p w:rsidR="00924AF7" w:rsidRPr="007E115B" w:rsidRDefault="00924AF7" w:rsidP="004E228D">
            <w:pPr>
              <w:pStyle w:val="Tabelltextsiffror"/>
            </w:pPr>
            <w:r w:rsidRPr="007E115B">
              <w:t>0</w:t>
            </w:r>
          </w:p>
        </w:tc>
      </w:tr>
    </w:tbl>
    <w:p w:rsidR="00924AF7" w:rsidRPr="007E115B" w:rsidRDefault="00924AF7" w:rsidP="00877DBE">
      <w:pPr>
        <w:spacing w:before="187"/>
      </w:pPr>
      <w:r w:rsidRPr="007E115B">
        <w:t>Den avgiftsfinansierade verksamheten omfattar forskning samt teknik- och metodutveckling för bl.a. Försvarsmakten, Försvarets materielverk, Krisb</w:t>
      </w:r>
      <w:r w:rsidRPr="007E115B">
        <w:t>e</w:t>
      </w:r>
      <w:r w:rsidRPr="007E115B">
        <w:t xml:space="preserve">redskapsmyndigheten samt andra kunder. </w:t>
      </w:r>
      <w:r w:rsidR="00262E90" w:rsidRPr="007E115B">
        <w:t>M</w:t>
      </w:r>
      <w:r w:rsidRPr="007E115B">
        <w:rPr>
          <w:bCs/>
        </w:rPr>
        <w:t>yndighetens avgiftsfinansierade verksamhet</w:t>
      </w:r>
      <w:r w:rsidR="00262E90" w:rsidRPr="007E115B">
        <w:rPr>
          <w:bCs/>
        </w:rPr>
        <w:t xml:space="preserve"> </w:t>
      </w:r>
      <w:r w:rsidR="00631D7A" w:rsidRPr="007E115B">
        <w:rPr>
          <w:bCs/>
        </w:rPr>
        <w:t xml:space="preserve">ska </w:t>
      </w:r>
      <w:r w:rsidRPr="007E115B">
        <w:rPr>
          <w:bCs/>
        </w:rPr>
        <w:t>förändras. Den ekonomiska omfattningen av forskning, te</w:t>
      </w:r>
      <w:r w:rsidRPr="007E115B">
        <w:rPr>
          <w:bCs/>
        </w:rPr>
        <w:t>k</w:t>
      </w:r>
      <w:r w:rsidRPr="007E115B">
        <w:rPr>
          <w:bCs/>
        </w:rPr>
        <w:t>nikutveckling samt utveckling m.m. vid Totalförsvarets fors</w:t>
      </w:r>
      <w:r w:rsidRPr="007E115B">
        <w:rPr>
          <w:bCs/>
        </w:rPr>
        <w:t>k</w:t>
      </w:r>
      <w:r w:rsidRPr="007E115B">
        <w:rPr>
          <w:bCs/>
        </w:rPr>
        <w:t xml:space="preserve">ningsinstitut, och som finansieras av Försvarsmakten bör minskas. </w:t>
      </w:r>
    </w:p>
    <w:p w:rsidR="00924AF7" w:rsidRPr="007E115B" w:rsidRDefault="00F77A0C" w:rsidP="00924AF7">
      <w:pPr>
        <w:pStyle w:val="Normaltindrag"/>
      </w:pPr>
      <w:r w:rsidRPr="007E115B">
        <w:t>A</w:t>
      </w:r>
      <w:r w:rsidR="00924AF7" w:rsidRPr="007E115B">
        <w:t>nslaget</w:t>
      </w:r>
      <w:r w:rsidRPr="007E115B">
        <w:t xml:space="preserve"> minskas</w:t>
      </w:r>
      <w:r w:rsidR="00924AF7" w:rsidRPr="007E115B">
        <w:t xml:space="preserve"> med 154 miljoner kronor fr.o.m. 2007 som </w:t>
      </w:r>
      <w:r w:rsidR="00343DDF" w:rsidRPr="007E115B">
        <w:t xml:space="preserve">i stället </w:t>
      </w:r>
      <w:r w:rsidR="00924AF7" w:rsidRPr="007E115B">
        <w:t>b</w:t>
      </w:r>
      <w:r w:rsidR="00924AF7" w:rsidRPr="007E115B">
        <w:t>e</w:t>
      </w:r>
      <w:r w:rsidR="00924AF7" w:rsidRPr="007E115B">
        <w:t xml:space="preserve">räknas under anslag 6:3 </w:t>
      </w:r>
      <w:r w:rsidR="00924AF7" w:rsidRPr="007E115B">
        <w:rPr>
          <w:iCs/>
        </w:rPr>
        <w:t>Forskning och tekniku</w:t>
      </w:r>
      <w:r w:rsidR="00924AF7" w:rsidRPr="007E115B">
        <w:rPr>
          <w:iCs/>
        </w:rPr>
        <w:t>t</w:t>
      </w:r>
      <w:r w:rsidR="00924AF7" w:rsidRPr="007E115B">
        <w:rPr>
          <w:iCs/>
        </w:rPr>
        <w:t>veckling.</w:t>
      </w:r>
    </w:p>
    <w:p w:rsidR="00877DBE" w:rsidRPr="007E115B" w:rsidRDefault="00924AF7" w:rsidP="00924AF7">
      <w:pPr>
        <w:pStyle w:val="Normaltindrag"/>
      </w:pPr>
      <w:r w:rsidRPr="007E115B">
        <w:t>Vidare ökas anslaget fr.o.m. 2007 för finansiering av internationell och e</w:t>
      </w:r>
      <w:r w:rsidRPr="007E115B">
        <w:t>x</w:t>
      </w:r>
      <w:r w:rsidRPr="007E115B">
        <w:t xml:space="preserve">portstödjande verksamhet. </w:t>
      </w:r>
    </w:p>
    <w:p w:rsidR="00924AF7" w:rsidRPr="007E115B" w:rsidRDefault="00877DBE" w:rsidP="00D06CA8">
      <w:pPr>
        <w:pStyle w:val="Tabellrubrik"/>
        <w:ind w:left="0" w:firstLine="0"/>
      </w:pPr>
      <w:r w:rsidRPr="007E115B">
        <w:br w:type="page"/>
      </w:r>
      <w:bookmarkStart w:id="183" w:name="_Toc143488139"/>
      <w:bookmarkStart w:id="184" w:name="_Toc148430423"/>
      <w:r w:rsidR="00924AF7" w:rsidRPr="007E115B">
        <w:t>Härledning av anslagsnivån 2007–2009, för 6:7 Totalförsvarets forskningsi</w:t>
      </w:r>
      <w:r w:rsidR="00924AF7" w:rsidRPr="007E115B">
        <w:t>n</w:t>
      </w:r>
      <w:r w:rsidR="00924AF7" w:rsidRPr="007E115B">
        <w:t>stitut</w:t>
      </w:r>
      <w:bookmarkEnd w:id="183"/>
      <w:bookmarkEnd w:id="184"/>
    </w:p>
    <w:p w:rsidR="00924AF7" w:rsidRPr="007E115B" w:rsidRDefault="00924AF7" w:rsidP="00924AF7">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09"/>
        <w:gridCol w:w="1045"/>
        <w:gridCol w:w="1045"/>
        <w:gridCol w:w="1045"/>
      </w:tblGrid>
      <w:tr w:rsidR="00924AF7" w:rsidRPr="007E115B" w:rsidTr="00E97275">
        <w:tc>
          <w:tcPr>
            <w:tcW w:w="2009"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 </w:t>
            </w:r>
          </w:p>
        </w:tc>
        <w:tc>
          <w:tcPr>
            <w:tcW w:w="1045"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2007</w:t>
            </w:r>
          </w:p>
        </w:tc>
        <w:tc>
          <w:tcPr>
            <w:tcW w:w="1045"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2008</w:t>
            </w:r>
          </w:p>
        </w:tc>
        <w:tc>
          <w:tcPr>
            <w:tcW w:w="1045"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2009</w:t>
            </w:r>
          </w:p>
        </w:tc>
      </w:tr>
      <w:tr w:rsidR="00924AF7" w:rsidRPr="007E115B" w:rsidTr="00E97275">
        <w:tc>
          <w:tcPr>
            <w:tcW w:w="2009" w:type="dxa"/>
            <w:tcBorders>
              <w:top w:val="single" w:sz="4" w:space="0" w:color="auto"/>
            </w:tcBorders>
            <w:vAlign w:val="bottom"/>
          </w:tcPr>
          <w:p w:rsidR="00924AF7" w:rsidRPr="007E115B" w:rsidRDefault="00E21B60" w:rsidP="00767367">
            <w:pPr>
              <w:pStyle w:val="Tabelltext"/>
            </w:pPr>
            <w:r w:rsidRPr="007E115B">
              <w:t>Anvisat 2006</w:t>
            </w:r>
            <w:r w:rsidR="00924AF7" w:rsidRPr="007E115B">
              <w:rPr>
                <w:vertAlign w:val="superscript"/>
              </w:rPr>
              <w:t>1</w:t>
            </w:r>
          </w:p>
        </w:tc>
        <w:tc>
          <w:tcPr>
            <w:tcW w:w="1045" w:type="dxa"/>
            <w:tcBorders>
              <w:top w:val="single" w:sz="4" w:space="0" w:color="auto"/>
            </w:tcBorders>
            <w:vAlign w:val="bottom"/>
          </w:tcPr>
          <w:p w:rsidR="00924AF7" w:rsidRPr="007E115B" w:rsidRDefault="00924AF7" w:rsidP="00767367">
            <w:pPr>
              <w:pStyle w:val="Tabelltextsiffror"/>
            </w:pPr>
            <w:r w:rsidRPr="007E115B">
              <w:t>192 859</w:t>
            </w:r>
          </w:p>
        </w:tc>
        <w:tc>
          <w:tcPr>
            <w:tcW w:w="1045" w:type="dxa"/>
            <w:tcBorders>
              <w:top w:val="single" w:sz="4" w:space="0" w:color="auto"/>
            </w:tcBorders>
            <w:vAlign w:val="bottom"/>
          </w:tcPr>
          <w:p w:rsidR="00924AF7" w:rsidRPr="007E115B" w:rsidRDefault="00924AF7" w:rsidP="00767367">
            <w:pPr>
              <w:pStyle w:val="Tabelltextsiffror"/>
            </w:pPr>
            <w:r w:rsidRPr="007E115B">
              <w:t>192 859</w:t>
            </w:r>
          </w:p>
        </w:tc>
        <w:tc>
          <w:tcPr>
            <w:tcW w:w="1045" w:type="dxa"/>
            <w:tcBorders>
              <w:top w:val="single" w:sz="4" w:space="0" w:color="auto"/>
            </w:tcBorders>
            <w:vAlign w:val="bottom"/>
          </w:tcPr>
          <w:p w:rsidR="00924AF7" w:rsidRPr="007E115B" w:rsidRDefault="00924AF7" w:rsidP="00767367">
            <w:pPr>
              <w:pStyle w:val="Tabelltextsiffror"/>
            </w:pPr>
            <w:r w:rsidRPr="007E115B">
              <w:t>192 859</w:t>
            </w:r>
          </w:p>
        </w:tc>
      </w:tr>
      <w:tr w:rsidR="00924AF7" w:rsidRPr="007E115B" w:rsidTr="00E97275">
        <w:tc>
          <w:tcPr>
            <w:tcW w:w="2009" w:type="dxa"/>
            <w:vAlign w:val="center"/>
          </w:tcPr>
          <w:p w:rsidR="00924AF7" w:rsidRPr="007E115B" w:rsidRDefault="00924AF7" w:rsidP="00767367">
            <w:pPr>
              <w:pStyle w:val="Tabelltext"/>
            </w:pPr>
            <w:r w:rsidRPr="007E115B">
              <w:t>Förändring till följd av:</w:t>
            </w:r>
          </w:p>
        </w:tc>
        <w:tc>
          <w:tcPr>
            <w:tcW w:w="1045" w:type="dxa"/>
            <w:vAlign w:val="center"/>
          </w:tcPr>
          <w:p w:rsidR="00924AF7" w:rsidRPr="007E115B" w:rsidRDefault="00924AF7" w:rsidP="00767367">
            <w:pPr>
              <w:pStyle w:val="Tabelltextsiffror"/>
            </w:pPr>
            <w:r w:rsidRPr="007E115B">
              <w:t> </w:t>
            </w:r>
          </w:p>
        </w:tc>
        <w:tc>
          <w:tcPr>
            <w:tcW w:w="1045" w:type="dxa"/>
            <w:vAlign w:val="center"/>
          </w:tcPr>
          <w:p w:rsidR="00924AF7" w:rsidRPr="007E115B" w:rsidRDefault="00924AF7" w:rsidP="00767367">
            <w:pPr>
              <w:pStyle w:val="Tabelltextsiffror"/>
            </w:pPr>
            <w:r w:rsidRPr="007E115B">
              <w:t> </w:t>
            </w:r>
          </w:p>
        </w:tc>
        <w:tc>
          <w:tcPr>
            <w:tcW w:w="1045" w:type="dxa"/>
            <w:vAlign w:val="center"/>
          </w:tcPr>
          <w:p w:rsidR="00924AF7" w:rsidRPr="007E115B" w:rsidRDefault="00924AF7" w:rsidP="00767367">
            <w:pPr>
              <w:pStyle w:val="Tabelltextsiffror"/>
            </w:pPr>
            <w:r w:rsidRPr="007E115B">
              <w:t> </w:t>
            </w:r>
          </w:p>
        </w:tc>
      </w:tr>
      <w:tr w:rsidR="00924AF7" w:rsidRPr="007E115B" w:rsidTr="00767367">
        <w:tc>
          <w:tcPr>
            <w:tcW w:w="2009" w:type="dxa"/>
            <w:vAlign w:val="bottom"/>
          </w:tcPr>
          <w:p w:rsidR="00924AF7" w:rsidRPr="007E115B" w:rsidRDefault="00767367" w:rsidP="00767367">
            <w:pPr>
              <w:pStyle w:val="Tabelltext"/>
            </w:pPr>
            <w:r w:rsidRPr="007E115B">
              <w:t xml:space="preserve">   </w:t>
            </w:r>
            <w:r w:rsidR="00924AF7" w:rsidRPr="007E115B">
              <w:t>Pris- och löneomrä</w:t>
            </w:r>
            <w:r w:rsidR="00924AF7" w:rsidRPr="007E115B">
              <w:t>k</w:t>
            </w:r>
            <w:r w:rsidR="00E21B60" w:rsidRPr="007E115B">
              <w:t>ning</w:t>
            </w:r>
            <w:r w:rsidR="00924AF7" w:rsidRPr="007E115B">
              <w:rPr>
                <w:vertAlign w:val="superscript"/>
              </w:rPr>
              <w:t>2</w:t>
            </w:r>
          </w:p>
        </w:tc>
        <w:tc>
          <w:tcPr>
            <w:tcW w:w="1045" w:type="dxa"/>
            <w:vAlign w:val="bottom"/>
          </w:tcPr>
          <w:p w:rsidR="00924AF7" w:rsidRPr="007E115B" w:rsidRDefault="00924AF7" w:rsidP="00767367">
            <w:pPr>
              <w:pStyle w:val="Tabelltextsiffror"/>
            </w:pPr>
            <w:r w:rsidRPr="007E115B">
              <w:t>2 083</w:t>
            </w:r>
          </w:p>
        </w:tc>
        <w:tc>
          <w:tcPr>
            <w:tcW w:w="1045" w:type="dxa"/>
            <w:vAlign w:val="bottom"/>
          </w:tcPr>
          <w:p w:rsidR="00924AF7" w:rsidRPr="007E115B" w:rsidRDefault="00924AF7" w:rsidP="00767367">
            <w:pPr>
              <w:pStyle w:val="Tabelltextsiffror"/>
            </w:pPr>
            <w:r w:rsidRPr="007E115B">
              <w:t>5 747</w:t>
            </w:r>
          </w:p>
        </w:tc>
        <w:tc>
          <w:tcPr>
            <w:tcW w:w="1045" w:type="dxa"/>
            <w:vAlign w:val="bottom"/>
          </w:tcPr>
          <w:p w:rsidR="00924AF7" w:rsidRPr="007E115B" w:rsidRDefault="00924AF7" w:rsidP="00767367">
            <w:pPr>
              <w:pStyle w:val="Tabelltextsiffror"/>
            </w:pPr>
            <w:r w:rsidRPr="007E115B">
              <w:t>10 004</w:t>
            </w:r>
          </w:p>
        </w:tc>
      </w:tr>
      <w:tr w:rsidR="00924AF7" w:rsidRPr="007E115B" w:rsidTr="00767367">
        <w:tc>
          <w:tcPr>
            <w:tcW w:w="2009" w:type="dxa"/>
            <w:tcBorders>
              <w:bottom w:val="single" w:sz="4" w:space="0" w:color="auto"/>
            </w:tcBorders>
            <w:vAlign w:val="bottom"/>
          </w:tcPr>
          <w:p w:rsidR="00924AF7" w:rsidRPr="007E115B" w:rsidRDefault="00767367" w:rsidP="00767367">
            <w:pPr>
              <w:pStyle w:val="Tabelltext"/>
            </w:pPr>
            <w:r w:rsidRPr="007E115B">
              <w:t xml:space="preserve">   </w:t>
            </w:r>
            <w:r w:rsidR="00924AF7" w:rsidRPr="007E115B">
              <w:t xml:space="preserve">Överföring till/från andra </w:t>
            </w:r>
            <w:r w:rsidRPr="007E115B">
              <w:br/>
              <w:t xml:space="preserve">   </w:t>
            </w:r>
            <w:r w:rsidR="00924AF7" w:rsidRPr="007E115B">
              <w:t>anslag</w:t>
            </w:r>
          </w:p>
        </w:tc>
        <w:tc>
          <w:tcPr>
            <w:tcW w:w="1045" w:type="dxa"/>
            <w:tcBorders>
              <w:bottom w:val="single" w:sz="4" w:space="0" w:color="auto"/>
            </w:tcBorders>
            <w:vAlign w:val="bottom"/>
          </w:tcPr>
          <w:p w:rsidR="00924AF7" w:rsidRPr="007E115B" w:rsidRDefault="00924AF7" w:rsidP="00767367">
            <w:pPr>
              <w:pStyle w:val="Tabelltextsiffror"/>
            </w:pPr>
            <w:r w:rsidRPr="007E115B">
              <w:t>-137 893</w:t>
            </w:r>
          </w:p>
        </w:tc>
        <w:tc>
          <w:tcPr>
            <w:tcW w:w="1045" w:type="dxa"/>
            <w:tcBorders>
              <w:bottom w:val="single" w:sz="4" w:space="0" w:color="auto"/>
            </w:tcBorders>
            <w:vAlign w:val="bottom"/>
          </w:tcPr>
          <w:p w:rsidR="00924AF7" w:rsidRPr="007E115B" w:rsidRDefault="00924AF7" w:rsidP="00767367">
            <w:pPr>
              <w:pStyle w:val="Tabelltextsiffror"/>
            </w:pPr>
            <w:r w:rsidRPr="007E115B">
              <w:t>-140 484</w:t>
            </w:r>
          </w:p>
        </w:tc>
        <w:tc>
          <w:tcPr>
            <w:tcW w:w="1045" w:type="dxa"/>
            <w:tcBorders>
              <w:bottom w:val="single" w:sz="4" w:space="0" w:color="auto"/>
            </w:tcBorders>
            <w:vAlign w:val="bottom"/>
          </w:tcPr>
          <w:p w:rsidR="00924AF7" w:rsidRPr="007E115B" w:rsidRDefault="00924AF7" w:rsidP="00767367">
            <w:pPr>
              <w:pStyle w:val="Tabelltextsiffror"/>
            </w:pPr>
            <w:r w:rsidRPr="007E115B">
              <w:t>-143 496</w:t>
            </w:r>
          </w:p>
        </w:tc>
      </w:tr>
      <w:tr w:rsidR="00924AF7" w:rsidRPr="007E115B" w:rsidTr="00767367">
        <w:tc>
          <w:tcPr>
            <w:tcW w:w="2009" w:type="dxa"/>
            <w:tcBorders>
              <w:top w:val="single" w:sz="4" w:space="0" w:color="auto"/>
              <w:bottom w:val="single" w:sz="4" w:space="0" w:color="auto"/>
            </w:tcBorders>
            <w:vAlign w:val="bottom"/>
          </w:tcPr>
          <w:p w:rsidR="00924AF7" w:rsidRPr="007E115B" w:rsidRDefault="00924AF7" w:rsidP="00767367">
            <w:pPr>
              <w:pStyle w:val="Tabelltext"/>
              <w:rPr>
                <w:b/>
              </w:rPr>
            </w:pPr>
            <w:r w:rsidRPr="007E115B">
              <w:rPr>
                <w:b/>
              </w:rPr>
              <w:t xml:space="preserve">Förslag/beräknat anslag </w:t>
            </w:r>
          </w:p>
        </w:tc>
        <w:tc>
          <w:tcPr>
            <w:tcW w:w="1045" w:type="dxa"/>
            <w:tcBorders>
              <w:top w:val="single" w:sz="4" w:space="0" w:color="auto"/>
              <w:bottom w:val="single" w:sz="4" w:space="0" w:color="auto"/>
            </w:tcBorders>
            <w:vAlign w:val="bottom"/>
          </w:tcPr>
          <w:p w:rsidR="00924AF7" w:rsidRPr="007E115B" w:rsidRDefault="00924AF7" w:rsidP="00767367">
            <w:pPr>
              <w:pStyle w:val="Tabelltextsiffror"/>
              <w:rPr>
                <w:b/>
              </w:rPr>
            </w:pPr>
            <w:r w:rsidRPr="007E115B">
              <w:rPr>
                <w:b/>
              </w:rPr>
              <w:t>57 049</w:t>
            </w:r>
          </w:p>
        </w:tc>
        <w:tc>
          <w:tcPr>
            <w:tcW w:w="1045" w:type="dxa"/>
            <w:tcBorders>
              <w:top w:val="single" w:sz="4" w:space="0" w:color="auto"/>
              <w:bottom w:val="single" w:sz="4" w:space="0" w:color="auto"/>
            </w:tcBorders>
            <w:vAlign w:val="bottom"/>
          </w:tcPr>
          <w:p w:rsidR="00924AF7" w:rsidRPr="007E115B" w:rsidRDefault="00924AF7" w:rsidP="00767367">
            <w:pPr>
              <w:pStyle w:val="Tabelltextsiffror"/>
              <w:rPr>
                <w:b/>
              </w:rPr>
            </w:pPr>
            <w:r w:rsidRPr="007E115B">
              <w:rPr>
                <w:b/>
              </w:rPr>
              <w:t>58 122</w:t>
            </w:r>
          </w:p>
        </w:tc>
        <w:tc>
          <w:tcPr>
            <w:tcW w:w="1045" w:type="dxa"/>
            <w:tcBorders>
              <w:top w:val="single" w:sz="4" w:space="0" w:color="auto"/>
              <w:bottom w:val="single" w:sz="4" w:space="0" w:color="auto"/>
            </w:tcBorders>
            <w:vAlign w:val="bottom"/>
          </w:tcPr>
          <w:p w:rsidR="00924AF7" w:rsidRPr="007E115B" w:rsidRDefault="00924AF7" w:rsidP="00767367">
            <w:pPr>
              <w:pStyle w:val="Tabelltextsiffror"/>
              <w:rPr>
                <w:b/>
              </w:rPr>
            </w:pPr>
            <w:r w:rsidRPr="007E115B">
              <w:rPr>
                <w:b/>
              </w:rPr>
              <w:t>59 367</w:t>
            </w:r>
          </w:p>
        </w:tc>
      </w:tr>
    </w:tbl>
    <w:p w:rsidR="00924AF7" w:rsidRPr="007E115B" w:rsidRDefault="00924AF7" w:rsidP="00A9116B">
      <w:pPr>
        <w:pStyle w:val="TabellNot"/>
        <w:spacing w:line="240" w:lineRule="auto"/>
        <w:jc w:val="both"/>
      </w:pPr>
      <w:bookmarkStart w:id="185" w:name="_Toc80855410"/>
      <w:bookmarkStart w:id="186" w:name="_Toc143488059"/>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924AF7" w:rsidRPr="007E115B" w:rsidRDefault="00924AF7" w:rsidP="00A9116B">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CB1E04" w:rsidRPr="007E115B" w:rsidRDefault="00CB1E04" w:rsidP="00CB1E04">
      <w:pPr>
        <w:pStyle w:val="Rubrik4"/>
        <w:rPr>
          <w:noProof w:val="0"/>
        </w:rPr>
      </w:pPr>
      <w:bookmarkStart w:id="187" w:name="_Toc152734950"/>
      <w:r w:rsidRPr="007E115B">
        <w:rPr>
          <w:noProof w:val="0"/>
        </w:rPr>
        <w:t>Motionsyrkande</w:t>
      </w:r>
      <w:bookmarkEnd w:id="187"/>
    </w:p>
    <w:p w:rsidR="00CB1E04" w:rsidRPr="007E115B" w:rsidRDefault="00B35D56" w:rsidP="00CB1E04">
      <w:r w:rsidRPr="007E115B">
        <w:t xml:space="preserve">Lars Ohly m.fl. (v) framhåller i </w:t>
      </w:r>
      <w:r w:rsidRPr="007E115B">
        <w:rPr>
          <w:i/>
        </w:rPr>
        <w:t>partimotion 2006/07:Fö214</w:t>
      </w:r>
      <w:r w:rsidRPr="007E115B">
        <w:t xml:space="preserve"> att a</w:t>
      </w:r>
      <w:r w:rsidR="00CB1E04" w:rsidRPr="007E115B">
        <w:t>nslaget o</w:t>
      </w:r>
      <w:r w:rsidR="00CB1E04" w:rsidRPr="007E115B">
        <w:t>m</w:t>
      </w:r>
      <w:r w:rsidR="00CB1E04" w:rsidRPr="007E115B">
        <w:t xml:space="preserve">fattar </w:t>
      </w:r>
      <w:r w:rsidR="00E32060" w:rsidRPr="007E115B">
        <w:t xml:space="preserve">bl.a. </w:t>
      </w:r>
      <w:r w:rsidR="00CB1E04" w:rsidRPr="007E115B">
        <w:t>16 miljoner kronor för finansiering av internationell och expor</w:t>
      </w:r>
      <w:r w:rsidR="00CB1E04" w:rsidRPr="007E115B">
        <w:t>t</w:t>
      </w:r>
      <w:r w:rsidR="00CB1E04" w:rsidRPr="007E115B">
        <w:t>stödjande verksamhet vilka Vänsterpartiet föreslår</w:t>
      </w:r>
      <w:r w:rsidRPr="007E115B">
        <w:t xml:space="preserve"> (i denna del)</w:t>
      </w:r>
      <w:r w:rsidR="00CB1E04" w:rsidRPr="007E115B">
        <w:t xml:space="preserve"> </w:t>
      </w:r>
      <w:r w:rsidR="00631D7A" w:rsidRPr="007E115B">
        <w:t xml:space="preserve">ska </w:t>
      </w:r>
      <w:r w:rsidR="00CB1E04" w:rsidRPr="007E115B">
        <w:t>bli för</w:t>
      </w:r>
      <w:r w:rsidR="00CB1E04" w:rsidRPr="007E115B">
        <w:t>e</w:t>
      </w:r>
      <w:r w:rsidR="00CB1E04" w:rsidRPr="007E115B">
        <w:t>mål för besp</w:t>
      </w:r>
      <w:r w:rsidR="00CB1E04" w:rsidRPr="007E115B">
        <w:t>a</w:t>
      </w:r>
      <w:r w:rsidR="00CB1E04" w:rsidRPr="007E115B">
        <w:t>ring.</w:t>
      </w:r>
    </w:p>
    <w:p w:rsidR="00F428CE" w:rsidRPr="007E115B" w:rsidRDefault="00F428CE" w:rsidP="00F428CE">
      <w:pPr>
        <w:pStyle w:val="Rubrik4"/>
        <w:rPr>
          <w:noProof w:val="0"/>
        </w:rPr>
      </w:pPr>
      <w:bookmarkStart w:id="188" w:name="_Toc148430341"/>
      <w:bookmarkStart w:id="189" w:name="_Toc152734951"/>
      <w:r w:rsidRPr="007E115B">
        <w:rPr>
          <w:noProof w:val="0"/>
        </w:rPr>
        <w:t>Utskottet</w:t>
      </w:r>
      <w:bookmarkEnd w:id="189"/>
    </w:p>
    <w:p w:rsidR="00F34878" w:rsidRPr="007E115B" w:rsidRDefault="00F428CE" w:rsidP="00E80CCB">
      <w:r w:rsidRPr="007E115B">
        <w:rPr>
          <w:i/>
        </w:rPr>
        <w:t>Utskottet till</w:t>
      </w:r>
      <w:r w:rsidR="00E80CCB" w:rsidRPr="007E115B">
        <w:rPr>
          <w:i/>
        </w:rPr>
        <w:t>styrker</w:t>
      </w:r>
      <w:r w:rsidR="00E80CCB" w:rsidRPr="007E115B">
        <w:t xml:space="preserve"> </w:t>
      </w:r>
      <w:r w:rsidRPr="007E115B">
        <w:t xml:space="preserve">regeringens </w:t>
      </w:r>
      <w:r w:rsidR="00680FBA" w:rsidRPr="007E115B">
        <w:t xml:space="preserve">förslag till anslag för anslag </w:t>
      </w:r>
      <w:r w:rsidRPr="007E115B">
        <w:t>6:</w:t>
      </w:r>
      <w:r w:rsidR="0095336C" w:rsidRPr="007E115B">
        <w:t>7</w:t>
      </w:r>
      <w:r w:rsidR="00E80CCB" w:rsidRPr="007E115B">
        <w:t xml:space="preserve"> o</w:t>
      </w:r>
      <w:r w:rsidR="00977A6F" w:rsidRPr="007E115B">
        <w:t>c</w:t>
      </w:r>
      <w:r w:rsidR="00E80CCB" w:rsidRPr="007E115B">
        <w:t xml:space="preserve">h </w:t>
      </w:r>
      <w:r w:rsidR="00E80CCB" w:rsidRPr="007E115B">
        <w:rPr>
          <w:i/>
        </w:rPr>
        <w:t>avsty</w:t>
      </w:r>
      <w:r w:rsidR="00E80CCB" w:rsidRPr="007E115B">
        <w:rPr>
          <w:i/>
        </w:rPr>
        <w:t>r</w:t>
      </w:r>
      <w:r w:rsidR="00E80CCB" w:rsidRPr="007E115B">
        <w:rPr>
          <w:i/>
        </w:rPr>
        <w:t>ker</w:t>
      </w:r>
      <w:r w:rsidR="00E80CCB" w:rsidRPr="007E115B">
        <w:t xml:space="preserve"> motion 2006/07:Fö214 (v) </w:t>
      </w:r>
      <w:r w:rsidR="004474EB" w:rsidRPr="007E115B">
        <w:t>i denna del.</w:t>
      </w:r>
    </w:p>
    <w:p w:rsidR="00924AF7" w:rsidRPr="007E115B" w:rsidRDefault="00E10B28" w:rsidP="00924AF7">
      <w:pPr>
        <w:pStyle w:val="Rubrik3"/>
        <w:tabs>
          <w:tab w:val="num" w:pos="850"/>
        </w:tabs>
        <w:rPr>
          <w:noProof w:val="0"/>
        </w:rPr>
      </w:pPr>
      <w:bookmarkStart w:id="190" w:name="_Toc150241183"/>
      <w:bookmarkStart w:id="191" w:name="_Toc152734952"/>
      <w:r w:rsidRPr="007E115B">
        <w:rPr>
          <w:noProof w:val="0"/>
        </w:rPr>
        <w:t xml:space="preserve">Anslag </w:t>
      </w:r>
      <w:r w:rsidR="00924AF7" w:rsidRPr="007E115B">
        <w:rPr>
          <w:noProof w:val="0"/>
        </w:rPr>
        <w:t>6:8 Stöd till frivilliga försvarsorganisationer</w:t>
      </w:r>
      <w:bookmarkEnd w:id="185"/>
      <w:bookmarkEnd w:id="186"/>
      <w:bookmarkEnd w:id="188"/>
      <w:bookmarkEnd w:id="190"/>
      <w:bookmarkEnd w:id="191"/>
    </w:p>
    <w:p w:rsidR="00E10B28" w:rsidRPr="007E115B" w:rsidRDefault="00446AF0" w:rsidP="00E10B28">
      <w:pPr>
        <w:pStyle w:val="Rubrik4"/>
        <w:rPr>
          <w:noProof w:val="0"/>
        </w:rPr>
      </w:pPr>
      <w:bookmarkStart w:id="192" w:name="_Toc152734953"/>
      <w:r w:rsidRPr="007E115B">
        <w:rPr>
          <w:noProof w:val="0"/>
        </w:rPr>
        <w:t>Propositionen</w:t>
      </w:r>
      <w:bookmarkEnd w:id="192"/>
    </w:p>
    <w:p w:rsidR="00924AF7" w:rsidRPr="007E115B" w:rsidRDefault="00924AF7" w:rsidP="00767367">
      <w:pPr>
        <w:pStyle w:val="Tabellrubrik"/>
      </w:pPr>
      <w:bookmarkStart w:id="193" w:name="_Toc143488140"/>
      <w:bookmarkStart w:id="194" w:name="_Toc148430424"/>
      <w:r w:rsidRPr="007E115B">
        <w:t>Anslagsutveckling</w:t>
      </w:r>
      <w:bookmarkEnd w:id="193"/>
      <w:bookmarkEnd w:id="194"/>
    </w:p>
    <w:p w:rsidR="00924AF7" w:rsidRPr="007E115B" w:rsidRDefault="00924AF7" w:rsidP="00924AF7">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739"/>
        <w:gridCol w:w="736"/>
        <w:gridCol w:w="992"/>
        <w:gridCol w:w="457"/>
        <w:gridCol w:w="1235"/>
        <w:gridCol w:w="855"/>
      </w:tblGrid>
      <w:tr w:rsidR="00924AF7" w:rsidRPr="007E115B" w:rsidTr="00767367">
        <w:tc>
          <w:tcPr>
            <w:tcW w:w="739" w:type="dxa"/>
            <w:tcBorders>
              <w:top w:val="single" w:sz="4" w:space="0" w:color="auto"/>
            </w:tcBorders>
          </w:tcPr>
          <w:p w:rsidR="00924AF7" w:rsidRPr="007E115B" w:rsidRDefault="00924AF7" w:rsidP="00767367">
            <w:pPr>
              <w:pStyle w:val="Tabelltext"/>
            </w:pPr>
            <w:r w:rsidRPr="007E115B">
              <w:t>2005</w:t>
            </w:r>
          </w:p>
        </w:tc>
        <w:tc>
          <w:tcPr>
            <w:tcW w:w="736" w:type="dxa"/>
            <w:tcBorders>
              <w:top w:val="single" w:sz="4" w:space="0" w:color="auto"/>
            </w:tcBorders>
          </w:tcPr>
          <w:p w:rsidR="00924AF7" w:rsidRPr="007E115B" w:rsidRDefault="00924AF7" w:rsidP="00767367">
            <w:pPr>
              <w:pStyle w:val="Tabelltext"/>
            </w:pPr>
            <w:r w:rsidRPr="007E115B">
              <w:t>Utfall</w:t>
            </w:r>
          </w:p>
        </w:tc>
        <w:tc>
          <w:tcPr>
            <w:tcW w:w="992" w:type="dxa"/>
            <w:tcBorders>
              <w:top w:val="single" w:sz="4" w:space="0" w:color="auto"/>
            </w:tcBorders>
          </w:tcPr>
          <w:p w:rsidR="00924AF7" w:rsidRPr="007E115B" w:rsidRDefault="00924AF7" w:rsidP="00767367">
            <w:pPr>
              <w:pStyle w:val="Tabelltextsiffror"/>
            </w:pPr>
            <w:r w:rsidRPr="007E115B">
              <w:t>75 211</w:t>
            </w:r>
          </w:p>
        </w:tc>
        <w:tc>
          <w:tcPr>
            <w:tcW w:w="457" w:type="dxa"/>
            <w:tcBorders>
              <w:top w:val="single" w:sz="4" w:space="0" w:color="auto"/>
            </w:tcBorders>
          </w:tcPr>
          <w:p w:rsidR="00924AF7" w:rsidRPr="007E115B" w:rsidRDefault="00924AF7" w:rsidP="00767367">
            <w:pPr>
              <w:pStyle w:val="Tabelltextsiffror"/>
              <w:jc w:val="left"/>
              <w:rPr>
                <w:vertAlign w:val="superscript"/>
              </w:rPr>
            </w:pPr>
            <w:r w:rsidRPr="007E115B">
              <w:rPr>
                <w:vertAlign w:val="superscript"/>
              </w:rPr>
              <w:t>  </w:t>
            </w:r>
          </w:p>
        </w:tc>
        <w:tc>
          <w:tcPr>
            <w:tcW w:w="1235" w:type="dxa"/>
            <w:tcBorders>
              <w:top w:val="single" w:sz="4" w:space="0" w:color="auto"/>
            </w:tcBorders>
          </w:tcPr>
          <w:p w:rsidR="00924AF7" w:rsidRPr="007E115B" w:rsidRDefault="00767367" w:rsidP="00767367">
            <w:pPr>
              <w:pStyle w:val="Tabelltext"/>
            </w:pPr>
            <w:r w:rsidRPr="007E115B">
              <w:t>Anslag</w:t>
            </w:r>
            <w:r w:rsidRPr="007E115B">
              <w:t>s</w:t>
            </w:r>
            <w:r w:rsidR="00924AF7" w:rsidRPr="007E115B">
              <w:t>sparande</w:t>
            </w:r>
          </w:p>
        </w:tc>
        <w:tc>
          <w:tcPr>
            <w:tcW w:w="855" w:type="dxa"/>
            <w:tcBorders>
              <w:top w:val="single" w:sz="4" w:space="0" w:color="auto"/>
            </w:tcBorders>
          </w:tcPr>
          <w:p w:rsidR="00924AF7" w:rsidRPr="007E115B" w:rsidRDefault="00924AF7" w:rsidP="00767367">
            <w:pPr>
              <w:pStyle w:val="Tabelltextsiffror"/>
            </w:pPr>
            <w:r w:rsidRPr="007E115B">
              <w:t>0</w:t>
            </w:r>
          </w:p>
        </w:tc>
      </w:tr>
      <w:tr w:rsidR="00924AF7" w:rsidRPr="007E115B" w:rsidTr="00767367">
        <w:tc>
          <w:tcPr>
            <w:tcW w:w="739" w:type="dxa"/>
          </w:tcPr>
          <w:p w:rsidR="00924AF7" w:rsidRPr="007E115B" w:rsidRDefault="00924AF7" w:rsidP="00767367">
            <w:pPr>
              <w:pStyle w:val="Tabelltext"/>
            </w:pPr>
            <w:r w:rsidRPr="007E115B">
              <w:t>2006</w:t>
            </w:r>
          </w:p>
        </w:tc>
        <w:tc>
          <w:tcPr>
            <w:tcW w:w="736" w:type="dxa"/>
          </w:tcPr>
          <w:p w:rsidR="00924AF7" w:rsidRPr="007E115B" w:rsidRDefault="00924AF7" w:rsidP="00767367">
            <w:pPr>
              <w:pStyle w:val="Tabelltext"/>
            </w:pPr>
            <w:r w:rsidRPr="007E115B">
              <w:t>Anslag</w:t>
            </w:r>
          </w:p>
        </w:tc>
        <w:tc>
          <w:tcPr>
            <w:tcW w:w="992" w:type="dxa"/>
          </w:tcPr>
          <w:p w:rsidR="00924AF7" w:rsidRPr="007E115B" w:rsidRDefault="00924AF7" w:rsidP="00767367">
            <w:pPr>
              <w:pStyle w:val="Tabelltextsiffror"/>
            </w:pPr>
            <w:r w:rsidRPr="007E115B">
              <w:t>75 211</w:t>
            </w:r>
          </w:p>
        </w:tc>
        <w:tc>
          <w:tcPr>
            <w:tcW w:w="457" w:type="dxa"/>
          </w:tcPr>
          <w:p w:rsidR="00924AF7" w:rsidRPr="007E115B" w:rsidRDefault="00924AF7" w:rsidP="00767367">
            <w:pPr>
              <w:pStyle w:val="Tabelltextsiffror"/>
              <w:jc w:val="left"/>
              <w:rPr>
                <w:vertAlign w:val="superscript"/>
              </w:rPr>
            </w:pPr>
            <w:r w:rsidRPr="007E115B">
              <w:rPr>
                <w:vertAlign w:val="superscript"/>
              </w:rPr>
              <w:t>1</w:t>
            </w:r>
          </w:p>
        </w:tc>
        <w:tc>
          <w:tcPr>
            <w:tcW w:w="1235" w:type="dxa"/>
          </w:tcPr>
          <w:p w:rsidR="00924AF7" w:rsidRPr="007E115B" w:rsidRDefault="00767367" w:rsidP="00767367">
            <w:pPr>
              <w:pStyle w:val="Tabelltext"/>
            </w:pPr>
            <w:r w:rsidRPr="007E115B">
              <w:t>Utgifts</w:t>
            </w:r>
            <w:r w:rsidR="00924AF7" w:rsidRPr="007E115B">
              <w:t>pr</w:t>
            </w:r>
            <w:r w:rsidR="00924AF7" w:rsidRPr="007E115B">
              <w:t>o</w:t>
            </w:r>
            <w:r w:rsidR="00924AF7" w:rsidRPr="007E115B">
              <w:t>gnos</w:t>
            </w:r>
          </w:p>
        </w:tc>
        <w:tc>
          <w:tcPr>
            <w:tcW w:w="855" w:type="dxa"/>
          </w:tcPr>
          <w:p w:rsidR="00924AF7" w:rsidRPr="007E115B" w:rsidRDefault="00924AF7" w:rsidP="00767367">
            <w:pPr>
              <w:pStyle w:val="Tabelltextsiffror"/>
            </w:pPr>
            <w:r w:rsidRPr="007E115B">
              <w:t>73 874</w:t>
            </w:r>
          </w:p>
        </w:tc>
      </w:tr>
      <w:tr w:rsidR="00924AF7" w:rsidRPr="007E115B" w:rsidTr="00767367">
        <w:tc>
          <w:tcPr>
            <w:tcW w:w="739" w:type="dxa"/>
          </w:tcPr>
          <w:p w:rsidR="00924AF7" w:rsidRPr="007E115B" w:rsidRDefault="00924AF7" w:rsidP="00767367">
            <w:pPr>
              <w:pStyle w:val="Tabelltext"/>
              <w:rPr>
                <w:b/>
                <w:bCs/>
              </w:rPr>
            </w:pPr>
            <w:r w:rsidRPr="007E115B">
              <w:rPr>
                <w:b/>
                <w:bCs/>
              </w:rPr>
              <w:t>2007</w:t>
            </w:r>
          </w:p>
        </w:tc>
        <w:tc>
          <w:tcPr>
            <w:tcW w:w="736" w:type="dxa"/>
          </w:tcPr>
          <w:p w:rsidR="00924AF7" w:rsidRPr="007E115B" w:rsidRDefault="00924AF7" w:rsidP="00767367">
            <w:pPr>
              <w:pStyle w:val="Tabelltext"/>
              <w:rPr>
                <w:b/>
                <w:bCs/>
              </w:rPr>
            </w:pPr>
            <w:r w:rsidRPr="007E115B">
              <w:rPr>
                <w:b/>
                <w:bCs/>
              </w:rPr>
              <w:t>Förslag</w:t>
            </w:r>
          </w:p>
        </w:tc>
        <w:tc>
          <w:tcPr>
            <w:tcW w:w="992" w:type="dxa"/>
          </w:tcPr>
          <w:p w:rsidR="00924AF7" w:rsidRPr="007E115B" w:rsidRDefault="00924AF7" w:rsidP="00767367">
            <w:pPr>
              <w:pStyle w:val="Tabelltextsiffror"/>
              <w:rPr>
                <w:b/>
                <w:bCs/>
              </w:rPr>
            </w:pPr>
            <w:r w:rsidRPr="007E115B">
              <w:rPr>
                <w:b/>
                <w:bCs/>
              </w:rPr>
              <w:t>68 211</w:t>
            </w:r>
          </w:p>
        </w:tc>
        <w:tc>
          <w:tcPr>
            <w:tcW w:w="457" w:type="dxa"/>
          </w:tcPr>
          <w:p w:rsidR="00924AF7" w:rsidRPr="007E115B" w:rsidRDefault="00924AF7" w:rsidP="00767367">
            <w:pPr>
              <w:pStyle w:val="Tabelltextsiffror"/>
              <w:jc w:val="left"/>
              <w:rPr>
                <w:b/>
                <w:bCs/>
                <w:vertAlign w:val="superscript"/>
              </w:rPr>
            </w:pPr>
            <w:r w:rsidRPr="007E115B">
              <w:rPr>
                <w:b/>
                <w:bCs/>
                <w:vertAlign w:val="superscript"/>
              </w:rPr>
              <w:t>  </w:t>
            </w:r>
          </w:p>
        </w:tc>
        <w:tc>
          <w:tcPr>
            <w:tcW w:w="1235" w:type="dxa"/>
            <w:vAlign w:val="bottom"/>
          </w:tcPr>
          <w:p w:rsidR="00924AF7" w:rsidRPr="007E115B" w:rsidRDefault="00924AF7" w:rsidP="00767367">
            <w:pPr>
              <w:pStyle w:val="Tabelltext"/>
            </w:pPr>
            <w:r w:rsidRPr="007E115B">
              <w:t> </w:t>
            </w:r>
          </w:p>
        </w:tc>
        <w:tc>
          <w:tcPr>
            <w:tcW w:w="855" w:type="dxa"/>
            <w:vAlign w:val="bottom"/>
          </w:tcPr>
          <w:p w:rsidR="00924AF7" w:rsidRPr="007E115B" w:rsidRDefault="00924AF7" w:rsidP="00767367">
            <w:pPr>
              <w:pStyle w:val="Tabelltextsiffror"/>
            </w:pPr>
            <w:r w:rsidRPr="007E115B">
              <w:t> </w:t>
            </w:r>
          </w:p>
        </w:tc>
      </w:tr>
      <w:tr w:rsidR="00924AF7" w:rsidRPr="007E115B" w:rsidTr="00767367">
        <w:tc>
          <w:tcPr>
            <w:tcW w:w="739" w:type="dxa"/>
          </w:tcPr>
          <w:p w:rsidR="00924AF7" w:rsidRPr="007E115B" w:rsidRDefault="00924AF7" w:rsidP="00767367">
            <w:pPr>
              <w:pStyle w:val="Tabelltext"/>
            </w:pPr>
            <w:r w:rsidRPr="007E115B">
              <w:t>2008</w:t>
            </w:r>
          </w:p>
        </w:tc>
        <w:tc>
          <w:tcPr>
            <w:tcW w:w="736" w:type="dxa"/>
          </w:tcPr>
          <w:p w:rsidR="00924AF7" w:rsidRPr="007E115B" w:rsidRDefault="00924AF7" w:rsidP="00767367">
            <w:pPr>
              <w:pStyle w:val="Tabelltext"/>
            </w:pPr>
            <w:r w:rsidRPr="007E115B">
              <w:t>Beräknat</w:t>
            </w:r>
          </w:p>
        </w:tc>
        <w:tc>
          <w:tcPr>
            <w:tcW w:w="992" w:type="dxa"/>
          </w:tcPr>
          <w:p w:rsidR="00924AF7" w:rsidRPr="007E115B" w:rsidRDefault="00924AF7" w:rsidP="00767367">
            <w:pPr>
              <w:pStyle w:val="Tabelltextsiffror"/>
            </w:pPr>
            <w:r w:rsidRPr="007E115B">
              <w:t>68 211</w:t>
            </w:r>
          </w:p>
        </w:tc>
        <w:tc>
          <w:tcPr>
            <w:tcW w:w="457" w:type="dxa"/>
          </w:tcPr>
          <w:p w:rsidR="00924AF7" w:rsidRPr="007E115B" w:rsidRDefault="00924AF7" w:rsidP="00767367">
            <w:pPr>
              <w:pStyle w:val="Tabelltextsiffror"/>
              <w:jc w:val="left"/>
              <w:rPr>
                <w:vertAlign w:val="superscript"/>
              </w:rPr>
            </w:pPr>
            <w:r w:rsidRPr="007E115B">
              <w:rPr>
                <w:vertAlign w:val="superscript"/>
              </w:rPr>
              <w:t>  </w:t>
            </w:r>
          </w:p>
        </w:tc>
        <w:tc>
          <w:tcPr>
            <w:tcW w:w="1235" w:type="dxa"/>
            <w:vAlign w:val="bottom"/>
          </w:tcPr>
          <w:p w:rsidR="00924AF7" w:rsidRPr="007E115B" w:rsidRDefault="00924AF7" w:rsidP="00767367">
            <w:pPr>
              <w:pStyle w:val="Tabelltext"/>
            </w:pPr>
            <w:r w:rsidRPr="007E115B">
              <w:t> </w:t>
            </w:r>
          </w:p>
        </w:tc>
        <w:tc>
          <w:tcPr>
            <w:tcW w:w="855" w:type="dxa"/>
            <w:vAlign w:val="bottom"/>
          </w:tcPr>
          <w:p w:rsidR="00924AF7" w:rsidRPr="007E115B" w:rsidRDefault="00924AF7" w:rsidP="00767367">
            <w:pPr>
              <w:pStyle w:val="Tabelltextsiffror"/>
            </w:pPr>
            <w:r w:rsidRPr="007E115B">
              <w:t> </w:t>
            </w:r>
          </w:p>
        </w:tc>
      </w:tr>
      <w:tr w:rsidR="00924AF7" w:rsidRPr="007E115B" w:rsidTr="00767367">
        <w:tc>
          <w:tcPr>
            <w:tcW w:w="739" w:type="dxa"/>
            <w:tcBorders>
              <w:bottom w:val="single" w:sz="4" w:space="0" w:color="auto"/>
            </w:tcBorders>
          </w:tcPr>
          <w:p w:rsidR="00924AF7" w:rsidRPr="007E115B" w:rsidRDefault="00924AF7" w:rsidP="00767367">
            <w:pPr>
              <w:pStyle w:val="Tabelltext"/>
            </w:pPr>
            <w:r w:rsidRPr="007E115B">
              <w:t>2009</w:t>
            </w:r>
          </w:p>
        </w:tc>
        <w:tc>
          <w:tcPr>
            <w:tcW w:w="736" w:type="dxa"/>
            <w:tcBorders>
              <w:bottom w:val="single" w:sz="4" w:space="0" w:color="auto"/>
            </w:tcBorders>
          </w:tcPr>
          <w:p w:rsidR="00924AF7" w:rsidRPr="007E115B" w:rsidRDefault="00924AF7" w:rsidP="00767367">
            <w:pPr>
              <w:pStyle w:val="Tabelltext"/>
            </w:pPr>
            <w:r w:rsidRPr="007E115B">
              <w:t>Beräknat</w:t>
            </w:r>
          </w:p>
        </w:tc>
        <w:tc>
          <w:tcPr>
            <w:tcW w:w="992" w:type="dxa"/>
            <w:tcBorders>
              <w:bottom w:val="single" w:sz="4" w:space="0" w:color="auto"/>
            </w:tcBorders>
          </w:tcPr>
          <w:p w:rsidR="00924AF7" w:rsidRPr="007E115B" w:rsidRDefault="00924AF7" w:rsidP="00767367">
            <w:pPr>
              <w:pStyle w:val="Tabelltextsiffror"/>
            </w:pPr>
            <w:r w:rsidRPr="007E115B">
              <w:t>68 211</w:t>
            </w:r>
          </w:p>
        </w:tc>
        <w:tc>
          <w:tcPr>
            <w:tcW w:w="457" w:type="dxa"/>
            <w:tcBorders>
              <w:bottom w:val="single" w:sz="4" w:space="0" w:color="auto"/>
            </w:tcBorders>
          </w:tcPr>
          <w:p w:rsidR="00924AF7" w:rsidRPr="007E115B" w:rsidRDefault="00924AF7" w:rsidP="00767367">
            <w:pPr>
              <w:pStyle w:val="Tabelltextsiffror"/>
              <w:jc w:val="left"/>
              <w:rPr>
                <w:vertAlign w:val="superscript"/>
              </w:rPr>
            </w:pPr>
            <w:r w:rsidRPr="007E115B">
              <w:rPr>
                <w:vertAlign w:val="superscript"/>
              </w:rPr>
              <w:t>  </w:t>
            </w:r>
          </w:p>
        </w:tc>
        <w:tc>
          <w:tcPr>
            <w:tcW w:w="1235" w:type="dxa"/>
            <w:tcBorders>
              <w:bottom w:val="single" w:sz="4" w:space="0" w:color="auto"/>
            </w:tcBorders>
            <w:vAlign w:val="bottom"/>
          </w:tcPr>
          <w:p w:rsidR="00924AF7" w:rsidRPr="007E115B" w:rsidRDefault="00924AF7" w:rsidP="00767367">
            <w:pPr>
              <w:pStyle w:val="Tabelltext"/>
            </w:pPr>
            <w:r w:rsidRPr="007E115B">
              <w:t> </w:t>
            </w:r>
          </w:p>
        </w:tc>
        <w:tc>
          <w:tcPr>
            <w:tcW w:w="855" w:type="dxa"/>
            <w:tcBorders>
              <w:bottom w:val="single" w:sz="4" w:space="0" w:color="auto"/>
            </w:tcBorders>
            <w:vAlign w:val="bottom"/>
          </w:tcPr>
          <w:p w:rsidR="00924AF7" w:rsidRPr="007E115B" w:rsidRDefault="00924AF7" w:rsidP="00767367">
            <w:pPr>
              <w:pStyle w:val="Tabelltextsiffror"/>
            </w:pPr>
            <w:r w:rsidRPr="007E115B">
              <w:t> </w:t>
            </w:r>
          </w:p>
        </w:tc>
      </w:tr>
    </w:tbl>
    <w:p w:rsidR="00924AF7" w:rsidRPr="007E115B" w:rsidRDefault="00924AF7" w:rsidP="00A9116B">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877DBE" w:rsidRPr="007E115B" w:rsidRDefault="00924AF7" w:rsidP="00877DBE">
      <w:pPr>
        <w:spacing w:before="187"/>
      </w:pPr>
      <w:r w:rsidRPr="007E115B">
        <w:t>Anslaget fin</w:t>
      </w:r>
      <w:r w:rsidR="00317466" w:rsidRPr="007E115B">
        <w:t xml:space="preserve">ansierar utgifter för stöd till </w:t>
      </w:r>
      <w:r w:rsidRPr="007E115B">
        <w:t>frivillig försvarsverksamhet. De frivilliga försvarsorganisationerna</w:t>
      </w:r>
      <w:r w:rsidR="00317466" w:rsidRPr="007E115B">
        <w:t xml:space="preserve"> </w:t>
      </w:r>
      <w:r w:rsidRPr="007E115B">
        <w:t>får bidrag för den del av deras verksa</w:t>
      </w:r>
      <w:r w:rsidRPr="007E115B">
        <w:t>m</w:t>
      </w:r>
      <w:r w:rsidRPr="007E115B">
        <w:t>het som främjar totalförsvaret och som omfattar ledning och administr</w:t>
      </w:r>
      <w:r w:rsidRPr="007E115B">
        <w:t>a</w:t>
      </w:r>
      <w:r w:rsidRPr="007E115B">
        <w:t>tion, försvarsupplysning, rekrytering, funktionärs</w:t>
      </w:r>
      <w:r w:rsidRPr="007E115B">
        <w:softHyphen/>
        <w:t>utbildning för den egna organis</w:t>
      </w:r>
      <w:r w:rsidRPr="007E115B">
        <w:t>a</w:t>
      </w:r>
      <w:r w:rsidRPr="007E115B">
        <w:t xml:space="preserve">tionen samt ungdomsverksamhet. </w:t>
      </w:r>
    </w:p>
    <w:p w:rsidR="00924AF7" w:rsidRPr="007E115B" w:rsidRDefault="00877DBE" w:rsidP="00767367">
      <w:pPr>
        <w:pStyle w:val="Tabellrubrik"/>
        <w:ind w:left="0" w:firstLine="0"/>
      </w:pPr>
      <w:r w:rsidRPr="007E115B">
        <w:br w:type="page"/>
      </w:r>
      <w:bookmarkStart w:id="195" w:name="_Toc143488141"/>
      <w:bookmarkStart w:id="196" w:name="_Toc148430425"/>
      <w:r w:rsidR="00924AF7" w:rsidRPr="007E115B">
        <w:t xml:space="preserve">Härledning av anslagsnivån 2007–2009, </w:t>
      </w:r>
      <w:r w:rsidR="00767367" w:rsidRPr="007E115B">
        <w:br/>
      </w:r>
      <w:r w:rsidR="00924AF7" w:rsidRPr="007E115B">
        <w:t>för 6:8 Stöd till frivilliga försvarso</w:t>
      </w:r>
      <w:r w:rsidR="00924AF7" w:rsidRPr="007E115B">
        <w:t>r</w:t>
      </w:r>
      <w:r w:rsidR="00924AF7" w:rsidRPr="007E115B">
        <w:t>ganisationer</w:t>
      </w:r>
      <w:bookmarkEnd w:id="195"/>
      <w:bookmarkEnd w:id="196"/>
    </w:p>
    <w:p w:rsidR="00924AF7" w:rsidRPr="007E115B" w:rsidRDefault="00924AF7" w:rsidP="00924AF7">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179"/>
        <w:gridCol w:w="950"/>
        <w:gridCol w:w="950"/>
        <w:gridCol w:w="950"/>
      </w:tblGrid>
      <w:tr w:rsidR="00924AF7" w:rsidRPr="007E115B" w:rsidTr="00E97275">
        <w:tc>
          <w:tcPr>
            <w:tcW w:w="2179"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 </w:t>
            </w:r>
          </w:p>
        </w:tc>
        <w:tc>
          <w:tcPr>
            <w:tcW w:w="950"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2006</w:t>
            </w:r>
          </w:p>
        </w:tc>
        <w:tc>
          <w:tcPr>
            <w:tcW w:w="950"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2007</w:t>
            </w:r>
          </w:p>
        </w:tc>
        <w:tc>
          <w:tcPr>
            <w:tcW w:w="950"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2008</w:t>
            </w:r>
          </w:p>
        </w:tc>
      </w:tr>
      <w:tr w:rsidR="00924AF7" w:rsidRPr="007E115B" w:rsidTr="00E97275">
        <w:tc>
          <w:tcPr>
            <w:tcW w:w="2179" w:type="dxa"/>
            <w:tcBorders>
              <w:top w:val="single" w:sz="4" w:space="0" w:color="auto"/>
            </w:tcBorders>
            <w:vAlign w:val="bottom"/>
          </w:tcPr>
          <w:p w:rsidR="00924AF7" w:rsidRPr="007E115B" w:rsidRDefault="00924AF7" w:rsidP="00767367">
            <w:pPr>
              <w:pStyle w:val="Tabelltext"/>
            </w:pPr>
            <w:r w:rsidRPr="007E115B">
              <w:t>Anvisat 2006</w:t>
            </w:r>
            <w:r w:rsidRPr="007E115B">
              <w:rPr>
                <w:vertAlign w:val="superscript"/>
              </w:rPr>
              <w:t>1</w:t>
            </w:r>
          </w:p>
        </w:tc>
        <w:tc>
          <w:tcPr>
            <w:tcW w:w="950" w:type="dxa"/>
            <w:tcBorders>
              <w:top w:val="single" w:sz="4" w:space="0" w:color="auto"/>
            </w:tcBorders>
            <w:vAlign w:val="bottom"/>
          </w:tcPr>
          <w:p w:rsidR="00924AF7" w:rsidRPr="007E115B" w:rsidRDefault="00924AF7" w:rsidP="00767367">
            <w:pPr>
              <w:pStyle w:val="Tabelltextsiffror"/>
            </w:pPr>
            <w:r w:rsidRPr="007E115B">
              <w:t>75 211</w:t>
            </w:r>
          </w:p>
        </w:tc>
        <w:tc>
          <w:tcPr>
            <w:tcW w:w="950" w:type="dxa"/>
            <w:tcBorders>
              <w:top w:val="single" w:sz="4" w:space="0" w:color="auto"/>
            </w:tcBorders>
            <w:vAlign w:val="bottom"/>
          </w:tcPr>
          <w:p w:rsidR="00924AF7" w:rsidRPr="007E115B" w:rsidRDefault="00924AF7" w:rsidP="00767367">
            <w:pPr>
              <w:pStyle w:val="Tabelltextsiffror"/>
            </w:pPr>
            <w:r w:rsidRPr="007E115B">
              <w:t>75 211</w:t>
            </w:r>
          </w:p>
        </w:tc>
        <w:tc>
          <w:tcPr>
            <w:tcW w:w="950" w:type="dxa"/>
            <w:tcBorders>
              <w:top w:val="single" w:sz="4" w:space="0" w:color="auto"/>
            </w:tcBorders>
            <w:vAlign w:val="bottom"/>
          </w:tcPr>
          <w:p w:rsidR="00924AF7" w:rsidRPr="007E115B" w:rsidRDefault="00924AF7" w:rsidP="00767367">
            <w:pPr>
              <w:pStyle w:val="Tabelltextsiffror"/>
            </w:pPr>
            <w:r w:rsidRPr="007E115B">
              <w:t>75 211</w:t>
            </w:r>
          </w:p>
        </w:tc>
      </w:tr>
      <w:tr w:rsidR="00924AF7" w:rsidRPr="007E115B" w:rsidTr="00E97275">
        <w:tc>
          <w:tcPr>
            <w:tcW w:w="2179" w:type="dxa"/>
            <w:tcBorders>
              <w:bottom w:val="single" w:sz="4" w:space="0" w:color="auto"/>
            </w:tcBorders>
            <w:vAlign w:val="bottom"/>
          </w:tcPr>
          <w:p w:rsidR="00924AF7" w:rsidRPr="007E115B" w:rsidRDefault="00E97275" w:rsidP="00767367">
            <w:pPr>
              <w:pStyle w:val="Tabelltext"/>
            </w:pPr>
            <w:r w:rsidRPr="007E115B">
              <w:t xml:space="preserve">   </w:t>
            </w:r>
            <w:r w:rsidR="00924AF7" w:rsidRPr="007E115B">
              <w:t xml:space="preserve">Överföring till/från andra </w:t>
            </w:r>
            <w:r w:rsidRPr="007E115B">
              <w:br/>
              <w:t xml:space="preserve">   </w:t>
            </w:r>
            <w:r w:rsidR="00924AF7" w:rsidRPr="007E115B">
              <w:t>anslag</w:t>
            </w:r>
          </w:p>
        </w:tc>
        <w:tc>
          <w:tcPr>
            <w:tcW w:w="950" w:type="dxa"/>
            <w:tcBorders>
              <w:bottom w:val="single" w:sz="4" w:space="0" w:color="auto"/>
            </w:tcBorders>
            <w:vAlign w:val="bottom"/>
          </w:tcPr>
          <w:p w:rsidR="00924AF7" w:rsidRPr="007E115B" w:rsidRDefault="00924AF7" w:rsidP="00767367">
            <w:pPr>
              <w:pStyle w:val="Tabelltextsiffror"/>
            </w:pPr>
            <w:r w:rsidRPr="007E115B">
              <w:t>-7 000</w:t>
            </w:r>
          </w:p>
        </w:tc>
        <w:tc>
          <w:tcPr>
            <w:tcW w:w="950" w:type="dxa"/>
            <w:tcBorders>
              <w:bottom w:val="single" w:sz="4" w:space="0" w:color="auto"/>
            </w:tcBorders>
            <w:vAlign w:val="bottom"/>
          </w:tcPr>
          <w:p w:rsidR="00924AF7" w:rsidRPr="007E115B" w:rsidRDefault="00924AF7" w:rsidP="00767367">
            <w:pPr>
              <w:pStyle w:val="Tabelltextsiffror"/>
            </w:pPr>
            <w:r w:rsidRPr="007E115B">
              <w:t>-7 000</w:t>
            </w:r>
          </w:p>
        </w:tc>
        <w:tc>
          <w:tcPr>
            <w:tcW w:w="950" w:type="dxa"/>
            <w:tcBorders>
              <w:bottom w:val="single" w:sz="4" w:space="0" w:color="auto"/>
            </w:tcBorders>
            <w:vAlign w:val="bottom"/>
          </w:tcPr>
          <w:p w:rsidR="00924AF7" w:rsidRPr="007E115B" w:rsidRDefault="00924AF7" w:rsidP="00767367">
            <w:pPr>
              <w:pStyle w:val="Tabelltextsiffror"/>
            </w:pPr>
            <w:r w:rsidRPr="007E115B">
              <w:t>-7 000</w:t>
            </w:r>
          </w:p>
        </w:tc>
      </w:tr>
      <w:tr w:rsidR="00924AF7" w:rsidRPr="007E115B" w:rsidTr="00E97275">
        <w:tc>
          <w:tcPr>
            <w:tcW w:w="2179" w:type="dxa"/>
            <w:tcBorders>
              <w:top w:val="single" w:sz="4" w:space="0" w:color="auto"/>
              <w:bottom w:val="single" w:sz="4" w:space="0" w:color="auto"/>
            </w:tcBorders>
            <w:vAlign w:val="bottom"/>
          </w:tcPr>
          <w:p w:rsidR="00924AF7" w:rsidRPr="007E115B" w:rsidRDefault="00924AF7" w:rsidP="00767367">
            <w:pPr>
              <w:pStyle w:val="Tabelltext"/>
              <w:rPr>
                <w:b/>
              </w:rPr>
            </w:pPr>
            <w:r w:rsidRPr="007E115B">
              <w:rPr>
                <w:b/>
              </w:rPr>
              <w:t xml:space="preserve">Förslag/beräknat anslag </w:t>
            </w:r>
          </w:p>
        </w:tc>
        <w:tc>
          <w:tcPr>
            <w:tcW w:w="950" w:type="dxa"/>
            <w:tcBorders>
              <w:top w:val="single" w:sz="4" w:space="0" w:color="auto"/>
              <w:bottom w:val="single" w:sz="4" w:space="0" w:color="auto"/>
            </w:tcBorders>
            <w:vAlign w:val="bottom"/>
          </w:tcPr>
          <w:p w:rsidR="00924AF7" w:rsidRPr="007E115B" w:rsidRDefault="00924AF7" w:rsidP="00767367">
            <w:pPr>
              <w:pStyle w:val="Tabelltextsiffror"/>
              <w:rPr>
                <w:b/>
              </w:rPr>
            </w:pPr>
            <w:r w:rsidRPr="007E115B">
              <w:rPr>
                <w:b/>
              </w:rPr>
              <w:t>68 211</w:t>
            </w:r>
          </w:p>
        </w:tc>
        <w:tc>
          <w:tcPr>
            <w:tcW w:w="950" w:type="dxa"/>
            <w:tcBorders>
              <w:top w:val="single" w:sz="4" w:space="0" w:color="auto"/>
              <w:bottom w:val="single" w:sz="4" w:space="0" w:color="auto"/>
            </w:tcBorders>
            <w:vAlign w:val="bottom"/>
          </w:tcPr>
          <w:p w:rsidR="00924AF7" w:rsidRPr="007E115B" w:rsidRDefault="00924AF7" w:rsidP="00767367">
            <w:pPr>
              <w:pStyle w:val="Tabelltextsiffror"/>
              <w:rPr>
                <w:b/>
              </w:rPr>
            </w:pPr>
            <w:r w:rsidRPr="007E115B">
              <w:rPr>
                <w:b/>
              </w:rPr>
              <w:t>68 211</w:t>
            </w:r>
          </w:p>
        </w:tc>
        <w:tc>
          <w:tcPr>
            <w:tcW w:w="950" w:type="dxa"/>
            <w:tcBorders>
              <w:top w:val="single" w:sz="4" w:space="0" w:color="auto"/>
              <w:bottom w:val="single" w:sz="4" w:space="0" w:color="auto"/>
            </w:tcBorders>
            <w:vAlign w:val="bottom"/>
          </w:tcPr>
          <w:p w:rsidR="00924AF7" w:rsidRPr="007E115B" w:rsidRDefault="00924AF7" w:rsidP="00767367">
            <w:pPr>
              <w:pStyle w:val="Tabelltextsiffror"/>
              <w:rPr>
                <w:b/>
              </w:rPr>
            </w:pPr>
            <w:r w:rsidRPr="007E115B">
              <w:rPr>
                <w:b/>
              </w:rPr>
              <w:t>68 211</w:t>
            </w:r>
          </w:p>
        </w:tc>
      </w:tr>
    </w:tbl>
    <w:p w:rsidR="00924AF7" w:rsidRPr="007E115B" w:rsidRDefault="00924AF7" w:rsidP="00A9116B">
      <w:pPr>
        <w:pStyle w:val="TabellNot"/>
        <w:spacing w:line="240" w:lineRule="auto"/>
        <w:jc w:val="both"/>
      </w:pPr>
      <w:bookmarkStart w:id="197" w:name="_Toc80855411"/>
      <w:bookmarkStart w:id="198" w:name="_Toc143488060"/>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0364D" w:rsidRPr="007E115B" w:rsidRDefault="0010364D" w:rsidP="0010364D">
      <w:pPr>
        <w:pStyle w:val="Rubrik4"/>
        <w:rPr>
          <w:noProof w:val="0"/>
        </w:rPr>
      </w:pPr>
      <w:bookmarkStart w:id="199" w:name="_Toc148430342"/>
      <w:bookmarkStart w:id="200" w:name="_Toc152734954"/>
      <w:r w:rsidRPr="007E115B">
        <w:rPr>
          <w:noProof w:val="0"/>
        </w:rPr>
        <w:t>Utskottet</w:t>
      </w:r>
      <w:bookmarkEnd w:id="200"/>
    </w:p>
    <w:p w:rsidR="0010364D" w:rsidRPr="007E115B" w:rsidRDefault="0010364D" w:rsidP="0010364D">
      <w:r w:rsidRPr="007E115B">
        <w:t>Utskottet till</w:t>
      </w:r>
      <w:r w:rsidR="00E12E7F" w:rsidRPr="007E115B">
        <w:t>styrker</w:t>
      </w:r>
      <w:r w:rsidRPr="007E115B">
        <w:t xml:space="preserve"> regeringens </w:t>
      </w:r>
      <w:r w:rsidR="00680FBA" w:rsidRPr="007E115B">
        <w:t xml:space="preserve">förslag till anslag för anslag </w:t>
      </w:r>
      <w:r w:rsidRPr="007E115B">
        <w:t>6:</w:t>
      </w:r>
      <w:r w:rsidR="00EC5ECB" w:rsidRPr="007E115B">
        <w:t>8</w:t>
      </w:r>
      <w:r w:rsidRPr="007E115B">
        <w:t xml:space="preserve">. </w:t>
      </w:r>
    </w:p>
    <w:p w:rsidR="00924AF7" w:rsidRPr="007E115B" w:rsidRDefault="009E580C" w:rsidP="00924AF7">
      <w:pPr>
        <w:pStyle w:val="Rubrik3"/>
        <w:tabs>
          <w:tab w:val="num" w:pos="850"/>
        </w:tabs>
        <w:rPr>
          <w:noProof w:val="0"/>
        </w:rPr>
      </w:pPr>
      <w:bookmarkStart w:id="201" w:name="_Toc150241184"/>
      <w:bookmarkStart w:id="202" w:name="_Toc152734955"/>
      <w:r w:rsidRPr="007E115B">
        <w:rPr>
          <w:noProof w:val="0"/>
        </w:rPr>
        <w:t xml:space="preserve">Anslag </w:t>
      </w:r>
      <w:r w:rsidR="00924AF7" w:rsidRPr="007E115B">
        <w:rPr>
          <w:noProof w:val="0"/>
        </w:rPr>
        <w:t>6:9 Nämnder m.m.</w:t>
      </w:r>
      <w:bookmarkEnd w:id="197"/>
      <w:bookmarkEnd w:id="198"/>
      <w:bookmarkEnd w:id="199"/>
      <w:bookmarkEnd w:id="201"/>
      <w:bookmarkEnd w:id="202"/>
    </w:p>
    <w:p w:rsidR="009E580C" w:rsidRPr="007E115B" w:rsidRDefault="009E580C" w:rsidP="009E580C">
      <w:pPr>
        <w:pStyle w:val="Rubrik4"/>
        <w:rPr>
          <w:noProof w:val="0"/>
        </w:rPr>
      </w:pPr>
      <w:bookmarkStart w:id="203" w:name="_Toc152734956"/>
      <w:r w:rsidRPr="007E115B">
        <w:rPr>
          <w:noProof w:val="0"/>
        </w:rPr>
        <w:t>Propositionen</w:t>
      </w:r>
      <w:bookmarkEnd w:id="203"/>
    </w:p>
    <w:p w:rsidR="00924AF7" w:rsidRPr="007E115B" w:rsidRDefault="00924AF7" w:rsidP="00E97275">
      <w:pPr>
        <w:pStyle w:val="Tabellrubrik"/>
      </w:pPr>
      <w:bookmarkStart w:id="204" w:name="_Toc143488142"/>
      <w:bookmarkStart w:id="205" w:name="_Toc148430426"/>
      <w:r w:rsidRPr="007E115B">
        <w:t>Anslagsutveckling</w:t>
      </w:r>
      <w:bookmarkEnd w:id="204"/>
      <w:bookmarkEnd w:id="205"/>
    </w:p>
    <w:p w:rsidR="00924AF7" w:rsidRPr="007E115B" w:rsidRDefault="00924AF7" w:rsidP="00924AF7">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834"/>
        <w:gridCol w:w="950"/>
        <w:gridCol w:w="745"/>
        <w:gridCol w:w="775"/>
        <w:gridCol w:w="1235"/>
        <w:gridCol w:w="759"/>
      </w:tblGrid>
      <w:tr w:rsidR="00924AF7" w:rsidRPr="007E115B" w:rsidTr="00E97275">
        <w:tc>
          <w:tcPr>
            <w:tcW w:w="834" w:type="dxa"/>
            <w:tcBorders>
              <w:top w:val="single" w:sz="4" w:space="0" w:color="auto"/>
            </w:tcBorders>
          </w:tcPr>
          <w:p w:rsidR="00924AF7" w:rsidRPr="007E115B" w:rsidRDefault="00924AF7" w:rsidP="00E97275">
            <w:pPr>
              <w:pStyle w:val="Tabelltext"/>
            </w:pPr>
            <w:r w:rsidRPr="007E115B">
              <w:t>2005</w:t>
            </w:r>
          </w:p>
        </w:tc>
        <w:tc>
          <w:tcPr>
            <w:tcW w:w="950" w:type="dxa"/>
            <w:tcBorders>
              <w:top w:val="single" w:sz="4" w:space="0" w:color="auto"/>
            </w:tcBorders>
          </w:tcPr>
          <w:p w:rsidR="00924AF7" w:rsidRPr="007E115B" w:rsidRDefault="00924AF7" w:rsidP="00E97275">
            <w:pPr>
              <w:pStyle w:val="Tabelltext"/>
            </w:pPr>
            <w:r w:rsidRPr="007E115B">
              <w:t>Utfall</w:t>
            </w:r>
          </w:p>
        </w:tc>
        <w:tc>
          <w:tcPr>
            <w:tcW w:w="745" w:type="dxa"/>
            <w:tcBorders>
              <w:top w:val="single" w:sz="4" w:space="0" w:color="auto"/>
            </w:tcBorders>
          </w:tcPr>
          <w:p w:rsidR="00924AF7" w:rsidRPr="007E115B" w:rsidRDefault="00924AF7" w:rsidP="00E97275">
            <w:pPr>
              <w:pStyle w:val="Tabelltextsiffror"/>
            </w:pPr>
            <w:r w:rsidRPr="007E115B">
              <w:t>5 698</w:t>
            </w:r>
          </w:p>
        </w:tc>
        <w:tc>
          <w:tcPr>
            <w:tcW w:w="775" w:type="dxa"/>
            <w:tcBorders>
              <w:top w:val="single" w:sz="4" w:space="0" w:color="auto"/>
            </w:tcBorders>
          </w:tcPr>
          <w:p w:rsidR="00924AF7" w:rsidRPr="007E115B" w:rsidRDefault="00924AF7" w:rsidP="00E97275">
            <w:pPr>
              <w:pStyle w:val="Tabelltextsiffror"/>
              <w:jc w:val="left"/>
              <w:rPr>
                <w:vertAlign w:val="superscript"/>
              </w:rPr>
            </w:pPr>
            <w:r w:rsidRPr="007E115B">
              <w:rPr>
                <w:vertAlign w:val="superscript"/>
              </w:rPr>
              <w:t>  </w:t>
            </w:r>
          </w:p>
        </w:tc>
        <w:tc>
          <w:tcPr>
            <w:tcW w:w="1235" w:type="dxa"/>
            <w:tcBorders>
              <w:top w:val="single" w:sz="4" w:space="0" w:color="auto"/>
            </w:tcBorders>
          </w:tcPr>
          <w:p w:rsidR="00924AF7" w:rsidRPr="007E115B" w:rsidRDefault="00E97275" w:rsidP="00E97275">
            <w:pPr>
              <w:pStyle w:val="Tabelltext"/>
            </w:pPr>
            <w:r w:rsidRPr="007E115B">
              <w:t>Anslag</w:t>
            </w:r>
            <w:r w:rsidRPr="007E115B">
              <w:t>s</w:t>
            </w:r>
            <w:r w:rsidR="00924AF7" w:rsidRPr="007E115B">
              <w:t>sparande</w:t>
            </w:r>
          </w:p>
        </w:tc>
        <w:tc>
          <w:tcPr>
            <w:tcW w:w="759" w:type="dxa"/>
            <w:tcBorders>
              <w:top w:val="single" w:sz="4" w:space="0" w:color="auto"/>
            </w:tcBorders>
          </w:tcPr>
          <w:p w:rsidR="00924AF7" w:rsidRPr="007E115B" w:rsidRDefault="00924AF7" w:rsidP="00E97275">
            <w:pPr>
              <w:pStyle w:val="Tabelltextsiffror"/>
            </w:pPr>
            <w:r w:rsidRPr="007E115B">
              <w:t>1 329</w:t>
            </w:r>
          </w:p>
        </w:tc>
      </w:tr>
      <w:tr w:rsidR="00924AF7" w:rsidRPr="007E115B" w:rsidTr="00E97275">
        <w:tc>
          <w:tcPr>
            <w:tcW w:w="834" w:type="dxa"/>
          </w:tcPr>
          <w:p w:rsidR="00924AF7" w:rsidRPr="007E115B" w:rsidRDefault="00924AF7" w:rsidP="00E97275">
            <w:pPr>
              <w:pStyle w:val="Tabelltext"/>
            </w:pPr>
            <w:r w:rsidRPr="007E115B">
              <w:t>2006</w:t>
            </w:r>
          </w:p>
        </w:tc>
        <w:tc>
          <w:tcPr>
            <w:tcW w:w="950" w:type="dxa"/>
          </w:tcPr>
          <w:p w:rsidR="00924AF7" w:rsidRPr="007E115B" w:rsidRDefault="00924AF7" w:rsidP="00E97275">
            <w:pPr>
              <w:pStyle w:val="Tabelltext"/>
            </w:pPr>
            <w:r w:rsidRPr="007E115B">
              <w:t>A</w:t>
            </w:r>
            <w:r w:rsidRPr="007E115B">
              <w:t>n</w:t>
            </w:r>
            <w:r w:rsidRPr="007E115B">
              <w:t>slag</w:t>
            </w:r>
          </w:p>
        </w:tc>
        <w:tc>
          <w:tcPr>
            <w:tcW w:w="745" w:type="dxa"/>
          </w:tcPr>
          <w:p w:rsidR="00924AF7" w:rsidRPr="007E115B" w:rsidRDefault="00924AF7" w:rsidP="00E97275">
            <w:pPr>
              <w:pStyle w:val="Tabelltextsiffror"/>
            </w:pPr>
            <w:r w:rsidRPr="007E115B">
              <w:t>6 496</w:t>
            </w:r>
          </w:p>
        </w:tc>
        <w:tc>
          <w:tcPr>
            <w:tcW w:w="775" w:type="dxa"/>
          </w:tcPr>
          <w:p w:rsidR="00924AF7" w:rsidRPr="007E115B" w:rsidRDefault="00924AF7" w:rsidP="00E97275">
            <w:pPr>
              <w:pStyle w:val="Tabelltextsiffror"/>
              <w:jc w:val="left"/>
              <w:rPr>
                <w:vertAlign w:val="superscript"/>
              </w:rPr>
            </w:pPr>
            <w:r w:rsidRPr="007E115B">
              <w:rPr>
                <w:vertAlign w:val="superscript"/>
              </w:rPr>
              <w:t>1</w:t>
            </w:r>
          </w:p>
        </w:tc>
        <w:tc>
          <w:tcPr>
            <w:tcW w:w="1235" w:type="dxa"/>
          </w:tcPr>
          <w:p w:rsidR="00924AF7" w:rsidRPr="007E115B" w:rsidRDefault="00924AF7" w:rsidP="00E97275">
            <w:pPr>
              <w:pStyle w:val="Tabelltext"/>
            </w:pPr>
            <w:r w:rsidRPr="007E115B">
              <w:t>Utgift</w:t>
            </w:r>
            <w:r w:rsidRPr="007E115B">
              <w:t>s</w:t>
            </w:r>
            <w:r w:rsidRPr="007E115B">
              <w:t>prognos</w:t>
            </w:r>
          </w:p>
        </w:tc>
        <w:tc>
          <w:tcPr>
            <w:tcW w:w="759" w:type="dxa"/>
          </w:tcPr>
          <w:p w:rsidR="00924AF7" w:rsidRPr="007E115B" w:rsidRDefault="00924AF7" w:rsidP="00E97275">
            <w:pPr>
              <w:pStyle w:val="Tabelltextsiffror"/>
            </w:pPr>
            <w:r w:rsidRPr="007E115B">
              <w:t>5 774</w:t>
            </w:r>
          </w:p>
        </w:tc>
      </w:tr>
      <w:tr w:rsidR="00924AF7" w:rsidRPr="007E115B" w:rsidTr="00E97275">
        <w:tc>
          <w:tcPr>
            <w:tcW w:w="834" w:type="dxa"/>
          </w:tcPr>
          <w:p w:rsidR="00924AF7" w:rsidRPr="007E115B" w:rsidRDefault="00924AF7" w:rsidP="00E97275">
            <w:pPr>
              <w:pStyle w:val="Tabelltext"/>
              <w:rPr>
                <w:b/>
                <w:bCs/>
              </w:rPr>
            </w:pPr>
            <w:r w:rsidRPr="007E115B">
              <w:rPr>
                <w:b/>
                <w:bCs/>
              </w:rPr>
              <w:t>2007</w:t>
            </w:r>
          </w:p>
        </w:tc>
        <w:tc>
          <w:tcPr>
            <w:tcW w:w="950" w:type="dxa"/>
          </w:tcPr>
          <w:p w:rsidR="00924AF7" w:rsidRPr="007E115B" w:rsidRDefault="00924AF7" w:rsidP="00E97275">
            <w:pPr>
              <w:pStyle w:val="Tabelltext"/>
              <w:rPr>
                <w:b/>
                <w:bCs/>
              </w:rPr>
            </w:pPr>
            <w:r w:rsidRPr="007E115B">
              <w:rPr>
                <w:b/>
                <w:bCs/>
              </w:rPr>
              <w:t>Fö</w:t>
            </w:r>
            <w:r w:rsidRPr="007E115B">
              <w:rPr>
                <w:b/>
                <w:bCs/>
              </w:rPr>
              <w:t>r</w:t>
            </w:r>
            <w:r w:rsidRPr="007E115B">
              <w:rPr>
                <w:b/>
                <w:bCs/>
              </w:rPr>
              <w:t>slag</w:t>
            </w:r>
          </w:p>
        </w:tc>
        <w:tc>
          <w:tcPr>
            <w:tcW w:w="745" w:type="dxa"/>
          </w:tcPr>
          <w:p w:rsidR="00924AF7" w:rsidRPr="007E115B" w:rsidRDefault="00924AF7" w:rsidP="00E97275">
            <w:pPr>
              <w:pStyle w:val="Tabelltextsiffror"/>
              <w:rPr>
                <w:b/>
                <w:bCs/>
              </w:rPr>
            </w:pPr>
            <w:r w:rsidRPr="007E115B">
              <w:rPr>
                <w:b/>
                <w:bCs/>
              </w:rPr>
              <w:t>5 901</w:t>
            </w:r>
          </w:p>
        </w:tc>
        <w:tc>
          <w:tcPr>
            <w:tcW w:w="775" w:type="dxa"/>
          </w:tcPr>
          <w:p w:rsidR="00924AF7" w:rsidRPr="007E115B" w:rsidRDefault="00924AF7" w:rsidP="00E97275">
            <w:pPr>
              <w:pStyle w:val="Tabelltextsiffror"/>
              <w:jc w:val="left"/>
              <w:rPr>
                <w:b/>
                <w:bCs/>
                <w:vertAlign w:val="superscript"/>
              </w:rPr>
            </w:pPr>
            <w:r w:rsidRPr="007E115B">
              <w:rPr>
                <w:b/>
                <w:bCs/>
                <w:vertAlign w:val="superscript"/>
              </w:rPr>
              <w:t>  </w:t>
            </w:r>
          </w:p>
        </w:tc>
        <w:tc>
          <w:tcPr>
            <w:tcW w:w="1235" w:type="dxa"/>
            <w:vAlign w:val="bottom"/>
          </w:tcPr>
          <w:p w:rsidR="00924AF7" w:rsidRPr="007E115B" w:rsidRDefault="00924AF7" w:rsidP="00E97275">
            <w:pPr>
              <w:pStyle w:val="Tabelltext"/>
            </w:pPr>
            <w:r w:rsidRPr="007E115B">
              <w:t> </w:t>
            </w:r>
          </w:p>
        </w:tc>
        <w:tc>
          <w:tcPr>
            <w:tcW w:w="759" w:type="dxa"/>
            <w:vAlign w:val="bottom"/>
          </w:tcPr>
          <w:p w:rsidR="00924AF7" w:rsidRPr="007E115B" w:rsidRDefault="00924AF7" w:rsidP="00E97275">
            <w:pPr>
              <w:pStyle w:val="Tabelltextsiffror"/>
            </w:pPr>
            <w:r w:rsidRPr="007E115B">
              <w:t> </w:t>
            </w:r>
          </w:p>
        </w:tc>
      </w:tr>
      <w:tr w:rsidR="00924AF7" w:rsidRPr="007E115B" w:rsidTr="00E97275">
        <w:tc>
          <w:tcPr>
            <w:tcW w:w="834" w:type="dxa"/>
          </w:tcPr>
          <w:p w:rsidR="00924AF7" w:rsidRPr="007E115B" w:rsidRDefault="00924AF7" w:rsidP="00E97275">
            <w:pPr>
              <w:pStyle w:val="Tabelltext"/>
            </w:pPr>
            <w:r w:rsidRPr="007E115B">
              <w:t>2008</w:t>
            </w:r>
          </w:p>
        </w:tc>
        <w:tc>
          <w:tcPr>
            <w:tcW w:w="950" w:type="dxa"/>
          </w:tcPr>
          <w:p w:rsidR="00924AF7" w:rsidRPr="007E115B" w:rsidRDefault="00924AF7" w:rsidP="00E97275">
            <w:pPr>
              <w:pStyle w:val="Tabelltext"/>
            </w:pPr>
            <w:r w:rsidRPr="007E115B">
              <w:t>B</w:t>
            </w:r>
            <w:r w:rsidRPr="007E115B">
              <w:t>e</w:t>
            </w:r>
            <w:r w:rsidRPr="007E115B">
              <w:t>räknat</w:t>
            </w:r>
          </w:p>
        </w:tc>
        <w:tc>
          <w:tcPr>
            <w:tcW w:w="745" w:type="dxa"/>
          </w:tcPr>
          <w:p w:rsidR="00924AF7" w:rsidRPr="007E115B" w:rsidRDefault="00924AF7" w:rsidP="00E97275">
            <w:pPr>
              <w:pStyle w:val="Tabelltextsiffror"/>
            </w:pPr>
            <w:r w:rsidRPr="007E115B">
              <w:t>5 901</w:t>
            </w:r>
          </w:p>
        </w:tc>
        <w:tc>
          <w:tcPr>
            <w:tcW w:w="775" w:type="dxa"/>
          </w:tcPr>
          <w:p w:rsidR="00924AF7" w:rsidRPr="007E115B" w:rsidRDefault="00924AF7" w:rsidP="00E97275">
            <w:pPr>
              <w:pStyle w:val="Tabelltextsiffror"/>
              <w:jc w:val="left"/>
            </w:pPr>
            <w:r w:rsidRPr="007E115B">
              <w:t>  </w:t>
            </w:r>
          </w:p>
        </w:tc>
        <w:tc>
          <w:tcPr>
            <w:tcW w:w="1235" w:type="dxa"/>
            <w:vAlign w:val="bottom"/>
          </w:tcPr>
          <w:p w:rsidR="00924AF7" w:rsidRPr="007E115B" w:rsidRDefault="00924AF7" w:rsidP="00E97275">
            <w:pPr>
              <w:pStyle w:val="Tabelltext"/>
            </w:pPr>
            <w:r w:rsidRPr="007E115B">
              <w:t> </w:t>
            </w:r>
          </w:p>
        </w:tc>
        <w:tc>
          <w:tcPr>
            <w:tcW w:w="759" w:type="dxa"/>
            <w:vAlign w:val="bottom"/>
          </w:tcPr>
          <w:p w:rsidR="00924AF7" w:rsidRPr="007E115B" w:rsidRDefault="00924AF7" w:rsidP="00E97275">
            <w:pPr>
              <w:pStyle w:val="Tabelltextsiffror"/>
            </w:pPr>
            <w:r w:rsidRPr="007E115B">
              <w:t> </w:t>
            </w:r>
          </w:p>
        </w:tc>
      </w:tr>
      <w:tr w:rsidR="00924AF7" w:rsidRPr="007E115B" w:rsidTr="00E97275">
        <w:tc>
          <w:tcPr>
            <w:tcW w:w="834" w:type="dxa"/>
            <w:tcBorders>
              <w:bottom w:val="single" w:sz="4" w:space="0" w:color="auto"/>
            </w:tcBorders>
          </w:tcPr>
          <w:p w:rsidR="00924AF7" w:rsidRPr="007E115B" w:rsidRDefault="00924AF7" w:rsidP="00E97275">
            <w:pPr>
              <w:pStyle w:val="Tabelltext"/>
            </w:pPr>
            <w:r w:rsidRPr="007E115B">
              <w:t>2009</w:t>
            </w:r>
          </w:p>
        </w:tc>
        <w:tc>
          <w:tcPr>
            <w:tcW w:w="950" w:type="dxa"/>
            <w:tcBorders>
              <w:bottom w:val="single" w:sz="4" w:space="0" w:color="auto"/>
            </w:tcBorders>
          </w:tcPr>
          <w:p w:rsidR="00924AF7" w:rsidRPr="007E115B" w:rsidRDefault="00924AF7" w:rsidP="00E97275">
            <w:pPr>
              <w:pStyle w:val="Tabelltext"/>
            </w:pPr>
            <w:r w:rsidRPr="007E115B">
              <w:t>B</w:t>
            </w:r>
            <w:r w:rsidRPr="007E115B">
              <w:t>e</w:t>
            </w:r>
            <w:r w:rsidRPr="007E115B">
              <w:t>räknat</w:t>
            </w:r>
          </w:p>
        </w:tc>
        <w:tc>
          <w:tcPr>
            <w:tcW w:w="745" w:type="dxa"/>
            <w:tcBorders>
              <w:bottom w:val="single" w:sz="4" w:space="0" w:color="auto"/>
            </w:tcBorders>
          </w:tcPr>
          <w:p w:rsidR="00924AF7" w:rsidRPr="007E115B" w:rsidRDefault="00924AF7" w:rsidP="00E97275">
            <w:pPr>
              <w:pStyle w:val="Tabelltextsiffror"/>
            </w:pPr>
            <w:r w:rsidRPr="007E115B">
              <w:t>5 901</w:t>
            </w:r>
          </w:p>
        </w:tc>
        <w:tc>
          <w:tcPr>
            <w:tcW w:w="775" w:type="dxa"/>
            <w:tcBorders>
              <w:bottom w:val="single" w:sz="4" w:space="0" w:color="auto"/>
            </w:tcBorders>
          </w:tcPr>
          <w:p w:rsidR="00924AF7" w:rsidRPr="007E115B" w:rsidRDefault="00924AF7" w:rsidP="00E97275">
            <w:pPr>
              <w:pStyle w:val="Tabelltextsiffror"/>
              <w:jc w:val="left"/>
            </w:pPr>
            <w:r w:rsidRPr="007E115B">
              <w:t>  </w:t>
            </w:r>
          </w:p>
        </w:tc>
        <w:tc>
          <w:tcPr>
            <w:tcW w:w="1235" w:type="dxa"/>
            <w:tcBorders>
              <w:bottom w:val="single" w:sz="4" w:space="0" w:color="auto"/>
            </w:tcBorders>
            <w:vAlign w:val="bottom"/>
          </w:tcPr>
          <w:p w:rsidR="00924AF7" w:rsidRPr="007E115B" w:rsidRDefault="00924AF7" w:rsidP="00E97275">
            <w:pPr>
              <w:pStyle w:val="Tabelltext"/>
            </w:pPr>
            <w:r w:rsidRPr="007E115B">
              <w:t> </w:t>
            </w:r>
          </w:p>
        </w:tc>
        <w:tc>
          <w:tcPr>
            <w:tcW w:w="759" w:type="dxa"/>
            <w:tcBorders>
              <w:bottom w:val="single" w:sz="4" w:space="0" w:color="auto"/>
            </w:tcBorders>
            <w:vAlign w:val="bottom"/>
          </w:tcPr>
          <w:p w:rsidR="00924AF7" w:rsidRPr="007E115B" w:rsidRDefault="00924AF7" w:rsidP="00E97275">
            <w:pPr>
              <w:pStyle w:val="Tabelltext"/>
            </w:pPr>
            <w:r w:rsidRPr="007E115B">
              <w:t> </w:t>
            </w:r>
          </w:p>
        </w:tc>
      </w:tr>
    </w:tbl>
    <w:p w:rsidR="00924AF7" w:rsidRPr="007E115B" w:rsidRDefault="00924AF7" w:rsidP="00A9116B">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924AF7" w:rsidRPr="007E115B" w:rsidRDefault="00924AF7" w:rsidP="00877DBE">
      <w:pPr>
        <w:spacing w:before="187"/>
      </w:pPr>
      <w:r w:rsidRPr="007E115B">
        <w:t>Anslaget finansierar den verksamhet som bedrivs av vissa mindre nämnder samt bidrag till exempelvis Svenska Röda Korset och till Centralförbundet Folk och Försvar.</w:t>
      </w:r>
    </w:p>
    <w:p w:rsidR="00924AF7" w:rsidRPr="007E115B" w:rsidRDefault="00924AF7" w:rsidP="00E97275">
      <w:pPr>
        <w:pStyle w:val="Tabellrubrik"/>
      </w:pPr>
      <w:bookmarkStart w:id="206" w:name="_Toc143488143"/>
      <w:bookmarkStart w:id="207" w:name="_Toc148430427"/>
      <w:r w:rsidRPr="007E115B">
        <w:t>Härledning av anslagsnivån 2007–2009, för 6:9 Näm</w:t>
      </w:r>
      <w:r w:rsidRPr="007E115B">
        <w:t>n</w:t>
      </w:r>
      <w:r w:rsidRPr="007E115B">
        <w:t>der m.m.</w:t>
      </w:r>
      <w:bookmarkEnd w:id="206"/>
      <w:bookmarkEnd w:id="207"/>
    </w:p>
    <w:p w:rsidR="00924AF7" w:rsidRPr="007E115B" w:rsidRDefault="00924AF7" w:rsidP="00924AF7">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198"/>
        <w:gridCol w:w="982"/>
        <w:gridCol w:w="982"/>
        <w:gridCol w:w="982"/>
      </w:tblGrid>
      <w:tr w:rsidR="00924AF7" w:rsidRPr="007E115B" w:rsidTr="00E97275">
        <w:tc>
          <w:tcPr>
            <w:tcW w:w="2198"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 </w:t>
            </w:r>
          </w:p>
        </w:tc>
        <w:tc>
          <w:tcPr>
            <w:tcW w:w="982"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2007</w:t>
            </w:r>
          </w:p>
        </w:tc>
        <w:tc>
          <w:tcPr>
            <w:tcW w:w="982"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2008</w:t>
            </w:r>
          </w:p>
        </w:tc>
        <w:tc>
          <w:tcPr>
            <w:tcW w:w="982" w:type="dxa"/>
            <w:tcBorders>
              <w:top w:val="single" w:sz="4" w:space="0" w:color="auto"/>
              <w:bottom w:val="single" w:sz="4" w:space="0" w:color="auto"/>
            </w:tcBorders>
            <w:vAlign w:val="bottom"/>
          </w:tcPr>
          <w:p w:rsidR="00924AF7" w:rsidRPr="007E115B" w:rsidRDefault="00924AF7" w:rsidP="004E228D">
            <w:pPr>
              <w:pStyle w:val="Tabellfrklaring"/>
              <w:jc w:val="right"/>
            </w:pPr>
            <w:r w:rsidRPr="007E115B">
              <w:t>2009</w:t>
            </w:r>
          </w:p>
        </w:tc>
      </w:tr>
      <w:tr w:rsidR="00924AF7" w:rsidRPr="007E115B" w:rsidTr="00E97275">
        <w:tc>
          <w:tcPr>
            <w:tcW w:w="2198" w:type="dxa"/>
            <w:tcBorders>
              <w:top w:val="single" w:sz="4" w:space="0" w:color="auto"/>
            </w:tcBorders>
            <w:vAlign w:val="bottom"/>
          </w:tcPr>
          <w:p w:rsidR="00924AF7" w:rsidRPr="007E115B" w:rsidRDefault="00924AF7" w:rsidP="00E97275">
            <w:pPr>
              <w:pStyle w:val="Tabelltext"/>
            </w:pPr>
            <w:r w:rsidRPr="007E115B">
              <w:t>Anvisat 2006</w:t>
            </w:r>
            <w:r w:rsidRPr="007E115B">
              <w:rPr>
                <w:vertAlign w:val="superscript"/>
              </w:rPr>
              <w:t>1</w:t>
            </w:r>
          </w:p>
        </w:tc>
        <w:tc>
          <w:tcPr>
            <w:tcW w:w="982" w:type="dxa"/>
            <w:tcBorders>
              <w:top w:val="single" w:sz="4" w:space="0" w:color="auto"/>
            </w:tcBorders>
            <w:vAlign w:val="bottom"/>
          </w:tcPr>
          <w:p w:rsidR="00924AF7" w:rsidRPr="007E115B" w:rsidRDefault="00924AF7" w:rsidP="00E97275">
            <w:pPr>
              <w:pStyle w:val="Tabelltextsiffror"/>
            </w:pPr>
            <w:r w:rsidRPr="007E115B">
              <w:t>6 496</w:t>
            </w:r>
          </w:p>
        </w:tc>
        <w:tc>
          <w:tcPr>
            <w:tcW w:w="982" w:type="dxa"/>
            <w:tcBorders>
              <w:top w:val="single" w:sz="4" w:space="0" w:color="auto"/>
            </w:tcBorders>
            <w:vAlign w:val="bottom"/>
          </w:tcPr>
          <w:p w:rsidR="00924AF7" w:rsidRPr="007E115B" w:rsidRDefault="00924AF7" w:rsidP="00E97275">
            <w:pPr>
              <w:pStyle w:val="Tabelltextsiffror"/>
            </w:pPr>
            <w:r w:rsidRPr="007E115B">
              <w:t>6 496</w:t>
            </w:r>
          </w:p>
        </w:tc>
        <w:tc>
          <w:tcPr>
            <w:tcW w:w="982" w:type="dxa"/>
            <w:tcBorders>
              <w:top w:val="single" w:sz="4" w:space="0" w:color="auto"/>
            </w:tcBorders>
            <w:vAlign w:val="bottom"/>
          </w:tcPr>
          <w:p w:rsidR="00924AF7" w:rsidRPr="007E115B" w:rsidRDefault="00924AF7" w:rsidP="00E97275">
            <w:pPr>
              <w:pStyle w:val="Tabelltextsiffror"/>
            </w:pPr>
            <w:r w:rsidRPr="007E115B">
              <w:t>6 496</w:t>
            </w:r>
          </w:p>
        </w:tc>
      </w:tr>
      <w:tr w:rsidR="00924AF7" w:rsidRPr="007E115B" w:rsidTr="00E97275">
        <w:tc>
          <w:tcPr>
            <w:tcW w:w="2198" w:type="dxa"/>
            <w:tcBorders>
              <w:bottom w:val="single" w:sz="4" w:space="0" w:color="auto"/>
            </w:tcBorders>
            <w:vAlign w:val="bottom"/>
          </w:tcPr>
          <w:p w:rsidR="00924AF7" w:rsidRPr="007E115B" w:rsidRDefault="00E97275" w:rsidP="00E97275">
            <w:pPr>
              <w:pStyle w:val="Tabelltext"/>
            </w:pPr>
            <w:r w:rsidRPr="007E115B">
              <w:t xml:space="preserve">   </w:t>
            </w:r>
            <w:r w:rsidR="00924AF7" w:rsidRPr="007E115B">
              <w:t xml:space="preserve">Överföring till/från andra </w:t>
            </w:r>
            <w:r w:rsidRPr="007E115B">
              <w:br/>
              <w:t xml:space="preserve">   </w:t>
            </w:r>
            <w:r w:rsidR="00924AF7" w:rsidRPr="007E115B">
              <w:t>anslag</w:t>
            </w:r>
          </w:p>
        </w:tc>
        <w:tc>
          <w:tcPr>
            <w:tcW w:w="982" w:type="dxa"/>
            <w:tcBorders>
              <w:bottom w:val="single" w:sz="4" w:space="0" w:color="auto"/>
            </w:tcBorders>
            <w:vAlign w:val="bottom"/>
          </w:tcPr>
          <w:p w:rsidR="00924AF7" w:rsidRPr="007E115B" w:rsidRDefault="00924AF7" w:rsidP="00E97275">
            <w:pPr>
              <w:pStyle w:val="Tabelltextsiffror"/>
            </w:pPr>
            <w:r w:rsidRPr="007E115B">
              <w:t>-595</w:t>
            </w:r>
          </w:p>
        </w:tc>
        <w:tc>
          <w:tcPr>
            <w:tcW w:w="982" w:type="dxa"/>
            <w:tcBorders>
              <w:bottom w:val="single" w:sz="4" w:space="0" w:color="auto"/>
            </w:tcBorders>
            <w:vAlign w:val="bottom"/>
          </w:tcPr>
          <w:p w:rsidR="00924AF7" w:rsidRPr="007E115B" w:rsidRDefault="00924AF7" w:rsidP="00E97275">
            <w:pPr>
              <w:pStyle w:val="Tabelltextsiffror"/>
            </w:pPr>
            <w:r w:rsidRPr="007E115B">
              <w:t>-595</w:t>
            </w:r>
          </w:p>
        </w:tc>
        <w:tc>
          <w:tcPr>
            <w:tcW w:w="982" w:type="dxa"/>
            <w:tcBorders>
              <w:bottom w:val="single" w:sz="4" w:space="0" w:color="auto"/>
            </w:tcBorders>
            <w:vAlign w:val="bottom"/>
          </w:tcPr>
          <w:p w:rsidR="00924AF7" w:rsidRPr="007E115B" w:rsidRDefault="00924AF7" w:rsidP="00E97275">
            <w:pPr>
              <w:pStyle w:val="Tabelltextsiffror"/>
            </w:pPr>
            <w:r w:rsidRPr="007E115B">
              <w:t>-595</w:t>
            </w:r>
          </w:p>
        </w:tc>
      </w:tr>
      <w:tr w:rsidR="00924AF7" w:rsidRPr="007E115B" w:rsidTr="00E97275">
        <w:tc>
          <w:tcPr>
            <w:tcW w:w="2198" w:type="dxa"/>
            <w:tcBorders>
              <w:top w:val="single" w:sz="4" w:space="0" w:color="auto"/>
              <w:bottom w:val="single" w:sz="4" w:space="0" w:color="auto"/>
            </w:tcBorders>
            <w:vAlign w:val="bottom"/>
          </w:tcPr>
          <w:p w:rsidR="00924AF7" w:rsidRPr="007E115B" w:rsidRDefault="00924AF7" w:rsidP="00E97275">
            <w:pPr>
              <w:pStyle w:val="Tabelltext"/>
              <w:rPr>
                <w:b/>
              </w:rPr>
            </w:pPr>
            <w:r w:rsidRPr="007E115B">
              <w:rPr>
                <w:b/>
              </w:rPr>
              <w:t xml:space="preserve">Förslag/beräknat anslag </w:t>
            </w:r>
          </w:p>
        </w:tc>
        <w:tc>
          <w:tcPr>
            <w:tcW w:w="982" w:type="dxa"/>
            <w:tcBorders>
              <w:top w:val="single" w:sz="4" w:space="0" w:color="auto"/>
              <w:bottom w:val="single" w:sz="4" w:space="0" w:color="auto"/>
            </w:tcBorders>
            <w:vAlign w:val="bottom"/>
          </w:tcPr>
          <w:p w:rsidR="00924AF7" w:rsidRPr="007E115B" w:rsidRDefault="00924AF7" w:rsidP="00E97275">
            <w:pPr>
              <w:pStyle w:val="Tabelltextsiffror"/>
              <w:rPr>
                <w:b/>
              </w:rPr>
            </w:pPr>
            <w:r w:rsidRPr="007E115B">
              <w:rPr>
                <w:b/>
              </w:rPr>
              <w:t>5 901</w:t>
            </w:r>
          </w:p>
        </w:tc>
        <w:tc>
          <w:tcPr>
            <w:tcW w:w="982" w:type="dxa"/>
            <w:tcBorders>
              <w:top w:val="single" w:sz="4" w:space="0" w:color="auto"/>
              <w:bottom w:val="single" w:sz="4" w:space="0" w:color="auto"/>
            </w:tcBorders>
            <w:vAlign w:val="bottom"/>
          </w:tcPr>
          <w:p w:rsidR="00924AF7" w:rsidRPr="007E115B" w:rsidRDefault="00924AF7" w:rsidP="00E97275">
            <w:pPr>
              <w:pStyle w:val="Tabelltextsiffror"/>
              <w:rPr>
                <w:b/>
              </w:rPr>
            </w:pPr>
            <w:r w:rsidRPr="007E115B">
              <w:rPr>
                <w:b/>
              </w:rPr>
              <w:t>5 901</w:t>
            </w:r>
          </w:p>
        </w:tc>
        <w:tc>
          <w:tcPr>
            <w:tcW w:w="982" w:type="dxa"/>
            <w:tcBorders>
              <w:top w:val="single" w:sz="4" w:space="0" w:color="auto"/>
              <w:bottom w:val="single" w:sz="4" w:space="0" w:color="auto"/>
            </w:tcBorders>
            <w:vAlign w:val="bottom"/>
          </w:tcPr>
          <w:p w:rsidR="00924AF7" w:rsidRPr="007E115B" w:rsidRDefault="00924AF7" w:rsidP="00E97275">
            <w:pPr>
              <w:pStyle w:val="Tabelltextsiffror"/>
              <w:rPr>
                <w:b/>
              </w:rPr>
            </w:pPr>
            <w:r w:rsidRPr="007E115B">
              <w:rPr>
                <w:b/>
              </w:rPr>
              <w:t>5 901</w:t>
            </w:r>
          </w:p>
        </w:tc>
      </w:tr>
    </w:tbl>
    <w:p w:rsidR="00924AF7" w:rsidRPr="007E115B" w:rsidRDefault="00924AF7" w:rsidP="00A9116B">
      <w:pPr>
        <w:pStyle w:val="TabellNot"/>
        <w:spacing w:line="240" w:lineRule="auto"/>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EC5ECB" w:rsidRPr="007E115B" w:rsidRDefault="00EC5ECB" w:rsidP="00EC5ECB">
      <w:pPr>
        <w:pStyle w:val="Rubrik4"/>
        <w:rPr>
          <w:noProof w:val="0"/>
        </w:rPr>
      </w:pPr>
      <w:bookmarkStart w:id="208" w:name="_Toc80855405"/>
      <w:bookmarkStart w:id="209" w:name="_Toc143488061"/>
      <w:bookmarkStart w:id="210" w:name="_Toc148430343"/>
      <w:bookmarkStart w:id="211" w:name="_Toc152734957"/>
      <w:r w:rsidRPr="007E115B">
        <w:rPr>
          <w:noProof w:val="0"/>
        </w:rPr>
        <w:t>Utskottet</w:t>
      </w:r>
      <w:bookmarkEnd w:id="211"/>
    </w:p>
    <w:p w:rsidR="003761CD" w:rsidRPr="007E115B" w:rsidRDefault="003761CD" w:rsidP="003761CD">
      <w:r w:rsidRPr="007E115B">
        <w:t>Utskottet till</w:t>
      </w:r>
      <w:r w:rsidR="00BC5076" w:rsidRPr="007E115B">
        <w:t>styrker</w:t>
      </w:r>
      <w:r w:rsidRPr="007E115B">
        <w:t xml:space="preserve"> regeringens </w:t>
      </w:r>
      <w:r w:rsidR="00680FBA" w:rsidRPr="007E115B">
        <w:t xml:space="preserve">förslag till anslag för anslag </w:t>
      </w:r>
      <w:r w:rsidR="00877DBE" w:rsidRPr="007E115B">
        <w:t>6:</w:t>
      </w:r>
      <w:r w:rsidR="00190DC2" w:rsidRPr="007E115B">
        <w:t>9</w:t>
      </w:r>
      <w:r w:rsidR="00877DBE" w:rsidRPr="007E115B">
        <w:t xml:space="preserve">. </w:t>
      </w:r>
    </w:p>
    <w:p w:rsidR="00924AF7" w:rsidRPr="007E115B" w:rsidRDefault="00924AF7" w:rsidP="00924AF7">
      <w:pPr>
        <w:pStyle w:val="Rubrik3"/>
        <w:tabs>
          <w:tab w:val="num" w:pos="850"/>
        </w:tabs>
        <w:rPr>
          <w:noProof w:val="0"/>
        </w:rPr>
      </w:pPr>
      <w:bookmarkStart w:id="212" w:name="_Toc150241185"/>
      <w:bookmarkStart w:id="213" w:name="_Toc152734958"/>
      <w:r w:rsidRPr="007E115B">
        <w:rPr>
          <w:noProof w:val="0"/>
        </w:rPr>
        <w:t>Försvarets materielverk</w:t>
      </w:r>
      <w:bookmarkEnd w:id="209"/>
      <w:bookmarkEnd w:id="210"/>
      <w:bookmarkEnd w:id="212"/>
      <w:bookmarkEnd w:id="213"/>
    </w:p>
    <w:p w:rsidR="001B6D07" w:rsidRPr="007E115B" w:rsidRDefault="001B6D07" w:rsidP="001B6D07">
      <w:pPr>
        <w:pStyle w:val="Rubrik4"/>
        <w:rPr>
          <w:noProof w:val="0"/>
        </w:rPr>
      </w:pPr>
      <w:bookmarkStart w:id="214" w:name="_Toc152734959"/>
      <w:r w:rsidRPr="007E115B">
        <w:rPr>
          <w:noProof w:val="0"/>
        </w:rPr>
        <w:t>Propositionen</w:t>
      </w:r>
      <w:bookmarkEnd w:id="214"/>
    </w:p>
    <w:p w:rsidR="00924AF7" w:rsidRPr="007E115B" w:rsidRDefault="00924AF7" w:rsidP="00877DBE">
      <w:pPr>
        <w:pStyle w:val="Rubrik5"/>
        <w:spacing w:before="235"/>
        <w:rPr>
          <w:noProof w:val="0"/>
        </w:rPr>
      </w:pPr>
      <w:r w:rsidRPr="007E115B">
        <w:rPr>
          <w:noProof w:val="0"/>
        </w:rPr>
        <w:t>Budget för avgiftsbelagd verksamhet</w:t>
      </w:r>
    </w:p>
    <w:p w:rsidR="00924AF7" w:rsidRPr="007E115B" w:rsidRDefault="00924AF7" w:rsidP="00FC5701">
      <w:pPr>
        <w:pStyle w:val="Tabellrubrik"/>
      </w:pPr>
      <w:bookmarkStart w:id="215" w:name="_Toc143488144"/>
      <w:bookmarkStart w:id="216" w:name="_Toc148430428"/>
      <w:r w:rsidRPr="007E115B">
        <w:t>Uppdragsverksamhet</w:t>
      </w:r>
      <w:bookmarkEnd w:id="215"/>
      <w:bookmarkEnd w:id="216"/>
    </w:p>
    <w:p w:rsidR="00924AF7" w:rsidRPr="007E115B" w:rsidRDefault="00924AF7" w:rsidP="00924AF7">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724"/>
        <w:gridCol w:w="1140"/>
        <w:gridCol w:w="1140"/>
        <w:gridCol w:w="1140"/>
      </w:tblGrid>
      <w:tr w:rsidR="00924AF7" w:rsidRPr="007E115B" w:rsidTr="00151F02">
        <w:tblPrEx>
          <w:tblCellMar>
            <w:top w:w="0" w:type="dxa"/>
            <w:bottom w:w="0" w:type="dxa"/>
          </w:tblCellMar>
        </w:tblPrEx>
        <w:tc>
          <w:tcPr>
            <w:tcW w:w="1724" w:type="dxa"/>
            <w:tcBorders>
              <w:top w:val="single" w:sz="4" w:space="0" w:color="auto"/>
              <w:bottom w:val="single" w:sz="4" w:space="0" w:color="auto"/>
            </w:tcBorders>
          </w:tcPr>
          <w:p w:rsidR="00924AF7" w:rsidRPr="007E115B" w:rsidRDefault="00924AF7" w:rsidP="00151F02">
            <w:pPr>
              <w:pStyle w:val="Tabellfrklaring"/>
            </w:pPr>
            <w:r w:rsidRPr="007E115B">
              <w:t>Uppdragsverksa</w:t>
            </w:r>
            <w:r w:rsidRPr="007E115B">
              <w:t>m</w:t>
            </w:r>
            <w:r w:rsidRPr="007E115B">
              <w:t>het</w:t>
            </w:r>
          </w:p>
        </w:tc>
        <w:tc>
          <w:tcPr>
            <w:tcW w:w="1140" w:type="dxa"/>
            <w:tcBorders>
              <w:top w:val="single" w:sz="4" w:space="0" w:color="auto"/>
              <w:bottom w:val="single" w:sz="4" w:space="0" w:color="auto"/>
            </w:tcBorders>
          </w:tcPr>
          <w:p w:rsidR="00924AF7" w:rsidRPr="007E115B" w:rsidRDefault="00924AF7" w:rsidP="0028497F">
            <w:pPr>
              <w:pStyle w:val="Tabellfrklaring"/>
              <w:jc w:val="right"/>
            </w:pPr>
            <w:r w:rsidRPr="007E115B">
              <w:t>Intäkter</w:t>
            </w:r>
          </w:p>
        </w:tc>
        <w:tc>
          <w:tcPr>
            <w:tcW w:w="1140" w:type="dxa"/>
            <w:tcBorders>
              <w:top w:val="single" w:sz="4" w:space="0" w:color="auto"/>
              <w:bottom w:val="single" w:sz="4" w:space="0" w:color="auto"/>
            </w:tcBorders>
          </w:tcPr>
          <w:p w:rsidR="00924AF7" w:rsidRPr="007E115B" w:rsidRDefault="00924AF7" w:rsidP="0028497F">
            <w:pPr>
              <w:pStyle w:val="Tabellfrklaring"/>
              <w:jc w:val="right"/>
            </w:pPr>
            <w:r w:rsidRPr="007E115B">
              <w:t>Kostnader</w:t>
            </w:r>
          </w:p>
        </w:tc>
        <w:tc>
          <w:tcPr>
            <w:tcW w:w="1140" w:type="dxa"/>
            <w:tcBorders>
              <w:top w:val="single" w:sz="4" w:space="0" w:color="auto"/>
              <w:bottom w:val="single" w:sz="4" w:space="0" w:color="auto"/>
            </w:tcBorders>
          </w:tcPr>
          <w:p w:rsidR="00924AF7" w:rsidRPr="007E115B" w:rsidRDefault="00924AF7" w:rsidP="0028497F">
            <w:pPr>
              <w:pStyle w:val="Tabellfrklaring"/>
              <w:jc w:val="right"/>
            </w:pPr>
            <w:r w:rsidRPr="007E115B">
              <w:t>Resultat</w:t>
            </w:r>
            <w:r w:rsidRPr="007E115B">
              <w:br/>
              <w:t>(Intäkt</w:t>
            </w:r>
            <w:r w:rsidR="00151F02" w:rsidRPr="007E115B">
              <w:t xml:space="preserve"> </w:t>
            </w:r>
            <w:r w:rsidRPr="007E115B">
              <w:t>-</w:t>
            </w:r>
            <w:r w:rsidR="00151F02" w:rsidRPr="007E115B">
              <w:t xml:space="preserve"> </w:t>
            </w:r>
            <w:r w:rsidRPr="007E115B">
              <w:t>kostnad)</w:t>
            </w:r>
          </w:p>
        </w:tc>
      </w:tr>
      <w:tr w:rsidR="00924AF7" w:rsidRPr="007E115B" w:rsidTr="00151F02">
        <w:tblPrEx>
          <w:tblCellMar>
            <w:top w:w="0" w:type="dxa"/>
            <w:bottom w:w="0" w:type="dxa"/>
          </w:tblCellMar>
        </w:tblPrEx>
        <w:tc>
          <w:tcPr>
            <w:tcW w:w="1724" w:type="dxa"/>
            <w:tcBorders>
              <w:top w:val="single" w:sz="4" w:space="0" w:color="auto"/>
            </w:tcBorders>
          </w:tcPr>
          <w:p w:rsidR="00924AF7" w:rsidRPr="007E115B" w:rsidRDefault="00924AF7" w:rsidP="00151F02">
            <w:pPr>
              <w:pStyle w:val="Tabelltext"/>
            </w:pPr>
            <w:r w:rsidRPr="007E115B">
              <w:t>Utfall 2005</w:t>
            </w:r>
          </w:p>
        </w:tc>
        <w:tc>
          <w:tcPr>
            <w:tcW w:w="1140" w:type="dxa"/>
            <w:tcBorders>
              <w:top w:val="single" w:sz="4" w:space="0" w:color="auto"/>
            </w:tcBorders>
          </w:tcPr>
          <w:p w:rsidR="00924AF7" w:rsidRPr="007E115B" w:rsidRDefault="00924AF7" w:rsidP="0028497F">
            <w:pPr>
              <w:pStyle w:val="Tabelltextsiffror"/>
            </w:pPr>
            <w:r w:rsidRPr="007E115B">
              <w:t>18 347 135</w:t>
            </w:r>
          </w:p>
        </w:tc>
        <w:tc>
          <w:tcPr>
            <w:tcW w:w="1140" w:type="dxa"/>
            <w:tcBorders>
              <w:top w:val="single" w:sz="4" w:space="0" w:color="auto"/>
            </w:tcBorders>
          </w:tcPr>
          <w:p w:rsidR="00924AF7" w:rsidRPr="007E115B" w:rsidRDefault="00924AF7" w:rsidP="0028497F">
            <w:pPr>
              <w:pStyle w:val="Tabelltextsiffror"/>
            </w:pPr>
            <w:r w:rsidRPr="007E115B">
              <w:t>18 330 729</w:t>
            </w:r>
          </w:p>
        </w:tc>
        <w:tc>
          <w:tcPr>
            <w:tcW w:w="1140" w:type="dxa"/>
            <w:tcBorders>
              <w:top w:val="single" w:sz="4" w:space="0" w:color="auto"/>
            </w:tcBorders>
          </w:tcPr>
          <w:p w:rsidR="00924AF7" w:rsidRPr="007E115B" w:rsidRDefault="00924AF7" w:rsidP="0028497F">
            <w:pPr>
              <w:pStyle w:val="Tabelltextsiffror"/>
            </w:pPr>
            <w:r w:rsidRPr="007E115B">
              <w:t>16 406</w:t>
            </w:r>
          </w:p>
        </w:tc>
      </w:tr>
      <w:tr w:rsidR="00924AF7" w:rsidRPr="007E115B" w:rsidTr="00151F02">
        <w:tblPrEx>
          <w:tblCellMar>
            <w:top w:w="0" w:type="dxa"/>
            <w:bottom w:w="0" w:type="dxa"/>
          </w:tblCellMar>
        </w:tblPrEx>
        <w:tc>
          <w:tcPr>
            <w:tcW w:w="1724" w:type="dxa"/>
          </w:tcPr>
          <w:p w:rsidR="00924AF7" w:rsidRPr="007E115B" w:rsidRDefault="00924AF7" w:rsidP="00151F02">
            <w:pPr>
              <w:pStyle w:val="Tabelltext"/>
              <w:rPr>
                <w:sz w:val="14"/>
              </w:rPr>
            </w:pPr>
            <w:r w:rsidRPr="007E115B">
              <w:rPr>
                <w:sz w:val="14"/>
              </w:rPr>
              <w:t>(varav tjänstee</w:t>
            </w:r>
            <w:r w:rsidRPr="007E115B">
              <w:rPr>
                <w:sz w:val="14"/>
              </w:rPr>
              <w:t>x</w:t>
            </w:r>
            <w:r w:rsidRPr="007E115B">
              <w:rPr>
                <w:sz w:val="14"/>
              </w:rPr>
              <w:t>port)</w:t>
            </w:r>
          </w:p>
        </w:tc>
        <w:tc>
          <w:tcPr>
            <w:tcW w:w="1140" w:type="dxa"/>
          </w:tcPr>
          <w:p w:rsidR="00924AF7" w:rsidRPr="007E115B" w:rsidRDefault="00924AF7" w:rsidP="0028497F">
            <w:pPr>
              <w:pStyle w:val="Tabelltextsiffror"/>
            </w:pPr>
            <w:r w:rsidRPr="007E115B">
              <w:t>25 441</w:t>
            </w:r>
          </w:p>
        </w:tc>
        <w:tc>
          <w:tcPr>
            <w:tcW w:w="1140" w:type="dxa"/>
          </w:tcPr>
          <w:p w:rsidR="00924AF7" w:rsidRPr="007E115B" w:rsidRDefault="00924AF7" w:rsidP="0028497F">
            <w:pPr>
              <w:pStyle w:val="Tabelltextsiffror"/>
            </w:pPr>
            <w:r w:rsidRPr="007E115B">
              <w:t>27 404</w:t>
            </w:r>
          </w:p>
        </w:tc>
        <w:tc>
          <w:tcPr>
            <w:tcW w:w="1140" w:type="dxa"/>
          </w:tcPr>
          <w:p w:rsidR="00924AF7" w:rsidRPr="007E115B" w:rsidRDefault="00924AF7" w:rsidP="0028497F">
            <w:pPr>
              <w:pStyle w:val="Tabelltextsiffror"/>
            </w:pPr>
            <w:r w:rsidRPr="007E115B">
              <w:t>-1 963</w:t>
            </w:r>
          </w:p>
        </w:tc>
      </w:tr>
      <w:tr w:rsidR="00924AF7" w:rsidRPr="007E115B" w:rsidTr="00151F02">
        <w:tblPrEx>
          <w:tblCellMar>
            <w:top w:w="0" w:type="dxa"/>
            <w:bottom w:w="0" w:type="dxa"/>
          </w:tblCellMar>
        </w:tblPrEx>
        <w:tc>
          <w:tcPr>
            <w:tcW w:w="1724" w:type="dxa"/>
          </w:tcPr>
          <w:p w:rsidR="00924AF7" w:rsidRPr="007E115B" w:rsidRDefault="00924AF7" w:rsidP="00151F02">
            <w:pPr>
              <w:pStyle w:val="Tabelltext"/>
            </w:pPr>
            <w:r w:rsidRPr="007E115B">
              <w:t>Prognos 2006</w:t>
            </w:r>
          </w:p>
        </w:tc>
        <w:tc>
          <w:tcPr>
            <w:tcW w:w="1140" w:type="dxa"/>
          </w:tcPr>
          <w:p w:rsidR="00924AF7" w:rsidRPr="007E115B" w:rsidRDefault="00924AF7" w:rsidP="0028497F">
            <w:pPr>
              <w:pStyle w:val="Tabelltextsiffror"/>
            </w:pPr>
            <w:r w:rsidRPr="007E115B">
              <w:t>18 649 000</w:t>
            </w:r>
          </w:p>
        </w:tc>
        <w:tc>
          <w:tcPr>
            <w:tcW w:w="1140" w:type="dxa"/>
          </w:tcPr>
          <w:p w:rsidR="00924AF7" w:rsidRPr="007E115B" w:rsidRDefault="00924AF7" w:rsidP="0028497F">
            <w:pPr>
              <w:pStyle w:val="Tabelltextsiffror"/>
            </w:pPr>
            <w:r w:rsidRPr="007E115B">
              <w:t>18 664 800</w:t>
            </w:r>
          </w:p>
        </w:tc>
        <w:tc>
          <w:tcPr>
            <w:tcW w:w="1140" w:type="dxa"/>
          </w:tcPr>
          <w:p w:rsidR="00924AF7" w:rsidRPr="007E115B" w:rsidRDefault="00924AF7" w:rsidP="0028497F">
            <w:pPr>
              <w:pStyle w:val="Tabelltextsiffror"/>
            </w:pPr>
            <w:r w:rsidRPr="007E115B">
              <w:t>0</w:t>
            </w:r>
          </w:p>
        </w:tc>
      </w:tr>
      <w:tr w:rsidR="00924AF7" w:rsidRPr="007E115B" w:rsidTr="00151F02">
        <w:tblPrEx>
          <w:tblCellMar>
            <w:top w:w="0" w:type="dxa"/>
            <w:bottom w:w="0" w:type="dxa"/>
          </w:tblCellMar>
        </w:tblPrEx>
        <w:tc>
          <w:tcPr>
            <w:tcW w:w="1724" w:type="dxa"/>
          </w:tcPr>
          <w:p w:rsidR="00924AF7" w:rsidRPr="007E115B" w:rsidRDefault="00924AF7" w:rsidP="00151F02">
            <w:pPr>
              <w:pStyle w:val="Tabelltext"/>
              <w:rPr>
                <w:sz w:val="14"/>
              </w:rPr>
            </w:pPr>
            <w:r w:rsidRPr="007E115B">
              <w:rPr>
                <w:sz w:val="14"/>
              </w:rPr>
              <w:t>(varav tjänstee</w:t>
            </w:r>
            <w:r w:rsidRPr="007E115B">
              <w:rPr>
                <w:sz w:val="14"/>
              </w:rPr>
              <w:t>x</w:t>
            </w:r>
            <w:r w:rsidRPr="007E115B">
              <w:rPr>
                <w:sz w:val="14"/>
              </w:rPr>
              <w:t>port)</w:t>
            </w:r>
          </w:p>
        </w:tc>
        <w:tc>
          <w:tcPr>
            <w:tcW w:w="1140" w:type="dxa"/>
          </w:tcPr>
          <w:p w:rsidR="00924AF7" w:rsidRPr="007E115B" w:rsidRDefault="00924AF7" w:rsidP="0028497F">
            <w:pPr>
              <w:pStyle w:val="Tabelltextsiffror"/>
            </w:pPr>
            <w:r w:rsidRPr="007E115B">
              <w:t>26 000</w:t>
            </w:r>
          </w:p>
        </w:tc>
        <w:tc>
          <w:tcPr>
            <w:tcW w:w="1140" w:type="dxa"/>
          </w:tcPr>
          <w:p w:rsidR="00924AF7" w:rsidRPr="007E115B" w:rsidRDefault="00924AF7" w:rsidP="0028497F">
            <w:pPr>
              <w:pStyle w:val="Tabelltextsiffror"/>
            </w:pPr>
            <w:r w:rsidRPr="007E115B">
              <w:t>24 000</w:t>
            </w:r>
          </w:p>
        </w:tc>
        <w:tc>
          <w:tcPr>
            <w:tcW w:w="1140" w:type="dxa"/>
          </w:tcPr>
          <w:p w:rsidR="00924AF7" w:rsidRPr="007E115B" w:rsidRDefault="00924AF7" w:rsidP="0028497F">
            <w:pPr>
              <w:pStyle w:val="Tabelltextsiffror"/>
            </w:pPr>
            <w:r w:rsidRPr="007E115B">
              <w:t>2 000</w:t>
            </w:r>
          </w:p>
        </w:tc>
      </w:tr>
      <w:tr w:rsidR="00924AF7" w:rsidRPr="007E115B" w:rsidTr="00151F02">
        <w:tblPrEx>
          <w:tblCellMar>
            <w:top w:w="0" w:type="dxa"/>
            <w:bottom w:w="0" w:type="dxa"/>
          </w:tblCellMar>
        </w:tblPrEx>
        <w:tc>
          <w:tcPr>
            <w:tcW w:w="1724" w:type="dxa"/>
          </w:tcPr>
          <w:p w:rsidR="00924AF7" w:rsidRPr="007E115B" w:rsidRDefault="00924AF7" w:rsidP="00151F02">
            <w:pPr>
              <w:pStyle w:val="Tabelltext"/>
            </w:pPr>
            <w:r w:rsidRPr="007E115B">
              <w:t>Budget 2007</w:t>
            </w:r>
          </w:p>
        </w:tc>
        <w:tc>
          <w:tcPr>
            <w:tcW w:w="1140" w:type="dxa"/>
          </w:tcPr>
          <w:p w:rsidR="00924AF7" w:rsidRPr="007E115B" w:rsidRDefault="00924AF7" w:rsidP="0028497F">
            <w:pPr>
              <w:pStyle w:val="Tabelltextsiffror"/>
            </w:pPr>
            <w:r w:rsidRPr="007E115B">
              <w:t>17 909 000</w:t>
            </w:r>
          </w:p>
        </w:tc>
        <w:tc>
          <w:tcPr>
            <w:tcW w:w="1140" w:type="dxa"/>
          </w:tcPr>
          <w:p w:rsidR="00924AF7" w:rsidRPr="007E115B" w:rsidRDefault="00924AF7" w:rsidP="0028497F">
            <w:pPr>
              <w:pStyle w:val="Tabelltextsiffror"/>
            </w:pPr>
            <w:r w:rsidRPr="007E115B">
              <w:t>17 909 000</w:t>
            </w:r>
          </w:p>
        </w:tc>
        <w:tc>
          <w:tcPr>
            <w:tcW w:w="1140" w:type="dxa"/>
          </w:tcPr>
          <w:p w:rsidR="00924AF7" w:rsidRPr="007E115B" w:rsidRDefault="00924AF7" w:rsidP="0028497F">
            <w:pPr>
              <w:pStyle w:val="Tabelltextsiffror"/>
            </w:pPr>
            <w:r w:rsidRPr="007E115B">
              <w:t>0</w:t>
            </w:r>
          </w:p>
        </w:tc>
      </w:tr>
      <w:tr w:rsidR="00924AF7" w:rsidRPr="007E115B" w:rsidTr="00151F02">
        <w:tblPrEx>
          <w:tblCellMar>
            <w:top w:w="0" w:type="dxa"/>
            <w:bottom w:w="0" w:type="dxa"/>
          </w:tblCellMar>
        </w:tblPrEx>
        <w:tc>
          <w:tcPr>
            <w:tcW w:w="1724" w:type="dxa"/>
            <w:tcBorders>
              <w:bottom w:val="single" w:sz="4" w:space="0" w:color="auto"/>
            </w:tcBorders>
          </w:tcPr>
          <w:p w:rsidR="00924AF7" w:rsidRPr="007E115B" w:rsidRDefault="00924AF7" w:rsidP="00151F02">
            <w:pPr>
              <w:pStyle w:val="Tabelltext"/>
              <w:rPr>
                <w:sz w:val="14"/>
              </w:rPr>
            </w:pPr>
            <w:r w:rsidRPr="007E115B">
              <w:rPr>
                <w:sz w:val="14"/>
              </w:rPr>
              <w:t>(varav tjänstee</w:t>
            </w:r>
            <w:r w:rsidRPr="007E115B">
              <w:rPr>
                <w:sz w:val="14"/>
              </w:rPr>
              <w:t>x</w:t>
            </w:r>
            <w:r w:rsidRPr="007E115B">
              <w:rPr>
                <w:sz w:val="14"/>
              </w:rPr>
              <w:t>port)</w:t>
            </w:r>
          </w:p>
        </w:tc>
        <w:tc>
          <w:tcPr>
            <w:tcW w:w="1140" w:type="dxa"/>
            <w:tcBorders>
              <w:bottom w:val="single" w:sz="4" w:space="0" w:color="auto"/>
            </w:tcBorders>
          </w:tcPr>
          <w:p w:rsidR="00924AF7" w:rsidRPr="007E115B" w:rsidRDefault="00924AF7" w:rsidP="0028497F">
            <w:pPr>
              <w:pStyle w:val="Tabelltextsiffror"/>
            </w:pPr>
            <w:r w:rsidRPr="007E115B">
              <w:t>27 000</w:t>
            </w:r>
          </w:p>
        </w:tc>
        <w:tc>
          <w:tcPr>
            <w:tcW w:w="1140" w:type="dxa"/>
            <w:tcBorders>
              <w:bottom w:val="single" w:sz="4" w:space="0" w:color="auto"/>
            </w:tcBorders>
          </w:tcPr>
          <w:p w:rsidR="00924AF7" w:rsidRPr="007E115B" w:rsidRDefault="00924AF7" w:rsidP="0028497F">
            <w:pPr>
              <w:pStyle w:val="Tabelltextsiffror"/>
            </w:pPr>
            <w:r w:rsidRPr="007E115B">
              <w:t>25 000</w:t>
            </w:r>
          </w:p>
        </w:tc>
        <w:tc>
          <w:tcPr>
            <w:tcW w:w="1140" w:type="dxa"/>
            <w:tcBorders>
              <w:bottom w:val="single" w:sz="4" w:space="0" w:color="auto"/>
            </w:tcBorders>
          </w:tcPr>
          <w:p w:rsidR="00924AF7" w:rsidRPr="007E115B" w:rsidRDefault="00924AF7" w:rsidP="0028497F">
            <w:pPr>
              <w:pStyle w:val="Tabelltextsiffror"/>
            </w:pPr>
            <w:r w:rsidRPr="007E115B">
              <w:t>2 000</w:t>
            </w:r>
          </w:p>
        </w:tc>
      </w:tr>
    </w:tbl>
    <w:p w:rsidR="00924AF7" w:rsidRPr="007E115B" w:rsidRDefault="00924AF7" w:rsidP="00FC06CE">
      <w:pPr>
        <w:spacing w:before="187"/>
      </w:pPr>
      <w:r w:rsidRPr="007E115B">
        <w:t xml:space="preserve">Försvarets materielverk är, med undantag av </w:t>
      </w:r>
      <w:r w:rsidR="003653E7" w:rsidRPr="007E115B">
        <w:t xml:space="preserve">anslag </w:t>
      </w:r>
      <w:r w:rsidRPr="007E115B">
        <w:t xml:space="preserve">6:10 </w:t>
      </w:r>
      <w:r w:rsidRPr="007E115B">
        <w:rPr>
          <w:iCs/>
        </w:rPr>
        <w:t>Internationella mat</w:t>
      </w:r>
      <w:r w:rsidRPr="007E115B">
        <w:rPr>
          <w:iCs/>
        </w:rPr>
        <w:t>e</w:t>
      </w:r>
      <w:r w:rsidRPr="007E115B">
        <w:rPr>
          <w:iCs/>
        </w:rPr>
        <w:t>rielsamarbeten, industrifrågor och exportstöd m.m.,</w:t>
      </w:r>
      <w:r w:rsidRPr="007E115B">
        <w:t xml:space="preserve"> en avgiftsfinansi</w:t>
      </w:r>
      <w:r w:rsidRPr="007E115B">
        <w:t>e</w:t>
      </w:r>
      <w:r w:rsidRPr="007E115B">
        <w:t>rad myndighet vars främsta uppgift är att anskaffa, vidmakthålla och avvec</w:t>
      </w:r>
      <w:r w:rsidRPr="007E115B">
        <w:t>k</w:t>
      </w:r>
      <w:r w:rsidRPr="007E115B">
        <w:t>la materiel och förnödenheter på uppdrag av Försvarsmakten och andra ku</w:t>
      </w:r>
      <w:r w:rsidRPr="007E115B">
        <w:t>n</w:t>
      </w:r>
      <w:r w:rsidRPr="007E115B">
        <w:t xml:space="preserve">der. </w:t>
      </w:r>
    </w:p>
    <w:p w:rsidR="008E76B9" w:rsidRPr="007E115B" w:rsidRDefault="0014659C" w:rsidP="00924AF7">
      <w:pPr>
        <w:pStyle w:val="Normaltindrag"/>
      </w:pPr>
      <w:r w:rsidRPr="007E115B">
        <w:t>M</w:t>
      </w:r>
      <w:r w:rsidR="00924AF7" w:rsidRPr="007E115B">
        <w:t>yndighetens avgiftsfinansierade verksamhet</w:t>
      </w:r>
      <w:r w:rsidRPr="007E115B">
        <w:t xml:space="preserve"> </w:t>
      </w:r>
      <w:r w:rsidR="00631D7A" w:rsidRPr="007E115B">
        <w:t xml:space="preserve">ska </w:t>
      </w:r>
      <w:r w:rsidR="00924AF7" w:rsidRPr="007E115B">
        <w:t>förändras. Den ekon</w:t>
      </w:r>
      <w:r w:rsidR="00924AF7" w:rsidRPr="007E115B">
        <w:t>o</w:t>
      </w:r>
      <w:r w:rsidR="00924AF7" w:rsidRPr="007E115B">
        <w:t>miska omfattningen av forskning, teknikutveckling samt utveckling m.m. vid Försvarets materielverk, och som finansieras av Försvarsmakten</w:t>
      </w:r>
      <w:r w:rsidR="00FC06CE" w:rsidRPr="007E115B">
        <w:t>,</w:t>
      </w:r>
      <w:r w:rsidR="00924AF7" w:rsidRPr="007E115B">
        <w:t xml:space="preserve"> bör min</w:t>
      </w:r>
      <w:r w:rsidR="00924AF7" w:rsidRPr="007E115B">
        <w:t>s</w:t>
      </w:r>
      <w:r w:rsidR="00924AF7" w:rsidRPr="007E115B">
        <w:t xml:space="preserve">kas. </w:t>
      </w:r>
    </w:p>
    <w:p w:rsidR="00924AF7" w:rsidRPr="007E115B" w:rsidRDefault="008E76B9" w:rsidP="00924AF7">
      <w:r w:rsidRPr="007E115B">
        <w:rPr>
          <w:i/>
        </w:rPr>
        <w:t xml:space="preserve">Regeringen föreslår att </w:t>
      </w:r>
      <w:r w:rsidRPr="007E115B">
        <w:t>r</w:t>
      </w:r>
      <w:r w:rsidR="00924AF7" w:rsidRPr="007E115B">
        <w:t>egeringen bemyndigas att för 2007 låta Försvarets mat</w:t>
      </w:r>
      <w:r w:rsidR="00924AF7" w:rsidRPr="007E115B">
        <w:t>e</w:t>
      </w:r>
      <w:r w:rsidR="00924AF7" w:rsidRPr="007E115B">
        <w:t>rielverk disponera en kredit i Riksgäldskontoret på högst 25 500 000 000 kr för att tillg</w:t>
      </w:r>
      <w:r w:rsidR="00924AF7" w:rsidRPr="007E115B">
        <w:t>o</w:t>
      </w:r>
      <w:r w:rsidR="00924AF7" w:rsidRPr="007E115B">
        <w:t>dose behovet av rörelsekapital.</w:t>
      </w:r>
    </w:p>
    <w:p w:rsidR="00924AF7" w:rsidRPr="007E115B" w:rsidRDefault="00924AF7" w:rsidP="00924AF7">
      <w:pPr>
        <w:pStyle w:val="Normaltindrag"/>
      </w:pPr>
      <w:r w:rsidRPr="007E115B">
        <w:t>Försvarets materielverk behöver ett rörelsekapital för att finansiera utst</w:t>
      </w:r>
      <w:r w:rsidRPr="007E115B">
        <w:t>å</w:t>
      </w:r>
      <w:r w:rsidRPr="007E115B">
        <w:t>ende förskott till industrin och övrigt behov av rörelsekapital. Regeringen föreslår, mot bakgrund av det bedömda framt</w:t>
      </w:r>
      <w:r w:rsidRPr="007E115B">
        <w:t>i</w:t>
      </w:r>
      <w:r w:rsidRPr="007E115B">
        <w:t>da kreditbehovet, att krediten i Riksgäldskontoret uppgår till 25 500 000 000 kr.</w:t>
      </w:r>
    </w:p>
    <w:p w:rsidR="00E61AA5" w:rsidRPr="007E115B" w:rsidRDefault="00E61AA5" w:rsidP="00E61AA5">
      <w:pPr>
        <w:pStyle w:val="Rubrik4"/>
        <w:rPr>
          <w:noProof w:val="0"/>
        </w:rPr>
      </w:pPr>
      <w:bookmarkStart w:id="217" w:name="_Toc152734960"/>
      <w:r w:rsidRPr="007E115B">
        <w:rPr>
          <w:noProof w:val="0"/>
        </w:rPr>
        <w:t>Utskottet</w:t>
      </w:r>
      <w:bookmarkEnd w:id="217"/>
    </w:p>
    <w:p w:rsidR="00E61AA5" w:rsidRPr="007E115B" w:rsidRDefault="00AD2816" w:rsidP="00E61AA5">
      <w:r w:rsidRPr="007E115B">
        <w:t>Utskottet till</w:t>
      </w:r>
      <w:r w:rsidR="00700784" w:rsidRPr="007E115B">
        <w:t>styrker</w:t>
      </w:r>
      <w:r w:rsidRPr="007E115B">
        <w:t xml:space="preserve"> regeringens förslag till kredit i Riksgäldskontoret för Fö</w:t>
      </w:r>
      <w:r w:rsidRPr="007E115B">
        <w:t>r</w:t>
      </w:r>
      <w:r w:rsidRPr="007E115B">
        <w:t>svarets materielverk.</w:t>
      </w:r>
    </w:p>
    <w:p w:rsidR="00924AF7" w:rsidRPr="007E115B" w:rsidRDefault="00FC06CE" w:rsidP="00924AF7">
      <w:pPr>
        <w:pStyle w:val="Rubrik3"/>
        <w:tabs>
          <w:tab w:val="num" w:pos="850"/>
        </w:tabs>
        <w:rPr>
          <w:noProof w:val="0"/>
        </w:rPr>
      </w:pPr>
      <w:r w:rsidRPr="007E115B">
        <w:rPr>
          <w:noProof w:val="0"/>
        </w:rPr>
        <w:br w:type="page"/>
      </w:r>
      <w:bookmarkStart w:id="218" w:name="_Toc143488062"/>
      <w:bookmarkStart w:id="219" w:name="_Toc148430344"/>
      <w:bookmarkStart w:id="220" w:name="_Toc150241186"/>
      <w:bookmarkStart w:id="221" w:name="_Toc152734961"/>
      <w:r w:rsidR="00FE62A6" w:rsidRPr="007E115B">
        <w:rPr>
          <w:noProof w:val="0"/>
        </w:rPr>
        <w:t xml:space="preserve">Anslag </w:t>
      </w:r>
      <w:r w:rsidR="00924AF7" w:rsidRPr="007E115B">
        <w:rPr>
          <w:noProof w:val="0"/>
        </w:rPr>
        <w:t xml:space="preserve">6:10 </w:t>
      </w:r>
      <w:bookmarkEnd w:id="208"/>
      <w:r w:rsidR="00924AF7" w:rsidRPr="007E115B">
        <w:rPr>
          <w:noProof w:val="0"/>
        </w:rPr>
        <w:t>Internationella materiel</w:t>
      </w:r>
      <w:r w:rsidR="00924AF7" w:rsidRPr="007E115B">
        <w:rPr>
          <w:noProof w:val="0"/>
        </w:rPr>
        <w:softHyphen/>
        <w:t>samarbeten, industrifrågor och exportstöd m.m.</w:t>
      </w:r>
      <w:bookmarkEnd w:id="218"/>
      <w:bookmarkEnd w:id="219"/>
      <w:bookmarkEnd w:id="220"/>
      <w:bookmarkEnd w:id="221"/>
      <w:r w:rsidR="00924AF7" w:rsidRPr="007E115B">
        <w:rPr>
          <w:noProof w:val="0"/>
        </w:rPr>
        <w:t xml:space="preserve"> </w:t>
      </w:r>
    </w:p>
    <w:p w:rsidR="00FE62A6" w:rsidRPr="007E115B" w:rsidRDefault="00FE62A6" w:rsidP="00FE62A6">
      <w:pPr>
        <w:pStyle w:val="Rubrik4"/>
        <w:rPr>
          <w:noProof w:val="0"/>
        </w:rPr>
      </w:pPr>
      <w:bookmarkStart w:id="222" w:name="_Toc152734962"/>
      <w:r w:rsidRPr="007E115B">
        <w:rPr>
          <w:noProof w:val="0"/>
        </w:rPr>
        <w:t>Propositionen</w:t>
      </w:r>
      <w:bookmarkEnd w:id="222"/>
    </w:p>
    <w:p w:rsidR="00924AF7" w:rsidRPr="007E115B" w:rsidRDefault="00924AF7" w:rsidP="00151F02">
      <w:pPr>
        <w:pStyle w:val="Tabellrubrik"/>
      </w:pPr>
      <w:bookmarkStart w:id="223" w:name="_Toc143488146"/>
      <w:bookmarkStart w:id="224" w:name="_Toc148430430"/>
      <w:r w:rsidRPr="007E115B">
        <w:t>Anslagsutveckling</w:t>
      </w:r>
      <w:bookmarkEnd w:id="223"/>
      <w:bookmarkEnd w:id="224"/>
    </w:p>
    <w:tbl>
      <w:tblPr>
        <w:tblW w:w="0" w:type="auto"/>
        <w:tblInd w:w="57" w:type="dxa"/>
        <w:tblLayout w:type="fixed"/>
        <w:tblCellMar>
          <w:left w:w="56" w:type="dxa"/>
          <w:right w:w="56" w:type="dxa"/>
        </w:tblCellMar>
        <w:tblLook w:val="0000" w:firstRow="0" w:lastRow="0" w:firstColumn="0" w:lastColumn="0" w:noHBand="0" w:noVBand="0"/>
      </w:tblPr>
      <w:tblGrid>
        <w:gridCol w:w="624"/>
        <w:gridCol w:w="851"/>
        <w:gridCol w:w="992"/>
        <w:gridCol w:w="457"/>
        <w:gridCol w:w="1235"/>
        <w:gridCol w:w="855"/>
      </w:tblGrid>
      <w:tr w:rsidR="00924AF7" w:rsidRPr="007E115B" w:rsidTr="00151F02">
        <w:tc>
          <w:tcPr>
            <w:tcW w:w="624" w:type="dxa"/>
            <w:tcBorders>
              <w:top w:val="single" w:sz="4" w:space="0" w:color="auto"/>
            </w:tcBorders>
          </w:tcPr>
          <w:p w:rsidR="00924AF7" w:rsidRPr="007E115B" w:rsidRDefault="00924AF7" w:rsidP="00151F02">
            <w:pPr>
              <w:pStyle w:val="Tabelltext"/>
            </w:pPr>
            <w:r w:rsidRPr="007E115B">
              <w:t>2005</w:t>
            </w:r>
          </w:p>
        </w:tc>
        <w:tc>
          <w:tcPr>
            <w:tcW w:w="851" w:type="dxa"/>
            <w:tcBorders>
              <w:top w:val="single" w:sz="4" w:space="0" w:color="auto"/>
            </w:tcBorders>
          </w:tcPr>
          <w:p w:rsidR="00924AF7" w:rsidRPr="007E115B" w:rsidRDefault="00924AF7" w:rsidP="00151F02">
            <w:pPr>
              <w:pStyle w:val="Tabelltext"/>
            </w:pPr>
            <w:r w:rsidRPr="007E115B">
              <w:t>Utfall</w:t>
            </w:r>
          </w:p>
        </w:tc>
        <w:tc>
          <w:tcPr>
            <w:tcW w:w="992" w:type="dxa"/>
            <w:tcBorders>
              <w:top w:val="single" w:sz="4" w:space="0" w:color="auto"/>
            </w:tcBorders>
          </w:tcPr>
          <w:p w:rsidR="00924AF7" w:rsidRPr="007E115B" w:rsidRDefault="00924AF7" w:rsidP="00151F02">
            <w:pPr>
              <w:pStyle w:val="Tabelltextsiffror"/>
            </w:pPr>
          </w:p>
        </w:tc>
        <w:tc>
          <w:tcPr>
            <w:tcW w:w="457" w:type="dxa"/>
            <w:tcBorders>
              <w:top w:val="single" w:sz="4" w:space="0" w:color="auto"/>
            </w:tcBorders>
          </w:tcPr>
          <w:p w:rsidR="00924AF7" w:rsidRPr="007E115B" w:rsidRDefault="00924AF7" w:rsidP="00151F02">
            <w:pPr>
              <w:pStyle w:val="Tabelltextsiffror"/>
              <w:jc w:val="left"/>
              <w:rPr>
                <w:vertAlign w:val="superscript"/>
              </w:rPr>
            </w:pPr>
            <w:r w:rsidRPr="007E115B">
              <w:rPr>
                <w:vertAlign w:val="superscript"/>
              </w:rPr>
              <w:t>  </w:t>
            </w:r>
          </w:p>
        </w:tc>
        <w:tc>
          <w:tcPr>
            <w:tcW w:w="1235" w:type="dxa"/>
            <w:tcBorders>
              <w:top w:val="single" w:sz="4" w:space="0" w:color="auto"/>
            </w:tcBorders>
          </w:tcPr>
          <w:p w:rsidR="00924AF7" w:rsidRPr="007E115B" w:rsidRDefault="00924AF7" w:rsidP="00151F02">
            <w:pPr>
              <w:pStyle w:val="Tabelltext"/>
            </w:pPr>
            <w:r w:rsidRPr="007E115B">
              <w:t>Anslag</w:t>
            </w:r>
            <w:r w:rsidRPr="007E115B">
              <w:t>s</w:t>
            </w:r>
            <w:r w:rsidRPr="007E115B">
              <w:t>sparande</w:t>
            </w:r>
          </w:p>
        </w:tc>
        <w:tc>
          <w:tcPr>
            <w:tcW w:w="855" w:type="dxa"/>
            <w:tcBorders>
              <w:top w:val="single" w:sz="4" w:space="0" w:color="auto"/>
            </w:tcBorders>
          </w:tcPr>
          <w:p w:rsidR="00924AF7" w:rsidRPr="007E115B" w:rsidRDefault="00924AF7" w:rsidP="00151F02">
            <w:pPr>
              <w:pStyle w:val="Tabelltextsiffror"/>
            </w:pPr>
            <w:r w:rsidRPr="007E115B">
              <w:t>0</w:t>
            </w:r>
          </w:p>
        </w:tc>
      </w:tr>
      <w:tr w:rsidR="00924AF7" w:rsidRPr="007E115B" w:rsidTr="00151F02">
        <w:tc>
          <w:tcPr>
            <w:tcW w:w="624" w:type="dxa"/>
          </w:tcPr>
          <w:p w:rsidR="00924AF7" w:rsidRPr="007E115B" w:rsidRDefault="00924AF7" w:rsidP="00151F02">
            <w:pPr>
              <w:pStyle w:val="Tabelltext"/>
            </w:pPr>
            <w:r w:rsidRPr="007E115B">
              <w:t>2006</w:t>
            </w:r>
          </w:p>
        </w:tc>
        <w:tc>
          <w:tcPr>
            <w:tcW w:w="851" w:type="dxa"/>
          </w:tcPr>
          <w:p w:rsidR="00924AF7" w:rsidRPr="007E115B" w:rsidRDefault="00924AF7" w:rsidP="00151F02">
            <w:pPr>
              <w:pStyle w:val="Tabelltext"/>
            </w:pPr>
            <w:r w:rsidRPr="007E115B">
              <w:t>Anslag</w:t>
            </w:r>
          </w:p>
        </w:tc>
        <w:tc>
          <w:tcPr>
            <w:tcW w:w="992" w:type="dxa"/>
          </w:tcPr>
          <w:p w:rsidR="00924AF7" w:rsidRPr="007E115B" w:rsidRDefault="00924AF7" w:rsidP="00151F02">
            <w:pPr>
              <w:pStyle w:val="Tabelltextsiffror"/>
            </w:pPr>
            <w:r w:rsidRPr="007E115B">
              <w:t>90 000</w:t>
            </w:r>
          </w:p>
        </w:tc>
        <w:tc>
          <w:tcPr>
            <w:tcW w:w="457" w:type="dxa"/>
          </w:tcPr>
          <w:p w:rsidR="00924AF7" w:rsidRPr="007E115B" w:rsidRDefault="00924AF7" w:rsidP="00151F02">
            <w:pPr>
              <w:pStyle w:val="Tabelltextsiffror"/>
              <w:jc w:val="left"/>
              <w:rPr>
                <w:vertAlign w:val="superscript"/>
              </w:rPr>
            </w:pPr>
            <w:r w:rsidRPr="007E115B">
              <w:rPr>
                <w:vertAlign w:val="superscript"/>
              </w:rPr>
              <w:t>1</w:t>
            </w:r>
          </w:p>
        </w:tc>
        <w:tc>
          <w:tcPr>
            <w:tcW w:w="1235" w:type="dxa"/>
          </w:tcPr>
          <w:p w:rsidR="00924AF7" w:rsidRPr="007E115B" w:rsidRDefault="00924AF7" w:rsidP="00151F02">
            <w:pPr>
              <w:pStyle w:val="Tabelltext"/>
            </w:pPr>
            <w:r w:rsidRPr="007E115B">
              <w:t>Utgiftspr</w:t>
            </w:r>
            <w:r w:rsidRPr="007E115B">
              <w:t>o</w:t>
            </w:r>
            <w:r w:rsidRPr="007E115B">
              <w:t>gnos</w:t>
            </w:r>
          </w:p>
        </w:tc>
        <w:tc>
          <w:tcPr>
            <w:tcW w:w="855" w:type="dxa"/>
          </w:tcPr>
          <w:p w:rsidR="00924AF7" w:rsidRPr="007E115B" w:rsidRDefault="00924AF7" w:rsidP="00151F02">
            <w:pPr>
              <w:pStyle w:val="Tabelltextsiffror"/>
            </w:pPr>
            <w:r w:rsidRPr="007E115B">
              <w:t>88 401</w:t>
            </w:r>
          </w:p>
        </w:tc>
      </w:tr>
      <w:tr w:rsidR="00924AF7" w:rsidRPr="007E115B" w:rsidTr="00151F02">
        <w:tc>
          <w:tcPr>
            <w:tcW w:w="624" w:type="dxa"/>
          </w:tcPr>
          <w:p w:rsidR="00924AF7" w:rsidRPr="007E115B" w:rsidRDefault="00924AF7" w:rsidP="00151F02">
            <w:pPr>
              <w:pStyle w:val="Tabelltext"/>
              <w:rPr>
                <w:b/>
                <w:bCs/>
              </w:rPr>
            </w:pPr>
            <w:r w:rsidRPr="007E115B">
              <w:rPr>
                <w:b/>
                <w:bCs/>
              </w:rPr>
              <w:t>2007</w:t>
            </w:r>
          </w:p>
        </w:tc>
        <w:tc>
          <w:tcPr>
            <w:tcW w:w="851" w:type="dxa"/>
          </w:tcPr>
          <w:p w:rsidR="00924AF7" w:rsidRPr="007E115B" w:rsidRDefault="00924AF7" w:rsidP="00151F02">
            <w:pPr>
              <w:pStyle w:val="Tabelltext"/>
              <w:rPr>
                <w:b/>
                <w:bCs/>
              </w:rPr>
            </w:pPr>
            <w:r w:rsidRPr="007E115B">
              <w:rPr>
                <w:b/>
                <w:bCs/>
              </w:rPr>
              <w:t>Förslag</w:t>
            </w:r>
          </w:p>
        </w:tc>
        <w:tc>
          <w:tcPr>
            <w:tcW w:w="992" w:type="dxa"/>
          </w:tcPr>
          <w:p w:rsidR="00924AF7" w:rsidRPr="007E115B" w:rsidRDefault="00924AF7" w:rsidP="00151F02">
            <w:pPr>
              <w:pStyle w:val="Tabelltextsiffror"/>
              <w:rPr>
                <w:b/>
                <w:bCs/>
              </w:rPr>
            </w:pPr>
            <w:r w:rsidRPr="007E115B">
              <w:rPr>
                <w:b/>
                <w:bCs/>
              </w:rPr>
              <w:t>102 891</w:t>
            </w:r>
          </w:p>
        </w:tc>
        <w:tc>
          <w:tcPr>
            <w:tcW w:w="457" w:type="dxa"/>
          </w:tcPr>
          <w:p w:rsidR="00924AF7" w:rsidRPr="007E115B" w:rsidRDefault="00924AF7" w:rsidP="00151F02">
            <w:pPr>
              <w:pStyle w:val="Tabelltextsiffror"/>
              <w:jc w:val="left"/>
              <w:rPr>
                <w:b/>
                <w:bCs/>
                <w:vertAlign w:val="superscript"/>
              </w:rPr>
            </w:pPr>
            <w:r w:rsidRPr="007E115B">
              <w:rPr>
                <w:b/>
                <w:bCs/>
                <w:vertAlign w:val="superscript"/>
              </w:rPr>
              <w:t>  </w:t>
            </w:r>
          </w:p>
        </w:tc>
        <w:tc>
          <w:tcPr>
            <w:tcW w:w="1235" w:type="dxa"/>
            <w:vAlign w:val="bottom"/>
          </w:tcPr>
          <w:p w:rsidR="00924AF7" w:rsidRPr="007E115B" w:rsidRDefault="00924AF7" w:rsidP="00151F02">
            <w:pPr>
              <w:pStyle w:val="Tabelltext"/>
            </w:pPr>
            <w:r w:rsidRPr="007E115B">
              <w:t> </w:t>
            </w:r>
          </w:p>
        </w:tc>
        <w:tc>
          <w:tcPr>
            <w:tcW w:w="855" w:type="dxa"/>
            <w:vAlign w:val="bottom"/>
          </w:tcPr>
          <w:p w:rsidR="00924AF7" w:rsidRPr="007E115B" w:rsidRDefault="00924AF7" w:rsidP="00151F02">
            <w:pPr>
              <w:pStyle w:val="Tabelltextsiffror"/>
            </w:pPr>
            <w:r w:rsidRPr="007E115B">
              <w:t> </w:t>
            </w:r>
          </w:p>
        </w:tc>
      </w:tr>
      <w:tr w:rsidR="00924AF7" w:rsidRPr="007E115B" w:rsidTr="00151F02">
        <w:tc>
          <w:tcPr>
            <w:tcW w:w="624" w:type="dxa"/>
          </w:tcPr>
          <w:p w:rsidR="00924AF7" w:rsidRPr="007E115B" w:rsidRDefault="00924AF7" w:rsidP="00151F02">
            <w:pPr>
              <w:pStyle w:val="Tabelltext"/>
            </w:pPr>
            <w:r w:rsidRPr="007E115B">
              <w:t>2008</w:t>
            </w:r>
          </w:p>
        </w:tc>
        <w:tc>
          <w:tcPr>
            <w:tcW w:w="851" w:type="dxa"/>
          </w:tcPr>
          <w:p w:rsidR="00924AF7" w:rsidRPr="007E115B" w:rsidRDefault="00924AF7" w:rsidP="00151F02">
            <w:pPr>
              <w:pStyle w:val="Tabelltext"/>
            </w:pPr>
            <w:r w:rsidRPr="007E115B">
              <w:t>Beräknat</w:t>
            </w:r>
          </w:p>
        </w:tc>
        <w:tc>
          <w:tcPr>
            <w:tcW w:w="992" w:type="dxa"/>
          </w:tcPr>
          <w:p w:rsidR="00924AF7" w:rsidRPr="007E115B" w:rsidRDefault="00924AF7" w:rsidP="00151F02">
            <w:pPr>
              <w:pStyle w:val="Tabelltextsiffror"/>
            </w:pPr>
            <w:r w:rsidRPr="007E115B">
              <w:t>106 595</w:t>
            </w:r>
          </w:p>
        </w:tc>
        <w:tc>
          <w:tcPr>
            <w:tcW w:w="457" w:type="dxa"/>
          </w:tcPr>
          <w:p w:rsidR="00924AF7" w:rsidRPr="007E115B" w:rsidRDefault="00924AF7" w:rsidP="00151F02">
            <w:pPr>
              <w:pStyle w:val="Tabelltextsiffror"/>
              <w:jc w:val="left"/>
              <w:rPr>
                <w:vertAlign w:val="superscript"/>
              </w:rPr>
            </w:pPr>
            <w:r w:rsidRPr="007E115B">
              <w:rPr>
                <w:vertAlign w:val="superscript"/>
              </w:rPr>
              <w:t>2</w:t>
            </w:r>
          </w:p>
        </w:tc>
        <w:tc>
          <w:tcPr>
            <w:tcW w:w="1235" w:type="dxa"/>
            <w:vAlign w:val="bottom"/>
          </w:tcPr>
          <w:p w:rsidR="00924AF7" w:rsidRPr="007E115B" w:rsidRDefault="00924AF7" w:rsidP="00151F02">
            <w:pPr>
              <w:pStyle w:val="Tabelltext"/>
            </w:pPr>
            <w:r w:rsidRPr="007E115B">
              <w:t> </w:t>
            </w:r>
          </w:p>
        </w:tc>
        <w:tc>
          <w:tcPr>
            <w:tcW w:w="855" w:type="dxa"/>
            <w:vAlign w:val="bottom"/>
          </w:tcPr>
          <w:p w:rsidR="00924AF7" w:rsidRPr="007E115B" w:rsidRDefault="00924AF7" w:rsidP="00151F02">
            <w:pPr>
              <w:pStyle w:val="Tabelltextsiffror"/>
            </w:pPr>
            <w:r w:rsidRPr="007E115B">
              <w:t> </w:t>
            </w:r>
          </w:p>
        </w:tc>
      </w:tr>
      <w:tr w:rsidR="00924AF7" w:rsidRPr="007E115B" w:rsidTr="00151F02">
        <w:tc>
          <w:tcPr>
            <w:tcW w:w="624" w:type="dxa"/>
            <w:tcBorders>
              <w:bottom w:val="single" w:sz="4" w:space="0" w:color="auto"/>
            </w:tcBorders>
          </w:tcPr>
          <w:p w:rsidR="00924AF7" w:rsidRPr="007E115B" w:rsidRDefault="00924AF7" w:rsidP="00151F02">
            <w:pPr>
              <w:pStyle w:val="Tabelltext"/>
            </w:pPr>
            <w:r w:rsidRPr="007E115B">
              <w:t>2009</w:t>
            </w:r>
          </w:p>
        </w:tc>
        <w:tc>
          <w:tcPr>
            <w:tcW w:w="851" w:type="dxa"/>
            <w:tcBorders>
              <w:bottom w:val="single" w:sz="4" w:space="0" w:color="auto"/>
            </w:tcBorders>
          </w:tcPr>
          <w:p w:rsidR="00924AF7" w:rsidRPr="007E115B" w:rsidRDefault="00924AF7" w:rsidP="00151F02">
            <w:pPr>
              <w:pStyle w:val="Tabelltext"/>
            </w:pPr>
            <w:r w:rsidRPr="007E115B">
              <w:t>Beräknat</w:t>
            </w:r>
          </w:p>
        </w:tc>
        <w:tc>
          <w:tcPr>
            <w:tcW w:w="992" w:type="dxa"/>
            <w:tcBorders>
              <w:bottom w:val="single" w:sz="4" w:space="0" w:color="auto"/>
            </w:tcBorders>
          </w:tcPr>
          <w:p w:rsidR="00924AF7" w:rsidRPr="007E115B" w:rsidRDefault="00924AF7" w:rsidP="00151F02">
            <w:pPr>
              <w:pStyle w:val="Tabelltextsiffror"/>
            </w:pPr>
            <w:r w:rsidRPr="007E115B">
              <w:t>110 539</w:t>
            </w:r>
          </w:p>
        </w:tc>
        <w:tc>
          <w:tcPr>
            <w:tcW w:w="457" w:type="dxa"/>
            <w:tcBorders>
              <w:bottom w:val="single" w:sz="4" w:space="0" w:color="auto"/>
            </w:tcBorders>
          </w:tcPr>
          <w:p w:rsidR="00924AF7" w:rsidRPr="007E115B" w:rsidRDefault="00924AF7" w:rsidP="00151F02">
            <w:pPr>
              <w:pStyle w:val="Tabelltextsiffror"/>
              <w:jc w:val="left"/>
              <w:rPr>
                <w:vertAlign w:val="superscript"/>
              </w:rPr>
            </w:pPr>
            <w:r w:rsidRPr="007E115B">
              <w:rPr>
                <w:vertAlign w:val="superscript"/>
              </w:rPr>
              <w:t>3</w:t>
            </w:r>
          </w:p>
        </w:tc>
        <w:tc>
          <w:tcPr>
            <w:tcW w:w="1235" w:type="dxa"/>
            <w:tcBorders>
              <w:bottom w:val="single" w:sz="4" w:space="0" w:color="auto"/>
            </w:tcBorders>
            <w:vAlign w:val="bottom"/>
          </w:tcPr>
          <w:p w:rsidR="00924AF7" w:rsidRPr="007E115B" w:rsidRDefault="00924AF7" w:rsidP="00151F02">
            <w:pPr>
              <w:pStyle w:val="Tabelltext"/>
            </w:pPr>
            <w:r w:rsidRPr="007E115B">
              <w:t> </w:t>
            </w:r>
          </w:p>
        </w:tc>
        <w:tc>
          <w:tcPr>
            <w:tcW w:w="855" w:type="dxa"/>
            <w:tcBorders>
              <w:bottom w:val="single" w:sz="4" w:space="0" w:color="auto"/>
            </w:tcBorders>
            <w:vAlign w:val="bottom"/>
          </w:tcPr>
          <w:p w:rsidR="00924AF7" w:rsidRPr="007E115B" w:rsidRDefault="00924AF7" w:rsidP="00151F02">
            <w:pPr>
              <w:pStyle w:val="Tabelltextsiffror"/>
            </w:pPr>
            <w:r w:rsidRPr="007E115B">
              <w:t> </w:t>
            </w:r>
          </w:p>
        </w:tc>
      </w:tr>
    </w:tbl>
    <w:p w:rsidR="00924AF7" w:rsidRPr="007E115B" w:rsidRDefault="00924AF7" w:rsidP="00A9116B">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924AF7" w:rsidRPr="007E115B" w:rsidRDefault="00924AF7" w:rsidP="00A9116B">
      <w:pPr>
        <w:pStyle w:val="TabellNot"/>
        <w:spacing w:line="240" w:lineRule="auto"/>
        <w:jc w:val="both"/>
      </w:pPr>
      <w:r w:rsidRPr="007E115B">
        <w:rPr>
          <w:vertAlign w:val="superscript"/>
        </w:rPr>
        <w:t>2 </w:t>
      </w:r>
      <w:r w:rsidRPr="007E115B">
        <w:t>Motsvarar 102 891 tkr i 2007 års prisnivå.</w:t>
      </w:r>
    </w:p>
    <w:p w:rsidR="00924AF7" w:rsidRPr="007E115B" w:rsidRDefault="00924AF7" w:rsidP="00A9116B">
      <w:pPr>
        <w:pStyle w:val="TabellNot"/>
        <w:spacing w:line="240" w:lineRule="auto"/>
        <w:jc w:val="both"/>
      </w:pPr>
      <w:r w:rsidRPr="007E115B">
        <w:rPr>
          <w:vertAlign w:val="superscript"/>
        </w:rPr>
        <w:t>3 </w:t>
      </w:r>
      <w:r w:rsidRPr="007E115B">
        <w:t>Motsvarar 102 891 tkr i 2007 års prisnivå</w:t>
      </w:r>
      <w:r w:rsidR="00FC06CE" w:rsidRPr="007E115B">
        <w:t>.</w:t>
      </w:r>
    </w:p>
    <w:p w:rsidR="00924AF7" w:rsidRPr="007E115B" w:rsidRDefault="00924AF7" w:rsidP="00877DBE">
      <w:pPr>
        <w:spacing w:before="187"/>
      </w:pPr>
      <w:r w:rsidRPr="007E115B">
        <w:t>Anslaget finansierar Försvarets materielverks tillhandahållande av resurser inom teknik- och materielförsörjning, inklusive forskning för stöd till Rege</w:t>
      </w:r>
      <w:r w:rsidRPr="007E115B">
        <w:t>r</w:t>
      </w:r>
      <w:r w:rsidRPr="007E115B">
        <w:t>ingskansliet (Försvarsdepartementet). Anslaget finansierar även, inom ovan nämnda område, Försvarets materielverks egna myndighetsuppgifter samt Försvarets materiel</w:t>
      </w:r>
      <w:r w:rsidRPr="007E115B">
        <w:softHyphen/>
        <w:t xml:space="preserve">verks samverkansuppgifter med övriga myndigheter. </w:t>
      </w:r>
    </w:p>
    <w:p w:rsidR="00924AF7" w:rsidRPr="007E115B" w:rsidRDefault="00924AF7" w:rsidP="00151F02">
      <w:pPr>
        <w:pStyle w:val="Tabellrubrik"/>
        <w:ind w:left="0" w:firstLine="0"/>
      </w:pPr>
      <w:bookmarkStart w:id="225" w:name="_Toc143488147"/>
      <w:bookmarkStart w:id="226" w:name="_Toc148430431"/>
      <w:r w:rsidRPr="007E115B">
        <w:t xml:space="preserve">Härledning av anslagsnivån 2007–2009, för 6:10 </w:t>
      </w:r>
      <w:bookmarkEnd w:id="225"/>
      <w:r w:rsidRPr="007E115B">
        <w:t>Internationella m</w:t>
      </w:r>
      <w:r w:rsidRPr="007E115B">
        <w:t>a</w:t>
      </w:r>
      <w:r w:rsidRPr="007E115B">
        <w:t>terielsamarbeten, industrifrågor och expor</w:t>
      </w:r>
      <w:r w:rsidRPr="007E115B">
        <w:t>t</w:t>
      </w:r>
      <w:r w:rsidRPr="007E115B">
        <w:t>stöd, m</w:t>
      </w:r>
      <w:r w:rsidR="00FC06CE" w:rsidRPr="007E115B">
        <w:t>.</w:t>
      </w:r>
      <w:r w:rsidRPr="007E115B">
        <w:t>m</w:t>
      </w:r>
      <w:bookmarkEnd w:id="226"/>
      <w:r w:rsidR="00FC06CE" w:rsidRPr="007E115B">
        <w:t>.</w:t>
      </w:r>
    </w:p>
    <w:p w:rsidR="00924AF7" w:rsidRPr="007E115B" w:rsidRDefault="00924AF7" w:rsidP="00924AF7">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84"/>
        <w:gridCol w:w="981"/>
        <w:gridCol w:w="982"/>
        <w:gridCol w:w="982"/>
      </w:tblGrid>
      <w:tr w:rsidR="00924AF7" w:rsidRPr="007E115B" w:rsidTr="00151F02">
        <w:tc>
          <w:tcPr>
            <w:tcW w:w="2084" w:type="dxa"/>
            <w:tcBorders>
              <w:top w:val="single" w:sz="4" w:space="0" w:color="auto"/>
              <w:bottom w:val="single" w:sz="4" w:space="0" w:color="auto"/>
            </w:tcBorders>
            <w:vAlign w:val="bottom"/>
          </w:tcPr>
          <w:p w:rsidR="00924AF7" w:rsidRPr="007E115B" w:rsidRDefault="00924AF7" w:rsidP="0028497F">
            <w:pPr>
              <w:pStyle w:val="Tabellfrklaring"/>
              <w:jc w:val="right"/>
            </w:pPr>
          </w:p>
        </w:tc>
        <w:tc>
          <w:tcPr>
            <w:tcW w:w="981" w:type="dxa"/>
            <w:tcBorders>
              <w:top w:val="single" w:sz="4" w:space="0" w:color="auto"/>
              <w:bottom w:val="single" w:sz="4" w:space="0" w:color="auto"/>
            </w:tcBorders>
            <w:vAlign w:val="bottom"/>
          </w:tcPr>
          <w:p w:rsidR="00924AF7" w:rsidRPr="007E115B" w:rsidRDefault="00924AF7" w:rsidP="0028497F">
            <w:pPr>
              <w:pStyle w:val="Tabellfrklaring"/>
              <w:jc w:val="right"/>
            </w:pPr>
            <w:r w:rsidRPr="007E115B">
              <w:t>2007</w:t>
            </w:r>
          </w:p>
        </w:tc>
        <w:tc>
          <w:tcPr>
            <w:tcW w:w="982" w:type="dxa"/>
            <w:tcBorders>
              <w:top w:val="single" w:sz="4" w:space="0" w:color="auto"/>
              <w:bottom w:val="single" w:sz="4" w:space="0" w:color="auto"/>
            </w:tcBorders>
            <w:vAlign w:val="bottom"/>
          </w:tcPr>
          <w:p w:rsidR="00924AF7" w:rsidRPr="007E115B" w:rsidRDefault="00924AF7" w:rsidP="0028497F">
            <w:pPr>
              <w:pStyle w:val="Tabellfrklaring"/>
              <w:jc w:val="right"/>
            </w:pPr>
            <w:r w:rsidRPr="007E115B">
              <w:t>2008</w:t>
            </w:r>
          </w:p>
        </w:tc>
        <w:tc>
          <w:tcPr>
            <w:tcW w:w="982" w:type="dxa"/>
            <w:tcBorders>
              <w:top w:val="single" w:sz="4" w:space="0" w:color="auto"/>
              <w:bottom w:val="single" w:sz="4" w:space="0" w:color="auto"/>
            </w:tcBorders>
            <w:vAlign w:val="bottom"/>
          </w:tcPr>
          <w:p w:rsidR="00924AF7" w:rsidRPr="007E115B" w:rsidRDefault="00924AF7" w:rsidP="0028497F">
            <w:pPr>
              <w:pStyle w:val="Tabellfrklaring"/>
              <w:jc w:val="right"/>
            </w:pPr>
            <w:r w:rsidRPr="007E115B">
              <w:t>2009</w:t>
            </w:r>
          </w:p>
        </w:tc>
      </w:tr>
      <w:tr w:rsidR="00924AF7" w:rsidRPr="007E115B" w:rsidTr="00151F02">
        <w:tc>
          <w:tcPr>
            <w:tcW w:w="2084" w:type="dxa"/>
            <w:tcBorders>
              <w:top w:val="single" w:sz="4" w:space="0" w:color="auto"/>
            </w:tcBorders>
            <w:vAlign w:val="bottom"/>
          </w:tcPr>
          <w:p w:rsidR="00924AF7" w:rsidRPr="007E115B" w:rsidRDefault="00924AF7" w:rsidP="00151F02">
            <w:pPr>
              <w:pStyle w:val="Tabelltext"/>
            </w:pPr>
            <w:r w:rsidRPr="007E115B">
              <w:t>Anvisat 2006</w:t>
            </w:r>
            <w:r w:rsidRPr="007E115B">
              <w:rPr>
                <w:vertAlign w:val="superscript"/>
              </w:rPr>
              <w:t>1</w:t>
            </w:r>
          </w:p>
        </w:tc>
        <w:tc>
          <w:tcPr>
            <w:tcW w:w="981" w:type="dxa"/>
            <w:tcBorders>
              <w:top w:val="single" w:sz="4" w:space="0" w:color="auto"/>
            </w:tcBorders>
            <w:vAlign w:val="bottom"/>
          </w:tcPr>
          <w:p w:rsidR="00924AF7" w:rsidRPr="007E115B" w:rsidRDefault="00924AF7" w:rsidP="00151F02">
            <w:pPr>
              <w:pStyle w:val="Tabelltextsiffror"/>
            </w:pPr>
            <w:r w:rsidRPr="007E115B">
              <w:t>90 000</w:t>
            </w:r>
          </w:p>
        </w:tc>
        <w:tc>
          <w:tcPr>
            <w:tcW w:w="982" w:type="dxa"/>
            <w:tcBorders>
              <w:top w:val="single" w:sz="4" w:space="0" w:color="auto"/>
            </w:tcBorders>
            <w:vAlign w:val="bottom"/>
          </w:tcPr>
          <w:p w:rsidR="00924AF7" w:rsidRPr="007E115B" w:rsidRDefault="00924AF7" w:rsidP="00151F02">
            <w:pPr>
              <w:pStyle w:val="Tabelltextsiffror"/>
            </w:pPr>
            <w:r w:rsidRPr="007E115B">
              <w:t>90 000</w:t>
            </w:r>
          </w:p>
        </w:tc>
        <w:tc>
          <w:tcPr>
            <w:tcW w:w="982" w:type="dxa"/>
            <w:tcBorders>
              <w:top w:val="single" w:sz="4" w:space="0" w:color="auto"/>
            </w:tcBorders>
            <w:vAlign w:val="bottom"/>
          </w:tcPr>
          <w:p w:rsidR="00924AF7" w:rsidRPr="007E115B" w:rsidRDefault="00924AF7" w:rsidP="00151F02">
            <w:pPr>
              <w:pStyle w:val="Tabelltextsiffror"/>
            </w:pPr>
            <w:r w:rsidRPr="007E115B">
              <w:t>90 000</w:t>
            </w:r>
          </w:p>
        </w:tc>
      </w:tr>
      <w:tr w:rsidR="00924AF7" w:rsidRPr="007E115B" w:rsidTr="00151F02">
        <w:tc>
          <w:tcPr>
            <w:tcW w:w="2084" w:type="dxa"/>
            <w:vAlign w:val="center"/>
          </w:tcPr>
          <w:p w:rsidR="00924AF7" w:rsidRPr="007E115B" w:rsidRDefault="00924AF7" w:rsidP="00151F02">
            <w:pPr>
              <w:pStyle w:val="Tabelltext"/>
            </w:pPr>
            <w:r w:rsidRPr="007E115B">
              <w:rPr>
                <w:i/>
                <w:iCs/>
              </w:rPr>
              <w:t>Förändring till följd av:</w:t>
            </w:r>
          </w:p>
        </w:tc>
        <w:tc>
          <w:tcPr>
            <w:tcW w:w="981" w:type="dxa"/>
            <w:vAlign w:val="center"/>
          </w:tcPr>
          <w:p w:rsidR="00924AF7" w:rsidRPr="007E115B" w:rsidRDefault="00924AF7" w:rsidP="00151F02">
            <w:pPr>
              <w:pStyle w:val="Tabelltextsiffror"/>
            </w:pPr>
            <w:r w:rsidRPr="007E115B">
              <w:t> </w:t>
            </w:r>
          </w:p>
        </w:tc>
        <w:tc>
          <w:tcPr>
            <w:tcW w:w="982" w:type="dxa"/>
            <w:vAlign w:val="center"/>
          </w:tcPr>
          <w:p w:rsidR="00924AF7" w:rsidRPr="007E115B" w:rsidRDefault="00924AF7" w:rsidP="00151F02">
            <w:pPr>
              <w:pStyle w:val="Tabelltextsiffror"/>
            </w:pPr>
            <w:r w:rsidRPr="007E115B">
              <w:t> </w:t>
            </w:r>
          </w:p>
        </w:tc>
        <w:tc>
          <w:tcPr>
            <w:tcW w:w="982" w:type="dxa"/>
            <w:vAlign w:val="center"/>
          </w:tcPr>
          <w:p w:rsidR="00924AF7" w:rsidRPr="007E115B" w:rsidRDefault="00924AF7" w:rsidP="00151F02">
            <w:pPr>
              <w:pStyle w:val="Tabelltextsiffror"/>
            </w:pPr>
            <w:r w:rsidRPr="007E115B">
              <w:t> </w:t>
            </w:r>
          </w:p>
        </w:tc>
      </w:tr>
      <w:tr w:rsidR="00924AF7" w:rsidRPr="007E115B" w:rsidTr="00151F02">
        <w:tc>
          <w:tcPr>
            <w:tcW w:w="2084" w:type="dxa"/>
            <w:vAlign w:val="bottom"/>
          </w:tcPr>
          <w:p w:rsidR="00924AF7" w:rsidRPr="007E115B" w:rsidRDefault="00151F02" w:rsidP="00151F02">
            <w:pPr>
              <w:pStyle w:val="Tabelltext"/>
            </w:pPr>
            <w:r w:rsidRPr="007E115B">
              <w:t xml:space="preserve">   </w:t>
            </w:r>
            <w:r w:rsidR="00924AF7" w:rsidRPr="007E115B">
              <w:t>Pris- och lön</w:t>
            </w:r>
            <w:r w:rsidR="00924AF7" w:rsidRPr="007E115B">
              <w:t>e</w:t>
            </w:r>
            <w:r w:rsidR="00924AF7" w:rsidRPr="007E115B">
              <w:t>omräkning</w:t>
            </w:r>
            <w:r w:rsidR="00924AF7" w:rsidRPr="007E115B">
              <w:rPr>
                <w:vertAlign w:val="superscript"/>
              </w:rPr>
              <w:t>2</w:t>
            </w:r>
          </w:p>
        </w:tc>
        <w:tc>
          <w:tcPr>
            <w:tcW w:w="981" w:type="dxa"/>
            <w:vAlign w:val="bottom"/>
          </w:tcPr>
          <w:p w:rsidR="00924AF7" w:rsidRPr="007E115B" w:rsidRDefault="00924AF7" w:rsidP="00151F02">
            <w:pPr>
              <w:pStyle w:val="Tabelltextsiffror"/>
            </w:pPr>
            <w:r w:rsidRPr="007E115B">
              <w:t>891</w:t>
            </w:r>
          </w:p>
        </w:tc>
        <w:tc>
          <w:tcPr>
            <w:tcW w:w="982" w:type="dxa"/>
            <w:vAlign w:val="bottom"/>
          </w:tcPr>
          <w:p w:rsidR="00924AF7" w:rsidRPr="007E115B" w:rsidRDefault="00924AF7" w:rsidP="00151F02">
            <w:pPr>
              <w:pStyle w:val="Tabelltextsiffror"/>
            </w:pPr>
            <w:r w:rsidRPr="007E115B">
              <w:t>4 163</w:t>
            </w:r>
          </w:p>
        </w:tc>
        <w:tc>
          <w:tcPr>
            <w:tcW w:w="982" w:type="dxa"/>
            <w:vAlign w:val="bottom"/>
          </w:tcPr>
          <w:p w:rsidR="00924AF7" w:rsidRPr="007E115B" w:rsidRDefault="00924AF7" w:rsidP="00151F02">
            <w:pPr>
              <w:pStyle w:val="Tabelltextsiffror"/>
            </w:pPr>
            <w:r w:rsidRPr="007E115B">
              <w:t>7 647</w:t>
            </w:r>
          </w:p>
        </w:tc>
      </w:tr>
      <w:tr w:rsidR="00924AF7" w:rsidRPr="007E115B" w:rsidTr="00151F02">
        <w:tc>
          <w:tcPr>
            <w:tcW w:w="2084" w:type="dxa"/>
            <w:tcBorders>
              <w:bottom w:val="single" w:sz="4" w:space="0" w:color="auto"/>
            </w:tcBorders>
            <w:vAlign w:val="bottom"/>
          </w:tcPr>
          <w:p w:rsidR="00924AF7" w:rsidRPr="007E115B" w:rsidRDefault="00151F02" w:rsidP="00151F02">
            <w:pPr>
              <w:pStyle w:val="Tabelltext"/>
            </w:pPr>
            <w:r w:rsidRPr="007E115B">
              <w:t xml:space="preserve">   </w:t>
            </w:r>
            <w:r w:rsidR="00924AF7" w:rsidRPr="007E115B">
              <w:t>Överföring till/från andra</w:t>
            </w:r>
            <w:r w:rsidRPr="007E115B">
              <w:br/>
              <w:t xml:space="preserve">  </w:t>
            </w:r>
            <w:r w:rsidR="00924AF7" w:rsidRPr="007E115B">
              <w:t xml:space="preserve"> anslag</w:t>
            </w:r>
          </w:p>
        </w:tc>
        <w:tc>
          <w:tcPr>
            <w:tcW w:w="981" w:type="dxa"/>
            <w:tcBorders>
              <w:bottom w:val="single" w:sz="4" w:space="0" w:color="auto"/>
            </w:tcBorders>
            <w:vAlign w:val="bottom"/>
          </w:tcPr>
          <w:p w:rsidR="00924AF7" w:rsidRPr="007E115B" w:rsidRDefault="00924AF7" w:rsidP="00151F02">
            <w:pPr>
              <w:pStyle w:val="Tabelltextsiffror"/>
            </w:pPr>
            <w:r w:rsidRPr="007E115B">
              <w:t>12 000</w:t>
            </w:r>
          </w:p>
        </w:tc>
        <w:tc>
          <w:tcPr>
            <w:tcW w:w="982" w:type="dxa"/>
            <w:tcBorders>
              <w:bottom w:val="single" w:sz="4" w:space="0" w:color="auto"/>
            </w:tcBorders>
            <w:vAlign w:val="bottom"/>
          </w:tcPr>
          <w:p w:rsidR="00924AF7" w:rsidRPr="007E115B" w:rsidRDefault="00924AF7" w:rsidP="00151F02">
            <w:pPr>
              <w:pStyle w:val="Tabelltextsiffror"/>
            </w:pPr>
            <w:r w:rsidRPr="007E115B">
              <w:t>12 432</w:t>
            </w:r>
          </w:p>
        </w:tc>
        <w:tc>
          <w:tcPr>
            <w:tcW w:w="982" w:type="dxa"/>
            <w:tcBorders>
              <w:bottom w:val="single" w:sz="4" w:space="0" w:color="auto"/>
            </w:tcBorders>
            <w:vAlign w:val="bottom"/>
          </w:tcPr>
          <w:p w:rsidR="00924AF7" w:rsidRPr="007E115B" w:rsidRDefault="00924AF7" w:rsidP="00151F02">
            <w:pPr>
              <w:pStyle w:val="Tabelltextsiffror"/>
            </w:pPr>
            <w:r w:rsidRPr="007E115B">
              <w:t>12 892</w:t>
            </w:r>
          </w:p>
        </w:tc>
      </w:tr>
      <w:tr w:rsidR="00924AF7" w:rsidRPr="007E115B" w:rsidTr="00151F02">
        <w:tc>
          <w:tcPr>
            <w:tcW w:w="2084" w:type="dxa"/>
            <w:tcBorders>
              <w:top w:val="single" w:sz="4" w:space="0" w:color="auto"/>
              <w:bottom w:val="single" w:sz="4" w:space="0" w:color="auto"/>
            </w:tcBorders>
            <w:vAlign w:val="bottom"/>
          </w:tcPr>
          <w:p w:rsidR="00924AF7" w:rsidRPr="007E115B" w:rsidRDefault="00924AF7" w:rsidP="00151F02">
            <w:pPr>
              <w:pStyle w:val="Tabelltext"/>
              <w:rPr>
                <w:b/>
              </w:rPr>
            </w:pPr>
            <w:r w:rsidRPr="007E115B">
              <w:rPr>
                <w:b/>
              </w:rPr>
              <w:t xml:space="preserve">Förslag/beräknat anslag </w:t>
            </w:r>
          </w:p>
        </w:tc>
        <w:tc>
          <w:tcPr>
            <w:tcW w:w="981" w:type="dxa"/>
            <w:tcBorders>
              <w:top w:val="single" w:sz="4" w:space="0" w:color="auto"/>
              <w:bottom w:val="single" w:sz="4" w:space="0" w:color="auto"/>
            </w:tcBorders>
            <w:vAlign w:val="bottom"/>
          </w:tcPr>
          <w:p w:rsidR="00924AF7" w:rsidRPr="007E115B" w:rsidRDefault="00924AF7" w:rsidP="00151F02">
            <w:pPr>
              <w:pStyle w:val="Tabelltextsiffror"/>
              <w:rPr>
                <w:b/>
              </w:rPr>
            </w:pPr>
            <w:r w:rsidRPr="007E115B">
              <w:rPr>
                <w:b/>
              </w:rPr>
              <w:t>102 891</w:t>
            </w:r>
          </w:p>
        </w:tc>
        <w:tc>
          <w:tcPr>
            <w:tcW w:w="982" w:type="dxa"/>
            <w:tcBorders>
              <w:top w:val="single" w:sz="4" w:space="0" w:color="auto"/>
              <w:bottom w:val="single" w:sz="4" w:space="0" w:color="auto"/>
            </w:tcBorders>
            <w:vAlign w:val="bottom"/>
          </w:tcPr>
          <w:p w:rsidR="00924AF7" w:rsidRPr="007E115B" w:rsidRDefault="00924AF7" w:rsidP="00151F02">
            <w:pPr>
              <w:pStyle w:val="Tabelltextsiffror"/>
              <w:rPr>
                <w:b/>
              </w:rPr>
            </w:pPr>
            <w:r w:rsidRPr="007E115B">
              <w:rPr>
                <w:b/>
              </w:rPr>
              <w:t>106 595</w:t>
            </w:r>
          </w:p>
        </w:tc>
        <w:tc>
          <w:tcPr>
            <w:tcW w:w="982" w:type="dxa"/>
            <w:tcBorders>
              <w:top w:val="single" w:sz="4" w:space="0" w:color="auto"/>
              <w:bottom w:val="single" w:sz="4" w:space="0" w:color="auto"/>
            </w:tcBorders>
            <w:vAlign w:val="bottom"/>
          </w:tcPr>
          <w:p w:rsidR="00924AF7" w:rsidRPr="007E115B" w:rsidRDefault="00924AF7" w:rsidP="00151F02">
            <w:pPr>
              <w:pStyle w:val="Tabelltextsiffror"/>
              <w:rPr>
                <w:b/>
              </w:rPr>
            </w:pPr>
            <w:r w:rsidRPr="007E115B">
              <w:rPr>
                <w:b/>
              </w:rPr>
              <w:t>110 539</w:t>
            </w:r>
          </w:p>
        </w:tc>
      </w:tr>
    </w:tbl>
    <w:p w:rsidR="00924AF7" w:rsidRPr="007E115B" w:rsidRDefault="00924AF7" w:rsidP="00A9116B">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924AF7" w:rsidRPr="007E115B" w:rsidRDefault="00924AF7" w:rsidP="00A9116B">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C231B4" w:rsidRPr="007E115B" w:rsidRDefault="008968FC" w:rsidP="008968FC">
      <w:pPr>
        <w:pStyle w:val="Rubrik4"/>
        <w:rPr>
          <w:noProof w:val="0"/>
        </w:rPr>
      </w:pPr>
      <w:bookmarkStart w:id="227" w:name="_Toc152734963"/>
      <w:r w:rsidRPr="007E115B">
        <w:rPr>
          <w:noProof w:val="0"/>
        </w:rPr>
        <w:t>Motionsyrkande</w:t>
      </w:r>
      <w:bookmarkEnd w:id="227"/>
    </w:p>
    <w:p w:rsidR="008968FC" w:rsidRPr="007E115B" w:rsidRDefault="00BD7A23" w:rsidP="008968FC">
      <w:r w:rsidRPr="007E115B">
        <w:t xml:space="preserve">Lars Ohly m.fl. (v) framhåller i </w:t>
      </w:r>
      <w:r w:rsidRPr="007E115B">
        <w:rPr>
          <w:i/>
        </w:rPr>
        <w:t>partimotion 2006/07:Fö214</w:t>
      </w:r>
      <w:r w:rsidR="004940D4" w:rsidRPr="007E115B">
        <w:t xml:space="preserve"> </w:t>
      </w:r>
      <w:r w:rsidR="00C60729" w:rsidRPr="007E115B">
        <w:t xml:space="preserve"> delvis </w:t>
      </w:r>
      <w:r w:rsidRPr="007E115B">
        <w:t>att ä</w:t>
      </w:r>
      <w:r w:rsidR="008968FC" w:rsidRPr="007E115B">
        <w:t xml:space="preserve">ven inom detta anslag finns ekonomiska stöd till vapenexport. Nedskärning av </w:t>
      </w:r>
      <w:r w:rsidRPr="007E115B">
        <w:t>anslaget</w:t>
      </w:r>
      <w:r w:rsidR="008968FC" w:rsidRPr="007E115B">
        <w:t xml:space="preserve"> för</w:t>
      </w:r>
      <w:r w:rsidR="008968FC" w:rsidRPr="007E115B">
        <w:t>e</w:t>
      </w:r>
      <w:r w:rsidR="008968FC" w:rsidRPr="007E115B">
        <w:t>slås</w:t>
      </w:r>
      <w:r w:rsidRPr="007E115B">
        <w:t xml:space="preserve"> (i denna del)</w:t>
      </w:r>
      <w:r w:rsidR="008968FC" w:rsidRPr="007E115B">
        <w:t xml:space="preserve"> med 25 miljoner kronor.</w:t>
      </w:r>
    </w:p>
    <w:p w:rsidR="00FE62A6" w:rsidRPr="007E115B" w:rsidRDefault="00FE62A6" w:rsidP="00FE62A6">
      <w:pPr>
        <w:pStyle w:val="Rubrik4"/>
        <w:rPr>
          <w:noProof w:val="0"/>
        </w:rPr>
      </w:pPr>
      <w:bookmarkStart w:id="228" w:name="_Toc148430345"/>
      <w:bookmarkStart w:id="229" w:name="_Toc152734964"/>
      <w:r w:rsidRPr="007E115B">
        <w:rPr>
          <w:noProof w:val="0"/>
        </w:rPr>
        <w:t>Utskottet</w:t>
      </w:r>
      <w:bookmarkEnd w:id="229"/>
    </w:p>
    <w:p w:rsidR="00FE62A6" w:rsidRPr="007E115B" w:rsidRDefault="00FE62A6" w:rsidP="00BD7A23">
      <w:r w:rsidRPr="007E115B">
        <w:rPr>
          <w:i/>
        </w:rPr>
        <w:t>Utskottet till</w:t>
      </w:r>
      <w:r w:rsidR="005C006A" w:rsidRPr="007E115B">
        <w:rPr>
          <w:i/>
        </w:rPr>
        <w:t>styrker</w:t>
      </w:r>
      <w:r w:rsidR="005C006A" w:rsidRPr="007E115B">
        <w:t xml:space="preserve"> </w:t>
      </w:r>
      <w:r w:rsidRPr="007E115B">
        <w:t xml:space="preserve">regeringens </w:t>
      </w:r>
      <w:r w:rsidR="00680FBA" w:rsidRPr="007E115B">
        <w:t xml:space="preserve">förslag till anslag för anslag </w:t>
      </w:r>
      <w:r w:rsidR="00BD7A23" w:rsidRPr="007E115B">
        <w:t>6:</w:t>
      </w:r>
      <w:r w:rsidR="00FD63A5" w:rsidRPr="007E115B">
        <w:t>10</w:t>
      </w:r>
      <w:r w:rsidR="005C006A" w:rsidRPr="007E115B">
        <w:t xml:space="preserve"> och </w:t>
      </w:r>
      <w:r w:rsidR="005C006A" w:rsidRPr="007E115B">
        <w:rPr>
          <w:i/>
        </w:rPr>
        <w:t>avsty</w:t>
      </w:r>
      <w:r w:rsidR="005C006A" w:rsidRPr="007E115B">
        <w:rPr>
          <w:i/>
        </w:rPr>
        <w:t>r</w:t>
      </w:r>
      <w:r w:rsidR="005C006A" w:rsidRPr="007E115B">
        <w:rPr>
          <w:i/>
        </w:rPr>
        <w:t xml:space="preserve">ker </w:t>
      </w:r>
      <w:r w:rsidR="005C006A" w:rsidRPr="007E115B">
        <w:t>motion 2006/07:Fö214 (v)</w:t>
      </w:r>
      <w:r w:rsidR="009D7731" w:rsidRPr="007E115B">
        <w:t xml:space="preserve"> i denna del</w:t>
      </w:r>
      <w:r w:rsidR="00BB646C" w:rsidRPr="007E115B">
        <w:t>.</w:t>
      </w:r>
    </w:p>
    <w:p w:rsidR="00FE62A6" w:rsidRPr="007E115B" w:rsidRDefault="008028F8" w:rsidP="00FE62A6">
      <w:pPr>
        <w:pStyle w:val="Rubrik2"/>
      </w:pPr>
      <w:r w:rsidRPr="007E115B">
        <w:br w:type="page"/>
      </w:r>
      <w:bookmarkStart w:id="230" w:name="_Toc150241187"/>
      <w:bookmarkStart w:id="231" w:name="_Toc152734965"/>
      <w:r w:rsidR="00FE62A6" w:rsidRPr="007E115B">
        <w:t>Politikområdet Skydd och beredskap mot</w:t>
      </w:r>
      <w:r w:rsidR="001E7D5B" w:rsidRPr="007E115B">
        <w:t xml:space="preserve"> olyckor och</w:t>
      </w:r>
      <w:r w:rsidR="00FE62A6" w:rsidRPr="007E115B">
        <w:t xml:space="preserve"> svåra påfrestningar</w:t>
      </w:r>
      <w:bookmarkEnd w:id="230"/>
      <w:bookmarkEnd w:id="231"/>
    </w:p>
    <w:p w:rsidR="00FB32E6" w:rsidRPr="007E115B" w:rsidRDefault="00FB32E6" w:rsidP="00FB32E6">
      <w:pPr>
        <w:pStyle w:val="Utskottsfrslagikorthet-Rubrik"/>
        <w:rPr>
          <w:noProof w:val="0"/>
        </w:rPr>
      </w:pPr>
      <w:r w:rsidRPr="007E115B">
        <w:rPr>
          <w:noProof w:val="0"/>
        </w:rPr>
        <w:t>Utskottets överväganden och förslag i korthet</w:t>
      </w:r>
    </w:p>
    <w:p w:rsidR="00FB32E6" w:rsidRPr="007E115B" w:rsidRDefault="00FB32E6" w:rsidP="00FB32E6">
      <w:pPr>
        <w:pStyle w:val="Utskottsfrslagikorthet-Text"/>
      </w:pPr>
      <w:r w:rsidRPr="007E115B">
        <w:t xml:space="preserve">Utskottet förutsätter att utredningarna om samhällets krisberedskap arbetar utan onödig tidsutdräkt med de viktiga frågor som de har att utreda. </w:t>
      </w:r>
    </w:p>
    <w:p w:rsidR="00FB32E6" w:rsidRPr="007E115B" w:rsidRDefault="00FB32E6" w:rsidP="00FB32E6">
      <w:pPr>
        <w:pStyle w:val="Utskottsfrslagikorthet-Text"/>
      </w:pPr>
      <w:r w:rsidRPr="007E115B">
        <w:t xml:space="preserve">Utskottet </w:t>
      </w:r>
      <w:r w:rsidRPr="007E115B">
        <w:rPr>
          <w:i/>
        </w:rPr>
        <w:t xml:space="preserve">avstyrker </w:t>
      </w:r>
      <w:r w:rsidRPr="007E115B">
        <w:t>motionerna 2006/07:Fö238 (mp) yrkande 3 oc</w:t>
      </w:r>
      <w:r w:rsidR="00A9116B" w:rsidRPr="007E115B">
        <w:t>h 2006/07:Fö232 (s) yrkandena 1–</w:t>
      </w:r>
      <w:r w:rsidRPr="007E115B">
        <w:t>3.</w:t>
      </w:r>
    </w:p>
    <w:p w:rsidR="00FB32E6" w:rsidRPr="007E115B" w:rsidRDefault="00FB32E6" w:rsidP="00FB32E6">
      <w:pPr>
        <w:pStyle w:val="Utskottsfrslagikorthet-Text"/>
      </w:pPr>
      <w:r w:rsidRPr="007E115B">
        <w:t>Jämför reservationerna 13 (s) och 14 (mp).</w:t>
      </w:r>
    </w:p>
    <w:bookmarkEnd w:id="228"/>
    <w:p w:rsidR="00A22440" w:rsidRPr="007E115B" w:rsidRDefault="00A22440" w:rsidP="00FE62A6">
      <w:r w:rsidRPr="007E115B">
        <w:t>Verksamheten omfattar räddningstjänst, olycks- och skadeförebyggande verksamhet samt övriga åtgärder vid olyckor enligt lagen (2003:778) om skydd mot olyckor, lagen (2006:263) om transport av farligt gods, lagen (1999:381) om åtgärder för att förebygga och begränsa följderna av allvarliga kemikalieolyckor samt lagen (1988:868) om brandfarliga och explosiva varor. Vidare styrs verksamheten av ett antal författningar inom sjösäkerhetsomr</w:t>
      </w:r>
      <w:r w:rsidRPr="007E115B">
        <w:t>å</w:t>
      </w:r>
      <w:r w:rsidRPr="007E115B">
        <w:t>det. Politikområdet omfattar även åtgärder som vidtas för att förebygga jor</w:t>
      </w:r>
      <w:r w:rsidRPr="007E115B">
        <w:t>d</w:t>
      </w:r>
      <w:r w:rsidRPr="007E115B">
        <w:t xml:space="preserve">skred och andra naturolyckor. Statens räddningsverk prövar enligt lagen om skydd mot olyckor och den därtill knutna förordningen (2003:789) om skydd mot olyckor frågan om ersättning till kommuner för vidtagna åtgärder och uppkomna merkostnader vid genomförda räddningsinsatser. </w:t>
      </w:r>
    </w:p>
    <w:p w:rsidR="00A22440" w:rsidRPr="007E115B" w:rsidRDefault="00A22440" w:rsidP="00A22440">
      <w:pPr>
        <w:pStyle w:val="Normaltindrag"/>
      </w:pPr>
      <w:r w:rsidRPr="007E115B">
        <w:t xml:space="preserve">Inom politikområdet </w:t>
      </w:r>
      <w:r w:rsidR="00631D7A" w:rsidRPr="007E115B">
        <w:t xml:space="preserve">ska </w:t>
      </w:r>
      <w:r w:rsidRPr="007E115B">
        <w:t>vidare tillräcklig förebyggande verksamhet bedr</w:t>
      </w:r>
      <w:r w:rsidRPr="007E115B">
        <w:t>i</w:t>
      </w:r>
      <w:r w:rsidRPr="007E115B">
        <w:t xml:space="preserve">vas och tillräcklig krishanteringsförmåga åstadkommas i händelse av svåra påfrestningar på samhället i fred. Genom att höja förmågan inför en svår påfrestning ökas också förmågan att motstå ett väpnat angrepp. </w:t>
      </w:r>
    </w:p>
    <w:p w:rsidR="00826102" w:rsidRPr="007E115B" w:rsidRDefault="009215D3" w:rsidP="00F62FC3">
      <w:pPr>
        <w:pStyle w:val="Rubrik3"/>
        <w:rPr>
          <w:noProof w:val="0"/>
        </w:rPr>
      </w:pPr>
      <w:bookmarkStart w:id="232" w:name="_Toc150241188"/>
      <w:bookmarkStart w:id="233" w:name="_Toc152734966"/>
      <w:r w:rsidRPr="007E115B">
        <w:rPr>
          <w:noProof w:val="0"/>
        </w:rPr>
        <w:t>Verksamhetsområdet Skydd och beredskap mot olyckor</w:t>
      </w:r>
      <w:bookmarkEnd w:id="232"/>
      <w:bookmarkEnd w:id="233"/>
    </w:p>
    <w:p w:rsidR="00A22440" w:rsidRPr="007E115B" w:rsidRDefault="00A22440" w:rsidP="009215D3">
      <w:r w:rsidRPr="007E115B">
        <w:t>Verksamhetsområdet omfattar åtgärder för att förebygga och begränsa kons</w:t>
      </w:r>
      <w:r w:rsidRPr="007E115B">
        <w:t>e</w:t>
      </w:r>
      <w:r w:rsidRPr="007E115B">
        <w:t>kvenser av olyckor samt avhjälpa skador. Inom utgiftsområdet finansi</w:t>
      </w:r>
      <w:r w:rsidRPr="007E115B">
        <w:t>e</w:t>
      </w:r>
      <w:r w:rsidRPr="007E115B">
        <w:t>ras verksamhet som bedrivs av Statens räddningsverk och Kustbevakningen. Verksam</w:t>
      </w:r>
      <w:r w:rsidRPr="007E115B">
        <w:softHyphen/>
        <w:t>het bedrivs också av andra statliga myndigheter till del baserade på samma lagstiftning samt av kommunerna. Inom politikområdet innefattas även den verksamhet som Krisberedskapsmyn</w:t>
      </w:r>
      <w:r w:rsidRPr="007E115B">
        <w:softHyphen/>
        <w:t>digheten bedriver med uppgi</w:t>
      </w:r>
      <w:r w:rsidRPr="007E115B">
        <w:t>f</w:t>
      </w:r>
      <w:r w:rsidRPr="007E115B">
        <w:t>ten att införa, förvalta och utveckla ett gemensamt radiokom</w:t>
      </w:r>
      <w:r w:rsidRPr="007E115B">
        <w:softHyphen/>
        <w:t>munikationssystem för skydd och säkerhet (Rakel).</w:t>
      </w:r>
    </w:p>
    <w:p w:rsidR="00F62FC3" w:rsidRPr="007E115B" w:rsidRDefault="00F62FC3" w:rsidP="00F62FC3">
      <w:pPr>
        <w:pStyle w:val="Rubrik3"/>
        <w:rPr>
          <w:noProof w:val="0"/>
        </w:rPr>
      </w:pPr>
      <w:bookmarkStart w:id="234" w:name="_Toc150241189"/>
      <w:bookmarkStart w:id="235" w:name="_Toc152734967"/>
      <w:r w:rsidRPr="007E115B">
        <w:rPr>
          <w:noProof w:val="0"/>
        </w:rPr>
        <w:t>Verksamhetsområdet Svåra påfrestningar</w:t>
      </w:r>
      <w:bookmarkEnd w:id="234"/>
      <w:bookmarkEnd w:id="235"/>
    </w:p>
    <w:p w:rsidR="00A22440" w:rsidRPr="007E115B" w:rsidRDefault="00A22440" w:rsidP="00F62FC3">
      <w:r w:rsidRPr="007E115B">
        <w:t>Samhällets planering av åtgärder för beredskapen mot svåra påfrestningar på samhället i fred sker som tidigare nämnts samordnat med planeringen för det civila försvaret inom ramen fö</w:t>
      </w:r>
      <w:r w:rsidR="004940D4" w:rsidRPr="007E115B">
        <w:t>r sex samverkansområden:</w:t>
      </w:r>
      <w:r w:rsidRPr="007E115B">
        <w:t xml:space="preserve"> Teknisk infrastru</w:t>
      </w:r>
      <w:r w:rsidRPr="007E115B">
        <w:t>k</w:t>
      </w:r>
      <w:r w:rsidRPr="007E115B">
        <w:t>tur, Transporter, Farliga ämnen, Ekonomisk säkerhet, Geografiskt område</w:t>
      </w:r>
      <w:r w:rsidRPr="007E115B">
        <w:t>s</w:t>
      </w:r>
      <w:r w:rsidRPr="007E115B">
        <w:t>ansvar samt Skydd, undsättning och vård. Myndigheter med ett särskilt ansvar framgår av bilagan till förordningen (2006:942) om krishantering och höjd beredskap.</w:t>
      </w:r>
    </w:p>
    <w:p w:rsidR="00A22440" w:rsidRPr="007E115B" w:rsidRDefault="00A22440" w:rsidP="00A22440">
      <w:pPr>
        <w:pStyle w:val="Normaltindrag"/>
      </w:pPr>
      <w:r w:rsidRPr="007E115B">
        <w:t>Även sådan verksamhet som i huvudsak stärker det civila försvarets fö</w:t>
      </w:r>
      <w:r w:rsidRPr="007E115B">
        <w:t>r</w:t>
      </w:r>
      <w:r w:rsidRPr="007E115B">
        <w:t xml:space="preserve">måga finansieras över </w:t>
      </w:r>
      <w:r w:rsidR="003653E7" w:rsidRPr="007E115B">
        <w:t xml:space="preserve">anslag </w:t>
      </w:r>
      <w:r w:rsidRPr="007E115B">
        <w:t xml:space="preserve">7:5 </w:t>
      </w:r>
      <w:r w:rsidRPr="007E115B">
        <w:rPr>
          <w:i/>
          <w:iCs/>
        </w:rPr>
        <w:t>Krisberedskap</w:t>
      </w:r>
      <w:r w:rsidRPr="007E115B">
        <w:t>. Resultat och effekter av den verksamheten redovisas under politikområdet Totalförsvar medan den ver</w:t>
      </w:r>
      <w:r w:rsidRPr="007E115B">
        <w:t>k</w:t>
      </w:r>
      <w:r w:rsidRPr="007E115B">
        <w:t xml:space="preserve">samhet som i huvudsak stärker samhällets förmåga att motstå och hantera svåra påfrestningar på samhället i fred redovisas under politikområdet Skydd och beredskap mot olyckor och Svåra påfrestningar. </w:t>
      </w:r>
    </w:p>
    <w:p w:rsidR="00A22440" w:rsidRPr="007E115B" w:rsidRDefault="003653E7" w:rsidP="00A22440">
      <w:pPr>
        <w:pStyle w:val="Normaltindrag"/>
      </w:pPr>
      <w:r w:rsidRPr="007E115B">
        <w:t xml:space="preserve">Anslag </w:t>
      </w:r>
      <w:r w:rsidR="00A22440" w:rsidRPr="007E115B">
        <w:t xml:space="preserve">7:7 </w:t>
      </w:r>
      <w:r w:rsidR="00A22440" w:rsidRPr="007E115B">
        <w:rPr>
          <w:i/>
          <w:iCs/>
        </w:rPr>
        <w:t xml:space="preserve">Krisberedskapsmyndigheten </w:t>
      </w:r>
      <w:r w:rsidR="00A22440" w:rsidRPr="007E115B">
        <w:t>finansierar i princip endast sa</w:t>
      </w:r>
      <w:r w:rsidR="00A22440" w:rsidRPr="007E115B">
        <w:t>k</w:t>
      </w:r>
      <w:r w:rsidR="00A22440" w:rsidRPr="007E115B">
        <w:t xml:space="preserve">verksamhet hos Krisberedskapsmyndigheten. </w:t>
      </w:r>
      <w:r w:rsidRPr="007E115B">
        <w:t xml:space="preserve">Anslag </w:t>
      </w:r>
      <w:r w:rsidR="00A22440" w:rsidRPr="007E115B">
        <w:t xml:space="preserve">7:5 </w:t>
      </w:r>
      <w:r w:rsidR="00A22440" w:rsidRPr="007E115B">
        <w:rPr>
          <w:i/>
          <w:iCs/>
        </w:rPr>
        <w:t>Krisberedskap</w:t>
      </w:r>
      <w:r w:rsidR="00A22440" w:rsidRPr="007E115B">
        <w:t xml:space="preserve"> f</w:t>
      </w:r>
      <w:r w:rsidR="00A22440" w:rsidRPr="007E115B">
        <w:t>i</w:t>
      </w:r>
      <w:r w:rsidR="00A22440" w:rsidRPr="007E115B">
        <w:t>nansierar verksamhet inom övriga berörda myndigheter samt, genom riktade transfereringar, vissa uppgifter i kommuner och viss verksamhet inom ett antal ideella organisationer. Finansieringen sker enligt vissa fastställda krit</w:t>
      </w:r>
      <w:r w:rsidR="00A22440" w:rsidRPr="007E115B">
        <w:t>e</w:t>
      </w:r>
      <w:r w:rsidR="00A22440" w:rsidRPr="007E115B">
        <w:t>rier.</w:t>
      </w:r>
    </w:p>
    <w:p w:rsidR="00F62FC3" w:rsidRPr="007E115B" w:rsidRDefault="00F62FC3" w:rsidP="00877DBE">
      <w:pPr>
        <w:pStyle w:val="Rubrik3"/>
        <w:spacing w:before="235"/>
        <w:rPr>
          <w:noProof w:val="0"/>
        </w:rPr>
      </w:pPr>
      <w:bookmarkStart w:id="236" w:name="_Toc150241190"/>
      <w:bookmarkStart w:id="237" w:name="_Toc152734968"/>
      <w:r w:rsidRPr="007E115B">
        <w:rPr>
          <w:noProof w:val="0"/>
        </w:rPr>
        <w:t>Utgiftsutveckling</w:t>
      </w:r>
      <w:bookmarkEnd w:id="236"/>
      <w:bookmarkEnd w:id="237"/>
    </w:p>
    <w:p w:rsidR="00A22440" w:rsidRPr="007E115B" w:rsidRDefault="00A22440" w:rsidP="00877DBE">
      <w:pPr>
        <w:pStyle w:val="Tabellrubrik"/>
        <w:spacing w:before="125"/>
      </w:pPr>
      <w:bookmarkStart w:id="238" w:name="_Toc148430432"/>
      <w:r w:rsidRPr="007E115B">
        <w:t>Utgiftsutveckling inom politikområdet</w:t>
      </w:r>
      <w:bookmarkEnd w:id="238"/>
    </w:p>
    <w:p w:rsidR="00A22440" w:rsidRPr="007E115B" w:rsidRDefault="00A22440" w:rsidP="00A22440">
      <w:pPr>
        <w:pStyle w:val="TabellUnderrubrik"/>
      </w:pPr>
      <w:r w:rsidRPr="007E115B">
        <w:t>Miljoner kronor</w:t>
      </w:r>
    </w:p>
    <w:tbl>
      <w:tblPr>
        <w:tblW w:w="4968" w:type="pct"/>
        <w:tblCellMar>
          <w:left w:w="71" w:type="dxa"/>
          <w:right w:w="71" w:type="dxa"/>
        </w:tblCellMar>
        <w:tblLook w:val="0000" w:firstRow="0" w:lastRow="0" w:firstColumn="0" w:lastColumn="0" w:noHBand="0" w:noVBand="0"/>
      </w:tblPr>
      <w:tblGrid>
        <w:gridCol w:w="1815"/>
        <w:gridCol w:w="682"/>
        <w:gridCol w:w="684"/>
        <w:gridCol w:w="683"/>
        <w:gridCol w:w="684"/>
        <w:gridCol w:w="683"/>
        <w:gridCol w:w="684"/>
      </w:tblGrid>
      <w:tr w:rsidR="00FD0C12" w:rsidRPr="007E115B" w:rsidTr="00FD0C12">
        <w:tblPrEx>
          <w:tblCellMar>
            <w:top w:w="0" w:type="dxa"/>
            <w:bottom w:w="0" w:type="dxa"/>
          </w:tblCellMar>
        </w:tblPrEx>
        <w:tc>
          <w:tcPr>
            <w:tcW w:w="1535" w:type="pct"/>
            <w:tcBorders>
              <w:top w:val="single" w:sz="4" w:space="0" w:color="auto"/>
              <w:bottom w:val="single" w:sz="4" w:space="0" w:color="auto"/>
            </w:tcBorders>
          </w:tcPr>
          <w:p w:rsidR="00A22440" w:rsidRPr="007E115B" w:rsidRDefault="00A22440" w:rsidP="00335201">
            <w:pPr>
              <w:pStyle w:val="Tabellfrklaring"/>
            </w:pPr>
          </w:p>
        </w:tc>
        <w:tc>
          <w:tcPr>
            <w:tcW w:w="577" w:type="pct"/>
            <w:tcBorders>
              <w:top w:val="single" w:sz="4" w:space="0" w:color="auto"/>
              <w:bottom w:val="single" w:sz="4" w:space="0" w:color="auto"/>
            </w:tcBorders>
          </w:tcPr>
          <w:p w:rsidR="00A22440" w:rsidRPr="007E115B" w:rsidRDefault="00A22440" w:rsidP="00335201">
            <w:pPr>
              <w:pStyle w:val="Tabellfrklaring"/>
            </w:pPr>
            <w:r w:rsidRPr="007E115B">
              <w:t>Utfall</w:t>
            </w:r>
            <w:r w:rsidRPr="007E115B">
              <w:br/>
              <w:t>2005</w:t>
            </w:r>
          </w:p>
        </w:tc>
        <w:tc>
          <w:tcPr>
            <w:tcW w:w="578" w:type="pct"/>
            <w:tcBorders>
              <w:top w:val="single" w:sz="4" w:space="0" w:color="auto"/>
              <w:bottom w:val="single" w:sz="4" w:space="0" w:color="auto"/>
            </w:tcBorders>
          </w:tcPr>
          <w:p w:rsidR="00A22440" w:rsidRPr="007E115B" w:rsidRDefault="004940D4" w:rsidP="00335201">
            <w:pPr>
              <w:pStyle w:val="Tabellfrklaring"/>
            </w:pPr>
            <w:r w:rsidRPr="007E115B">
              <w:t>Budget</w:t>
            </w:r>
            <w:r w:rsidRPr="007E115B">
              <w:br/>
              <w:t>2006</w:t>
            </w:r>
            <w:r w:rsidR="00A22440" w:rsidRPr="007E115B">
              <w:rPr>
                <w:vertAlign w:val="superscript"/>
              </w:rPr>
              <w:t>1</w:t>
            </w:r>
          </w:p>
        </w:tc>
        <w:tc>
          <w:tcPr>
            <w:tcW w:w="577" w:type="pct"/>
            <w:tcBorders>
              <w:top w:val="single" w:sz="4" w:space="0" w:color="auto"/>
              <w:bottom w:val="single" w:sz="4" w:space="0" w:color="auto"/>
            </w:tcBorders>
          </w:tcPr>
          <w:p w:rsidR="00A22440" w:rsidRPr="007E115B" w:rsidRDefault="00A22440" w:rsidP="00335201">
            <w:pPr>
              <w:pStyle w:val="Tabellfrklaring"/>
            </w:pPr>
            <w:r w:rsidRPr="007E115B">
              <w:t>Prognos</w:t>
            </w:r>
            <w:r w:rsidRPr="007E115B">
              <w:br/>
              <w:t>2006</w:t>
            </w:r>
          </w:p>
        </w:tc>
        <w:tc>
          <w:tcPr>
            <w:tcW w:w="578" w:type="pct"/>
            <w:tcBorders>
              <w:top w:val="single" w:sz="4" w:space="0" w:color="auto"/>
              <w:bottom w:val="single" w:sz="4" w:space="0" w:color="auto"/>
            </w:tcBorders>
          </w:tcPr>
          <w:p w:rsidR="00A22440" w:rsidRPr="007E115B" w:rsidRDefault="00A22440" w:rsidP="00335201">
            <w:pPr>
              <w:pStyle w:val="Tabellfrklaring"/>
              <w:rPr>
                <w:b/>
              </w:rPr>
            </w:pPr>
            <w:r w:rsidRPr="007E115B">
              <w:rPr>
                <w:b/>
              </w:rPr>
              <w:t>Förslag</w:t>
            </w:r>
            <w:r w:rsidRPr="007E115B">
              <w:rPr>
                <w:b/>
              </w:rPr>
              <w:br/>
              <w:t>2007</w:t>
            </w:r>
          </w:p>
        </w:tc>
        <w:tc>
          <w:tcPr>
            <w:tcW w:w="577" w:type="pct"/>
            <w:tcBorders>
              <w:top w:val="single" w:sz="4" w:space="0" w:color="auto"/>
              <w:bottom w:val="single" w:sz="4" w:space="0" w:color="auto"/>
            </w:tcBorders>
          </w:tcPr>
          <w:p w:rsidR="00A22440" w:rsidRPr="007E115B" w:rsidRDefault="00A22440" w:rsidP="00335201">
            <w:pPr>
              <w:pStyle w:val="Tabellfrklaring"/>
            </w:pPr>
            <w:r w:rsidRPr="007E115B">
              <w:t>Beräknat</w:t>
            </w:r>
            <w:r w:rsidRPr="007E115B">
              <w:br/>
              <w:t>2008</w:t>
            </w:r>
          </w:p>
        </w:tc>
        <w:tc>
          <w:tcPr>
            <w:tcW w:w="578" w:type="pct"/>
            <w:tcBorders>
              <w:top w:val="single" w:sz="4" w:space="0" w:color="auto"/>
              <w:bottom w:val="single" w:sz="4" w:space="0" w:color="auto"/>
            </w:tcBorders>
          </w:tcPr>
          <w:p w:rsidR="00A22440" w:rsidRPr="007E115B" w:rsidRDefault="00A22440" w:rsidP="00335201">
            <w:pPr>
              <w:pStyle w:val="Tabellfrklaring"/>
            </w:pPr>
            <w:r w:rsidRPr="007E115B">
              <w:t>Beräknat</w:t>
            </w:r>
            <w:r w:rsidRPr="007E115B">
              <w:br/>
              <w:t>2009</w:t>
            </w:r>
          </w:p>
        </w:tc>
      </w:tr>
      <w:tr w:rsidR="00FD0C12" w:rsidRPr="007E115B" w:rsidTr="00FD0C12">
        <w:tblPrEx>
          <w:tblCellMar>
            <w:top w:w="0" w:type="dxa"/>
            <w:bottom w:w="0" w:type="dxa"/>
          </w:tblCellMar>
        </w:tblPrEx>
        <w:tc>
          <w:tcPr>
            <w:tcW w:w="1535" w:type="pct"/>
            <w:tcBorders>
              <w:top w:val="single" w:sz="4" w:space="0" w:color="auto"/>
            </w:tcBorders>
            <w:vAlign w:val="bottom"/>
          </w:tcPr>
          <w:p w:rsidR="00A22440" w:rsidRPr="007E115B" w:rsidRDefault="00A22440" w:rsidP="00335201">
            <w:pPr>
              <w:pStyle w:val="Tabelltext"/>
            </w:pPr>
            <w:r w:rsidRPr="007E115B">
              <w:t>Anslag inom utgiftsomr</w:t>
            </w:r>
            <w:r w:rsidRPr="007E115B">
              <w:t>å</w:t>
            </w:r>
            <w:r w:rsidRPr="007E115B">
              <w:t>de 6</w:t>
            </w:r>
          </w:p>
          <w:p w:rsidR="00A22440" w:rsidRPr="007E115B" w:rsidRDefault="00A22440" w:rsidP="00335201">
            <w:pPr>
              <w:pStyle w:val="Tabelltext"/>
            </w:pPr>
            <w:r w:rsidRPr="007E115B">
              <w:t>7:1 Kustbeva</w:t>
            </w:r>
            <w:r w:rsidRPr="007E115B">
              <w:t>k</w:t>
            </w:r>
            <w:r w:rsidRPr="007E115B">
              <w:t>ningen</w:t>
            </w:r>
          </w:p>
        </w:tc>
        <w:tc>
          <w:tcPr>
            <w:tcW w:w="577" w:type="pct"/>
            <w:tcBorders>
              <w:top w:val="single" w:sz="4" w:space="0" w:color="auto"/>
            </w:tcBorders>
            <w:vAlign w:val="bottom"/>
          </w:tcPr>
          <w:p w:rsidR="00A22440" w:rsidRPr="007E115B" w:rsidRDefault="00A22440" w:rsidP="00335201">
            <w:pPr>
              <w:pStyle w:val="Tabelltextsiffror"/>
            </w:pPr>
            <w:r w:rsidRPr="007E115B">
              <w:t>630,8</w:t>
            </w:r>
          </w:p>
        </w:tc>
        <w:tc>
          <w:tcPr>
            <w:tcW w:w="578" w:type="pct"/>
            <w:tcBorders>
              <w:top w:val="single" w:sz="4" w:space="0" w:color="auto"/>
            </w:tcBorders>
            <w:vAlign w:val="bottom"/>
          </w:tcPr>
          <w:p w:rsidR="00A22440" w:rsidRPr="007E115B" w:rsidRDefault="00A22440" w:rsidP="00335201">
            <w:pPr>
              <w:pStyle w:val="Tabelltextsiffror"/>
            </w:pPr>
            <w:r w:rsidRPr="007E115B">
              <w:t>692,2</w:t>
            </w:r>
          </w:p>
        </w:tc>
        <w:tc>
          <w:tcPr>
            <w:tcW w:w="577" w:type="pct"/>
            <w:tcBorders>
              <w:top w:val="single" w:sz="4" w:space="0" w:color="auto"/>
            </w:tcBorders>
            <w:vAlign w:val="bottom"/>
          </w:tcPr>
          <w:p w:rsidR="00A22440" w:rsidRPr="007E115B" w:rsidRDefault="00A22440" w:rsidP="00335201">
            <w:pPr>
              <w:pStyle w:val="Tabelltextsiffror"/>
            </w:pPr>
            <w:r w:rsidRPr="007E115B">
              <w:t>724,7</w:t>
            </w:r>
          </w:p>
        </w:tc>
        <w:tc>
          <w:tcPr>
            <w:tcW w:w="578" w:type="pct"/>
            <w:tcBorders>
              <w:top w:val="single" w:sz="4" w:space="0" w:color="auto"/>
            </w:tcBorders>
            <w:vAlign w:val="bottom"/>
          </w:tcPr>
          <w:p w:rsidR="00A22440" w:rsidRPr="007E115B" w:rsidRDefault="00A22440" w:rsidP="00335201">
            <w:pPr>
              <w:pStyle w:val="Tabelltextsiffror"/>
              <w:rPr>
                <w:b/>
                <w:bCs/>
              </w:rPr>
            </w:pPr>
            <w:r w:rsidRPr="007E115B">
              <w:rPr>
                <w:b/>
                <w:bCs/>
              </w:rPr>
              <w:t>777,7</w:t>
            </w:r>
          </w:p>
        </w:tc>
        <w:tc>
          <w:tcPr>
            <w:tcW w:w="577" w:type="pct"/>
            <w:tcBorders>
              <w:top w:val="single" w:sz="4" w:space="0" w:color="auto"/>
            </w:tcBorders>
            <w:vAlign w:val="bottom"/>
          </w:tcPr>
          <w:p w:rsidR="00A22440" w:rsidRPr="007E115B" w:rsidRDefault="00A22440" w:rsidP="00335201">
            <w:pPr>
              <w:pStyle w:val="Tabelltextsiffror"/>
            </w:pPr>
            <w:r w:rsidRPr="007E115B">
              <w:t>864,6</w:t>
            </w:r>
          </w:p>
        </w:tc>
        <w:tc>
          <w:tcPr>
            <w:tcW w:w="578" w:type="pct"/>
            <w:tcBorders>
              <w:top w:val="single" w:sz="4" w:space="0" w:color="auto"/>
            </w:tcBorders>
            <w:vAlign w:val="bottom"/>
          </w:tcPr>
          <w:p w:rsidR="00A22440" w:rsidRPr="007E115B" w:rsidRDefault="00A22440" w:rsidP="00335201">
            <w:pPr>
              <w:pStyle w:val="Tabelltextsiffror"/>
            </w:pPr>
            <w:r w:rsidRPr="007E115B">
              <w:t>936,2</w:t>
            </w:r>
          </w:p>
        </w:tc>
      </w:tr>
      <w:tr w:rsidR="00FD0C12" w:rsidRPr="007E115B" w:rsidTr="00FD0C12">
        <w:tblPrEx>
          <w:tblCellMar>
            <w:top w:w="0" w:type="dxa"/>
            <w:bottom w:w="0" w:type="dxa"/>
          </w:tblCellMar>
        </w:tblPrEx>
        <w:tc>
          <w:tcPr>
            <w:tcW w:w="1535" w:type="pct"/>
            <w:vAlign w:val="bottom"/>
          </w:tcPr>
          <w:p w:rsidR="00A22440" w:rsidRPr="007E115B" w:rsidRDefault="00A22440" w:rsidP="00335201">
            <w:pPr>
              <w:pStyle w:val="Tabelltext"/>
            </w:pPr>
            <w:r w:rsidRPr="007E115B">
              <w:t>7:2 Förebyggande åtgä</w:t>
            </w:r>
            <w:r w:rsidRPr="007E115B">
              <w:t>r</w:t>
            </w:r>
            <w:r w:rsidRPr="007E115B">
              <w:t>der mot jor</w:t>
            </w:r>
            <w:r w:rsidRPr="007E115B">
              <w:t>d</w:t>
            </w:r>
            <w:r w:rsidRPr="007E115B">
              <w:t>skred och andra naturolyc</w:t>
            </w:r>
            <w:r w:rsidRPr="007E115B">
              <w:t>k</w:t>
            </w:r>
            <w:r w:rsidRPr="007E115B">
              <w:t>or</w:t>
            </w:r>
          </w:p>
        </w:tc>
        <w:tc>
          <w:tcPr>
            <w:tcW w:w="577" w:type="pct"/>
            <w:vAlign w:val="bottom"/>
          </w:tcPr>
          <w:p w:rsidR="00A22440" w:rsidRPr="007E115B" w:rsidRDefault="00A22440" w:rsidP="00335201">
            <w:pPr>
              <w:pStyle w:val="Tabelltextsiffror"/>
            </w:pPr>
            <w:r w:rsidRPr="007E115B">
              <w:t>24,9</w:t>
            </w:r>
          </w:p>
        </w:tc>
        <w:tc>
          <w:tcPr>
            <w:tcW w:w="578" w:type="pct"/>
            <w:vAlign w:val="bottom"/>
          </w:tcPr>
          <w:p w:rsidR="00A22440" w:rsidRPr="007E115B" w:rsidRDefault="00A22440" w:rsidP="00335201">
            <w:pPr>
              <w:pStyle w:val="Tabelltextsiffror"/>
            </w:pPr>
            <w:r w:rsidRPr="007E115B">
              <w:t>24,9</w:t>
            </w:r>
          </w:p>
        </w:tc>
        <w:tc>
          <w:tcPr>
            <w:tcW w:w="577" w:type="pct"/>
            <w:vAlign w:val="bottom"/>
          </w:tcPr>
          <w:p w:rsidR="00A22440" w:rsidRPr="007E115B" w:rsidRDefault="00A22440" w:rsidP="00335201">
            <w:pPr>
              <w:pStyle w:val="Tabelltextsiffror"/>
            </w:pPr>
            <w:r w:rsidRPr="007E115B">
              <w:t>24,4</w:t>
            </w:r>
          </w:p>
        </w:tc>
        <w:tc>
          <w:tcPr>
            <w:tcW w:w="578" w:type="pct"/>
            <w:vAlign w:val="bottom"/>
          </w:tcPr>
          <w:p w:rsidR="00A22440" w:rsidRPr="007E115B" w:rsidRDefault="00A22440" w:rsidP="00335201">
            <w:pPr>
              <w:pStyle w:val="Tabelltextsiffror"/>
              <w:rPr>
                <w:b/>
                <w:bCs/>
              </w:rPr>
            </w:pPr>
            <w:r w:rsidRPr="007E115B">
              <w:rPr>
                <w:b/>
                <w:bCs/>
              </w:rPr>
              <w:t>39,9</w:t>
            </w:r>
          </w:p>
        </w:tc>
        <w:tc>
          <w:tcPr>
            <w:tcW w:w="577" w:type="pct"/>
            <w:vAlign w:val="bottom"/>
          </w:tcPr>
          <w:p w:rsidR="00A22440" w:rsidRPr="007E115B" w:rsidRDefault="00A22440" w:rsidP="00335201">
            <w:pPr>
              <w:pStyle w:val="Tabelltextsiffror"/>
            </w:pPr>
            <w:r w:rsidRPr="007E115B">
              <w:t>39,9</w:t>
            </w:r>
          </w:p>
        </w:tc>
        <w:tc>
          <w:tcPr>
            <w:tcW w:w="578" w:type="pct"/>
            <w:vAlign w:val="bottom"/>
          </w:tcPr>
          <w:p w:rsidR="00A22440" w:rsidRPr="007E115B" w:rsidRDefault="00A22440" w:rsidP="00335201">
            <w:pPr>
              <w:pStyle w:val="Tabelltextsiffror"/>
            </w:pPr>
            <w:r w:rsidRPr="007E115B">
              <w:t>39,9</w:t>
            </w:r>
          </w:p>
        </w:tc>
      </w:tr>
      <w:tr w:rsidR="00FD0C12" w:rsidRPr="007E115B" w:rsidTr="00FD0C12">
        <w:tblPrEx>
          <w:tblCellMar>
            <w:top w:w="0" w:type="dxa"/>
            <w:bottom w:w="0" w:type="dxa"/>
          </w:tblCellMar>
        </w:tblPrEx>
        <w:tc>
          <w:tcPr>
            <w:tcW w:w="1535" w:type="pct"/>
            <w:vAlign w:val="bottom"/>
          </w:tcPr>
          <w:p w:rsidR="00A22440" w:rsidRPr="007E115B" w:rsidRDefault="00A22440" w:rsidP="00335201">
            <w:pPr>
              <w:pStyle w:val="Tabelltext"/>
            </w:pPr>
            <w:r w:rsidRPr="007E115B">
              <w:t>7:3 Ersättning för räd</w:t>
            </w:r>
            <w:r w:rsidRPr="007E115B">
              <w:t>d</w:t>
            </w:r>
            <w:r w:rsidRPr="007E115B">
              <w:t>ning</w:t>
            </w:r>
            <w:r w:rsidRPr="007E115B">
              <w:t>s</w:t>
            </w:r>
            <w:r w:rsidRPr="007E115B">
              <w:t>tjänst m.m.</w:t>
            </w:r>
          </w:p>
        </w:tc>
        <w:tc>
          <w:tcPr>
            <w:tcW w:w="577" w:type="pct"/>
            <w:vAlign w:val="bottom"/>
          </w:tcPr>
          <w:p w:rsidR="00A22440" w:rsidRPr="007E115B" w:rsidRDefault="00A22440" w:rsidP="00335201">
            <w:pPr>
              <w:pStyle w:val="Tabelltextsiffror"/>
            </w:pPr>
            <w:r w:rsidRPr="007E115B">
              <w:t>21,8</w:t>
            </w:r>
          </w:p>
        </w:tc>
        <w:tc>
          <w:tcPr>
            <w:tcW w:w="578" w:type="pct"/>
            <w:vAlign w:val="bottom"/>
          </w:tcPr>
          <w:p w:rsidR="00A22440" w:rsidRPr="007E115B" w:rsidRDefault="00A22440" w:rsidP="00335201">
            <w:pPr>
              <w:pStyle w:val="Tabelltextsiffror"/>
            </w:pPr>
            <w:r w:rsidRPr="007E115B">
              <w:t>19,9</w:t>
            </w:r>
          </w:p>
        </w:tc>
        <w:tc>
          <w:tcPr>
            <w:tcW w:w="577" w:type="pct"/>
            <w:vAlign w:val="bottom"/>
          </w:tcPr>
          <w:p w:rsidR="00A22440" w:rsidRPr="007E115B" w:rsidRDefault="00A22440" w:rsidP="00335201">
            <w:pPr>
              <w:pStyle w:val="Tabelltextsiffror"/>
            </w:pPr>
            <w:r w:rsidRPr="007E115B">
              <w:t>18,2</w:t>
            </w:r>
          </w:p>
        </w:tc>
        <w:tc>
          <w:tcPr>
            <w:tcW w:w="578" w:type="pct"/>
            <w:vAlign w:val="bottom"/>
          </w:tcPr>
          <w:p w:rsidR="00A22440" w:rsidRPr="007E115B" w:rsidRDefault="00A22440" w:rsidP="00335201">
            <w:pPr>
              <w:pStyle w:val="Tabelltextsiffror"/>
              <w:rPr>
                <w:b/>
                <w:bCs/>
              </w:rPr>
            </w:pPr>
            <w:r w:rsidRPr="007E115B">
              <w:rPr>
                <w:b/>
                <w:bCs/>
              </w:rPr>
              <w:t>21,1</w:t>
            </w:r>
          </w:p>
        </w:tc>
        <w:tc>
          <w:tcPr>
            <w:tcW w:w="577" w:type="pct"/>
            <w:vAlign w:val="bottom"/>
          </w:tcPr>
          <w:p w:rsidR="00A22440" w:rsidRPr="007E115B" w:rsidRDefault="00A22440" w:rsidP="00335201">
            <w:pPr>
              <w:pStyle w:val="Tabelltextsiffror"/>
            </w:pPr>
            <w:r w:rsidRPr="007E115B">
              <w:t>21,1</w:t>
            </w:r>
          </w:p>
        </w:tc>
        <w:tc>
          <w:tcPr>
            <w:tcW w:w="578" w:type="pct"/>
            <w:vAlign w:val="bottom"/>
          </w:tcPr>
          <w:p w:rsidR="00A22440" w:rsidRPr="007E115B" w:rsidRDefault="00A22440" w:rsidP="00335201">
            <w:pPr>
              <w:pStyle w:val="Tabelltextsiffror"/>
            </w:pPr>
            <w:r w:rsidRPr="007E115B">
              <w:t>21,1</w:t>
            </w:r>
          </w:p>
        </w:tc>
      </w:tr>
      <w:tr w:rsidR="00FD0C12" w:rsidRPr="007E115B" w:rsidTr="00FD0C12">
        <w:tblPrEx>
          <w:tblCellMar>
            <w:top w:w="0" w:type="dxa"/>
            <w:bottom w:w="0" w:type="dxa"/>
          </w:tblCellMar>
        </w:tblPrEx>
        <w:tc>
          <w:tcPr>
            <w:tcW w:w="1535" w:type="pct"/>
            <w:vAlign w:val="bottom"/>
          </w:tcPr>
          <w:p w:rsidR="00A22440" w:rsidRPr="007E115B" w:rsidRDefault="00A22440" w:rsidP="00335201">
            <w:pPr>
              <w:pStyle w:val="Tabelltext"/>
            </w:pPr>
            <w:r w:rsidRPr="007E115B">
              <w:t>7:4 Samhällets skydd mot olyckor</w:t>
            </w:r>
          </w:p>
        </w:tc>
        <w:tc>
          <w:tcPr>
            <w:tcW w:w="577" w:type="pct"/>
            <w:vAlign w:val="bottom"/>
          </w:tcPr>
          <w:p w:rsidR="00A22440" w:rsidRPr="007E115B" w:rsidRDefault="00A22440" w:rsidP="00335201">
            <w:pPr>
              <w:pStyle w:val="Tabelltextsiffror"/>
            </w:pPr>
            <w:r w:rsidRPr="007E115B">
              <w:t>728,2</w:t>
            </w:r>
          </w:p>
        </w:tc>
        <w:tc>
          <w:tcPr>
            <w:tcW w:w="578" w:type="pct"/>
            <w:vAlign w:val="bottom"/>
          </w:tcPr>
          <w:p w:rsidR="00A22440" w:rsidRPr="007E115B" w:rsidRDefault="00A22440" w:rsidP="00335201">
            <w:pPr>
              <w:pStyle w:val="Tabelltextsiffror"/>
            </w:pPr>
            <w:r w:rsidRPr="007E115B">
              <w:t>685,7</w:t>
            </w:r>
          </w:p>
        </w:tc>
        <w:tc>
          <w:tcPr>
            <w:tcW w:w="577" w:type="pct"/>
            <w:vAlign w:val="bottom"/>
          </w:tcPr>
          <w:p w:rsidR="00A22440" w:rsidRPr="007E115B" w:rsidRDefault="00A22440" w:rsidP="00335201">
            <w:pPr>
              <w:pStyle w:val="Tabelltextsiffror"/>
            </w:pPr>
            <w:r w:rsidRPr="007E115B">
              <w:t>694,6</w:t>
            </w:r>
          </w:p>
        </w:tc>
        <w:tc>
          <w:tcPr>
            <w:tcW w:w="578" w:type="pct"/>
            <w:vAlign w:val="bottom"/>
          </w:tcPr>
          <w:p w:rsidR="00A22440" w:rsidRPr="007E115B" w:rsidRDefault="00A22440" w:rsidP="00335201">
            <w:pPr>
              <w:pStyle w:val="Tabelltextsiffror"/>
              <w:rPr>
                <w:b/>
                <w:bCs/>
              </w:rPr>
            </w:pPr>
            <w:r w:rsidRPr="007E115B">
              <w:rPr>
                <w:b/>
                <w:bCs/>
              </w:rPr>
              <w:t>669,5</w:t>
            </w:r>
          </w:p>
        </w:tc>
        <w:tc>
          <w:tcPr>
            <w:tcW w:w="577" w:type="pct"/>
            <w:vAlign w:val="bottom"/>
          </w:tcPr>
          <w:p w:rsidR="00A22440" w:rsidRPr="007E115B" w:rsidRDefault="00A22440" w:rsidP="00335201">
            <w:pPr>
              <w:pStyle w:val="Tabelltextsiffror"/>
            </w:pPr>
            <w:r w:rsidRPr="007E115B">
              <w:t>677,9</w:t>
            </w:r>
          </w:p>
        </w:tc>
        <w:tc>
          <w:tcPr>
            <w:tcW w:w="578" w:type="pct"/>
            <w:vAlign w:val="bottom"/>
          </w:tcPr>
          <w:p w:rsidR="00A22440" w:rsidRPr="007E115B" w:rsidRDefault="00A22440" w:rsidP="00335201">
            <w:pPr>
              <w:pStyle w:val="Tabelltextsiffror"/>
            </w:pPr>
            <w:r w:rsidRPr="007E115B">
              <w:t>690,6</w:t>
            </w:r>
          </w:p>
        </w:tc>
      </w:tr>
      <w:tr w:rsidR="00FD0C12" w:rsidRPr="007E115B" w:rsidTr="00FD0C12">
        <w:tblPrEx>
          <w:tblCellMar>
            <w:top w:w="0" w:type="dxa"/>
            <w:bottom w:w="0" w:type="dxa"/>
          </w:tblCellMar>
        </w:tblPrEx>
        <w:tc>
          <w:tcPr>
            <w:tcW w:w="1535" w:type="pct"/>
            <w:vAlign w:val="bottom"/>
          </w:tcPr>
          <w:p w:rsidR="00A22440" w:rsidRPr="007E115B" w:rsidRDefault="00A22440" w:rsidP="00335201">
            <w:pPr>
              <w:pStyle w:val="Tabelltext"/>
            </w:pPr>
            <w:r w:rsidRPr="007E115B">
              <w:t>7:5 Krisberedskap</w:t>
            </w:r>
          </w:p>
        </w:tc>
        <w:tc>
          <w:tcPr>
            <w:tcW w:w="577" w:type="pct"/>
            <w:vAlign w:val="bottom"/>
          </w:tcPr>
          <w:p w:rsidR="00A22440" w:rsidRPr="007E115B" w:rsidRDefault="00A22440" w:rsidP="00335201">
            <w:pPr>
              <w:pStyle w:val="Tabelltextsiffror"/>
            </w:pPr>
            <w:r w:rsidRPr="007E115B">
              <w:t>1 551,0</w:t>
            </w:r>
          </w:p>
        </w:tc>
        <w:tc>
          <w:tcPr>
            <w:tcW w:w="578" w:type="pct"/>
            <w:vAlign w:val="bottom"/>
          </w:tcPr>
          <w:p w:rsidR="00A22440" w:rsidRPr="007E115B" w:rsidRDefault="00A22440" w:rsidP="00335201">
            <w:pPr>
              <w:pStyle w:val="Tabelltextsiffror"/>
            </w:pPr>
            <w:r w:rsidRPr="007E115B">
              <w:t>1 790,6</w:t>
            </w:r>
          </w:p>
        </w:tc>
        <w:tc>
          <w:tcPr>
            <w:tcW w:w="577" w:type="pct"/>
            <w:vAlign w:val="bottom"/>
          </w:tcPr>
          <w:p w:rsidR="00A22440" w:rsidRPr="007E115B" w:rsidRDefault="00A22440" w:rsidP="00335201">
            <w:pPr>
              <w:pStyle w:val="Tabelltextsiffror"/>
            </w:pPr>
            <w:r w:rsidRPr="007E115B">
              <w:t>1 822,6</w:t>
            </w:r>
          </w:p>
        </w:tc>
        <w:tc>
          <w:tcPr>
            <w:tcW w:w="578" w:type="pct"/>
            <w:vAlign w:val="bottom"/>
          </w:tcPr>
          <w:p w:rsidR="00A22440" w:rsidRPr="007E115B" w:rsidRDefault="00A22440" w:rsidP="00335201">
            <w:pPr>
              <w:pStyle w:val="Tabelltextsiffror"/>
              <w:rPr>
                <w:b/>
                <w:bCs/>
              </w:rPr>
            </w:pPr>
            <w:r w:rsidRPr="007E115B">
              <w:rPr>
                <w:b/>
                <w:bCs/>
              </w:rPr>
              <w:t>1 712,0</w:t>
            </w:r>
          </w:p>
        </w:tc>
        <w:tc>
          <w:tcPr>
            <w:tcW w:w="577" w:type="pct"/>
            <w:vAlign w:val="bottom"/>
          </w:tcPr>
          <w:p w:rsidR="00A22440" w:rsidRPr="007E115B" w:rsidRDefault="00A22440" w:rsidP="00335201">
            <w:pPr>
              <w:pStyle w:val="Tabelltextsiffror"/>
            </w:pPr>
            <w:r w:rsidRPr="007E115B">
              <w:t>1 743,5</w:t>
            </w:r>
          </w:p>
        </w:tc>
        <w:tc>
          <w:tcPr>
            <w:tcW w:w="578" w:type="pct"/>
            <w:vAlign w:val="bottom"/>
          </w:tcPr>
          <w:p w:rsidR="00A22440" w:rsidRPr="007E115B" w:rsidRDefault="00A22440" w:rsidP="00335201">
            <w:pPr>
              <w:pStyle w:val="Tabelltextsiffror"/>
            </w:pPr>
            <w:r w:rsidRPr="007E115B">
              <w:t>1 806,8</w:t>
            </w:r>
          </w:p>
        </w:tc>
      </w:tr>
      <w:tr w:rsidR="00FD0C12" w:rsidRPr="007E115B" w:rsidTr="00FD0C12">
        <w:tblPrEx>
          <w:tblCellMar>
            <w:top w:w="0" w:type="dxa"/>
            <w:bottom w:w="0" w:type="dxa"/>
          </w:tblCellMar>
        </w:tblPrEx>
        <w:tc>
          <w:tcPr>
            <w:tcW w:w="1535" w:type="pct"/>
            <w:vAlign w:val="bottom"/>
          </w:tcPr>
          <w:p w:rsidR="00A22440" w:rsidRPr="007E115B" w:rsidRDefault="00A22440" w:rsidP="00335201">
            <w:pPr>
              <w:pStyle w:val="Tabelltext"/>
            </w:pPr>
            <w:r w:rsidRPr="007E115B">
              <w:t>7:6 Gemensam radi</w:t>
            </w:r>
            <w:r w:rsidRPr="007E115B">
              <w:t>o</w:t>
            </w:r>
            <w:r w:rsidRPr="007E115B">
              <w:t>kommunik</w:t>
            </w:r>
            <w:r w:rsidRPr="007E115B">
              <w:t>a</w:t>
            </w:r>
            <w:r w:rsidRPr="007E115B">
              <w:t>tion för skydd och säkerhet</w:t>
            </w:r>
          </w:p>
        </w:tc>
        <w:tc>
          <w:tcPr>
            <w:tcW w:w="577" w:type="pct"/>
            <w:vAlign w:val="bottom"/>
          </w:tcPr>
          <w:p w:rsidR="00A22440" w:rsidRPr="007E115B" w:rsidRDefault="00A22440" w:rsidP="00335201">
            <w:pPr>
              <w:pStyle w:val="Tabelltextsiffror"/>
            </w:pPr>
            <w:r w:rsidRPr="007E115B">
              <w:t>0,0</w:t>
            </w:r>
          </w:p>
        </w:tc>
        <w:tc>
          <w:tcPr>
            <w:tcW w:w="578" w:type="pct"/>
            <w:vAlign w:val="bottom"/>
          </w:tcPr>
          <w:p w:rsidR="00A22440" w:rsidRPr="007E115B" w:rsidRDefault="00A22440" w:rsidP="00335201">
            <w:pPr>
              <w:pStyle w:val="Tabelltextsiffror"/>
            </w:pPr>
            <w:r w:rsidRPr="007E115B">
              <w:t>219,0</w:t>
            </w:r>
          </w:p>
        </w:tc>
        <w:tc>
          <w:tcPr>
            <w:tcW w:w="577" w:type="pct"/>
            <w:vAlign w:val="bottom"/>
          </w:tcPr>
          <w:p w:rsidR="00A22440" w:rsidRPr="007E115B" w:rsidRDefault="00A22440" w:rsidP="00335201">
            <w:pPr>
              <w:pStyle w:val="Tabelltextsiffror"/>
            </w:pPr>
            <w:r w:rsidRPr="007E115B">
              <w:t>87,6</w:t>
            </w:r>
          </w:p>
        </w:tc>
        <w:tc>
          <w:tcPr>
            <w:tcW w:w="578" w:type="pct"/>
            <w:vAlign w:val="bottom"/>
          </w:tcPr>
          <w:p w:rsidR="00A22440" w:rsidRPr="007E115B" w:rsidRDefault="00A22440" w:rsidP="00335201">
            <w:pPr>
              <w:pStyle w:val="Tabelltextsiffror"/>
              <w:rPr>
                <w:b/>
                <w:bCs/>
              </w:rPr>
            </w:pPr>
            <w:r w:rsidRPr="007E115B">
              <w:rPr>
                <w:b/>
                <w:bCs/>
              </w:rPr>
              <w:t>35,0</w:t>
            </w:r>
          </w:p>
        </w:tc>
        <w:tc>
          <w:tcPr>
            <w:tcW w:w="577" w:type="pct"/>
            <w:vAlign w:val="bottom"/>
          </w:tcPr>
          <w:p w:rsidR="00A22440" w:rsidRPr="007E115B" w:rsidRDefault="00A22440" w:rsidP="00335201">
            <w:pPr>
              <w:pStyle w:val="Tabelltextsiffror"/>
            </w:pPr>
            <w:r w:rsidRPr="007E115B">
              <w:t>0,0</w:t>
            </w:r>
          </w:p>
        </w:tc>
        <w:tc>
          <w:tcPr>
            <w:tcW w:w="578" w:type="pct"/>
            <w:vAlign w:val="bottom"/>
          </w:tcPr>
          <w:p w:rsidR="00A22440" w:rsidRPr="007E115B" w:rsidRDefault="00A22440" w:rsidP="00335201">
            <w:pPr>
              <w:pStyle w:val="Tabelltextsiffror"/>
            </w:pPr>
            <w:r w:rsidRPr="007E115B">
              <w:t>0,0</w:t>
            </w:r>
          </w:p>
        </w:tc>
      </w:tr>
      <w:tr w:rsidR="00FD0C12" w:rsidRPr="007E115B" w:rsidTr="00FD0C12">
        <w:tblPrEx>
          <w:tblCellMar>
            <w:top w:w="0" w:type="dxa"/>
            <w:bottom w:w="0" w:type="dxa"/>
          </w:tblCellMar>
        </w:tblPrEx>
        <w:tc>
          <w:tcPr>
            <w:tcW w:w="1535" w:type="pct"/>
            <w:vAlign w:val="bottom"/>
          </w:tcPr>
          <w:p w:rsidR="00A22440" w:rsidRPr="007E115B" w:rsidRDefault="00A22440" w:rsidP="00335201">
            <w:pPr>
              <w:pStyle w:val="Tabelltext"/>
            </w:pPr>
            <w:r w:rsidRPr="007E115B">
              <w:t>7:7 Krisberedskapsmy</w:t>
            </w:r>
            <w:r w:rsidRPr="007E115B">
              <w:t>n</w:t>
            </w:r>
            <w:r w:rsidRPr="007E115B">
              <w:t>digheten</w:t>
            </w:r>
          </w:p>
        </w:tc>
        <w:tc>
          <w:tcPr>
            <w:tcW w:w="577" w:type="pct"/>
            <w:vAlign w:val="bottom"/>
          </w:tcPr>
          <w:p w:rsidR="00A22440" w:rsidRPr="007E115B" w:rsidRDefault="00A22440" w:rsidP="00335201">
            <w:pPr>
              <w:pStyle w:val="Tabelltextsiffror"/>
            </w:pPr>
            <w:r w:rsidRPr="007E115B">
              <w:t>134,2</w:t>
            </w:r>
          </w:p>
        </w:tc>
        <w:tc>
          <w:tcPr>
            <w:tcW w:w="578" w:type="pct"/>
            <w:vAlign w:val="bottom"/>
          </w:tcPr>
          <w:p w:rsidR="00A22440" w:rsidRPr="007E115B" w:rsidRDefault="00A22440" w:rsidP="00335201">
            <w:pPr>
              <w:pStyle w:val="Tabelltextsiffror"/>
            </w:pPr>
            <w:r w:rsidRPr="007E115B">
              <w:t>146,7</w:t>
            </w:r>
          </w:p>
        </w:tc>
        <w:tc>
          <w:tcPr>
            <w:tcW w:w="577" w:type="pct"/>
            <w:vAlign w:val="bottom"/>
          </w:tcPr>
          <w:p w:rsidR="00A22440" w:rsidRPr="007E115B" w:rsidRDefault="00A22440" w:rsidP="00335201">
            <w:pPr>
              <w:pStyle w:val="Tabelltextsiffror"/>
            </w:pPr>
            <w:r w:rsidRPr="007E115B">
              <w:t>141,4</w:t>
            </w:r>
          </w:p>
        </w:tc>
        <w:tc>
          <w:tcPr>
            <w:tcW w:w="578" w:type="pct"/>
            <w:vAlign w:val="bottom"/>
          </w:tcPr>
          <w:p w:rsidR="00A22440" w:rsidRPr="007E115B" w:rsidRDefault="00A22440" w:rsidP="00335201">
            <w:pPr>
              <w:pStyle w:val="Tabelltextsiffror"/>
              <w:rPr>
                <w:b/>
                <w:bCs/>
              </w:rPr>
            </w:pPr>
            <w:r w:rsidRPr="007E115B">
              <w:rPr>
                <w:b/>
                <w:bCs/>
              </w:rPr>
              <w:t>165,7</w:t>
            </w:r>
          </w:p>
        </w:tc>
        <w:tc>
          <w:tcPr>
            <w:tcW w:w="577" w:type="pct"/>
            <w:vAlign w:val="bottom"/>
          </w:tcPr>
          <w:p w:rsidR="00A22440" w:rsidRPr="007E115B" w:rsidRDefault="00A22440" w:rsidP="00335201">
            <w:pPr>
              <w:pStyle w:val="Tabelltextsiffror"/>
            </w:pPr>
            <w:r w:rsidRPr="007E115B">
              <w:t>168,5</w:t>
            </w:r>
          </w:p>
        </w:tc>
        <w:tc>
          <w:tcPr>
            <w:tcW w:w="578" w:type="pct"/>
            <w:vAlign w:val="bottom"/>
          </w:tcPr>
          <w:p w:rsidR="00A22440" w:rsidRPr="007E115B" w:rsidRDefault="00A22440" w:rsidP="00335201">
            <w:pPr>
              <w:pStyle w:val="Tabelltextsiffror"/>
            </w:pPr>
            <w:r w:rsidRPr="007E115B">
              <w:t>169,1</w:t>
            </w:r>
          </w:p>
        </w:tc>
      </w:tr>
      <w:tr w:rsidR="00FD0C12" w:rsidRPr="007E115B" w:rsidTr="00FD0C12">
        <w:tblPrEx>
          <w:tblCellMar>
            <w:top w:w="0" w:type="dxa"/>
            <w:bottom w:w="0" w:type="dxa"/>
          </w:tblCellMar>
        </w:tblPrEx>
        <w:tc>
          <w:tcPr>
            <w:tcW w:w="1535" w:type="pct"/>
            <w:vAlign w:val="bottom"/>
          </w:tcPr>
          <w:p w:rsidR="00A22440" w:rsidRPr="007E115B" w:rsidRDefault="00A22440" w:rsidP="00335201">
            <w:pPr>
              <w:pStyle w:val="Tabelltext"/>
            </w:pPr>
            <w:r w:rsidRPr="007E115B">
              <w:t>7:8 Styrelsen för psykol</w:t>
            </w:r>
            <w:r w:rsidRPr="007E115B">
              <w:t>o</w:t>
            </w:r>
            <w:r w:rsidRPr="007E115B">
              <w:t>giskt försvar</w:t>
            </w:r>
          </w:p>
        </w:tc>
        <w:tc>
          <w:tcPr>
            <w:tcW w:w="577" w:type="pct"/>
            <w:vAlign w:val="bottom"/>
          </w:tcPr>
          <w:p w:rsidR="00A22440" w:rsidRPr="007E115B" w:rsidRDefault="00A22440" w:rsidP="00335201">
            <w:pPr>
              <w:pStyle w:val="Tabelltextsiffror"/>
            </w:pPr>
            <w:r w:rsidRPr="007E115B">
              <w:t>35,0</w:t>
            </w:r>
          </w:p>
        </w:tc>
        <w:tc>
          <w:tcPr>
            <w:tcW w:w="578" w:type="pct"/>
            <w:vAlign w:val="bottom"/>
          </w:tcPr>
          <w:p w:rsidR="00A22440" w:rsidRPr="007E115B" w:rsidRDefault="00A22440" w:rsidP="00335201">
            <w:pPr>
              <w:pStyle w:val="Tabelltextsiffror"/>
            </w:pPr>
            <w:r w:rsidRPr="007E115B">
              <w:t>25,7</w:t>
            </w:r>
          </w:p>
        </w:tc>
        <w:tc>
          <w:tcPr>
            <w:tcW w:w="577" w:type="pct"/>
            <w:vAlign w:val="bottom"/>
          </w:tcPr>
          <w:p w:rsidR="00A22440" w:rsidRPr="007E115B" w:rsidRDefault="00A22440" w:rsidP="00335201">
            <w:pPr>
              <w:pStyle w:val="Tabelltextsiffror"/>
            </w:pPr>
            <w:r w:rsidRPr="007E115B">
              <w:t>26,4</w:t>
            </w:r>
          </w:p>
        </w:tc>
        <w:tc>
          <w:tcPr>
            <w:tcW w:w="578" w:type="pct"/>
            <w:vAlign w:val="bottom"/>
          </w:tcPr>
          <w:p w:rsidR="00A22440" w:rsidRPr="007E115B" w:rsidRDefault="00A22440" w:rsidP="00335201">
            <w:pPr>
              <w:pStyle w:val="Tabelltextsiffror"/>
              <w:rPr>
                <w:b/>
                <w:bCs/>
              </w:rPr>
            </w:pPr>
            <w:r w:rsidRPr="007E115B">
              <w:rPr>
                <w:b/>
                <w:bCs/>
              </w:rPr>
              <w:t>32,5</w:t>
            </w:r>
          </w:p>
        </w:tc>
        <w:tc>
          <w:tcPr>
            <w:tcW w:w="577" w:type="pct"/>
            <w:vAlign w:val="bottom"/>
          </w:tcPr>
          <w:p w:rsidR="00A22440" w:rsidRPr="007E115B" w:rsidRDefault="00A22440" w:rsidP="00335201">
            <w:pPr>
              <w:pStyle w:val="Tabelltextsiffror"/>
            </w:pPr>
            <w:r w:rsidRPr="007E115B">
              <w:t>33,2</w:t>
            </w:r>
          </w:p>
        </w:tc>
        <w:tc>
          <w:tcPr>
            <w:tcW w:w="578" w:type="pct"/>
            <w:vAlign w:val="bottom"/>
          </w:tcPr>
          <w:p w:rsidR="00A22440" w:rsidRPr="007E115B" w:rsidRDefault="00A22440" w:rsidP="00335201">
            <w:pPr>
              <w:pStyle w:val="Tabelltextsiffror"/>
            </w:pPr>
            <w:r w:rsidRPr="007E115B">
              <w:t>33,9</w:t>
            </w:r>
          </w:p>
        </w:tc>
      </w:tr>
      <w:tr w:rsidR="00FD0C12" w:rsidRPr="007E115B" w:rsidTr="00FD0C12">
        <w:tblPrEx>
          <w:tblCellMar>
            <w:top w:w="0" w:type="dxa"/>
            <w:bottom w:w="0" w:type="dxa"/>
          </w:tblCellMar>
        </w:tblPrEx>
        <w:tc>
          <w:tcPr>
            <w:tcW w:w="1535" w:type="pct"/>
            <w:tcBorders>
              <w:bottom w:val="single" w:sz="4" w:space="0" w:color="auto"/>
            </w:tcBorders>
            <w:vAlign w:val="bottom"/>
          </w:tcPr>
          <w:p w:rsidR="00A22440" w:rsidRPr="007E115B" w:rsidRDefault="00A22440" w:rsidP="00335201">
            <w:pPr>
              <w:pStyle w:val="Tabelltext"/>
            </w:pPr>
            <w:r w:rsidRPr="007E115B">
              <w:t>7:9 Ersättning till SOS Alarm Sverige AB för alarmeringstjänst enligt avtal</w:t>
            </w:r>
          </w:p>
        </w:tc>
        <w:tc>
          <w:tcPr>
            <w:tcW w:w="577" w:type="pct"/>
            <w:tcBorders>
              <w:bottom w:val="single" w:sz="4" w:space="0" w:color="auto"/>
            </w:tcBorders>
            <w:vAlign w:val="bottom"/>
          </w:tcPr>
          <w:p w:rsidR="00A22440" w:rsidRPr="007E115B" w:rsidRDefault="00A22440" w:rsidP="00335201">
            <w:pPr>
              <w:pStyle w:val="Tabelltextsiffror"/>
            </w:pPr>
            <w:r w:rsidRPr="007E115B">
              <w:t>144,0</w:t>
            </w:r>
          </w:p>
        </w:tc>
        <w:tc>
          <w:tcPr>
            <w:tcW w:w="578" w:type="pct"/>
            <w:tcBorders>
              <w:bottom w:val="single" w:sz="4" w:space="0" w:color="auto"/>
            </w:tcBorders>
            <w:vAlign w:val="bottom"/>
          </w:tcPr>
          <w:p w:rsidR="00A22440" w:rsidRPr="007E115B" w:rsidRDefault="00A22440" w:rsidP="00335201">
            <w:pPr>
              <w:pStyle w:val="Tabelltextsiffror"/>
            </w:pPr>
            <w:r w:rsidRPr="007E115B">
              <w:t>178,0</w:t>
            </w:r>
          </w:p>
        </w:tc>
        <w:tc>
          <w:tcPr>
            <w:tcW w:w="577" w:type="pct"/>
            <w:tcBorders>
              <w:bottom w:val="single" w:sz="4" w:space="0" w:color="auto"/>
            </w:tcBorders>
            <w:vAlign w:val="bottom"/>
          </w:tcPr>
          <w:p w:rsidR="00A22440" w:rsidRPr="007E115B" w:rsidRDefault="00A22440" w:rsidP="00335201">
            <w:pPr>
              <w:pStyle w:val="Tabelltextsiffror"/>
            </w:pPr>
            <w:r w:rsidRPr="007E115B">
              <w:t>178,0</w:t>
            </w:r>
          </w:p>
        </w:tc>
        <w:tc>
          <w:tcPr>
            <w:tcW w:w="578" w:type="pct"/>
            <w:tcBorders>
              <w:bottom w:val="single" w:sz="4" w:space="0" w:color="auto"/>
            </w:tcBorders>
            <w:vAlign w:val="bottom"/>
          </w:tcPr>
          <w:p w:rsidR="00A22440" w:rsidRPr="007E115B" w:rsidRDefault="00A22440" w:rsidP="00335201">
            <w:pPr>
              <w:pStyle w:val="Tabelltextsiffror"/>
              <w:rPr>
                <w:b/>
                <w:bCs/>
              </w:rPr>
            </w:pPr>
            <w:r w:rsidRPr="007E115B">
              <w:rPr>
                <w:b/>
                <w:bCs/>
              </w:rPr>
              <w:t>178,0</w:t>
            </w:r>
          </w:p>
        </w:tc>
        <w:tc>
          <w:tcPr>
            <w:tcW w:w="577" w:type="pct"/>
            <w:tcBorders>
              <w:bottom w:val="single" w:sz="4" w:space="0" w:color="auto"/>
            </w:tcBorders>
            <w:vAlign w:val="bottom"/>
          </w:tcPr>
          <w:p w:rsidR="00A22440" w:rsidRPr="007E115B" w:rsidRDefault="00A22440" w:rsidP="00335201">
            <w:pPr>
              <w:pStyle w:val="Tabelltextsiffror"/>
            </w:pPr>
            <w:r w:rsidRPr="007E115B">
              <w:t>178,0</w:t>
            </w:r>
          </w:p>
        </w:tc>
        <w:tc>
          <w:tcPr>
            <w:tcW w:w="578" w:type="pct"/>
            <w:tcBorders>
              <w:bottom w:val="single" w:sz="4" w:space="0" w:color="auto"/>
            </w:tcBorders>
            <w:vAlign w:val="bottom"/>
          </w:tcPr>
          <w:p w:rsidR="00A22440" w:rsidRPr="007E115B" w:rsidRDefault="00A22440" w:rsidP="00335201">
            <w:pPr>
              <w:pStyle w:val="Tabelltextsiffror"/>
            </w:pPr>
            <w:r w:rsidRPr="007E115B">
              <w:t>174,0</w:t>
            </w:r>
          </w:p>
        </w:tc>
      </w:tr>
      <w:tr w:rsidR="00FD0C12" w:rsidRPr="007E115B" w:rsidTr="00FD0C12">
        <w:tblPrEx>
          <w:tblCellMar>
            <w:top w:w="0" w:type="dxa"/>
            <w:left w:w="0" w:type="dxa"/>
            <w:bottom w:w="0" w:type="dxa"/>
            <w:right w:w="0" w:type="dxa"/>
          </w:tblCellMar>
        </w:tblPrEx>
        <w:tc>
          <w:tcPr>
            <w:tcW w:w="1535" w:type="pct"/>
            <w:tcBorders>
              <w:top w:val="single" w:sz="4" w:space="0" w:color="auto"/>
              <w:bottom w:val="single" w:sz="4" w:space="0" w:color="auto"/>
            </w:tcBorders>
            <w:tcMar>
              <w:top w:w="0" w:type="dxa"/>
              <w:left w:w="71" w:type="dxa"/>
              <w:bottom w:w="0" w:type="dxa"/>
              <w:right w:w="71" w:type="dxa"/>
            </w:tcMar>
            <w:vAlign w:val="bottom"/>
          </w:tcPr>
          <w:p w:rsidR="00A22440" w:rsidRPr="007E115B" w:rsidRDefault="00A22440" w:rsidP="00335201">
            <w:pPr>
              <w:pStyle w:val="Tabelltext"/>
              <w:rPr>
                <w:b/>
              </w:rPr>
            </w:pPr>
            <w:r w:rsidRPr="007E115B">
              <w:rPr>
                <w:b/>
              </w:rPr>
              <w:t>Totalt för politiko</w:t>
            </w:r>
            <w:r w:rsidRPr="007E115B">
              <w:rPr>
                <w:b/>
              </w:rPr>
              <w:t>m</w:t>
            </w:r>
            <w:r w:rsidRPr="007E115B">
              <w:rPr>
                <w:b/>
              </w:rPr>
              <w:t>råde Skydd och bere</w:t>
            </w:r>
            <w:r w:rsidRPr="007E115B">
              <w:rPr>
                <w:b/>
              </w:rPr>
              <w:t>d</w:t>
            </w:r>
            <w:r w:rsidRPr="007E115B">
              <w:rPr>
                <w:b/>
              </w:rPr>
              <w:t>skap mot olyckor och svåra påfres</w:t>
            </w:r>
            <w:r w:rsidRPr="007E115B">
              <w:rPr>
                <w:b/>
              </w:rPr>
              <w:t>t</w:t>
            </w:r>
            <w:r w:rsidRPr="007E115B">
              <w:rPr>
                <w:b/>
              </w:rPr>
              <w:t>ningar</w:t>
            </w:r>
          </w:p>
        </w:tc>
        <w:tc>
          <w:tcPr>
            <w:tcW w:w="577" w:type="pct"/>
            <w:tcBorders>
              <w:top w:val="single" w:sz="4" w:space="0" w:color="auto"/>
              <w:bottom w:val="single" w:sz="4" w:space="0" w:color="auto"/>
            </w:tcBorders>
            <w:tcMar>
              <w:top w:w="0" w:type="dxa"/>
              <w:left w:w="71" w:type="dxa"/>
              <w:bottom w:w="0" w:type="dxa"/>
              <w:right w:w="71" w:type="dxa"/>
            </w:tcMar>
            <w:vAlign w:val="bottom"/>
          </w:tcPr>
          <w:p w:rsidR="00A22440" w:rsidRPr="007E115B" w:rsidRDefault="00A22440" w:rsidP="00335201">
            <w:pPr>
              <w:pStyle w:val="Tabelltextsiffror"/>
              <w:rPr>
                <w:b/>
              </w:rPr>
            </w:pPr>
            <w:r w:rsidRPr="007E115B">
              <w:rPr>
                <w:b/>
              </w:rPr>
              <w:t>3 269,8</w:t>
            </w:r>
          </w:p>
        </w:tc>
        <w:tc>
          <w:tcPr>
            <w:tcW w:w="578" w:type="pct"/>
            <w:tcBorders>
              <w:top w:val="single" w:sz="4" w:space="0" w:color="auto"/>
              <w:bottom w:val="single" w:sz="4" w:space="0" w:color="auto"/>
            </w:tcBorders>
            <w:tcMar>
              <w:top w:w="0" w:type="dxa"/>
              <w:left w:w="71" w:type="dxa"/>
              <w:bottom w:w="0" w:type="dxa"/>
              <w:right w:w="71" w:type="dxa"/>
            </w:tcMar>
            <w:vAlign w:val="bottom"/>
          </w:tcPr>
          <w:p w:rsidR="00A22440" w:rsidRPr="007E115B" w:rsidRDefault="00A22440" w:rsidP="00335201">
            <w:pPr>
              <w:pStyle w:val="Tabelltextsiffror"/>
              <w:rPr>
                <w:b/>
              </w:rPr>
            </w:pPr>
            <w:r w:rsidRPr="007E115B">
              <w:rPr>
                <w:b/>
              </w:rPr>
              <w:t>3 782,6</w:t>
            </w:r>
          </w:p>
        </w:tc>
        <w:tc>
          <w:tcPr>
            <w:tcW w:w="577" w:type="pct"/>
            <w:tcBorders>
              <w:top w:val="single" w:sz="4" w:space="0" w:color="auto"/>
              <w:bottom w:val="single" w:sz="4" w:space="0" w:color="auto"/>
            </w:tcBorders>
            <w:tcMar>
              <w:top w:w="0" w:type="dxa"/>
              <w:left w:w="71" w:type="dxa"/>
              <w:bottom w:w="0" w:type="dxa"/>
              <w:right w:w="71" w:type="dxa"/>
            </w:tcMar>
            <w:vAlign w:val="bottom"/>
          </w:tcPr>
          <w:p w:rsidR="00A22440" w:rsidRPr="007E115B" w:rsidRDefault="00A22440" w:rsidP="00335201">
            <w:pPr>
              <w:pStyle w:val="Tabelltextsiffror"/>
              <w:rPr>
                <w:b/>
              </w:rPr>
            </w:pPr>
            <w:r w:rsidRPr="007E115B">
              <w:rPr>
                <w:b/>
              </w:rPr>
              <w:t>3 718,0</w:t>
            </w:r>
          </w:p>
        </w:tc>
        <w:tc>
          <w:tcPr>
            <w:tcW w:w="578" w:type="pct"/>
            <w:tcBorders>
              <w:top w:val="single" w:sz="4" w:space="0" w:color="auto"/>
              <w:bottom w:val="single" w:sz="4" w:space="0" w:color="auto"/>
            </w:tcBorders>
            <w:tcMar>
              <w:top w:w="0" w:type="dxa"/>
              <w:left w:w="71" w:type="dxa"/>
              <w:bottom w:w="0" w:type="dxa"/>
              <w:right w:w="71" w:type="dxa"/>
            </w:tcMar>
            <w:vAlign w:val="bottom"/>
          </w:tcPr>
          <w:p w:rsidR="00A22440" w:rsidRPr="007E115B" w:rsidRDefault="00A22440" w:rsidP="00335201">
            <w:pPr>
              <w:pStyle w:val="Tabelltextsiffror"/>
              <w:rPr>
                <w:b/>
              </w:rPr>
            </w:pPr>
            <w:r w:rsidRPr="007E115B">
              <w:rPr>
                <w:b/>
              </w:rPr>
              <w:t>3 631,3</w:t>
            </w:r>
          </w:p>
        </w:tc>
        <w:tc>
          <w:tcPr>
            <w:tcW w:w="577" w:type="pct"/>
            <w:tcBorders>
              <w:top w:val="single" w:sz="4" w:space="0" w:color="auto"/>
              <w:bottom w:val="single" w:sz="4" w:space="0" w:color="auto"/>
            </w:tcBorders>
            <w:tcMar>
              <w:top w:w="0" w:type="dxa"/>
              <w:left w:w="71" w:type="dxa"/>
              <w:bottom w:w="0" w:type="dxa"/>
              <w:right w:w="71" w:type="dxa"/>
            </w:tcMar>
            <w:vAlign w:val="bottom"/>
          </w:tcPr>
          <w:p w:rsidR="00A22440" w:rsidRPr="007E115B" w:rsidRDefault="00A22440" w:rsidP="00335201">
            <w:pPr>
              <w:pStyle w:val="Tabelltextsiffror"/>
              <w:rPr>
                <w:b/>
              </w:rPr>
            </w:pPr>
            <w:r w:rsidRPr="007E115B">
              <w:rPr>
                <w:b/>
              </w:rPr>
              <w:t>3 726,6</w:t>
            </w:r>
          </w:p>
        </w:tc>
        <w:tc>
          <w:tcPr>
            <w:tcW w:w="578" w:type="pct"/>
            <w:tcBorders>
              <w:top w:val="single" w:sz="4" w:space="0" w:color="auto"/>
              <w:bottom w:val="single" w:sz="4" w:space="0" w:color="auto"/>
            </w:tcBorders>
            <w:tcMar>
              <w:top w:w="0" w:type="dxa"/>
              <w:left w:w="71" w:type="dxa"/>
              <w:bottom w:w="0" w:type="dxa"/>
              <w:right w:w="71" w:type="dxa"/>
            </w:tcMar>
            <w:vAlign w:val="bottom"/>
          </w:tcPr>
          <w:p w:rsidR="00A22440" w:rsidRPr="007E115B" w:rsidRDefault="00A22440" w:rsidP="00335201">
            <w:pPr>
              <w:pStyle w:val="Tabelltextsiffror"/>
              <w:rPr>
                <w:b/>
              </w:rPr>
            </w:pPr>
            <w:r w:rsidRPr="007E115B">
              <w:rPr>
                <w:b/>
              </w:rPr>
              <w:t>3 871,5</w:t>
            </w:r>
          </w:p>
        </w:tc>
      </w:tr>
    </w:tbl>
    <w:p w:rsidR="00A22440" w:rsidRPr="007E115B" w:rsidRDefault="00A22440" w:rsidP="00A9116B">
      <w:pPr>
        <w:pStyle w:val="TabellNot"/>
        <w:spacing w:line="240" w:lineRule="auto"/>
        <w:jc w:val="both"/>
      </w:pPr>
      <w:r w:rsidRPr="007E115B">
        <w:rPr>
          <w:vertAlign w:val="superscript"/>
        </w:rPr>
        <w:t>1</w:t>
      </w:r>
      <w:r w:rsidRPr="007E115B">
        <w:t xml:space="preserve"> Inklusive tilläggsbudget i samband med 2006 års ekonomiska vå</w:t>
      </w:r>
      <w:r w:rsidRPr="007E115B">
        <w:t>r</w:t>
      </w:r>
      <w:r w:rsidRPr="007E115B">
        <w:t>proposition (bet. 2005/06:FiU21) och förslag till tilläggsbudget i samband med denna proposition.</w:t>
      </w:r>
    </w:p>
    <w:p w:rsidR="00A22440" w:rsidRPr="007E115B" w:rsidRDefault="00A22440" w:rsidP="00A9116B">
      <w:pPr>
        <w:pStyle w:val="TabellNot"/>
        <w:spacing w:line="240" w:lineRule="auto"/>
        <w:jc w:val="both"/>
      </w:pPr>
      <w:r w:rsidRPr="007E115B">
        <w:t>Anslag</w:t>
      </w:r>
      <w:r w:rsidR="00A9116B" w:rsidRPr="007E115B">
        <w:t>en</w:t>
      </w:r>
      <w:r w:rsidRPr="007E115B">
        <w:t xml:space="preserve"> 7:7 Krisberedskapsmyndigheten och 7:8 Styrelsen för psykol</w:t>
      </w:r>
      <w:r w:rsidRPr="007E115B">
        <w:t>o</w:t>
      </w:r>
      <w:r w:rsidRPr="007E115B">
        <w:t xml:space="preserve">giskt försvar tillhörde tidigare politikområde Totalförsvar men ingår </w:t>
      </w:r>
      <w:r w:rsidR="004940D4" w:rsidRPr="007E115B">
        <w:t>fr.o.m.</w:t>
      </w:r>
      <w:r w:rsidRPr="007E115B">
        <w:t xml:space="preserve"> 2007 i politikområde Skydd och beredskap mot svåra påfrestningar. </w:t>
      </w:r>
    </w:p>
    <w:p w:rsidR="001E7D5B" w:rsidRPr="007E115B" w:rsidRDefault="001E7D5B" w:rsidP="00F76C6A">
      <w:pPr>
        <w:pStyle w:val="Rubrik3"/>
        <w:rPr>
          <w:noProof w:val="0"/>
        </w:rPr>
      </w:pPr>
      <w:bookmarkStart w:id="239" w:name="_Toc150241191"/>
      <w:bookmarkStart w:id="240" w:name="_Toc152734969"/>
      <w:r w:rsidRPr="007E115B">
        <w:rPr>
          <w:noProof w:val="0"/>
        </w:rPr>
        <w:t xml:space="preserve">Mål för </w:t>
      </w:r>
      <w:r w:rsidR="004940D4" w:rsidRPr="007E115B">
        <w:rPr>
          <w:noProof w:val="0"/>
        </w:rPr>
        <w:t>p</w:t>
      </w:r>
      <w:r w:rsidRPr="007E115B">
        <w:rPr>
          <w:noProof w:val="0"/>
        </w:rPr>
        <w:t>olitikområdet Skydd och beredskap mot olyckor och svåra påfrestningar</w:t>
      </w:r>
      <w:bookmarkEnd w:id="239"/>
      <w:bookmarkEnd w:id="240"/>
    </w:p>
    <w:p w:rsidR="00A22440" w:rsidRPr="007E115B" w:rsidRDefault="00A22440" w:rsidP="00A22440">
      <w:r w:rsidRPr="007E115B">
        <w:t>Riksdagen har beslutat om målet för politikområdet (prop. 2001/02:158, bet. 2001/02:FöU10, rskr. 2001/02:261). Målet är att minska risken för och ko</w:t>
      </w:r>
      <w:r w:rsidRPr="007E115B">
        <w:t>n</w:t>
      </w:r>
      <w:r w:rsidRPr="007E115B">
        <w:t>sekvenserna av olyckor och svåra påfrestningar på samhället i fred och min</w:t>
      </w:r>
      <w:r w:rsidRPr="007E115B">
        <w:t>s</w:t>
      </w:r>
      <w:r w:rsidRPr="007E115B">
        <w:t>ka lidande och skadeverkningar av olyckor och katastrofer i andra länder.</w:t>
      </w:r>
    </w:p>
    <w:p w:rsidR="00320462" w:rsidRPr="007E115B" w:rsidRDefault="004940D4" w:rsidP="00320462">
      <w:pPr>
        <w:pStyle w:val="Rubrik3"/>
        <w:rPr>
          <w:noProof w:val="0"/>
        </w:rPr>
      </w:pPr>
      <w:bookmarkStart w:id="241" w:name="_Toc150241192"/>
      <w:bookmarkStart w:id="242" w:name="_Toc152734970"/>
      <w:r w:rsidRPr="007E115B">
        <w:rPr>
          <w:noProof w:val="0"/>
        </w:rPr>
        <w:t>Mål för v</w:t>
      </w:r>
      <w:r w:rsidR="00320462" w:rsidRPr="007E115B">
        <w:rPr>
          <w:noProof w:val="0"/>
        </w:rPr>
        <w:t>erksamhetsområdet Skydd och beredskap mot olyckor</w:t>
      </w:r>
      <w:bookmarkEnd w:id="241"/>
      <w:bookmarkEnd w:id="242"/>
    </w:p>
    <w:p w:rsidR="00A22440" w:rsidRPr="007E115B" w:rsidRDefault="00A22440" w:rsidP="00320462">
      <w:r w:rsidRPr="007E115B">
        <w:t xml:space="preserve">Målet är att skydda kvinnors, mäns och barns liv, säkerhet och hälsa mot olyckor, samt att förhindra eller begränsa skador på egendom och miljö. </w:t>
      </w:r>
    </w:p>
    <w:p w:rsidR="001D713A" w:rsidRPr="007E115B" w:rsidRDefault="001D713A" w:rsidP="001D713A">
      <w:pPr>
        <w:pStyle w:val="Rubrik3"/>
        <w:rPr>
          <w:noProof w:val="0"/>
        </w:rPr>
      </w:pPr>
      <w:bookmarkStart w:id="243" w:name="_Toc150241193"/>
      <w:bookmarkStart w:id="244" w:name="_Toc152734971"/>
      <w:r w:rsidRPr="007E115B">
        <w:rPr>
          <w:noProof w:val="0"/>
        </w:rPr>
        <w:t xml:space="preserve">Mål för </w:t>
      </w:r>
      <w:r w:rsidR="00126D5E" w:rsidRPr="007E115B">
        <w:rPr>
          <w:noProof w:val="0"/>
        </w:rPr>
        <w:t>v</w:t>
      </w:r>
      <w:r w:rsidRPr="007E115B">
        <w:rPr>
          <w:noProof w:val="0"/>
        </w:rPr>
        <w:t>erksamhetsområdet Svåra påfrestningar</w:t>
      </w:r>
      <w:bookmarkEnd w:id="243"/>
      <w:bookmarkEnd w:id="244"/>
    </w:p>
    <w:p w:rsidR="00A22440" w:rsidRPr="007E115B" w:rsidRDefault="00A22440" w:rsidP="001D713A">
      <w:r w:rsidRPr="007E115B">
        <w:t xml:space="preserve">Målet är att minska risken för och konsekvenserna av svåra påfrestningar på samhället i fred. Om en sådan händelse skulle inträffa </w:t>
      </w:r>
      <w:r w:rsidR="00631D7A" w:rsidRPr="007E115B">
        <w:t xml:space="preserve">ska </w:t>
      </w:r>
      <w:r w:rsidRPr="007E115B">
        <w:t xml:space="preserve">kvinnors, mäns och barns liv, personliga säkerhet och hälsa tryggas samt skador på egendom eller i miljö hindras eller begränsas. </w:t>
      </w:r>
      <w:bookmarkStart w:id="245" w:name="_Toc143488073"/>
    </w:p>
    <w:p w:rsidR="001D713A" w:rsidRPr="007E115B" w:rsidRDefault="001D713A" w:rsidP="001D713A">
      <w:pPr>
        <w:pStyle w:val="Rubrik3"/>
        <w:rPr>
          <w:noProof w:val="0"/>
        </w:rPr>
      </w:pPr>
      <w:bookmarkStart w:id="246" w:name="_Toc150241194"/>
      <w:bookmarkStart w:id="247" w:name="_Toc152734972"/>
      <w:r w:rsidRPr="007E115B">
        <w:rPr>
          <w:noProof w:val="0"/>
        </w:rPr>
        <w:t>Politikens inriktning</w:t>
      </w:r>
      <w:bookmarkEnd w:id="246"/>
      <w:bookmarkEnd w:id="247"/>
    </w:p>
    <w:p w:rsidR="006D4076" w:rsidRPr="007E115B" w:rsidRDefault="006D4076" w:rsidP="006D4076">
      <w:pPr>
        <w:pStyle w:val="Rubrik4"/>
        <w:rPr>
          <w:noProof w:val="0"/>
        </w:rPr>
      </w:pPr>
      <w:bookmarkStart w:id="248" w:name="_Toc152734973"/>
      <w:r w:rsidRPr="007E115B">
        <w:rPr>
          <w:noProof w:val="0"/>
        </w:rPr>
        <w:t>Propositionen</w:t>
      </w:r>
      <w:bookmarkEnd w:id="248"/>
    </w:p>
    <w:bookmarkEnd w:id="245"/>
    <w:p w:rsidR="00A22440" w:rsidRPr="007E115B" w:rsidRDefault="00A22440" w:rsidP="00A22440">
      <w:r w:rsidRPr="007E115B">
        <w:t>Erfarenheter från flodvågskatastrofen i Sydostasien 2004 visade på brister i den interna krisorganisationen i Regeringskansliet. Dessa brister förklarar de flesta av de misstag som begicks under den inledande fasen. Brister förekom både i den interna organisationen av arbetet i Regeringskansliet och i ansvar</w:t>
      </w:r>
      <w:r w:rsidRPr="007E115B">
        <w:t>s</w:t>
      </w:r>
      <w:r w:rsidRPr="007E115B">
        <w:t>för</w:t>
      </w:r>
      <w:r w:rsidRPr="007E115B">
        <w:softHyphen/>
        <w:t>delningen mellan Regeringskansliet och berörda myndigheter. Ett arbete har sedan dess bedrivits för att förbättra och utveckla organisationen. Krisle</w:t>
      </w:r>
      <w:r w:rsidRPr="007E115B">
        <w:t>d</w:t>
      </w:r>
      <w:r w:rsidRPr="007E115B">
        <w:t>ningen på nationell nivå måste fortsatt utvecklas.</w:t>
      </w:r>
    </w:p>
    <w:p w:rsidR="00A22440" w:rsidRPr="007E115B" w:rsidRDefault="00A22440" w:rsidP="00A22440">
      <w:pPr>
        <w:pStyle w:val="Normaltindrag"/>
      </w:pPr>
      <w:r w:rsidRPr="007E115B">
        <w:t xml:space="preserve">För att stärka samhällets krishanteringsförmåga </w:t>
      </w:r>
      <w:r w:rsidR="00631D7A" w:rsidRPr="007E115B">
        <w:t xml:space="preserve">ska </w:t>
      </w:r>
      <w:r w:rsidRPr="007E115B">
        <w:t>utbildning, övning och träning vara obligatoriskt för alla aktörer som bedriver samhällsviktig ver</w:t>
      </w:r>
      <w:r w:rsidRPr="007E115B">
        <w:t>k</w:t>
      </w:r>
      <w:r w:rsidRPr="007E115B">
        <w:t xml:space="preserve">samhet. Det </w:t>
      </w:r>
      <w:r w:rsidR="00631D7A" w:rsidRPr="007E115B">
        <w:t xml:space="preserve">ska </w:t>
      </w:r>
      <w:r w:rsidRPr="007E115B">
        <w:t>även vara obligatoriskt med uppföljning och utvärd</w:t>
      </w:r>
      <w:r w:rsidRPr="007E115B">
        <w:t>e</w:t>
      </w:r>
      <w:r w:rsidRPr="007E115B">
        <w:t xml:space="preserve">ring. </w:t>
      </w:r>
    </w:p>
    <w:p w:rsidR="001D713A" w:rsidRPr="007E115B" w:rsidRDefault="00A22440" w:rsidP="00A22440">
      <w:pPr>
        <w:pStyle w:val="Normaltindrag"/>
      </w:pPr>
      <w:r w:rsidRPr="007E115B">
        <w:t>Ansvarsprincipen utgör grunden för svensk krishantering på samtliga niv</w:t>
      </w:r>
      <w:r w:rsidRPr="007E115B">
        <w:t>å</w:t>
      </w:r>
      <w:r w:rsidRPr="007E115B">
        <w:t>er. Vid större kriser synes de flesta vara eniga om att ansvarsprincipen beh</w:t>
      </w:r>
      <w:r w:rsidRPr="007E115B">
        <w:t>ö</w:t>
      </w:r>
      <w:r w:rsidRPr="007E115B">
        <w:t xml:space="preserve">ver kompletteras. </w:t>
      </w:r>
    </w:p>
    <w:p w:rsidR="00A22440" w:rsidRPr="007E115B" w:rsidRDefault="00A22440" w:rsidP="00A22440">
      <w:pPr>
        <w:pStyle w:val="Normaltindrag"/>
      </w:pPr>
      <w:r w:rsidRPr="007E115B">
        <w:t>Den tidigare regeringen tillsatte en särskild utredare, som med utgång</w:t>
      </w:r>
      <w:r w:rsidRPr="007E115B">
        <w:t>s</w:t>
      </w:r>
      <w:r w:rsidRPr="007E115B">
        <w:t>punkt i propositionen Samverkan vid kris – för ett säkrare sa</w:t>
      </w:r>
      <w:r w:rsidRPr="007E115B">
        <w:t>m</w:t>
      </w:r>
      <w:r w:rsidRPr="007E115B">
        <w:t xml:space="preserve">hälle (prop. 2005/06:133), har i uppdrag att se över och lämna förslag till utformningen av ett system med en </w:t>
      </w:r>
      <w:r w:rsidRPr="007E115B">
        <w:rPr>
          <w:i/>
        </w:rPr>
        <w:t>krisledande myndighet</w:t>
      </w:r>
      <w:r w:rsidRPr="007E115B">
        <w:t xml:space="preserve"> (dir. 2006:81). Regeringen anser att utredningen även bör ha möjlighet att ge förslag utanför befintliga konstit</w:t>
      </w:r>
      <w:r w:rsidRPr="007E115B">
        <w:t>u</w:t>
      </w:r>
      <w:r w:rsidRPr="007E115B">
        <w:t>tionella ramar. Regeringen avser därför att besluta om tilläggsdirektiv till utredningen.</w:t>
      </w:r>
    </w:p>
    <w:p w:rsidR="001D713A" w:rsidRPr="007E115B" w:rsidRDefault="00A22440" w:rsidP="00A22440">
      <w:pPr>
        <w:pStyle w:val="Normaltindrag"/>
      </w:pPr>
      <w:r w:rsidRPr="007E115B">
        <w:t xml:space="preserve">De senaste årens större och mindre strömavbrott som drabbat landet visar att Sverige saknar ett robust elsystem. </w:t>
      </w:r>
    </w:p>
    <w:p w:rsidR="001D713A" w:rsidRPr="007E115B" w:rsidRDefault="00A22440" w:rsidP="00A22440">
      <w:pPr>
        <w:pStyle w:val="Normaltindrag"/>
      </w:pPr>
      <w:r w:rsidRPr="007E115B">
        <w:t xml:space="preserve">Regeringen anser att beredskapen och förmågan att hantera olyckor till sjöss med allvarliga utsläpp som följd måste höjas. </w:t>
      </w:r>
    </w:p>
    <w:p w:rsidR="00A22440" w:rsidRPr="007E115B" w:rsidRDefault="00A22440" w:rsidP="00A22440">
      <w:pPr>
        <w:pStyle w:val="Normaltindrag"/>
      </w:pPr>
      <w:r w:rsidRPr="007E115B">
        <w:t>Kommunerna kan i dag ansöka om ekonomiskt stöd till att förebygga jor</w:t>
      </w:r>
      <w:r w:rsidRPr="007E115B">
        <w:t>d</w:t>
      </w:r>
      <w:r w:rsidRPr="007E115B">
        <w:t>skred och andra naturolyc</w:t>
      </w:r>
      <w:r w:rsidRPr="007E115B">
        <w:t>k</w:t>
      </w:r>
      <w:r w:rsidRPr="007E115B">
        <w:t>or. Erfarenheterna från de senaste åren har visat att kommunernas ansökningar kraftigt överstiger det belopp som finns att förd</w:t>
      </w:r>
      <w:r w:rsidRPr="007E115B">
        <w:t>e</w:t>
      </w:r>
      <w:r w:rsidRPr="007E115B">
        <w:t>la. En utredning om effe</w:t>
      </w:r>
      <w:r w:rsidRPr="007E115B">
        <w:t>k</w:t>
      </w:r>
      <w:r w:rsidRPr="007E115B">
        <w:t xml:space="preserve">terna av klimatförändringar, och hur samhällets sårbarhet för dessa kan minska, </w:t>
      </w:r>
      <w:r w:rsidR="00631D7A" w:rsidRPr="007E115B">
        <w:t xml:space="preserve">ska </w:t>
      </w:r>
      <w:r w:rsidR="00E32060" w:rsidRPr="007E115B">
        <w:t xml:space="preserve">bl.a. </w:t>
      </w:r>
      <w:r w:rsidRPr="007E115B">
        <w:t>lämna förslag på hur syst</w:t>
      </w:r>
      <w:r w:rsidRPr="007E115B">
        <w:t>e</w:t>
      </w:r>
      <w:r w:rsidRPr="007E115B">
        <w:t>met med detta stöd kan effe</w:t>
      </w:r>
      <w:r w:rsidRPr="007E115B">
        <w:t>k</w:t>
      </w:r>
      <w:r w:rsidRPr="007E115B">
        <w:t xml:space="preserve">tiviseras. </w:t>
      </w:r>
    </w:p>
    <w:p w:rsidR="009B5AFE" w:rsidRPr="007E115B" w:rsidRDefault="009B5AFE" w:rsidP="009B5AFE">
      <w:pPr>
        <w:pStyle w:val="Rubrik4"/>
        <w:rPr>
          <w:noProof w:val="0"/>
        </w:rPr>
      </w:pPr>
      <w:bookmarkStart w:id="249" w:name="_Toc152734974"/>
      <w:r w:rsidRPr="007E115B">
        <w:rPr>
          <w:noProof w:val="0"/>
        </w:rPr>
        <w:t>Motionsyrkande</w:t>
      </w:r>
      <w:bookmarkEnd w:id="249"/>
    </w:p>
    <w:p w:rsidR="009B5AFE" w:rsidRPr="007E115B" w:rsidRDefault="009B5AFE" w:rsidP="009B5AFE">
      <w:r w:rsidRPr="007E115B">
        <w:t xml:space="preserve">Peter Rådberg m.fl. (mp) hänvisar i </w:t>
      </w:r>
      <w:r w:rsidRPr="007E115B">
        <w:rPr>
          <w:i/>
        </w:rPr>
        <w:t>kommittémotion 2006/07:Fö</w:t>
      </w:r>
      <w:r w:rsidR="000513FD" w:rsidRPr="007E115B">
        <w:rPr>
          <w:i/>
        </w:rPr>
        <w:t>238</w:t>
      </w:r>
      <w:r w:rsidRPr="007E115B">
        <w:t xml:space="preserve"> till att den tidigare regeringen tillsatte en särskild utredare, som med utgång</w:t>
      </w:r>
      <w:r w:rsidRPr="007E115B">
        <w:t>s</w:t>
      </w:r>
      <w:r w:rsidRPr="007E115B">
        <w:t>punkt i prop</w:t>
      </w:r>
      <w:r w:rsidRPr="007E115B">
        <w:t>o</w:t>
      </w:r>
      <w:r w:rsidRPr="007E115B">
        <w:t>sitionen Samverkan vid kris – för ett säkrare samhälle (prop. 2005/06:133), har i up</w:t>
      </w:r>
      <w:r w:rsidRPr="007E115B">
        <w:t>p</w:t>
      </w:r>
      <w:r w:rsidRPr="007E115B">
        <w:t xml:space="preserve">drag att se över och lämna förslag till utformningen av ett system med en </w:t>
      </w:r>
      <w:r w:rsidRPr="007E115B">
        <w:rPr>
          <w:i/>
        </w:rPr>
        <w:t>kris</w:t>
      </w:r>
      <w:r w:rsidRPr="007E115B">
        <w:rPr>
          <w:i/>
        </w:rPr>
        <w:softHyphen/>
        <w:t>ledande myndighet</w:t>
      </w:r>
      <w:r w:rsidRPr="007E115B">
        <w:t xml:space="preserve"> (dir. 2006:81). Nu skriver regerin</w:t>
      </w:r>
      <w:r w:rsidRPr="007E115B">
        <w:t>g</w:t>
      </w:r>
      <w:r w:rsidRPr="007E115B">
        <w:t>en att u</w:t>
      </w:r>
      <w:r w:rsidRPr="007E115B">
        <w:t>t</w:t>
      </w:r>
      <w:r w:rsidRPr="007E115B">
        <w:t>redningen även bör ha möjlighet att ge förslag utanför befintliga konstitutionella ramar och att regeringen därför avser besluta om tilläggsd</w:t>
      </w:r>
      <w:r w:rsidRPr="007E115B">
        <w:t>i</w:t>
      </w:r>
      <w:r w:rsidRPr="007E115B">
        <w:t xml:space="preserve">rektiv till utredningen. </w:t>
      </w:r>
    </w:p>
    <w:p w:rsidR="009B5AFE" w:rsidRPr="007E115B" w:rsidRDefault="009B5AFE" w:rsidP="009B5AFE">
      <w:pPr>
        <w:pStyle w:val="Normaltindrag"/>
      </w:pPr>
      <w:r w:rsidRPr="007E115B">
        <w:t>Den nämnda utredningen är ett resultat av ett brett samförstånd kring kri</w:t>
      </w:r>
      <w:r w:rsidRPr="007E115B">
        <w:t>s</w:t>
      </w:r>
      <w:r w:rsidRPr="007E115B">
        <w:t>hanterings</w:t>
      </w:r>
      <w:r w:rsidRPr="007E115B">
        <w:softHyphen/>
        <w:t xml:space="preserve">frågorna i Försvarsberedningen. Miljöpartiet anser </w:t>
      </w:r>
      <w:r w:rsidR="00A47B73" w:rsidRPr="007E115B">
        <w:t xml:space="preserve">att </w:t>
      </w:r>
      <w:r w:rsidRPr="007E115B">
        <w:t>Försvarsb</w:t>
      </w:r>
      <w:r w:rsidRPr="007E115B">
        <w:t>e</w:t>
      </w:r>
      <w:r w:rsidRPr="007E115B">
        <w:t>redningens förslag, t.ex. att inrätta en krisledande funktion, måste få geno</w:t>
      </w:r>
      <w:r w:rsidRPr="007E115B">
        <w:t>m</w:t>
      </w:r>
      <w:r w:rsidRPr="007E115B">
        <w:t>slag och implementeras i närtid. Ett andra steg kan mycket väl vara att utre</w:t>
      </w:r>
      <w:r w:rsidRPr="007E115B">
        <w:t>d</w:t>
      </w:r>
      <w:r w:rsidRPr="007E115B">
        <w:t>ningen analyserar åtgärder som ligger utanför vår konstitutionella ram. Milj</w:t>
      </w:r>
      <w:r w:rsidRPr="007E115B">
        <w:t>ö</w:t>
      </w:r>
      <w:r w:rsidRPr="007E115B">
        <w:t>partiet anser således att utredningen först måste redovisa hur ett system med en krisledande funktion kan se ut, innan ytterligare steg eventuellt tas (</w:t>
      </w:r>
      <w:r w:rsidRPr="007E115B">
        <w:rPr>
          <w:i/>
        </w:rPr>
        <w:t>yrka</w:t>
      </w:r>
      <w:r w:rsidRPr="007E115B">
        <w:rPr>
          <w:i/>
        </w:rPr>
        <w:t>n</w:t>
      </w:r>
      <w:r w:rsidRPr="007E115B">
        <w:rPr>
          <w:i/>
        </w:rPr>
        <w:t>de 3</w:t>
      </w:r>
      <w:r w:rsidRPr="007E115B">
        <w:t>). Detta för att undvika att ett eventuellt tilläggsdirektiv fördröjer eller äventyrar implementering av den princip som riksdagens partier i full enighet har ställt sig bakom.</w:t>
      </w:r>
    </w:p>
    <w:p w:rsidR="00FE6EA7" w:rsidRPr="007E115B" w:rsidRDefault="00FE6EA7" w:rsidP="00D2411B">
      <w:pPr>
        <w:pStyle w:val="Normaltindrag"/>
        <w:rPr>
          <w:color w:val="000000"/>
        </w:rPr>
      </w:pPr>
      <w:r w:rsidRPr="007E115B">
        <w:t xml:space="preserve">Ann-Kristine Johansson m.fl. (s) hänvisar i </w:t>
      </w:r>
      <w:r w:rsidRPr="007E115B">
        <w:rPr>
          <w:i/>
        </w:rPr>
        <w:t>motion 2006/07:Fö232</w:t>
      </w:r>
      <w:r w:rsidRPr="007E115B">
        <w:t xml:space="preserve"> till att efter många års utredande och diskussioner den förra regeringen presenterade propositi</w:t>
      </w:r>
      <w:r w:rsidRPr="007E115B">
        <w:t>o</w:t>
      </w:r>
      <w:r w:rsidRPr="007E115B">
        <w:t>n 2005/06:133 Samverkan vid kris för ett säkrare samhälle. Där tas ett helhetsgrepp på frågorna</w:t>
      </w:r>
      <w:r w:rsidRPr="007E115B">
        <w:rPr>
          <w:color w:val="000000"/>
        </w:rPr>
        <w:t xml:space="preserve"> om samhällets krisberedskap. I p</w:t>
      </w:r>
      <w:r w:rsidR="008252EC" w:rsidRPr="007E115B">
        <w:t>ropositionen föreslås</w:t>
      </w:r>
      <w:r w:rsidRPr="007E115B">
        <w:t xml:space="preserve"> en</w:t>
      </w:r>
      <w:r w:rsidRPr="007E115B">
        <w:rPr>
          <w:color w:val="000000"/>
        </w:rPr>
        <w:t xml:space="preserve"> starkare myndighet för frågor om samhällets beredskap och säke</w:t>
      </w:r>
      <w:r w:rsidRPr="007E115B">
        <w:rPr>
          <w:color w:val="000000"/>
        </w:rPr>
        <w:t>r</w:t>
      </w:r>
      <w:r w:rsidRPr="007E115B">
        <w:rPr>
          <w:color w:val="000000"/>
        </w:rPr>
        <w:t xml:space="preserve">het. Det föreslås att denna sammanföring skyndsamt </w:t>
      </w:r>
      <w:r w:rsidR="00631D7A" w:rsidRPr="007E115B">
        <w:rPr>
          <w:color w:val="000000"/>
        </w:rPr>
        <w:t xml:space="preserve">ska </w:t>
      </w:r>
      <w:r w:rsidRPr="007E115B">
        <w:rPr>
          <w:color w:val="000000"/>
        </w:rPr>
        <w:t>bli föremål för öve</w:t>
      </w:r>
      <w:r w:rsidRPr="007E115B">
        <w:rPr>
          <w:color w:val="000000"/>
        </w:rPr>
        <w:t>r</w:t>
      </w:r>
      <w:r w:rsidRPr="007E115B">
        <w:rPr>
          <w:color w:val="000000"/>
        </w:rPr>
        <w:t>syn. Det är mycket angeläget att den föreslagna helhetssynen och strat</w:t>
      </w:r>
      <w:r w:rsidRPr="007E115B">
        <w:rPr>
          <w:color w:val="000000"/>
        </w:rPr>
        <w:t>e</w:t>
      </w:r>
      <w:r w:rsidRPr="007E115B">
        <w:rPr>
          <w:color w:val="000000"/>
        </w:rPr>
        <w:t>gin är vägledande vid den analysen</w:t>
      </w:r>
      <w:r w:rsidR="008252EC" w:rsidRPr="007E115B">
        <w:rPr>
          <w:color w:val="000000"/>
        </w:rPr>
        <w:t xml:space="preserve"> (</w:t>
      </w:r>
      <w:r w:rsidR="008252EC" w:rsidRPr="007E115B">
        <w:rPr>
          <w:i/>
          <w:color w:val="000000"/>
        </w:rPr>
        <w:t>yrkande 1</w:t>
      </w:r>
      <w:r w:rsidR="008252EC" w:rsidRPr="007E115B">
        <w:rPr>
          <w:color w:val="000000"/>
        </w:rPr>
        <w:t>)</w:t>
      </w:r>
      <w:r w:rsidRPr="007E115B">
        <w:rPr>
          <w:color w:val="000000"/>
        </w:rPr>
        <w:t xml:space="preserve">. </w:t>
      </w:r>
      <w:r w:rsidR="008252EC" w:rsidRPr="007E115B">
        <w:t>Motionärerna</w:t>
      </w:r>
      <w:r w:rsidRPr="007E115B">
        <w:t xml:space="preserve"> vill peka på att just vikten av en sammanhållande myndighet som inte delas upp mellan flera olika myndigheter och som tar helhetsgrepp på säkerhetsarbetet och ser till att samverkan sker med de olika expertmyndigheterna är A och O i ett säkerhet</w:t>
      </w:r>
      <w:r w:rsidRPr="007E115B">
        <w:t>s</w:t>
      </w:r>
      <w:r w:rsidRPr="007E115B">
        <w:t>arbete</w:t>
      </w:r>
      <w:r w:rsidR="008252EC" w:rsidRPr="007E115B">
        <w:t xml:space="preserve"> (</w:t>
      </w:r>
      <w:r w:rsidR="008252EC" w:rsidRPr="007E115B">
        <w:rPr>
          <w:i/>
        </w:rPr>
        <w:t>yrkande 2</w:t>
      </w:r>
      <w:r w:rsidR="008252EC" w:rsidRPr="007E115B">
        <w:t>)</w:t>
      </w:r>
      <w:r w:rsidRPr="007E115B">
        <w:t>. Sammanslagningen ger en bredare och tydligare kedja från förebyggande åtgärder till lärdom av inträffade olyckor och andra extr</w:t>
      </w:r>
      <w:r w:rsidRPr="007E115B">
        <w:t>a</w:t>
      </w:r>
      <w:r w:rsidRPr="007E115B">
        <w:t>ordinära händelser samt ger förutsättningar för en effektivare resursanvän</w:t>
      </w:r>
      <w:r w:rsidRPr="007E115B">
        <w:t>d</w:t>
      </w:r>
      <w:r w:rsidRPr="007E115B">
        <w:t xml:space="preserve">ning för uppföljning, analyser och erfarenhetsåterföring. </w:t>
      </w:r>
      <w:r w:rsidRPr="007E115B">
        <w:rPr>
          <w:color w:val="000000"/>
        </w:rPr>
        <w:t>Då det gäller lokal</w:t>
      </w:r>
      <w:r w:rsidRPr="007E115B">
        <w:rPr>
          <w:color w:val="000000"/>
        </w:rPr>
        <w:t>i</w:t>
      </w:r>
      <w:r w:rsidRPr="007E115B">
        <w:rPr>
          <w:color w:val="000000"/>
        </w:rPr>
        <w:t>seringsfrågan</w:t>
      </w:r>
      <w:r w:rsidR="008252EC" w:rsidRPr="007E115B">
        <w:rPr>
          <w:color w:val="000000"/>
        </w:rPr>
        <w:t xml:space="preserve"> anser motionärerna att hela det nya ledningsansvaret</w:t>
      </w:r>
      <w:r w:rsidR="006156C0" w:rsidRPr="007E115B">
        <w:rPr>
          <w:color w:val="000000"/>
        </w:rPr>
        <w:t xml:space="preserve"> </w:t>
      </w:r>
      <w:r w:rsidR="008252EC" w:rsidRPr="007E115B">
        <w:rPr>
          <w:color w:val="000000"/>
        </w:rPr>
        <w:t>bör lokal</w:t>
      </w:r>
      <w:r w:rsidR="008252EC" w:rsidRPr="007E115B">
        <w:rPr>
          <w:color w:val="000000"/>
        </w:rPr>
        <w:t>i</w:t>
      </w:r>
      <w:r w:rsidR="008252EC" w:rsidRPr="007E115B">
        <w:rPr>
          <w:color w:val="000000"/>
        </w:rPr>
        <w:t>seras till Karlstadsregionen (</w:t>
      </w:r>
      <w:r w:rsidR="008252EC" w:rsidRPr="007E115B">
        <w:rPr>
          <w:i/>
          <w:color w:val="000000"/>
        </w:rPr>
        <w:t>yrkande 3</w:t>
      </w:r>
      <w:r w:rsidR="008252EC" w:rsidRPr="007E115B">
        <w:rPr>
          <w:color w:val="000000"/>
        </w:rPr>
        <w:t xml:space="preserve">). </w:t>
      </w:r>
      <w:r w:rsidRPr="007E115B">
        <w:rPr>
          <w:color w:val="000000"/>
        </w:rPr>
        <w:t>Till följd av senaste försvarsbeslut</w:t>
      </w:r>
      <w:r w:rsidR="00A47B73" w:rsidRPr="007E115B">
        <w:rPr>
          <w:color w:val="000000"/>
        </w:rPr>
        <w:t>et och den därefter genomförda O</w:t>
      </w:r>
      <w:r w:rsidRPr="007E115B">
        <w:rPr>
          <w:color w:val="000000"/>
        </w:rPr>
        <w:t>mlokaliseringsutredningen har det s.k. Säke</w:t>
      </w:r>
      <w:r w:rsidRPr="007E115B">
        <w:rPr>
          <w:color w:val="000000"/>
        </w:rPr>
        <w:t>r</w:t>
      </w:r>
      <w:r w:rsidRPr="007E115B">
        <w:rPr>
          <w:color w:val="000000"/>
        </w:rPr>
        <w:t>hetsbältet</w:t>
      </w:r>
      <w:r w:rsidR="008252EC" w:rsidRPr="007E115B">
        <w:rPr>
          <w:color w:val="000000"/>
        </w:rPr>
        <w:t xml:space="preserve"> i denna region</w:t>
      </w:r>
      <w:r w:rsidRPr="007E115B">
        <w:rPr>
          <w:color w:val="000000"/>
        </w:rPr>
        <w:t>, ett nätverksbygge för aktörer som arbetar med risk och säke</w:t>
      </w:r>
      <w:r w:rsidRPr="007E115B">
        <w:rPr>
          <w:color w:val="000000"/>
        </w:rPr>
        <w:t>r</w:t>
      </w:r>
      <w:r w:rsidRPr="007E115B">
        <w:rPr>
          <w:color w:val="000000"/>
        </w:rPr>
        <w:t>het, fått förstärkt kraft. Ett antal centrala och regionala myndigheter, två universitet och en högskola samverkar i en seriös satsning på att bygga ett kompetenscentrum för dessa frågor, och näringslivet är på väg in i samarb</w:t>
      </w:r>
      <w:r w:rsidRPr="007E115B">
        <w:rPr>
          <w:color w:val="000000"/>
        </w:rPr>
        <w:t>e</w:t>
      </w:r>
      <w:r w:rsidRPr="007E115B">
        <w:rPr>
          <w:color w:val="000000"/>
        </w:rPr>
        <w:t xml:space="preserve">tet. </w:t>
      </w:r>
    </w:p>
    <w:p w:rsidR="009B5AFE" w:rsidRPr="007E115B" w:rsidRDefault="009B5AFE" w:rsidP="009B5AFE">
      <w:pPr>
        <w:pStyle w:val="Rubrik4"/>
        <w:rPr>
          <w:noProof w:val="0"/>
        </w:rPr>
      </w:pPr>
      <w:bookmarkStart w:id="250" w:name="_Toc152734975"/>
      <w:r w:rsidRPr="007E115B">
        <w:rPr>
          <w:noProof w:val="0"/>
        </w:rPr>
        <w:t>Utskottet</w:t>
      </w:r>
      <w:bookmarkEnd w:id="250"/>
      <w:r w:rsidR="00560B10" w:rsidRPr="007E115B">
        <w:rPr>
          <w:noProof w:val="0"/>
        </w:rPr>
        <w:t xml:space="preserve"> </w:t>
      </w:r>
    </w:p>
    <w:p w:rsidR="005272F1" w:rsidRPr="007E115B" w:rsidRDefault="005272F1" w:rsidP="005272F1">
      <w:r w:rsidRPr="007E115B">
        <w:t xml:space="preserve">I ett par motioner tas frågor upp om </w:t>
      </w:r>
      <w:r w:rsidRPr="007E115B">
        <w:rPr>
          <w:i/>
        </w:rPr>
        <w:t>samhällets krisberedskap</w:t>
      </w:r>
      <w:r w:rsidRPr="007E115B">
        <w:t>.</w:t>
      </w:r>
    </w:p>
    <w:p w:rsidR="002B6CCE" w:rsidRPr="007E115B" w:rsidRDefault="005272F1" w:rsidP="008339A6">
      <w:pPr>
        <w:pStyle w:val="Normaltindrag"/>
      </w:pPr>
      <w:r w:rsidRPr="007E115B">
        <w:rPr>
          <w:i/>
        </w:rPr>
        <w:t>Utskottet</w:t>
      </w:r>
      <w:r w:rsidRPr="007E115B">
        <w:t xml:space="preserve"> har vid ett antal tillfällen behandlat frågor om </w:t>
      </w:r>
      <w:r w:rsidRPr="007E115B">
        <w:rPr>
          <w:i/>
        </w:rPr>
        <w:t>samhällets krisb</w:t>
      </w:r>
      <w:r w:rsidRPr="007E115B">
        <w:rPr>
          <w:i/>
        </w:rPr>
        <w:t>e</w:t>
      </w:r>
      <w:r w:rsidRPr="007E115B">
        <w:rPr>
          <w:i/>
        </w:rPr>
        <w:t>redskap</w:t>
      </w:r>
      <w:r w:rsidRPr="007E115B">
        <w:t>. Senast skedde det i maj 2006 i betänkande 2005/06:FöU9 Samve</w:t>
      </w:r>
      <w:r w:rsidRPr="007E115B">
        <w:t>r</w:t>
      </w:r>
      <w:r w:rsidRPr="007E115B">
        <w:t xml:space="preserve">kan vid kris – för ett säkrare samhälle. </w:t>
      </w:r>
      <w:r w:rsidR="00776342" w:rsidRPr="007E115B">
        <w:t>Regeringen har</w:t>
      </w:r>
      <w:r w:rsidRPr="007E115B">
        <w:t xml:space="preserve"> därefter</w:t>
      </w:r>
      <w:r w:rsidR="00776342" w:rsidRPr="007E115B">
        <w:t xml:space="preserve"> tillsatt två utredningar för att stärka samhällets krisbere</w:t>
      </w:r>
      <w:r w:rsidR="00776342" w:rsidRPr="007E115B">
        <w:t>d</w:t>
      </w:r>
      <w:r w:rsidR="00776342" w:rsidRPr="007E115B">
        <w:t xml:space="preserve">skap. Den ena utredningen </w:t>
      </w:r>
      <w:r w:rsidR="00631D7A" w:rsidRPr="007E115B">
        <w:t xml:space="preserve">ska </w:t>
      </w:r>
      <w:r w:rsidR="00776342" w:rsidRPr="007E115B">
        <w:t xml:space="preserve">lämna förslag till utformningen av ett system med en krisledande myndighet som </w:t>
      </w:r>
      <w:r w:rsidR="00631D7A" w:rsidRPr="007E115B">
        <w:t xml:space="preserve">ska </w:t>
      </w:r>
      <w:r w:rsidR="00776342" w:rsidRPr="007E115B">
        <w:t>prioritera resurser och samordna övriga myndigheters arbete i sa</w:t>
      </w:r>
      <w:r w:rsidR="00776342" w:rsidRPr="007E115B">
        <w:t>m</w:t>
      </w:r>
      <w:r w:rsidR="00776342" w:rsidRPr="007E115B">
        <w:t xml:space="preserve">band med stora kriser. Den andra utredningen </w:t>
      </w:r>
      <w:r w:rsidR="00631D7A" w:rsidRPr="007E115B">
        <w:t xml:space="preserve">ska </w:t>
      </w:r>
      <w:r w:rsidR="00776342" w:rsidRPr="007E115B">
        <w:t>göra en översyn av St</w:t>
      </w:r>
      <w:r w:rsidR="00776342" w:rsidRPr="007E115B">
        <w:t>a</w:t>
      </w:r>
      <w:r w:rsidR="00776342" w:rsidRPr="007E115B">
        <w:t>tens räddningsverk, Krisberedskapsmyndigheten och Styrelsen för psykol</w:t>
      </w:r>
      <w:r w:rsidR="00776342" w:rsidRPr="007E115B">
        <w:t>o</w:t>
      </w:r>
      <w:r w:rsidR="00776342" w:rsidRPr="007E115B">
        <w:t xml:space="preserve">giskt försvar </w:t>
      </w:r>
      <w:r w:rsidR="00077ACF" w:rsidRPr="007E115B">
        <w:t xml:space="preserve">för att skapa </w:t>
      </w:r>
      <w:r w:rsidR="00776342" w:rsidRPr="007E115B">
        <w:t>en</w:t>
      </w:r>
      <w:r w:rsidR="00077ACF" w:rsidRPr="007E115B">
        <w:t xml:space="preserve"> ny</w:t>
      </w:r>
      <w:r w:rsidR="00776342" w:rsidRPr="007E115B">
        <w:t xml:space="preserve"> myndighet för samhällets beredskap och säkerhet.</w:t>
      </w:r>
      <w:r w:rsidRPr="007E115B">
        <w:t xml:space="preserve"> Regeringen aviserar</w:t>
      </w:r>
      <w:r w:rsidR="00D8270B" w:rsidRPr="007E115B">
        <w:t xml:space="preserve"> i propositionen </w:t>
      </w:r>
      <w:r w:rsidRPr="007E115B">
        <w:t xml:space="preserve">att man kommer </w:t>
      </w:r>
      <w:r w:rsidR="00D8270B" w:rsidRPr="007E115B">
        <w:t>att besluta om tilläggsd</w:t>
      </w:r>
      <w:r w:rsidR="00D8270B" w:rsidRPr="007E115B">
        <w:t>i</w:t>
      </w:r>
      <w:r w:rsidR="00D8270B" w:rsidRPr="007E115B">
        <w:t xml:space="preserve">rektiv till den utredning som </w:t>
      </w:r>
      <w:r w:rsidR="00631D7A" w:rsidRPr="007E115B">
        <w:t xml:space="preserve">ska </w:t>
      </w:r>
      <w:r w:rsidR="00D8270B" w:rsidRPr="007E115B">
        <w:t>föreslå ett system med en krisledande my</w:t>
      </w:r>
      <w:r w:rsidR="00D8270B" w:rsidRPr="007E115B">
        <w:t>n</w:t>
      </w:r>
      <w:r w:rsidR="00D8270B" w:rsidRPr="007E115B">
        <w:t>dighet. Utskottet har inget att erinra mot att utredningen får tilläggsdire</w:t>
      </w:r>
      <w:r w:rsidR="00D8270B" w:rsidRPr="007E115B">
        <w:t>k</w:t>
      </w:r>
      <w:r w:rsidR="00D8270B" w:rsidRPr="007E115B">
        <w:t>tiv och förutsätter att båda utredningarna arbetar utan onödig tidsutdräkt med de mycket viktiga frågor som de har att utreda. Utskottet anser att resultatet av utredningarnas arbete nu måste avvaktas och är därefter beredd att ta ställning till de eventuella förslag som kommer att lämnas till riksdagen. U</w:t>
      </w:r>
      <w:r w:rsidR="002B6CCE" w:rsidRPr="007E115B">
        <w:t>tskottet ser i övrigt inte några s</w:t>
      </w:r>
      <w:r w:rsidR="006A13D5" w:rsidRPr="007E115B">
        <w:t>k</w:t>
      </w:r>
      <w:r w:rsidR="002B6CCE" w:rsidRPr="007E115B">
        <w:t>äl att göra några särskilda utt</w:t>
      </w:r>
      <w:r w:rsidR="002B6CCE" w:rsidRPr="007E115B">
        <w:t>a</w:t>
      </w:r>
      <w:r w:rsidR="002B6CCE" w:rsidRPr="007E115B">
        <w:t xml:space="preserve">landen </w:t>
      </w:r>
      <w:r w:rsidR="006A13D5" w:rsidRPr="007E115B">
        <w:t>som kan föregripa utredningsarbetet</w:t>
      </w:r>
      <w:r w:rsidR="002B6CCE" w:rsidRPr="007E115B">
        <w:t>.</w:t>
      </w:r>
    </w:p>
    <w:p w:rsidR="005272F1" w:rsidRPr="007E115B" w:rsidRDefault="002B6CCE" w:rsidP="002B6CCE">
      <w:pPr>
        <w:pStyle w:val="Normaltindrag"/>
      </w:pPr>
      <w:r w:rsidRPr="007E115B">
        <w:rPr>
          <w:i/>
        </w:rPr>
        <w:t>Utskottet avstyrker</w:t>
      </w:r>
      <w:r w:rsidRPr="007E115B">
        <w:t xml:space="preserve"> med det</w:t>
      </w:r>
      <w:r w:rsidR="006A13D5" w:rsidRPr="007E115B">
        <w:t xml:space="preserve"> </w:t>
      </w:r>
      <w:r w:rsidRPr="007E115B">
        <w:t>anförda</w:t>
      </w:r>
      <w:r w:rsidR="006A13D5" w:rsidRPr="007E115B">
        <w:t xml:space="preserve"> </w:t>
      </w:r>
      <w:r w:rsidRPr="007E115B">
        <w:rPr>
          <w:i/>
        </w:rPr>
        <w:t xml:space="preserve">motionerna </w:t>
      </w:r>
      <w:r w:rsidR="005272F1" w:rsidRPr="007E115B">
        <w:rPr>
          <w:i/>
        </w:rPr>
        <w:t>2006/07:Fö238 (mp) y</w:t>
      </w:r>
      <w:r w:rsidR="005272F1" w:rsidRPr="007E115B">
        <w:rPr>
          <w:i/>
        </w:rPr>
        <w:t>r</w:t>
      </w:r>
      <w:r w:rsidR="005272F1" w:rsidRPr="007E115B">
        <w:rPr>
          <w:i/>
        </w:rPr>
        <w:t>kande 3</w:t>
      </w:r>
      <w:r w:rsidRPr="007E115B">
        <w:t xml:space="preserve"> och </w:t>
      </w:r>
      <w:r w:rsidR="005272F1" w:rsidRPr="007E115B">
        <w:rPr>
          <w:i/>
        </w:rPr>
        <w:t>2006/07:Fö232 (s) yrka</w:t>
      </w:r>
      <w:r w:rsidR="005272F1" w:rsidRPr="007E115B">
        <w:rPr>
          <w:i/>
        </w:rPr>
        <w:t>n</w:t>
      </w:r>
      <w:r w:rsidR="005272F1" w:rsidRPr="007E115B">
        <w:rPr>
          <w:i/>
        </w:rPr>
        <w:t>de</w:t>
      </w:r>
      <w:r w:rsidRPr="007E115B">
        <w:rPr>
          <w:i/>
        </w:rPr>
        <w:t>na</w:t>
      </w:r>
      <w:r w:rsidR="00A47B73" w:rsidRPr="007E115B">
        <w:rPr>
          <w:i/>
        </w:rPr>
        <w:t xml:space="preserve"> 1–</w:t>
      </w:r>
      <w:r w:rsidR="005272F1" w:rsidRPr="007E115B">
        <w:rPr>
          <w:i/>
        </w:rPr>
        <w:t>3</w:t>
      </w:r>
      <w:r w:rsidRPr="007E115B">
        <w:t>.</w:t>
      </w:r>
    </w:p>
    <w:p w:rsidR="001D713A" w:rsidRPr="007E115B" w:rsidRDefault="001D713A" w:rsidP="001D713A">
      <w:pPr>
        <w:pStyle w:val="Rubrik3"/>
        <w:rPr>
          <w:noProof w:val="0"/>
        </w:rPr>
      </w:pPr>
      <w:bookmarkStart w:id="251" w:name="_Toc150241195"/>
      <w:bookmarkStart w:id="252" w:name="_Toc152734976"/>
      <w:r w:rsidRPr="007E115B">
        <w:rPr>
          <w:noProof w:val="0"/>
        </w:rPr>
        <w:t>Insatser</w:t>
      </w:r>
      <w:bookmarkEnd w:id="251"/>
      <w:bookmarkEnd w:id="252"/>
    </w:p>
    <w:p w:rsidR="004B1082" w:rsidRPr="007E115B" w:rsidRDefault="004B1082" w:rsidP="004B1082">
      <w:pPr>
        <w:pStyle w:val="Rubrik4"/>
        <w:rPr>
          <w:noProof w:val="0"/>
        </w:rPr>
      </w:pPr>
      <w:bookmarkStart w:id="253" w:name="_Toc152734977"/>
      <w:r w:rsidRPr="007E115B">
        <w:rPr>
          <w:noProof w:val="0"/>
        </w:rPr>
        <w:t>Propositionen</w:t>
      </w:r>
      <w:bookmarkEnd w:id="253"/>
    </w:p>
    <w:p w:rsidR="00A22440" w:rsidRPr="007E115B" w:rsidRDefault="00A22440" w:rsidP="004A4E9E">
      <w:r w:rsidRPr="007E115B">
        <w:t>Den tidigare regeringen uppdrog åt Krisberedskapsmyndi</w:t>
      </w:r>
      <w:r w:rsidRPr="007E115B">
        <w:t>g</w:t>
      </w:r>
      <w:r w:rsidRPr="007E115B">
        <w:t xml:space="preserve">heten och Statens räddningsverk att förbereda och påbörja inrättandet av en </w:t>
      </w:r>
      <w:r w:rsidRPr="007E115B">
        <w:rPr>
          <w:i/>
        </w:rPr>
        <w:t>lägesbildsfunktion</w:t>
      </w:r>
      <w:r w:rsidRPr="007E115B">
        <w:t>. Funktionen skall, i samarbete med Regeringskansliets lägesbildsfunktion, snabbt kunna upptäcka och verifiera allvarliga händelser, vid behov larma samt förse aktörer på nationell, regional och lokal nivå med en samlad nati</w:t>
      </w:r>
      <w:r w:rsidRPr="007E115B">
        <w:t>o</w:t>
      </w:r>
      <w:r w:rsidRPr="007E115B">
        <w:t>nell lägesbild och tvärsektoriella analyser. Behovet av information från inte</w:t>
      </w:r>
      <w:r w:rsidRPr="007E115B">
        <w:t>r</w:t>
      </w:r>
      <w:r w:rsidRPr="007E115B">
        <w:t xml:space="preserve">nationella forum </w:t>
      </w:r>
      <w:r w:rsidR="00631D7A" w:rsidRPr="007E115B">
        <w:t xml:space="preserve">ska </w:t>
      </w:r>
      <w:r w:rsidRPr="007E115B">
        <w:t xml:space="preserve">också beaktas. </w:t>
      </w:r>
    </w:p>
    <w:p w:rsidR="00A22440" w:rsidRPr="007E115B" w:rsidRDefault="00A22440" w:rsidP="00A22440">
      <w:pPr>
        <w:pStyle w:val="Normaltindrag"/>
      </w:pPr>
      <w:r w:rsidRPr="007E115B">
        <w:t xml:space="preserve">Den tidigare regeringen beslutade om kommittédirektiv till en </w:t>
      </w:r>
      <w:r w:rsidRPr="007E115B">
        <w:rPr>
          <w:i/>
        </w:rPr>
        <w:t>öve</w:t>
      </w:r>
      <w:r w:rsidRPr="007E115B">
        <w:rPr>
          <w:i/>
        </w:rPr>
        <w:t>r</w:t>
      </w:r>
      <w:r w:rsidRPr="007E115B">
        <w:rPr>
          <w:i/>
        </w:rPr>
        <w:t>syn av Statens räddningsverk, Krisberedskapsmyn</w:t>
      </w:r>
      <w:r w:rsidRPr="007E115B">
        <w:rPr>
          <w:i/>
        </w:rPr>
        <w:softHyphen/>
        <w:t>digheten och Styrelsen för psyk</w:t>
      </w:r>
      <w:r w:rsidRPr="007E115B">
        <w:rPr>
          <w:i/>
        </w:rPr>
        <w:t>o</w:t>
      </w:r>
      <w:r w:rsidRPr="007E115B">
        <w:rPr>
          <w:i/>
        </w:rPr>
        <w:t>logiskt</w:t>
      </w:r>
      <w:r w:rsidRPr="007E115B">
        <w:t xml:space="preserve"> </w:t>
      </w:r>
      <w:r w:rsidRPr="007E115B">
        <w:rPr>
          <w:i/>
        </w:rPr>
        <w:t>försvar</w:t>
      </w:r>
      <w:r w:rsidRPr="007E115B">
        <w:t xml:space="preserve"> (dir. 2006:80) för att skapa en myndighet för frågor om sa</w:t>
      </w:r>
      <w:r w:rsidRPr="007E115B">
        <w:t>m</w:t>
      </w:r>
      <w:r w:rsidRPr="007E115B">
        <w:t xml:space="preserve">hällets beredskap och säkerhet. Uppdraget </w:t>
      </w:r>
      <w:r w:rsidR="00631D7A" w:rsidRPr="007E115B">
        <w:t xml:space="preserve">ska </w:t>
      </w:r>
      <w:r w:rsidRPr="007E115B">
        <w:t>redovisas senast den 1 maj 2007. Vidare har den tidigare regeringen beslutat om kommittédire</w:t>
      </w:r>
      <w:r w:rsidRPr="007E115B">
        <w:t>k</w:t>
      </w:r>
      <w:r w:rsidRPr="007E115B">
        <w:t xml:space="preserve">tiv till utformning av ett system med en </w:t>
      </w:r>
      <w:r w:rsidRPr="007E115B">
        <w:rPr>
          <w:i/>
        </w:rPr>
        <w:t>krisleda</w:t>
      </w:r>
      <w:r w:rsidRPr="007E115B">
        <w:rPr>
          <w:i/>
        </w:rPr>
        <w:t>n</w:t>
      </w:r>
      <w:r w:rsidRPr="007E115B">
        <w:rPr>
          <w:i/>
        </w:rPr>
        <w:t>de myndighet</w:t>
      </w:r>
      <w:r w:rsidRPr="007E115B">
        <w:t xml:space="preserve"> (dir. 2006:81). En delrapport </w:t>
      </w:r>
      <w:r w:rsidR="00631D7A" w:rsidRPr="007E115B">
        <w:t xml:space="preserve">ska </w:t>
      </w:r>
      <w:r w:rsidRPr="007E115B">
        <w:t xml:space="preserve">lämnas till regeringen den 1 december 2006. Uppdraget </w:t>
      </w:r>
      <w:r w:rsidR="00631D7A" w:rsidRPr="007E115B">
        <w:t xml:space="preserve">ska </w:t>
      </w:r>
      <w:r w:rsidRPr="007E115B">
        <w:t>slutredovisas den 1 maj 2007.</w:t>
      </w:r>
    </w:p>
    <w:p w:rsidR="00A22440" w:rsidRPr="007E115B" w:rsidRDefault="00A22440" w:rsidP="00A22440">
      <w:pPr>
        <w:pStyle w:val="Normaltindrag"/>
      </w:pPr>
      <w:r w:rsidRPr="007E115B">
        <w:t>Den tidigare regeringen föreslog i budget</w:t>
      </w:r>
      <w:r w:rsidRPr="007E115B">
        <w:softHyphen/>
        <w:t>propositionen för 2005 en lån</w:t>
      </w:r>
      <w:r w:rsidRPr="007E115B">
        <w:t>g</w:t>
      </w:r>
      <w:r w:rsidRPr="007E115B">
        <w:t xml:space="preserve">siktig investeringsplan för </w:t>
      </w:r>
      <w:r w:rsidRPr="007E115B">
        <w:rPr>
          <w:i/>
        </w:rPr>
        <w:t>Kustbevakningen</w:t>
      </w:r>
      <w:r w:rsidRPr="007E115B">
        <w:t>. Riksdagen biföll regeringens förslag. Planen innehåller en rad investeringar vilka innebär att den svenska förmågan avseende miljörädd</w:t>
      </w:r>
      <w:r w:rsidRPr="007E115B">
        <w:softHyphen/>
        <w:t>ningstjänst successivt kommer att stärkas. Kus</w:t>
      </w:r>
      <w:r w:rsidRPr="007E115B">
        <w:t>t</w:t>
      </w:r>
      <w:r w:rsidRPr="007E115B">
        <w:t>bevakningen har därefter upphandlat tre nya flygplan samt två större komb</w:t>
      </w:r>
      <w:r w:rsidRPr="007E115B">
        <w:t>i</w:t>
      </w:r>
      <w:r w:rsidRPr="007E115B">
        <w:t>nationsfartyg med bättre kapacitet än de nuvarande. Mer effektiva fartyg och flygplan syftar till att öka förmågan att leda bekämpningsoperationer till sjöss, ge en ökad förmåga att spana efter illegala oljeutsläpp samt utgöra en viktig resurs i Kustbevakningens övervakande och brottsbekämpande ver</w:t>
      </w:r>
      <w:r w:rsidRPr="007E115B">
        <w:t>k</w:t>
      </w:r>
      <w:r w:rsidRPr="007E115B">
        <w:t>samhet. Under året har Kustbevakningen även fått vissa nya uppgifter inom det polisiära området.</w:t>
      </w:r>
    </w:p>
    <w:p w:rsidR="00A22440" w:rsidRPr="007E115B" w:rsidRDefault="00A22440" w:rsidP="00A22440">
      <w:pPr>
        <w:pStyle w:val="Normaltindrag"/>
      </w:pPr>
      <w:r w:rsidRPr="007E115B">
        <w:t>Med anledning av flodvågskatastrofen i Sydostasien i december 2004 up</w:t>
      </w:r>
      <w:r w:rsidRPr="007E115B">
        <w:t>p</w:t>
      </w:r>
      <w:r w:rsidRPr="007E115B">
        <w:t xml:space="preserve">drog den tidigare regeringen åt </w:t>
      </w:r>
      <w:r w:rsidRPr="007E115B">
        <w:rPr>
          <w:i/>
        </w:rPr>
        <w:t>Räddningsverket</w:t>
      </w:r>
      <w:r w:rsidRPr="007E115B">
        <w:t xml:space="preserve"> att vidta förberedelser för att i en situation då många människor med hemvist i Sverige drabbas av en </w:t>
      </w:r>
      <w:r w:rsidRPr="007E115B">
        <w:rPr>
          <w:i/>
        </w:rPr>
        <w:t>al</w:t>
      </w:r>
      <w:r w:rsidRPr="007E115B">
        <w:rPr>
          <w:i/>
        </w:rPr>
        <w:t>l</w:t>
      </w:r>
      <w:r w:rsidRPr="007E115B">
        <w:rPr>
          <w:i/>
        </w:rPr>
        <w:t>varlig olycka eller katastrof i utlandet</w:t>
      </w:r>
      <w:r w:rsidRPr="007E115B">
        <w:t>, med kort varsel i ett inledande skede kunna stödja utlandsmyndigheter och de nödställda.</w:t>
      </w:r>
    </w:p>
    <w:p w:rsidR="00A22440" w:rsidRPr="007E115B" w:rsidRDefault="00A22440" w:rsidP="00A22440">
      <w:pPr>
        <w:pStyle w:val="Normaltindrag"/>
      </w:pPr>
      <w:r w:rsidRPr="007E115B">
        <w:t>Räddningsverket fick i uppdrag av den tidigare regeringen att kartlä</w:t>
      </w:r>
      <w:r w:rsidRPr="007E115B">
        <w:t>g</w:t>
      </w:r>
      <w:r w:rsidRPr="007E115B">
        <w:t xml:space="preserve">ga </w:t>
      </w:r>
      <w:r w:rsidRPr="007E115B">
        <w:rPr>
          <w:i/>
        </w:rPr>
        <w:t>transporter av farligt gods</w:t>
      </w:r>
      <w:r w:rsidRPr="007E115B">
        <w:t xml:space="preserve"> inom Sverige på väg, järnväg, till sjöss och i lu</w:t>
      </w:r>
      <w:r w:rsidRPr="007E115B">
        <w:t>f</w:t>
      </w:r>
      <w:r w:rsidRPr="007E115B">
        <w:t xml:space="preserve">ten. Uppdraget </w:t>
      </w:r>
      <w:r w:rsidR="00631D7A" w:rsidRPr="007E115B">
        <w:t xml:space="preserve">ska </w:t>
      </w:r>
      <w:r w:rsidRPr="007E115B">
        <w:t>redovisas senast den 1 november 2007.</w:t>
      </w:r>
    </w:p>
    <w:p w:rsidR="00A22440" w:rsidRPr="007E115B" w:rsidRDefault="00A22440" w:rsidP="00A22440">
      <w:pPr>
        <w:pStyle w:val="Normaltindrag"/>
      </w:pPr>
      <w:r w:rsidRPr="007E115B">
        <w:t xml:space="preserve">Under 2005 har Krisberedskapsmyndigheten vidareutvecklat formerna för </w:t>
      </w:r>
      <w:r w:rsidRPr="007E115B">
        <w:rPr>
          <w:i/>
        </w:rPr>
        <w:t>samordningen av krisberedskapen</w:t>
      </w:r>
      <w:r w:rsidRPr="007E115B">
        <w:t xml:space="preserve"> i det svenska samhället. Tillsammans med kommuner, landsting, andra myndigheter, näringsliv och organisationer har Krisberedskapsmyndigheten arbetat med att stärka samhällets totala förmåga att hantera och förebygga svåra påfrestningar på samhället i fred. Erfarenh</w:t>
      </w:r>
      <w:r w:rsidRPr="007E115B">
        <w:t>e</w:t>
      </w:r>
      <w:r w:rsidRPr="007E115B">
        <w:t xml:space="preserve">terna från flodvågskatastrofen i Sydostasien 2004 och stormen Gudrun 2005 har påverkat detta arbete. </w:t>
      </w:r>
    </w:p>
    <w:p w:rsidR="008B3846" w:rsidRPr="007E115B" w:rsidRDefault="008B3846" w:rsidP="008B3846">
      <w:pPr>
        <w:pStyle w:val="Rubrik3"/>
        <w:rPr>
          <w:noProof w:val="0"/>
        </w:rPr>
      </w:pPr>
      <w:bookmarkStart w:id="254" w:name="_Toc152734978"/>
      <w:r w:rsidRPr="007E115B">
        <w:rPr>
          <w:noProof w:val="0"/>
        </w:rPr>
        <w:t xml:space="preserve">Verksamhetsområdet Skydd mot olyckor </w:t>
      </w:r>
      <w:r w:rsidR="00916B8B" w:rsidRPr="007E115B">
        <w:rPr>
          <w:noProof w:val="0"/>
        </w:rPr>
        <w:t>–</w:t>
      </w:r>
      <w:r w:rsidRPr="007E115B">
        <w:rPr>
          <w:noProof w:val="0"/>
        </w:rPr>
        <w:t xml:space="preserve"> resultatbedömning</w:t>
      </w:r>
      <w:bookmarkEnd w:id="254"/>
    </w:p>
    <w:p w:rsidR="00916B8B" w:rsidRPr="007E115B" w:rsidRDefault="00916B8B" w:rsidP="00916B8B">
      <w:pPr>
        <w:pStyle w:val="Rubrik4"/>
        <w:rPr>
          <w:noProof w:val="0"/>
        </w:rPr>
      </w:pPr>
      <w:bookmarkStart w:id="255" w:name="_Toc152734979"/>
      <w:r w:rsidRPr="007E115B">
        <w:rPr>
          <w:noProof w:val="0"/>
        </w:rPr>
        <w:t>Propositionen</w:t>
      </w:r>
      <w:bookmarkEnd w:id="255"/>
    </w:p>
    <w:p w:rsidR="00A22440" w:rsidRPr="007E115B" w:rsidRDefault="00A22440" w:rsidP="00A22440">
      <w:r w:rsidRPr="007E115B">
        <w:t xml:space="preserve">Den verksamhet och de åtgärder som vidtagits inom verksamhetsområdet Skydd mot olyckor av </w:t>
      </w:r>
      <w:r w:rsidRPr="007E115B">
        <w:rPr>
          <w:i/>
        </w:rPr>
        <w:t>Kustbevakningen och Statens räddningsverk</w:t>
      </w:r>
      <w:r w:rsidRPr="007E115B">
        <w:t xml:space="preserve"> har bidr</w:t>
      </w:r>
      <w:r w:rsidRPr="007E115B">
        <w:t>a</w:t>
      </w:r>
      <w:r w:rsidRPr="007E115B">
        <w:t>git till att samhällets förmåga att förebygga, förhindra och begränsa kons</w:t>
      </w:r>
      <w:r w:rsidRPr="007E115B">
        <w:t>e</w:t>
      </w:r>
      <w:r w:rsidRPr="007E115B">
        <w:t xml:space="preserve">kvenserna av olyckor har förbättrats. Antalet </w:t>
      </w:r>
      <w:r w:rsidRPr="007E115B">
        <w:rPr>
          <w:i/>
        </w:rPr>
        <w:t xml:space="preserve">olyckor </w:t>
      </w:r>
      <w:r w:rsidRPr="007E115B">
        <w:t xml:space="preserve">har </w:t>
      </w:r>
      <w:r w:rsidRPr="007E115B">
        <w:rPr>
          <w:i/>
        </w:rPr>
        <w:t xml:space="preserve">minskat </w:t>
      </w:r>
      <w:r w:rsidRPr="007E115B">
        <w:t>och utvec</w:t>
      </w:r>
      <w:r w:rsidRPr="007E115B">
        <w:t>k</w:t>
      </w:r>
      <w:r w:rsidRPr="007E115B">
        <w:t xml:space="preserve">lingen för dödsfall till följd </w:t>
      </w:r>
      <w:r w:rsidR="009F455B" w:rsidRPr="007E115B">
        <w:t>av olyckor har varit stadigt ned</w:t>
      </w:r>
      <w:r w:rsidRPr="007E115B">
        <w:t>åtgående i Sverige sedan slutet av 1980-talet.</w:t>
      </w:r>
    </w:p>
    <w:p w:rsidR="00A22440" w:rsidRPr="007E115B" w:rsidRDefault="00A22440" w:rsidP="00A22440">
      <w:pPr>
        <w:pStyle w:val="Normaltindrag"/>
      </w:pPr>
      <w:r w:rsidRPr="007E115B">
        <w:rPr>
          <w:i/>
        </w:rPr>
        <w:t xml:space="preserve">Miljöräddningstjänst </w:t>
      </w:r>
      <w:r w:rsidRPr="007E115B">
        <w:t>har bedrivits i syfte att begränsa skadorna på den m</w:t>
      </w:r>
      <w:r w:rsidRPr="007E115B">
        <w:t>a</w:t>
      </w:r>
      <w:r w:rsidRPr="007E115B">
        <w:t>rina miljön. Regeringen gör också bedömningen att investeringen i de två nya kombinationsfartygen kommer att stärka Kustbevakningens miljörädd</w:t>
      </w:r>
      <w:r w:rsidRPr="007E115B">
        <w:softHyphen/>
        <w:t>ningstjänstförmåga</w:t>
      </w:r>
      <w:r w:rsidR="00A9116B" w:rsidRPr="007E115B">
        <w:t>,</w:t>
      </w:r>
      <w:r w:rsidRPr="007E115B">
        <w:t xml:space="preserve"> men för att ytterligare säkerställa förmågan är en inv</w:t>
      </w:r>
      <w:r w:rsidRPr="007E115B">
        <w:t>e</w:t>
      </w:r>
      <w:r w:rsidRPr="007E115B">
        <w:t>stering i ytterligare ett kombinationsfartyg nödvändig.</w:t>
      </w:r>
    </w:p>
    <w:p w:rsidR="00A22440" w:rsidRPr="007E115B" w:rsidRDefault="00A22440" w:rsidP="00A22440">
      <w:pPr>
        <w:pStyle w:val="Normaltindrag"/>
      </w:pPr>
      <w:r w:rsidRPr="007E115B">
        <w:t xml:space="preserve">Internationella insatser till stöd för humanitär hjälpverksamhet har bidragit till att minska lidande och skadeverkningar av olyckor och katastrofer i de drabbade länderna. </w:t>
      </w:r>
    </w:p>
    <w:p w:rsidR="002C49E4" w:rsidRPr="007E115B" w:rsidRDefault="002C49E4" w:rsidP="002C49E4">
      <w:pPr>
        <w:pStyle w:val="Rubrik3"/>
        <w:rPr>
          <w:noProof w:val="0"/>
        </w:rPr>
      </w:pPr>
      <w:bookmarkStart w:id="256" w:name="_Toc152734980"/>
      <w:r w:rsidRPr="007E115B">
        <w:rPr>
          <w:noProof w:val="0"/>
        </w:rPr>
        <w:t xml:space="preserve">Verksamhetsområdet Svåra påfrestningar </w:t>
      </w:r>
      <w:r w:rsidR="000C0D86" w:rsidRPr="007E115B">
        <w:rPr>
          <w:noProof w:val="0"/>
        </w:rPr>
        <w:t>–</w:t>
      </w:r>
      <w:r w:rsidRPr="007E115B">
        <w:rPr>
          <w:noProof w:val="0"/>
        </w:rPr>
        <w:t xml:space="preserve"> resultatbedömning</w:t>
      </w:r>
      <w:bookmarkEnd w:id="256"/>
    </w:p>
    <w:p w:rsidR="000C0D86" w:rsidRPr="007E115B" w:rsidRDefault="000C0D86" w:rsidP="000C0D86">
      <w:pPr>
        <w:pStyle w:val="Rubrik4"/>
        <w:rPr>
          <w:noProof w:val="0"/>
        </w:rPr>
      </w:pPr>
      <w:bookmarkStart w:id="257" w:name="_Toc152734981"/>
      <w:r w:rsidRPr="007E115B">
        <w:rPr>
          <w:noProof w:val="0"/>
        </w:rPr>
        <w:t>Propositionen</w:t>
      </w:r>
      <w:bookmarkEnd w:id="257"/>
    </w:p>
    <w:p w:rsidR="00A22440" w:rsidRPr="007E115B" w:rsidRDefault="00A22440" w:rsidP="00895EA5">
      <w:r w:rsidRPr="007E115B">
        <w:t xml:space="preserve">De senaste årens </w:t>
      </w:r>
      <w:r w:rsidRPr="007E115B">
        <w:rPr>
          <w:i/>
        </w:rPr>
        <w:t>krissituationer i samhället</w:t>
      </w:r>
      <w:r w:rsidRPr="007E115B">
        <w:t xml:space="preserve"> har visat att systemet för le</w:t>
      </w:r>
      <w:r w:rsidRPr="007E115B">
        <w:t>d</w:t>
      </w:r>
      <w:r w:rsidRPr="007E115B">
        <w:t>ning, samordning och samverkan av insatser vid kriser ofta är godtagbar</w:t>
      </w:r>
      <w:r w:rsidR="009F455B" w:rsidRPr="007E115B">
        <w:t>t</w:t>
      </w:r>
      <w:r w:rsidRPr="007E115B">
        <w:t xml:space="preserve"> på lokal och regional nivå samt inom enskilda sektorer, medan det främst har funnits brister på den centrala nivån. Vidare har Sveriges förmåga att hjälpa svenskar i nöd utomlands förbättrats. Oavsett om det är Sverige eller ett annat land som drabbas, och oavsett vilken typ av kris som inträffar, t.ex. en terro</w:t>
      </w:r>
      <w:r w:rsidRPr="007E115B">
        <w:t>r</w:t>
      </w:r>
      <w:r w:rsidRPr="007E115B">
        <w:t>attack, pandemi eller en naturolycka, kan erfarenheter från tidigare kriser bidra till att identifiera möjliga problem och lösningar för att stärka krishanteringsförm</w:t>
      </w:r>
      <w:r w:rsidRPr="007E115B">
        <w:t>å</w:t>
      </w:r>
      <w:r w:rsidRPr="007E115B">
        <w:t>gan. Egna och andras erfarenheter från kriser är ett viktigt ku</w:t>
      </w:r>
      <w:r w:rsidRPr="007E115B">
        <w:t>n</w:t>
      </w:r>
      <w:r w:rsidRPr="007E115B">
        <w:t>skapsunderlag som stärker samhällets säkerhet och förbättrar krishantering</w:t>
      </w:r>
      <w:r w:rsidRPr="007E115B">
        <w:t>s</w:t>
      </w:r>
      <w:r w:rsidRPr="007E115B">
        <w:t>förmågan.</w:t>
      </w:r>
    </w:p>
    <w:p w:rsidR="00A22440" w:rsidRPr="007E115B" w:rsidRDefault="00A22440" w:rsidP="00A22440">
      <w:pPr>
        <w:pStyle w:val="Normaltindrag"/>
      </w:pPr>
      <w:r w:rsidRPr="007E115B">
        <w:rPr>
          <w:i/>
        </w:rPr>
        <w:t>Styrelsen för psykologiskt försvars</w:t>
      </w:r>
      <w:r w:rsidRPr="007E115B">
        <w:t xml:space="preserve"> arbete med medieberedskapen fortgår. Arbetet med regeringsuppdragen avseende M/S Estonias förlisning har for</w:t>
      </w:r>
      <w:r w:rsidRPr="007E115B">
        <w:t>t</w:t>
      </w:r>
      <w:r w:rsidRPr="007E115B">
        <w:t xml:space="preserve">gått under året. Övertagandet av kansligöromålen för verksamheten nationellt råd för samordning och stöd till drabbade med anledning av naturkatastrofen i Asien fungerade väl. </w:t>
      </w:r>
    </w:p>
    <w:p w:rsidR="00340E76" w:rsidRPr="007E115B" w:rsidRDefault="00340E76" w:rsidP="00340E76">
      <w:pPr>
        <w:pStyle w:val="Rubrik3"/>
        <w:rPr>
          <w:noProof w:val="0"/>
        </w:rPr>
      </w:pPr>
      <w:bookmarkStart w:id="258" w:name="_Toc152734982"/>
      <w:r w:rsidRPr="007E115B">
        <w:rPr>
          <w:noProof w:val="0"/>
        </w:rPr>
        <w:t xml:space="preserve">Verksamhetsområdet Skydd mot olyckor </w:t>
      </w:r>
      <w:r w:rsidR="007C7B04" w:rsidRPr="007E115B">
        <w:rPr>
          <w:noProof w:val="0"/>
        </w:rPr>
        <w:t>–</w:t>
      </w:r>
      <w:r w:rsidRPr="007E115B">
        <w:rPr>
          <w:noProof w:val="0"/>
        </w:rPr>
        <w:t xml:space="preserve"> inriktning</w:t>
      </w:r>
      <w:bookmarkEnd w:id="258"/>
    </w:p>
    <w:p w:rsidR="007C7B04" w:rsidRPr="007E115B" w:rsidRDefault="007C7B04" w:rsidP="007C7B04">
      <w:pPr>
        <w:pStyle w:val="Rubrik4"/>
        <w:rPr>
          <w:noProof w:val="0"/>
        </w:rPr>
      </w:pPr>
      <w:bookmarkStart w:id="259" w:name="_Toc152734983"/>
      <w:r w:rsidRPr="007E115B">
        <w:rPr>
          <w:noProof w:val="0"/>
        </w:rPr>
        <w:t>Propositionen</w:t>
      </w:r>
      <w:bookmarkEnd w:id="259"/>
    </w:p>
    <w:p w:rsidR="00A22440" w:rsidRPr="007E115B" w:rsidRDefault="00A22440" w:rsidP="00B0658C">
      <w:r w:rsidRPr="007E115B">
        <w:t xml:space="preserve">I Östersjöområdet transporteras i dag nästan dubbelt så mycket </w:t>
      </w:r>
      <w:r w:rsidRPr="007E115B">
        <w:rPr>
          <w:i/>
        </w:rPr>
        <w:t>olja</w:t>
      </w:r>
      <w:r w:rsidRPr="007E115B">
        <w:t xml:space="preserve"> som för tio år sedan och denna ökning förväntas fortsätta. Utöver de ökande volyme</w:t>
      </w:r>
      <w:r w:rsidRPr="007E115B">
        <w:t>r</w:t>
      </w:r>
      <w:r w:rsidRPr="007E115B">
        <w:t>na kan det även konstateras att transporterna sker med allt större fartyg och att navigationsförhållandena i Östersjön innebär särskilda svårigheter för stora fartyg</w:t>
      </w:r>
      <w:r w:rsidR="007C7B04" w:rsidRPr="007E115B">
        <w:t>.</w:t>
      </w:r>
      <w:r w:rsidRPr="007E115B">
        <w:t xml:space="preserve"> Regeringen anser att det är angeläget att förstärka förmågan att o</w:t>
      </w:r>
      <w:r w:rsidRPr="007E115B">
        <w:t>m</w:t>
      </w:r>
      <w:r w:rsidRPr="007E115B">
        <w:t>hände</w:t>
      </w:r>
      <w:r w:rsidRPr="007E115B">
        <w:t>r</w:t>
      </w:r>
      <w:r w:rsidRPr="007E115B">
        <w:t>ta kemikalier. Det internationella samarbetet är av stor betydelse för den gemensamma förmågan i vårt närområde att möta ett större utsläpp av olja eller andra ska</w:t>
      </w:r>
      <w:r w:rsidRPr="007E115B">
        <w:t>d</w:t>
      </w:r>
      <w:r w:rsidRPr="007E115B">
        <w:t xml:space="preserve">liga ämnen. </w:t>
      </w:r>
    </w:p>
    <w:p w:rsidR="00A22440" w:rsidRPr="007E115B" w:rsidRDefault="00A22440" w:rsidP="00A22440">
      <w:pPr>
        <w:pStyle w:val="Normaltindrag"/>
      </w:pPr>
      <w:r w:rsidRPr="007E115B">
        <w:t xml:space="preserve">Såväl i det svenska samhället som internationellt utgör personskador till följd av olyckor ett stort problem. Det är av stor vikt att </w:t>
      </w:r>
      <w:r w:rsidRPr="007E115B">
        <w:rPr>
          <w:i/>
        </w:rPr>
        <w:t>Statens räddning</w:t>
      </w:r>
      <w:r w:rsidRPr="007E115B">
        <w:rPr>
          <w:i/>
        </w:rPr>
        <w:t>s</w:t>
      </w:r>
      <w:r w:rsidRPr="007E115B">
        <w:rPr>
          <w:i/>
        </w:rPr>
        <w:t>verk tar</w:t>
      </w:r>
      <w:r w:rsidRPr="007E115B">
        <w:t xml:space="preserve"> till vara den kompetens som finns såväl inom den egna myndigheten som hos andra myndigheter i det skadeförebyggande</w:t>
      </w:r>
      <w:r w:rsidR="00D61A8A" w:rsidRPr="007E115B">
        <w:t xml:space="preserve"> arbetet.</w:t>
      </w:r>
      <w:r w:rsidRPr="007E115B">
        <w:t xml:space="preserve"> </w:t>
      </w:r>
    </w:p>
    <w:p w:rsidR="007728A5" w:rsidRPr="007E115B" w:rsidRDefault="00A22440" w:rsidP="00A22440">
      <w:pPr>
        <w:pStyle w:val="Normaltindrag"/>
      </w:pPr>
      <w:r w:rsidRPr="007E115B">
        <w:t>Genom lagen (2003:778) om skydd mot olyckor övergick detaljstyrningen av kom</w:t>
      </w:r>
      <w:r w:rsidRPr="007E115B">
        <w:softHyphen/>
        <w:t xml:space="preserve">munerna till en styrning genom angivande av övergripande nationella mål. </w:t>
      </w:r>
    </w:p>
    <w:p w:rsidR="00A22440" w:rsidRPr="007E115B" w:rsidRDefault="00A22440" w:rsidP="00A22440">
      <w:pPr>
        <w:pStyle w:val="Normaltindrag"/>
      </w:pPr>
      <w:r w:rsidRPr="007E115B">
        <w:t xml:space="preserve">Sedan den 1 januari 2006 har en förstärkt </w:t>
      </w:r>
      <w:r w:rsidRPr="007E115B">
        <w:rPr>
          <w:i/>
        </w:rPr>
        <w:t>internationell verksamhet</w:t>
      </w:r>
      <w:r w:rsidRPr="007E115B">
        <w:t xml:space="preserve"> vid Räddningsverket inrättats. Verksamheten är lokaliserad till Kristinehamn och </w:t>
      </w:r>
      <w:r w:rsidR="00631D7A" w:rsidRPr="007E115B">
        <w:t xml:space="preserve">ska </w:t>
      </w:r>
      <w:r w:rsidRPr="007E115B">
        <w:t>huvudsakligen hantera verkets internationella bistånds- och katastrofi</w:t>
      </w:r>
      <w:r w:rsidRPr="007E115B">
        <w:t>n</w:t>
      </w:r>
      <w:r w:rsidRPr="007E115B">
        <w:t xml:space="preserve">satser, samt kapacitetsuppbyggnad i katastrofbenägna utvecklingsländer. </w:t>
      </w:r>
    </w:p>
    <w:p w:rsidR="00A22440" w:rsidRPr="007E115B" w:rsidRDefault="00A22440" w:rsidP="00A22440">
      <w:pPr>
        <w:pStyle w:val="Normaltindrag"/>
      </w:pPr>
      <w:r w:rsidRPr="007E115B">
        <w:t xml:space="preserve">Räddningsverket </w:t>
      </w:r>
      <w:r w:rsidR="00631D7A" w:rsidRPr="007E115B">
        <w:t xml:space="preserve">ska </w:t>
      </w:r>
      <w:r w:rsidRPr="007E115B">
        <w:t>bidra till att utveckla svensk kompetens inom hum</w:t>
      </w:r>
      <w:r w:rsidRPr="007E115B">
        <w:t>a</w:t>
      </w:r>
      <w:r w:rsidRPr="007E115B">
        <w:t>nitär min</w:t>
      </w:r>
      <w:r w:rsidRPr="007E115B">
        <w:softHyphen/>
        <w:t xml:space="preserve">hantering samt att även stödja FN och andra organ vid humanitära minhanteringsinsatser med ledning, kvalitetssäkring och utbildning. </w:t>
      </w:r>
    </w:p>
    <w:p w:rsidR="00A22440" w:rsidRPr="007E115B" w:rsidRDefault="00A22440" w:rsidP="00A22440">
      <w:pPr>
        <w:pStyle w:val="Normaltindrag"/>
      </w:pPr>
      <w:r w:rsidRPr="007E115B">
        <w:t xml:space="preserve">Den tidigare regeringen har beslutat att </w:t>
      </w:r>
      <w:r w:rsidRPr="007E115B">
        <w:rPr>
          <w:i/>
        </w:rPr>
        <w:t>Krisberedskapsmyndigheten</w:t>
      </w:r>
      <w:r w:rsidRPr="007E115B">
        <w:t xml:space="preserve"> </w:t>
      </w:r>
      <w:r w:rsidR="00631D7A" w:rsidRPr="007E115B">
        <w:t xml:space="preserve">ska </w:t>
      </w:r>
      <w:r w:rsidRPr="007E115B">
        <w:t xml:space="preserve">införa, förvalta och utveckla </w:t>
      </w:r>
      <w:r w:rsidRPr="007E115B">
        <w:rPr>
          <w:i/>
        </w:rPr>
        <w:t>radiokommunikationssystemet för skydd och säkerhet, Rakel</w:t>
      </w:r>
      <w:r w:rsidRPr="007E115B">
        <w:t xml:space="preserve">. Verksamheten </w:t>
      </w:r>
      <w:r w:rsidR="00631D7A" w:rsidRPr="007E115B">
        <w:t xml:space="preserve">ska </w:t>
      </w:r>
      <w:r w:rsidRPr="007E115B">
        <w:t>bedrivas i nära samverkan med företräd</w:t>
      </w:r>
      <w:r w:rsidRPr="007E115B">
        <w:t>a</w:t>
      </w:r>
      <w:r w:rsidRPr="007E115B">
        <w:t xml:space="preserve">re för användare av systemet. Den internationella utvecklingen på området, särskilt inom de nordiska grannländerna, </w:t>
      </w:r>
      <w:r w:rsidR="00631D7A" w:rsidRPr="007E115B">
        <w:t xml:space="preserve">ska </w:t>
      </w:r>
      <w:r w:rsidRPr="007E115B">
        <w:t>följas. Krisbered</w:t>
      </w:r>
      <w:r w:rsidRPr="007E115B">
        <w:softHyphen/>
        <w:t>skaps</w:t>
      </w:r>
      <w:r w:rsidR="00A9116B" w:rsidRPr="007E115B">
        <w:t>-</w:t>
      </w:r>
      <w:r w:rsidRPr="007E115B">
        <w:t xml:space="preserve">myndigheten </w:t>
      </w:r>
      <w:r w:rsidR="00631D7A" w:rsidRPr="007E115B">
        <w:t xml:space="preserve">ska </w:t>
      </w:r>
      <w:r w:rsidRPr="007E115B">
        <w:t xml:space="preserve">sprida kunskap om Rakelsystemet och verka för en stor anslutning till systemet. Hela systemet </w:t>
      </w:r>
      <w:r w:rsidR="00631D7A" w:rsidRPr="007E115B">
        <w:t xml:space="preserve">ska </w:t>
      </w:r>
      <w:r w:rsidRPr="007E115B">
        <w:t>vara i drift 2010.</w:t>
      </w:r>
    </w:p>
    <w:p w:rsidR="00B82BE0" w:rsidRPr="007E115B" w:rsidRDefault="00B82BE0" w:rsidP="00B82BE0">
      <w:pPr>
        <w:pStyle w:val="Rubrik3"/>
        <w:rPr>
          <w:noProof w:val="0"/>
        </w:rPr>
      </w:pPr>
      <w:bookmarkStart w:id="260" w:name="_Toc152734984"/>
      <w:r w:rsidRPr="007E115B">
        <w:rPr>
          <w:noProof w:val="0"/>
        </w:rPr>
        <w:t>Verksamhetsområdet Svåra påfrestningar – inriktning</w:t>
      </w:r>
      <w:bookmarkEnd w:id="260"/>
    </w:p>
    <w:p w:rsidR="00B82BE0" w:rsidRPr="007E115B" w:rsidRDefault="00B82BE0" w:rsidP="00B82BE0">
      <w:pPr>
        <w:pStyle w:val="Rubrik4"/>
        <w:rPr>
          <w:noProof w:val="0"/>
        </w:rPr>
      </w:pPr>
      <w:bookmarkStart w:id="261" w:name="_Toc152734985"/>
      <w:r w:rsidRPr="007E115B">
        <w:rPr>
          <w:noProof w:val="0"/>
        </w:rPr>
        <w:t>Propositionen</w:t>
      </w:r>
      <w:bookmarkEnd w:id="261"/>
    </w:p>
    <w:p w:rsidR="00A22440" w:rsidRPr="007E115B" w:rsidRDefault="00A22440" w:rsidP="00B82BE0">
      <w:r w:rsidRPr="007E115B">
        <w:t xml:space="preserve">Avgörande faktorer för samhällets förmåga att hantera </w:t>
      </w:r>
      <w:r w:rsidRPr="007E115B">
        <w:rPr>
          <w:i/>
        </w:rPr>
        <w:t>svåra påfrestningar</w:t>
      </w:r>
      <w:r w:rsidRPr="007E115B">
        <w:t xml:space="preserve"> är förberedelser inför en kris, de tekniska systemens funktionalitet samt ö</w:t>
      </w:r>
      <w:r w:rsidRPr="007E115B">
        <w:t>v</w:t>
      </w:r>
      <w:r w:rsidRPr="007E115B">
        <w:t xml:space="preserve">ning. </w:t>
      </w:r>
    </w:p>
    <w:p w:rsidR="00A22440" w:rsidRPr="007E115B" w:rsidRDefault="00A22440" w:rsidP="00A22440">
      <w:pPr>
        <w:pStyle w:val="Normaltindrag"/>
      </w:pPr>
      <w:r w:rsidRPr="007E115B">
        <w:rPr>
          <w:i/>
        </w:rPr>
        <w:t>Krisberedskapsmyndigheten</w:t>
      </w:r>
      <w:r w:rsidRPr="007E115B">
        <w:t xml:space="preserve"> </w:t>
      </w:r>
      <w:r w:rsidR="00631D7A" w:rsidRPr="007E115B">
        <w:t xml:space="preserve">ska </w:t>
      </w:r>
      <w:r w:rsidRPr="007E115B">
        <w:t>utveckla arbetet med att ge råd, stöd och vägledningar för arbetet med risk- och sårbarhetsanalyser till andra aktörer i krishanteringssystemet. Kris</w:t>
      </w:r>
      <w:r w:rsidRPr="007E115B">
        <w:softHyphen/>
        <w:t xml:space="preserve">beredskapsmyndigheten </w:t>
      </w:r>
      <w:r w:rsidR="00631D7A" w:rsidRPr="007E115B">
        <w:t xml:space="preserve">ska </w:t>
      </w:r>
      <w:r w:rsidRPr="007E115B">
        <w:t xml:space="preserve">vara ett viktigt stöd till alla myndigheter som arbetar med risk- och sårbarhetsanalyser. </w:t>
      </w:r>
    </w:p>
    <w:p w:rsidR="00A22440" w:rsidRPr="007E115B" w:rsidRDefault="00A22440" w:rsidP="00A22440">
      <w:pPr>
        <w:pStyle w:val="Normaltindrag"/>
      </w:pPr>
      <w:r w:rsidRPr="007E115B">
        <w:t xml:space="preserve">Samhället kan drabbas av en händelse som kräver att flertalet aktörer har en beredskap att motstå en uppkommen </w:t>
      </w:r>
      <w:r w:rsidRPr="007E115B">
        <w:rPr>
          <w:i/>
        </w:rPr>
        <w:t>kris</w:t>
      </w:r>
      <w:r w:rsidRPr="007E115B">
        <w:t>. Däremot går det inte alltid att bygga upp en förmåga utifrån ett specifikt hot eller en särskild händelse. Svensk krisbered</w:t>
      </w:r>
      <w:r w:rsidRPr="007E115B">
        <w:softHyphen/>
        <w:t>skap har inte råd att utgå ifrån allt för snäva perspektiv utan måste bygga upp en generell förmåga att förebygga och hantera händelser som kan leda till en svår påfrestning. Bland de hot och risker som samhället måste kunna hantera kan nämnas spridning av farliga ämnen och allvarlig smitta, terrorhandlingar och naturhändelser som slår ut samhällsviktig infr</w:t>
      </w:r>
      <w:r w:rsidRPr="007E115B">
        <w:t>a</w:t>
      </w:r>
      <w:r w:rsidRPr="007E115B">
        <w:t>struktur.</w:t>
      </w:r>
    </w:p>
    <w:p w:rsidR="00A22440" w:rsidRPr="007E115B" w:rsidRDefault="00A22440" w:rsidP="00A22440">
      <w:pPr>
        <w:pStyle w:val="Normaltindrag"/>
      </w:pPr>
      <w:r w:rsidRPr="007E115B">
        <w:t xml:space="preserve">Regeringen anser att de särskilda </w:t>
      </w:r>
      <w:r w:rsidRPr="007E115B">
        <w:rPr>
          <w:i/>
        </w:rPr>
        <w:t>medel</w:t>
      </w:r>
      <w:r w:rsidRPr="007E115B">
        <w:t xml:space="preserve"> som avsätts </w:t>
      </w:r>
      <w:r w:rsidRPr="007E115B">
        <w:rPr>
          <w:i/>
        </w:rPr>
        <w:t>för krisberedskap</w:t>
      </w:r>
      <w:r w:rsidRPr="007E115B">
        <w:t xml:space="preserve"> i första hand bör användas för åtgärder som ökar förmågan att hantera en kris, dvs. förmågan att leda, samordna och informera om hanteringen av en kris som kan leda till en svår påfrestning. Därefter bör insatser göras som ökar förmågan hos den samhällsviktiga infrastrukturen att motstå störningar som kan leda till en svår påfrestning. En balanserad ansats är nödvändig för att samhället </w:t>
      </w:r>
      <w:r w:rsidR="00631D7A" w:rsidRPr="007E115B">
        <w:t xml:space="preserve">ska </w:t>
      </w:r>
      <w:r w:rsidRPr="007E115B">
        <w:t>kunna utveckla en tillräcklig förmåga att möta en svår påfres</w:t>
      </w:r>
      <w:r w:rsidRPr="007E115B">
        <w:t>t</w:t>
      </w:r>
      <w:r w:rsidRPr="007E115B">
        <w:t>ning, eftersom det fortfarande finns brister i flera infrastrukturer. Det är också väsenligt att funktionaliteten inom telekommunikations</w:t>
      </w:r>
      <w:r w:rsidRPr="007E115B">
        <w:softHyphen/>
        <w:t>området säkerställs i Sverige. Samhället behöver vidare öka sin förmåga att hantera händelser med kemiska ämnen, epidemier samt extraordinära händelser som är orsakade av radioaktiva ämnen. Verksamhet som syftar till att höja beredskapen mot k</w:t>
      </w:r>
      <w:r w:rsidRPr="007E115B">
        <w:t>e</w:t>
      </w:r>
      <w:r w:rsidRPr="007E115B">
        <w:t>miska, biologiska, radiologiska och nukleära hot (CBRN-hot) bör även for</w:t>
      </w:r>
      <w:r w:rsidRPr="007E115B">
        <w:t>t</w:t>
      </w:r>
      <w:r w:rsidRPr="007E115B">
        <w:t>sättningsvis prioriteras.</w:t>
      </w:r>
    </w:p>
    <w:p w:rsidR="00A22440" w:rsidRPr="007E115B" w:rsidRDefault="00A22440" w:rsidP="00A22440">
      <w:pPr>
        <w:pStyle w:val="Normaltindrag"/>
      </w:pPr>
      <w:r w:rsidRPr="007E115B">
        <w:t xml:space="preserve">Om en </w:t>
      </w:r>
      <w:r w:rsidRPr="007E115B">
        <w:rPr>
          <w:i/>
        </w:rPr>
        <w:t>svår påfrestning</w:t>
      </w:r>
      <w:r w:rsidRPr="007E115B">
        <w:t xml:space="preserve"> skulle inträffa måste det finnas en förmåga att fö</w:t>
      </w:r>
      <w:r w:rsidRPr="007E115B">
        <w:t>r</w:t>
      </w:r>
      <w:r w:rsidRPr="007E115B">
        <w:t>hindra att den leder till en fullständig kollaps i viktiga samhälls</w:t>
      </w:r>
      <w:r w:rsidRPr="007E115B">
        <w:softHyphen/>
        <w:t>funktioner. Regeringen anser att åtgärder för att öka denna förmåga omfattar bl.a. ku</w:t>
      </w:r>
      <w:r w:rsidRPr="007E115B">
        <w:t>n</w:t>
      </w:r>
      <w:r w:rsidRPr="007E115B">
        <w:t>skaps</w:t>
      </w:r>
      <w:r w:rsidRPr="007E115B">
        <w:softHyphen/>
        <w:t>uppbyggnad, fungerande krisledningsorganisa</w:t>
      </w:r>
      <w:r w:rsidRPr="007E115B">
        <w:softHyphen/>
        <w:t>tioner, tekniskt ledning</w:t>
      </w:r>
      <w:r w:rsidRPr="007E115B">
        <w:t>s</w:t>
      </w:r>
      <w:r w:rsidRPr="007E115B">
        <w:t>stöd och samverkan mellan offentliga och privata organ. Övning och utbil</w:t>
      </w:r>
      <w:r w:rsidRPr="007E115B">
        <w:t>d</w:t>
      </w:r>
      <w:r w:rsidRPr="007E115B">
        <w:t>ning är viktiga komponenter, som bl.a. stärker den operativa förmågan hos räddnings</w:t>
      </w:r>
      <w:r w:rsidRPr="007E115B">
        <w:softHyphen/>
        <w:t>tjänsten, hälso- och sjukvården samt polisen. Utöver detta måste det finnas en förmåga hos den samhällsviktiga infrastrukturen att motstå stö</w:t>
      </w:r>
      <w:r w:rsidRPr="007E115B">
        <w:t>r</w:t>
      </w:r>
      <w:r w:rsidRPr="007E115B">
        <w:t>ningar som kan leda till eller uppkomma vid en svår påfrestning.</w:t>
      </w:r>
    </w:p>
    <w:p w:rsidR="00A22440" w:rsidRPr="007E115B" w:rsidRDefault="00A22440" w:rsidP="00A22440">
      <w:pPr>
        <w:pStyle w:val="Normaltindrag"/>
      </w:pPr>
      <w:r w:rsidRPr="007E115B">
        <w:rPr>
          <w:i/>
        </w:rPr>
        <w:t xml:space="preserve">Medieföretagen </w:t>
      </w:r>
      <w:r w:rsidR="00631D7A" w:rsidRPr="007E115B">
        <w:t xml:space="preserve">ska </w:t>
      </w:r>
      <w:r w:rsidRPr="007E115B">
        <w:t>ha en sådan robusthet och flexibilitet att en fri och oberoende nyhets</w:t>
      </w:r>
      <w:r w:rsidRPr="007E115B">
        <w:softHyphen/>
        <w:t>förmedling, myndighetsinformation och varningsmeddela</w:t>
      </w:r>
      <w:r w:rsidRPr="007E115B">
        <w:t>n</w:t>
      </w:r>
      <w:r w:rsidRPr="007E115B">
        <w:t xml:space="preserve">den kan förmedlas snabbt och heltäckande även vid onormala händelser, vid svåra påfrestningar på samhället i fred och vid höjd beredskap. Arbetet med att öka medvetandet och höja kunskapsnivån hos medieföretagen och andra viktiga aktörer inom säkerhets- och beredskapsområdet </w:t>
      </w:r>
      <w:r w:rsidR="00631D7A" w:rsidRPr="007E115B">
        <w:t xml:space="preserve">ska </w:t>
      </w:r>
      <w:r w:rsidRPr="007E115B">
        <w:t xml:space="preserve">fortgå. </w:t>
      </w:r>
    </w:p>
    <w:p w:rsidR="00A22440" w:rsidRPr="007E115B" w:rsidRDefault="00A22440" w:rsidP="00A22440">
      <w:pPr>
        <w:pStyle w:val="Normaltindrag"/>
      </w:pPr>
      <w:r w:rsidRPr="007E115B">
        <w:t>Arbetet med att informera om den svenska säkerhetspolitiken och utvec</w:t>
      </w:r>
      <w:r w:rsidRPr="007E115B">
        <w:t>k</w:t>
      </w:r>
      <w:r w:rsidRPr="007E115B">
        <w:t xml:space="preserve">lingen inom totalförsvaret </w:t>
      </w:r>
      <w:r w:rsidR="00631D7A" w:rsidRPr="007E115B">
        <w:t xml:space="preserve">ska </w:t>
      </w:r>
      <w:r w:rsidRPr="007E115B">
        <w:t xml:space="preserve">fortsätta i samverkan med andra myndigheter och organisationer. </w:t>
      </w:r>
    </w:p>
    <w:p w:rsidR="00A22440" w:rsidRPr="007E115B" w:rsidRDefault="00A22440" w:rsidP="00A22440">
      <w:pPr>
        <w:pStyle w:val="Normaltindrag"/>
      </w:pPr>
      <w:r w:rsidRPr="007E115B">
        <w:t xml:space="preserve">Inom Styrelsen för psykologiskt försvar finns det </w:t>
      </w:r>
      <w:r w:rsidRPr="007E115B">
        <w:rPr>
          <w:i/>
        </w:rPr>
        <w:t>nationella rådet för sa</w:t>
      </w:r>
      <w:r w:rsidRPr="007E115B">
        <w:rPr>
          <w:i/>
        </w:rPr>
        <w:t>m</w:t>
      </w:r>
      <w:r w:rsidRPr="007E115B">
        <w:rPr>
          <w:i/>
        </w:rPr>
        <w:t>ordning och stöd till drabbade med anledning av naturkatastrofen i Asien 2004</w:t>
      </w:r>
      <w:r w:rsidRPr="007E115B">
        <w:t xml:space="preserve">. Det nationella rådet bör fr.o.m. 2007 få ändrade uppgifter innebärande att rådet efter beslut av regeringen </w:t>
      </w:r>
      <w:r w:rsidR="00631D7A" w:rsidRPr="007E115B">
        <w:t xml:space="preserve">ska </w:t>
      </w:r>
      <w:r w:rsidRPr="007E115B">
        <w:t>kunna stödja personer med hemvist i Sverige som drabbats av större katastrofer utomlands.</w:t>
      </w:r>
    </w:p>
    <w:p w:rsidR="00736257" w:rsidRPr="007E115B" w:rsidRDefault="00736257" w:rsidP="00736257">
      <w:pPr>
        <w:pStyle w:val="Rubrik2"/>
      </w:pPr>
      <w:bookmarkStart w:id="262" w:name="_Toc152734986"/>
      <w:r w:rsidRPr="007E115B">
        <w:t>Budget för politikområdet Skydd och beredskap mot olyckor och svåra påfrestningar</w:t>
      </w:r>
      <w:bookmarkEnd w:id="262"/>
    </w:p>
    <w:p w:rsidR="00736257" w:rsidRPr="007E115B" w:rsidRDefault="00736257" w:rsidP="00311FD8">
      <w:pPr>
        <w:pStyle w:val="Utskottsfrslagikorthet-Rubrik"/>
        <w:pBdr>
          <w:bottom w:val="none" w:sz="0" w:space="0" w:color="auto"/>
        </w:pBdr>
        <w:rPr>
          <w:noProof w:val="0"/>
        </w:rPr>
      </w:pPr>
      <w:r w:rsidRPr="007E115B">
        <w:rPr>
          <w:noProof w:val="0"/>
        </w:rPr>
        <w:t>Utskottets förslag i korthet</w:t>
      </w:r>
    </w:p>
    <w:p w:rsidR="00311FD8" w:rsidRPr="007E115B" w:rsidRDefault="00736257" w:rsidP="00311FD8">
      <w:pPr>
        <w:pStyle w:val="Utskottsfrslagikorthet-Text"/>
        <w:pBdr>
          <w:bottom w:val="none" w:sz="0" w:space="0" w:color="auto"/>
        </w:pBdr>
      </w:pPr>
      <w:r w:rsidRPr="007E115B">
        <w:t>Utskottet föreslår att riksdagen</w:t>
      </w:r>
    </w:p>
    <w:p w:rsidR="00311FD8" w:rsidRPr="007E115B" w:rsidRDefault="00311FD8" w:rsidP="00311FD8">
      <w:pPr>
        <w:pStyle w:val="Utskottsfrslagikorthet-Text"/>
        <w:pBdr>
          <w:bottom w:val="none" w:sz="0" w:space="0" w:color="auto"/>
        </w:pBdr>
        <w:ind w:left="285" w:hanging="172"/>
      </w:pPr>
      <w:r w:rsidRPr="007E115B">
        <w:t>– godkänner regeringens förslag (punkt 18) i den del som avser a</w:t>
      </w:r>
      <w:r w:rsidRPr="007E115B">
        <w:t>n</w:t>
      </w:r>
      <w:r w:rsidRPr="007E115B">
        <w:t>slagen under politikområdet Skydd och beredskap mot olyckor och svåra påfrestningar,</w:t>
      </w:r>
    </w:p>
    <w:p w:rsidR="00B93F2A" w:rsidRPr="007E115B" w:rsidRDefault="00454CBE" w:rsidP="00311FD8">
      <w:pPr>
        <w:pStyle w:val="Utskottsfrslagikorthet-Text"/>
        <w:pBdr>
          <w:bottom w:val="none" w:sz="0" w:space="0" w:color="auto"/>
        </w:pBdr>
        <w:ind w:left="285" w:hanging="172"/>
      </w:pPr>
      <w:r w:rsidRPr="007E115B">
        <w:t>– godkänner förslaget till investeringsplan för Kustbevakningen för 2007–2009 (punkt 7),</w:t>
      </w:r>
    </w:p>
    <w:p w:rsidR="00454CBE" w:rsidRPr="007E115B" w:rsidRDefault="00454CBE" w:rsidP="00311FD8">
      <w:pPr>
        <w:pStyle w:val="Utskottsfrslagikorthet-Text"/>
        <w:pBdr>
          <w:bottom w:val="none" w:sz="0" w:space="0" w:color="auto"/>
        </w:pBdr>
        <w:ind w:left="285" w:hanging="172"/>
      </w:pPr>
      <w:r w:rsidRPr="007E115B">
        <w:t>– bemyndigar regeringen att under 2007 för ramanslag 7:2 För</w:t>
      </w:r>
      <w:r w:rsidRPr="007E115B">
        <w:t>e</w:t>
      </w:r>
      <w:r w:rsidRPr="007E115B">
        <w:t>byggande åtgärder mot jordskred och andra naturolyckor besluta om bidrag som inklusive tidigare gjorda åtaganden medför behov av framtida anslag på högst 15 000 000 kronor efter 2007 (punkt 8),</w:t>
      </w:r>
    </w:p>
    <w:p w:rsidR="008D2305" w:rsidRPr="007E115B" w:rsidRDefault="008D2305" w:rsidP="00311FD8">
      <w:pPr>
        <w:pStyle w:val="Utskottsfrslagikorthet-Text"/>
        <w:pBdr>
          <w:bottom w:val="none" w:sz="0" w:space="0" w:color="auto"/>
        </w:pBdr>
        <w:ind w:left="285" w:hanging="172"/>
      </w:pPr>
      <w:r w:rsidRPr="007E115B">
        <w:t>– godkänner förslaget till investeringsplan för Statens räddning</w:t>
      </w:r>
      <w:r w:rsidRPr="007E115B">
        <w:t>s</w:t>
      </w:r>
      <w:r w:rsidRPr="007E115B">
        <w:t>verk, såvitt avser Samhällets skydd mot olyckor för 2007–2009 (punkt 9),</w:t>
      </w:r>
    </w:p>
    <w:p w:rsidR="00311FD8" w:rsidRPr="007E115B" w:rsidRDefault="00311FD8" w:rsidP="00311FD8">
      <w:pPr>
        <w:pStyle w:val="Utskottsfrslagikorthet-Text"/>
        <w:pBdr>
          <w:bottom w:val="none" w:sz="0" w:space="0" w:color="auto"/>
        </w:pBdr>
        <w:ind w:left="285" w:hanging="172"/>
      </w:pPr>
      <w:r w:rsidRPr="007E115B">
        <w:t xml:space="preserve">– </w:t>
      </w:r>
      <w:r w:rsidR="00F62726" w:rsidRPr="007E115B">
        <w:t xml:space="preserve">godkänner </w:t>
      </w:r>
      <w:r w:rsidR="00F22CE6" w:rsidRPr="007E115B">
        <w:t>förslaget till investeringsplan för Krisberedsk</w:t>
      </w:r>
      <w:r w:rsidR="00F22CE6" w:rsidRPr="007E115B">
        <w:t>a</w:t>
      </w:r>
      <w:r w:rsidR="001855B1" w:rsidRPr="007E115B">
        <w:t>pen för 2007–</w:t>
      </w:r>
      <w:r w:rsidR="00F22CE6" w:rsidRPr="007E115B">
        <w:t>2009</w:t>
      </w:r>
      <w:r w:rsidR="005C68D9" w:rsidRPr="007E115B">
        <w:t xml:space="preserve"> (punkt 10)</w:t>
      </w:r>
      <w:r w:rsidR="00C1244D" w:rsidRPr="007E115B">
        <w:t>,</w:t>
      </w:r>
    </w:p>
    <w:p w:rsidR="00F22CE6" w:rsidRPr="007E115B" w:rsidRDefault="00311FD8" w:rsidP="00F12AE3">
      <w:pPr>
        <w:pStyle w:val="Utskottsfrslagikorthet-Text"/>
        <w:pBdr>
          <w:top w:val="none" w:sz="0" w:space="0" w:color="auto"/>
          <w:bottom w:val="none" w:sz="0" w:space="0" w:color="auto"/>
        </w:pBdr>
        <w:ind w:left="285" w:hanging="172"/>
      </w:pPr>
      <w:r w:rsidRPr="007E115B">
        <w:t xml:space="preserve">– </w:t>
      </w:r>
      <w:r w:rsidR="00F62726" w:rsidRPr="007E115B">
        <w:t xml:space="preserve">bemyndigar </w:t>
      </w:r>
      <w:r w:rsidR="00F22CE6" w:rsidRPr="007E115B">
        <w:t>regeringen att under 2007 för ram</w:t>
      </w:r>
      <w:r w:rsidR="003653E7" w:rsidRPr="007E115B">
        <w:t xml:space="preserve">anslag </w:t>
      </w:r>
      <w:r w:rsidR="00F22CE6" w:rsidRPr="007E115B">
        <w:t>7:5 Krisb</w:t>
      </w:r>
      <w:r w:rsidR="00F22CE6" w:rsidRPr="007E115B">
        <w:t>e</w:t>
      </w:r>
      <w:r w:rsidR="00F22CE6" w:rsidRPr="007E115B">
        <w:t>redskap besl</w:t>
      </w:r>
      <w:r w:rsidR="001855B1" w:rsidRPr="007E115B">
        <w:t xml:space="preserve">uta om avtal och beställningar </w:t>
      </w:r>
      <w:r w:rsidR="00F22CE6" w:rsidRPr="007E115B">
        <w:t>av tjän</w:t>
      </w:r>
      <w:r w:rsidR="00F22CE6" w:rsidRPr="007E115B">
        <w:t>s</w:t>
      </w:r>
      <w:r w:rsidR="00F22CE6" w:rsidRPr="007E115B">
        <w:t>ter, utrustning och anläggningar för beredskapsåtgärder samt åtgärder för att hantera svåra påfrestningar på samhället i fred som inklusive tid</w:t>
      </w:r>
      <w:r w:rsidR="00F22CE6" w:rsidRPr="007E115B">
        <w:t>i</w:t>
      </w:r>
      <w:r w:rsidR="00F22CE6" w:rsidRPr="007E115B">
        <w:t>gare gjorda beställningar me</w:t>
      </w:r>
      <w:r w:rsidR="00F22CE6" w:rsidRPr="007E115B">
        <w:t>d</w:t>
      </w:r>
      <w:r w:rsidR="00F22CE6" w:rsidRPr="007E115B">
        <w:t>för behov av framtida anslag på högst 563 </w:t>
      </w:r>
      <w:r w:rsidR="00FC06CE" w:rsidRPr="007E115B">
        <w:t xml:space="preserve">000 000 kr </w:t>
      </w:r>
      <w:r w:rsidR="00F22CE6" w:rsidRPr="007E115B">
        <w:t>efter 2007</w:t>
      </w:r>
      <w:r w:rsidR="005C68D9" w:rsidRPr="007E115B">
        <w:t xml:space="preserve"> (punkt 11)</w:t>
      </w:r>
      <w:r w:rsidR="00C1244D" w:rsidRPr="007E115B">
        <w:t>,</w:t>
      </w:r>
    </w:p>
    <w:p w:rsidR="00BA1D82" w:rsidRPr="007E115B" w:rsidRDefault="00311FD8" w:rsidP="00F12AE3">
      <w:pPr>
        <w:pStyle w:val="Utskottsfrslagikorthet-Text"/>
        <w:pBdr>
          <w:top w:val="none" w:sz="0" w:space="0" w:color="auto"/>
          <w:bottom w:val="none" w:sz="0" w:space="0" w:color="auto"/>
        </w:pBdr>
        <w:ind w:left="285" w:hanging="172"/>
      </w:pPr>
      <w:r w:rsidRPr="007E115B">
        <w:t xml:space="preserve">– </w:t>
      </w:r>
      <w:r w:rsidR="00F62726" w:rsidRPr="007E115B">
        <w:t xml:space="preserve">bemyndigar </w:t>
      </w:r>
      <w:r w:rsidR="009E4B13" w:rsidRPr="007E115B">
        <w:t>regeringen att för 2007 låta Statens räddning</w:t>
      </w:r>
      <w:r w:rsidR="009E4B13" w:rsidRPr="007E115B">
        <w:t>s</w:t>
      </w:r>
      <w:r w:rsidR="009E4B13" w:rsidRPr="007E115B">
        <w:t>verk disponera en låneram i Riksgäldskontoret för beredskapsinveste</w:t>
      </w:r>
      <w:r w:rsidR="009E4B13" w:rsidRPr="007E115B">
        <w:t>r</w:t>
      </w:r>
      <w:r w:rsidR="009E4B13" w:rsidRPr="007E115B">
        <w:t>ingar på högst 660 </w:t>
      </w:r>
      <w:r w:rsidR="00FC06CE" w:rsidRPr="007E115B">
        <w:t xml:space="preserve">000 000 kr </w:t>
      </w:r>
      <w:r w:rsidR="005C68D9" w:rsidRPr="007E115B">
        <w:t>(punkt 12)</w:t>
      </w:r>
      <w:r w:rsidR="00516E1A" w:rsidRPr="007E115B">
        <w:t>,</w:t>
      </w:r>
    </w:p>
    <w:p w:rsidR="00BA1D82" w:rsidRPr="007E115B" w:rsidRDefault="00311FD8" w:rsidP="00F12AE3">
      <w:pPr>
        <w:pStyle w:val="Utskottsfrslagikorthet-Text"/>
        <w:pBdr>
          <w:top w:val="none" w:sz="0" w:space="0" w:color="auto"/>
          <w:bottom w:val="single" w:sz="4" w:space="1" w:color="auto"/>
        </w:pBdr>
        <w:ind w:left="285" w:hanging="172"/>
      </w:pPr>
      <w:r w:rsidRPr="007E115B">
        <w:t xml:space="preserve">– </w:t>
      </w:r>
      <w:r w:rsidR="00F62726" w:rsidRPr="007E115B">
        <w:t xml:space="preserve">bemyndigar </w:t>
      </w:r>
      <w:r w:rsidR="00BA1D82" w:rsidRPr="007E115B">
        <w:t>regeringen att för 2007 låta Socialstyrelsen disponera en låneram i Riksgäldskontoret för beredskapsinvesteringar på högst 500 </w:t>
      </w:r>
      <w:r w:rsidR="00FC06CE" w:rsidRPr="007E115B">
        <w:t xml:space="preserve">000 000 kr </w:t>
      </w:r>
      <w:r w:rsidR="005C68D9" w:rsidRPr="007E115B">
        <w:t>(punkt 13)</w:t>
      </w:r>
      <w:r w:rsidR="00516E1A" w:rsidRPr="007E115B">
        <w:t>,</w:t>
      </w:r>
    </w:p>
    <w:p w:rsidR="00296D7F" w:rsidRPr="007E115B" w:rsidRDefault="00311FD8" w:rsidP="00F12AE3">
      <w:pPr>
        <w:pStyle w:val="Utskottsfrslagikorthet-Text"/>
        <w:pBdr>
          <w:top w:val="none" w:sz="0" w:space="0" w:color="auto"/>
          <w:bottom w:val="single" w:sz="4" w:space="1" w:color="auto"/>
        </w:pBdr>
        <w:ind w:left="285" w:hanging="172"/>
      </w:pPr>
      <w:r w:rsidRPr="007E115B">
        <w:t xml:space="preserve">– </w:t>
      </w:r>
      <w:r w:rsidR="00F62726" w:rsidRPr="007E115B">
        <w:t xml:space="preserve">fastställer </w:t>
      </w:r>
      <w:r w:rsidR="00296D7F" w:rsidRPr="007E115B">
        <w:t>avgiftsuttaget för finansiering av åtgärder mot allvarl</w:t>
      </w:r>
      <w:r w:rsidR="00296D7F" w:rsidRPr="007E115B">
        <w:t>i</w:t>
      </w:r>
      <w:r w:rsidR="00296D7F" w:rsidRPr="007E115B">
        <w:t>ga hot och påfrestningar som gäller elektronisk kommunikation till högst 100</w:t>
      </w:r>
      <w:r w:rsidR="001855B1" w:rsidRPr="007E115B">
        <w:t> 000 </w:t>
      </w:r>
      <w:r w:rsidR="00FC06CE" w:rsidRPr="007E115B">
        <w:t xml:space="preserve">000 kr </w:t>
      </w:r>
      <w:r w:rsidR="00296D7F" w:rsidRPr="007E115B">
        <w:t>under 2007</w:t>
      </w:r>
      <w:r w:rsidR="005C68D9" w:rsidRPr="007E115B">
        <w:t xml:space="preserve"> (punkt 14)</w:t>
      </w:r>
      <w:r w:rsidR="00516E1A" w:rsidRPr="007E115B">
        <w:t>,</w:t>
      </w:r>
    </w:p>
    <w:p w:rsidR="00F22CE6" w:rsidRPr="007E115B" w:rsidRDefault="00311FD8" w:rsidP="00F12AE3">
      <w:pPr>
        <w:pStyle w:val="Utskottsfrslagikorthet-Text"/>
        <w:pBdr>
          <w:top w:val="none" w:sz="0" w:space="0" w:color="auto"/>
          <w:bottom w:val="single" w:sz="4" w:space="1" w:color="auto"/>
        </w:pBdr>
        <w:ind w:left="285" w:hanging="172"/>
      </w:pPr>
      <w:r w:rsidRPr="007E115B">
        <w:t>– </w:t>
      </w:r>
      <w:r w:rsidR="00F62726" w:rsidRPr="007E115B">
        <w:t xml:space="preserve">fastställer </w:t>
      </w:r>
      <w:r w:rsidR="00C4326E" w:rsidRPr="007E115B">
        <w:t xml:space="preserve">avgiftsuttaget för </w:t>
      </w:r>
      <w:r w:rsidR="00E57AA1" w:rsidRPr="007E115B">
        <w:t>elberedskapsavgiften</w:t>
      </w:r>
      <w:r w:rsidR="00C4326E" w:rsidRPr="007E115B">
        <w:t xml:space="preserve"> till högst</w:t>
      </w:r>
      <w:r w:rsidRPr="007E115B">
        <w:t xml:space="preserve"> </w:t>
      </w:r>
      <w:r w:rsidR="00E57AA1" w:rsidRPr="007E115B">
        <w:t>25</w:t>
      </w:r>
      <w:r w:rsidR="00C4326E" w:rsidRPr="007E115B">
        <w:t>0 </w:t>
      </w:r>
      <w:r w:rsidR="00FC06CE" w:rsidRPr="007E115B">
        <w:t xml:space="preserve">000 000 kr </w:t>
      </w:r>
      <w:r w:rsidR="00C4326E" w:rsidRPr="007E115B">
        <w:t>u</w:t>
      </w:r>
      <w:r w:rsidR="00C4326E" w:rsidRPr="007E115B">
        <w:t>n</w:t>
      </w:r>
      <w:r w:rsidR="00C4326E" w:rsidRPr="007E115B">
        <w:t>der 2007</w:t>
      </w:r>
      <w:r w:rsidR="005C68D9" w:rsidRPr="007E115B">
        <w:t xml:space="preserve"> (punkt 15)</w:t>
      </w:r>
      <w:r w:rsidR="00E57AA1" w:rsidRPr="007E115B">
        <w:t>.</w:t>
      </w:r>
      <w:r w:rsidR="00F22CE6" w:rsidRPr="007E115B">
        <w:t xml:space="preserve"> </w:t>
      </w:r>
    </w:p>
    <w:p w:rsidR="00516E1A" w:rsidRPr="007E115B" w:rsidRDefault="00516E1A" w:rsidP="00516E1A">
      <w:pPr>
        <w:pStyle w:val="Rubrik3"/>
        <w:rPr>
          <w:noProof w:val="0"/>
        </w:rPr>
      </w:pPr>
      <w:bookmarkStart w:id="263" w:name="_Toc143488092"/>
      <w:bookmarkStart w:id="264" w:name="_Toc148430373"/>
      <w:bookmarkStart w:id="265" w:name="_Toc150241204"/>
      <w:bookmarkStart w:id="266" w:name="_Toc152734987"/>
      <w:r w:rsidRPr="007E115B">
        <w:rPr>
          <w:noProof w:val="0"/>
        </w:rPr>
        <w:t>Anslag 7:1 Kustbevakningen</w:t>
      </w:r>
      <w:bookmarkEnd w:id="266"/>
    </w:p>
    <w:p w:rsidR="00C70B6A" w:rsidRPr="007E115B" w:rsidRDefault="00C70B6A" w:rsidP="00C70B6A">
      <w:pPr>
        <w:pStyle w:val="Rubrik4"/>
        <w:rPr>
          <w:noProof w:val="0"/>
        </w:rPr>
      </w:pPr>
      <w:bookmarkStart w:id="267" w:name="_Toc152734988"/>
      <w:r w:rsidRPr="007E115B">
        <w:rPr>
          <w:noProof w:val="0"/>
        </w:rPr>
        <w:t>Propositionen</w:t>
      </w:r>
      <w:bookmarkEnd w:id="267"/>
    </w:p>
    <w:p w:rsidR="00F2339D" w:rsidRPr="007E115B" w:rsidRDefault="00F2339D" w:rsidP="00A9116B">
      <w:pPr>
        <w:pStyle w:val="Tabellrubrik"/>
        <w:spacing w:before="125"/>
      </w:pPr>
      <w:bookmarkStart w:id="268" w:name="_Toc143488149"/>
      <w:bookmarkStart w:id="269" w:name="_Toc148430433"/>
      <w:bookmarkEnd w:id="263"/>
      <w:bookmarkEnd w:id="264"/>
      <w:bookmarkEnd w:id="265"/>
      <w:r w:rsidRPr="007E115B">
        <w:t>Anslagsutveckling</w:t>
      </w:r>
      <w:bookmarkEnd w:id="268"/>
      <w:bookmarkEnd w:id="269"/>
    </w:p>
    <w:p w:rsidR="00F2339D" w:rsidRPr="007E115B" w:rsidRDefault="00F2339D" w:rsidP="00F2339D">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759"/>
        <w:gridCol w:w="855"/>
        <w:gridCol w:w="853"/>
        <w:gridCol w:w="572"/>
        <w:gridCol w:w="1235"/>
        <w:gridCol w:w="760"/>
      </w:tblGrid>
      <w:tr w:rsidR="00F2339D" w:rsidRPr="007E115B" w:rsidTr="00D97481">
        <w:tc>
          <w:tcPr>
            <w:tcW w:w="759" w:type="dxa"/>
            <w:tcBorders>
              <w:top w:val="single" w:sz="4" w:space="0" w:color="auto"/>
            </w:tcBorders>
          </w:tcPr>
          <w:p w:rsidR="00F2339D" w:rsidRPr="007E115B" w:rsidRDefault="00F2339D" w:rsidP="00D97481">
            <w:pPr>
              <w:pStyle w:val="Tabelltext"/>
            </w:pPr>
            <w:r w:rsidRPr="007E115B">
              <w:t>2005</w:t>
            </w:r>
          </w:p>
        </w:tc>
        <w:tc>
          <w:tcPr>
            <w:tcW w:w="855" w:type="dxa"/>
            <w:tcBorders>
              <w:top w:val="single" w:sz="4" w:space="0" w:color="auto"/>
            </w:tcBorders>
          </w:tcPr>
          <w:p w:rsidR="00F2339D" w:rsidRPr="007E115B" w:rsidRDefault="00F2339D" w:rsidP="00D97481">
            <w:pPr>
              <w:pStyle w:val="Tabelltext"/>
            </w:pPr>
            <w:r w:rsidRPr="007E115B">
              <w:t>Utfall</w:t>
            </w:r>
          </w:p>
        </w:tc>
        <w:tc>
          <w:tcPr>
            <w:tcW w:w="853" w:type="dxa"/>
            <w:tcBorders>
              <w:top w:val="single" w:sz="4" w:space="0" w:color="auto"/>
            </w:tcBorders>
          </w:tcPr>
          <w:p w:rsidR="00F2339D" w:rsidRPr="007E115B" w:rsidRDefault="00F2339D" w:rsidP="00D97481">
            <w:pPr>
              <w:pStyle w:val="Tabelltextsiffror"/>
            </w:pPr>
            <w:r w:rsidRPr="007E115B">
              <w:t>630 791</w:t>
            </w:r>
          </w:p>
        </w:tc>
        <w:tc>
          <w:tcPr>
            <w:tcW w:w="572" w:type="dxa"/>
            <w:tcBorders>
              <w:top w:val="single" w:sz="4" w:space="0" w:color="auto"/>
            </w:tcBorders>
          </w:tcPr>
          <w:p w:rsidR="00F2339D" w:rsidRPr="007E115B" w:rsidRDefault="00F2339D" w:rsidP="00D97481">
            <w:pPr>
              <w:pStyle w:val="Tabelltextsiffror"/>
              <w:jc w:val="left"/>
              <w:rPr>
                <w:vertAlign w:val="superscript"/>
              </w:rPr>
            </w:pPr>
            <w:r w:rsidRPr="007E115B">
              <w:rPr>
                <w:vertAlign w:val="superscript"/>
              </w:rPr>
              <w:t>  </w:t>
            </w:r>
          </w:p>
        </w:tc>
        <w:tc>
          <w:tcPr>
            <w:tcW w:w="1235" w:type="dxa"/>
            <w:tcBorders>
              <w:top w:val="single" w:sz="4" w:space="0" w:color="auto"/>
            </w:tcBorders>
          </w:tcPr>
          <w:p w:rsidR="00F2339D" w:rsidRPr="007E115B" w:rsidRDefault="00F2339D" w:rsidP="00D97481">
            <w:pPr>
              <w:pStyle w:val="Tabelltext"/>
            </w:pPr>
            <w:r w:rsidRPr="007E115B">
              <w:t>Anslagsspara</w:t>
            </w:r>
            <w:r w:rsidRPr="007E115B">
              <w:t>n</w:t>
            </w:r>
            <w:r w:rsidRPr="007E115B">
              <w:t>de</w:t>
            </w:r>
          </w:p>
        </w:tc>
        <w:tc>
          <w:tcPr>
            <w:tcW w:w="760" w:type="dxa"/>
            <w:tcBorders>
              <w:top w:val="single" w:sz="4" w:space="0" w:color="auto"/>
            </w:tcBorders>
          </w:tcPr>
          <w:p w:rsidR="00F2339D" w:rsidRPr="007E115B" w:rsidRDefault="00F2339D" w:rsidP="00D97481">
            <w:pPr>
              <w:pStyle w:val="Tabelltextsiffror"/>
            </w:pPr>
            <w:r w:rsidRPr="007E115B">
              <w:t>45 652</w:t>
            </w:r>
          </w:p>
        </w:tc>
      </w:tr>
      <w:tr w:rsidR="00F2339D" w:rsidRPr="007E115B" w:rsidTr="00D97481">
        <w:tc>
          <w:tcPr>
            <w:tcW w:w="759" w:type="dxa"/>
          </w:tcPr>
          <w:p w:rsidR="00F2339D" w:rsidRPr="007E115B" w:rsidRDefault="00F2339D" w:rsidP="00D97481">
            <w:pPr>
              <w:pStyle w:val="Tabelltext"/>
            </w:pPr>
            <w:r w:rsidRPr="007E115B">
              <w:t>2006</w:t>
            </w:r>
          </w:p>
        </w:tc>
        <w:tc>
          <w:tcPr>
            <w:tcW w:w="855" w:type="dxa"/>
          </w:tcPr>
          <w:p w:rsidR="00F2339D" w:rsidRPr="007E115B" w:rsidRDefault="00F2339D" w:rsidP="00D97481">
            <w:pPr>
              <w:pStyle w:val="Tabelltext"/>
            </w:pPr>
            <w:r w:rsidRPr="007E115B">
              <w:t>Anslag</w:t>
            </w:r>
          </w:p>
        </w:tc>
        <w:tc>
          <w:tcPr>
            <w:tcW w:w="853" w:type="dxa"/>
          </w:tcPr>
          <w:p w:rsidR="00F2339D" w:rsidRPr="007E115B" w:rsidRDefault="00F2339D" w:rsidP="00D97481">
            <w:pPr>
              <w:pStyle w:val="Tabelltextsiffror"/>
            </w:pPr>
            <w:r w:rsidRPr="007E115B">
              <w:t>692 159</w:t>
            </w:r>
          </w:p>
        </w:tc>
        <w:tc>
          <w:tcPr>
            <w:tcW w:w="572" w:type="dxa"/>
          </w:tcPr>
          <w:p w:rsidR="00F2339D" w:rsidRPr="007E115B" w:rsidRDefault="00F2339D" w:rsidP="00D97481">
            <w:pPr>
              <w:pStyle w:val="Tabelltextsiffror"/>
              <w:jc w:val="left"/>
              <w:rPr>
                <w:vertAlign w:val="superscript"/>
              </w:rPr>
            </w:pPr>
            <w:r w:rsidRPr="007E115B">
              <w:rPr>
                <w:vertAlign w:val="superscript"/>
              </w:rPr>
              <w:t>1</w:t>
            </w:r>
          </w:p>
        </w:tc>
        <w:tc>
          <w:tcPr>
            <w:tcW w:w="1235" w:type="dxa"/>
          </w:tcPr>
          <w:p w:rsidR="00F2339D" w:rsidRPr="007E115B" w:rsidRDefault="00F2339D" w:rsidP="00D97481">
            <w:pPr>
              <w:pStyle w:val="Tabelltext"/>
            </w:pPr>
            <w:r w:rsidRPr="007E115B">
              <w:t>Utgiftspr</w:t>
            </w:r>
            <w:r w:rsidRPr="007E115B">
              <w:t>o</w:t>
            </w:r>
            <w:r w:rsidRPr="007E115B">
              <w:t>gnos</w:t>
            </w:r>
          </w:p>
        </w:tc>
        <w:tc>
          <w:tcPr>
            <w:tcW w:w="760" w:type="dxa"/>
          </w:tcPr>
          <w:p w:rsidR="00F2339D" w:rsidRPr="007E115B" w:rsidRDefault="00F2339D" w:rsidP="00D97481">
            <w:pPr>
              <w:pStyle w:val="Tabelltextsiffror"/>
            </w:pPr>
            <w:r w:rsidRPr="007E115B">
              <w:t>724 699</w:t>
            </w:r>
          </w:p>
        </w:tc>
      </w:tr>
      <w:tr w:rsidR="00F2339D" w:rsidRPr="007E115B" w:rsidTr="00D97481">
        <w:tc>
          <w:tcPr>
            <w:tcW w:w="759" w:type="dxa"/>
          </w:tcPr>
          <w:p w:rsidR="00F2339D" w:rsidRPr="007E115B" w:rsidRDefault="00F2339D" w:rsidP="00D97481">
            <w:pPr>
              <w:pStyle w:val="Tabelltext"/>
              <w:rPr>
                <w:b/>
                <w:bCs/>
              </w:rPr>
            </w:pPr>
            <w:r w:rsidRPr="007E115B">
              <w:rPr>
                <w:b/>
                <w:bCs/>
              </w:rPr>
              <w:t>2007</w:t>
            </w:r>
          </w:p>
        </w:tc>
        <w:tc>
          <w:tcPr>
            <w:tcW w:w="855" w:type="dxa"/>
          </w:tcPr>
          <w:p w:rsidR="00F2339D" w:rsidRPr="007E115B" w:rsidRDefault="00F2339D" w:rsidP="00D97481">
            <w:pPr>
              <w:pStyle w:val="Tabelltext"/>
              <w:rPr>
                <w:b/>
                <w:bCs/>
              </w:rPr>
            </w:pPr>
            <w:r w:rsidRPr="007E115B">
              <w:rPr>
                <w:b/>
                <w:bCs/>
              </w:rPr>
              <w:t>Förslag</w:t>
            </w:r>
          </w:p>
        </w:tc>
        <w:tc>
          <w:tcPr>
            <w:tcW w:w="853" w:type="dxa"/>
          </w:tcPr>
          <w:p w:rsidR="00F2339D" w:rsidRPr="007E115B" w:rsidRDefault="00F2339D" w:rsidP="00D97481">
            <w:pPr>
              <w:pStyle w:val="Tabelltextsiffror"/>
              <w:rPr>
                <w:b/>
                <w:bCs/>
              </w:rPr>
            </w:pPr>
            <w:r w:rsidRPr="007E115B">
              <w:rPr>
                <w:b/>
                <w:bCs/>
              </w:rPr>
              <w:t>777 741</w:t>
            </w:r>
          </w:p>
        </w:tc>
        <w:tc>
          <w:tcPr>
            <w:tcW w:w="572" w:type="dxa"/>
          </w:tcPr>
          <w:p w:rsidR="00F2339D" w:rsidRPr="007E115B" w:rsidRDefault="00F2339D" w:rsidP="00D97481">
            <w:pPr>
              <w:pStyle w:val="Tabelltextsiffror"/>
              <w:jc w:val="left"/>
              <w:rPr>
                <w:b/>
                <w:bCs/>
                <w:vertAlign w:val="superscript"/>
              </w:rPr>
            </w:pPr>
            <w:r w:rsidRPr="007E115B">
              <w:rPr>
                <w:b/>
                <w:bCs/>
                <w:vertAlign w:val="superscript"/>
              </w:rPr>
              <w:t>  </w:t>
            </w:r>
          </w:p>
        </w:tc>
        <w:tc>
          <w:tcPr>
            <w:tcW w:w="1235" w:type="dxa"/>
            <w:vAlign w:val="bottom"/>
          </w:tcPr>
          <w:p w:rsidR="00F2339D" w:rsidRPr="007E115B" w:rsidRDefault="00F2339D" w:rsidP="00D97481">
            <w:pPr>
              <w:pStyle w:val="Tabelltext"/>
            </w:pPr>
            <w:r w:rsidRPr="007E115B">
              <w:t> </w:t>
            </w:r>
          </w:p>
        </w:tc>
        <w:tc>
          <w:tcPr>
            <w:tcW w:w="760" w:type="dxa"/>
            <w:vAlign w:val="bottom"/>
          </w:tcPr>
          <w:p w:rsidR="00F2339D" w:rsidRPr="007E115B" w:rsidRDefault="00F2339D" w:rsidP="00D97481">
            <w:pPr>
              <w:pStyle w:val="Tabelltextsiffror"/>
            </w:pPr>
            <w:r w:rsidRPr="007E115B">
              <w:t> </w:t>
            </w:r>
          </w:p>
        </w:tc>
      </w:tr>
      <w:tr w:rsidR="00F2339D" w:rsidRPr="007E115B" w:rsidTr="00D97481">
        <w:tc>
          <w:tcPr>
            <w:tcW w:w="759" w:type="dxa"/>
          </w:tcPr>
          <w:p w:rsidR="00F2339D" w:rsidRPr="007E115B" w:rsidRDefault="00F2339D" w:rsidP="00D97481">
            <w:pPr>
              <w:pStyle w:val="Tabelltext"/>
            </w:pPr>
            <w:r w:rsidRPr="007E115B">
              <w:t>2008</w:t>
            </w:r>
          </w:p>
        </w:tc>
        <w:tc>
          <w:tcPr>
            <w:tcW w:w="855" w:type="dxa"/>
          </w:tcPr>
          <w:p w:rsidR="00F2339D" w:rsidRPr="007E115B" w:rsidRDefault="00F2339D" w:rsidP="00D97481">
            <w:pPr>
              <w:pStyle w:val="Tabelltext"/>
            </w:pPr>
            <w:r w:rsidRPr="007E115B">
              <w:t>Beräknat</w:t>
            </w:r>
          </w:p>
        </w:tc>
        <w:tc>
          <w:tcPr>
            <w:tcW w:w="853" w:type="dxa"/>
          </w:tcPr>
          <w:p w:rsidR="00F2339D" w:rsidRPr="007E115B" w:rsidRDefault="00F2339D" w:rsidP="00D97481">
            <w:pPr>
              <w:pStyle w:val="Tabelltextsiffror"/>
            </w:pPr>
            <w:r w:rsidRPr="007E115B">
              <w:t>864 623</w:t>
            </w:r>
          </w:p>
        </w:tc>
        <w:tc>
          <w:tcPr>
            <w:tcW w:w="572" w:type="dxa"/>
          </w:tcPr>
          <w:p w:rsidR="00F2339D" w:rsidRPr="007E115B" w:rsidRDefault="00F2339D" w:rsidP="00D97481">
            <w:pPr>
              <w:pStyle w:val="Tabelltextsiffror"/>
              <w:jc w:val="left"/>
              <w:rPr>
                <w:vertAlign w:val="superscript"/>
              </w:rPr>
            </w:pPr>
            <w:r w:rsidRPr="007E115B">
              <w:rPr>
                <w:vertAlign w:val="superscript"/>
              </w:rPr>
              <w:t>2</w:t>
            </w:r>
          </w:p>
        </w:tc>
        <w:tc>
          <w:tcPr>
            <w:tcW w:w="1235" w:type="dxa"/>
            <w:vAlign w:val="bottom"/>
          </w:tcPr>
          <w:p w:rsidR="00F2339D" w:rsidRPr="007E115B" w:rsidRDefault="00F2339D" w:rsidP="00D97481">
            <w:pPr>
              <w:pStyle w:val="Tabelltext"/>
            </w:pPr>
            <w:r w:rsidRPr="007E115B">
              <w:t> </w:t>
            </w:r>
          </w:p>
        </w:tc>
        <w:tc>
          <w:tcPr>
            <w:tcW w:w="760" w:type="dxa"/>
            <w:vAlign w:val="bottom"/>
          </w:tcPr>
          <w:p w:rsidR="00F2339D" w:rsidRPr="007E115B" w:rsidRDefault="00F2339D" w:rsidP="00D97481">
            <w:pPr>
              <w:pStyle w:val="Tabelltextsiffror"/>
            </w:pPr>
            <w:r w:rsidRPr="007E115B">
              <w:t> </w:t>
            </w:r>
          </w:p>
        </w:tc>
      </w:tr>
      <w:tr w:rsidR="00F2339D" w:rsidRPr="007E115B" w:rsidTr="00D97481">
        <w:tc>
          <w:tcPr>
            <w:tcW w:w="759" w:type="dxa"/>
            <w:tcBorders>
              <w:bottom w:val="single" w:sz="4" w:space="0" w:color="auto"/>
            </w:tcBorders>
          </w:tcPr>
          <w:p w:rsidR="00F2339D" w:rsidRPr="007E115B" w:rsidRDefault="00F2339D" w:rsidP="00D97481">
            <w:pPr>
              <w:pStyle w:val="Tabelltext"/>
            </w:pPr>
            <w:r w:rsidRPr="007E115B">
              <w:t>2009</w:t>
            </w:r>
          </w:p>
        </w:tc>
        <w:tc>
          <w:tcPr>
            <w:tcW w:w="855" w:type="dxa"/>
            <w:tcBorders>
              <w:bottom w:val="single" w:sz="4" w:space="0" w:color="auto"/>
            </w:tcBorders>
          </w:tcPr>
          <w:p w:rsidR="00F2339D" w:rsidRPr="007E115B" w:rsidRDefault="00F2339D" w:rsidP="00D97481">
            <w:pPr>
              <w:pStyle w:val="Tabelltext"/>
            </w:pPr>
            <w:r w:rsidRPr="007E115B">
              <w:t>Beräknat</w:t>
            </w:r>
          </w:p>
        </w:tc>
        <w:tc>
          <w:tcPr>
            <w:tcW w:w="853" w:type="dxa"/>
            <w:tcBorders>
              <w:bottom w:val="single" w:sz="4" w:space="0" w:color="auto"/>
            </w:tcBorders>
          </w:tcPr>
          <w:p w:rsidR="00F2339D" w:rsidRPr="007E115B" w:rsidRDefault="00F2339D" w:rsidP="00D97481">
            <w:pPr>
              <w:pStyle w:val="Tabelltextsiffror"/>
            </w:pPr>
            <w:r w:rsidRPr="007E115B">
              <w:t>936 207</w:t>
            </w:r>
          </w:p>
        </w:tc>
        <w:tc>
          <w:tcPr>
            <w:tcW w:w="572" w:type="dxa"/>
            <w:tcBorders>
              <w:bottom w:val="single" w:sz="4" w:space="0" w:color="auto"/>
            </w:tcBorders>
          </w:tcPr>
          <w:p w:rsidR="00F2339D" w:rsidRPr="007E115B" w:rsidRDefault="00F2339D" w:rsidP="00D97481">
            <w:pPr>
              <w:pStyle w:val="Tabelltextsiffror"/>
              <w:jc w:val="left"/>
              <w:rPr>
                <w:vertAlign w:val="superscript"/>
              </w:rPr>
            </w:pPr>
            <w:r w:rsidRPr="007E115B">
              <w:rPr>
                <w:vertAlign w:val="superscript"/>
              </w:rPr>
              <w:t>3</w:t>
            </w:r>
          </w:p>
        </w:tc>
        <w:tc>
          <w:tcPr>
            <w:tcW w:w="1235" w:type="dxa"/>
            <w:tcBorders>
              <w:bottom w:val="single" w:sz="4" w:space="0" w:color="auto"/>
            </w:tcBorders>
            <w:vAlign w:val="bottom"/>
          </w:tcPr>
          <w:p w:rsidR="00F2339D" w:rsidRPr="007E115B" w:rsidRDefault="00F2339D" w:rsidP="00D97481">
            <w:pPr>
              <w:pStyle w:val="Tabelltext"/>
            </w:pPr>
            <w:r w:rsidRPr="007E115B">
              <w:t> </w:t>
            </w:r>
          </w:p>
        </w:tc>
        <w:tc>
          <w:tcPr>
            <w:tcW w:w="760" w:type="dxa"/>
            <w:tcBorders>
              <w:bottom w:val="single" w:sz="4" w:space="0" w:color="auto"/>
            </w:tcBorders>
            <w:vAlign w:val="bottom"/>
          </w:tcPr>
          <w:p w:rsidR="00F2339D" w:rsidRPr="007E115B" w:rsidRDefault="00F2339D" w:rsidP="00D97481">
            <w:pPr>
              <w:pStyle w:val="Tabelltextsiffror"/>
            </w:pPr>
            <w:r w:rsidRPr="007E115B">
              <w:t> </w:t>
            </w:r>
          </w:p>
        </w:tc>
      </w:tr>
    </w:tbl>
    <w:p w:rsidR="00F2339D" w:rsidRPr="007E115B" w:rsidRDefault="00F2339D" w:rsidP="00A9116B">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F2339D" w:rsidRPr="007E115B" w:rsidRDefault="00F2339D" w:rsidP="00A9116B">
      <w:pPr>
        <w:pStyle w:val="TabellNot"/>
        <w:spacing w:line="240" w:lineRule="auto"/>
        <w:jc w:val="both"/>
      </w:pPr>
      <w:r w:rsidRPr="007E115B">
        <w:rPr>
          <w:vertAlign w:val="superscript"/>
        </w:rPr>
        <w:t>2 </w:t>
      </w:r>
      <w:r w:rsidRPr="007E115B">
        <w:t>Motsvarar 849 676 tkr i 2007 års prisnivå.</w:t>
      </w:r>
    </w:p>
    <w:p w:rsidR="00F2339D" w:rsidRPr="007E115B" w:rsidRDefault="00F2339D" w:rsidP="00A9116B">
      <w:pPr>
        <w:pStyle w:val="TabellNot"/>
        <w:spacing w:line="240" w:lineRule="auto"/>
        <w:jc w:val="both"/>
      </w:pPr>
      <w:r w:rsidRPr="007E115B">
        <w:rPr>
          <w:vertAlign w:val="superscript"/>
        </w:rPr>
        <w:t>3 </w:t>
      </w:r>
      <w:r w:rsidRPr="007E115B">
        <w:t>Motsvarar 900 663 tkr i 2007 års prisnivå.</w:t>
      </w:r>
    </w:p>
    <w:p w:rsidR="00F2339D" w:rsidRPr="007E115B" w:rsidRDefault="00F2339D" w:rsidP="001855B1">
      <w:pPr>
        <w:spacing w:before="187"/>
      </w:pPr>
      <w:r w:rsidRPr="007E115B">
        <w:t>Anslaget finansierar Kustbevakningens verk</w:t>
      </w:r>
      <w:r w:rsidRPr="007E115B">
        <w:softHyphen/>
        <w:t>samhet med att utföra sjööve</w:t>
      </w:r>
      <w:r w:rsidRPr="007E115B">
        <w:t>r</w:t>
      </w:r>
      <w:r w:rsidRPr="007E115B">
        <w:t>vakning och annan kontroll- och tillsynsverksamhet samt rädd</w:t>
      </w:r>
      <w:r w:rsidRPr="007E115B">
        <w:softHyphen/>
        <w:t>nings</w:t>
      </w:r>
      <w:r w:rsidRPr="007E115B">
        <w:softHyphen/>
        <w:t>tjänst till sjöss. Anslaget finansierar även Kustbevakningens kostnader för sam</w:t>
      </w:r>
      <w:r w:rsidRPr="007E115B">
        <w:softHyphen/>
        <w:t xml:space="preserve">ordning av de civila behoven av sjöövervakning och sjöinformation. </w:t>
      </w:r>
    </w:p>
    <w:p w:rsidR="00F2339D" w:rsidRPr="007E115B" w:rsidRDefault="00F2339D" w:rsidP="00A9116B">
      <w:pPr>
        <w:pStyle w:val="Rubrik5"/>
        <w:spacing w:before="235"/>
        <w:rPr>
          <w:noProof w:val="0"/>
        </w:rPr>
      </w:pPr>
      <w:bookmarkStart w:id="270" w:name="_Toc150241205"/>
      <w:r w:rsidRPr="007E115B">
        <w:rPr>
          <w:noProof w:val="0"/>
        </w:rPr>
        <w:t>Budget för avgiftsbelagd verksamhet</w:t>
      </w:r>
      <w:bookmarkEnd w:id="270"/>
    </w:p>
    <w:p w:rsidR="00F2339D" w:rsidRPr="007E115B" w:rsidRDefault="00F2339D" w:rsidP="00E22670">
      <w:pPr>
        <w:pStyle w:val="Tabellrubrik"/>
        <w:spacing w:before="125"/>
      </w:pPr>
      <w:bookmarkStart w:id="271" w:name="_Toc143488150"/>
      <w:bookmarkStart w:id="272" w:name="_Toc148430434"/>
      <w:r w:rsidRPr="007E115B">
        <w:t>Offentligrättslig verksamhet</w:t>
      </w:r>
      <w:bookmarkEnd w:id="271"/>
      <w:bookmarkEnd w:id="272"/>
    </w:p>
    <w:p w:rsidR="00F2339D" w:rsidRPr="007E115B" w:rsidRDefault="00F2339D" w:rsidP="00F2339D">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154"/>
        <w:gridCol w:w="973"/>
        <w:gridCol w:w="974"/>
        <w:gridCol w:w="974"/>
        <w:gridCol w:w="974"/>
      </w:tblGrid>
      <w:tr w:rsidR="00F2339D" w:rsidRPr="007E115B" w:rsidTr="00C000C7">
        <w:tblPrEx>
          <w:tblCellMar>
            <w:top w:w="0" w:type="dxa"/>
            <w:bottom w:w="0" w:type="dxa"/>
          </w:tblCellMar>
        </w:tblPrEx>
        <w:tc>
          <w:tcPr>
            <w:tcW w:w="1154" w:type="dxa"/>
            <w:tcBorders>
              <w:top w:val="single" w:sz="4" w:space="0" w:color="auto"/>
              <w:bottom w:val="single" w:sz="4" w:space="0" w:color="auto"/>
            </w:tcBorders>
          </w:tcPr>
          <w:p w:rsidR="00F2339D" w:rsidRPr="007E115B" w:rsidRDefault="00F2339D" w:rsidP="00C000C7">
            <w:pPr>
              <w:pStyle w:val="Tabellfrklaring"/>
              <w:jc w:val="left"/>
            </w:pPr>
            <w:r w:rsidRPr="007E115B">
              <w:t>Offen</w:t>
            </w:r>
            <w:r w:rsidRPr="007E115B">
              <w:t>t</w:t>
            </w:r>
            <w:r w:rsidRPr="007E115B">
              <w:t xml:space="preserve">lig-rättslig </w:t>
            </w:r>
            <w:r w:rsidRPr="007E115B">
              <w:br/>
              <w:t>verksa</w:t>
            </w:r>
            <w:r w:rsidRPr="007E115B">
              <w:t>m</w:t>
            </w:r>
            <w:r w:rsidRPr="007E115B">
              <w:t>het</w:t>
            </w:r>
          </w:p>
        </w:tc>
        <w:tc>
          <w:tcPr>
            <w:tcW w:w="973" w:type="dxa"/>
            <w:tcBorders>
              <w:top w:val="single" w:sz="4" w:space="0" w:color="auto"/>
              <w:bottom w:val="single" w:sz="4" w:space="0" w:color="auto"/>
            </w:tcBorders>
          </w:tcPr>
          <w:p w:rsidR="00F2339D" w:rsidRPr="007E115B" w:rsidRDefault="00F2339D" w:rsidP="00AF0D31">
            <w:pPr>
              <w:pStyle w:val="Tabellfrklaring"/>
              <w:jc w:val="right"/>
            </w:pPr>
            <w:r w:rsidRPr="007E115B">
              <w:t>Intäkter till inkoms</w:t>
            </w:r>
            <w:r w:rsidRPr="007E115B">
              <w:t>t</w:t>
            </w:r>
            <w:r w:rsidRPr="007E115B">
              <w:t>titel</w:t>
            </w:r>
            <w:r w:rsidRPr="007E115B">
              <w:br/>
              <w:t>(som inte får disp</w:t>
            </w:r>
            <w:r w:rsidRPr="007E115B">
              <w:t>o</w:t>
            </w:r>
            <w:r w:rsidRPr="007E115B">
              <w:t>neras)</w:t>
            </w:r>
          </w:p>
        </w:tc>
        <w:tc>
          <w:tcPr>
            <w:tcW w:w="974" w:type="dxa"/>
            <w:tcBorders>
              <w:top w:val="single" w:sz="4" w:space="0" w:color="auto"/>
              <w:bottom w:val="single" w:sz="4" w:space="0" w:color="auto"/>
            </w:tcBorders>
          </w:tcPr>
          <w:p w:rsidR="00F2339D" w:rsidRPr="007E115B" w:rsidRDefault="00F2339D" w:rsidP="00AF0D31">
            <w:pPr>
              <w:pStyle w:val="Tabellfrklaring"/>
              <w:jc w:val="right"/>
            </w:pPr>
            <w:r w:rsidRPr="007E115B">
              <w:t>Intä</w:t>
            </w:r>
            <w:r w:rsidRPr="007E115B">
              <w:t>k</w:t>
            </w:r>
            <w:r w:rsidRPr="007E115B">
              <w:t>ter</w:t>
            </w:r>
            <w:r w:rsidRPr="007E115B">
              <w:br/>
              <w:t>som får</w:t>
            </w:r>
            <w:r w:rsidR="00C000C7" w:rsidRPr="007E115B">
              <w:t xml:space="preserve"> </w:t>
            </w:r>
            <w:r w:rsidRPr="007E115B">
              <w:t>disp</w:t>
            </w:r>
            <w:r w:rsidRPr="007E115B">
              <w:t>o</w:t>
            </w:r>
            <w:r w:rsidRPr="007E115B">
              <w:t>neras</w:t>
            </w:r>
          </w:p>
        </w:tc>
        <w:tc>
          <w:tcPr>
            <w:tcW w:w="974" w:type="dxa"/>
            <w:tcBorders>
              <w:top w:val="single" w:sz="4" w:space="0" w:color="auto"/>
              <w:bottom w:val="single" w:sz="4" w:space="0" w:color="auto"/>
            </w:tcBorders>
          </w:tcPr>
          <w:p w:rsidR="00F2339D" w:rsidRPr="007E115B" w:rsidRDefault="00F2339D" w:rsidP="00AF0D31">
            <w:pPr>
              <w:pStyle w:val="Tabellfrklaring"/>
              <w:jc w:val="right"/>
            </w:pPr>
            <w:r w:rsidRPr="007E115B">
              <w:t>Kostn</w:t>
            </w:r>
            <w:r w:rsidRPr="007E115B">
              <w:t>a</w:t>
            </w:r>
            <w:r w:rsidRPr="007E115B">
              <w:t>der</w:t>
            </w:r>
          </w:p>
        </w:tc>
        <w:tc>
          <w:tcPr>
            <w:tcW w:w="974" w:type="dxa"/>
            <w:tcBorders>
              <w:top w:val="single" w:sz="4" w:space="0" w:color="auto"/>
              <w:bottom w:val="single" w:sz="4" w:space="0" w:color="auto"/>
            </w:tcBorders>
          </w:tcPr>
          <w:p w:rsidR="00F2339D" w:rsidRPr="007E115B" w:rsidRDefault="00F2339D" w:rsidP="00AF0D31">
            <w:pPr>
              <w:pStyle w:val="Tabellfrklaring"/>
              <w:jc w:val="right"/>
            </w:pPr>
            <w:r w:rsidRPr="007E115B">
              <w:t>Resu</w:t>
            </w:r>
            <w:r w:rsidRPr="007E115B">
              <w:t>l</w:t>
            </w:r>
            <w:r w:rsidRPr="007E115B">
              <w:t>tat</w:t>
            </w:r>
            <w:r w:rsidRPr="007E115B">
              <w:br/>
              <w:t>(intäkt - kos</w:t>
            </w:r>
            <w:r w:rsidRPr="007E115B">
              <w:t>t</w:t>
            </w:r>
            <w:r w:rsidRPr="007E115B">
              <w:t>nad)</w:t>
            </w:r>
          </w:p>
        </w:tc>
      </w:tr>
      <w:tr w:rsidR="00F2339D" w:rsidRPr="007E115B" w:rsidTr="00C000C7">
        <w:tblPrEx>
          <w:tblCellMar>
            <w:top w:w="0" w:type="dxa"/>
            <w:bottom w:w="0" w:type="dxa"/>
          </w:tblCellMar>
        </w:tblPrEx>
        <w:tc>
          <w:tcPr>
            <w:tcW w:w="1154" w:type="dxa"/>
            <w:tcBorders>
              <w:top w:val="single" w:sz="4" w:space="0" w:color="auto"/>
            </w:tcBorders>
          </w:tcPr>
          <w:p w:rsidR="00F2339D" w:rsidRPr="007E115B" w:rsidRDefault="00F2339D" w:rsidP="00C000C7">
            <w:pPr>
              <w:pStyle w:val="Tabelltext"/>
            </w:pPr>
            <w:r w:rsidRPr="007E115B">
              <w:t>Utfall 2005</w:t>
            </w:r>
          </w:p>
        </w:tc>
        <w:tc>
          <w:tcPr>
            <w:tcW w:w="973" w:type="dxa"/>
            <w:tcBorders>
              <w:top w:val="single" w:sz="4" w:space="0" w:color="auto"/>
            </w:tcBorders>
          </w:tcPr>
          <w:p w:rsidR="00F2339D" w:rsidRPr="007E115B" w:rsidRDefault="00F2339D" w:rsidP="00AF0D31">
            <w:pPr>
              <w:pStyle w:val="Tabelltextsiffror"/>
            </w:pPr>
            <w:r w:rsidRPr="007E115B">
              <w:t>0</w:t>
            </w:r>
          </w:p>
        </w:tc>
        <w:tc>
          <w:tcPr>
            <w:tcW w:w="974" w:type="dxa"/>
            <w:tcBorders>
              <w:top w:val="single" w:sz="4" w:space="0" w:color="auto"/>
            </w:tcBorders>
          </w:tcPr>
          <w:p w:rsidR="00F2339D" w:rsidRPr="007E115B" w:rsidRDefault="00F2339D" w:rsidP="00AF0D31">
            <w:pPr>
              <w:pStyle w:val="Tabelltextsiffror"/>
            </w:pPr>
            <w:r w:rsidRPr="007E115B">
              <w:t>0</w:t>
            </w:r>
          </w:p>
        </w:tc>
        <w:tc>
          <w:tcPr>
            <w:tcW w:w="974" w:type="dxa"/>
            <w:tcBorders>
              <w:top w:val="single" w:sz="4" w:space="0" w:color="auto"/>
            </w:tcBorders>
          </w:tcPr>
          <w:p w:rsidR="00F2339D" w:rsidRPr="007E115B" w:rsidRDefault="00F2339D" w:rsidP="00AF0D31">
            <w:pPr>
              <w:pStyle w:val="Tabelltextsiffror"/>
            </w:pPr>
            <w:r w:rsidRPr="007E115B">
              <w:t>0</w:t>
            </w:r>
          </w:p>
        </w:tc>
        <w:tc>
          <w:tcPr>
            <w:tcW w:w="974" w:type="dxa"/>
            <w:tcBorders>
              <w:top w:val="single" w:sz="4" w:space="0" w:color="auto"/>
            </w:tcBorders>
          </w:tcPr>
          <w:p w:rsidR="00F2339D" w:rsidRPr="007E115B" w:rsidRDefault="00F2339D" w:rsidP="00AF0D31">
            <w:pPr>
              <w:pStyle w:val="Tabelltextsiffror"/>
            </w:pPr>
            <w:r w:rsidRPr="007E115B">
              <w:t>0</w:t>
            </w:r>
          </w:p>
        </w:tc>
      </w:tr>
      <w:tr w:rsidR="00F2339D" w:rsidRPr="007E115B" w:rsidTr="00C000C7">
        <w:tblPrEx>
          <w:tblCellMar>
            <w:top w:w="0" w:type="dxa"/>
            <w:bottom w:w="0" w:type="dxa"/>
          </w:tblCellMar>
        </w:tblPrEx>
        <w:tc>
          <w:tcPr>
            <w:tcW w:w="1154" w:type="dxa"/>
          </w:tcPr>
          <w:p w:rsidR="00F2339D" w:rsidRPr="007E115B" w:rsidRDefault="00F2339D" w:rsidP="00C000C7">
            <w:pPr>
              <w:pStyle w:val="Tabelltext"/>
            </w:pPr>
            <w:r w:rsidRPr="007E115B">
              <w:t>Prognos 2006</w:t>
            </w:r>
          </w:p>
        </w:tc>
        <w:tc>
          <w:tcPr>
            <w:tcW w:w="973" w:type="dxa"/>
          </w:tcPr>
          <w:p w:rsidR="00F2339D" w:rsidRPr="007E115B" w:rsidRDefault="00F2339D" w:rsidP="00AF0D31">
            <w:pPr>
              <w:pStyle w:val="Tabelltextsiffror"/>
            </w:pPr>
            <w:r w:rsidRPr="007E115B">
              <w:t>2000</w:t>
            </w:r>
          </w:p>
        </w:tc>
        <w:tc>
          <w:tcPr>
            <w:tcW w:w="974" w:type="dxa"/>
          </w:tcPr>
          <w:p w:rsidR="00F2339D" w:rsidRPr="007E115B" w:rsidRDefault="00F2339D" w:rsidP="00AF0D31">
            <w:pPr>
              <w:pStyle w:val="Tabelltextsiffror"/>
            </w:pPr>
            <w:r w:rsidRPr="007E115B">
              <w:t>0</w:t>
            </w:r>
          </w:p>
        </w:tc>
        <w:tc>
          <w:tcPr>
            <w:tcW w:w="974" w:type="dxa"/>
          </w:tcPr>
          <w:p w:rsidR="00F2339D" w:rsidRPr="007E115B" w:rsidRDefault="00F2339D" w:rsidP="00AF0D31">
            <w:pPr>
              <w:pStyle w:val="Tabelltextsiffror"/>
            </w:pPr>
            <w:r w:rsidRPr="007E115B">
              <w:t>0</w:t>
            </w:r>
          </w:p>
        </w:tc>
        <w:tc>
          <w:tcPr>
            <w:tcW w:w="974" w:type="dxa"/>
          </w:tcPr>
          <w:p w:rsidR="00F2339D" w:rsidRPr="007E115B" w:rsidRDefault="00F2339D" w:rsidP="00AF0D31">
            <w:pPr>
              <w:pStyle w:val="Tabelltextsiffror"/>
            </w:pPr>
            <w:r w:rsidRPr="007E115B">
              <w:t>2000</w:t>
            </w:r>
          </w:p>
        </w:tc>
      </w:tr>
      <w:tr w:rsidR="00F2339D" w:rsidRPr="007E115B" w:rsidTr="00C000C7">
        <w:tblPrEx>
          <w:tblCellMar>
            <w:top w:w="0" w:type="dxa"/>
            <w:bottom w:w="0" w:type="dxa"/>
          </w:tblCellMar>
        </w:tblPrEx>
        <w:tc>
          <w:tcPr>
            <w:tcW w:w="1154" w:type="dxa"/>
            <w:tcBorders>
              <w:bottom w:val="single" w:sz="4" w:space="0" w:color="auto"/>
            </w:tcBorders>
          </w:tcPr>
          <w:p w:rsidR="00F2339D" w:rsidRPr="007E115B" w:rsidRDefault="00F2339D" w:rsidP="00C000C7">
            <w:pPr>
              <w:pStyle w:val="Tabelltext"/>
            </w:pPr>
            <w:r w:rsidRPr="007E115B">
              <w:t>Budget 2007</w:t>
            </w:r>
          </w:p>
        </w:tc>
        <w:tc>
          <w:tcPr>
            <w:tcW w:w="973" w:type="dxa"/>
            <w:tcBorders>
              <w:bottom w:val="single" w:sz="4" w:space="0" w:color="auto"/>
            </w:tcBorders>
          </w:tcPr>
          <w:p w:rsidR="00F2339D" w:rsidRPr="007E115B" w:rsidRDefault="00F2339D" w:rsidP="00AF0D31">
            <w:pPr>
              <w:pStyle w:val="Tabelltextsiffror"/>
            </w:pPr>
            <w:r w:rsidRPr="007E115B">
              <w:t>2000</w:t>
            </w:r>
          </w:p>
        </w:tc>
        <w:tc>
          <w:tcPr>
            <w:tcW w:w="974" w:type="dxa"/>
            <w:tcBorders>
              <w:bottom w:val="single" w:sz="4" w:space="0" w:color="auto"/>
            </w:tcBorders>
          </w:tcPr>
          <w:p w:rsidR="00F2339D" w:rsidRPr="007E115B" w:rsidRDefault="00F2339D" w:rsidP="00AF0D31">
            <w:pPr>
              <w:pStyle w:val="Tabelltextsiffror"/>
            </w:pPr>
            <w:r w:rsidRPr="007E115B">
              <w:t>0</w:t>
            </w:r>
          </w:p>
        </w:tc>
        <w:tc>
          <w:tcPr>
            <w:tcW w:w="974" w:type="dxa"/>
            <w:tcBorders>
              <w:bottom w:val="single" w:sz="4" w:space="0" w:color="auto"/>
            </w:tcBorders>
          </w:tcPr>
          <w:p w:rsidR="00F2339D" w:rsidRPr="007E115B" w:rsidRDefault="00F2339D" w:rsidP="00AF0D31">
            <w:pPr>
              <w:pStyle w:val="Tabelltextsiffror"/>
            </w:pPr>
            <w:r w:rsidRPr="007E115B">
              <w:t>0</w:t>
            </w:r>
          </w:p>
        </w:tc>
        <w:tc>
          <w:tcPr>
            <w:tcW w:w="974" w:type="dxa"/>
            <w:tcBorders>
              <w:bottom w:val="single" w:sz="4" w:space="0" w:color="auto"/>
            </w:tcBorders>
          </w:tcPr>
          <w:p w:rsidR="00F2339D" w:rsidRPr="007E115B" w:rsidRDefault="00F2339D" w:rsidP="00AF0D31">
            <w:pPr>
              <w:pStyle w:val="Tabelltextsiffror"/>
            </w:pPr>
            <w:r w:rsidRPr="007E115B">
              <w:t>2000</w:t>
            </w:r>
          </w:p>
        </w:tc>
      </w:tr>
    </w:tbl>
    <w:p w:rsidR="001D35E7" w:rsidRPr="007E115B" w:rsidRDefault="00F2339D" w:rsidP="001D35E7">
      <w:pPr>
        <w:spacing w:before="187"/>
      </w:pPr>
      <w:r w:rsidRPr="007E115B">
        <w:t xml:space="preserve">Intäkterna avser oljeskadeersättning som påförs fartygsägare för uppkomna oljeskador. Intäkterna för denna inkomsttitel är svåra att prognostisera. </w:t>
      </w:r>
      <w:bookmarkStart w:id="273" w:name="_Toc143488151"/>
      <w:bookmarkStart w:id="274" w:name="_Toc148430435"/>
    </w:p>
    <w:p w:rsidR="00F2339D" w:rsidRPr="007E115B" w:rsidRDefault="00F2339D" w:rsidP="001D35E7">
      <w:pPr>
        <w:pStyle w:val="Tabellrubrik"/>
        <w:spacing w:before="125"/>
      </w:pPr>
      <w:r w:rsidRPr="007E115B">
        <w:t>Up</w:t>
      </w:r>
      <w:r w:rsidRPr="007E115B">
        <w:t>p</w:t>
      </w:r>
      <w:r w:rsidRPr="007E115B">
        <w:t>dragsverksamhet</w:t>
      </w:r>
      <w:bookmarkEnd w:id="273"/>
      <w:bookmarkEnd w:id="274"/>
    </w:p>
    <w:p w:rsidR="00F2339D" w:rsidRPr="007E115B" w:rsidRDefault="00F2339D" w:rsidP="00F2339D">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514"/>
        <w:gridCol w:w="1171"/>
        <w:gridCol w:w="1172"/>
        <w:gridCol w:w="1172"/>
      </w:tblGrid>
      <w:tr w:rsidR="00F2339D" w:rsidRPr="007E115B" w:rsidTr="00C000C7">
        <w:tblPrEx>
          <w:tblCellMar>
            <w:top w:w="0" w:type="dxa"/>
            <w:bottom w:w="0" w:type="dxa"/>
          </w:tblCellMar>
        </w:tblPrEx>
        <w:tc>
          <w:tcPr>
            <w:tcW w:w="1514" w:type="dxa"/>
            <w:tcBorders>
              <w:top w:val="single" w:sz="4" w:space="0" w:color="auto"/>
              <w:bottom w:val="single" w:sz="4" w:space="0" w:color="auto"/>
            </w:tcBorders>
          </w:tcPr>
          <w:p w:rsidR="00F2339D" w:rsidRPr="007E115B" w:rsidRDefault="00F2339D" w:rsidP="00C000C7">
            <w:pPr>
              <w:pStyle w:val="Tabellfrklaring"/>
              <w:jc w:val="left"/>
            </w:pPr>
            <w:r w:rsidRPr="007E115B">
              <w:t>Uppdragsverksa</w:t>
            </w:r>
            <w:r w:rsidRPr="007E115B">
              <w:t>m</w:t>
            </w:r>
            <w:r w:rsidRPr="007E115B">
              <w:t>het</w:t>
            </w:r>
          </w:p>
        </w:tc>
        <w:tc>
          <w:tcPr>
            <w:tcW w:w="1171" w:type="dxa"/>
            <w:tcBorders>
              <w:top w:val="single" w:sz="4" w:space="0" w:color="auto"/>
              <w:bottom w:val="single" w:sz="4" w:space="0" w:color="auto"/>
            </w:tcBorders>
          </w:tcPr>
          <w:p w:rsidR="00F2339D" w:rsidRPr="007E115B" w:rsidRDefault="00F2339D" w:rsidP="00AF0D31">
            <w:pPr>
              <w:pStyle w:val="Tabellfrklaring"/>
              <w:jc w:val="right"/>
            </w:pPr>
            <w:r w:rsidRPr="007E115B">
              <w:t>Intäkter</w:t>
            </w:r>
          </w:p>
        </w:tc>
        <w:tc>
          <w:tcPr>
            <w:tcW w:w="1172" w:type="dxa"/>
            <w:tcBorders>
              <w:top w:val="single" w:sz="4" w:space="0" w:color="auto"/>
              <w:bottom w:val="single" w:sz="4" w:space="0" w:color="auto"/>
            </w:tcBorders>
          </w:tcPr>
          <w:p w:rsidR="00F2339D" w:rsidRPr="007E115B" w:rsidRDefault="00F2339D" w:rsidP="00AF0D31">
            <w:pPr>
              <w:pStyle w:val="Tabellfrklaring"/>
              <w:jc w:val="right"/>
            </w:pPr>
            <w:r w:rsidRPr="007E115B">
              <w:t>Kostnader</w:t>
            </w:r>
          </w:p>
        </w:tc>
        <w:tc>
          <w:tcPr>
            <w:tcW w:w="1172" w:type="dxa"/>
            <w:tcBorders>
              <w:top w:val="single" w:sz="4" w:space="0" w:color="auto"/>
              <w:bottom w:val="single" w:sz="4" w:space="0" w:color="auto"/>
            </w:tcBorders>
          </w:tcPr>
          <w:p w:rsidR="00F2339D" w:rsidRPr="007E115B" w:rsidRDefault="00F2339D" w:rsidP="00AF0D31">
            <w:pPr>
              <w:pStyle w:val="Tabellfrklaring"/>
              <w:jc w:val="right"/>
            </w:pPr>
            <w:r w:rsidRPr="007E115B">
              <w:t>Resultat</w:t>
            </w:r>
            <w:r w:rsidRPr="007E115B">
              <w:br/>
              <w:t>(Intäkt</w:t>
            </w:r>
            <w:r w:rsidR="00C000C7" w:rsidRPr="007E115B">
              <w:t xml:space="preserve"> - </w:t>
            </w:r>
            <w:r w:rsidRPr="007E115B">
              <w:t>kostnad)</w:t>
            </w:r>
          </w:p>
        </w:tc>
      </w:tr>
      <w:tr w:rsidR="00F2339D" w:rsidRPr="007E115B" w:rsidTr="00C000C7">
        <w:tblPrEx>
          <w:tblCellMar>
            <w:top w:w="0" w:type="dxa"/>
            <w:bottom w:w="0" w:type="dxa"/>
          </w:tblCellMar>
        </w:tblPrEx>
        <w:tc>
          <w:tcPr>
            <w:tcW w:w="1514" w:type="dxa"/>
            <w:tcBorders>
              <w:top w:val="single" w:sz="4" w:space="0" w:color="auto"/>
            </w:tcBorders>
          </w:tcPr>
          <w:p w:rsidR="00F2339D" w:rsidRPr="007E115B" w:rsidRDefault="00F2339D" w:rsidP="00C000C7">
            <w:pPr>
              <w:pStyle w:val="Tabelltext"/>
            </w:pPr>
            <w:r w:rsidRPr="007E115B">
              <w:t>Utfall 2005</w:t>
            </w:r>
          </w:p>
        </w:tc>
        <w:tc>
          <w:tcPr>
            <w:tcW w:w="1171" w:type="dxa"/>
            <w:tcBorders>
              <w:top w:val="single" w:sz="4" w:space="0" w:color="auto"/>
            </w:tcBorders>
          </w:tcPr>
          <w:p w:rsidR="00F2339D" w:rsidRPr="007E115B" w:rsidRDefault="00F2339D" w:rsidP="00AF0D31">
            <w:pPr>
              <w:pStyle w:val="Tabelltextsiffror"/>
            </w:pPr>
            <w:r w:rsidRPr="007E115B">
              <w:t>3 861</w:t>
            </w:r>
          </w:p>
        </w:tc>
        <w:tc>
          <w:tcPr>
            <w:tcW w:w="1172" w:type="dxa"/>
            <w:tcBorders>
              <w:top w:val="single" w:sz="4" w:space="0" w:color="auto"/>
            </w:tcBorders>
          </w:tcPr>
          <w:p w:rsidR="00F2339D" w:rsidRPr="007E115B" w:rsidRDefault="00F2339D" w:rsidP="00AF0D31">
            <w:pPr>
              <w:pStyle w:val="Tabelltextsiffror"/>
            </w:pPr>
            <w:r w:rsidRPr="007E115B">
              <w:t>3 861</w:t>
            </w:r>
          </w:p>
        </w:tc>
        <w:tc>
          <w:tcPr>
            <w:tcW w:w="1172" w:type="dxa"/>
            <w:tcBorders>
              <w:top w:val="single" w:sz="4" w:space="0" w:color="auto"/>
            </w:tcBorders>
          </w:tcPr>
          <w:p w:rsidR="00F2339D" w:rsidRPr="007E115B" w:rsidRDefault="00F2339D" w:rsidP="00AF0D31">
            <w:pPr>
              <w:pStyle w:val="Tabelltextsiffror"/>
            </w:pPr>
            <w:r w:rsidRPr="007E115B">
              <w:t>0</w:t>
            </w:r>
          </w:p>
        </w:tc>
      </w:tr>
      <w:tr w:rsidR="00F2339D" w:rsidRPr="007E115B" w:rsidTr="00C000C7">
        <w:tblPrEx>
          <w:tblCellMar>
            <w:top w:w="0" w:type="dxa"/>
            <w:bottom w:w="0" w:type="dxa"/>
          </w:tblCellMar>
        </w:tblPrEx>
        <w:tc>
          <w:tcPr>
            <w:tcW w:w="1514" w:type="dxa"/>
          </w:tcPr>
          <w:p w:rsidR="00F2339D" w:rsidRPr="007E115B" w:rsidRDefault="00F2339D" w:rsidP="00C000C7">
            <w:pPr>
              <w:pStyle w:val="Tabelltext"/>
              <w:rPr>
                <w:sz w:val="14"/>
              </w:rPr>
            </w:pPr>
            <w:r w:rsidRPr="007E115B">
              <w:rPr>
                <w:sz w:val="14"/>
              </w:rPr>
              <w:t>(varav tjänstee</w:t>
            </w:r>
            <w:r w:rsidRPr="007E115B">
              <w:rPr>
                <w:sz w:val="14"/>
              </w:rPr>
              <w:t>x</w:t>
            </w:r>
            <w:r w:rsidRPr="007E115B">
              <w:rPr>
                <w:sz w:val="14"/>
              </w:rPr>
              <w:t>port)</w:t>
            </w:r>
          </w:p>
        </w:tc>
        <w:tc>
          <w:tcPr>
            <w:tcW w:w="1171" w:type="dxa"/>
          </w:tcPr>
          <w:p w:rsidR="00F2339D" w:rsidRPr="007E115B" w:rsidRDefault="00F2339D" w:rsidP="00AF0D31">
            <w:pPr>
              <w:pStyle w:val="Tabelltextsiffror"/>
            </w:pPr>
          </w:p>
        </w:tc>
        <w:tc>
          <w:tcPr>
            <w:tcW w:w="1172" w:type="dxa"/>
          </w:tcPr>
          <w:p w:rsidR="00F2339D" w:rsidRPr="007E115B" w:rsidRDefault="00F2339D" w:rsidP="00AF0D31">
            <w:pPr>
              <w:pStyle w:val="Tabelltextsiffror"/>
            </w:pPr>
          </w:p>
        </w:tc>
        <w:tc>
          <w:tcPr>
            <w:tcW w:w="1172" w:type="dxa"/>
          </w:tcPr>
          <w:p w:rsidR="00F2339D" w:rsidRPr="007E115B" w:rsidRDefault="00F2339D" w:rsidP="00AF0D31">
            <w:pPr>
              <w:pStyle w:val="Tabelltextsiffror"/>
            </w:pPr>
          </w:p>
        </w:tc>
      </w:tr>
      <w:tr w:rsidR="00F2339D" w:rsidRPr="007E115B" w:rsidTr="00C000C7">
        <w:tblPrEx>
          <w:tblCellMar>
            <w:top w:w="0" w:type="dxa"/>
            <w:bottom w:w="0" w:type="dxa"/>
          </w:tblCellMar>
        </w:tblPrEx>
        <w:tc>
          <w:tcPr>
            <w:tcW w:w="1514" w:type="dxa"/>
          </w:tcPr>
          <w:p w:rsidR="00F2339D" w:rsidRPr="007E115B" w:rsidRDefault="00F2339D" w:rsidP="00C000C7">
            <w:pPr>
              <w:pStyle w:val="Tabelltext"/>
            </w:pPr>
            <w:r w:rsidRPr="007E115B">
              <w:t>Prognos 2006</w:t>
            </w:r>
          </w:p>
        </w:tc>
        <w:tc>
          <w:tcPr>
            <w:tcW w:w="1171" w:type="dxa"/>
          </w:tcPr>
          <w:p w:rsidR="00F2339D" w:rsidRPr="007E115B" w:rsidRDefault="00F2339D" w:rsidP="00AF0D31">
            <w:pPr>
              <w:pStyle w:val="Tabelltextsiffror"/>
            </w:pPr>
            <w:r w:rsidRPr="007E115B">
              <w:t>2 500</w:t>
            </w:r>
          </w:p>
        </w:tc>
        <w:tc>
          <w:tcPr>
            <w:tcW w:w="1172" w:type="dxa"/>
          </w:tcPr>
          <w:p w:rsidR="00F2339D" w:rsidRPr="007E115B" w:rsidRDefault="00F2339D" w:rsidP="00AF0D31">
            <w:pPr>
              <w:pStyle w:val="Tabelltextsiffror"/>
            </w:pPr>
            <w:r w:rsidRPr="007E115B">
              <w:t>2 500</w:t>
            </w:r>
          </w:p>
        </w:tc>
        <w:tc>
          <w:tcPr>
            <w:tcW w:w="1172" w:type="dxa"/>
          </w:tcPr>
          <w:p w:rsidR="00F2339D" w:rsidRPr="007E115B" w:rsidRDefault="00F2339D" w:rsidP="00AF0D31">
            <w:pPr>
              <w:pStyle w:val="Tabelltextsiffror"/>
            </w:pPr>
            <w:r w:rsidRPr="007E115B">
              <w:t>0</w:t>
            </w:r>
          </w:p>
        </w:tc>
      </w:tr>
      <w:tr w:rsidR="00F2339D" w:rsidRPr="007E115B" w:rsidTr="00C000C7">
        <w:tblPrEx>
          <w:tblCellMar>
            <w:top w:w="0" w:type="dxa"/>
            <w:bottom w:w="0" w:type="dxa"/>
          </w:tblCellMar>
        </w:tblPrEx>
        <w:tc>
          <w:tcPr>
            <w:tcW w:w="1514" w:type="dxa"/>
          </w:tcPr>
          <w:p w:rsidR="00F2339D" w:rsidRPr="007E115B" w:rsidRDefault="00F2339D" w:rsidP="00C000C7">
            <w:pPr>
              <w:pStyle w:val="Tabelltext"/>
              <w:rPr>
                <w:sz w:val="14"/>
              </w:rPr>
            </w:pPr>
            <w:r w:rsidRPr="007E115B">
              <w:rPr>
                <w:sz w:val="14"/>
              </w:rPr>
              <w:t>(varav tjänstee</w:t>
            </w:r>
            <w:r w:rsidRPr="007E115B">
              <w:rPr>
                <w:sz w:val="14"/>
              </w:rPr>
              <w:t>x</w:t>
            </w:r>
            <w:r w:rsidRPr="007E115B">
              <w:rPr>
                <w:sz w:val="14"/>
              </w:rPr>
              <w:t>port)</w:t>
            </w:r>
          </w:p>
        </w:tc>
        <w:tc>
          <w:tcPr>
            <w:tcW w:w="1171" w:type="dxa"/>
          </w:tcPr>
          <w:p w:rsidR="00F2339D" w:rsidRPr="007E115B" w:rsidRDefault="00F2339D" w:rsidP="00AF0D31">
            <w:pPr>
              <w:pStyle w:val="Tabelltextsiffror"/>
            </w:pPr>
          </w:p>
        </w:tc>
        <w:tc>
          <w:tcPr>
            <w:tcW w:w="1172" w:type="dxa"/>
          </w:tcPr>
          <w:p w:rsidR="00F2339D" w:rsidRPr="007E115B" w:rsidRDefault="00F2339D" w:rsidP="00AF0D31">
            <w:pPr>
              <w:pStyle w:val="Tabelltextsiffror"/>
            </w:pPr>
          </w:p>
        </w:tc>
        <w:tc>
          <w:tcPr>
            <w:tcW w:w="1172" w:type="dxa"/>
          </w:tcPr>
          <w:p w:rsidR="00F2339D" w:rsidRPr="007E115B" w:rsidRDefault="00F2339D" w:rsidP="00AF0D31">
            <w:pPr>
              <w:pStyle w:val="Tabelltextsiffror"/>
            </w:pPr>
          </w:p>
        </w:tc>
      </w:tr>
      <w:tr w:rsidR="00F2339D" w:rsidRPr="007E115B" w:rsidTr="00C000C7">
        <w:tblPrEx>
          <w:tblCellMar>
            <w:top w:w="0" w:type="dxa"/>
            <w:bottom w:w="0" w:type="dxa"/>
          </w:tblCellMar>
        </w:tblPrEx>
        <w:tc>
          <w:tcPr>
            <w:tcW w:w="1514" w:type="dxa"/>
          </w:tcPr>
          <w:p w:rsidR="00F2339D" w:rsidRPr="007E115B" w:rsidRDefault="00F2339D" w:rsidP="00C000C7">
            <w:pPr>
              <w:pStyle w:val="Tabelltext"/>
            </w:pPr>
            <w:r w:rsidRPr="007E115B">
              <w:t>Budget 2007</w:t>
            </w:r>
          </w:p>
        </w:tc>
        <w:tc>
          <w:tcPr>
            <w:tcW w:w="1171" w:type="dxa"/>
          </w:tcPr>
          <w:p w:rsidR="00F2339D" w:rsidRPr="007E115B" w:rsidRDefault="00F2339D" w:rsidP="00AF0D31">
            <w:pPr>
              <w:pStyle w:val="Tabelltextsiffror"/>
            </w:pPr>
            <w:r w:rsidRPr="007E115B">
              <w:t>3 000</w:t>
            </w:r>
          </w:p>
        </w:tc>
        <w:tc>
          <w:tcPr>
            <w:tcW w:w="1172" w:type="dxa"/>
          </w:tcPr>
          <w:p w:rsidR="00F2339D" w:rsidRPr="007E115B" w:rsidRDefault="00F2339D" w:rsidP="00AF0D31">
            <w:pPr>
              <w:pStyle w:val="Tabelltextsiffror"/>
            </w:pPr>
            <w:r w:rsidRPr="007E115B">
              <w:t>3 000</w:t>
            </w:r>
          </w:p>
        </w:tc>
        <w:tc>
          <w:tcPr>
            <w:tcW w:w="1172" w:type="dxa"/>
          </w:tcPr>
          <w:p w:rsidR="00F2339D" w:rsidRPr="007E115B" w:rsidRDefault="00F2339D" w:rsidP="00AF0D31">
            <w:pPr>
              <w:pStyle w:val="Tabelltextsiffror"/>
            </w:pPr>
            <w:r w:rsidRPr="007E115B">
              <w:t>0</w:t>
            </w:r>
          </w:p>
        </w:tc>
      </w:tr>
      <w:tr w:rsidR="00F2339D" w:rsidRPr="007E115B" w:rsidTr="00C000C7">
        <w:tblPrEx>
          <w:tblCellMar>
            <w:top w:w="0" w:type="dxa"/>
            <w:bottom w:w="0" w:type="dxa"/>
          </w:tblCellMar>
        </w:tblPrEx>
        <w:tc>
          <w:tcPr>
            <w:tcW w:w="1514" w:type="dxa"/>
            <w:tcBorders>
              <w:bottom w:val="single" w:sz="4" w:space="0" w:color="auto"/>
            </w:tcBorders>
          </w:tcPr>
          <w:p w:rsidR="00F2339D" w:rsidRPr="007E115B" w:rsidRDefault="00F2339D" w:rsidP="00C000C7">
            <w:pPr>
              <w:pStyle w:val="Tabelltext"/>
              <w:rPr>
                <w:sz w:val="14"/>
              </w:rPr>
            </w:pPr>
            <w:r w:rsidRPr="007E115B">
              <w:rPr>
                <w:sz w:val="14"/>
              </w:rPr>
              <w:t>(varav tjänstee</w:t>
            </w:r>
            <w:r w:rsidRPr="007E115B">
              <w:rPr>
                <w:sz w:val="14"/>
              </w:rPr>
              <w:t>x</w:t>
            </w:r>
            <w:r w:rsidRPr="007E115B">
              <w:rPr>
                <w:sz w:val="14"/>
              </w:rPr>
              <w:t>port)</w:t>
            </w:r>
          </w:p>
        </w:tc>
        <w:tc>
          <w:tcPr>
            <w:tcW w:w="1171" w:type="dxa"/>
            <w:tcBorders>
              <w:bottom w:val="single" w:sz="4" w:space="0" w:color="auto"/>
            </w:tcBorders>
          </w:tcPr>
          <w:p w:rsidR="00F2339D" w:rsidRPr="007E115B" w:rsidRDefault="00F2339D" w:rsidP="00AF0D31">
            <w:pPr>
              <w:pStyle w:val="Tabelltextsiffror"/>
            </w:pPr>
          </w:p>
        </w:tc>
        <w:tc>
          <w:tcPr>
            <w:tcW w:w="1172" w:type="dxa"/>
            <w:tcBorders>
              <w:bottom w:val="single" w:sz="4" w:space="0" w:color="auto"/>
            </w:tcBorders>
          </w:tcPr>
          <w:p w:rsidR="00F2339D" w:rsidRPr="007E115B" w:rsidRDefault="00F2339D" w:rsidP="00AF0D31">
            <w:pPr>
              <w:pStyle w:val="Tabelltextsiffror"/>
            </w:pPr>
          </w:p>
        </w:tc>
        <w:tc>
          <w:tcPr>
            <w:tcW w:w="1172" w:type="dxa"/>
            <w:tcBorders>
              <w:bottom w:val="single" w:sz="4" w:space="0" w:color="auto"/>
            </w:tcBorders>
          </w:tcPr>
          <w:p w:rsidR="00F2339D" w:rsidRPr="007E115B" w:rsidRDefault="00F2339D" w:rsidP="00AF0D31">
            <w:pPr>
              <w:pStyle w:val="Tabelltextsiffror"/>
            </w:pPr>
          </w:p>
        </w:tc>
      </w:tr>
    </w:tbl>
    <w:p w:rsidR="00F2339D" w:rsidRPr="007E115B" w:rsidRDefault="00F2339D" w:rsidP="00E22670">
      <w:pPr>
        <w:spacing w:before="187"/>
      </w:pPr>
      <w:r w:rsidRPr="007E115B">
        <w:t xml:space="preserve">Kustbevakningen utför uppdrags- och serviceverksamhet åt samverkande myndigheter samt andra uppdragsgivare och avnämare. </w:t>
      </w:r>
    </w:p>
    <w:p w:rsidR="00F2339D" w:rsidRPr="007E115B" w:rsidRDefault="00F2339D" w:rsidP="00C70B6A">
      <w:pPr>
        <w:pStyle w:val="Rubrik5"/>
        <w:rPr>
          <w:noProof w:val="0"/>
        </w:rPr>
      </w:pPr>
      <w:bookmarkStart w:id="275" w:name="_Toc150241206"/>
      <w:r w:rsidRPr="007E115B">
        <w:rPr>
          <w:noProof w:val="0"/>
        </w:rPr>
        <w:t>Investeringsplan</w:t>
      </w:r>
      <w:bookmarkEnd w:id="275"/>
    </w:p>
    <w:p w:rsidR="00F2339D" w:rsidRPr="007E115B" w:rsidRDefault="00C70B6A" w:rsidP="00F2339D">
      <w:r w:rsidRPr="007E115B">
        <w:rPr>
          <w:i/>
        </w:rPr>
        <w:t>Regeringen föreslår</w:t>
      </w:r>
      <w:r w:rsidRPr="007E115B">
        <w:t xml:space="preserve"> att riksdagen godkänner f</w:t>
      </w:r>
      <w:r w:rsidR="00F2339D" w:rsidRPr="007E115B">
        <w:t>örslaget till investeringsplan för Kustbevakningen för 2007–2009</w:t>
      </w:r>
      <w:r w:rsidRPr="007E115B">
        <w:t>.</w:t>
      </w:r>
    </w:p>
    <w:p w:rsidR="00F2339D" w:rsidRPr="007E115B" w:rsidRDefault="00F2339D" w:rsidP="00C000C7">
      <w:pPr>
        <w:pStyle w:val="Tabellrubrik"/>
      </w:pPr>
      <w:bookmarkStart w:id="276" w:name="_Toc143488152"/>
      <w:bookmarkStart w:id="277" w:name="_Toc148430436"/>
      <w:r w:rsidRPr="007E115B">
        <w:t>Investeringsplan</w:t>
      </w:r>
      <w:bookmarkEnd w:id="276"/>
      <w:bookmarkEnd w:id="277"/>
    </w:p>
    <w:p w:rsidR="00F2339D" w:rsidRPr="007E115B" w:rsidRDefault="00F2339D" w:rsidP="00F2339D">
      <w:pPr>
        <w:pStyle w:val="TabellUnderrubrik"/>
      </w:pPr>
      <w:r w:rsidRPr="007E115B">
        <w:t>Miljoner kronor</w:t>
      </w:r>
    </w:p>
    <w:tbl>
      <w:tblPr>
        <w:tblW w:w="5049" w:type="pct"/>
        <w:tblLayout w:type="fixed"/>
        <w:tblCellMar>
          <w:left w:w="107" w:type="dxa"/>
          <w:right w:w="107" w:type="dxa"/>
        </w:tblCellMar>
        <w:tblLook w:val="0000" w:firstRow="0" w:lastRow="0" w:firstColumn="0" w:lastColumn="0" w:noHBand="0" w:noVBand="0"/>
      </w:tblPr>
      <w:tblGrid>
        <w:gridCol w:w="1523"/>
        <w:gridCol w:w="508"/>
        <w:gridCol w:w="573"/>
        <w:gridCol w:w="772"/>
        <w:gridCol w:w="650"/>
        <w:gridCol w:w="596"/>
        <w:gridCol w:w="695"/>
        <w:gridCol w:w="694"/>
      </w:tblGrid>
      <w:tr w:rsidR="00F2339D" w:rsidRPr="007E115B" w:rsidTr="00AF0D31">
        <w:tblPrEx>
          <w:tblCellMar>
            <w:top w:w="0" w:type="dxa"/>
            <w:bottom w:w="0" w:type="dxa"/>
          </w:tblCellMar>
        </w:tblPrEx>
        <w:tc>
          <w:tcPr>
            <w:tcW w:w="1266"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p>
        </w:tc>
        <w:tc>
          <w:tcPr>
            <w:tcW w:w="422"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r w:rsidRPr="007E115B">
              <w:rPr>
                <w:sz w:val="13"/>
                <w:szCs w:val="13"/>
              </w:rPr>
              <w:t>A</w:t>
            </w:r>
            <w:r w:rsidRPr="007E115B">
              <w:rPr>
                <w:sz w:val="13"/>
                <w:szCs w:val="13"/>
              </w:rPr>
              <w:t>n</w:t>
            </w:r>
            <w:r w:rsidRPr="007E115B">
              <w:rPr>
                <w:sz w:val="13"/>
                <w:szCs w:val="13"/>
              </w:rPr>
              <w:t>tal</w:t>
            </w:r>
          </w:p>
        </w:tc>
        <w:tc>
          <w:tcPr>
            <w:tcW w:w="477"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r w:rsidRPr="007E115B">
              <w:rPr>
                <w:sz w:val="13"/>
                <w:szCs w:val="13"/>
              </w:rPr>
              <w:t>Totalt</w:t>
            </w:r>
          </w:p>
        </w:tc>
        <w:tc>
          <w:tcPr>
            <w:tcW w:w="642"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r w:rsidRPr="007E115B">
              <w:rPr>
                <w:sz w:val="13"/>
                <w:szCs w:val="13"/>
              </w:rPr>
              <w:t>Ekon</w:t>
            </w:r>
            <w:r w:rsidRPr="007E115B">
              <w:rPr>
                <w:sz w:val="13"/>
                <w:szCs w:val="13"/>
              </w:rPr>
              <w:t>o</w:t>
            </w:r>
            <w:r w:rsidRPr="007E115B">
              <w:rPr>
                <w:sz w:val="13"/>
                <w:szCs w:val="13"/>
              </w:rPr>
              <w:t>miskt utfall 2005</w:t>
            </w:r>
          </w:p>
        </w:tc>
        <w:tc>
          <w:tcPr>
            <w:tcW w:w="541"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r w:rsidRPr="007E115B">
              <w:rPr>
                <w:sz w:val="13"/>
                <w:szCs w:val="13"/>
              </w:rPr>
              <w:t>Pr</w:t>
            </w:r>
            <w:r w:rsidRPr="007E115B">
              <w:rPr>
                <w:sz w:val="13"/>
                <w:szCs w:val="13"/>
              </w:rPr>
              <w:t>o</w:t>
            </w:r>
            <w:r w:rsidRPr="007E115B">
              <w:rPr>
                <w:sz w:val="13"/>
                <w:szCs w:val="13"/>
              </w:rPr>
              <w:t>gnos</w:t>
            </w:r>
            <w:r w:rsidR="00C000C7" w:rsidRPr="007E115B">
              <w:rPr>
                <w:sz w:val="13"/>
                <w:szCs w:val="13"/>
              </w:rPr>
              <w:br/>
              <w:t>2</w:t>
            </w:r>
            <w:r w:rsidRPr="007E115B">
              <w:rPr>
                <w:sz w:val="13"/>
                <w:szCs w:val="13"/>
              </w:rPr>
              <w:t>006</w:t>
            </w:r>
          </w:p>
        </w:tc>
        <w:tc>
          <w:tcPr>
            <w:tcW w:w="496"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r w:rsidRPr="007E115B">
              <w:rPr>
                <w:sz w:val="13"/>
                <w:szCs w:val="13"/>
              </w:rPr>
              <w:t>Budget</w:t>
            </w:r>
            <w:r w:rsidR="00C000C7" w:rsidRPr="007E115B">
              <w:rPr>
                <w:sz w:val="13"/>
                <w:szCs w:val="13"/>
              </w:rPr>
              <w:br/>
            </w:r>
            <w:r w:rsidRPr="007E115B">
              <w:rPr>
                <w:sz w:val="13"/>
                <w:szCs w:val="13"/>
              </w:rPr>
              <w:t>2007</w:t>
            </w:r>
          </w:p>
        </w:tc>
        <w:tc>
          <w:tcPr>
            <w:tcW w:w="578"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r w:rsidRPr="007E115B">
              <w:rPr>
                <w:sz w:val="13"/>
                <w:szCs w:val="13"/>
              </w:rPr>
              <w:t>Beräknat</w:t>
            </w:r>
            <w:r w:rsidR="00C000C7" w:rsidRPr="007E115B">
              <w:rPr>
                <w:sz w:val="13"/>
                <w:szCs w:val="13"/>
              </w:rPr>
              <w:br/>
            </w:r>
            <w:r w:rsidRPr="007E115B">
              <w:rPr>
                <w:sz w:val="13"/>
                <w:szCs w:val="13"/>
              </w:rPr>
              <w:t>2008</w:t>
            </w:r>
          </w:p>
        </w:tc>
        <w:tc>
          <w:tcPr>
            <w:tcW w:w="577" w:type="pct"/>
            <w:tcBorders>
              <w:top w:val="single" w:sz="4" w:space="0" w:color="auto"/>
              <w:bottom w:val="single" w:sz="4" w:space="0" w:color="auto"/>
            </w:tcBorders>
          </w:tcPr>
          <w:p w:rsidR="00F2339D" w:rsidRPr="007E115B" w:rsidRDefault="00F2339D" w:rsidP="00AF0D31">
            <w:pPr>
              <w:pStyle w:val="Tabellfrklaring"/>
              <w:jc w:val="right"/>
              <w:rPr>
                <w:sz w:val="13"/>
                <w:szCs w:val="13"/>
              </w:rPr>
            </w:pPr>
            <w:r w:rsidRPr="007E115B">
              <w:rPr>
                <w:sz w:val="13"/>
                <w:szCs w:val="13"/>
              </w:rPr>
              <w:t>Berä</w:t>
            </w:r>
            <w:r w:rsidRPr="007E115B">
              <w:rPr>
                <w:sz w:val="13"/>
                <w:szCs w:val="13"/>
              </w:rPr>
              <w:t>k</w:t>
            </w:r>
            <w:r w:rsidRPr="007E115B">
              <w:rPr>
                <w:sz w:val="13"/>
                <w:szCs w:val="13"/>
              </w:rPr>
              <w:t>nat</w:t>
            </w:r>
            <w:r w:rsidR="00C000C7" w:rsidRPr="007E115B">
              <w:rPr>
                <w:sz w:val="13"/>
                <w:szCs w:val="13"/>
              </w:rPr>
              <w:br/>
            </w:r>
            <w:r w:rsidRPr="007E115B">
              <w:rPr>
                <w:sz w:val="13"/>
                <w:szCs w:val="13"/>
              </w:rPr>
              <w:t>2009</w:t>
            </w:r>
          </w:p>
        </w:tc>
      </w:tr>
      <w:tr w:rsidR="00F2339D" w:rsidRPr="007E115B" w:rsidTr="00AF0D31">
        <w:tblPrEx>
          <w:tblCellMar>
            <w:top w:w="0" w:type="dxa"/>
            <w:bottom w:w="0" w:type="dxa"/>
          </w:tblCellMar>
        </w:tblPrEx>
        <w:tc>
          <w:tcPr>
            <w:tcW w:w="1266" w:type="pct"/>
            <w:tcBorders>
              <w:top w:val="single" w:sz="4" w:space="0" w:color="auto"/>
            </w:tcBorders>
          </w:tcPr>
          <w:p w:rsidR="00F2339D" w:rsidRPr="007E115B" w:rsidRDefault="00F2339D" w:rsidP="00C000C7">
            <w:pPr>
              <w:pStyle w:val="Tabelltext"/>
            </w:pPr>
            <w:r w:rsidRPr="007E115B">
              <w:t>Investeringar</w:t>
            </w:r>
          </w:p>
        </w:tc>
        <w:tc>
          <w:tcPr>
            <w:tcW w:w="422" w:type="pct"/>
            <w:tcBorders>
              <w:top w:val="single" w:sz="4" w:space="0" w:color="auto"/>
            </w:tcBorders>
          </w:tcPr>
          <w:p w:rsidR="00F2339D" w:rsidRPr="007E115B" w:rsidRDefault="00F2339D" w:rsidP="00C000C7">
            <w:pPr>
              <w:pStyle w:val="Tabelltextsiffror"/>
            </w:pPr>
          </w:p>
        </w:tc>
        <w:tc>
          <w:tcPr>
            <w:tcW w:w="477" w:type="pct"/>
            <w:tcBorders>
              <w:top w:val="single" w:sz="4" w:space="0" w:color="auto"/>
            </w:tcBorders>
          </w:tcPr>
          <w:p w:rsidR="00F2339D" w:rsidRPr="007E115B" w:rsidRDefault="00F2339D" w:rsidP="00C000C7">
            <w:pPr>
              <w:pStyle w:val="Tabelltextsiffror"/>
            </w:pPr>
          </w:p>
        </w:tc>
        <w:tc>
          <w:tcPr>
            <w:tcW w:w="642" w:type="pct"/>
            <w:tcBorders>
              <w:top w:val="single" w:sz="4" w:space="0" w:color="auto"/>
            </w:tcBorders>
          </w:tcPr>
          <w:p w:rsidR="00F2339D" w:rsidRPr="007E115B" w:rsidRDefault="00F2339D" w:rsidP="00C000C7">
            <w:pPr>
              <w:pStyle w:val="Tabelltextsiffror"/>
            </w:pPr>
          </w:p>
        </w:tc>
        <w:tc>
          <w:tcPr>
            <w:tcW w:w="541" w:type="pct"/>
            <w:tcBorders>
              <w:top w:val="single" w:sz="4" w:space="0" w:color="auto"/>
            </w:tcBorders>
          </w:tcPr>
          <w:p w:rsidR="00F2339D" w:rsidRPr="007E115B" w:rsidRDefault="00F2339D" w:rsidP="00C000C7">
            <w:pPr>
              <w:pStyle w:val="Tabelltextsiffror"/>
            </w:pPr>
          </w:p>
        </w:tc>
        <w:tc>
          <w:tcPr>
            <w:tcW w:w="496" w:type="pct"/>
            <w:tcBorders>
              <w:top w:val="single" w:sz="4" w:space="0" w:color="auto"/>
            </w:tcBorders>
          </w:tcPr>
          <w:p w:rsidR="00F2339D" w:rsidRPr="007E115B" w:rsidRDefault="00F2339D" w:rsidP="00C000C7">
            <w:pPr>
              <w:pStyle w:val="Tabelltextsiffror"/>
            </w:pPr>
          </w:p>
        </w:tc>
        <w:tc>
          <w:tcPr>
            <w:tcW w:w="578" w:type="pct"/>
            <w:tcBorders>
              <w:top w:val="single" w:sz="4" w:space="0" w:color="auto"/>
            </w:tcBorders>
          </w:tcPr>
          <w:p w:rsidR="00F2339D" w:rsidRPr="007E115B" w:rsidRDefault="00F2339D" w:rsidP="00C000C7">
            <w:pPr>
              <w:pStyle w:val="Tabelltextsiffror"/>
            </w:pPr>
          </w:p>
        </w:tc>
        <w:tc>
          <w:tcPr>
            <w:tcW w:w="577" w:type="pct"/>
            <w:tcBorders>
              <w:top w:val="single" w:sz="4" w:space="0" w:color="auto"/>
            </w:tcBorders>
          </w:tcPr>
          <w:p w:rsidR="00F2339D" w:rsidRPr="007E115B" w:rsidRDefault="00F2339D" w:rsidP="00C000C7">
            <w:pPr>
              <w:pStyle w:val="Tabelltextsiffror"/>
            </w:pPr>
          </w:p>
        </w:tc>
      </w:tr>
      <w:tr w:rsidR="00F2339D" w:rsidRPr="007E115B" w:rsidTr="00AF0D31">
        <w:tblPrEx>
          <w:tblCellMar>
            <w:top w:w="0" w:type="dxa"/>
            <w:bottom w:w="0" w:type="dxa"/>
          </w:tblCellMar>
        </w:tblPrEx>
        <w:tc>
          <w:tcPr>
            <w:tcW w:w="1266" w:type="pct"/>
          </w:tcPr>
          <w:p w:rsidR="00F2339D" w:rsidRPr="007E115B" w:rsidRDefault="00F2339D" w:rsidP="00C000C7">
            <w:pPr>
              <w:pStyle w:val="Tabelltext"/>
            </w:pPr>
            <w:r w:rsidRPr="007E115B">
              <w:t>Flygplan</w:t>
            </w:r>
          </w:p>
        </w:tc>
        <w:tc>
          <w:tcPr>
            <w:tcW w:w="422" w:type="pct"/>
          </w:tcPr>
          <w:p w:rsidR="00F2339D" w:rsidRPr="007E115B" w:rsidRDefault="00F2339D" w:rsidP="00C000C7">
            <w:pPr>
              <w:pStyle w:val="Tabelltextsiffror"/>
            </w:pPr>
            <w:r w:rsidRPr="007E115B">
              <w:t>3</w:t>
            </w:r>
          </w:p>
        </w:tc>
        <w:tc>
          <w:tcPr>
            <w:tcW w:w="477" w:type="pct"/>
          </w:tcPr>
          <w:p w:rsidR="00F2339D" w:rsidRPr="007E115B" w:rsidRDefault="00F2339D" w:rsidP="00C000C7">
            <w:pPr>
              <w:pStyle w:val="Tabelltextsiffror"/>
            </w:pPr>
            <w:r w:rsidRPr="007E115B">
              <w:t>630</w:t>
            </w:r>
          </w:p>
        </w:tc>
        <w:tc>
          <w:tcPr>
            <w:tcW w:w="642" w:type="pct"/>
          </w:tcPr>
          <w:p w:rsidR="00F2339D" w:rsidRPr="007E115B" w:rsidRDefault="00F2339D" w:rsidP="00C000C7">
            <w:pPr>
              <w:pStyle w:val="Tabelltextsiffror"/>
            </w:pPr>
            <w:r w:rsidRPr="007E115B">
              <w:t>216</w:t>
            </w:r>
          </w:p>
        </w:tc>
        <w:tc>
          <w:tcPr>
            <w:tcW w:w="541" w:type="pct"/>
          </w:tcPr>
          <w:p w:rsidR="00F2339D" w:rsidRPr="007E115B" w:rsidRDefault="00F2339D" w:rsidP="00C000C7">
            <w:pPr>
              <w:pStyle w:val="Tabelltextsiffror"/>
            </w:pPr>
            <w:r w:rsidRPr="007E115B">
              <w:t>414</w:t>
            </w:r>
          </w:p>
        </w:tc>
        <w:tc>
          <w:tcPr>
            <w:tcW w:w="496" w:type="pct"/>
          </w:tcPr>
          <w:p w:rsidR="00F2339D" w:rsidRPr="007E115B" w:rsidRDefault="00F2339D" w:rsidP="00C000C7">
            <w:pPr>
              <w:pStyle w:val="Tabelltextsiffror"/>
            </w:pPr>
          </w:p>
        </w:tc>
        <w:tc>
          <w:tcPr>
            <w:tcW w:w="578" w:type="pct"/>
          </w:tcPr>
          <w:p w:rsidR="00F2339D" w:rsidRPr="007E115B" w:rsidRDefault="00F2339D" w:rsidP="00C000C7">
            <w:pPr>
              <w:pStyle w:val="Tabelltextsiffror"/>
            </w:pPr>
          </w:p>
        </w:tc>
        <w:tc>
          <w:tcPr>
            <w:tcW w:w="577" w:type="pct"/>
          </w:tcPr>
          <w:p w:rsidR="00F2339D" w:rsidRPr="007E115B" w:rsidRDefault="00F2339D" w:rsidP="00C000C7">
            <w:pPr>
              <w:pStyle w:val="Tabelltextsiffror"/>
            </w:pPr>
          </w:p>
        </w:tc>
      </w:tr>
      <w:tr w:rsidR="00F2339D" w:rsidRPr="007E115B" w:rsidTr="00AF0D31">
        <w:tblPrEx>
          <w:tblCellMar>
            <w:top w:w="0" w:type="dxa"/>
            <w:bottom w:w="0" w:type="dxa"/>
          </w:tblCellMar>
        </w:tblPrEx>
        <w:tc>
          <w:tcPr>
            <w:tcW w:w="1266" w:type="pct"/>
          </w:tcPr>
          <w:p w:rsidR="00F2339D" w:rsidRPr="007E115B" w:rsidRDefault="00F2339D" w:rsidP="00C000C7">
            <w:pPr>
              <w:pStyle w:val="Tabelltext"/>
            </w:pPr>
            <w:r w:rsidRPr="007E115B">
              <w:t>Större kombination</w:t>
            </w:r>
            <w:r w:rsidRPr="007E115B">
              <w:t>s</w:t>
            </w:r>
            <w:r w:rsidRPr="007E115B">
              <w:t>fartyg</w:t>
            </w:r>
          </w:p>
        </w:tc>
        <w:tc>
          <w:tcPr>
            <w:tcW w:w="422" w:type="pct"/>
          </w:tcPr>
          <w:p w:rsidR="00F2339D" w:rsidRPr="007E115B" w:rsidRDefault="00F2339D" w:rsidP="00C000C7">
            <w:pPr>
              <w:pStyle w:val="Tabelltextsiffror"/>
            </w:pPr>
            <w:r w:rsidRPr="007E115B">
              <w:t>3</w:t>
            </w:r>
          </w:p>
        </w:tc>
        <w:tc>
          <w:tcPr>
            <w:tcW w:w="477" w:type="pct"/>
          </w:tcPr>
          <w:p w:rsidR="00F2339D" w:rsidRPr="007E115B" w:rsidRDefault="00F2339D" w:rsidP="00C000C7">
            <w:pPr>
              <w:pStyle w:val="Tabelltextsiffror"/>
            </w:pPr>
            <w:r w:rsidRPr="007E115B">
              <w:t>1</w:t>
            </w:r>
            <w:r w:rsidR="001855B1" w:rsidRPr="007E115B">
              <w:t xml:space="preserve"> </w:t>
            </w:r>
            <w:r w:rsidRPr="007E115B">
              <w:t>140</w:t>
            </w:r>
          </w:p>
        </w:tc>
        <w:tc>
          <w:tcPr>
            <w:tcW w:w="642" w:type="pct"/>
          </w:tcPr>
          <w:p w:rsidR="00F2339D" w:rsidRPr="007E115B" w:rsidRDefault="00F2339D" w:rsidP="00C000C7">
            <w:pPr>
              <w:pStyle w:val="Tabelltextsiffror"/>
            </w:pPr>
            <w:r w:rsidRPr="007E115B">
              <w:t>3</w:t>
            </w:r>
          </w:p>
        </w:tc>
        <w:tc>
          <w:tcPr>
            <w:tcW w:w="541" w:type="pct"/>
          </w:tcPr>
          <w:p w:rsidR="00F2339D" w:rsidRPr="007E115B" w:rsidRDefault="00F2339D" w:rsidP="00C000C7">
            <w:pPr>
              <w:pStyle w:val="Tabelltextsiffror"/>
            </w:pPr>
            <w:r w:rsidRPr="007E115B">
              <w:t>0</w:t>
            </w:r>
          </w:p>
        </w:tc>
        <w:tc>
          <w:tcPr>
            <w:tcW w:w="496" w:type="pct"/>
          </w:tcPr>
          <w:p w:rsidR="00F2339D" w:rsidRPr="007E115B" w:rsidRDefault="00F2339D" w:rsidP="00C000C7">
            <w:pPr>
              <w:pStyle w:val="Tabelltextsiffror"/>
            </w:pPr>
            <w:r w:rsidRPr="007E115B">
              <w:t>330</w:t>
            </w:r>
          </w:p>
        </w:tc>
        <w:tc>
          <w:tcPr>
            <w:tcW w:w="578" w:type="pct"/>
          </w:tcPr>
          <w:p w:rsidR="00F2339D" w:rsidRPr="007E115B" w:rsidRDefault="00F2339D" w:rsidP="00C000C7">
            <w:pPr>
              <w:pStyle w:val="Tabelltextsiffror"/>
            </w:pPr>
            <w:r w:rsidRPr="007E115B">
              <w:t>327</w:t>
            </w:r>
          </w:p>
        </w:tc>
        <w:tc>
          <w:tcPr>
            <w:tcW w:w="577" w:type="pct"/>
          </w:tcPr>
          <w:p w:rsidR="00F2339D" w:rsidRPr="007E115B" w:rsidRDefault="00F2339D" w:rsidP="00C000C7">
            <w:pPr>
              <w:pStyle w:val="Tabelltextsiffror"/>
            </w:pPr>
            <w:r w:rsidRPr="007E115B">
              <w:t>480</w:t>
            </w:r>
          </w:p>
        </w:tc>
      </w:tr>
      <w:tr w:rsidR="00F2339D" w:rsidRPr="007E115B" w:rsidTr="00AF0D31">
        <w:tblPrEx>
          <w:tblCellMar>
            <w:top w:w="0" w:type="dxa"/>
            <w:bottom w:w="0" w:type="dxa"/>
          </w:tblCellMar>
        </w:tblPrEx>
        <w:tc>
          <w:tcPr>
            <w:tcW w:w="1266" w:type="pct"/>
          </w:tcPr>
          <w:p w:rsidR="00F2339D" w:rsidRPr="007E115B" w:rsidRDefault="00F2339D" w:rsidP="00C000C7">
            <w:pPr>
              <w:pStyle w:val="Tabelltext"/>
            </w:pPr>
            <w:r w:rsidRPr="007E115B">
              <w:t>Kombinationsfa</w:t>
            </w:r>
            <w:r w:rsidRPr="007E115B">
              <w:t>r</w:t>
            </w:r>
            <w:r w:rsidRPr="007E115B">
              <w:t>tyg</w:t>
            </w:r>
          </w:p>
        </w:tc>
        <w:tc>
          <w:tcPr>
            <w:tcW w:w="422" w:type="pct"/>
          </w:tcPr>
          <w:p w:rsidR="00F2339D" w:rsidRPr="007E115B" w:rsidRDefault="00F2339D" w:rsidP="00C000C7">
            <w:pPr>
              <w:pStyle w:val="Tabelltextsiffror"/>
            </w:pPr>
            <w:r w:rsidRPr="007E115B">
              <w:t>7</w:t>
            </w:r>
          </w:p>
        </w:tc>
        <w:tc>
          <w:tcPr>
            <w:tcW w:w="477" w:type="pct"/>
          </w:tcPr>
          <w:p w:rsidR="00F2339D" w:rsidRPr="007E115B" w:rsidRDefault="00F2339D" w:rsidP="00C000C7">
            <w:pPr>
              <w:pStyle w:val="Tabelltextsiffror"/>
            </w:pPr>
            <w:r w:rsidRPr="007E115B">
              <w:t>1</w:t>
            </w:r>
            <w:r w:rsidR="001855B1" w:rsidRPr="007E115B">
              <w:t xml:space="preserve"> </w:t>
            </w:r>
            <w:r w:rsidRPr="007E115B">
              <w:t>050</w:t>
            </w:r>
          </w:p>
        </w:tc>
        <w:tc>
          <w:tcPr>
            <w:tcW w:w="642" w:type="pct"/>
          </w:tcPr>
          <w:p w:rsidR="00F2339D" w:rsidRPr="007E115B" w:rsidRDefault="00F2339D" w:rsidP="00C000C7">
            <w:pPr>
              <w:pStyle w:val="Tabelltextsiffror"/>
            </w:pPr>
            <w:r w:rsidRPr="007E115B">
              <w:t>0</w:t>
            </w:r>
          </w:p>
        </w:tc>
        <w:tc>
          <w:tcPr>
            <w:tcW w:w="541" w:type="pct"/>
          </w:tcPr>
          <w:p w:rsidR="00F2339D" w:rsidRPr="007E115B" w:rsidRDefault="00F2339D" w:rsidP="00C000C7">
            <w:pPr>
              <w:pStyle w:val="Tabelltextsiffror"/>
            </w:pPr>
            <w:r w:rsidRPr="007E115B">
              <w:t>0</w:t>
            </w:r>
          </w:p>
        </w:tc>
        <w:tc>
          <w:tcPr>
            <w:tcW w:w="496" w:type="pct"/>
          </w:tcPr>
          <w:p w:rsidR="00F2339D" w:rsidRPr="007E115B" w:rsidRDefault="00F2339D" w:rsidP="00C000C7">
            <w:pPr>
              <w:pStyle w:val="Tabelltextsiffror"/>
            </w:pPr>
            <w:r w:rsidRPr="007E115B">
              <w:t>0</w:t>
            </w:r>
          </w:p>
        </w:tc>
        <w:tc>
          <w:tcPr>
            <w:tcW w:w="578" w:type="pct"/>
          </w:tcPr>
          <w:p w:rsidR="00F2339D" w:rsidRPr="007E115B" w:rsidRDefault="00F2339D" w:rsidP="00C000C7">
            <w:pPr>
              <w:pStyle w:val="Tabelltextsiffror"/>
            </w:pPr>
            <w:r w:rsidRPr="007E115B">
              <w:t>150</w:t>
            </w:r>
          </w:p>
        </w:tc>
        <w:tc>
          <w:tcPr>
            <w:tcW w:w="577" w:type="pct"/>
          </w:tcPr>
          <w:p w:rsidR="00F2339D" w:rsidRPr="007E115B" w:rsidRDefault="00F2339D" w:rsidP="00C000C7">
            <w:pPr>
              <w:pStyle w:val="Tabelltextsiffror"/>
            </w:pPr>
            <w:r w:rsidRPr="007E115B">
              <w:t>300</w:t>
            </w:r>
          </w:p>
        </w:tc>
      </w:tr>
      <w:tr w:rsidR="00F2339D" w:rsidRPr="007E115B" w:rsidTr="00AF0D31">
        <w:tblPrEx>
          <w:tblCellMar>
            <w:top w:w="0" w:type="dxa"/>
            <w:bottom w:w="0" w:type="dxa"/>
          </w:tblCellMar>
        </w:tblPrEx>
        <w:tc>
          <w:tcPr>
            <w:tcW w:w="1266" w:type="pct"/>
          </w:tcPr>
          <w:p w:rsidR="00F2339D" w:rsidRPr="007E115B" w:rsidRDefault="00F2339D" w:rsidP="00C000C7">
            <w:pPr>
              <w:pStyle w:val="Tabelltext"/>
            </w:pPr>
            <w:r w:rsidRPr="007E115B">
              <w:t>Övervakningsfartyg</w:t>
            </w:r>
          </w:p>
        </w:tc>
        <w:tc>
          <w:tcPr>
            <w:tcW w:w="422" w:type="pct"/>
          </w:tcPr>
          <w:p w:rsidR="00F2339D" w:rsidRPr="007E115B" w:rsidRDefault="00F2339D" w:rsidP="00C000C7">
            <w:pPr>
              <w:pStyle w:val="Tabelltextsiffror"/>
            </w:pPr>
            <w:r w:rsidRPr="007E115B">
              <w:t>10</w:t>
            </w:r>
          </w:p>
        </w:tc>
        <w:tc>
          <w:tcPr>
            <w:tcW w:w="477" w:type="pct"/>
          </w:tcPr>
          <w:p w:rsidR="00F2339D" w:rsidRPr="007E115B" w:rsidRDefault="00F2339D" w:rsidP="00C000C7">
            <w:pPr>
              <w:pStyle w:val="Tabelltextsiffror"/>
            </w:pPr>
            <w:r w:rsidRPr="007E115B">
              <w:t>200</w:t>
            </w:r>
          </w:p>
        </w:tc>
        <w:tc>
          <w:tcPr>
            <w:tcW w:w="642" w:type="pct"/>
          </w:tcPr>
          <w:p w:rsidR="00F2339D" w:rsidRPr="007E115B" w:rsidRDefault="00F2339D" w:rsidP="00C000C7">
            <w:pPr>
              <w:pStyle w:val="Tabelltextsiffror"/>
            </w:pPr>
            <w:r w:rsidRPr="007E115B">
              <w:t>0</w:t>
            </w:r>
          </w:p>
        </w:tc>
        <w:tc>
          <w:tcPr>
            <w:tcW w:w="541" w:type="pct"/>
          </w:tcPr>
          <w:p w:rsidR="00F2339D" w:rsidRPr="007E115B" w:rsidRDefault="00F2339D" w:rsidP="00C000C7">
            <w:pPr>
              <w:pStyle w:val="Tabelltextsiffror"/>
            </w:pPr>
            <w:r w:rsidRPr="007E115B">
              <w:t>0</w:t>
            </w:r>
          </w:p>
        </w:tc>
        <w:tc>
          <w:tcPr>
            <w:tcW w:w="496" w:type="pct"/>
          </w:tcPr>
          <w:p w:rsidR="00F2339D" w:rsidRPr="007E115B" w:rsidRDefault="00F2339D" w:rsidP="00C000C7">
            <w:pPr>
              <w:pStyle w:val="Tabelltextsiffror"/>
            </w:pPr>
            <w:r w:rsidRPr="007E115B">
              <w:t>0</w:t>
            </w:r>
          </w:p>
        </w:tc>
        <w:tc>
          <w:tcPr>
            <w:tcW w:w="578" w:type="pct"/>
          </w:tcPr>
          <w:p w:rsidR="00F2339D" w:rsidRPr="007E115B" w:rsidRDefault="00F2339D" w:rsidP="00C000C7">
            <w:pPr>
              <w:pStyle w:val="Tabelltextsiffror"/>
            </w:pPr>
            <w:r w:rsidRPr="007E115B">
              <w:t>0</w:t>
            </w:r>
          </w:p>
        </w:tc>
        <w:tc>
          <w:tcPr>
            <w:tcW w:w="577" w:type="pct"/>
          </w:tcPr>
          <w:p w:rsidR="00F2339D" w:rsidRPr="007E115B" w:rsidRDefault="00F2339D" w:rsidP="00C000C7">
            <w:pPr>
              <w:pStyle w:val="Tabelltextsiffror"/>
            </w:pPr>
            <w:r w:rsidRPr="007E115B">
              <w:t>0</w:t>
            </w:r>
          </w:p>
        </w:tc>
      </w:tr>
      <w:tr w:rsidR="00F2339D" w:rsidRPr="007E115B" w:rsidTr="00AF0D31">
        <w:tblPrEx>
          <w:tblCellMar>
            <w:top w:w="0" w:type="dxa"/>
            <w:bottom w:w="0" w:type="dxa"/>
          </w:tblCellMar>
        </w:tblPrEx>
        <w:tc>
          <w:tcPr>
            <w:tcW w:w="1266" w:type="pct"/>
          </w:tcPr>
          <w:p w:rsidR="00F2339D" w:rsidRPr="007E115B" w:rsidRDefault="00F2339D" w:rsidP="00C000C7">
            <w:pPr>
              <w:pStyle w:val="Tabelltext"/>
            </w:pPr>
            <w:r w:rsidRPr="007E115B">
              <w:t>Svävare</w:t>
            </w:r>
          </w:p>
        </w:tc>
        <w:tc>
          <w:tcPr>
            <w:tcW w:w="422" w:type="pct"/>
          </w:tcPr>
          <w:p w:rsidR="00F2339D" w:rsidRPr="007E115B" w:rsidRDefault="00F2339D" w:rsidP="00C000C7">
            <w:pPr>
              <w:pStyle w:val="Tabelltextsiffror"/>
            </w:pPr>
            <w:r w:rsidRPr="007E115B">
              <w:t>3</w:t>
            </w:r>
          </w:p>
        </w:tc>
        <w:tc>
          <w:tcPr>
            <w:tcW w:w="477" w:type="pct"/>
          </w:tcPr>
          <w:p w:rsidR="00F2339D" w:rsidRPr="007E115B" w:rsidRDefault="00F2339D" w:rsidP="00C000C7">
            <w:pPr>
              <w:pStyle w:val="Tabelltextsiffror"/>
            </w:pPr>
            <w:r w:rsidRPr="007E115B">
              <w:t>18</w:t>
            </w:r>
          </w:p>
        </w:tc>
        <w:tc>
          <w:tcPr>
            <w:tcW w:w="642" w:type="pct"/>
          </w:tcPr>
          <w:p w:rsidR="00F2339D" w:rsidRPr="007E115B" w:rsidRDefault="00F2339D" w:rsidP="00C000C7">
            <w:pPr>
              <w:pStyle w:val="Tabelltextsiffror"/>
            </w:pPr>
            <w:r w:rsidRPr="007E115B">
              <w:t>0</w:t>
            </w:r>
          </w:p>
        </w:tc>
        <w:tc>
          <w:tcPr>
            <w:tcW w:w="541" w:type="pct"/>
          </w:tcPr>
          <w:p w:rsidR="00F2339D" w:rsidRPr="007E115B" w:rsidRDefault="00F2339D" w:rsidP="00C000C7">
            <w:pPr>
              <w:pStyle w:val="Tabelltextsiffror"/>
            </w:pPr>
            <w:r w:rsidRPr="007E115B">
              <w:t>0</w:t>
            </w:r>
          </w:p>
        </w:tc>
        <w:tc>
          <w:tcPr>
            <w:tcW w:w="496" w:type="pct"/>
          </w:tcPr>
          <w:p w:rsidR="00F2339D" w:rsidRPr="007E115B" w:rsidRDefault="00F2339D" w:rsidP="00C000C7">
            <w:pPr>
              <w:pStyle w:val="Tabelltextsiffror"/>
            </w:pPr>
            <w:r w:rsidRPr="007E115B">
              <w:t>0</w:t>
            </w:r>
          </w:p>
        </w:tc>
        <w:tc>
          <w:tcPr>
            <w:tcW w:w="578" w:type="pct"/>
          </w:tcPr>
          <w:p w:rsidR="00F2339D" w:rsidRPr="007E115B" w:rsidRDefault="00F2339D" w:rsidP="00C000C7">
            <w:pPr>
              <w:pStyle w:val="Tabelltextsiffror"/>
            </w:pPr>
            <w:r w:rsidRPr="007E115B">
              <w:t>6</w:t>
            </w:r>
          </w:p>
        </w:tc>
        <w:tc>
          <w:tcPr>
            <w:tcW w:w="577" w:type="pct"/>
          </w:tcPr>
          <w:p w:rsidR="00F2339D" w:rsidRPr="007E115B" w:rsidRDefault="00F2339D" w:rsidP="00C000C7">
            <w:pPr>
              <w:pStyle w:val="Tabelltextsiffror"/>
            </w:pPr>
            <w:r w:rsidRPr="007E115B">
              <w:t>12</w:t>
            </w:r>
          </w:p>
        </w:tc>
      </w:tr>
      <w:tr w:rsidR="00F2339D" w:rsidRPr="007E115B" w:rsidTr="00AF0D31">
        <w:tblPrEx>
          <w:tblCellMar>
            <w:top w:w="0" w:type="dxa"/>
            <w:bottom w:w="0" w:type="dxa"/>
          </w:tblCellMar>
        </w:tblPrEx>
        <w:tc>
          <w:tcPr>
            <w:tcW w:w="1266" w:type="pct"/>
            <w:tcBorders>
              <w:bottom w:val="single" w:sz="4" w:space="0" w:color="auto"/>
            </w:tcBorders>
          </w:tcPr>
          <w:p w:rsidR="00F2339D" w:rsidRPr="007E115B" w:rsidRDefault="00F2339D" w:rsidP="00C000C7">
            <w:pPr>
              <w:pStyle w:val="Tabelltext"/>
            </w:pPr>
            <w:r w:rsidRPr="007E115B">
              <w:t>Övriga investerin</w:t>
            </w:r>
            <w:r w:rsidRPr="007E115B">
              <w:t>g</w:t>
            </w:r>
            <w:r w:rsidRPr="007E115B">
              <w:t>ar</w:t>
            </w:r>
          </w:p>
        </w:tc>
        <w:tc>
          <w:tcPr>
            <w:tcW w:w="422" w:type="pct"/>
            <w:tcBorders>
              <w:bottom w:val="single" w:sz="4" w:space="0" w:color="auto"/>
            </w:tcBorders>
          </w:tcPr>
          <w:p w:rsidR="00F2339D" w:rsidRPr="007E115B" w:rsidRDefault="00F2339D" w:rsidP="00C000C7">
            <w:pPr>
              <w:pStyle w:val="Tabelltextsiffror"/>
            </w:pPr>
            <w:r w:rsidRPr="007E115B">
              <w:t>-</w:t>
            </w:r>
          </w:p>
        </w:tc>
        <w:tc>
          <w:tcPr>
            <w:tcW w:w="477" w:type="pct"/>
            <w:tcBorders>
              <w:bottom w:val="single" w:sz="4" w:space="0" w:color="auto"/>
            </w:tcBorders>
          </w:tcPr>
          <w:p w:rsidR="00F2339D" w:rsidRPr="007E115B" w:rsidRDefault="00F2339D" w:rsidP="00C000C7">
            <w:pPr>
              <w:pStyle w:val="Tabelltextsiffror"/>
            </w:pPr>
          </w:p>
        </w:tc>
        <w:tc>
          <w:tcPr>
            <w:tcW w:w="642" w:type="pct"/>
            <w:tcBorders>
              <w:bottom w:val="single" w:sz="4" w:space="0" w:color="auto"/>
            </w:tcBorders>
          </w:tcPr>
          <w:p w:rsidR="00F2339D" w:rsidRPr="007E115B" w:rsidRDefault="00F2339D" w:rsidP="00C000C7">
            <w:pPr>
              <w:pStyle w:val="Tabelltextsiffror"/>
            </w:pPr>
          </w:p>
        </w:tc>
        <w:tc>
          <w:tcPr>
            <w:tcW w:w="541" w:type="pct"/>
            <w:tcBorders>
              <w:bottom w:val="single" w:sz="4" w:space="0" w:color="auto"/>
            </w:tcBorders>
          </w:tcPr>
          <w:p w:rsidR="00F2339D" w:rsidRPr="007E115B" w:rsidRDefault="00F2339D" w:rsidP="00C000C7">
            <w:pPr>
              <w:pStyle w:val="Tabelltextsiffror"/>
            </w:pPr>
            <w:r w:rsidRPr="007E115B">
              <w:t>81</w:t>
            </w:r>
          </w:p>
        </w:tc>
        <w:tc>
          <w:tcPr>
            <w:tcW w:w="496" w:type="pct"/>
            <w:tcBorders>
              <w:bottom w:val="single" w:sz="4" w:space="0" w:color="auto"/>
            </w:tcBorders>
          </w:tcPr>
          <w:p w:rsidR="00F2339D" w:rsidRPr="007E115B" w:rsidRDefault="00F2339D" w:rsidP="00C000C7">
            <w:pPr>
              <w:pStyle w:val="Tabelltextsiffror"/>
            </w:pPr>
            <w:r w:rsidRPr="007E115B">
              <w:t>59</w:t>
            </w:r>
          </w:p>
        </w:tc>
        <w:tc>
          <w:tcPr>
            <w:tcW w:w="578" w:type="pct"/>
            <w:tcBorders>
              <w:bottom w:val="single" w:sz="4" w:space="0" w:color="auto"/>
            </w:tcBorders>
          </w:tcPr>
          <w:p w:rsidR="00F2339D" w:rsidRPr="007E115B" w:rsidRDefault="00F2339D" w:rsidP="00C000C7">
            <w:pPr>
              <w:pStyle w:val="Tabelltextsiffror"/>
            </w:pPr>
            <w:r w:rsidRPr="007E115B">
              <w:t>59</w:t>
            </w:r>
          </w:p>
        </w:tc>
        <w:tc>
          <w:tcPr>
            <w:tcW w:w="577" w:type="pct"/>
            <w:tcBorders>
              <w:bottom w:val="single" w:sz="4" w:space="0" w:color="auto"/>
            </w:tcBorders>
          </w:tcPr>
          <w:p w:rsidR="00F2339D" w:rsidRPr="007E115B" w:rsidRDefault="00F2339D" w:rsidP="00C000C7">
            <w:pPr>
              <w:pStyle w:val="Tabelltextsiffror"/>
            </w:pPr>
            <w:r w:rsidRPr="007E115B">
              <w:t>59</w:t>
            </w:r>
          </w:p>
        </w:tc>
      </w:tr>
      <w:tr w:rsidR="00F2339D" w:rsidRPr="007E115B" w:rsidTr="00AF0D31">
        <w:tblPrEx>
          <w:tblCellMar>
            <w:top w:w="0" w:type="dxa"/>
            <w:bottom w:w="0" w:type="dxa"/>
          </w:tblCellMar>
        </w:tblPrEx>
        <w:tc>
          <w:tcPr>
            <w:tcW w:w="1266" w:type="pct"/>
            <w:tcBorders>
              <w:top w:val="single" w:sz="4" w:space="0" w:color="auto"/>
              <w:bottom w:val="single" w:sz="4" w:space="0" w:color="auto"/>
            </w:tcBorders>
          </w:tcPr>
          <w:p w:rsidR="00F2339D" w:rsidRPr="007E115B" w:rsidRDefault="00F2339D" w:rsidP="00C000C7">
            <w:pPr>
              <w:pStyle w:val="Tabelltext"/>
              <w:rPr>
                <w:b/>
              </w:rPr>
            </w:pPr>
            <w:r w:rsidRPr="007E115B">
              <w:rPr>
                <w:b/>
              </w:rPr>
              <w:t>Summa investe</w:t>
            </w:r>
            <w:r w:rsidRPr="007E115B">
              <w:rPr>
                <w:b/>
              </w:rPr>
              <w:t>r</w:t>
            </w:r>
            <w:r w:rsidRPr="007E115B">
              <w:rPr>
                <w:b/>
              </w:rPr>
              <w:t>ingar</w:t>
            </w:r>
          </w:p>
        </w:tc>
        <w:tc>
          <w:tcPr>
            <w:tcW w:w="422" w:type="pct"/>
            <w:tcBorders>
              <w:top w:val="single" w:sz="4" w:space="0" w:color="auto"/>
              <w:bottom w:val="single" w:sz="4" w:space="0" w:color="auto"/>
            </w:tcBorders>
          </w:tcPr>
          <w:p w:rsidR="00F2339D" w:rsidRPr="007E115B" w:rsidRDefault="00F2339D" w:rsidP="00C000C7">
            <w:pPr>
              <w:pStyle w:val="Tabelltextsiffror"/>
              <w:rPr>
                <w:b/>
              </w:rPr>
            </w:pPr>
          </w:p>
        </w:tc>
        <w:tc>
          <w:tcPr>
            <w:tcW w:w="477" w:type="pct"/>
            <w:tcBorders>
              <w:top w:val="single" w:sz="4" w:space="0" w:color="auto"/>
              <w:bottom w:val="single" w:sz="4" w:space="0" w:color="auto"/>
            </w:tcBorders>
          </w:tcPr>
          <w:p w:rsidR="00F2339D" w:rsidRPr="007E115B" w:rsidRDefault="00F2339D" w:rsidP="00C000C7">
            <w:pPr>
              <w:pStyle w:val="Tabelltextsiffror"/>
              <w:rPr>
                <w:b/>
              </w:rPr>
            </w:pPr>
          </w:p>
        </w:tc>
        <w:tc>
          <w:tcPr>
            <w:tcW w:w="642"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219</w:t>
            </w:r>
          </w:p>
        </w:tc>
        <w:tc>
          <w:tcPr>
            <w:tcW w:w="541"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495</w:t>
            </w:r>
          </w:p>
        </w:tc>
        <w:tc>
          <w:tcPr>
            <w:tcW w:w="496"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389</w:t>
            </w:r>
          </w:p>
        </w:tc>
        <w:tc>
          <w:tcPr>
            <w:tcW w:w="578"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542</w:t>
            </w:r>
          </w:p>
        </w:tc>
        <w:tc>
          <w:tcPr>
            <w:tcW w:w="577"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851</w:t>
            </w:r>
          </w:p>
        </w:tc>
      </w:tr>
      <w:tr w:rsidR="00F2339D" w:rsidRPr="007E115B" w:rsidTr="00AF0D31">
        <w:tblPrEx>
          <w:tblCellMar>
            <w:top w:w="0" w:type="dxa"/>
            <w:bottom w:w="0" w:type="dxa"/>
          </w:tblCellMar>
        </w:tblPrEx>
        <w:tc>
          <w:tcPr>
            <w:tcW w:w="1266" w:type="pct"/>
            <w:tcBorders>
              <w:top w:val="single" w:sz="4" w:space="0" w:color="auto"/>
              <w:bottom w:val="single" w:sz="4" w:space="0" w:color="auto"/>
            </w:tcBorders>
          </w:tcPr>
          <w:p w:rsidR="00F2339D" w:rsidRPr="007E115B" w:rsidRDefault="00F2339D" w:rsidP="00C000C7">
            <w:pPr>
              <w:pStyle w:val="Tabelltext"/>
            </w:pPr>
            <w:r w:rsidRPr="007E115B">
              <w:t>Lån</w:t>
            </w:r>
          </w:p>
        </w:tc>
        <w:tc>
          <w:tcPr>
            <w:tcW w:w="422" w:type="pct"/>
            <w:tcBorders>
              <w:top w:val="single" w:sz="4" w:space="0" w:color="auto"/>
              <w:bottom w:val="single" w:sz="4" w:space="0" w:color="auto"/>
            </w:tcBorders>
          </w:tcPr>
          <w:p w:rsidR="00F2339D" w:rsidRPr="007E115B" w:rsidRDefault="00F2339D" w:rsidP="00C000C7">
            <w:pPr>
              <w:pStyle w:val="Tabelltextsiffror"/>
            </w:pPr>
          </w:p>
        </w:tc>
        <w:tc>
          <w:tcPr>
            <w:tcW w:w="477" w:type="pct"/>
            <w:tcBorders>
              <w:top w:val="single" w:sz="4" w:space="0" w:color="auto"/>
              <w:bottom w:val="single" w:sz="4" w:space="0" w:color="auto"/>
            </w:tcBorders>
          </w:tcPr>
          <w:p w:rsidR="00F2339D" w:rsidRPr="007E115B" w:rsidRDefault="00F2339D" w:rsidP="00C000C7">
            <w:pPr>
              <w:pStyle w:val="Tabelltextsiffror"/>
            </w:pPr>
          </w:p>
        </w:tc>
        <w:tc>
          <w:tcPr>
            <w:tcW w:w="642" w:type="pct"/>
            <w:tcBorders>
              <w:top w:val="single" w:sz="4" w:space="0" w:color="auto"/>
              <w:bottom w:val="single" w:sz="4" w:space="0" w:color="auto"/>
            </w:tcBorders>
          </w:tcPr>
          <w:p w:rsidR="00F2339D" w:rsidRPr="007E115B" w:rsidRDefault="00F2339D" w:rsidP="00C000C7">
            <w:pPr>
              <w:pStyle w:val="Tabelltextsiffror"/>
            </w:pPr>
            <w:r w:rsidRPr="007E115B">
              <w:t>219</w:t>
            </w:r>
          </w:p>
        </w:tc>
        <w:tc>
          <w:tcPr>
            <w:tcW w:w="541" w:type="pct"/>
            <w:tcBorders>
              <w:top w:val="single" w:sz="4" w:space="0" w:color="auto"/>
              <w:bottom w:val="single" w:sz="4" w:space="0" w:color="auto"/>
            </w:tcBorders>
          </w:tcPr>
          <w:p w:rsidR="00F2339D" w:rsidRPr="007E115B" w:rsidRDefault="00F2339D" w:rsidP="00C000C7">
            <w:pPr>
              <w:pStyle w:val="Tabelltextsiffror"/>
            </w:pPr>
            <w:r w:rsidRPr="007E115B">
              <w:t>495</w:t>
            </w:r>
          </w:p>
        </w:tc>
        <w:tc>
          <w:tcPr>
            <w:tcW w:w="496" w:type="pct"/>
            <w:tcBorders>
              <w:top w:val="single" w:sz="4" w:space="0" w:color="auto"/>
              <w:bottom w:val="single" w:sz="4" w:space="0" w:color="auto"/>
            </w:tcBorders>
          </w:tcPr>
          <w:p w:rsidR="00F2339D" w:rsidRPr="007E115B" w:rsidRDefault="00F2339D" w:rsidP="00C000C7">
            <w:pPr>
              <w:pStyle w:val="Tabelltextsiffror"/>
            </w:pPr>
            <w:r w:rsidRPr="007E115B">
              <w:t>389</w:t>
            </w:r>
          </w:p>
        </w:tc>
        <w:tc>
          <w:tcPr>
            <w:tcW w:w="578" w:type="pct"/>
            <w:tcBorders>
              <w:top w:val="single" w:sz="4" w:space="0" w:color="auto"/>
              <w:bottom w:val="single" w:sz="4" w:space="0" w:color="auto"/>
            </w:tcBorders>
          </w:tcPr>
          <w:p w:rsidR="00F2339D" w:rsidRPr="007E115B" w:rsidRDefault="00F2339D" w:rsidP="00C000C7">
            <w:pPr>
              <w:pStyle w:val="Tabelltextsiffror"/>
            </w:pPr>
            <w:r w:rsidRPr="007E115B">
              <w:t>542</w:t>
            </w:r>
          </w:p>
        </w:tc>
        <w:tc>
          <w:tcPr>
            <w:tcW w:w="577" w:type="pct"/>
            <w:tcBorders>
              <w:top w:val="single" w:sz="4" w:space="0" w:color="auto"/>
              <w:bottom w:val="single" w:sz="4" w:space="0" w:color="auto"/>
            </w:tcBorders>
          </w:tcPr>
          <w:p w:rsidR="00F2339D" w:rsidRPr="007E115B" w:rsidRDefault="00F2339D" w:rsidP="00C000C7">
            <w:pPr>
              <w:pStyle w:val="Tabelltextsiffror"/>
            </w:pPr>
            <w:r w:rsidRPr="007E115B">
              <w:t>851</w:t>
            </w:r>
          </w:p>
        </w:tc>
      </w:tr>
      <w:tr w:rsidR="00F2339D" w:rsidRPr="007E115B" w:rsidTr="00AF0D31">
        <w:tblPrEx>
          <w:tblCellMar>
            <w:top w:w="0" w:type="dxa"/>
            <w:bottom w:w="0" w:type="dxa"/>
          </w:tblCellMar>
        </w:tblPrEx>
        <w:tc>
          <w:tcPr>
            <w:tcW w:w="1266" w:type="pct"/>
            <w:tcBorders>
              <w:top w:val="single" w:sz="4" w:space="0" w:color="auto"/>
              <w:bottom w:val="single" w:sz="4" w:space="0" w:color="auto"/>
            </w:tcBorders>
          </w:tcPr>
          <w:p w:rsidR="00F2339D" w:rsidRPr="007E115B" w:rsidRDefault="00F2339D" w:rsidP="00C000C7">
            <w:pPr>
              <w:pStyle w:val="Tabelltext"/>
              <w:rPr>
                <w:b/>
              </w:rPr>
            </w:pPr>
            <w:r w:rsidRPr="007E115B">
              <w:rPr>
                <w:b/>
              </w:rPr>
              <w:t>Summa finansi</w:t>
            </w:r>
            <w:r w:rsidRPr="007E115B">
              <w:rPr>
                <w:b/>
              </w:rPr>
              <w:t>e</w:t>
            </w:r>
            <w:r w:rsidRPr="007E115B">
              <w:rPr>
                <w:b/>
              </w:rPr>
              <w:t>ring</w:t>
            </w:r>
          </w:p>
        </w:tc>
        <w:tc>
          <w:tcPr>
            <w:tcW w:w="422" w:type="pct"/>
            <w:tcBorders>
              <w:top w:val="single" w:sz="4" w:space="0" w:color="auto"/>
              <w:bottom w:val="single" w:sz="4" w:space="0" w:color="auto"/>
            </w:tcBorders>
          </w:tcPr>
          <w:p w:rsidR="00F2339D" w:rsidRPr="007E115B" w:rsidRDefault="00F2339D" w:rsidP="00C000C7">
            <w:pPr>
              <w:pStyle w:val="Tabelltextsiffror"/>
              <w:rPr>
                <w:b/>
              </w:rPr>
            </w:pPr>
          </w:p>
        </w:tc>
        <w:tc>
          <w:tcPr>
            <w:tcW w:w="477" w:type="pct"/>
            <w:tcBorders>
              <w:top w:val="single" w:sz="4" w:space="0" w:color="auto"/>
              <w:bottom w:val="single" w:sz="4" w:space="0" w:color="auto"/>
            </w:tcBorders>
          </w:tcPr>
          <w:p w:rsidR="00F2339D" w:rsidRPr="007E115B" w:rsidRDefault="00F2339D" w:rsidP="00C000C7">
            <w:pPr>
              <w:pStyle w:val="Tabelltextsiffror"/>
              <w:rPr>
                <w:b/>
              </w:rPr>
            </w:pPr>
          </w:p>
        </w:tc>
        <w:tc>
          <w:tcPr>
            <w:tcW w:w="642"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219</w:t>
            </w:r>
          </w:p>
        </w:tc>
        <w:tc>
          <w:tcPr>
            <w:tcW w:w="541"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495</w:t>
            </w:r>
          </w:p>
        </w:tc>
        <w:tc>
          <w:tcPr>
            <w:tcW w:w="496"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389</w:t>
            </w:r>
          </w:p>
        </w:tc>
        <w:tc>
          <w:tcPr>
            <w:tcW w:w="578"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542</w:t>
            </w:r>
          </w:p>
        </w:tc>
        <w:tc>
          <w:tcPr>
            <w:tcW w:w="577" w:type="pct"/>
            <w:tcBorders>
              <w:top w:val="single" w:sz="4" w:space="0" w:color="auto"/>
              <w:bottom w:val="single" w:sz="4" w:space="0" w:color="auto"/>
            </w:tcBorders>
          </w:tcPr>
          <w:p w:rsidR="00F2339D" w:rsidRPr="007E115B" w:rsidRDefault="00F2339D" w:rsidP="00C000C7">
            <w:pPr>
              <w:pStyle w:val="Tabelltextsiffror"/>
              <w:rPr>
                <w:b/>
              </w:rPr>
            </w:pPr>
            <w:r w:rsidRPr="007E115B">
              <w:rPr>
                <w:b/>
              </w:rPr>
              <w:t>851</w:t>
            </w:r>
          </w:p>
        </w:tc>
      </w:tr>
    </w:tbl>
    <w:p w:rsidR="00F2339D" w:rsidRPr="007E115B" w:rsidRDefault="00F2339D" w:rsidP="00E22670">
      <w:pPr>
        <w:spacing w:before="187"/>
      </w:pPr>
      <w:r w:rsidRPr="007E115B">
        <w:t>I riksdagens beslut om statsbudget för 2005 godkändes att Kustbeva</w:t>
      </w:r>
      <w:r w:rsidRPr="007E115B">
        <w:t>k</w:t>
      </w:r>
      <w:r w:rsidRPr="007E115B">
        <w:t>ningen fick investera i två större kombination</w:t>
      </w:r>
      <w:r w:rsidRPr="007E115B">
        <w:t>s</w:t>
      </w:r>
      <w:r w:rsidRPr="007E115B">
        <w:t>fartyg i syfte att möta den förändrade riskbilden avseende bl.a. oljeutsläpp. Den tidigare rege</w:t>
      </w:r>
      <w:r w:rsidRPr="007E115B">
        <w:t>r</w:t>
      </w:r>
      <w:r w:rsidRPr="007E115B">
        <w:t>ingen bedömde i budgetpropositionen för 2005 att det senare skulle finnas möjlighet att infö</w:t>
      </w:r>
      <w:r w:rsidRPr="007E115B">
        <w:t>r</w:t>
      </w:r>
      <w:r w:rsidRPr="007E115B">
        <w:t>skaffa ytterligare ett större kombinationsfartyg vilket rege</w:t>
      </w:r>
      <w:r w:rsidRPr="007E115B">
        <w:t>r</w:t>
      </w:r>
      <w:r w:rsidRPr="007E115B">
        <w:t>ingen nu föreslår. Med anledning av detta framgår av investeringsplanen att ett kombination</w:t>
      </w:r>
      <w:r w:rsidRPr="007E115B">
        <w:t>s</w:t>
      </w:r>
      <w:r w:rsidRPr="007E115B">
        <w:t>fartyg utgår i förhållande till föreslagen investeringsplan i budgetpr</w:t>
      </w:r>
      <w:r w:rsidRPr="007E115B">
        <w:t>o</w:t>
      </w:r>
      <w:r w:rsidRPr="007E115B">
        <w:t>posi</w:t>
      </w:r>
      <w:r w:rsidRPr="007E115B">
        <w:softHyphen/>
        <w:t>tio</w:t>
      </w:r>
      <w:r w:rsidRPr="007E115B">
        <w:softHyphen/>
        <w:t>nen för 2006.</w:t>
      </w:r>
    </w:p>
    <w:p w:rsidR="00F2339D" w:rsidRPr="007E115B" w:rsidRDefault="00E22670" w:rsidP="00A66823">
      <w:pPr>
        <w:pStyle w:val="Tabellrubrik"/>
      </w:pPr>
      <w:r w:rsidRPr="007E115B">
        <w:br w:type="page"/>
      </w:r>
      <w:bookmarkStart w:id="278" w:name="_Toc143488153"/>
      <w:bookmarkStart w:id="279" w:name="_Toc148430437"/>
      <w:r w:rsidR="00F2339D" w:rsidRPr="007E115B">
        <w:t>Härledning av anslagsnivån 2007–2009 för 7:1 Kustbevakningen</w:t>
      </w:r>
      <w:bookmarkEnd w:id="278"/>
      <w:bookmarkEnd w:id="279"/>
    </w:p>
    <w:p w:rsidR="00F2339D" w:rsidRPr="007E115B" w:rsidRDefault="00F2339D" w:rsidP="00F2339D">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09"/>
        <w:gridCol w:w="1045"/>
        <w:gridCol w:w="1045"/>
        <w:gridCol w:w="1045"/>
      </w:tblGrid>
      <w:tr w:rsidR="00F2339D" w:rsidRPr="007E115B" w:rsidTr="00A66823">
        <w:tc>
          <w:tcPr>
            <w:tcW w:w="2009"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 </w:t>
            </w:r>
          </w:p>
        </w:tc>
        <w:tc>
          <w:tcPr>
            <w:tcW w:w="1045"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2007</w:t>
            </w:r>
          </w:p>
        </w:tc>
        <w:tc>
          <w:tcPr>
            <w:tcW w:w="1045"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2008</w:t>
            </w:r>
          </w:p>
        </w:tc>
        <w:tc>
          <w:tcPr>
            <w:tcW w:w="1045"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2009</w:t>
            </w:r>
          </w:p>
        </w:tc>
      </w:tr>
      <w:tr w:rsidR="00F2339D" w:rsidRPr="007E115B" w:rsidTr="00A66823">
        <w:tc>
          <w:tcPr>
            <w:tcW w:w="2009" w:type="dxa"/>
            <w:tcBorders>
              <w:top w:val="single" w:sz="4" w:space="0" w:color="auto"/>
            </w:tcBorders>
            <w:vAlign w:val="bottom"/>
          </w:tcPr>
          <w:p w:rsidR="00F2339D" w:rsidRPr="007E115B" w:rsidRDefault="00F2339D" w:rsidP="00A66823">
            <w:pPr>
              <w:pStyle w:val="Tabelltext"/>
            </w:pPr>
            <w:r w:rsidRPr="007E115B">
              <w:t>Anvisat 2006</w:t>
            </w:r>
            <w:r w:rsidRPr="007E115B">
              <w:rPr>
                <w:vertAlign w:val="superscript"/>
              </w:rPr>
              <w:t>1</w:t>
            </w:r>
          </w:p>
        </w:tc>
        <w:tc>
          <w:tcPr>
            <w:tcW w:w="1045" w:type="dxa"/>
            <w:tcBorders>
              <w:top w:val="single" w:sz="4" w:space="0" w:color="auto"/>
            </w:tcBorders>
            <w:vAlign w:val="bottom"/>
          </w:tcPr>
          <w:p w:rsidR="00F2339D" w:rsidRPr="007E115B" w:rsidRDefault="00F2339D" w:rsidP="00A66823">
            <w:pPr>
              <w:pStyle w:val="Tabelltextsiffror"/>
            </w:pPr>
            <w:r w:rsidRPr="007E115B">
              <w:t>692 159</w:t>
            </w:r>
          </w:p>
        </w:tc>
        <w:tc>
          <w:tcPr>
            <w:tcW w:w="1045" w:type="dxa"/>
            <w:tcBorders>
              <w:top w:val="single" w:sz="4" w:space="0" w:color="auto"/>
            </w:tcBorders>
            <w:vAlign w:val="bottom"/>
          </w:tcPr>
          <w:p w:rsidR="00F2339D" w:rsidRPr="007E115B" w:rsidRDefault="00F2339D" w:rsidP="00A66823">
            <w:pPr>
              <w:pStyle w:val="Tabelltextsiffror"/>
            </w:pPr>
            <w:r w:rsidRPr="007E115B">
              <w:t>692 159</w:t>
            </w:r>
          </w:p>
        </w:tc>
        <w:tc>
          <w:tcPr>
            <w:tcW w:w="1045" w:type="dxa"/>
            <w:tcBorders>
              <w:top w:val="single" w:sz="4" w:space="0" w:color="auto"/>
            </w:tcBorders>
            <w:vAlign w:val="bottom"/>
          </w:tcPr>
          <w:p w:rsidR="00F2339D" w:rsidRPr="007E115B" w:rsidRDefault="00F2339D" w:rsidP="00A66823">
            <w:pPr>
              <w:pStyle w:val="Tabelltextsiffror"/>
            </w:pPr>
            <w:r w:rsidRPr="007E115B">
              <w:t>692 159</w:t>
            </w:r>
          </w:p>
        </w:tc>
      </w:tr>
      <w:tr w:rsidR="00F2339D" w:rsidRPr="007E115B" w:rsidTr="00A66823">
        <w:tc>
          <w:tcPr>
            <w:tcW w:w="2009" w:type="dxa"/>
            <w:vAlign w:val="center"/>
          </w:tcPr>
          <w:p w:rsidR="00F2339D" w:rsidRPr="007E115B" w:rsidRDefault="00F2339D" w:rsidP="00A66823">
            <w:pPr>
              <w:pStyle w:val="Tabelltext"/>
            </w:pPr>
            <w:r w:rsidRPr="007E115B">
              <w:rPr>
                <w:i/>
                <w:iCs/>
              </w:rPr>
              <w:t>Förändring till följd av:</w:t>
            </w:r>
          </w:p>
        </w:tc>
        <w:tc>
          <w:tcPr>
            <w:tcW w:w="1045" w:type="dxa"/>
            <w:vAlign w:val="center"/>
          </w:tcPr>
          <w:p w:rsidR="00F2339D" w:rsidRPr="007E115B" w:rsidRDefault="00F2339D" w:rsidP="00A66823">
            <w:pPr>
              <w:pStyle w:val="Tabelltextsiffror"/>
            </w:pPr>
            <w:r w:rsidRPr="007E115B">
              <w:t> </w:t>
            </w:r>
          </w:p>
        </w:tc>
        <w:tc>
          <w:tcPr>
            <w:tcW w:w="1045" w:type="dxa"/>
            <w:vAlign w:val="center"/>
          </w:tcPr>
          <w:p w:rsidR="00F2339D" w:rsidRPr="007E115B" w:rsidRDefault="00F2339D" w:rsidP="00A66823">
            <w:pPr>
              <w:pStyle w:val="Tabelltextsiffror"/>
            </w:pPr>
            <w:r w:rsidRPr="007E115B">
              <w:t> </w:t>
            </w:r>
          </w:p>
        </w:tc>
        <w:tc>
          <w:tcPr>
            <w:tcW w:w="1045" w:type="dxa"/>
            <w:vAlign w:val="center"/>
          </w:tcPr>
          <w:p w:rsidR="00F2339D" w:rsidRPr="007E115B" w:rsidRDefault="00F2339D" w:rsidP="00A66823">
            <w:pPr>
              <w:pStyle w:val="Tabelltextsiffror"/>
            </w:pPr>
            <w:r w:rsidRPr="007E115B">
              <w:t> </w:t>
            </w:r>
          </w:p>
        </w:tc>
      </w:tr>
      <w:tr w:rsidR="00F2339D" w:rsidRPr="007E115B" w:rsidTr="00A66823">
        <w:tc>
          <w:tcPr>
            <w:tcW w:w="2009" w:type="dxa"/>
            <w:vAlign w:val="bottom"/>
          </w:tcPr>
          <w:p w:rsidR="00F2339D" w:rsidRPr="007E115B" w:rsidRDefault="00A66823" w:rsidP="00A66823">
            <w:pPr>
              <w:pStyle w:val="Tabelltext"/>
            </w:pPr>
            <w:r w:rsidRPr="007E115B">
              <w:t xml:space="preserve">   </w:t>
            </w:r>
            <w:r w:rsidR="00F2339D" w:rsidRPr="007E115B">
              <w:t>Pris- och löneomrä</w:t>
            </w:r>
            <w:r w:rsidR="00F2339D" w:rsidRPr="007E115B">
              <w:t>k</w:t>
            </w:r>
            <w:r w:rsidR="00F2339D" w:rsidRPr="007E115B">
              <w:t>ning</w:t>
            </w:r>
            <w:r w:rsidR="00F2339D" w:rsidRPr="007E115B">
              <w:rPr>
                <w:vertAlign w:val="superscript"/>
              </w:rPr>
              <w:t>2</w:t>
            </w:r>
          </w:p>
        </w:tc>
        <w:tc>
          <w:tcPr>
            <w:tcW w:w="1045" w:type="dxa"/>
            <w:vAlign w:val="bottom"/>
          </w:tcPr>
          <w:p w:rsidR="00F2339D" w:rsidRPr="007E115B" w:rsidRDefault="00F2339D" w:rsidP="00A66823">
            <w:pPr>
              <w:pStyle w:val="Tabelltextsiffror"/>
            </w:pPr>
            <w:r w:rsidRPr="007E115B">
              <w:t>6 382</w:t>
            </w:r>
          </w:p>
        </w:tc>
        <w:tc>
          <w:tcPr>
            <w:tcW w:w="1045" w:type="dxa"/>
            <w:vAlign w:val="bottom"/>
          </w:tcPr>
          <w:p w:rsidR="00F2339D" w:rsidRPr="007E115B" w:rsidRDefault="00F2339D" w:rsidP="00A66823">
            <w:pPr>
              <w:pStyle w:val="Tabelltextsiffror"/>
            </w:pPr>
            <w:r w:rsidRPr="007E115B">
              <w:t>18 670</w:t>
            </w:r>
          </w:p>
        </w:tc>
        <w:tc>
          <w:tcPr>
            <w:tcW w:w="1045" w:type="dxa"/>
            <w:vAlign w:val="bottom"/>
          </w:tcPr>
          <w:p w:rsidR="00F2339D" w:rsidRPr="007E115B" w:rsidRDefault="00F2339D" w:rsidP="00A66823">
            <w:pPr>
              <w:pStyle w:val="Tabelltextsiffror"/>
            </w:pPr>
            <w:r w:rsidRPr="007E115B">
              <w:t>33 949</w:t>
            </w:r>
          </w:p>
        </w:tc>
      </w:tr>
      <w:tr w:rsidR="00F2339D" w:rsidRPr="007E115B" w:rsidTr="00A66823">
        <w:tc>
          <w:tcPr>
            <w:tcW w:w="2009" w:type="dxa"/>
            <w:vAlign w:val="bottom"/>
          </w:tcPr>
          <w:p w:rsidR="00F2339D" w:rsidRPr="007E115B" w:rsidRDefault="00A66823" w:rsidP="00A66823">
            <w:pPr>
              <w:pStyle w:val="Tabelltext"/>
            </w:pPr>
            <w:r w:rsidRPr="007E115B">
              <w:t xml:space="preserve">   </w:t>
            </w:r>
            <w:r w:rsidR="00F2339D" w:rsidRPr="007E115B">
              <w:t>Beslut</w:t>
            </w:r>
          </w:p>
        </w:tc>
        <w:tc>
          <w:tcPr>
            <w:tcW w:w="1045" w:type="dxa"/>
            <w:vAlign w:val="bottom"/>
          </w:tcPr>
          <w:p w:rsidR="00F2339D" w:rsidRPr="007E115B" w:rsidRDefault="00F2339D" w:rsidP="00A66823">
            <w:pPr>
              <w:pStyle w:val="Tabelltextsiffror"/>
            </w:pPr>
            <w:r w:rsidRPr="007E115B">
              <w:t>26 500</w:t>
            </w:r>
          </w:p>
        </w:tc>
        <w:tc>
          <w:tcPr>
            <w:tcW w:w="1045" w:type="dxa"/>
            <w:vAlign w:val="bottom"/>
          </w:tcPr>
          <w:p w:rsidR="00F2339D" w:rsidRPr="007E115B" w:rsidRDefault="00F2339D" w:rsidP="00A66823">
            <w:pPr>
              <w:pStyle w:val="Tabelltextsiffror"/>
            </w:pPr>
            <w:r w:rsidRPr="007E115B">
              <w:t>21 866</w:t>
            </w:r>
          </w:p>
        </w:tc>
        <w:tc>
          <w:tcPr>
            <w:tcW w:w="1045" w:type="dxa"/>
            <w:vAlign w:val="bottom"/>
          </w:tcPr>
          <w:p w:rsidR="00F2339D" w:rsidRPr="007E115B" w:rsidRDefault="00F2339D" w:rsidP="00A66823">
            <w:pPr>
              <w:pStyle w:val="Tabelltextsiffror"/>
            </w:pPr>
            <w:r w:rsidRPr="007E115B">
              <w:t>75 336</w:t>
            </w:r>
          </w:p>
        </w:tc>
      </w:tr>
      <w:tr w:rsidR="00F2339D" w:rsidRPr="007E115B" w:rsidTr="00A66823">
        <w:tc>
          <w:tcPr>
            <w:tcW w:w="2009" w:type="dxa"/>
            <w:tcBorders>
              <w:bottom w:val="single" w:sz="4" w:space="0" w:color="auto"/>
            </w:tcBorders>
            <w:vAlign w:val="bottom"/>
          </w:tcPr>
          <w:p w:rsidR="00F2339D" w:rsidRPr="007E115B" w:rsidRDefault="00A66823" w:rsidP="00A66823">
            <w:pPr>
              <w:pStyle w:val="Tabelltext"/>
            </w:pPr>
            <w:r w:rsidRPr="007E115B">
              <w:t xml:space="preserve">   </w:t>
            </w:r>
            <w:r w:rsidR="00F2339D" w:rsidRPr="007E115B">
              <w:t>Överföring till/från andra</w:t>
            </w:r>
            <w:r w:rsidRPr="007E115B">
              <w:br/>
              <w:t xml:space="preserve">  </w:t>
            </w:r>
            <w:r w:rsidR="00F2339D" w:rsidRPr="007E115B">
              <w:t xml:space="preserve"> anslag</w:t>
            </w:r>
          </w:p>
        </w:tc>
        <w:tc>
          <w:tcPr>
            <w:tcW w:w="1045" w:type="dxa"/>
            <w:tcBorders>
              <w:bottom w:val="single" w:sz="4" w:space="0" w:color="auto"/>
            </w:tcBorders>
            <w:vAlign w:val="bottom"/>
          </w:tcPr>
          <w:p w:rsidR="00F2339D" w:rsidRPr="007E115B" w:rsidRDefault="00F2339D" w:rsidP="00A66823">
            <w:pPr>
              <w:pStyle w:val="Tabelltextsiffror"/>
            </w:pPr>
            <w:r w:rsidRPr="007E115B">
              <w:t>52 700</w:t>
            </w:r>
          </w:p>
        </w:tc>
        <w:tc>
          <w:tcPr>
            <w:tcW w:w="1045" w:type="dxa"/>
            <w:tcBorders>
              <w:bottom w:val="single" w:sz="4" w:space="0" w:color="auto"/>
            </w:tcBorders>
            <w:vAlign w:val="bottom"/>
          </w:tcPr>
          <w:p w:rsidR="00F2339D" w:rsidRPr="007E115B" w:rsidRDefault="00F2339D" w:rsidP="00A66823">
            <w:pPr>
              <w:pStyle w:val="Tabelltextsiffror"/>
            </w:pPr>
            <w:r w:rsidRPr="007E115B">
              <w:t>131 927</w:t>
            </w:r>
          </w:p>
        </w:tc>
        <w:tc>
          <w:tcPr>
            <w:tcW w:w="1045" w:type="dxa"/>
            <w:tcBorders>
              <w:bottom w:val="single" w:sz="4" w:space="0" w:color="auto"/>
            </w:tcBorders>
            <w:vAlign w:val="bottom"/>
          </w:tcPr>
          <w:p w:rsidR="00F2339D" w:rsidRPr="007E115B" w:rsidRDefault="00F2339D" w:rsidP="00A66823">
            <w:pPr>
              <w:pStyle w:val="Tabelltextsiffror"/>
            </w:pPr>
            <w:r w:rsidRPr="007E115B">
              <w:t>134 763</w:t>
            </w:r>
          </w:p>
        </w:tc>
      </w:tr>
      <w:tr w:rsidR="00F2339D" w:rsidRPr="007E115B" w:rsidTr="00A66823">
        <w:tc>
          <w:tcPr>
            <w:tcW w:w="2009" w:type="dxa"/>
            <w:tcBorders>
              <w:top w:val="single" w:sz="4" w:space="0" w:color="auto"/>
              <w:bottom w:val="single" w:sz="4" w:space="0" w:color="auto"/>
            </w:tcBorders>
            <w:vAlign w:val="bottom"/>
          </w:tcPr>
          <w:p w:rsidR="00F2339D" w:rsidRPr="007E115B" w:rsidRDefault="00F2339D" w:rsidP="00A66823">
            <w:pPr>
              <w:pStyle w:val="Tabelltext"/>
              <w:rPr>
                <w:b/>
              </w:rPr>
            </w:pPr>
            <w:r w:rsidRPr="007E115B">
              <w:rPr>
                <w:b/>
              </w:rPr>
              <w:t xml:space="preserve">Förslag/beräknat anslag </w:t>
            </w:r>
          </w:p>
        </w:tc>
        <w:tc>
          <w:tcPr>
            <w:tcW w:w="1045" w:type="dxa"/>
            <w:tcBorders>
              <w:top w:val="single" w:sz="4" w:space="0" w:color="auto"/>
              <w:bottom w:val="single" w:sz="4" w:space="0" w:color="auto"/>
            </w:tcBorders>
            <w:vAlign w:val="bottom"/>
          </w:tcPr>
          <w:p w:rsidR="00F2339D" w:rsidRPr="007E115B" w:rsidRDefault="00F2339D" w:rsidP="00A66823">
            <w:pPr>
              <w:pStyle w:val="Tabelltextsiffror"/>
              <w:rPr>
                <w:b/>
              </w:rPr>
            </w:pPr>
            <w:r w:rsidRPr="007E115B">
              <w:rPr>
                <w:b/>
              </w:rPr>
              <w:t>777 741</w:t>
            </w:r>
          </w:p>
        </w:tc>
        <w:tc>
          <w:tcPr>
            <w:tcW w:w="1045" w:type="dxa"/>
            <w:tcBorders>
              <w:top w:val="single" w:sz="4" w:space="0" w:color="auto"/>
              <w:bottom w:val="single" w:sz="4" w:space="0" w:color="auto"/>
            </w:tcBorders>
            <w:vAlign w:val="bottom"/>
          </w:tcPr>
          <w:p w:rsidR="00F2339D" w:rsidRPr="007E115B" w:rsidRDefault="00F2339D" w:rsidP="00A66823">
            <w:pPr>
              <w:pStyle w:val="Tabelltextsiffror"/>
              <w:rPr>
                <w:b/>
              </w:rPr>
            </w:pPr>
            <w:r w:rsidRPr="007E115B">
              <w:rPr>
                <w:b/>
              </w:rPr>
              <w:t>864 623</w:t>
            </w:r>
          </w:p>
        </w:tc>
        <w:tc>
          <w:tcPr>
            <w:tcW w:w="1045" w:type="dxa"/>
            <w:tcBorders>
              <w:top w:val="single" w:sz="4" w:space="0" w:color="auto"/>
              <w:bottom w:val="single" w:sz="4" w:space="0" w:color="auto"/>
            </w:tcBorders>
            <w:vAlign w:val="bottom"/>
          </w:tcPr>
          <w:p w:rsidR="00F2339D" w:rsidRPr="007E115B" w:rsidRDefault="00F2339D" w:rsidP="00A66823">
            <w:pPr>
              <w:pStyle w:val="Tabelltextsiffror"/>
              <w:rPr>
                <w:b/>
              </w:rPr>
            </w:pPr>
            <w:r w:rsidRPr="007E115B">
              <w:rPr>
                <w:b/>
              </w:rPr>
              <w:t>936 207</w:t>
            </w:r>
          </w:p>
        </w:tc>
      </w:tr>
    </w:tbl>
    <w:p w:rsidR="00F2339D" w:rsidRPr="007E115B" w:rsidRDefault="00F2339D" w:rsidP="001D35E7">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F2339D" w:rsidRPr="007E115B" w:rsidRDefault="00F2339D" w:rsidP="001D35E7">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742C1A" w:rsidRPr="007E115B" w:rsidRDefault="00742C1A" w:rsidP="00742C1A">
      <w:pPr>
        <w:pStyle w:val="Rubrik4"/>
        <w:rPr>
          <w:noProof w:val="0"/>
        </w:rPr>
      </w:pPr>
      <w:bookmarkStart w:id="280" w:name="_Toc143488093"/>
      <w:bookmarkStart w:id="281" w:name="_Toc148430374"/>
      <w:bookmarkStart w:id="282" w:name="_Toc150241208"/>
      <w:bookmarkStart w:id="283" w:name="_Toc152734989"/>
      <w:r w:rsidRPr="007E115B">
        <w:rPr>
          <w:noProof w:val="0"/>
        </w:rPr>
        <w:t>Utskottet</w:t>
      </w:r>
      <w:bookmarkEnd w:id="283"/>
    </w:p>
    <w:p w:rsidR="007F625D" w:rsidRPr="007E115B" w:rsidRDefault="00E10E06" w:rsidP="00742C1A">
      <w:r w:rsidRPr="007E115B">
        <w:rPr>
          <w:i/>
        </w:rPr>
        <w:t>Utskottet tillstyrker</w:t>
      </w:r>
      <w:r w:rsidR="007F625D" w:rsidRPr="007E115B">
        <w:t xml:space="preserve"> </w:t>
      </w:r>
      <w:r w:rsidR="00742C1A" w:rsidRPr="007E115B">
        <w:t>regeringens förslag till anslag för Kustbevakningen</w:t>
      </w:r>
      <w:r w:rsidRPr="007E115B">
        <w:t xml:space="preserve"> och </w:t>
      </w:r>
      <w:r w:rsidR="00742C1A" w:rsidRPr="007E115B">
        <w:t>regeringens förslag till investeringsplan för Kustbevakningen</w:t>
      </w:r>
      <w:r w:rsidR="00205F2F" w:rsidRPr="007E115B">
        <w:t>.</w:t>
      </w:r>
    </w:p>
    <w:p w:rsidR="00742C1A" w:rsidRPr="007E115B" w:rsidRDefault="004D7487" w:rsidP="004D7487">
      <w:pPr>
        <w:pStyle w:val="Rubrik3"/>
        <w:rPr>
          <w:noProof w:val="0"/>
        </w:rPr>
      </w:pPr>
      <w:bookmarkStart w:id="284" w:name="_Toc152734990"/>
      <w:r w:rsidRPr="007E115B">
        <w:rPr>
          <w:noProof w:val="0"/>
        </w:rPr>
        <w:t>Anslag 7:2 Förebyggande åtgärder mot jordskred och andra naturolyckor</w:t>
      </w:r>
      <w:bookmarkEnd w:id="284"/>
    </w:p>
    <w:p w:rsidR="004D7487" w:rsidRPr="007E115B" w:rsidRDefault="004D7487" w:rsidP="004D7487">
      <w:pPr>
        <w:pStyle w:val="Rubrik4"/>
        <w:rPr>
          <w:noProof w:val="0"/>
        </w:rPr>
      </w:pPr>
      <w:bookmarkStart w:id="285" w:name="_Toc152734991"/>
      <w:r w:rsidRPr="007E115B">
        <w:rPr>
          <w:noProof w:val="0"/>
        </w:rPr>
        <w:t>Propositionen</w:t>
      </w:r>
      <w:bookmarkEnd w:id="285"/>
    </w:p>
    <w:p w:rsidR="00F2339D" w:rsidRPr="007E115B" w:rsidRDefault="00F2339D" w:rsidP="00E22670">
      <w:pPr>
        <w:pStyle w:val="Tabellrubrik"/>
        <w:spacing w:before="125"/>
      </w:pPr>
      <w:bookmarkStart w:id="286" w:name="_Toc143488154"/>
      <w:bookmarkStart w:id="287" w:name="_Toc148430438"/>
      <w:bookmarkEnd w:id="280"/>
      <w:bookmarkEnd w:id="281"/>
      <w:bookmarkEnd w:id="282"/>
      <w:r w:rsidRPr="007E115B">
        <w:t>Anslagsutveckling</w:t>
      </w:r>
      <w:bookmarkEnd w:id="286"/>
      <w:bookmarkEnd w:id="287"/>
    </w:p>
    <w:p w:rsidR="00F2339D" w:rsidRPr="007E115B" w:rsidRDefault="00F2339D" w:rsidP="00F2339D">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854"/>
        <w:gridCol w:w="950"/>
        <w:gridCol w:w="663"/>
        <w:gridCol w:w="477"/>
        <w:gridCol w:w="1235"/>
        <w:gridCol w:w="855"/>
      </w:tblGrid>
      <w:tr w:rsidR="00F2339D" w:rsidRPr="007E115B" w:rsidTr="009E6F92">
        <w:tc>
          <w:tcPr>
            <w:tcW w:w="854" w:type="dxa"/>
            <w:tcBorders>
              <w:top w:val="single" w:sz="4" w:space="0" w:color="auto"/>
            </w:tcBorders>
          </w:tcPr>
          <w:p w:rsidR="00F2339D" w:rsidRPr="007E115B" w:rsidRDefault="00F2339D" w:rsidP="00A66823">
            <w:pPr>
              <w:pStyle w:val="Tabelltext"/>
            </w:pPr>
            <w:r w:rsidRPr="007E115B">
              <w:t>2005</w:t>
            </w:r>
          </w:p>
        </w:tc>
        <w:tc>
          <w:tcPr>
            <w:tcW w:w="950" w:type="dxa"/>
            <w:tcBorders>
              <w:top w:val="single" w:sz="4" w:space="0" w:color="auto"/>
            </w:tcBorders>
          </w:tcPr>
          <w:p w:rsidR="00F2339D" w:rsidRPr="007E115B" w:rsidRDefault="00F2339D" w:rsidP="00A66823">
            <w:pPr>
              <w:pStyle w:val="Tabelltext"/>
            </w:pPr>
            <w:r w:rsidRPr="007E115B">
              <w:t>Utfall</w:t>
            </w:r>
          </w:p>
        </w:tc>
        <w:tc>
          <w:tcPr>
            <w:tcW w:w="663" w:type="dxa"/>
            <w:tcBorders>
              <w:top w:val="single" w:sz="4" w:space="0" w:color="auto"/>
            </w:tcBorders>
          </w:tcPr>
          <w:p w:rsidR="00F2339D" w:rsidRPr="007E115B" w:rsidRDefault="00F2339D" w:rsidP="00A66823">
            <w:pPr>
              <w:pStyle w:val="Tabelltextsiffror"/>
            </w:pPr>
            <w:r w:rsidRPr="007E115B">
              <w:t>24 850</w:t>
            </w:r>
          </w:p>
        </w:tc>
        <w:tc>
          <w:tcPr>
            <w:tcW w:w="477" w:type="dxa"/>
            <w:tcBorders>
              <w:top w:val="single" w:sz="4" w:space="0" w:color="auto"/>
            </w:tcBorders>
          </w:tcPr>
          <w:p w:rsidR="00F2339D" w:rsidRPr="007E115B" w:rsidRDefault="00F2339D" w:rsidP="00A66823">
            <w:pPr>
              <w:pStyle w:val="Tabelltextsiffror"/>
              <w:jc w:val="left"/>
              <w:rPr>
                <w:vertAlign w:val="superscript"/>
              </w:rPr>
            </w:pPr>
            <w:r w:rsidRPr="007E115B">
              <w:rPr>
                <w:vertAlign w:val="superscript"/>
              </w:rPr>
              <w:t>  </w:t>
            </w:r>
          </w:p>
        </w:tc>
        <w:tc>
          <w:tcPr>
            <w:tcW w:w="1235" w:type="dxa"/>
            <w:tcBorders>
              <w:top w:val="single" w:sz="4" w:space="0" w:color="auto"/>
            </w:tcBorders>
          </w:tcPr>
          <w:p w:rsidR="00F2339D" w:rsidRPr="007E115B" w:rsidRDefault="00A66823" w:rsidP="00A66823">
            <w:pPr>
              <w:pStyle w:val="Tabelltext"/>
            </w:pPr>
            <w:r w:rsidRPr="007E115B">
              <w:t>Anslags</w:t>
            </w:r>
            <w:r w:rsidR="00F2339D" w:rsidRPr="007E115B">
              <w:t>sparande</w:t>
            </w:r>
          </w:p>
        </w:tc>
        <w:tc>
          <w:tcPr>
            <w:tcW w:w="855" w:type="dxa"/>
            <w:tcBorders>
              <w:top w:val="single" w:sz="4" w:space="0" w:color="auto"/>
            </w:tcBorders>
          </w:tcPr>
          <w:p w:rsidR="00F2339D" w:rsidRPr="007E115B" w:rsidRDefault="00F2339D" w:rsidP="00A66823">
            <w:pPr>
              <w:pStyle w:val="Tabelltextsiffror"/>
            </w:pPr>
            <w:r w:rsidRPr="007E115B">
              <w:t>40</w:t>
            </w:r>
          </w:p>
        </w:tc>
      </w:tr>
      <w:tr w:rsidR="00F2339D" w:rsidRPr="007E115B" w:rsidTr="009E6F92">
        <w:tc>
          <w:tcPr>
            <w:tcW w:w="854" w:type="dxa"/>
          </w:tcPr>
          <w:p w:rsidR="00F2339D" w:rsidRPr="007E115B" w:rsidRDefault="00F2339D" w:rsidP="00A66823">
            <w:pPr>
              <w:pStyle w:val="Tabelltext"/>
            </w:pPr>
            <w:r w:rsidRPr="007E115B">
              <w:t>2006</w:t>
            </w:r>
          </w:p>
        </w:tc>
        <w:tc>
          <w:tcPr>
            <w:tcW w:w="950" w:type="dxa"/>
          </w:tcPr>
          <w:p w:rsidR="00F2339D" w:rsidRPr="007E115B" w:rsidRDefault="00F2339D" w:rsidP="00A66823">
            <w:pPr>
              <w:pStyle w:val="Tabelltext"/>
            </w:pPr>
            <w:r w:rsidRPr="007E115B">
              <w:t>Anslag</w:t>
            </w:r>
          </w:p>
        </w:tc>
        <w:tc>
          <w:tcPr>
            <w:tcW w:w="663" w:type="dxa"/>
          </w:tcPr>
          <w:p w:rsidR="00F2339D" w:rsidRPr="007E115B" w:rsidRDefault="00F2339D" w:rsidP="00A66823">
            <w:pPr>
              <w:pStyle w:val="Tabelltextsiffror"/>
            </w:pPr>
            <w:r w:rsidRPr="007E115B">
              <w:t>24 850</w:t>
            </w:r>
          </w:p>
        </w:tc>
        <w:tc>
          <w:tcPr>
            <w:tcW w:w="477" w:type="dxa"/>
          </w:tcPr>
          <w:p w:rsidR="00F2339D" w:rsidRPr="007E115B" w:rsidRDefault="00F2339D" w:rsidP="00A66823">
            <w:pPr>
              <w:pStyle w:val="Tabelltextsiffror"/>
              <w:jc w:val="left"/>
              <w:rPr>
                <w:vertAlign w:val="superscript"/>
              </w:rPr>
            </w:pPr>
            <w:r w:rsidRPr="007E115B">
              <w:rPr>
                <w:vertAlign w:val="superscript"/>
              </w:rPr>
              <w:t>1</w:t>
            </w:r>
          </w:p>
        </w:tc>
        <w:tc>
          <w:tcPr>
            <w:tcW w:w="1235" w:type="dxa"/>
          </w:tcPr>
          <w:p w:rsidR="00F2339D" w:rsidRPr="007E115B" w:rsidRDefault="00F2339D" w:rsidP="00A66823">
            <w:pPr>
              <w:pStyle w:val="Tabelltext"/>
            </w:pPr>
            <w:r w:rsidRPr="007E115B">
              <w:t>Utgiftsprognos</w:t>
            </w:r>
          </w:p>
        </w:tc>
        <w:tc>
          <w:tcPr>
            <w:tcW w:w="855" w:type="dxa"/>
          </w:tcPr>
          <w:p w:rsidR="00F2339D" w:rsidRPr="007E115B" w:rsidRDefault="00F2339D" w:rsidP="00A66823">
            <w:pPr>
              <w:pStyle w:val="Tabelltextsiffror"/>
            </w:pPr>
            <w:r w:rsidRPr="007E115B">
              <w:t>24 448</w:t>
            </w:r>
          </w:p>
        </w:tc>
      </w:tr>
      <w:tr w:rsidR="00F2339D" w:rsidRPr="007E115B" w:rsidTr="009E6F92">
        <w:tc>
          <w:tcPr>
            <w:tcW w:w="854" w:type="dxa"/>
          </w:tcPr>
          <w:p w:rsidR="00F2339D" w:rsidRPr="007E115B" w:rsidRDefault="00F2339D" w:rsidP="00A66823">
            <w:pPr>
              <w:pStyle w:val="Tabelltext"/>
              <w:rPr>
                <w:b/>
                <w:bCs/>
              </w:rPr>
            </w:pPr>
            <w:r w:rsidRPr="007E115B">
              <w:rPr>
                <w:b/>
                <w:bCs/>
              </w:rPr>
              <w:t>2007</w:t>
            </w:r>
          </w:p>
        </w:tc>
        <w:tc>
          <w:tcPr>
            <w:tcW w:w="950" w:type="dxa"/>
          </w:tcPr>
          <w:p w:rsidR="00F2339D" w:rsidRPr="007E115B" w:rsidRDefault="00F2339D" w:rsidP="00A66823">
            <w:pPr>
              <w:pStyle w:val="Tabelltext"/>
              <w:rPr>
                <w:b/>
                <w:bCs/>
              </w:rPr>
            </w:pPr>
            <w:r w:rsidRPr="007E115B">
              <w:rPr>
                <w:b/>
                <w:bCs/>
              </w:rPr>
              <w:t>Förslag</w:t>
            </w:r>
          </w:p>
        </w:tc>
        <w:tc>
          <w:tcPr>
            <w:tcW w:w="663" w:type="dxa"/>
          </w:tcPr>
          <w:p w:rsidR="00F2339D" w:rsidRPr="007E115B" w:rsidRDefault="00F2339D" w:rsidP="00A66823">
            <w:pPr>
              <w:pStyle w:val="Tabelltextsiffror"/>
              <w:rPr>
                <w:b/>
                <w:bCs/>
              </w:rPr>
            </w:pPr>
            <w:r w:rsidRPr="007E115B">
              <w:rPr>
                <w:b/>
                <w:bCs/>
              </w:rPr>
              <w:t>39 850</w:t>
            </w:r>
          </w:p>
        </w:tc>
        <w:tc>
          <w:tcPr>
            <w:tcW w:w="477" w:type="dxa"/>
          </w:tcPr>
          <w:p w:rsidR="00F2339D" w:rsidRPr="007E115B" w:rsidRDefault="00F2339D" w:rsidP="00A66823">
            <w:pPr>
              <w:pStyle w:val="Tabelltextsiffror"/>
              <w:jc w:val="left"/>
              <w:rPr>
                <w:b/>
                <w:bCs/>
                <w:vertAlign w:val="superscript"/>
              </w:rPr>
            </w:pPr>
            <w:r w:rsidRPr="007E115B">
              <w:rPr>
                <w:b/>
                <w:bCs/>
                <w:vertAlign w:val="superscript"/>
              </w:rPr>
              <w:t>  </w:t>
            </w:r>
          </w:p>
        </w:tc>
        <w:tc>
          <w:tcPr>
            <w:tcW w:w="1235" w:type="dxa"/>
            <w:vAlign w:val="bottom"/>
          </w:tcPr>
          <w:p w:rsidR="00F2339D" w:rsidRPr="007E115B" w:rsidRDefault="00F2339D" w:rsidP="00A66823">
            <w:pPr>
              <w:pStyle w:val="Tabelltext"/>
            </w:pPr>
            <w:r w:rsidRPr="007E115B">
              <w:t> </w:t>
            </w:r>
          </w:p>
        </w:tc>
        <w:tc>
          <w:tcPr>
            <w:tcW w:w="855" w:type="dxa"/>
            <w:vAlign w:val="bottom"/>
          </w:tcPr>
          <w:p w:rsidR="00F2339D" w:rsidRPr="007E115B" w:rsidRDefault="00F2339D" w:rsidP="00A66823">
            <w:pPr>
              <w:pStyle w:val="Tabelltextsiffror"/>
            </w:pPr>
            <w:r w:rsidRPr="007E115B">
              <w:t> </w:t>
            </w:r>
          </w:p>
        </w:tc>
      </w:tr>
      <w:tr w:rsidR="00F2339D" w:rsidRPr="007E115B" w:rsidTr="009E6F92">
        <w:tc>
          <w:tcPr>
            <w:tcW w:w="854" w:type="dxa"/>
          </w:tcPr>
          <w:p w:rsidR="00F2339D" w:rsidRPr="007E115B" w:rsidRDefault="00F2339D" w:rsidP="00A66823">
            <w:pPr>
              <w:pStyle w:val="Tabelltext"/>
            </w:pPr>
            <w:r w:rsidRPr="007E115B">
              <w:t>2008</w:t>
            </w:r>
          </w:p>
        </w:tc>
        <w:tc>
          <w:tcPr>
            <w:tcW w:w="950" w:type="dxa"/>
          </w:tcPr>
          <w:p w:rsidR="00F2339D" w:rsidRPr="007E115B" w:rsidRDefault="00F2339D" w:rsidP="00A66823">
            <w:pPr>
              <w:pStyle w:val="Tabelltext"/>
            </w:pPr>
            <w:r w:rsidRPr="007E115B">
              <w:t>Beräknat</w:t>
            </w:r>
          </w:p>
        </w:tc>
        <w:tc>
          <w:tcPr>
            <w:tcW w:w="663" w:type="dxa"/>
          </w:tcPr>
          <w:p w:rsidR="00F2339D" w:rsidRPr="007E115B" w:rsidRDefault="00F2339D" w:rsidP="00A66823">
            <w:pPr>
              <w:pStyle w:val="Tabelltextsiffror"/>
            </w:pPr>
            <w:r w:rsidRPr="007E115B">
              <w:t>39 850</w:t>
            </w:r>
          </w:p>
        </w:tc>
        <w:tc>
          <w:tcPr>
            <w:tcW w:w="477" w:type="dxa"/>
          </w:tcPr>
          <w:p w:rsidR="00F2339D" w:rsidRPr="007E115B" w:rsidRDefault="00F2339D" w:rsidP="00A66823">
            <w:pPr>
              <w:pStyle w:val="Tabelltextsiffror"/>
              <w:jc w:val="left"/>
              <w:rPr>
                <w:vertAlign w:val="superscript"/>
              </w:rPr>
            </w:pPr>
            <w:r w:rsidRPr="007E115B">
              <w:rPr>
                <w:vertAlign w:val="superscript"/>
              </w:rPr>
              <w:t>  </w:t>
            </w:r>
          </w:p>
        </w:tc>
        <w:tc>
          <w:tcPr>
            <w:tcW w:w="1235" w:type="dxa"/>
            <w:vAlign w:val="bottom"/>
          </w:tcPr>
          <w:p w:rsidR="00F2339D" w:rsidRPr="007E115B" w:rsidRDefault="00F2339D" w:rsidP="00A66823">
            <w:pPr>
              <w:pStyle w:val="Tabelltext"/>
            </w:pPr>
            <w:r w:rsidRPr="007E115B">
              <w:t> </w:t>
            </w:r>
          </w:p>
        </w:tc>
        <w:tc>
          <w:tcPr>
            <w:tcW w:w="855" w:type="dxa"/>
            <w:vAlign w:val="bottom"/>
          </w:tcPr>
          <w:p w:rsidR="00F2339D" w:rsidRPr="007E115B" w:rsidRDefault="00F2339D" w:rsidP="00A66823">
            <w:pPr>
              <w:pStyle w:val="Tabelltextsiffror"/>
            </w:pPr>
            <w:r w:rsidRPr="007E115B">
              <w:t> </w:t>
            </w:r>
          </w:p>
        </w:tc>
      </w:tr>
      <w:tr w:rsidR="00F2339D" w:rsidRPr="007E115B" w:rsidTr="009E6F92">
        <w:tc>
          <w:tcPr>
            <w:tcW w:w="854" w:type="dxa"/>
            <w:tcBorders>
              <w:bottom w:val="single" w:sz="4" w:space="0" w:color="auto"/>
            </w:tcBorders>
          </w:tcPr>
          <w:p w:rsidR="00F2339D" w:rsidRPr="007E115B" w:rsidRDefault="00F2339D" w:rsidP="00A66823">
            <w:pPr>
              <w:pStyle w:val="Tabelltext"/>
            </w:pPr>
            <w:r w:rsidRPr="007E115B">
              <w:t>2009</w:t>
            </w:r>
          </w:p>
        </w:tc>
        <w:tc>
          <w:tcPr>
            <w:tcW w:w="950" w:type="dxa"/>
            <w:tcBorders>
              <w:bottom w:val="single" w:sz="4" w:space="0" w:color="auto"/>
            </w:tcBorders>
          </w:tcPr>
          <w:p w:rsidR="00F2339D" w:rsidRPr="007E115B" w:rsidRDefault="00F2339D" w:rsidP="00A66823">
            <w:pPr>
              <w:pStyle w:val="Tabelltext"/>
            </w:pPr>
            <w:r w:rsidRPr="007E115B">
              <w:t>Beräknat</w:t>
            </w:r>
          </w:p>
        </w:tc>
        <w:tc>
          <w:tcPr>
            <w:tcW w:w="663" w:type="dxa"/>
            <w:tcBorders>
              <w:bottom w:val="single" w:sz="4" w:space="0" w:color="auto"/>
            </w:tcBorders>
          </w:tcPr>
          <w:p w:rsidR="00F2339D" w:rsidRPr="007E115B" w:rsidRDefault="00F2339D" w:rsidP="00A66823">
            <w:pPr>
              <w:pStyle w:val="Tabelltextsiffror"/>
            </w:pPr>
            <w:r w:rsidRPr="007E115B">
              <w:t>39 850</w:t>
            </w:r>
          </w:p>
        </w:tc>
        <w:tc>
          <w:tcPr>
            <w:tcW w:w="477" w:type="dxa"/>
            <w:tcBorders>
              <w:bottom w:val="single" w:sz="4" w:space="0" w:color="auto"/>
            </w:tcBorders>
          </w:tcPr>
          <w:p w:rsidR="00F2339D" w:rsidRPr="007E115B" w:rsidRDefault="00F2339D" w:rsidP="00A66823">
            <w:pPr>
              <w:pStyle w:val="Tabelltextsiffror"/>
              <w:jc w:val="left"/>
              <w:rPr>
                <w:vertAlign w:val="superscript"/>
              </w:rPr>
            </w:pPr>
            <w:r w:rsidRPr="007E115B">
              <w:rPr>
                <w:vertAlign w:val="superscript"/>
              </w:rPr>
              <w:t>  </w:t>
            </w:r>
          </w:p>
        </w:tc>
        <w:tc>
          <w:tcPr>
            <w:tcW w:w="1235" w:type="dxa"/>
            <w:tcBorders>
              <w:bottom w:val="single" w:sz="4" w:space="0" w:color="auto"/>
            </w:tcBorders>
            <w:vAlign w:val="bottom"/>
          </w:tcPr>
          <w:p w:rsidR="00F2339D" w:rsidRPr="007E115B" w:rsidRDefault="00F2339D" w:rsidP="00A66823">
            <w:pPr>
              <w:pStyle w:val="Tabelltext"/>
            </w:pPr>
            <w:r w:rsidRPr="007E115B">
              <w:t> </w:t>
            </w:r>
          </w:p>
        </w:tc>
        <w:tc>
          <w:tcPr>
            <w:tcW w:w="855" w:type="dxa"/>
            <w:tcBorders>
              <w:bottom w:val="single" w:sz="4" w:space="0" w:color="auto"/>
            </w:tcBorders>
            <w:vAlign w:val="bottom"/>
          </w:tcPr>
          <w:p w:rsidR="00F2339D" w:rsidRPr="007E115B" w:rsidRDefault="00F2339D" w:rsidP="00A66823">
            <w:pPr>
              <w:pStyle w:val="Tabelltextsiffror"/>
            </w:pPr>
            <w:r w:rsidRPr="007E115B">
              <w:t> </w:t>
            </w:r>
          </w:p>
        </w:tc>
      </w:tr>
    </w:tbl>
    <w:p w:rsidR="00F2339D" w:rsidRPr="007E115B" w:rsidRDefault="00F2339D" w:rsidP="001D35E7">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w:t>
      </w:r>
      <w:r w:rsidR="00205F2F" w:rsidRPr="007E115B">
        <w:t xml:space="preserve"> </w:t>
      </w:r>
      <w:r w:rsidRPr="007E115B">
        <w:t>2007.</w:t>
      </w:r>
    </w:p>
    <w:p w:rsidR="00F2339D" w:rsidRPr="007E115B" w:rsidRDefault="00F2339D" w:rsidP="000A232B">
      <w:pPr>
        <w:spacing w:before="187"/>
      </w:pPr>
      <w:r w:rsidRPr="007E115B">
        <w:t>Från anslaget som disponeras av Statens räddningsverk utbetalas ersättning till kommuner för åtgärder som vidtas för att förebygga jordskred och andra naturolyckor.</w:t>
      </w:r>
    </w:p>
    <w:p w:rsidR="00F2339D" w:rsidRPr="007E115B" w:rsidRDefault="00F2339D" w:rsidP="000A232B">
      <w:pPr>
        <w:pStyle w:val="Rubrik5"/>
        <w:spacing w:before="235"/>
        <w:rPr>
          <w:noProof w:val="0"/>
        </w:rPr>
      </w:pPr>
      <w:bookmarkStart w:id="288" w:name="_Toc150241209"/>
      <w:r w:rsidRPr="007E115B">
        <w:rPr>
          <w:noProof w:val="0"/>
        </w:rPr>
        <w:t>Bemyndigande om ekonomiska åtaganden</w:t>
      </w:r>
      <w:bookmarkEnd w:id="288"/>
    </w:p>
    <w:p w:rsidR="00F2339D" w:rsidRPr="007E115B" w:rsidRDefault="008F5EAB" w:rsidP="00F2339D">
      <w:r w:rsidRPr="007E115B">
        <w:t>Regeringen föreslår att r</w:t>
      </w:r>
      <w:r w:rsidR="00F2339D" w:rsidRPr="007E115B">
        <w:t>egeringen bemyndigas att under 2007 för ramansl</w:t>
      </w:r>
      <w:r w:rsidR="00F2339D" w:rsidRPr="007E115B">
        <w:t>a</w:t>
      </w:r>
      <w:r w:rsidR="00F2339D" w:rsidRPr="007E115B">
        <w:t xml:space="preserve">g 7:2 </w:t>
      </w:r>
      <w:r w:rsidR="00F2339D" w:rsidRPr="007E115B">
        <w:rPr>
          <w:iCs/>
        </w:rPr>
        <w:t>För</w:t>
      </w:r>
      <w:r w:rsidR="00F2339D" w:rsidRPr="007E115B">
        <w:rPr>
          <w:iCs/>
        </w:rPr>
        <w:t>e</w:t>
      </w:r>
      <w:r w:rsidR="00F2339D" w:rsidRPr="007E115B">
        <w:rPr>
          <w:iCs/>
        </w:rPr>
        <w:t>byggande åtgärder mot jordskred och andra naturolyckor</w:t>
      </w:r>
      <w:r w:rsidR="00F2339D" w:rsidRPr="007E115B">
        <w:rPr>
          <w:i/>
        </w:rPr>
        <w:t xml:space="preserve"> </w:t>
      </w:r>
      <w:r w:rsidR="00F2339D" w:rsidRPr="007E115B">
        <w:t>besluta om bidrag som inklusive tidigare gjorda åtaganden medför utgifter på högst 15</w:t>
      </w:r>
      <w:r w:rsidR="00205F2F" w:rsidRPr="007E115B">
        <w:t> 000 </w:t>
      </w:r>
      <w:r w:rsidR="00FC06CE" w:rsidRPr="007E115B">
        <w:t xml:space="preserve">000 kr </w:t>
      </w:r>
      <w:r w:rsidR="00F2339D" w:rsidRPr="007E115B">
        <w:t>efter 2007</w:t>
      </w:r>
      <w:r w:rsidRPr="007E115B">
        <w:t>.</w:t>
      </w:r>
    </w:p>
    <w:p w:rsidR="00F2339D" w:rsidRPr="007E115B" w:rsidRDefault="00E22670" w:rsidP="00726BFD">
      <w:pPr>
        <w:pStyle w:val="Tabellrubrik"/>
      </w:pPr>
      <w:r w:rsidRPr="007E115B">
        <w:br w:type="page"/>
      </w:r>
      <w:bookmarkStart w:id="289" w:name="_Toc143488155"/>
      <w:bookmarkStart w:id="290" w:name="_Toc148430439"/>
      <w:r w:rsidR="008F5EAB" w:rsidRPr="007E115B">
        <w:t>Bemyn</w:t>
      </w:r>
      <w:r w:rsidR="00F2339D" w:rsidRPr="007E115B">
        <w:t>digande om ekonomiska åtaganden</w:t>
      </w:r>
      <w:bookmarkEnd w:id="289"/>
      <w:bookmarkEnd w:id="290"/>
    </w:p>
    <w:p w:rsidR="00F2339D" w:rsidRPr="007E115B" w:rsidRDefault="00F2339D" w:rsidP="00F2339D">
      <w:pPr>
        <w:pStyle w:val="TabellUnderrubrik"/>
      </w:pPr>
      <w:r w:rsidRPr="007E115B">
        <w:t>Tusental kronor</w:t>
      </w:r>
    </w:p>
    <w:tbl>
      <w:tblPr>
        <w:tblW w:w="4869" w:type="pct"/>
        <w:tblInd w:w="87" w:type="dxa"/>
        <w:tblCellMar>
          <w:left w:w="107" w:type="dxa"/>
          <w:right w:w="107" w:type="dxa"/>
        </w:tblCellMar>
        <w:tblLook w:val="0000" w:firstRow="0" w:lastRow="0" w:firstColumn="0" w:lastColumn="0" w:noHBand="0" w:noVBand="0"/>
      </w:tblPr>
      <w:tblGrid>
        <w:gridCol w:w="1673"/>
        <w:gridCol w:w="825"/>
        <w:gridCol w:w="825"/>
        <w:gridCol w:w="825"/>
        <w:gridCol w:w="825"/>
        <w:gridCol w:w="824"/>
      </w:tblGrid>
      <w:tr w:rsidR="00F2339D" w:rsidRPr="007E115B" w:rsidTr="00205F2F">
        <w:tblPrEx>
          <w:tblCellMar>
            <w:top w:w="0" w:type="dxa"/>
            <w:bottom w:w="0" w:type="dxa"/>
          </w:tblCellMar>
        </w:tblPrEx>
        <w:tc>
          <w:tcPr>
            <w:tcW w:w="1442" w:type="pct"/>
            <w:tcBorders>
              <w:top w:val="single" w:sz="4" w:space="0" w:color="auto"/>
              <w:bottom w:val="single" w:sz="4" w:space="0" w:color="auto"/>
            </w:tcBorders>
          </w:tcPr>
          <w:p w:rsidR="00F2339D" w:rsidRPr="007E115B" w:rsidRDefault="00F2339D" w:rsidP="00511B00">
            <w:pPr>
              <w:pStyle w:val="Tabellfrklaring"/>
              <w:jc w:val="right"/>
            </w:pPr>
          </w:p>
        </w:tc>
        <w:tc>
          <w:tcPr>
            <w:tcW w:w="711" w:type="pct"/>
            <w:tcBorders>
              <w:top w:val="single" w:sz="4" w:space="0" w:color="auto"/>
              <w:bottom w:val="single" w:sz="4" w:space="0" w:color="auto"/>
            </w:tcBorders>
          </w:tcPr>
          <w:p w:rsidR="00F2339D" w:rsidRPr="007E115B" w:rsidRDefault="00F2339D" w:rsidP="00511B00">
            <w:pPr>
              <w:pStyle w:val="Tabellfrklaring"/>
              <w:jc w:val="right"/>
            </w:pPr>
            <w:r w:rsidRPr="007E115B">
              <w:t>Utfall</w:t>
            </w:r>
            <w:r w:rsidRPr="007E115B">
              <w:br/>
              <w:t>2005</w:t>
            </w:r>
          </w:p>
        </w:tc>
        <w:tc>
          <w:tcPr>
            <w:tcW w:w="712" w:type="pct"/>
            <w:tcBorders>
              <w:top w:val="single" w:sz="4" w:space="0" w:color="auto"/>
              <w:bottom w:val="single" w:sz="4" w:space="0" w:color="auto"/>
            </w:tcBorders>
          </w:tcPr>
          <w:p w:rsidR="00F2339D" w:rsidRPr="007E115B" w:rsidRDefault="00F2339D" w:rsidP="00511B00">
            <w:pPr>
              <w:pStyle w:val="Tabellfrklaring"/>
              <w:jc w:val="right"/>
            </w:pPr>
            <w:r w:rsidRPr="007E115B">
              <w:t>Prognos</w:t>
            </w:r>
            <w:r w:rsidRPr="007E115B">
              <w:br/>
              <w:t>2006</w:t>
            </w:r>
          </w:p>
        </w:tc>
        <w:tc>
          <w:tcPr>
            <w:tcW w:w="712" w:type="pct"/>
            <w:tcBorders>
              <w:top w:val="single" w:sz="4" w:space="0" w:color="auto"/>
              <w:bottom w:val="single" w:sz="4" w:space="0" w:color="auto"/>
            </w:tcBorders>
          </w:tcPr>
          <w:p w:rsidR="00F2339D" w:rsidRPr="007E115B" w:rsidRDefault="00F2339D" w:rsidP="00511B00">
            <w:pPr>
              <w:pStyle w:val="Tabellfrklaring"/>
              <w:jc w:val="right"/>
            </w:pPr>
            <w:r w:rsidRPr="007E115B">
              <w:t>Förslag</w:t>
            </w:r>
            <w:r w:rsidRPr="007E115B">
              <w:br/>
              <w:t>2007</w:t>
            </w:r>
          </w:p>
        </w:tc>
        <w:tc>
          <w:tcPr>
            <w:tcW w:w="712" w:type="pct"/>
            <w:tcBorders>
              <w:top w:val="single" w:sz="4" w:space="0" w:color="auto"/>
              <w:bottom w:val="single" w:sz="4" w:space="0" w:color="auto"/>
            </w:tcBorders>
          </w:tcPr>
          <w:p w:rsidR="00F2339D" w:rsidRPr="007E115B" w:rsidRDefault="00F2339D" w:rsidP="00511B00">
            <w:pPr>
              <w:pStyle w:val="Tabellfrklaring"/>
              <w:jc w:val="right"/>
            </w:pPr>
            <w:r w:rsidRPr="007E115B">
              <w:t>Beräknat</w:t>
            </w:r>
            <w:r w:rsidRPr="007E115B">
              <w:br/>
              <w:t>2008</w:t>
            </w:r>
          </w:p>
        </w:tc>
        <w:tc>
          <w:tcPr>
            <w:tcW w:w="711" w:type="pct"/>
            <w:tcBorders>
              <w:top w:val="single" w:sz="4" w:space="0" w:color="auto"/>
              <w:bottom w:val="single" w:sz="4" w:space="0" w:color="auto"/>
            </w:tcBorders>
          </w:tcPr>
          <w:p w:rsidR="00F2339D" w:rsidRPr="007E115B" w:rsidRDefault="00F2339D" w:rsidP="00511B00">
            <w:pPr>
              <w:pStyle w:val="Tabellfrklaring"/>
              <w:jc w:val="right"/>
            </w:pPr>
            <w:r w:rsidRPr="007E115B">
              <w:t>Beräknat</w:t>
            </w:r>
            <w:r w:rsidRPr="007E115B">
              <w:br/>
              <w:t>2009–</w:t>
            </w:r>
          </w:p>
        </w:tc>
      </w:tr>
      <w:tr w:rsidR="00F2339D" w:rsidRPr="007E115B" w:rsidTr="00205F2F">
        <w:tblPrEx>
          <w:tblCellMar>
            <w:top w:w="0" w:type="dxa"/>
            <w:bottom w:w="0" w:type="dxa"/>
          </w:tblCellMar>
        </w:tblPrEx>
        <w:tc>
          <w:tcPr>
            <w:tcW w:w="1442" w:type="pct"/>
            <w:tcBorders>
              <w:top w:val="single" w:sz="4" w:space="0" w:color="auto"/>
            </w:tcBorders>
          </w:tcPr>
          <w:p w:rsidR="00F2339D" w:rsidRPr="007E115B" w:rsidRDefault="00F2339D" w:rsidP="00726BFD">
            <w:pPr>
              <w:pStyle w:val="Tabelltext"/>
            </w:pPr>
            <w:r w:rsidRPr="007E115B">
              <w:t>Utestående åtaga</w:t>
            </w:r>
            <w:r w:rsidRPr="007E115B">
              <w:t>n</w:t>
            </w:r>
            <w:r w:rsidRPr="007E115B">
              <w:t>den vid årets början</w:t>
            </w:r>
          </w:p>
        </w:tc>
        <w:tc>
          <w:tcPr>
            <w:tcW w:w="711" w:type="pct"/>
            <w:tcBorders>
              <w:top w:val="single" w:sz="4" w:space="0" w:color="auto"/>
            </w:tcBorders>
          </w:tcPr>
          <w:p w:rsidR="00F2339D" w:rsidRPr="007E115B" w:rsidRDefault="00F2339D" w:rsidP="00726BFD">
            <w:pPr>
              <w:pStyle w:val="Tabelltextsiffror"/>
            </w:pPr>
            <w:r w:rsidRPr="007E115B">
              <w:t>11</w:t>
            </w:r>
            <w:r w:rsidR="00205F2F" w:rsidRPr="007E115B">
              <w:t> </w:t>
            </w:r>
            <w:r w:rsidRPr="007E115B">
              <w:t>966</w:t>
            </w:r>
          </w:p>
        </w:tc>
        <w:tc>
          <w:tcPr>
            <w:tcW w:w="712" w:type="pct"/>
            <w:tcBorders>
              <w:top w:val="single" w:sz="4" w:space="0" w:color="auto"/>
            </w:tcBorders>
          </w:tcPr>
          <w:p w:rsidR="00F2339D" w:rsidRPr="007E115B" w:rsidRDefault="00F2339D" w:rsidP="00726BFD">
            <w:pPr>
              <w:pStyle w:val="Tabelltextsiffror"/>
            </w:pPr>
            <w:r w:rsidRPr="007E115B">
              <w:t>4</w:t>
            </w:r>
            <w:r w:rsidR="00205F2F" w:rsidRPr="007E115B">
              <w:t> </w:t>
            </w:r>
            <w:r w:rsidRPr="007E115B">
              <w:t>607</w:t>
            </w:r>
          </w:p>
        </w:tc>
        <w:tc>
          <w:tcPr>
            <w:tcW w:w="712" w:type="pct"/>
            <w:tcBorders>
              <w:top w:val="single" w:sz="4" w:space="0" w:color="auto"/>
            </w:tcBorders>
          </w:tcPr>
          <w:p w:rsidR="00F2339D" w:rsidRPr="007E115B" w:rsidRDefault="00F2339D" w:rsidP="00726BFD">
            <w:pPr>
              <w:pStyle w:val="Tabelltextsiffror"/>
            </w:pPr>
            <w:r w:rsidRPr="007E115B">
              <w:t>12</w:t>
            </w:r>
            <w:r w:rsidR="00205F2F" w:rsidRPr="007E115B">
              <w:t> </w:t>
            </w:r>
            <w:r w:rsidRPr="007E115B">
              <w:t>000</w:t>
            </w:r>
          </w:p>
        </w:tc>
        <w:tc>
          <w:tcPr>
            <w:tcW w:w="712" w:type="pct"/>
            <w:tcBorders>
              <w:top w:val="single" w:sz="4" w:space="0" w:color="auto"/>
            </w:tcBorders>
          </w:tcPr>
          <w:p w:rsidR="00F2339D" w:rsidRPr="007E115B" w:rsidRDefault="00F2339D" w:rsidP="00726BFD">
            <w:pPr>
              <w:pStyle w:val="Tabelltextsiffror"/>
            </w:pPr>
          </w:p>
        </w:tc>
        <w:tc>
          <w:tcPr>
            <w:tcW w:w="711" w:type="pct"/>
            <w:tcBorders>
              <w:top w:val="single" w:sz="4" w:space="0" w:color="auto"/>
            </w:tcBorders>
          </w:tcPr>
          <w:p w:rsidR="00F2339D" w:rsidRPr="007E115B" w:rsidRDefault="00F2339D" w:rsidP="00726BFD">
            <w:pPr>
              <w:pStyle w:val="Tabelltextsiffror"/>
            </w:pPr>
          </w:p>
        </w:tc>
      </w:tr>
      <w:tr w:rsidR="00F2339D" w:rsidRPr="007E115B" w:rsidTr="00205F2F">
        <w:tblPrEx>
          <w:tblCellMar>
            <w:top w:w="0" w:type="dxa"/>
            <w:bottom w:w="0" w:type="dxa"/>
          </w:tblCellMar>
        </w:tblPrEx>
        <w:tc>
          <w:tcPr>
            <w:tcW w:w="1442" w:type="pct"/>
          </w:tcPr>
          <w:p w:rsidR="00F2339D" w:rsidRPr="007E115B" w:rsidRDefault="00F2339D" w:rsidP="00726BFD">
            <w:pPr>
              <w:pStyle w:val="Tabelltext"/>
            </w:pPr>
            <w:r w:rsidRPr="007E115B">
              <w:t>Nya åtaganden</w:t>
            </w:r>
          </w:p>
        </w:tc>
        <w:tc>
          <w:tcPr>
            <w:tcW w:w="711" w:type="pct"/>
          </w:tcPr>
          <w:p w:rsidR="00F2339D" w:rsidRPr="007E115B" w:rsidRDefault="00F2339D" w:rsidP="00726BFD">
            <w:pPr>
              <w:pStyle w:val="Tabelltextsiffror"/>
            </w:pPr>
            <w:r w:rsidRPr="007E115B">
              <w:t>2</w:t>
            </w:r>
            <w:r w:rsidR="00205F2F" w:rsidRPr="007E115B">
              <w:t> </w:t>
            </w:r>
            <w:r w:rsidRPr="007E115B">
              <w:t>050</w:t>
            </w:r>
          </w:p>
        </w:tc>
        <w:tc>
          <w:tcPr>
            <w:tcW w:w="712" w:type="pct"/>
          </w:tcPr>
          <w:p w:rsidR="00F2339D" w:rsidRPr="007E115B" w:rsidRDefault="00F2339D" w:rsidP="00726BFD">
            <w:pPr>
              <w:pStyle w:val="Tabelltextsiffror"/>
            </w:pPr>
            <w:r w:rsidRPr="007E115B">
              <w:t>10</w:t>
            </w:r>
            <w:r w:rsidR="00205F2F" w:rsidRPr="007E115B">
              <w:t> </w:t>
            </w:r>
            <w:r w:rsidRPr="007E115B">
              <w:t>950</w:t>
            </w:r>
          </w:p>
        </w:tc>
        <w:tc>
          <w:tcPr>
            <w:tcW w:w="712" w:type="pct"/>
          </w:tcPr>
          <w:p w:rsidR="00F2339D" w:rsidRPr="007E115B" w:rsidRDefault="00F2339D" w:rsidP="00726BFD">
            <w:pPr>
              <w:pStyle w:val="Tabelltextsiffror"/>
            </w:pPr>
            <w:r w:rsidRPr="007E115B">
              <w:t>10</w:t>
            </w:r>
            <w:r w:rsidR="00205F2F" w:rsidRPr="007E115B">
              <w:t> </w:t>
            </w:r>
            <w:r w:rsidRPr="007E115B">
              <w:t>000</w:t>
            </w:r>
          </w:p>
        </w:tc>
        <w:tc>
          <w:tcPr>
            <w:tcW w:w="712" w:type="pct"/>
          </w:tcPr>
          <w:p w:rsidR="00F2339D" w:rsidRPr="007E115B" w:rsidRDefault="00F2339D" w:rsidP="00726BFD">
            <w:pPr>
              <w:pStyle w:val="Tabelltextsiffror"/>
            </w:pPr>
          </w:p>
        </w:tc>
        <w:tc>
          <w:tcPr>
            <w:tcW w:w="711" w:type="pct"/>
          </w:tcPr>
          <w:p w:rsidR="00F2339D" w:rsidRPr="007E115B" w:rsidRDefault="00F2339D" w:rsidP="00726BFD">
            <w:pPr>
              <w:pStyle w:val="Tabelltextsiffror"/>
            </w:pPr>
          </w:p>
        </w:tc>
      </w:tr>
      <w:tr w:rsidR="00F2339D" w:rsidRPr="007E115B" w:rsidTr="00205F2F">
        <w:tblPrEx>
          <w:tblCellMar>
            <w:top w:w="0" w:type="dxa"/>
            <w:bottom w:w="0" w:type="dxa"/>
          </w:tblCellMar>
        </w:tblPrEx>
        <w:tc>
          <w:tcPr>
            <w:tcW w:w="1442" w:type="pct"/>
          </w:tcPr>
          <w:p w:rsidR="00F2339D" w:rsidRPr="007E115B" w:rsidRDefault="00F2339D" w:rsidP="00726BFD">
            <w:pPr>
              <w:pStyle w:val="Tabelltext"/>
            </w:pPr>
            <w:r w:rsidRPr="007E115B">
              <w:t>Infriade åtaganden</w:t>
            </w:r>
          </w:p>
        </w:tc>
        <w:tc>
          <w:tcPr>
            <w:tcW w:w="711" w:type="pct"/>
          </w:tcPr>
          <w:p w:rsidR="00F2339D" w:rsidRPr="007E115B" w:rsidRDefault="00F2339D" w:rsidP="00726BFD">
            <w:pPr>
              <w:pStyle w:val="Tabelltextsiffror"/>
            </w:pPr>
            <w:r w:rsidRPr="007E115B">
              <w:t>9</w:t>
            </w:r>
            <w:r w:rsidR="00205F2F" w:rsidRPr="007E115B">
              <w:t> </w:t>
            </w:r>
            <w:r w:rsidRPr="007E115B">
              <w:t>409</w:t>
            </w:r>
          </w:p>
        </w:tc>
        <w:tc>
          <w:tcPr>
            <w:tcW w:w="712" w:type="pct"/>
          </w:tcPr>
          <w:p w:rsidR="00F2339D" w:rsidRPr="007E115B" w:rsidRDefault="00F2339D" w:rsidP="00726BFD">
            <w:pPr>
              <w:pStyle w:val="Tabelltextsiffror"/>
            </w:pPr>
            <w:r w:rsidRPr="007E115B">
              <w:t>3</w:t>
            </w:r>
            <w:r w:rsidR="00205F2F" w:rsidRPr="007E115B">
              <w:t> </w:t>
            </w:r>
            <w:r w:rsidRPr="007E115B">
              <w:t>557</w:t>
            </w:r>
          </w:p>
        </w:tc>
        <w:tc>
          <w:tcPr>
            <w:tcW w:w="712" w:type="pct"/>
          </w:tcPr>
          <w:p w:rsidR="00F2339D" w:rsidRPr="007E115B" w:rsidRDefault="00F2339D" w:rsidP="00726BFD">
            <w:pPr>
              <w:pStyle w:val="Tabelltextsiffror"/>
            </w:pPr>
            <w:r w:rsidRPr="007E115B">
              <w:t>7</w:t>
            </w:r>
            <w:r w:rsidR="00205F2F" w:rsidRPr="007E115B">
              <w:t> </w:t>
            </w:r>
            <w:r w:rsidRPr="007E115B">
              <w:t>000</w:t>
            </w:r>
          </w:p>
        </w:tc>
        <w:tc>
          <w:tcPr>
            <w:tcW w:w="712" w:type="pct"/>
          </w:tcPr>
          <w:p w:rsidR="00F2339D" w:rsidRPr="007E115B" w:rsidRDefault="00F2339D" w:rsidP="00726BFD">
            <w:pPr>
              <w:pStyle w:val="Tabelltextsiffror"/>
            </w:pPr>
            <w:r w:rsidRPr="007E115B">
              <w:t>10</w:t>
            </w:r>
            <w:r w:rsidR="00205F2F" w:rsidRPr="007E115B">
              <w:t> </w:t>
            </w:r>
            <w:r w:rsidRPr="007E115B">
              <w:t>000</w:t>
            </w:r>
          </w:p>
        </w:tc>
        <w:tc>
          <w:tcPr>
            <w:tcW w:w="711" w:type="pct"/>
          </w:tcPr>
          <w:p w:rsidR="00F2339D" w:rsidRPr="007E115B" w:rsidRDefault="00F2339D" w:rsidP="00726BFD">
            <w:pPr>
              <w:pStyle w:val="Tabelltextsiffror"/>
            </w:pPr>
            <w:r w:rsidRPr="007E115B">
              <w:t>5</w:t>
            </w:r>
            <w:r w:rsidR="00205F2F" w:rsidRPr="007E115B">
              <w:t> </w:t>
            </w:r>
            <w:r w:rsidRPr="007E115B">
              <w:t>000</w:t>
            </w:r>
          </w:p>
        </w:tc>
      </w:tr>
      <w:tr w:rsidR="00F2339D" w:rsidRPr="007E115B" w:rsidTr="00205F2F">
        <w:tblPrEx>
          <w:tblCellMar>
            <w:top w:w="0" w:type="dxa"/>
            <w:bottom w:w="0" w:type="dxa"/>
          </w:tblCellMar>
        </w:tblPrEx>
        <w:tc>
          <w:tcPr>
            <w:tcW w:w="1442" w:type="pct"/>
            <w:tcBorders>
              <w:bottom w:val="single" w:sz="4" w:space="0" w:color="auto"/>
            </w:tcBorders>
          </w:tcPr>
          <w:p w:rsidR="00F2339D" w:rsidRPr="007E115B" w:rsidRDefault="00F2339D" w:rsidP="00726BFD">
            <w:pPr>
              <w:pStyle w:val="Tabelltext"/>
            </w:pPr>
            <w:r w:rsidRPr="007E115B">
              <w:t>Utestående åtaga</w:t>
            </w:r>
            <w:r w:rsidRPr="007E115B">
              <w:t>n</w:t>
            </w:r>
            <w:r w:rsidRPr="007E115B">
              <w:t>den vid årets slut</w:t>
            </w:r>
          </w:p>
        </w:tc>
        <w:tc>
          <w:tcPr>
            <w:tcW w:w="711" w:type="pct"/>
            <w:tcBorders>
              <w:bottom w:val="single" w:sz="4" w:space="0" w:color="auto"/>
            </w:tcBorders>
          </w:tcPr>
          <w:p w:rsidR="00F2339D" w:rsidRPr="007E115B" w:rsidRDefault="00F2339D" w:rsidP="00726BFD">
            <w:pPr>
              <w:pStyle w:val="Tabelltextsiffror"/>
            </w:pPr>
            <w:r w:rsidRPr="007E115B">
              <w:t>4</w:t>
            </w:r>
            <w:r w:rsidR="00205F2F" w:rsidRPr="007E115B">
              <w:t> </w:t>
            </w:r>
            <w:r w:rsidRPr="007E115B">
              <w:t>607</w:t>
            </w:r>
          </w:p>
        </w:tc>
        <w:tc>
          <w:tcPr>
            <w:tcW w:w="712" w:type="pct"/>
            <w:tcBorders>
              <w:bottom w:val="single" w:sz="4" w:space="0" w:color="auto"/>
            </w:tcBorders>
          </w:tcPr>
          <w:p w:rsidR="00F2339D" w:rsidRPr="007E115B" w:rsidRDefault="00F2339D" w:rsidP="00726BFD">
            <w:pPr>
              <w:pStyle w:val="Tabelltextsiffror"/>
            </w:pPr>
            <w:r w:rsidRPr="007E115B">
              <w:t>12</w:t>
            </w:r>
            <w:r w:rsidR="00205F2F" w:rsidRPr="007E115B">
              <w:t> </w:t>
            </w:r>
            <w:r w:rsidRPr="007E115B">
              <w:t>000</w:t>
            </w:r>
          </w:p>
        </w:tc>
        <w:tc>
          <w:tcPr>
            <w:tcW w:w="712" w:type="pct"/>
            <w:tcBorders>
              <w:bottom w:val="single" w:sz="4" w:space="0" w:color="auto"/>
            </w:tcBorders>
          </w:tcPr>
          <w:p w:rsidR="00F2339D" w:rsidRPr="007E115B" w:rsidRDefault="00F2339D" w:rsidP="00726BFD">
            <w:pPr>
              <w:pStyle w:val="Tabelltextsiffror"/>
            </w:pPr>
            <w:r w:rsidRPr="007E115B">
              <w:t>15</w:t>
            </w:r>
            <w:r w:rsidR="00205F2F" w:rsidRPr="007E115B">
              <w:t> </w:t>
            </w:r>
            <w:r w:rsidRPr="007E115B">
              <w:t>000</w:t>
            </w:r>
          </w:p>
        </w:tc>
        <w:tc>
          <w:tcPr>
            <w:tcW w:w="712" w:type="pct"/>
            <w:tcBorders>
              <w:bottom w:val="single" w:sz="4" w:space="0" w:color="auto"/>
            </w:tcBorders>
          </w:tcPr>
          <w:p w:rsidR="00F2339D" w:rsidRPr="007E115B" w:rsidRDefault="00F2339D" w:rsidP="00726BFD">
            <w:pPr>
              <w:pStyle w:val="Tabelltextsiffror"/>
            </w:pPr>
          </w:p>
        </w:tc>
        <w:tc>
          <w:tcPr>
            <w:tcW w:w="711" w:type="pct"/>
            <w:tcBorders>
              <w:bottom w:val="single" w:sz="4" w:space="0" w:color="auto"/>
            </w:tcBorders>
          </w:tcPr>
          <w:p w:rsidR="00F2339D" w:rsidRPr="007E115B" w:rsidRDefault="00F2339D" w:rsidP="00726BFD">
            <w:pPr>
              <w:pStyle w:val="Tabelltextsiffror"/>
            </w:pPr>
          </w:p>
        </w:tc>
      </w:tr>
      <w:tr w:rsidR="00F2339D" w:rsidRPr="007E115B" w:rsidTr="00205F2F">
        <w:tblPrEx>
          <w:tblCellMar>
            <w:top w:w="0" w:type="dxa"/>
            <w:bottom w:w="0" w:type="dxa"/>
          </w:tblCellMar>
        </w:tblPrEx>
        <w:tc>
          <w:tcPr>
            <w:tcW w:w="1442" w:type="pct"/>
            <w:tcBorders>
              <w:top w:val="single" w:sz="4" w:space="0" w:color="auto"/>
              <w:bottom w:val="single" w:sz="4" w:space="0" w:color="auto"/>
            </w:tcBorders>
          </w:tcPr>
          <w:p w:rsidR="00F2339D" w:rsidRPr="007E115B" w:rsidRDefault="00F2339D" w:rsidP="00726BFD">
            <w:pPr>
              <w:pStyle w:val="Tabelltext"/>
              <w:rPr>
                <w:b/>
              </w:rPr>
            </w:pPr>
            <w:r w:rsidRPr="007E115B">
              <w:rPr>
                <w:b/>
              </w:rPr>
              <w:t>Erhållet/föreslaget bemynd</w:t>
            </w:r>
            <w:r w:rsidRPr="007E115B">
              <w:rPr>
                <w:b/>
              </w:rPr>
              <w:t>i</w:t>
            </w:r>
            <w:r w:rsidRPr="007E115B">
              <w:rPr>
                <w:b/>
              </w:rPr>
              <w:t>gande</w:t>
            </w:r>
          </w:p>
        </w:tc>
        <w:tc>
          <w:tcPr>
            <w:tcW w:w="711" w:type="pct"/>
            <w:tcBorders>
              <w:top w:val="single" w:sz="4" w:space="0" w:color="auto"/>
              <w:bottom w:val="single" w:sz="4" w:space="0" w:color="auto"/>
            </w:tcBorders>
          </w:tcPr>
          <w:p w:rsidR="00F2339D" w:rsidRPr="007E115B" w:rsidRDefault="00F2339D" w:rsidP="00726BFD">
            <w:pPr>
              <w:pStyle w:val="Tabelltextsiffror"/>
              <w:rPr>
                <w:b/>
              </w:rPr>
            </w:pPr>
            <w:r w:rsidRPr="007E115B">
              <w:rPr>
                <w:b/>
              </w:rPr>
              <w:t>15</w:t>
            </w:r>
            <w:r w:rsidR="00205F2F" w:rsidRPr="007E115B">
              <w:rPr>
                <w:b/>
              </w:rPr>
              <w:t> </w:t>
            </w:r>
            <w:r w:rsidRPr="007E115B">
              <w:rPr>
                <w:b/>
              </w:rPr>
              <w:t>000</w:t>
            </w:r>
          </w:p>
        </w:tc>
        <w:tc>
          <w:tcPr>
            <w:tcW w:w="712" w:type="pct"/>
            <w:tcBorders>
              <w:top w:val="single" w:sz="4" w:space="0" w:color="auto"/>
              <w:bottom w:val="single" w:sz="4" w:space="0" w:color="auto"/>
            </w:tcBorders>
          </w:tcPr>
          <w:p w:rsidR="00F2339D" w:rsidRPr="007E115B" w:rsidRDefault="00F2339D" w:rsidP="00726BFD">
            <w:pPr>
              <w:pStyle w:val="Tabelltextsiffror"/>
              <w:rPr>
                <w:b/>
              </w:rPr>
            </w:pPr>
            <w:r w:rsidRPr="007E115B">
              <w:rPr>
                <w:b/>
              </w:rPr>
              <w:t>15</w:t>
            </w:r>
            <w:r w:rsidR="00205F2F" w:rsidRPr="007E115B">
              <w:rPr>
                <w:b/>
              </w:rPr>
              <w:t> </w:t>
            </w:r>
            <w:r w:rsidRPr="007E115B">
              <w:rPr>
                <w:b/>
              </w:rPr>
              <w:t>000</w:t>
            </w:r>
          </w:p>
        </w:tc>
        <w:tc>
          <w:tcPr>
            <w:tcW w:w="712" w:type="pct"/>
            <w:tcBorders>
              <w:top w:val="single" w:sz="4" w:space="0" w:color="auto"/>
              <w:bottom w:val="single" w:sz="4" w:space="0" w:color="auto"/>
            </w:tcBorders>
          </w:tcPr>
          <w:p w:rsidR="00F2339D" w:rsidRPr="007E115B" w:rsidRDefault="00F2339D" w:rsidP="00726BFD">
            <w:pPr>
              <w:pStyle w:val="Tabelltextsiffror"/>
              <w:rPr>
                <w:b/>
              </w:rPr>
            </w:pPr>
            <w:r w:rsidRPr="007E115B">
              <w:rPr>
                <w:b/>
              </w:rPr>
              <w:t>15</w:t>
            </w:r>
            <w:r w:rsidR="00205F2F" w:rsidRPr="007E115B">
              <w:rPr>
                <w:b/>
              </w:rPr>
              <w:t> </w:t>
            </w:r>
            <w:r w:rsidRPr="007E115B">
              <w:rPr>
                <w:b/>
              </w:rPr>
              <w:t>000</w:t>
            </w:r>
          </w:p>
        </w:tc>
        <w:tc>
          <w:tcPr>
            <w:tcW w:w="712" w:type="pct"/>
            <w:tcBorders>
              <w:top w:val="single" w:sz="4" w:space="0" w:color="auto"/>
              <w:bottom w:val="single" w:sz="4" w:space="0" w:color="auto"/>
            </w:tcBorders>
          </w:tcPr>
          <w:p w:rsidR="00F2339D" w:rsidRPr="007E115B" w:rsidRDefault="00F2339D" w:rsidP="00726BFD">
            <w:pPr>
              <w:pStyle w:val="Tabelltextsiffror"/>
              <w:rPr>
                <w:b/>
              </w:rPr>
            </w:pPr>
          </w:p>
        </w:tc>
        <w:tc>
          <w:tcPr>
            <w:tcW w:w="711" w:type="pct"/>
            <w:tcBorders>
              <w:top w:val="single" w:sz="4" w:space="0" w:color="auto"/>
              <w:bottom w:val="single" w:sz="4" w:space="0" w:color="auto"/>
            </w:tcBorders>
          </w:tcPr>
          <w:p w:rsidR="00F2339D" w:rsidRPr="007E115B" w:rsidRDefault="00F2339D" w:rsidP="00726BFD">
            <w:pPr>
              <w:pStyle w:val="Tabelltextsiffror"/>
              <w:rPr>
                <w:b/>
              </w:rPr>
            </w:pPr>
          </w:p>
        </w:tc>
      </w:tr>
    </w:tbl>
    <w:p w:rsidR="00F2339D" w:rsidRPr="007E115B" w:rsidRDefault="00F2339D" w:rsidP="00E22670">
      <w:pPr>
        <w:spacing w:before="187"/>
      </w:pPr>
      <w:r w:rsidRPr="007E115B">
        <w:t>Bemyndigandet avser bidrag till komm</w:t>
      </w:r>
      <w:r w:rsidRPr="007E115B">
        <w:t>u</w:t>
      </w:r>
      <w:r w:rsidRPr="007E115B">
        <w:t xml:space="preserve">nernas verksamhet att förebygga jordskred och andra naturolyckor för att stimulera sådana åtgärder. </w:t>
      </w:r>
    </w:p>
    <w:p w:rsidR="007732D3" w:rsidRPr="007E115B" w:rsidRDefault="00F2339D" w:rsidP="00F2339D">
      <w:pPr>
        <w:pStyle w:val="Normaltindrag"/>
      </w:pPr>
      <w:r w:rsidRPr="007E115B">
        <w:t>Kommunerna kan ansöka om statsbidrag för åtgärder som de har utfört e</w:t>
      </w:r>
      <w:r w:rsidRPr="007E115B">
        <w:t>l</w:t>
      </w:r>
      <w:r w:rsidRPr="007E115B">
        <w:t>ler avser att utföra. Grundprincipen är att utbetalningen sker när åtgärderna, för vilka bidrag beviljats, är genom</w:t>
      </w:r>
      <w:r w:rsidRPr="007E115B">
        <w:softHyphen/>
        <w:t>förda och slutbesiktigade. För att stimulera kommunerna att utföra förebyggan</w:t>
      </w:r>
      <w:r w:rsidRPr="007E115B">
        <w:softHyphen/>
        <w:t xml:space="preserve">de åtgärder kan hälften av bidraget för planerade men ännu inte utförda åtgärder betalas efter att slutligt beslut har fattats. </w:t>
      </w:r>
    </w:p>
    <w:p w:rsidR="00F2339D" w:rsidRPr="007E115B" w:rsidRDefault="00F2339D" w:rsidP="00F2339D">
      <w:pPr>
        <w:pStyle w:val="Normaltindrag"/>
      </w:pPr>
      <w:r w:rsidRPr="007E115B">
        <w:t>Utredningen om Effekterna av klimat</w:t>
      </w:r>
      <w:r w:rsidRPr="007E115B">
        <w:softHyphen/>
        <w:t>förändringar och hur samhällets så</w:t>
      </w:r>
      <w:r w:rsidRPr="007E115B">
        <w:t>r</w:t>
      </w:r>
      <w:r w:rsidRPr="007E115B">
        <w:t xml:space="preserve">barhet för dessa kan minskas (dir. 2005:8) </w:t>
      </w:r>
      <w:r w:rsidR="00631D7A" w:rsidRPr="007E115B">
        <w:t xml:space="preserve">ska </w:t>
      </w:r>
      <w:r w:rsidRPr="007E115B">
        <w:t xml:space="preserve">bl.a. föreslå hur </w:t>
      </w:r>
      <w:r w:rsidRPr="007E115B">
        <w:rPr>
          <w:i/>
        </w:rPr>
        <w:t>systemet för statliga bidrag</w:t>
      </w:r>
      <w:r w:rsidRPr="007E115B">
        <w:t xml:space="preserve"> till före</w:t>
      </w:r>
      <w:r w:rsidRPr="007E115B">
        <w:softHyphen/>
        <w:t xml:space="preserve">byggande åtgärder, översvämningar, ras och skred kan effektiviseras. Utredningen </w:t>
      </w:r>
      <w:r w:rsidR="00631D7A" w:rsidRPr="007E115B">
        <w:t xml:space="preserve">ska </w:t>
      </w:r>
      <w:r w:rsidRPr="007E115B">
        <w:t>lämna sitt slutbetänkande den 1 oktober 2007.</w:t>
      </w:r>
    </w:p>
    <w:p w:rsidR="00F2339D" w:rsidRPr="007E115B" w:rsidRDefault="00F2339D" w:rsidP="00726BFD">
      <w:pPr>
        <w:pStyle w:val="Tabellrubrik"/>
        <w:ind w:left="0" w:firstLine="0"/>
      </w:pPr>
      <w:bookmarkStart w:id="291" w:name="_Toc143488156"/>
      <w:bookmarkStart w:id="292" w:name="_Toc148430440"/>
      <w:r w:rsidRPr="007E115B">
        <w:t>Härledning av anslagsnivån 2007–2009 för 7:2 Förebyggande åtgä</w:t>
      </w:r>
      <w:r w:rsidRPr="007E115B">
        <w:t>r</w:t>
      </w:r>
      <w:r w:rsidRPr="007E115B">
        <w:t>der mot jordskred och andra naturolyckor</w:t>
      </w:r>
      <w:bookmarkEnd w:id="291"/>
      <w:bookmarkEnd w:id="292"/>
    </w:p>
    <w:p w:rsidR="00F2339D" w:rsidRPr="007E115B" w:rsidRDefault="00F2339D" w:rsidP="00F2339D">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1989"/>
        <w:gridCol w:w="1013"/>
        <w:gridCol w:w="1013"/>
        <w:gridCol w:w="1014"/>
      </w:tblGrid>
      <w:tr w:rsidR="00F2339D" w:rsidRPr="007E115B" w:rsidTr="009E6F92">
        <w:tc>
          <w:tcPr>
            <w:tcW w:w="1989"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 </w:t>
            </w:r>
          </w:p>
        </w:tc>
        <w:tc>
          <w:tcPr>
            <w:tcW w:w="1013"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2007</w:t>
            </w:r>
          </w:p>
        </w:tc>
        <w:tc>
          <w:tcPr>
            <w:tcW w:w="1013"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2008</w:t>
            </w:r>
          </w:p>
        </w:tc>
        <w:tc>
          <w:tcPr>
            <w:tcW w:w="1014" w:type="dxa"/>
            <w:tcBorders>
              <w:top w:val="single" w:sz="4" w:space="0" w:color="auto"/>
              <w:bottom w:val="single" w:sz="4" w:space="0" w:color="auto"/>
            </w:tcBorders>
            <w:vAlign w:val="bottom"/>
          </w:tcPr>
          <w:p w:rsidR="00F2339D" w:rsidRPr="007E115B" w:rsidRDefault="00F2339D" w:rsidP="00511B00">
            <w:pPr>
              <w:pStyle w:val="Tabellfrklaring"/>
              <w:jc w:val="right"/>
            </w:pPr>
            <w:r w:rsidRPr="007E115B">
              <w:t>2009</w:t>
            </w:r>
          </w:p>
        </w:tc>
      </w:tr>
      <w:tr w:rsidR="00F2339D" w:rsidRPr="007E115B" w:rsidTr="009E6F92">
        <w:tc>
          <w:tcPr>
            <w:tcW w:w="1989" w:type="dxa"/>
            <w:tcBorders>
              <w:top w:val="single" w:sz="4" w:space="0" w:color="auto"/>
            </w:tcBorders>
            <w:vAlign w:val="bottom"/>
          </w:tcPr>
          <w:p w:rsidR="00F2339D" w:rsidRPr="007E115B" w:rsidRDefault="00F2339D" w:rsidP="00726BFD">
            <w:pPr>
              <w:pStyle w:val="Tabelltext"/>
            </w:pPr>
            <w:r w:rsidRPr="007E115B">
              <w:t>Anvisat 2006</w:t>
            </w:r>
            <w:r w:rsidRPr="007E115B">
              <w:rPr>
                <w:vertAlign w:val="superscript"/>
              </w:rPr>
              <w:t>1</w:t>
            </w:r>
          </w:p>
        </w:tc>
        <w:tc>
          <w:tcPr>
            <w:tcW w:w="1013" w:type="dxa"/>
            <w:tcBorders>
              <w:top w:val="single" w:sz="4" w:space="0" w:color="auto"/>
            </w:tcBorders>
            <w:vAlign w:val="bottom"/>
          </w:tcPr>
          <w:p w:rsidR="00F2339D" w:rsidRPr="007E115B" w:rsidRDefault="00F2339D" w:rsidP="00726BFD">
            <w:pPr>
              <w:pStyle w:val="Tabelltextsiffror"/>
            </w:pPr>
            <w:r w:rsidRPr="007E115B">
              <w:t>24 850</w:t>
            </w:r>
          </w:p>
        </w:tc>
        <w:tc>
          <w:tcPr>
            <w:tcW w:w="1013" w:type="dxa"/>
            <w:tcBorders>
              <w:top w:val="single" w:sz="4" w:space="0" w:color="auto"/>
            </w:tcBorders>
            <w:vAlign w:val="bottom"/>
          </w:tcPr>
          <w:p w:rsidR="00F2339D" w:rsidRPr="007E115B" w:rsidRDefault="00F2339D" w:rsidP="00726BFD">
            <w:pPr>
              <w:pStyle w:val="Tabelltextsiffror"/>
            </w:pPr>
            <w:r w:rsidRPr="007E115B">
              <w:t>24 850</w:t>
            </w:r>
          </w:p>
        </w:tc>
        <w:tc>
          <w:tcPr>
            <w:tcW w:w="1014" w:type="dxa"/>
            <w:tcBorders>
              <w:top w:val="single" w:sz="4" w:space="0" w:color="auto"/>
            </w:tcBorders>
            <w:vAlign w:val="bottom"/>
          </w:tcPr>
          <w:p w:rsidR="00F2339D" w:rsidRPr="007E115B" w:rsidRDefault="00F2339D" w:rsidP="00726BFD">
            <w:pPr>
              <w:pStyle w:val="Tabelltextsiffror"/>
            </w:pPr>
            <w:r w:rsidRPr="007E115B">
              <w:t>24 850</w:t>
            </w:r>
          </w:p>
        </w:tc>
      </w:tr>
      <w:tr w:rsidR="00F2339D" w:rsidRPr="007E115B" w:rsidTr="009E6F92">
        <w:tc>
          <w:tcPr>
            <w:tcW w:w="1989" w:type="dxa"/>
            <w:vAlign w:val="center"/>
          </w:tcPr>
          <w:p w:rsidR="00F2339D" w:rsidRPr="007E115B" w:rsidRDefault="00F2339D" w:rsidP="00726BFD">
            <w:pPr>
              <w:pStyle w:val="Tabelltext"/>
            </w:pPr>
            <w:r w:rsidRPr="007E115B">
              <w:rPr>
                <w:i/>
                <w:iCs/>
              </w:rPr>
              <w:t>Förändring till följd av:</w:t>
            </w:r>
          </w:p>
        </w:tc>
        <w:tc>
          <w:tcPr>
            <w:tcW w:w="1013" w:type="dxa"/>
            <w:vAlign w:val="center"/>
          </w:tcPr>
          <w:p w:rsidR="00F2339D" w:rsidRPr="007E115B" w:rsidRDefault="00F2339D" w:rsidP="00726BFD">
            <w:pPr>
              <w:pStyle w:val="Tabelltextsiffror"/>
            </w:pPr>
            <w:r w:rsidRPr="007E115B">
              <w:t> </w:t>
            </w:r>
          </w:p>
        </w:tc>
        <w:tc>
          <w:tcPr>
            <w:tcW w:w="1013" w:type="dxa"/>
            <w:vAlign w:val="center"/>
          </w:tcPr>
          <w:p w:rsidR="00F2339D" w:rsidRPr="007E115B" w:rsidRDefault="00F2339D" w:rsidP="00726BFD">
            <w:pPr>
              <w:pStyle w:val="Tabelltextsiffror"/>
            </w:pPr>
            <w:r w:rsidRPr="007E115B">
              <w:t> </w:t>
            </w:r>
          </w:p>
        </w:tc>
        <w:tc>
          <w:tcPr>
            <w:tcW w:w="1014" w:type="dxa"/>
            <w:vAlign w:val="center"/>
          </w:tcPr>
          <w:p w:rsidR="00F2339D" w:rsidRPr="007E115B" w:rsidRDefault="00F2339D" w:rsidP="00726BFD">
            <w:pPr>
              <w:pStyle w:val="Tabelltextsiffror"/>
            </w:pPr>
            <w:r w:rsidRPr="007E115B">
              <w:t> </w:t>
            </w:r>
          </w:p>
        </w:tc>
      </w:tr>
      <w:tr w:rsidR="00F2339D" w:rsidRPr="007E115B" w:rsidTr="009E6F92">
        <w:tc>
          <w:tcPr>
            <w:tcW w:w="1989" w:type="dxa"/>
            <w:tcBorders>
              <w:bottom w:val="single" w:sz="4" w:space="0" w:color="auto"/>
            </w:tcBorders>
            <w:vAlign w:val="bottom"/>
          </w:tcPr>
          <w:p w:rsidR="00F2339D" w:rsidRPr="007E115B" w:rsidRDefault="00F2339D" w:rsidP="00726BFD">
            <w:pPr>
              <w:pStyle w:val="Tabelltext"/>
            </w:pPr>
            <w:r w:rsidRPr="007E115B">
              <w:t>Beslut</w:t>
            </w:r>
          </w:p>
        </w:tc>
        <w:tc>
          <w:tcPr>
            <w:tcW w:w="1013" w:type="dxa"/>
            <w:tcBorders>
              <w:bottom w:val="single" w:sz="4" w:space="0" w:color="auto"/>
            </w:tcBorders>
            <w:vAlign w:val="bottom"/>
          </w:tcPr>
          <w:p w:rsidR="00F2339D" w:rsidRPr="007E115B" w:rsidRDefault="00F2339D" w:rsidP="00726BFD">
            <w:pPr>
              <w:pStyle w:val="Tabelltextsiffror"/>
            </w:pPr>
            <w:r w:rsidRPr="007E115B">
              <w:t>15 000</w:t>
            </w:r>
          </w:p>
        </w:tc>
        <w:tc>
          <w:tcPr>
            <w:tcW w:w="1013" w:type="dxa"/>
            <w:tcBorders>
              <w:bottom w:val="single" w:sz="4" w:space="0" w:color="auto"/>
            </w:tcBorders>
            <w:vAlign w:val="bottom"/>
          </w:tcPr>
          <w:p w:rsidR="00F2339D" w:rsidRPr="007E115B" w:rsidRDefault="00F2339D" w:rsidP="00726BFD">
            <w:pPr>
              <w:pStyle w:val="Tabelltextsiffror"/>
            </w:pPr>
            <w:r w:rsidRPr="007E115B">
              <w:t>15 000</w:t>
            </w:r>
          </w:p>
        </w:tc>
        <w:tc>
          <w:tcPr>
            <w:tcW w:w="1014" w:type="dxa"/>
            <w:tcBorders>
              <w:bottom w:val="single" w:sz="4" w:space="0" w:color="auto"/>
            </w:tcBorders>
            <w:vAlign w:val="bottom"/>
          </w:tcPr>
          <w:p w:rsidR="00F2339D" w:rsidRPr="007E115B" w:rsidRDefault="00F2339D" w:rsidP="00726BFD">
            <w:pPr>
              <w:pStyle w:val="Tabelltextsiffror"/>
            </w:pPr>
            <w:r w:rsidRPr="007E115B">
              <w:t>15 000</w:t>
            </w:r>
          </w:p>
        </w:tc>
      </w:tr>
      <w:tr w:rsidR="00F2339D" w:rsidRPr="007E115B" w:rsidTr="009E6F92">
        <w:tc>
          <w:tcPr>
            <w:tcW w:w="1989" w:type="dxa"/>
            <w:tcBorders>
              <w:top w:val="single" w:sz="4" w:space="0" w:color="auto"/>
              <w:bottom w:val="single" w:sz="4" w:space="0" w:color="auto"/>
            </w:tcBorders>
            <w:vAlign w:val="bottom"/>
          </w:tcPr>
          <w:p w:rsidR="00F2339D" w:rsidRPr="007E115B" w:rsidRDefault="00F2339D" w:rsidP="00726BFD">
            <w:pPr>
              <w:pStyle w:val="Tabelltext"/>
              <w:rPr>
                <w:b/>
              </w:rPr>
            </w:pPr>
            <w:r w:rsidRPr="007E115B">
              <w:rPr>
                <w:b/>
              </w:rPr>
              <w:t xml:space="preserve">Förslag/beräknat anslag </w:t>
            </w:r>
          </w:p>
        </w:tc>
        <w:tc>
          <w:tcPr>
            <w:tcW w:w="1013" w:type="dxa"/>
            <w:tcBorders>
              <w:top w:val="single" w:sz="4" w:space="0" w:color="auto"/>
              <w:bottom w:val="single" w:sz="4" w:space="0" w:color="auto"/>
            </w:tcBorders>
            <w:vAlign w:val="bottom"/>
          </w:tcPr>
          <w:p w:rsidR="00F2339D" w:rsidRPr="007E115B" w:rsidRDefault="00F2339D" w:rsidP="00726BFD">
            <w:pPr>
              <w:pStyle w:val="Tabelltextsiffror"/>
              <w:rPr>
                <w:b/>
              </w:rPr>
            </w:pPr>
            <w:r w:rsidRPr="007E115B">
              <w:rPr>
                <w:b/>
              </w:rPr>
              <w:t>39 850</w:t>
            </w:r>
          </w:p>
        </w:tc>
        <w:tc>
          <w:tcPr>
            <w:tcW w:w="1013" w:type="dxa"/>
            <w:tcBorders>
              <w:top w:val="single" w:sz="4" w:space="0" w:color="auto"/>
              <w:bottom w:val="single" w:sz="4" w:space="0" w:color="auto"/>
            </w:tcBorders>
            <w:vAlign w:val="bottom"/>
          </w:tcPr>
          <w:p w:rsidR="00F2339D" w:rsidRPr="007E115B" w:rsidRDefault="00F2339D" w:rsidP="00726BFD">
            <w:pPr>
              <w:pStyle w:val="Tabelltextsiffror"/>
              <w:rPr>
                <w:b/>
              </w:rPr>
            </w:pPr>
            <w:r w:rsidRPr="007E115B">
              <w:rPr>
                <w:b/>
              </w:rPr>
              <w:t>39 850</w:t>
            </w:r>
          </w:p>
        </w:tc>
        <w:tc>
          <w:tcPr>
            <w:tcW w:w="1014" w:type="dxa"/>
            <w:tcBorders>
              <w:top w:val="single" w:sz="4" w:space="0" w:color="auto"/>
              <w:bottom w:val="single" w:sz="4" w:space="0" w:color="auto"/>
            </w:tcBorders>
            <w:vAlign w:val="bottom"/>
          </w:tcPr>
          <w:p w:rsidR="00F2339D" w:rsidRPr="007E115B" w:rsidRDefault="00F2339D" w:rsidP="00726BFD">
            <w:pPr>
              <w:pStyle w:val="Tabelltextsiffror"/>
              <w:rPr>
                <w:b/>
              </w:rPr>
            </w:pPr>
            <w:r w:rsidRPr="007E115B">
              <w:rPr>
                <w:b/>
              </w:rPr>
              <w:t>39 850</w:t>
            </w:r>
          </w:p>
        </w:tc>
      </w:tr>
    </w:tbl>
    <w:p w:rsidR="00F2339D" w:rsidRPr="007E115B" w:rsidRDefault="00F2339D" w:rsidP="00412C5D">
      <w:pPr>
        <w:pStyle w:val="TabellNot"/>
        <w:spacing w:line="240" w:lineRule="auto"/>
        <w:jc w:val="both"/>
      </w:pPr>
      <w:bookmarkStart w:id="293" w:name="_Toc143488094"/>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D41DC9" w:rsidRPr="007E115B" w:rsidRDefault="00D41DC9" w:rsidP="00D41DC9">
      <w:pPr>
        <w:pStyle w:val="Rubrik4"/>
        <w:rPr>
          <w:noProof w:val="0"/>
        </w:rPr>
      </w:pPr>
      <w:bookmarkStart w:id="294" w:name="_Toc148430375"/>
      <w:bookmarkStart w:id="295" w:name="_Toc150241211"/>
      <w:bookmarkStart w:id="296" w:name="_Toc152734992"/>
      <w:r w:rsidRPr="007E115B">
        <w:rPr>
          <w:noProof w:val="0"/>
        </w:rPr>
        <w:t>Utskottet</w:t>
      </w:r>
      <w:bookmarkEnd w:id="296"/>
    </w:p>
    <w:p w:rsidR="00D41DC9" w:rsidRPr="007E115B" w:rsidRDefault="00774B8C" w:rsidP="00D41DC9">
      <w:r w:rsidRPr="007E115B">
        <w:rPr>
          <w:i/>
        </w:rPr>
        <w:t>Utskottet tillstyrker</w:t>
      </w:r>
      <w:r w:rsidRPr="007E115B">
        <w:t xml:space="preserve"> </w:t>
      </w:r>
      <w:r w:rsidR="00D41DC9" w:rsidRPr="007E115B">
        <w:t>regeringens förslag till anslag för förebyggande åtgärder mot jordskred och andra naturolyckor</w:t>
      </w:r>
      <w:r w:rsidRPr="007E115B">
        <w:t xml:space="preserve"> och </w:t>
      </w:r>
      <w:r w:rsidR="00D41DC9" w:rsidRPr="007E115B">
        <w:t>regeringens förslag till bemynd</w:t>
      </w:r>
      <w:r w:rsidR="00D41DC9" w:rsidRPr="007E115B">
        <w:t>i</w:t>
      </w:r>
      <w:r w:rsidR="00D41DC9" w:rsidRPr="007E115B">
        <w:t>gande om ekonomiska åtaganden för för</w:t>
      </w:r>
      <w:r w:rsidR="00D41DC9" w:rsidRPr="007E115B">
        <w:t>e</w:t>
      </w:r>
      <w:r w:rsidR="00D41DC9" w:rsidRPr="007E115B">
        <w:t>byggande åtgärder mot jordskred och andra naturolyckor</w:t>
      </w:r>
      <w:r w:rsidR="003475AE" w:rsidRPr="007E115B">
        <w:t>.</w:t>
      </w:r>
    </w:p>
    <w:p w:rsidR="008A238D" w:rsidRPr="007E115B" w:rsidRDefault="00E03559" w:rsidP="00E03559">
      <w:pPr>
        <w:pStyle w:val="Rubrik3"/>
        <w:rPr>
          <w:noProof w:val="0"/>
        </w:rPr>
      </w:pPr>
      <w:bookmarkStart w:id="297" w:name="_Toc152734993"/>
      <w:r w:rsidRPr="007E115B">
        <w:rPr>
          <w:noProof w:val="0"/>
        </w:rPr>
        <w:t>Anslag 7:3 Ersättning för räddningstjänst m.m.</w:t>
      </w:r>
      <w:bookmarkEnd w:id="297"/>
    </w:p>
    <w:p w:rsidR="00E03559" w:rsidRPr="007E115B" w:rsidRDefault="00E03559" w:rsidP="00E03559">
      <w:pPr>
        <w:pStyle w:val="Rubrik4"/>
        <w:rPr>
          <w:noProof w:val="0"/>
        </w:rPr>
      </w:pPr>
      <w:bookmarkStart w:id="298" w:name="_Toc152734994"/>
      <w:r w:rsidRPr="007E115B">
        <w:rPr>
          <w:noProof w:val="0"/>
        </w:rPr>
        <w:t>Propositionen</w:t>
      </w:r>
      <w:bookmarkEnd w:id="298"/>
    </w:p>
    <w:p w:rsidR="00F2339D" w:rsidRPr="007E115B" w:rsidRDefault="00F2339D" w:rsidP="00A96766">
      <w:pPr>
        <w:pStyle w:val="Tabellrubrik"/>
      </w:pPr>
      <w:bookmarkStart w:id="299" w:name="_Toc143488157"/>
      <w:bookmarkStart w:id="300" w:name="_Toc148430441"/>
      <w:bookmarkEnd w:id="293"/>
      <w:bookmarkEnd w:id="294"/>
      <w:bookmarkEnd w:id="295"/>
      <w:r w:rsidRPr="007E115B">
        <w:t>Anslagsutveckling</w:t>
      </w:r>
      <w:bookmarkEnd w:id="299"/>
      <w:bookmarkEnd w:id="300"/>
    </w:p>
    <w:p w:rsidR="00F2339D" w:rsidRPr="007E115B" w:rsidRDefault="00F2339D" w:rsidP="00F2339D">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929"/>
        <w:gridCol w:w="855"/>
        <w:gridCol w:w="683"/>
        <w:gridCol w:w="457"/>
        <w:gridCol w:w="1330"/>
        <w:gridCol w:w="760"/>
      </w:tblGrid>
      <w:tr w:rsidR="00F2339D" w:rsidRPr="007E115B" w:rsidTr="00A96766">
        <w:tc>
          <w:tcPr>
            <w:tcW w:w="929" w:type="dxa"/>
            <w:tcBorders>
              <w:top w:val="single" w:sz="4" w:space="0" w:color="auto"/>
            </w:tcBorders>
          </w:tcPr>
          <w:p w:rsidR="00F2339D" w:rsidRPr="007E115B" w:rsidRDefault="00F2339D" w:rsidP="00A96766">
            <w:pPr>
              <w:pStyle w:val="Tabelltext"/>
            </w:pPr>
            <w:r w:rsidRPr="007E115B">
              <w:t>2005</w:t>
            </w:r>
          </w:p>
        </w:tc>
        <w:tc>
          <w:tcPr>
            <w:tcW w:w="855" w:type="dxa"/>
            <w:tcBorders>
              <w:top w:val="single" w:sz="4" w:space="0" w:color="auto"/>
            </w:tcBorders>
          </w:tcPr>
          <w:p w:rsidR="00F2339D" w:rsidRPr="007E115B" w:rsidRDefault="00F2339D" w:rsidP="00A96766">
            <w:pPr>
              <w:pStyle w:val="Tabelltext"/>
            </w:pPr>
            <w:r w:rsidRPr="007E115B">
              <w:t>Utfall</w:t>
            </w:r>
          </w:p>
        </w:tc>
        <w:tc>
          <w:tcPr>
            <w:tcW w:w="683" w:type="dxa"/>
            <w:tcBorders>
              <w:top w:val="single" w:sz="4" w:space="0" w:color="auto"/>
            </w:tcBorders>
          </w:tcPr>
          <w:p w:rsidR="00F2339D" w:rsidRPr="007E115B" w:rsidRDefault="00F2339D" w:rsidP="00A96766">
            <w:pPr>
              <w:pStyle w:val="Tabelltextsiffror"/>
            </w:pPr>
            <w:r w:rsidRPr="007E115B">
              <w:t>21 823</w:t>
            </w:r>
          </w:p>
        </w:tc>
        <w:tc>
          <w:tcPr>
            <w:tcW w:w="457" w:type="dxa"/>
            <w:tcBorders>
              <w:top w:val="single" w:sz="4" w:space="0" w:color="auto"/>
            </w:tcBorders>
          </w:tcPr>
          <w:p w:rsidR="00F2339D" w:rsidRPr="007E115B" w:rsidRDefault="00F2339D" w:rsidP="00A96766">
            <w:pPr>
              <w:pStyle w:val="Tabelltextsiffror"/>
              <w:jc w:val="left"/>
              <w:rPr>
                <w:vertAlign w:val="superscript"/>
              </w:rPr>
            </w:pPr>
            <w:r w:rsidRPr="007E115B">
              <w:rPr>
                <w:vertAlign w:val="superscript"/>
              </w:rPr>
              <w:t>  </w:t>
            </w:r>
          </w:p>
        </w:tc>
        <w:tc>
          <w:tcPr>
            <w:tcW w:w="1330" w:type="dxa"/>
            <w:tcBorders>
              <w:top w:val="single" w:sz="4" w:space="0" w:color="auto"/>
            </w:tcBorders>
          </w:tcPr>
          <w:p w:rsidR="00F2339D" w:rsidRPr="007E115B" w:rsidRDefault="00F2339D" w:rsidP="00A96766">
            <w:pPr>
              <w:pStyle w:val="Tabelltext"/>
            </w:pPr>
            <w:r w:rsidRPr="007E115B">
              <w:t>Anslag</w:t>
            </w:r>
            <w:r w:rsidRPr="007E115B">
              <w:t>s</w:t>
            </w:r>
            <w:r w:rsidRPr="007E115B">
              <w:t>sparande</w:t>
            </w:r>
          </w:p>
        </w:tc>
        <w:tc>
          <w:tcPr>
            <w:tcW w:w="760" w:type="dxa"/>
            <w:tcBorders>
              <w:top w:val="single" w:sz="4" w:space="0" w:color="auto"/>
            </w:tcBorders>
          </w:tcPr>
          <w:p w:rsidR="00F2339D" w:rsidRPr="007E115B" w:rsidRDefault="00F2339D" w:rsidP="00A96766">
            <w:pPr>
              <w:pStyle w:val="Tabelltextsiffror"/>
            </w:pPr>
            <w:r w:rsidRPr="007E115B">
              <w:t>-1 351</w:t>
            </w:r>
          </w:p>
        </w:tc>
      </w:tr>
      <w:tr w:rsidR="00F2339D" w:rsidRPr="007E115B" w:rsidTr="00A96766">
        <w:tc>
          <w:tcPr>
            <w:tcW w:w="929" w:type="dxa"/>
          </w:tcPr>
          <w:p w:rsidR="00F2339D" w:rsidRPr="007E115B" w:rsidRDefault="00F2339D" w:rsidP="00A96766">
            <w:pPr>
              <w:pStyle w:val="Tabelltext"/>
            </w:pPr>
            <w:r w:rsidRPr="007E115B">
              <w:t>2006</w:t>
            </w:r>
          </w:p>
        </w:tc>
        <w:tc>
          <w:tcPr>
            <w:tcW w:w="855" w:type="dxa"/>
          </w:tcPr>
          <w:p w:rsidR="00F2339D" w:rsidRPr="007E115B" w:rsidRDefault="00F2339D" w:rsidP="00A96766">
            <w:pPr>
              <w:pStyle w:val="Tabelltext"/>
            </w:pPr>
            <w:r w:rsidRPr="007E115B">
              <w:t>Anslag</w:t>
            </w:r>
          </w:p>
        </w:tc>
        <w:tc>
          <w:tcPr>
            <w:tcW w:w="683" w:type="dxa"/>
          </w:tcPr>
          <w:p w:rsidR="00F2339D" w:rsidRPr="007E115B" w:rsidRDefault="00F2339D" w:rsidP="00A96766">
            <w:pPr>
              <w:pStyle w:val="Tabelltextsiffror"/>
            </w:pPr>
            <w:r w:rsidRPr="007E115B">
              <w:t>19 880</w:t>
            </w:r>
          </w:p>
        </w:tc>
        <w:tc>
          <w:tcPr>
            <w:tcW w:w="457" w:type="dxa"/>
          </w:tcPr>
          <w:p w:rsidR="00F2339D" w:rsidRPr="007E115B" w:rsidRDefault="00F2339D" w:rsidP="00A96766">
            <w:pPr>
              <w:pStyle w:val="Tabelltextsiffror"/>
              <w:jc w:val="left"/>
              <w:rPr>
                <w:vertAlign w:val="superscript"/>
              </w:rPr>
            </w:pPr>
            <w:r w:rsidRPr="007E115B">
              <w:rPr>
                <w:vertAlign w:val="superscript"/>
              </w:rPr>
              <w:t>1</w:t>
            </w:r>
          </w:p>
        </w:tc>
        <w:tc>
          <w:tcPr>
            <w:tcW w:w="1330" w:type="dxa"/>
          </w:tcPr>
          <w:p w:rsidR="00F2339D" w:rsidRPr="007E115B" w:rsidRDefault="00F2339D" w:rsidP="00A96766">
            <w:pPr>
              <w:pStyle w:val="Tabelltext"/>
            </w:pPr>
            <w:r w:rsidRPr="007E115B">
              <w:t>Utgiftspr</w:t>
            </w:r>
            <w:r w:rsidRPr="007E115B">
              <w:t>o</w:t>
            </w:r>
            <w:r w:rsidRPr="007E115B">
              <w:t>gnos</w:t>
            </w:r>
          </w:p>
        </w:tc>
        <w:tc>
          <w:tcPr>
            <w:tcW w:w="760" w:type="dxa"/>
          </w:tcPr>
          <w:p w:rsidR="00F2339D" w:rsidRPr="007E115B" w:rsidRDefault="00F2339D" w:rsidP="00A96766">
            <w:pPr>
              <w:pStyle w:val="Tabelltextsiffror"/>
            </w:pPr>
            <w:r w:rsidRPr="007E115B">
              <w:t>18 200</w:t>
            </w:r>
          </w:p>
        </w:tc>
      </w:tr>
      <w:tr w:rsidR="00F2339D" w:rsidRPr="007E115B" w:rsidTr="00A96766">
        <w:tc>
          <w:tcPr>
            <w:tcW w:w="929" w:type="dxa"/>
          </w:tcPr>
          <w:p w:rsidR="00F2339D" w:rsidRPr="007E115B" w:rsidRDefault="00F2339D" w:rsidP="00A96766">
            <w:pPr>
              <w:pStyle w:val="Tabelltext"/>
              <w:rPr>
                <w:b/>
                <w:bCs/>
              </w:rPr>
            </w:pPr>
            <w:r w:rsidRPr="007E115B">
              <w:rPr>
                <w:b/>
                <w:bCs/>
              </w:rPr>
              <w:t>2007</w:t>
            </w:r>
          </w:p>
        </w:tc>
        <w:tc>
          <w:tcPr>
            <w:tcW w:w="855" w:type="dxa"/>
          </w:tcPr>
          <w:p w:rsidR="00F2339D" w:rsidRPr="007E115B" w:rsidRDefault="00F2339D" w:rsidP="00A96766">
            <w:pPr>
              <w:pStyle w:val="Tabelltext"/>
              <w:rPr>
                <w:b/>
                <w:bCs/>
              </w:rPr>
            </w:pPr>
            <w:r w:rsidRPr="007E115B">
              <w:rPr>
                <w:b/>
                <w:bCs/>
              </w:rPr>
              <w:t>Förslag</w:t>
            </w:r>
          </w:p>
        </w:tc>
        <w:tc>
          <w:tcPr>
            <w:tcW w:w="683" w:type="dxa"/>
          </w:tcPr>
          <w:p w:rsidR="00F2339D" w:rsidRPr="007E115B" w:rsidRDefault="00F2339D" w:rsidP="00A96766">
            <w:pPr>
              <w:pStyle w:val="Tabelltextsiffror"/>
              <w:rPr>
                <w:b/>
                <w:bCs/>
              </w:rPr>
            </w:pPr>
            <w:r w:rsidRPr="007E115B">
              <w:rPr>
                <w:b/>
                <w:bCs/>
              </w:rPr>
              <w:t>21 080</w:t>
            </w:r>
          </w:p>
        </w:tc>
        <w:tc>
          <w:tcPr>
            <w:tcW w:w="457" w:type="dxa"/>
          </w:tcPr>
          <w:p w:rsidR="00F2339D" w:rsidRPr="007E115B" w:rsidRDefault="00F2339D" w:rsidP="00A96766">
            <w:pPr>
              <w:pStyle w:val="Tabelltextsiffror"/>
              <w:jc w:val="left"/>
              <w:rPr>
                <w:b/>
                <w:bCs/>
                <w:vertAlign w:val="superscript"/>
              </w:rPr>
            </w:pPr>
            <w:r w:rsidRPr="007E115B">
              <w:rPr>
                <w:b/>
                <w:bCs/>
                <w:vertAlign w:val="superscript"/>
              </w:rPr>
              <w:t>  </w:t>
            </w:r>
          </w:p>
        </w:tc>
        <w:tc>
          <w:tcPr>
            <w:tcW w:w="1330" w:type="dxa"/>
            <w:vAlign w:val="bottom"/>
          </w:tcPr>
          <w:p w:rsidR="00F2339D" w:rsidRPr="007E115B" w:rsidRDefault="00F2339D" w:rsidP="00A96766">
            <w:pPr>
              <w:pStyle w:val="Tabelltext"/>
            </w:pPr>
            <w:r w:rsidRPr="007E115B">
              <w:t> </w:t>
            </w:r>
          </w:p>
        </w:tc>
        <w:tc>
          <w:tcPr>
            <w:tcW w:w="760" w:type="dxa"/>
            <w:vAlign w:val="bottom"/>
          </w:tcPr>
          <w:p w:rsidR="00F2339D" w:rsidRPr="007E115B" w:rsidRDefault="00F2339D" w:rsidP="00A96766">
            <w:pPr>
              <w:pStyle w:val="Tabelltextsiffror"/>
            </w:pPr>
            <w:r w:rsidRPr="007E115B">
              <w:t> </w:t>
            </w:r>
          </w:p>
        </w:tc>
      </w:tr>
      <w:tr w:rsidR="00F2339D" w:rsidRPr="007E115B" w:rsidTr="00A96766">
        <w:tc>
          <w:tcPr>
            <w:tcW w:w="929" w:type="dxa"/>
          </w:tcPr>
          <w:p w:rsidR="00F2339D" w:rsidRPr="007E115B" w:rsidRDefault="00F2339D" w:rsidP="00A96766">
            <w:pPr>
              <w:pStyle w:val="Tabelltext"/>
            </w:pPr>
            <w:r w:rsidRPr="007E115B">
              <w:t>2008</w:t>
            </w:r>
          </w:p>
        </w:tc>
        <w:tc>
          <w:tcPr>
            <w:tcW w:w="855" w:type="dxa"/>
          </w:tcPr>
          <w:p w:rsidR="00F2339D" w:rsidRPr="007E115B" w:rsidRDefault="00F2339D" w:rsidP="00A96766">
            <w:pPr>
              <w:pStyle w:val="Tabelltext"/>
            </w:pPr>
            <w:r w:rsidRPr="007E115B">
              <w:t>Beräknat</w:t>
            </w:r>
          </w:p>
        </w:tc>
        <w:tc>
          <w:tcPr>
            <w:tcW w:w="683" w:type="dxa"/>
          </w:tcPr>
          <w:p w:rsidR="00F2339D" w:rsidRPr="007E115B" w:rsidRDefault="00F2339D" w:rsidP="00A96766">
            <w:pPr>
              <w:pStyle w:val="Tabelltextsiffror"/>
            </w:pPr>
            <w:r w:rsidRPr="007E115B">
              <w:t>21 080</w:t>
            </w:r>
          </w:p>
        </w:tc>
        <w:tc>
          <w:tcPr>
            <w:tcW w:w="457" w:type="dxa"/>
          </w:tcPr>
          <w:p w:rsidR="00F2339D" w:rsidRPr="007E115B" w:rsidRDefault="00F2339D" w:rsidP="00A96766">
            <w:pPr>
              <w:pStyle w:val="Tabelltextsiffror"/>
              <w:jc w:val="left"/>
              <w:rPr>
                <w:vertAlign w:val="superscript"/>
              </w:rPr>
            </w:pPr>
            <w:r w:rsidRPr="007E115B">
              <w:rPr>
                <w:vertAlign w:val="superscript"/>
              </w:rPr>
              <w:t>  </w:t>
            </w:r>
          </w:p>
        </w:tc>
        <w:tc>
          <w:tcPr>
            <w:tcW w:w="1330" w:type="dxa"/>
            <w:vAlign w:val="bottom"/>
          </w:tcPr>
          <w:p w:rsidR="00F2339D" w:rsidRPr="007E115B" w:rsidRDefault="00F2339D" w:rsidP="00A96766">
            <w:pPr>
              <w:pStyle w:val="Tabelltext"/>
            </w:pPr>
            <w:r w:rsidRPr="007E115B">
              <w:t> </w:t>
            </w:r>
          </w:p>
        </w:tc>
        <w:tc>
          <w:tcPr>
            <w:tcW w:w="760" w:type="dxa"/>
            <w:vAlign w:val="bottom"/>
          </w:tcPr>
          <w:p w:rsidR="00F2339D" w:rsidRPr="007E115B" w:rsidRDefault="00F2339D" w:rsidP="00A96766">
            <w:pPr>
              <w:pStyle w:val="Tabelltextsiffror"/>
            </w:pPr>
            <w:r w:rsidRPr="007E115B">
              <w:t> </w:t>
            </w:r>
          </w:p>
        </w:tc>
      </w:tr>
      <w:tr w:rsidR="00F2339D" w:rsidRPr="007E115B" w:rsidTr="00A96766">
        <w:tc>
          <w:tcPr>
            <w:tcW w:w="929" w:type="dxa"/>
            <w:tcBorders>
              <w:bottom w:val="single" w:sz="4" w:space="0" w:color="auto"/>
            </w:tcBorders>
          </w:tcPr>
          <w:p w:rsidR="00F2339D" w:rsidRPr="007E115B" w:rsidRDefault="00F2339D" w:rsidP="00A96766">
            <w:pPr>
              <w:pStyle w:val="Tabelltext"/>
            </w:pPr>
            <w:r w:rsidRPr="007E115B">
              <w:t>2009</w:t>
            </w:r>
          </w:p>
        </w:tc>
        <w:tc>
          <w:tcPr>
            <w:tcW w:w="855" w:type="dxa"/>
            <w:tcBorders>
              <w:bottom w:val="single" w:sz="4" w:space="0" w:color="auto"/>
            </w:tcBorders>
          </w:tcPr>
          <w:p w:rsidR="00F2339D" w:rsidRPr="007E115B" w:rsidRDefault="00F2339D" w:rsidP="00A96766">
            <w:pPr>
              <w:pStyle w:val="Tabelltext"/>
            </w:pPr>
            <w:r w:rsidRPr="007E115B">
              <w:t>Beräknat</w:t>
            </w:r>
          </w:p>
        </w:tc>
        <w:tc>
          <w:tcPr>
            <w:tcW w:w="683" w:type="dxa"/>
            <w:tcBorders>
              <w:bottom w:val="single" w:sz="4" w:space="0" w:color="auto"/>
            </w:tcBorders>
          </w:tcPr>
          <w:p w:rsidR="00F2339D" w:rsidRPr="007E115B" w:rsidRDefault="00F2339D" w:rsidP="00A96766">
            <w:pPr>
              <w:pStyle w:val="Tabelltextsiffror"/>
            </w:pPr>
            <w:r w:rsidRPr="007E115B">
              <w:t>21 080</w:t>
            </w:r>
          </w:p>
        </w:tc>
        <w:tc>
          <w:tcPr>
            <w:tcW w:w="457" w:type="dxa"/>
            <w:tcBorders>
              <w:bottom w:val="single" w:sz="4" w:space="0" w:color="auto"/>
            </w:tcBorders>
          </w:tcPr>
          <w:p w:rsidR="00F2339D" w:rsidRPr="007E115B" w:rsidRDefault="00F2339D" w:rsidP="00A96766">
            <w:pPr>
              <w:pStyle w:val="Tabelltextsiffror"/>
              <w:jc w:val="left"/>
              <w:rPr>
                <w:vertAlign w:val="superscript"/>
              </w:rPr>
            </w:pPr>
            <w:r w:rsidRPr="007E115B">
              <w:rPr>
                <w:vertAlign w:val="superscript"/>
              </w:rPr>
              <w:t>  </w:t>
            </w:r>
          </w:p>
        </w:tc>
        <w:tc>
          <w:tcPr>
            <w:tcW w:w="1330" w:type="dxa"/>
            <w:tcBorders>
              <w:bottom w:val="single" w:sz="4" w:space="0" w:color="auto"/>
            </w:tcBorders>
            <w:vAlign w:val="bottom"/>
          </w:tcPr>
          <w:p w:rsidR="00F2339D" w:rsidRPr="007E115B" w:rsidRDefault="00F2339D" w:rsidP="00A96766">
            <w:pPr>
              <w:pStyle w:val="Tabelltext"/>
            </w:pPr>
            <w:r w:rsidRPr="007E115B">
              <w:t> </w:t>
            </w:r>
          </w:p>
        </w:tc>
        <w:tc>
          <w:tcPr>
            <w:tcW w:w="760" w:type="dxa"/>
            <w:tcBorders>
              <w:bottom w:val="single" w:sz="4" w:space="0" w:color="auto"/>
            </w:tcBorders>
            <w:vAlign w:val="bottom"/>
          </w:tcPr>
          <w:p w:rsidR="00F2339D" w:rsidRPr="007E115B" w:rsidRDefault="00F2339D" w:rsidP="00A96766">
            <w:pPr>
              <w:pStyle w:val="Tabelltextsiffror"/>
            </w:pPr>
            <w:r w:rsidRPr="007E115B">
              <w:t> </w:t>
            </w:r>
          </w:p>
        </w:tc>
      </w:tr>
    </w:tbl>
    <w:p w:rsidR="00F2339D" w:rsidRPr="007E115B" w:rsidRDefault="00F2339D" w:rsidP="00412C5D">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F2339D" w:rsidRPr="007E115B" w:rsidRDefault="00F2339D" w:rsidP="00E22670">
      <w:pPr>
        <w:spacing w:before="187"/>
      </w:pPr>
      <w:r w:rsidRPr="007E115B">
        <w:t>Under anslaget som disponeras av Statens räddningsverk utbetalas i enli</w:t>
      </w:r>
      <w:r w:rsidRPr="007E115B">
        <w:t>g</w:t>
      </w:r>
      <w:r w:rsidRPr="007E115B">
        <w:t>het med lagen (2003:778) om skydd mot olyckor vissa ersättningar till följd av uppkomna kostnader vid genomförda räddningsinsatser, insatser för att b</w:t>
      </w:r>
      <w:r w:rsidRPr="007E115B">
        <w:t>e</w:t>
      </w:r>
      <w:r w:rsidRPr="007E115B">
        <w:t>kämpa olja m.m. till sjöss samt för utredning av allvarliga olyckor. Ansl</w:t>
      </w:r>
      <w:r w:rsidRPr="007E115B">
        <w:t>a</w:t>
      </w:r>
      <w:r w:rsidRPr="007E115B">
        <w:t>get finansierar även de räddningsinsatser som Räddningsverket kan behöva genomföra till lands i Estland, Lettland och Litauen. Anslaget används även för kostnader i ett initialt skede för räddningstjänstinsatser som lämnats efter för</w:t>
      </w:r>
      <w:r w:rsidRPr="007E115B">
        <w:softHyphen/>
        <w:t xml:space="preserve">frågan genom den s.k. </w:t>
      </w:r>
      <w:r w:rsidR="007A68A1" w:rsidRPr="007E115B">
        <w:t>g</w:t>
      </w:r>
      <w:r w:rsidRPr="007E115B">
        <w:t>emenskaps</w:t>
      </w:r>
      <w:r w:rsidRPr="007E115B">
        <w:softHyphen/>
        <w:t>mekanismen inom EU.</w:t>
      </w:r>
    </w:p>
    <w:p w:rsidR="00F2339D" w:rsidRPr="007E115B" w:rsidRDefault="00F2339D" w:rsidP="00F2339D">
      <w:pPr>
        <w:pStyle w:val="Normaltindrag"/>
      </w:pPr>
      <w:r w:rsidRPr="007E115B">
        <w:t xml:space="preserve">Under 2005 har </w:t>
      </w:r>
      <w:r w:rsidR="00E03559" w:rsidRPr="007E115B">
        <w:t xml:space="preserve">medel </w:t>
      </w:r>
      <w:r w:rsidRPr="007E115B">
        <w:t>från anslaget utbetalats till tio kommuner för ersät</w:t>
      </w:r>
      <w:r w:rsidRPr="007E115B">
        <w:t>t</w:t>
      </w:r>
      <w:r w:rsidRPr="007E115B">
        <w:t>ning för räddningstjänstkostnader på grund av bl.a. öve</w:t>
      </w:r>
      <w:r w:rsidRPr="007E115B">
        <w:t>r</w:t>
      </w:r>
      <w:r w:rsidRPr="007E115B">
        <w:t>svämningar och skogs</w:t>
      </w:r>
      <w:r w:rsidRPr="007E115B">
        <w:softHyphen/>
        <w:t xml:space="preserve">bränder. För oljesanering har </w:t>
      </w:r>
      <w:r w:rsidR="00E03559" w:rsidRPr="007E115B">
        <w:t>medel</w:t>
      </w:r>
      <w:r w:rsidRPr="007E115B">
        <w:t xml:space="preserve"> utbetalats till två komm</w:t>
      </w:r>
      <w:r w:rsidRPr="007E115B">
        <w:t>u</w:t>
      </w:r>
      <w:r w:rsidRPr="007E115B">
        <w:t>ner.</w:t>
      </w:r>
    </w:p>
    <w:p w:rsidR="00E03559" w:rsidRPr="007E115B" w:rsidRDefault="00F2339D" w:rsidP="00F2339D">
      <w:pPr>
        <w:pStyle w:val="Normaltindrag"/>
      </w:pPr>
      <w:r w:rsidRPr="007E115B">
        <w:t>Utfallet på anslaget varierar kraftigt mellan åren. Detta beror på att det är svårt att förutsäga antalet olyckor som kräver räddningsinsatser och kons</w:t>
      </w:r>
      <w:r w:rsidRPr="007E115B">
        <w:t>e</w:t>
      </w:r>
      <w:r w:rsidRPr="007E115B">
        <w:t xml:space="preserve">kvenserna av dessa. </w:t>
      </w:r>
    </w:p>
    <w:p w:rsidR="00F2339D" w:rsidRPr="007E115B" w:rsidRDefault="00E03559" w:rsidP="00A96766">
      <w:pPr>
        <w:pStyle w:val="Tabellrubrik"/>
        <w:ind w:left="0" w:firstLine="0"/>
      </w:pPr>
      <w:bookmarkStart w:id="301" w:name="_Toc143488158"/>
      <w:bookmarkStart w:id="302" w:name="_Toc148430442"/>
      <w:r w:rsidRPr="007E115B">
        <w:t>H</w:t>
      </w:r>
      <w:r w:rsidR="00F2339D" w:rsidRPr="007E115B">
        <w:t>ärle</w:t>
      </w:r>
      <w:r w:rsidR="007A68A1" w:rsidRPr="007E115B">
        <w:t>dning av anslagsnivån 2007–2009</w:t>
      </w:r>
      <w:r w:rsidR="00F2339D" w:rsidRPr="007E115B">
        <w:t xml:space="preserve"> för 7:3 Ersättning för räd</w:t>
      </w:r>
      <w:r w:rsidR="00F2339D" w:rsidRPr="007E115B">
        <w:t>d</w:t>
      </w:r>
      <w:r w:rsidR="00F2339D" w:rsidRPr="007E115B">
        <w:t>ning</w:t>
      </w:r>
      <w:r w:rsidR="00F2339D" w:rsidRPr="007E115B">
        <w:t>s</w:t>
      </w:r>
      <w:r w:rsidR="00F2339D" w:rsidRPr="007E115B">
        <w:t>tjänst m.m.</w:t>
      </w:r>
      <w:bookmarkEnd w:id="301"/>
      <w:bookmarkEnd w:id="302"/>
    </w:p>
    <w:p w:rsidR="00F2339D" w:rsidRPr="007E115B" w:rsidRDefault="00F2339D" w:rsidP="00F2339D">
      <w:pPr>
        <w:pStyle w:val="TabellUnderrubrik"/>
      </w:pPr>
      <w:r w:rsidRPr="007E115B">
        <w:t>Tusental kronor</w:t>
      </w:r>
    </w:p>
    <w:tbl>
      <w:tblPr>
        <w:tblW w:w="5049" w:type="dxa"/>
        <w:tblInd w:w="57" w:type="dxa"/>
        <w:tblLayout w:type="fixed"/>
        <w:tblCellMar>
          <w:left w:w="71" w:type="dxa"/>
          <w:right w:w="71" w:type="dxa"/>
        </w:tblCellMar>
        <w:tblLook w:val="0000" w:firstRow="0" w:lastRow="0" w:firstColumn="0" w:lastColumn="0" w:noHBand="0" w:noVBand="0"/>
      </w:tblPr>
      <w:tblGrid>
        <w:gridCol w:w="2104"/>
        <w:gridCol w:w="981"/>
        <w:gridCol w:w="982"/>
        <w:gridCol w:w="982"/>
      </w:tblGrid>
      <w:tr w:rsidR="00F2339D" w:rsidRPr="007E115B" w:rsidTr="00A96766">
        <w:tblPrEx>
          <w:tblCellMar>
            <w:top w:w="0" w:type="dxa"/>
            <w:bottom w:w="0" w:type="dxa"/>
          </w:tblCellMar>
        </w:tblPrEx>
        <w:tc>
          <w:tcPr>
            <w:tcW w:w="2104" w:type="dxa"/>
            <w:tcBorders>
              <w:top w:val="single" w:sz="4" w:space="0" w:color="auto"/>
              <w:bottom w:val="single" w:sz="4" w:space="0" w:color="auto"/>
            </w:tcBorders>
          </w:tcPr>
          <w:p w:rsidR="00F2339D" w:rsidRPr="007E115B" w:rsidRDefault="00F2339D" w:rsidP="00511B00">
            <w:pPr>
              <w:pStyle w:val="Tabellfrklaring"/>
              <w:jc w:val="right"/>
            </w:pPr>
          </w:p>
        </w:tc>
        <w:tc>
          <w:tcPr>
            <w:tcW w:w="981" w:type="dxa"/>
            <w:tcBorders>
              <w:top w:val="single" w:sz="4" w:space="0" w:color="auto"/>
              <w:bottom w:val="single" w:sz="4" w:space="0" w:color="auto"/>
            </w:tcBorders>
          </w:tcPr>
          <w:p w:rsidR="00F2339D" w:rsidRPr="007E115B" w:rsidRDefault="00F2339D" w:rsidP="00511B00">
            <w:pPr>
              <w:pStyle w:val="Tabellfrklaring"/>
              <w:jc w:val="right"/>
            </w:pPr>
            <w:r w:rsidRPr="007E115B">
              <w:t>2007</w:t>
            </w:r>
          </w:p>
        </w:tc>
        <w:tc>
          <w:tcPr>
            <w:tcW w:w="982" w:type="dxa"/>
            <w:tcBorders>
              <w:top w:val="single" w:sz="4" w:space="0" w:color="auto"/>
              <w:bottom w:val="single" w:sz="4" w:space="0" w:color="auto"/>
            </w:tcBorders>
          </w:tcPr>
          <w:p w:rsidR="00F2339D" w:rsidRPr="007E115B" w:rsidRDefault="00F2339D" w:rsidP="00511B00">
            <w:pPr>
              <w:pStyle w:val="Tabellfrklaring"/>
              <w:jc w:val="right"/>
            </w:pPr>
            <w:r w:rsidRPr="007E115B">
              <w:t>2008</w:t>
            </w:r>
          </w:p>
        </w:tc>
        <w:tc>
          <w:tcPr>
            <w:tcW w:w="982" w:type="dxa"/>
            <w:tcBorders>
              <w:top w:val="single" w:sz="4" w:space="0" w:color="auto"/>
              <w:bottom w:val="single" w:sz="4" w:space="0" w:color="auto"/>
            </w:tcBorders>
          </w:tcPr>
          <w:p w:rsidR="00F2339D" w:rsidRPr="007E115B" w:rsidRDefault="00F2339D" w:rsidP="00511B00">
            <w:pPr>
              <w:pStyle w:val="Tabellfrklaring"/>
              <w:jc w:val="right"/>
            </w:pPr>
            <w:r w:rsidRPr="007E115B">
              <w:t>2009</w:t>
            </w:r>
          </w:p>
        </w:tc>
      </w:tr>
      <w:tr w:rsidR="00F2339D" w:rsidRPr="007E115B" w:rsidTr="00A96766">
        <w:tblPrEx>
          <w:tblCellMar>
            <w:top w:w="0" w:type="dxa"/>
            <w:bottom w:w="0" w:type="dxa"/>
          </w:tblCellMar>
        </w:tblPrEx>
        <w:tc>
          <w:tcPr>
            <w:tcW w:w="2104" w:type="dxa"/>
            <w:tcBorders>
              <w:top w:val="single" w:sz="4" w:space="0" w:color="auto"/>
            </w:tcBorders>
            <w:vAlign w:val="bottom"/>
          </w:tcPr>
          <w:p w:rsidR="00F2339D" w:rsidRPr="007E115B" w:rsidRDefault="00F2339D" w:rsidP="00A96766">
            <w:pPr>
              <w:pStyle w:val="Tabelltext"/>
            </w:pPr>
            <w:r w:rsidRPr="007E115B">
              <w:t>Anvisat 2006</w:t>
            </w:r>
            <w:r w:rsidRPr="007E115B">
              <w:rPr>
                <w:vertAlign w:val="superscript"/>
              </w:rPr>
              <w:t>1</w:t>
            </w:r>
          </w:p>
        </w:tc>
        <w:tc>
          <w:tcPr>
            <w:tcW w:w="981" w:type="dxa"/>
            <w:tcBorders>
              <w:top w:val="single" w:sz="4" w:space="0" w:color="auto"/>
            </w:tcBorders>
            <w:vAlign w:val="bottom"/>
          </w:tcPr>
          <w:p w:rsidR="00F2339D" w:rsidRPr="007E115B" w:rsidRDefault="00F2339D" w:rsidP="00A96766">
            <w:pPr>
              <w:pStyle w:val="Tabelltextsiffror"/>
            </w:pPr>
            <w:r w:rsidRPr="007E115B">
              <w:t>19 880</w:t>
            </w:r>
          </w:p>
        </w:tc>
        <w:tc>
          <w:tcPr>
            <w:tcW w:w="982" w:type="dxa"/>
            <w:tcBorders>
              <w:top w:val="single" w:sz="4" w:space="0" w:color="auto"/>
            </w:tcBorders>
            <w:vAlign w:val="bottom"/>
          </w:tcPr>
          <w:p w:rsidR="00F2339D" w:rsidRPr="007E115B" w:rsidRDefault="00F2339D" w:rsidP="00A96766">
            <w:pPr>
              <w:pStyle w:val="Tabelltextsiffror"/>
            </w:pPr>
            <w:r w:rsidRPr="007E115B">
              <w:t>19 880</w:t>
            </w:r>
          </w:p>
        </w:tc>
        <w:tc>
          <w:tcPr>
            <w:tcW w:w="982" w:type="dxa"/>
            <w:tcBorders>
              <w:top w:val="single" w:sz="4" w:space="0" w:color="auto"/>
            </w:tcBorders>
            <w:vAlign w:val="bottom"/>
          </w:tcPr>
          <w:p w:rsidR="00F2339D" w:rsidRPr="007E115B" w:rsidRDefault="00F2339D" w:rsidP="00A96766">
            <w:pPr>
              <w:pStyle w:val="Tabelltextsiffror"/>
            </w:pPr>
            <w:r w:rsidRPr="007E115B">
              <w:t>19 880</w:t>
            </w:r>
          </w:p>
        </w:tc>
      </w:tr>
      <w:tr w:rsidR="00F2339D" w:rsidRPr="007E115B" w:rsidTr="00A96766">
        <w:tblPrEx>
          <w:tblCellMar>
            <w:top w:w="0" w:type="dxa"/>
            <w:bottom w:w="0" w:type="dxa"/>
          </w:tblCellMar>
        </w:tblPrEx>
        <w:tc>
          <w:tcPr>
            <w:tcW w:w="2104" w:type="dxa"/>
            <w:vAlign w:val="center"/>
          </w:tcPr>
          <w:p w:rsidR="00F2339D" w:rsidRPr="007E115B" w:rsidRDefault="00F2339D" w:rsidP="00A96766">
            <w:pPr>
              <w:pStyle w:val="Tabelltext"/>
            </w:pPr>
            <w:r w:rsidRPr="007E115B">
              <w:rPr>
                <w:i/>
                <w:iCs/>
              </w:rPr>
              <w:t>Förändring till följd av:</w:t>
            </w:r>
          </w:p>
        </w:tc>
        <w:tc>
          <w:tcPr>
            <w:tcW w:w="981" w:type="dxa"/>
            <w:vAlign w:val="center"/>
          </w:tcPr>
          <w:p w:rsidR="00F2339D" w:rsidRPr="007E115B" w:rsidRDefault="00F2339D" w:rsidP="00A96766">
            <w:pPr>
              <w:pStyle w:val="Tabelltextsiffror"/>
            </w:pPr>
            <w:r w:rsidRPr="007E115B">
              <w:t> </w:t>
            </w:r>
          </w:p>
        </w:tc>
        <w:tc>
          <w:tcPr>
            <w:tcW w:w="982" w:type="dxa"/>
            <w:vAlign w:val="center"/>
          </w:tcPr>
          <w:p w:rsidR="00F2339D" w:rsidRPr="007E115B" w:rsidRDefault="00F2339D" w:rsidP="00A96766">
            <w:pPr>
              <w:pStyle w:val="Tabelltextsiffror"/>
            </w:pPr>
            <w:r w:rsidRPr="007E115B">
              <w:t> </w:t>
            </w:r>
          </w:p>
        </w:tc>
        <w:tc>
          <w:tcPr>
            <w:tcW w:w="982" w:type="dxa"/>
            <w:vAlign w:val="center"/>
          </w:tcPr>
          <w:p w:rsidR="00F2339D" w:rsidRPr="007E115B" w:rsidRDefault="00F2339D" w:rsidP="00A96766">
            <w:pPr>
              <w:pStyle w:val="Tabelltextsiffror"/>
            </w:pPr>
            <w:r w:rsidRPr="007E115B">
              <w:t> </w:t>
            </w:r>
          </w:p>
        </w:tc>
      </w:tr>
      <w:tr w:rsidR="00F2339D" w:rsidRPr="007E115B" w:rsidTr="00A96766">
        <w:tblPrEx>
          <w:tblCellMar>
            <w:top w:w="0" w:type="dxa"/>
            <w:bottom w:w="0" w:type="dxa"/>
          </w:tblCellMar>
        </w:tblPrEx>
        <w:tc>
          <w:tcPr>
            <w:tcW w:w="2104" w:type="dxa"/>
            <w:tcBorders>
              <w:bottom w:val="single" w:sz="4" w:space="0" w:color="auto"/>
            </w:tcBorders>
            <w:vAlign w:val="bottom"/>
          </w:tcPr>
          <w:p w:rsidR="00F2339D" w:rsidRPr="007E115B" w:rsidRDefault="00A96766" w:rsidP="00A96766">
            <w:pPr>
              <w:pStyle w:val="Tabelltext"/>
            </w:pPr>
            <w:r w:rsidRPr="007E115B">
              <w:t xml:space="preserve">   </w:t>
            </w:r>
            <w:r w:rsidR="00F2339D" w:rsidRPr="007E115B">
              <w:t xml:space="preserve">Överföring till/från andra </w:t>
            </w:r>
            <w:r w:rsidRPr="007E115B">
              <w:br/>
              <w:t xml:space="preserve">   </w:t>
            </w:r>
            <w:r w:rsidR="00F2339D" w:rsidRPr="007E115B">
              <w:t>anslag</w:t>
            </w:r>
          </w:p>
        </w:tc>
        <w:tc>
          <w:tcPr>
            <w:tcW w:w="981" w:type="dxa"/>
            <w:tcBorders>
              <w:bottom w:val="single" w:sz="4" w:space="0" w:color="auto"/>
            </w:tcBorders>
            <w:vAlign w:val="bottom"/>
          </w:tcPr>
          <w:p w:rsidR="00F2339D" w:rsidRPr="007E115B" w:rsidRDefault="00F2339D" w:rsidP="00A96766">
            <w:pPr>
              <w:pStyle w:val="Tabelltextsiffror"/>
            </w:pPr>
            <w:r w:rsidRPr="007E115B">
              <w:t>1 200</w:t>
            </w:r>
          </w:p>
        </w:tc>
        <w:tc>
          <w:tcPr>
            <w:tcW w:w="982" w:type="dxa"/>
            <w:tcBorders>
              <w:bottom w:val="single" w:sz="4" w:space="0" w:color="auto"/>
            </w:tcBorders>
            <w:vAlign w:val="bottom"/>
          </w:tcPr>
          <w:p w:rsidR="00F2339D" w:rsidRPr="007E115B" w:rsidRDefault="00F2339D" w:rsidP="00A96766">
            <w:pPr>
              <w:pStyle w:val="Tabelltextsiffror"/>
            </w:pPr>
            <w:r w:rsidRPr="007E115B">
              <w:t>1 200</w:t>
            </w:r>
          </w:p>
        </w:tc>
        <w:tc>
          <w:tcPr>
            <w:tcW w:w="982" w:type="dxa"/>
            <w:tcBorders>
              <w:bottom w:val="single" w:sz="4" w:space="0" w:color="auto"/>
            </w:tcBorders>
            <w:vAlign w:val="bottom"/>
          </w:tcPr>
          <w:p w:rsidR="00F2339D" w:rsidRPr="007E115B" w:rsidRDefault="00F2339D" w:rsidP="00A96766">
            <w:pPr>
              <w:pStyle w:val="Tabelltextsiffror"/>
            </w:pPr>
            <w:r w:rsidRPr="007E115B">
              <w:t>1 200</w:t>
            </w:r>
          </w:p>
        </w:tc>
      </w:tr>
      <w:tr w:rsidR="00F2339D" w:rsidRPr="007E115B" w:rsidTr="00A96766">
        <w:tblPrEx>
          <w:tblCellMar>
            <w:top w:w="0" w:type="dxa"/>
            <w:bottom w:w="0" w:type="dxa"/>
          </w:tblCellMar>
        </w:tblPrEx>
        <w:tc>
          <w:tcPr>
            <w:tcW w:w="2104" w:type="dxa"/>
            <w:tcBorders>
              <w:top w:val="single" w:sz="4" w:space="0" w:color="auto"/>
              <w:bottom w:val="single" w:sz="4" w:space="0" w:color="auto"/>
            </w:tcBorders>
            <w:vAlign w:val="bottom"/>
          </w:tcPr>
          <w:p w:rsidR="00F2339D" w:rsidRPr="007E115B" w:rsidRDefault="00F2339D" w:rsidP="00A96766">
            <w:pPr>
              <w:pStyle w:val="Tabelltext"/>
              <w:rPr>
                <w:b/>
              </w:rPr>
            </w:pPr>
            <w:r w:rsidRPr="007E115B">
              <w:rPr>
                <w:b/>
              </w:rPr>
              <w:t xml:space="preserve">Förslag/beräknat anslag </w:t>
            </w:r>
          </w:p>
        </w:tc>
        <w:tc>
          <w:tcPr>
            <w:tcW w:w="981" w:type="dxa"/>
            <w:tcBorders>
              <w:top w:val="single" w:sz="4" w:space="0" w:color="auto"/>
              <w:bottom w:val="single" w:sz="4" w:space="0" w:color="auto"/>
            </w:tcBorders>
            <w:vAlign w:val="bottom"/>
          </w:tcPr>
          <w:p w:rsidR="00F2339D" w:rsidRPr="007E115B" w:rsidRDefault="00F2339D" w:rsidP="00A96766">
            <w:pPr>
              <w:pStyle w:val="Tabelltextsiffror"/>
              <w:rPr>
                <w:b/>
              </w:rPr>
            </w:pPr>
            <w:r w:rsidRPr="007E115B">
              <w:rPr>
                <w:b/>
              </w:rPr>
              <w:t>21 080</w:t>
            </w:r>
          </w:p>
        </w:tc>
        <w:tc>
          <w:tcPr>
            <w:tcW w:w="982" w:type="dxa"/>
            <w:tcBorders>
              <w:top w:val="single" w:sz="4" w:space="0" w:color="auto"/>
              <w:bottom w:val="single" w:sz="4" w:space="0" w:color="auto"/>
            </w:tcBorders>
            <w:vAlign w:val="bottom"/>
          </w:tcPr>
          <w:p w:rsidR="00F2339D" w:rsidRPr="007E115B" w:rsidRDefault="00F2339D" w:rsidP="00A96766">
            <w:pPr>
              <w:pStyle w:val="Tabelltextsiffror"/>
              <w:rPr>
                <w:b/>
              </w:rPr>
            </w:pPr>
            <w:r w:rsidRPr="007E115B">
              <w:rPr>
                <w:b/>
              </w:rPr>
              <w:t>21 080</w:t>
            </w:r>
          </w:p>
        </w:tc>
        <w:tc>
          <w:tcPr>
            <w:tcW w:w="982" w:type="dxa"/>
            <w:tcBorders>
              <w:top w:val="single" w:sz="4" w:space="0" w:color="auto"/>
              <w:bottom w:val="single" w:sz="4" w:space="0" w:color="auto"/>
            </w:tcBorders>
            <w:vAlign w:val="bottom"/>
          </w:tcPr>
          <w:p w:rsidR="00F2339D" w:rsidRPr="007E115B" w:rsidRDefault="00F2339D" w:rsidP="00A96766">
            <w:pPr>
              <w:pStyle w:val="Tabelltextsiffror"/>
              <w:rPr>
                <w:b/>
              </w:rPr>
            </w:pPr>
            <w:r w:rsidRPr="007E115B">
              <w:rPr>
                <w:b/>
              </w:rPr>
              <w:t>21 080</w:t>
            </w:r>
          </w:p>
        </w:tc>
      </w:tr>
    </w:tbl>
    <w:p w:rsidR="00F2339D" w:rsidRPr="007E115B" w:rsidRDefault="00F2339D" w:rsidP="00412C5D">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E03559" w:rsidRPr="007E115B" w:rsidRDefault="00E03559" w:rsidP="00E03559">
      <w:pPr>
        <w:pStyle w:val="Rubrik4"/>
        <w:rPr>
          <w:noProof w:val="0"/>
        </w:rPr>
      </w:pPr>
      <w:bookmarkStart w:id="303" w:name="_Toc143488095"/>
      <w:bookmarkStart w:id="304" w:name="_Toc148430376"/>
      <w:bookmarkStart w:id="305" w:name="_Toc150241213"/>
      <w:bookmarkStart w:id="306" w:name="_Toc152734995"/>
      <w:r w:rsidRPr="007E115B">
        <w:rPr>
          <w:noProof w:val="0"/>
        </w:rPr>
        <w:t>Utskottet</w:t>
      </w:r>
      <w:bookmarkEnd w:id="306"/>
    </w:p>
    <w:p w:rsidR="00E03559" w:rsidRPr="007E115B" w:rsidRDefault="00E03559" w:rsidP="00E03559">
      <w:r w:rsidRPr="007E115B">
        <w:rPr>
          <w:i/>
        </w:rPr>
        <w:t>Utskottet till</w:t>
      </w:r>
      <w:r w:rsidR="003475AE" w:rsidRPr="007E115B">
        <w:rPr>
          <w:i/>
        </w:rPr>
        <w:t>styrker</w:t>
      </w:r>
      <w:r w:rsidRPr="007E115B">
        <w:t xml:space="preserve"> regeringens förslag till anslag för ersättning för räd</w:t>
      </w:r>
      <w:r w:rsidRPr="007E115B">
        <w:t>d</w:t>
      </w:r>
      <w:r w:rsidRPr="007E115B">
        <w:t>ningstjänst m.m.</w:t>
      </w:r>
    </w:p>
    <w:p w:rsidR="00EA12CE" w:rsidRPr="007E115B" w:rsidRDefault="00EA12CE" w:rsidP="00EA12CE">
      <w:pPr>
        <w:pStyle w:val="Rubrik3"/>
        <w:rPr>
          <w:noProof w:val="0"/>
        </w:rPr>
      </w:pPr>
      <w:bookmarkStart w:id="307" w:name="_Toc152734996"/>
      <w:r w:rsidRPr="007E115B">
        <w:rPr>
          <w:noProof w:val="0"/>
        </w:rPr>
        <w:t>Anslag</w:t>
      </w:r>
      <w:r w:rsidR="006156C0" w:rsidRPr="007E115B">
        <w:rPr>
          <w:noProof w:val="0"/>
        </w:rPr>
        <w:t xml:space="preserve"> </w:t>
      </w:r>
      <w:r w:rsidRPr="007E115B">
        <w:rPr>
          <w:noProof w:val="0"/>
        </w:rPr>
        <w:t>7:4 Samhällets skydd mot olyckor</w:t>
      </w:r>
      <w:bookmarkEnd w:id="307"/>
    </w:p>
    <w:p w:rsidR="00662617" w:rsidRPr="007E115B" w:rsidRDefault="00662617" w:rsidP="00662617">
      <w:pPr>
        <w:pStyle w:val="Rubrik4"/>
        <w:rPr>
          <w:noProof w:val="0"/>
        </w:rPr>
      </w:pPr>
      <w:bookmarkStart w:id="308" w:name="_Toc152734997"/>
      <w:r w:rsidRPr="007E115B">
        <w:rPr>
          <w:noProof w:val="0"/>
        </w:rPr>
        <w:t>Propositionen</w:t>
      </w:r>
      <w:bookmarkEnd w:id="308"/>
    </w:p>
    <w:p w:rsidR="00166C25" w:rsidRPr="007E115B" w:rsidRDefault="00166C25" w:rsidP="00A96766">
      <w:pPr>
        <w:pStyle w:val="Tabellrubrik"/>
      </w:pPr>
      <w:bookmarkStart w:id="309" w:name="_Toc143488159"/>
      <w:bookmarkStart w:id="310" w:name="_Toc148430443"/>
      <w:bookmarkEnd w:id="303"/>
      <w:bookmarkEnd w:id="304"/>
      <w:bookmarkEnd w:id="305"/>
      <w:r w:rsidRPr="007E115B">
        <w:t>Anslagsutveckling</w:t>
      </w:r>
      <w:bookmarkEnd w:id="309"/>
      <w:bookmarkEnd w:id="310"/>
    </w:p>
    <w:p w:rsidR="00166C25" w:rsidRPr="007E115B" w:rsidRDefault="00166C25" w:rsidP="00166C25">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759"/>
        <w:gridCol w:w="716"/>
        <w:gridCol w:w="992"/>
        <w:gridCol w:w="477"/>
        <w:gridCol w:w="1235"/>
        <w:gridCol w:w="855"/>
      </w:tblGrid>
      <w:tr w:rsidR="00166C25" w:rsidRPr="007E115B" w:rsidTr="00A96766">
        <w:tc>
          <w:tcPr>
            <w:tcW w:w="759" w:type="dxa"/>
            <w:tcBorders>
              <w:top w:val="single" w:sz="4" w:space="0" w:color="auto"/>
            </w:tcBorders>
          </w:tcPr>
          <w:p w:rsidR="00166C25" w:rsidRPr="007E115B" w:rsidRDefault="00166C25" w:rsidP="00A96766">
            <w:pPr>
              <w:pStyle w:val="Tabelltext"/>
            </w:pPr>
            <w:r w:rsidRPr="007E115B">
              <w:t>2005</w:t>
            </w:r>
          </w:p>
        </w:tc>
        <w:tc>
          <w:tcPr>
            <w:tcW w:w="716" w:type="dxa"/>
            <w:tcBorders>
              <w:top w:val="single" w:sz="4" w:space="0" w:color="auto"/>
            </w:tcBorders>
          </w:tcPr>
          <w:p w:rsidR="00166C25" w:rsidRPr="007E115B" w:rsidRDefault="00166C25" w:rsidP="00A96766">
            <w:pPr>
              <w:pStyle w:val="Tabelltext"/>
            </w:pPr>
            <w:r w:rsidRPr="007E115B">
              <w:t>Utfall</w:t>
            </w:r>
          </w:p>
        </w:tc>
        <w:tc>
          <w:tcPr>
            <w:tcW w:w="992" w:type="dxa"/>
            <w:tcBorders>
              <w:top w:val="single" w:sz="4" w:space="0" w:color="auto"/>
            </w:tcBorders>
          </w:tcPr>
          <w:p w:rsidR="00166C25" w:rsidRPr="007E115B" w:rsidRDefault="00166C25" w:rsidP="00A96766">
            <w:pPr>
              <w:pStyle w:val="Tabelltextsiffror"/>
            </w:pPr>
            <w:r w:rsidRPr="007E115B">
              <w:t>728 197</w:t>
            </w:r>
          </w:p>
        </w:tc>
        <w:tc>
          <w:tcPr>
            <w:tcW w:w="477" w:type="dxa"/>
            <w:tcBorders>
              <w:top w:val="single" w:sz="4" w:space="0" w:color="auto"/>
            </w:tcBorders>
          </w:tcPr>
          <w:p w:rsidR="00166C25" w:rsidRPr="007E115B" w:rsidRDefault="00166C25" w:rsidP="00A96766">
            <w:pPr>
              <w:pStyle w:val="Tabelltextsiffror"/>
              <w:jc w:val="left"/>
              <w:rPr>
                <w:vertAlign w:val="superscript"/>
              </w:rPr>
            </w:pPr>
            <w:r w:rsidRPr="007E115B">
              <w:rPr>
                <w:vertAlign w:val="superscript"/>
              </w:rPr>
              <w:t>  </w:t>
            </w:r>
          </w:p>
        </w:tc>
        <w:tc>
          <w:tcPr>
            <w:tcW w:w="1235" w:type="dxa"/>
            <w:tcBorders>
              <w:top w:val="single" w:sz="4" w:space="0" w:color="auto"/>
            </w:tcBorders>
          </w:tcPr>
          <w:p w:rsidR="00166C25" w:rsidRPr="007E115B" w:rsidRDefault="00166C25" w:rsidP="00A96766">
            <w:pPr>
              <w:pStyle w:val="Tabelltext"/>
            </w:pPr>
            <w:r w:rsidRPr="007E115B">
              <w:t>Anslagssparande</w:t>
            </w:r>
          </w:p>
        </w:tc>
        <w:tc>
          <w:tcPr>
            <w:tcW w:w="855" w:type="dxa"/>
            <w:tcBorders>
              <w:top w:val="single" w:sz="4" w:space="0" w:color="auto"/>
            </w:tcBorders>
          </w:tcPr>
          <w:p w:rsidR="00166C25" w:rsidRPr="007E115B" w:rsidRDefault="00166C25" w:rsidP="00A96766">
            <w:pPr>
              <w:pStyle w:val="Tabelltextsiffror"/>
            </w:pPr>
            <w:r w:rsidRPr="007E115B">
              <w:t>33 714</w:t>
            </w:r>
          </w:p>
        </w:tc>
      </w:tr>
      <w:tr w:rsidR="00166C25" w:rsidRPr="007E115B" w:rsidTr="00A96766">
        <w:tc>
          <w:tcPr>
            <w:tcW w:w="759" w:type="dxa"/>
          </w:tcPr>
          <w:p w:rsidR="00166C25" w:rsidRPr="007E115B" w:rsidRDefault="00166C25" w:rsidP="00A96766">
            <w:pPr>
              <w:pStyle w:val="Tabelltext"/>
            </w:pPr>
            <w:r w:rsidRPr="007E115B">
              <w:t>2006</w:t>
            </w:r>
          </w:p>
        </w:tc>
        <w:tc>
          <w:tcPr>
            <w:tcW w:w="716" w:type="dxa"/>
          </w:tcPr>
          <w:p w:rsidR="00166C25" w:rsidRPr="007E115B" w:rsidRDefault="00166C25" w:rsidP="00A96766">
            <w:pPr>
              <w:pStyle w:val="Tabelltext"/>
            </w:pPr>
            <w:r w:rsidRPr="007E115B">
              <w:t>Anslag</w:t>
            </w:r>
          </w:p>
        </w:tc>
        <w:tc>
          <w:tcPr>
            <w:tcW w:w="992" w:type="dxa"/>
          </w:tcPr>
          <w:p w:rsidR="00166C25" w:rsidRPr="007E115B" w:rsidRDefault="00166C25" w:rsidP="00A96766">
            <w:pPr>
              <w:pStyle w:val="Tabelltextsiffror"/>
            </w:pPr>
            <w:r w:rsidRPr="007E115B">
              <w:t>685 652</w:t>
            </w:r>
          </w:p>
        </w:tc>
        <w:tc>
          <w:tcPr>
            <w:tcW w:w="477" w:type="dxa"/>
          </w:tcPr>
          <w:p w:rsidR="00166C25" w:rsidRPr="007E115B" w:rsidRDefault="00166C25" w:rsidP="00A96766">
            <w:pPr>
              <w:pStyle w:val="Tabelltextsiffror"/>
              <w:jc w:val="left"/>
              <w:rPr>
                <w:vertAlign w:val="superscript"/>
              </w:rPr>
            </w:pPr>
            <w:r w:rsidRPr="007E115B">
              <w:rPr>
                <w:vertAlign w:val="superscript"/>
              </w:rPr>
              <w:t>1</w:t>
            </w:r>
          </w:p>
        </w:tc>
        <w:tc>
          <w:tcPr>
            <w:tcW w:w="1235" w:type="dxa"/>
          </w:tcPr>
          <w:p w:rsidR="00166C25" w:rsidRPr="007E115B" w:rsidRDefault="00166C25" w:rsidP="00A96766">
            <w:pPr>
              <w:pStyle w:val="Tabelltext"/>
            </w:pPr>
            <w:r w:rsidRPr="007E115B">
              <w:t>Utgiftsprognos</w:t>
            </w:r>
          </w:p>
        </w:tc>
        <w:tc>
          <w:tcPr>
            <w:tcW w:w="855" w:type="dxa"/>
          </w:tcPr>
          <w:p w:rsidR="00166C25" w:rsidRPr="007E115B" w:rsidRDefault="00166C25" w:rsidP="00A96766">
            <w:pPr>
              <w:pStyle w:val="Tabelltextsiffror"/>
            </w:pPr>
            <w:r w:rsidRPr="007E115B">
              <w:t>694 551</w:t>
            </w:r>
          </w:p>
        </w:tc>
      </w:tr>
      <w:tr w:rsidR="00166C25" w:rsidRPr="007E115B" w:rsidTr="00A96766">
        <w:tc>
          <w:tcPr>
            <w:tcW w:w="759" w:type="dxa"/>
          </w:tcPr>
          <w:p w:rsidR="00166C25" w:rsidRPr="007E115B" w:rsidRDefault="00166C25" w:rsidP="00A96766">
            <w:pPr>
              <w:pStyle w:val="Tabelltext"/>
              <w:rPr>
                <w:b/>
                <w:bCs/>
              </w:rPr>
            </w:pPr>
            <w:r w:rsidRPr="007E115B">
              <w:rPr>
                <w:b/>
                <w:bCs/>
              </w:rPr>
              <w:t>2007</w:t>
            </w:r>
          </w:p>
        </w:tc>
        <w:tc>
          <w:tcPr>
            <w:tcW w:w="716" w:type="dxa"/>
          </w:tcPr>
          <w:p w:rsidR="00166C25" w:rsidRPr="007E115B" w:rsidRDefault="00166C25" w:rsidP="00A96766">
            <w:pPr>
              <w:pStyle w:val="Tabelltext"/>
              <w:rPr>
                <w:b/>
                <w:bCs/>
              </w:rPr>
            </w:pPr>
            <w:r w:rsidRPr="007E115B">
              <w:rPr>
                <w:b/>
                <w:bCs/>
              </w:rPr>
              <w:t>Förslag</w:t>
            </w:r>
          </w:p>
        </w:tc>
        <w:tc>
          <w:tcPr>
            <w:tcW w:w="992" w:type="dxa"/>
          </w:tcPr>
          <w:p w:rsidR="00166C25" w:rsidRPr="007E115B" w:rsidRDefault="00166C25" w:rsidP="00A96766">
            <w:pPr>
              <w:pStyle w:val="Tabelltextsiffror"/>
              <w:rPr>
                <w:b/>
                <w:bCs/>
              </w:rPr>
            </w:pPr>
            <w:r w:rsidRPr="007E115B">
              <w:rPr>
                <w:b/>
                <w:bCs/>
              </w:rPr>
              <w:t>669 489</w:t>
            </w:r>
          </w:p>
        </w:tc>
        <w:tc>
          <w:tcPr>
            <w:tcW w:w="477" w:type="dxa"/>
          </w:tcPr>
          <w:p w:rsidR="00166C25" w:rsidRPr="007E115B" w:rsidRDefault="00166C25" w:rsidP="00A96766">
            <w:pPr>
              <w:pStyle w:val="Tabelltextsiffror"/>
              <w:jc w:val="left"/>
              <w:rPr>
                <w:b/>
                <w:bCs/>
                <w:vertAlign w:val="superscript"/>
              </w:rPr>
            </w:pPr>
            <w:r w:rsidRPr="007E115B">
              <w:rPr>
                <w:b/>
                <w:bCs/>
                <w:vertAlign w:val="superscript"/>
              </w:rPr>
              <w:t>  </w:t>
            </w:r>
          </w:p>
        </w:tc>
        <w:tc>
          <w:tcPr>
            <w:tcW w:w="1235" w:type="dxa"/>
            <w:vAlign w:val="bottom"/>
          </w:tcPr>
          <w:p w:rsidR="00166C25" w:rsidRPr="007E115B" w:rsidRDefault="00166C25" w:rsidP="00A96766">
            <w:pPr>
              <w:pStyle w:val="Tabelltext"/>
            </w:pPr>
            <w:r w:rsidRPr="007E115B">
              <w:t> </w:t>
            </w:r>
          </w:p>
        </w:tc>
        <w:tc>
          <w:tcPr>
            <w:tcW w:w="855" w:type="dxa"/>
            <w:vAlign w:val="bottom"/>
          </w:tcPr>
          <w:p w:rsidR="00166C25" w:rsidRPr="007E115B" w:rsidRDefault="00166C25" w:rsidP="00A96766">
            <w:pPr>
              <w:pStyle w:val="Tabelltextsiffror"/>
            </w:pPr>
            <w:r w:rsidRPr="007E115B">
              <w:t> </w:t>
            </w:r>
          </w:p>
        </w:tc>
      </w:tr>
      <w:tr w:rsidR="00166C25" w:rsidRPr="007E115B" w:rsidTr="00A96766">
        <w:tc>
          <w:tcPr>
            <w:tcW w:w="759" w:type="dxa"/>
          </w:tcPr>
          <w:p w:rsidR="00166C25" w:rsidRPr="007E115B" w:rsidRDefault="00166C25" w:rsidP="00A96766">
            <w:pPr>
              <w:pStyle w:val="Tabelltext"/>
            </w:pPr>
            <w:r w:rsidRPr="007E115B">
              <w:t>2008</w:t>
            </w:r>
          </w:p>
        </w:tc>
        <w:tc>
          <w:tcPr>
            <w:tcW w:w="716" w:type="dxa"/>
          </w:tcPr>
          <w:p w:rsidR="00166C25" w:rsidRPr="007E115B" w:rsidRDefault="00166C25" w:rsidP="00A96766">
            <w:pPr>
              <w:pStyle w:val="Tabelltext"/>
            </w:pPr>
            <w:r w:rsidRPr="007E115B">
              <w:t>Beräknat</w:t>
            </w:r>
          </w:p>
        </w:tc>
        <w:tc>
          <w:tcPr>
            <w:tcW w:w="992" w:type="dxa"/>
          </w:tcPr>
          <w:p w:rsidR="00166C25" w:rsidRPr="007E115B" w:rsidRDefault="00166C25" w:rsidP="00A96766">
            <w:pPr>
              <w:pStyle w:val="Tabelltextsiffror"/>
            </w:pPr>
            <w:r w:rsidRPr="007E115B">
              <w:t>677 934</w:t>
            </w:r>
          </w:p>
        </w:tc>
        <w:tc>
          <w:tcPr>
            <w:tcW w:w="477" w:type="dxa"/>
          </w:tcPr>
          <w:p w:rsidR="00166C25" w:rsidRPr="007E115B" w:rsidRDefault="00166C25" w:rsidP="00A96766">
            <w:pPr>
              <w:pStyle w:val="Tabelltextsiffror"/>
              <w:jc w:val="left"/>
              <w:rPr>
                <w:vertAlign w:val="superscript"/>
              </w:rPr>
            </w:pPr>
            <w:r w:rsidRPr="007E115B">
              <w:rPr>
                <w:vertAlign w:val="superscript"/>
              </w:rPr>
              <w:t>2</w:t>
            </w:r>
          </w:p>
        </w:tc>
        <w:tc>
          <w:tcPr>
            <w:tcW w:w="1235" w:type="dxa"/>
            <w:vAlign w:val="bottom"/>
          </w:tcPr>
          <w:p w:rsidR="00166C25" w:rsidRPr="007E115B" w:rsidRDefault="00166C25" w:rsidP="00A96766">
            <w:pPr>
              <w:pStyle w:val="Tabelltext"/>
            </w:pPr>
            <w:r w:rsidRPr="007E115B">
              <w:t> </w:t>
            </w:r>
          </w:p>
        </w:tc>
        <w:tc>
          <w:tcPr>
            <w:tcW w:w="855" w:type="dxa"/>
            <w:vAlign w:val="bottom"/>
          </w:tcPr>
          <w:p w:rsidR="00166C25" w:rsidRPr="007E115B" w:rsidRDefault="00166C25" w:rsidP="00A96766">
            <w:pPr>
              <w:pStyle w:val="Tabelltextsiffror"/>
            </w:pPr>
            <w:r w:rsidRPr="007E115B">
              <w:t> </w:t>
            </w:r>
          </w:p>
        </w:tc>
      </w:tr>
      <w:tr w:rsidR="00166C25" w:rsidRPr="007E115B" w:rsidTr="00A96766">
        <w:tc>
          <w:tcPr>
            <w:tcW w:w="759" w:type="dxa"/>
            <w:tcBorders>
              <w:bottom w:val="single" w:sz="4" w:space="0" w:color="auto"/>
            </w:tcBorders>
          </w:tcPr>
          <w:p w:rsidR="00166C25" w:rsidRPr="007E115B" w:rsidRDefault="00166C25" w:rsidP="00A96766">
            <w:pPr>
              <w:pStyle w:val="Tabelltext"/>
            </w:pPr>
            <w:r w:rsidRPr="007E115B">
              <w:t>2009</w:t>
            </w:r>
          </w:p>
        </w:tc>
        <w:tc>
          <w:tcPr>
            <w:tcW w:w="716" w:type="dxa"/>
            <w:tcBorders>
              <w:bottom w:val="single" w:sz="4" w:space="0" w:color="auto"/>
            </w:tcBorders>
          </w:tcPr>
          <w:p w:rsidR="00166C25" w:rsidRPr="007E115B" w:rsidRDefault="00166C25" w:rsidP="00A96766">
            <w:pPr>
              <w:pStyle w:val="Tabelltext"/>
            </w:pPr>
            <w:r w:rsidRPr="007E115B">
              <w:t>Beräknat</w:t>
            </w:r>
          </w:p>
        </w:tc>
        <w:tc>
          <w:tcPr>
            <w:tcW w:w="992" w:type="dxa"/>
            <w:tcBorders>
              <w:bottom w:val="single" w:sz="4" w:space="0" w:color="auto"/>
            </w:tcBorders>
          </w:tcPr>
          <w:p w:rsidR="00166C25" w:rsidRPr="007E115B" w:rsidRDefault="00166C25" w:rsidP="00A96766">
            <w:pPr>
              <w:pStyle w:val="Tabelltextsiffror"/>
            </w:pPr>
            <w:r w:rsidRPr="007E115B">
              <w:t>690 586</w:t>
            </w:r>
          </w:p>
        </w:tc>
        <w:tc>
          <w:tcPr>
            <w:tcW w:w="477" w:type="dxa"/>
            <w:tcBorders>
              <w:bottom w:val="single" w:sz="4" w:space="0" w:color="auto"/>
            </w:tcBorders>
          </w:tcPr>
          <w:p w:rsidR="00166C25" w:rsidRPr="007E115B" w:rsidRDefault="00166C25" w:rsidP="00A96766">
            <w:pPr>
              <w:pStyle w:val="Tabelltextsiffror"/>
              <w:jc w:val="left"/>
              <w:rPr>
                <w:vertAlign w:val="superscript"/>
              </w:rPr>
            </w:pPr>
            <w:r w:rsidRPr="007E115B">
              <w:rPr>
                <w:vertAlign w:val="superscript"/>
              </w:rPr>
              <w:t>3</w:t>
            </w:r>
          </w:p>
        </w:tc>
        <w:tc>
          <w:tcPr>
            <w:tcW w:w="1235" w:type="dxa"/>
            <w:tcBorders>
              <w:bottom w:val="single" w:sz="4" w:space="0" w:color="auto"/>
            </w:tcBorders>
            <w:vAlign w:val="bottom"/>
          </w:tcPr>
          <w:p w:rsidR="00166C25" w:rsidRPr="007E115B" w:rsidRDefault="00166C25" w:rsidP="00A96766">
            <w:pPr>
              <w:pStyle w:val="Tabelltext"/>
            </w:pPr>
            <w:r w:rsidRPr="007E115B">
              <w:t> </w:t>
            </w:r>
          </w:p>
        </w:tc>
        <w:tc>
          <w:tcPr>
            <w:tcW w:w="855" w:type="dxa"/>
            <w:tcBorders>
              <w:bottom w:val="single" w:sz="4" w:space="0" w:color="auto"/>
            </w:tcBorders>
            <w:vAlign w:val="bottom"/>
          </w:tcPr>
          <w:p w:rsidR="00166C25" w:rsidRPr="007E115B" w:rsidRDefault="00166C25" w:rsidP="00A96766">
            <w:pPr>
              <w:pStyle w:val="Tabelltextsiffror"/>
            </w:pPr>
            <w:r w:rsidRPr="007E115B">
              <w:t> </w:t>
            </w:r>
          </w:p>
        </w:tc>
      </w:tr>
    </w:tbl>
    <w:p w:rsidR="00166C25" w:rsidRPr="007E115B" w:rsidRDefault="00166C25" w:rsidP="00412C5D">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412C5D">
      <w:pPr>
        <w:pStyle w:val="TabellNot"/>
        <w:spacing w:line="240" w:lineRule="auto"/>
        <w:jc w:val="both"/>
      </w:pPr>
      <w:r w:rsidRPr="007E115B">
        <w:rPr>
          <w:vertAlign w:val="superscript"/>
        </w:rPr>
        <w:t>2 </w:t>
      </w:r>
      <w:r w:rsidRPr="007E115B">
        <w:t>Motsvarar 665 904 tkr i 2007 års prisnivå.</w:t>
      </w:r>
    </w:p>
    <w:p w:rsidR="00166C25" w:rsidRPr="007E115B" w:rsidRDefault="00166C25" w:rsidP="00412C5D">
      <w:pPr>
        <w:pStyle w:val="TabellNot"/>
        <w:spacing w:line="240" w:lineRule="auto"/>
        <w:jc w:val="both"/>
      </w:pPr>
      <w:r w:rsidRPr="007E115B">
        <w:rPr>
          <w:vertAlign w:val="superscript"/>
        </w:rPr>
        <w:t>3 </w:t>
      </w:r>
      <w:r w:rsidRPr="007E115B">
        <w:t>Motsvarar 663 981 tkr i 2007 års prisnivå.</w:t>
      </w:r>
    </w:p>
    <w:p w:rsidR="00166C25" w:rsidRPr="007E115B" w:rsidRDefault="00166C25" w:rsidP="00E22670">
      <w:pPr>
        <w:spacing w:before="187"/>
      </w:pPr>
      <w:r w:rsidRPr="007E115B">
        <w:t>Anslaget som disponeras av Statens räddnings</w:t>
      </w:r>
      <w:r w:rsidRPr="007E115B">
        <w:softHyphen/>
        <w:t>verk, finansierar verksamhet inom räddnings</w:t>
      </w:r>
      <w:r w:rsidRPr="007E115B">
        <w:softHyphen/>
        <w:t>tjänstområdet inklusive olycks- och skade</w:t>
      </w:r>
      <w:r w:rsidRPr="007E115B">
        <w:softHyphen/>
        <w:t>förebyggande åtgä</w:t>
      </w:r>
      <w:r w:rsidRPr="007E115B">
        <w:t>r</w:t>
      </w:r>
      <w:r w:rsidRPr="007E115B">
        <w:t>der samt beredskap och indirekta kostnader för internationella insatser inom ramen för EU-samarbetet och N</w:t>
      </w:r>
      <w:r w:rsidR="007A68A1" w:rsidRPr="007E115B">
        <w:t>ato</w:t>
      </w:r>
      <w:r w:rsidRPr="007E115B">
        <w:t xml:space="preserve">/PFF. Till detta tillkommer finansiering för beredskap och indirekta kostnader beträffande verkets förmåga att stödja utlandsmyndigheter och nödställda i </w:t>
      </w:r>
      <w:r w:rsidR="007A68A1" w:rsidRPr="007E115B">
        <w:t xml:space="preserve">en </w:t>
      </w:r>
      <w:r w:rsidRPr="007E115B">
        <w:t>situation då många människor med hemvist i Sverige drabbas till följd av allvarlig olycka eller katastrof i utla</w:t>
      </w:r>
      <w:r w:rsidRPr="007E115B">
        <w:t>n</w:t>
      </w:r>
      <w:r w:rsidRPr="007E115B">
        <w:t>det.</w:t>
      </w:r>
    </w:p>
    <w:p w:rsidR="00166C25" w:rsidRPr="007E115B" w:rsidRDefault="00166C25" w:rsidP="00166C25">
      <w:pPr>
        <w:pStyle w:val="Normaltindrag"/>
      </w:pPr>
      <w:r w:rsidRPr="007E115B">
        <w:t>Anslaget finansierar även bidrag för främjande av den enskilda männ</w:t>
      </w:r>
      <w:r w:rsidRPr="007E115B">
        <w:t>i</w:t>
      </w:r>
      <w:r w:rsidRPr="007E115B">
        <w:t>skans förmåga. Delar av Centrum för risk- och säkerhetsutbildnings verksa</w:t>
      </w:r>
      <w:r w:rsidRPr="007E115B">
        <w:t>m</w:t>
      </w:r>
      <w:r w:rsidRPr="007E115B">
        <w:t xml:space="preserve">het finansieras från anslaget liksom delar av verksamheten vid Nationellt </w:t>
      </w:r>
      <w:r w:rsidR="005D2EC4" w:rsidRPr="007E115B">
        <w:t>c</w:t>
      </w:r>
      <w:r w:rsidRPr="007E115B">
        <w:t xml:space="preserve">entrum för lärande från olyckor (NCO). Anslaget finansierar även ersättning till länsstyrelserna för tillkommande uppgifter med anledning av lagen (1999:381) om åtgärder för att förebygga och begränsa följderna av allvarliga kemikalieolyckor. </w:t>
      </w:r>
    </w:p>
    <w:p w:rsidR="00166C25" w:rsidRPr="007E115B" w:rsidRDefault="00166C25" w:rsidP="00927DA3">
      <w:pPr>
        <w:pStyle w:val="Rubrik5"/>
        <w:rPr>
          <w:noProof w:val="0"/>
        </w:rPr>
      </w:pPr>
      <w:bookmarkStart w:id="311" w:name="_Toc150241214"/>
      <w:r w:rsidRPr="007E115B">
        <w:rPr>
          <w:noProof w:val="0"/>
        </w:rPr>
        <w:t>Budget för avgiftsbelagd verksamhet</w:t>
      </w:r>
      <w:bookmarkEnd w:id="311"/>
    </w:p>
    <w:p w:rsidR="00166C25" w:rsidRPr="007E115B" w:rsidRDefault="00166C25" w:rsidP="00412C5D">
      <w:pPr>
        <w:pStyle w:val="Tabellrubrik"/>
        <w:spacing w:before="125"/>
      </w:pPr>
      <w:bookmarkStart w:id="312" w:name="_Toc143488160"/>
      <w:bookmarkStart w:id="313" w:name="_Toc148430444"/>
      <w:r w:rsidRPr="007E115B">
        <w:t>Offentligrättslig verksamhet</w:t>
      </w:r>
      <w:bookmarkEnd w:id="312"/>
      <w:bookmarkEnd w:id="313"/>
    </w:p>
    <w:p w:rsidR="00166C25" w:rsidRPr="007E115B" w:rsidRDefault="00166C25" w:rsidP="00166C25">
      <w:pPr>
        <w:pStyle w:val="TabellUnderrubrik"/>
      </w:pPr>
      <w:r w:rsidRPr="007E115B">
        <w:t>Tusental kronor</w:t>
      </w:r>
    </w:p>
    <w:tbl>
      <w:tblPr>
        <w:tblStyle w:val="Tabellrutnt"/>
        <w:tblW w:w="6135" w:type="dxa"/>
        <w:tblInd w:w="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30"/>
        <w:gridCol w:w="1350"/>
        <w:gridCol w:w="1260"/>
        <w:gridCol w:w="1050"/>
        <w:gridCol w:w="1145"/>
      </w:tblGrid>
      <w:tr w:rsidR="00166C25" w:rsidRPr="007E115B" w:rsidTr="00511B00">
        <w:tc>
          <w:tcPr>
            <w:tcW w:w="1330" w:type="dxa"/>
            <w:tcBorders>
              <w:top w:val="single" w:sz="4" w:space="0" w:color="auto"/>
              <w:bottom w:val="single" w:sz="4" w:space="0" w:color="auto"/>
            </w:tcBorders>
          </w:tcPr>
          <w:p w:rsidR="00166C25" w:rsidRPr="007E115B" w:rsidRDefault="00166C25" w:rsidP="003536FE">
            <w:pPr>
              <w:pStyle w:val="Tabellfrklaring"/>
              <w:jc w:val="left"/>
            </w:pPr>
            <w:r w:rsidRPr="007E115B">
              <w:t>Offen</w:t>
            </w:r>
            <w:r w:rsidRPr="007E115B">
              <w:t>t</w:t>
            </w:r>
            <w:r w:rsidRPr="007E115B">
              <w:t xml:space="preserve">lig-rättslig </w:t>
            </w:r>
            <w:r w:rsidRPr="007E115B">
              <w:br/>
              <w:t>verksa</w:t>
            </w:r>
            <w:r w:rsidRPr="007E115B">
              <w:t>m</w:t>
            </w:r>
            <w:r w:rsidRPr="007E115B">
              <w:t>het</w:t>
            </w:r>
          </w:p>
        </w:tc>
        <w:tc>
          <w:tcPr>
            <w:tcW w:w="1350" w:type="dxa"/>
            <w:tcBorders>
              <w:top w:val="single" w:sz="4" w:space="0" w:color="auto"/>
              <w:bottom w:val="single" w:sz="4" w:space="0" w:color="auto"/>
            </w:tcBorders>
          </w:tcPr>
          <w:p w:rsidR="00166C25" w:rsidRPr="007E115B" w:rsidRDefault="00166C25" w:rsidP="00511B00">
            <w:pPr>
              <w:pStyle w:val="Tabellfrklaring"/>
              <w:jc w:val="right"/>
            </w:pPr>
            <w:r w:rsidRPr="007E115B">
              <w:t>Intäkter till i</w:t>
            </w:r>
            <w:r w:rsidRPr="007E115B">
              <w:t>n</w:t>
            </w:r>
            <w:r w:rsidRPr="007E115B">
              <w:t>komstt</w:t>
            </w:r>
            <w:r w:rsidRPr="007E115B">
              <w:t>i</w:t>
            </w:r>
            <w:r w:rsidRPr="007E115B">
              <w:t>tel</w:t>
            </w:r>
            <w:r w:rsidR="00511B00" w:rsidRPr="007E115B">
              <w:t xml:space="preserve"> </w:t>
            </w:r>
            <w:r w:rsidRPr="007E115B">
              <w:t>(som inte får dispon</w:t>
            </w:r>
            <w:r w:rsidRPr="007E115B">
              <w:t>e</w:t>
            </w:r>
            <w:r w:rsidRPr="007E115B">
              <w:t>ras)</w:t>
            </w:r>
          </w:p>
        </w:tc>
        <w:tc>
          <w:tcPr>
            <w:tcW w:w="1260" w:type="dxa"/>
            <w:tcBorders>
              <w:top w:val="single" w:sz="4" w:space="0" w:color="auto"/>
              <w:bottom w:val="single" w:sz="4" w:space="0" w:color="auto"/>
            </w:tcBorders>
          </w:tcPr>
          <w:p w:rsidR="00166C25" w:rsidRPr="007E115B" w:rsidRDefault="00166C25" w:rsidP="00511B00">
            <w:pPr>
              <w:pStyle w:val="Tabellfrklaring"/>
              <w:jc w:val="right"/>
            </w:pPr>
            <w:r w:rsidRPr="007E115B">
              <w:t>Intä</w:t>
            </w:r>
            <w:r w:rsidRPr="007E115B">
              <w:t>k</w:t>
            </w:r>
            <w:r w:rsidRPr="007E115B">
              <w:t>ter</w:t>
            </w:r>
            <w:r w:rsidRPr="007E115B">
              <w:br/>
              <w:t>som får</w:t>
            </w:r>
            <w:r w:rsidRPr="007E115B">
              <w:br/>
              <w:t>disp</w:t>
            </w:r>
            <w:r w:rsidRPr="007E115B">
              <w:t>o</w:t>
            </w:r>
            <w:r w:rsidRPr="007E115B">
              <w:t>neras</w:t>
            </w:r>
          </w:p>
        </w:tc>
        <w:tc>
          <w:tcPr>
            <w:tcW w:w="1050" w:type="dxa"/>
            <w:tcBorders>
              <w:top w:val="single" w:sz="4" w:space="0" w:color="auto"/>
              <w:bottom w:val="single" w:sz="4" w:space="0" w:color="auto"/>
            </w:tcBorders>
          </w:tcPr>
          <w:p w:rsidR="00166C25" w:rsidRPr="007E115B" w:rsidRDefault="00166C25" w:rsidP="00511B00">
            <w:pPr>
              <w:pStyle w:val="Tabellfrklaring"/>
              <w:jc w:val="right"/>
            </w:pPr>
            <w:r w:rsidRPr="007E115B">
              <w:t>Kostn</w:t>
            </w:r>
            <w:r w:rsidRPr="007E115B">
              <w:t>a</w:t>
            </w:r>
            <w:r w:rsidRPr="007E115B">
              <w:t>der</w:t>
            </w:r>
          </w:p>
        </w:tc>
        <w:tc>
          <w:tcPr>
            <w:tcW w:w="1145" w:type="dxa"/>
            <w:tcBorders>
              <w:top w:val="single" w:sz="4" w:space="0" w:color="auto"/>
              <w:bottom w:val="single" w:sz="4" w:space="0" w:color="auto"/>
            </w:tcBorders>
          </w:tcPr>
          <w:p w:rsidR="00166C25" w:rsidRPr="007E115B" w:rsidRDefault="00166C25" w:rsidP="00511B00">
            <w:pPr>
              <w:pStyle w:val="Tabellfrklaring"/>
              <w:jc w:val="right"/>
            </w:pPr>
            <w:r w:rsidRPr="007E115B">
              <w:t>Resu</w:t>
            </w:r>
            <w:r w:rsidRPr="007E115B">
              <w:t>l</w:t>
            </w:r>
            <w:r w:rsidR="00511B00" w:rsidRPr="007E115B">
              <w:t>tat</w:t>
            </w:r>
            <w:r w:rsidR="00511B00" w:rsidRPr="007E115B">
              <w:br/>
            </w:r>
            <w:r w:rsidRPr="007E115B">
              <w:t>(intäkt-kos</w:t>
            </w:r>
            <w:r w:rsidRPr="007E115B">
              <w:t>t</w:t>
            </w:r>
            <w:r w:rsidRPr="007E115B">
              <w:t>nad)</w:t>
            </w:r>
          </w:p>
        </w:tc>
      </w:tr>
      <w:tr w:rsidR="00166C25" w:rsidRPr="007E115B" w:rsidTr="00511B00">
        <w:tc>
          <w:tcPr>
            <w:tcW w:w="1330" w:type="dxa"/>
            <w:tcBorders>
              <w:top w:val="single" w:sz="4" w:space="0" w:color="auto"/>
            </w:tcBorders>
          </w:tcPr>
          <w:p w:rsidR="00166C25" w:rsidRPr="007E115B" w:rsidRDefault="00166C25" w:rsidP="003536FE">
            <w:pPr>
              <w:pStyle w:val="Tabelltext"/>
            </w:pPr>
            <w:r w:rsidRPr="007E115B">
              <w:t>Utfall 2005</w:t>
            </w:r>
          </w:p>
        </w:tc>
        <w:tc>
          <w:tcPr>
            <w:tcW w:w="1350" w:type="dxa"/>
            <w:tcBorders>
              <w:top w:val="single" w:sz="4" w:space="0" w:color="auto"/>
            </w:tcBorders>
          </w:tcPr>
          <w:p w:rsidR="00166C25" w:rsidRPr="007E115B" w:rsidRDefault="00166C25" w:rsidP="00511B00">
            <w:pPr>
              <w:pStyle w:val="Tabelltextsiffror"/>
            </w:pPr>
            <w:r w:rsidRPr="007E115B">
              <w:t>17 483</w:t>
            </w:r>
          </w:p>
        </w:tc>
        <w:tc>
          <w:tcPr>
            <w:tcW w:w="1260" w:type="dxa"/>
            <w:tcBorders>
              <w:top w:val="single" w:sz="4" w:space="0" w:color="auto"/>
            </w:tcBorders>
          </w:tcPr>
          <w:p w:rsidR="00166C25" w:rsidRPr="007E115B" w:rsidRDefault="00166C25" w:rsidP="00511B00">
            <w:pPr>
              <w:pStyle w:val="Tabelltextsiffror"/>
            </w:pPr>
            <w:r w:rsidRPr="007E115B">
              <w:t>0</w:t>
            </w:r>
          </w:p>
        </w:tc>
        <w:tc>
          <w:tcPr>
            <w:tcW w:w="1050" w:type="dxa"/>
            <w:tcBorders>
              <w:top w:val="single" w:sz="4" w:space="0" w:color="auto"/>
            </w:tcBorders>
          </w:tcPr>
          <w:p w:rsidR="00166C25" w:rsidRPr="007E115B" w:rsidRDefault="00166C25" w:rsidP="00511B00">
            <w:pPr>
              <w:pStyle w:val="Tabelltextsiffror"/>
            </w:pPr>
            <w:r w:rsidRPr="007E115B">
              <w:t>0</w:t>
            </w:r>
          </w:p>
        </w:tc>
        <w:tc>
          <w:tcPr>
            <w:tcW w:w="1145" w:type="dxa"/>
            <w:tcBorders>
              <w:top w:val="single" w:sz="4" w:space="0" w:color="auto"/>
            </w:tcBorders>
          </w:tcPr>
          <w:p w:rsidR="00166C25" w:rsidRPr="007E115B" w:rsidRDefault="00166C25" w:rsidP="00511B00">
            <w:pPr>
              <w:pStyle w:val="Tabelltextsiffror"/>
            </w:pPr>
            <w:r w:rsidRPr="007E115B">
              <w:t>17 483</w:t>
            </w:r>
          </w:p>
        </w:tc>
      </w:tr>
      <w:tr w:rsidR="00166C25" w:rsidRPr="007E115B" w:rsidTr="00511B00">
        <w:tc>
          <w:tcPr>
            <w:tcW w:w="1330" w:type="dxa"/>
          </w:tcPr>
          <w:p w:rsidR="00166C25" w:rsidRPr="007E115B" w:rsidRDefault="00166C25" w:rsidP="003536FE">
            <w:pPr>
              <w:pStyle w:val="Tabelltext"/>
            </w:pPr>
            <w:r w:rsidRPr="007E115B">
              <w:t>Prognos 2006</w:t>
            </w:r>
          </w:p>
        </w:tc>
        <w:tc>
          <w:tcPr>
            <w:tcW w:w="1350" w:type="dxa"/>
          </w:tcPr>
          <w:p w:rsidR="00166C25" w:rsidRPr="007E115B" w:rsidRDefault="00166C25" w:rsidP="00511B00">
            <w:pPr>
              <w:pStyle w:val="Tabelltextsiffror"/>
            </w:pPr>
            <w:r w:rsidRPr="007E115B">
              <w:t>60 000</w:t>
            </w:r>
          </w:p>
        </w:tc>
        <w:tc>
          <w:tcPr>
            <w:tcW w:w="1260" w:type="dxa"/>
          </w:tcPr>
          <w:p w:rsidR="00166C25" w:rsidRPr="007E115B" w:rsidRDefault="00166C25" w:rsidP="00511B00">
            <w:pPr>
              <w:pStyle w:val="Tabelltextsiffror"/>
            </w:pPr>
            <w:r w:rsidRPr="007E115B">
              <w:t>0</w:t>
            </w:r>
          </w:p>
        </w:tc>
        <w:tc>
          <w:tcPr>
            <w:tcW w:w="1050" w:type="dxa"/>
          </w:tcPr>
          <w:p w:rsidR="00166C25" w:rsidRPr="007E115B" w:rsidRDefault="00166C25" w:rsidP="00511B00">
            <w:pPr>
              <w:pStyle w:val="Tabelltextsiffror"/>
            </w:pPr>
            <w:r w:rsidRPr="007E115B">
              <w:t>0</w:t>
            </w:r>
          </w:p>
        </w:tc>
        <w:tc>
          <w:tcPr>
            <w:tcW w:w="1145" w:type="dxa"/>
          </w:tcPr>
          <w:p w:rsidR="00166C25" w:rsidRPr="007E115B" w:rsidRDefault="00166C25" w:rsidP="00511B00">
            <w:pPr>
              <w:pStyle w:val="Tabelltextsiffror"/>
            </w:pPr>
            <w:r w:rsidRPr="007E115B">
              <w:t>60 000</w:t>
            </w:r>
          </w:p>
        </w:tc>
      </w:tr>
      <w:tr w:rsidR="00166C25" w:rsidRPr="007E115B" w:rsidTr="00511B00">
        <w:tc>
          <w:tcPr>
            <w:tcW w:w="1330" w:type="dxa"/>
            <w:tcBorders>
              <w:bottom w:val="single" w:sz="4" w:space="0" w:color="auto"/>
            </w:tcBorders>
          </w:tcPr>
          <w:p w:rsidR="00166C25" w:rsidRPr="007E115B" w:rsidRDefault="00166C25" w:rsidP="003536FE">
            <w:pPr>
              <w:pStyle w:val="Tabelltext"/>
              <w:rPr>
                <w:b/>
              </w:rPr>
            </w:pPr>
            <w:r w:rsidRPr="007E115B">
              <w:rPr>
                <w:b/>
              </w:rPr>
              <w:t>Budget 2007</w:t>
            </w:r>
          </w:p>
        </w:tc>
        <w:tc>
          <w:tcPr>
            <w:tcW w:w="1350" w:type="dxa"/>
            <w:tcBorders>
              <w:bottom w:val="single" w:sz="4" w:space="0" w:color="auto"/>
            </w:tcBorders>
          </w:tcPr>
          <w:p w:rsidR="00166C25" w:rsidRPr="007E115B" w:rsidRDefault="00166C25" w:rsidP="00511B00">
            <w:pPr>
              <w:pStyle w:val="Tabelltextsiffror"/>
              <w:rPr>
                <w:b/>
              </w:rPr>
            </w:pPr>
            <w:r w:rsidRPr="007E115B">
              <w:rPr>
                <w:b/>
              </w:rPr>
              <w:t>16 000</w:t>
            </w:r>
          </w:p>
        </w:tc>
        <w:tc>
          <w:tcPr>
            <w:tcW w:w="1260" w:type="dxa"/>
            <w:tcBorders>
              <w:bottom w:val="single" w:sz="4" w:space="0" w:color="auto"/>
            </w:tcBorders>
          </w:tcPr>
          <w:p w:rsidR="00166C25" w:rsidRPr="007E115B" w:rsidRDefault="00166C25" w:rsidP="00511B00">
            <w:pPr>
              <w:pStyle w:val="Tabelltextsiffror"/>
              <w:rPr>
                <w:b/>
              </w:rPr>
            </w:pPr>
            <w:r w:rsidRPr="007E115B">
              <w:rPr>
                <w:b/>
              </w:rPr>
              <w:t>0</w:t>
            </w:r>
          </w:p>
        </w:tc>
        <w:tc>
          <w:tcPr>
            <w:tcW w:w="1050" w:type="dxa"/>
            <w:tcBorders>
              <w:bottom w:val="single" w:sz="4" w:space="0" w:color="auto"/>
            </w:tcBorders>
          </w:tcPr>
          <w:p w:rsidR="00166C25" w:rsidRPr="007E115B" w:rsidRDefault="00166C25" w:rsidP="00511B00">
            <w:pPr>
              <w:pStyle w:val="Tabelltextsiffror"/>
              <w:rPr>
                <w:b/>
              </w:rPr>
            </w:pPr>
            <w:r w:rsidRPr="007E115B">
              <w:rPr>
                <w:b/>
              </w:rPr>
              <w:t>0</w:t>
            </w:r>
          </w:p>
        </w:tc>
        <w:tc>
          <w:tcPr>
            <w:tcW w:w="1145" w:type="dxa"/>
            <w:tcBorders>
              <w:bottom w:val="single" w:sz="4" w:space="0" w:color="auto"/>
            </w:tcBorders>
          </w:tcPr>
          <w:p w:rsidR="00166C25" w:rsidRPr="007E115B" w:rsidRDefault="00166C25" w:rsidP="00511B00">
            <w:pPr>
              <w:pStyle w:val="Tabelltextsiffror"/>
              <w:rPr>
                <w:b/>
              </w:rPr>
            </w:pPr>
            <w:r w:rsidRPr="007E115B">
              <w:rPr>
                <w:b/>
              </w:rPr>
              <w:t>16 000</w:t>
            </w:r>
          </w:p>
        </w:tc>
      </w:tr>
    </w:tbl>
    <w:p w:rsidR="00E22670" w:rsidRPr="007E115B" w:rsidRDefault="00E22670" w:rsidP="00E22670">
      <w:bookmarkStart w:id="314" w:name="_Toc143488161"/>
      <w:bookmarkStart w:id="315" w:name="_Toc148430445"/>
    </w:p>
    <w:p w:rsidR="00166C25" w:rsidRPr="007E115B" w:rsidRDefault="00E22670" w:rsidP="003536FE">
      <w:pPr>
        <w:pStyle w:val="Tabellrubrik"/>
      </w:pPr>
      <w:r w:rsidRPr="007E115B">
        <w:br w:type="page"/>
      </w:r>
      <w:r w:rsidR="00166C25" w:rsidRPr="007E115B">
        <w:t>Uppdragsverksamhet</w:t>
      </w:r>
      <w:bookmarkEnd w:id="314"/>
      <w:bookmarkEnd w:id="315"/>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609"/>
        <w:gridCol w:w="1140"/>
        <w:gridCol w:w="1140"/>
        <w:gridCol w:w="1140"/>
      </w:tblGrid>
      <w:tr w:rsidR="00166C25" w:rsidRPr="007E115B" w:rsidTr="005D2EC4">
        <w:tblPrEx>
          <w:tblCellMar>
            <w:top w:w="0" w:type="dxa"/>
            <w:bottom w:w="0" w:type="dxa"/>
          </w:tblCellMar>
        </w:tblPrEx>
        <w:tc>
          <w:tcPr>
            <w:tcW w:w="1609" w:type="dxa"/>
            <w:tcBorders>
              <w:top w:val="single" w:sz="4" w:space="0" w:color="auto"/>
              <w:bottom w:val="single" w:sz="4" w:space="0" w:color="auto"/>
            </w:tcBorders>
          </w:tcPr>
          <w:p w:rsidR="00166C25" w:rsidRPr="007E115B" w:rsidRDefault="00166C25" w:rsidP="003536FE">
            <w:pPr>
              <w:pStyle w:val="Tabellfrklaring"/>
            </w:pPr>
            <w:r w:rsidRPr="007E115B">
              <w:t>Uppdragsverksa</w:t>
            </w:r>
            <w:r w:rsidRPr="007E115B">
              <w:t>m</w:t>
            </w:r>
            <w:r w:rsidRPr="007E115B">
              <w:t>het</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Intäkter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Kostnader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Resultat</w:t>
            </w:r>
            <w:r w:rsidR="003536FE" w:rsidRPr="007E115B">
              <w:t xml:space="preserve"> </w:t>
            </w:r>
            <w:r w:rsidR="005D2EC4" w:rsidRPr="007E115B">
              <w:br/>
              <w:t>(i</w:t>
            </w:r>
            <w:r w:rsidRPr="007E115B">
              <w:t>ntäkt</w:t>
            </w:r>
            <w:r w:rsidR="003536FE" w:rsidRPr="007E115B">
              <w:t xml:space="preserve"> </w:t>
            </w:r>
            <w:r w:rsidRPr="007E115B">
              <w:t>-</w:t>
            </w:r>
            <w:r w:rsidR="003536FE" w:rsidRPr="007E115B">
              <w:t xml:space="preserve"> </w:t>
            </w:r>
            <w:r w:rsidRPr="007E115B">
              <w:t>kostnad)</w:t>
            </w:r>
          </w:p>
        </w:tc>
      </w:tr>
      <w:tr w:rsidR="00166C25" w:rsidRPr="007E115B" w:rsidTr="005D2EC4">
        <w:tblPrEx>
          <w:tblCellMar>
            <w:top w:w="0" w:type="dxa"/>
            <w:bottom w:w="0" w:type="dxa"/>
          </w:tblCellMar>
        </w:tblPrEx>
        <w:tc>
          <w:tcPr>
            <w:tcW w:w="1609" w:type="dxa"/>
            <w:tcBorders>
              <w:top w:val="single" w:sz="4" w:space="0" w:color="auto"/>
            </w:tcBorders>
          </w:tcPr>
          <w:p w:rsidR="00166C25" w:rsidRPr="007E115B" w:rsidRDefault="00166C25" w:rsidP="003536FE">
            <w:pPr>
              <w:pStyle w:val="Tabelltext"/>
            </w:pPr>
            <w:r w:rsidRPr="007E115B">
              <w:t>Utfall 2005</w:t>
            </w:r>
          </w:p>
        </w:tc>
        <w:tc>
          <w:tcPr>
            <w:tcW w:w="1140" w:type="dxa"/>
            <w:tcBorders>
              <w:top w:val="single" w:sz="4" w:space="0" w:color="auto"/>
            </w:tcBorders>
          </w:tcPr>
          <w:p w:rsidR="00166C25" w:rsidRPr="007E115B" w:rsidRDefault="00166C25" w:rsidP="00A221F4">
            <w:pPr>
              <w:pStyle w:val="Tabelltextsiffror"/>
            </w:pPr>
            <w:r w:rsidRPr="007E115B">
              <w:t xml:space="preserve">282 690 </w:t>
            </w:r>
          </w:p>
        </w:tc>
        <w:tc>
          <w:tcPr>
            <w:tcW w:w="1140" w:type="dxa"/>
            <w:tcBorders>
              <w:top w:val="single" w:sz="4" w:space="0" w:color="auto"/>
            </w:tcBorders>
          </w:tcPr>
          <w:p w:rsidR="00166C25" w:rsidRPr="007E115B" w:rsidRDefault="00166C25" w:rsidP="00A221F4">
            <w:pPr>
              <w:pStyle w:val="Tabelltextsiffror"/>
            </w:pPr>
            <w:r w:rsidRPr="007E115B">
              <w:t>308 749</w:t>
            </w:r>
          </w:p>
        </w:tc>
        <w:tc>
          <w:tcPr>
            <w:tcW w:w="1140" w:type="dxa"/>
            <w:tcBorders>
              <w:top w:val="single" w:sz="4" w:space="0" w:color="auto"/>
            </w:tcBorders>
          </w:tcPr>
          <w:p w:rsidR="00166C25" w:rsidRPr="007E115B" w:rsidRDefault="00166C25" w:rsidP="00A221F4">
            <w:pPr>
              <w:pStyle w:val="Tabelltextsiffror"/>
            </w:pPr>
            <w:r w:rsidRPr="007E115B">
              <w:t>-26 059</w:t>
            </w:r>
          </w:p>
        </w:tc>
      </w:tr>
      <w:tr w:rsidR="00166C25" w:rsidRPr="007E115B" w:rsidTr="005D2EC4">
        <w:tblPrEx>
          <w:tblCellMar>
            <w:top w:w="0" w:type="dxa"/>
            <w:bottom w:w="0" w:type="dxa"/>
          </w:tblCellMar>
        </w:tblPrEx>
        <w:tc>
          <w:tcPr>
            <w:tcW w:w="1609" w:type="dxa"/>
          </w:tcPr>
          <w:p w:rsidR="00166C25" w:rsidRPr="007E115B" w:rsidRDefault="00166C25" w:rsidP="003536FE">
            <w:pPr>
              <w:pStyle w:val="Tabelltext"/>
              <w:rPr>
                <w:sz w:val="14"/>
              </w:rPr>
            </w:pPr>
            <w:r w:rsidRPr="007E115B">
              <w:rPr>
                <w:sz w:val="14"/>
              </w:rPr>
              <w:t>(varav tjänst</w:t>
            </w:r>
            <w:r w:rsidRPr="007E115B">
              <w:rPr>
                <w:sz w:val="14"/>
              </w:rPr>
              <w:t>e</w:t>
            </w:r>
            <w:r w:rsidRPr="007E115B">
              <w:rPr>
                <w:sz w:val="14"/>
              </w:rPr>
              <w:t>export)</w:t>
            </w:r>
          </w:p>
        </w:tc>
        <w:tc>
          <w:tcPr>
            <w:tcW w:w="1140" w:type="dxa"/>
          </w:tcPr>
          <w:p w:rsidR="00166C25" w:rsidRPr="007E115B" w:rsidRDefault="00166C25" w:rsidP="00A221F4">
            <w:pPr>
              <w:pStyle w:val="Tabelltextsiffror"/>
            </w:pPr>
            <w:r w:rsidRPr="007E115B">
              <w:t>21 115</w:t>
            </w:r>
          </w:p>
        </w:tc>
        <w:tc>
          <w:tcPr>
            <w:tcW w:w="1140" w:type="dxa"/>
          </w:tcPr>
          <w:p w:rsidR="00166C25" w:rsidRPr="007E115B" w:rsidRDefault="00166C25" w:rsidP="00A221F4">
            <w:pPr>
              <w:pStyle w:val="Tabelltextsiffror"/>
            </w:pPr>
            <w:r w:rsidRPr="007E115B">
              <w:t>20 700</w:t>
            </w:r>
          </w:p>
        </w:tc>
        <w:tc>
          <w:tcPr>
            <w:tcW w:w="1140" w:type="dxa"/>
          </w:tcPr>
          <w:p w:rsidR="00166C25" w:rsidRPr="007E115B" w:rsidRDefault="00166C25" w:rsidP="00A221F4">
            <w:pPr>
              <w:pStyle w:val="Tabelltextsiffror"/>
            </w:pPr>
            <w:r w:rsidRPr="007E115B">
              <w:t>415</w:t>
            </w:r>
          </w:p>
        </w:tc>
      </w:tr>
      <w:tr w:rsidR="00166C25" w:rsidRPr="007E115B" w:rsidTr="005D2EC4">
        <w:tblPrEx>
          <w:tblCellMar>
            <w:top w:w="0" w:type="dxa"/>
            <w:bottom w:w="0" w:type="dxa"/>
          </w:tblCellMar>
        </w:tblPrEx>
        <w:tc>
          <w:tcPr>
            <w:tcW w:w="1609" w:type="dxa"/>
          </w:tcPr>
          <w:p w:rsidR="00166C25" w:rsidRPr="007E115B" w:rsidRDefault="00166C25" w:rsidP="003536FE">
            <w:pPr>
              <w:pStyle w:val="Tabelltext"/>
            </w:pPr>
            <w:r w:rsidRPr="007E115B">
              <w:t>Prognos 2006</w:t>
            </w:r>
          </w:p>
        </w:tc>
        <w:tc>
          <w:tcPr>
            <w:tcW w:w="1140" w:type="dxa"/>
          </w:tcPr>
          <w:p w:rsidR="00166C25" w:rsidRPr="007E115B" w:rsidRDefault="00166C25" w:rsidP="00A221F4">
            <w:pPr>
              <w:pStyle w:val="Tabelltextsiffror"/>
            </w:pPr>
            <w:r w:rsidRPr="007E115B">
              <w:t>282 845</w:t>
            </w:r>
          </w:p>
        </w:tc>
        <w:tc>
          <w:tcPr>
            <w:tcW w:w="1140" w:type="dxa"/>
          </w:tcPr>
          <w:p w:rsidR="00166C25" w:rsidRPr="007E115B" w:rsidRDefault="00166C25" w:rsidP="00A221F4">
            <w:pPr>
              <w:pStyle w:val="Tabelltextsiffror"/>
            </w:pPr>
            <w:r w:rsidRPr="007E115B">
              <w:t>282 845</w:t>
            </w:r>
          </w:p>
        </w:tc>
        <w:tc>
          <w:tcPr>
            <w:tcW w:w="1140" w:type="dxa"/>
          </w:tcPr>
          <w:p w:rsidR="00166C25" w:rsidRPr="007E115B" w:rsidRDefault="00166C25" w:rsidP="00A221F4">
            <w:pPr>
              <w:pStyle w:val="Tabelltextsiffror"/>
            </w:pPr>
            <w:r w:rsidRPr="007E115B">
              <w:t>0</w:t>
            </w:r>
          </w:p>
        </w:tc>
      </w:tr>
      <w:tr w:rsidR="00166C25" w:rsidRPr="007E115B" w:rsidTr="005D2EC4">
        <w:tblPrEx>
          <w:tblCellMar>
            <w:top w:w="0" w:type="dxa"/>
            <w:bottom w:w="0" w:type="dxa"/>
          </w:tblCellMar>
        </w:tblPrEx>
        <w:tc>
          <w:tcPr>
            <w:tcW w:w="1609" w:type="dxa"/>
          </w:tcPr>
          <w:p w:rsidR="00166C25" w:rsidRPr="007E115B" w:rsidRDefault="00166C25" w:rsidP="003536FE">
            <w:pPr>
              <w:pStyle w:val="Tabelltext"/>
              <w:rPr>
                <w:sz w:val="14"/>
              </w:rPr>
            </w:pPr>
            <w:r w:rsidRPr="007E115B">
              <w:rPr>
                <w:sz w:val="14"/>
              </w:rPr>
              <w:t>(varav tjänst</w:t>
            </w:r>
            <w:r w:rsidRPr="007E115B">
              <w:rPr>
                <w:sz w:val="14"/>
              </w:rPr>
              <w:t>e</w:t>
            </w:r>
            <w:r w:rsidRPr="007E115B">
              <w:rPr>
                <w:sz w:val="14"/>
              </w:rPr>
              <w:t>export)</w:t>
            </w:r>
          </w:p>
        </w:tc>
        <w:tc>
          <w:tcPr>
            <w:tcW w:w="1140" w:type="dxa"/>
          </w:tcPr>
          <w:p w:rsidR="00166C25" w:rsidRPr="007E115B" w:rsidRDefault="00166C25" w:rsidP="00A221F4">
            <w:pPr>
              <w:pStyle w:val="Tabelltextsiffror"/>
            </w:pPr>
            <w:r w:rsidRPr="007E115B">
              <w:t>24 500</w:t>
            </w:r>
          </w:p>
        </w:tc>
        <w:tc>
          <w:tcPr>
            <w:tcW w:w="1140" w:type="dxa"/>
          </w:tcPr>
          <w:p w:rsidR="00166C25" w:rsidRPr="007E115B" w:rsidRDefault="00166C25" w:rsidP="00A221F4">
            <w:pPr>
              <w:pStyle w:val="Tabelltextsiffror"/>
            </w:pPr>
            <w:r w:rsidRPr="007E115B">
              <w:t>23 000</w:t>
            </w:r>
          </w:p>
        </w:tc>
        <w:tc>
          <w:tcPr>
            <w:tcW w:w="1140" w:type="dxa"/>
          </w:tcPr>
          <w:p w:rsidR="00166C25" w:rsidRPr="007E115B" w:rsidRDefault="00166C25" w:rsidP="00A221F4">
            <w:pPr>
              <w:pStyle w:val="Tabelltextsiffror"/>
            </w:pPr>
            <w:r w:rsidRPr="007E115B">
              <w:t>1 500</w:t>
            </w:r>
          </w:p>
        </w:tc>
      </w:tr>
      <w:tr w:rsidR="00166C25" w:rsidRPr="007E115B" w:rsidTr="005D2EC4">
        <w:tblPrEx>
          <w:tblCellMar>
            <w:top w:w="0" w:type="dxa"/>
            <w:bottom w:w="0" w:type="dxa"/>
          </w:tblCellMar>
        </w:tblPrEx>
        <w:tc>
          <w:tcPr>
            <w:tcW w:w="1609" w:type="dxa"/>
          </w:tcPr>
          <w:p w:rsidR="00166C25" w:rsidRPr="007E115B" w:rsidRDefault="00166C25" w:rsidP="003536FE">
            <w:pPr>
              <w:pStyle w:val="Tabelltext"/>
            </w:pPr>
            <w:r w:rsidRPr="007E115B">
              <w:t>Budget 2007</w:t>
            </w:r>
          </w:p>
        </w:tc>
        <w:tc>
          <w:tcPr>
            <w:tcW w:w="1140" w:type="dxa"/>
          </w:tcPr>
          <w:p w:rsidR="00166C25" w:rsidRPr="007E115B" w:rsidRDefault="00166C25" w:rsidP="00A221F4">
            <w:pPr>
              <w:pStyle w:val="Tabelltextsiffror"/>
            </w:pPr>
            <w:r w:rsidRPr="007E115B">
              <w:t>331 500</w:t>
            </w:r>
          </w:p>
        </w:tc>
        <w:tc>
          <w:tcPr>
            <w:tcW w:w="1140" w:type="dxa"/>
          </w:tcPr>
          <w:p w:rsidR="00166C25" w:rsidRPr="007E115B" w:rsidRDefault="00166C25" w:rsidP="00A221F4">
            <w:pPr>
              <w:pStyle w:val="Tabelltextsiffror"/>
            </w:pPr>
            <w:r w:rsidRPr="007E115B">
              <w:t>300 000</w:t>
            </w:r>
          </w:p>
        </w:tc>
        <w:tc>
          <w:tcPr>
            <w:tcW w:w="1140" w:type="dxa"/>
          </w:tcPr>
          <w:p w:rsidR="00166C25" w:rsidRPr="007E115B" w:rsidRDefault="00166C25" w:rsidP="00A221F4">
            <w:pPr>
              <w:pStyle w:val="Tabelltextsiffror"/>
            </w:pPr>
            <w:r w:rsidRPr="007E115B">
              <w:t xml:space="preserve">31 500  </w:t>
            </w:r>
          </w:p>
        </w:tc>
      </w:tr>
      <w:tr w:rsidR="00166C25" w:rsidRPr="007E115B" w:rsidTr="005D2EC4">
        <w:tblPrEx>
          <w:tblCellMar>
            <w:top w:w="0" w:type="dxa"/>
            <w:bottom w:w="0" w:type="dxa"/>
          </w:tblCellMar>
        </w:tblPrEx>
        <w:tc>
          <w:tcPr>
            <w:tcW w:w="1609" w:type="dxa"/>
            <w:tcBorders>
              <w:bottom w:val="single" w:sz="4" w:space="0" w:color="auto"/>
            </w:tcBorders>
          </w:tcPr>
          <w:p w:rsidR="00166C25" w:rsidRPr="007E115B" w:rsidRDefault="00166C25" w:rsidP="003536FE">
            <w:pPr>
              <w:pStyle w:val="Tabelltext"/>
              <w:rPr>
                <w:sz w:val="14"/>
              </w:rPr>
            </w:pPr>
            <w:r w:rsidRPr="007E115B">
              <w:rPr>
                <w:sz w:val="14"/>
              </w:rPr>
              <w:t>(varav tjänst</w:t>
            </w:r>
            <w:r w:rsidRPr="007E115B">
              <w:rPr>
                <w:sz w:val="14"/>
              </w:rPr>
              <w:t>e</w:t>
            </w:r>
            <w:r w:rsidRPr="007E115B">
              <w:rPr>
                <w:sz w:val="14"/>
              </w:rPr>
              <w:t>export)</w:t>
            </w:r>
          </w:p>
        </w:tc>
        <w:tc>
          <w:tcPr>
            <w:tcW w:w="1140" w:type="dxa"/>
            <w:tcBorders>
              <w:bottom w:val="single" w:sz="4" w:space="0" w:color="auto"/>
            </w:tcBorders>
          </w:tcPr>
          <w:p w:rsidR="00166C25" w:rsidRPr="007E115B" w:rsidRDefault="00166C25" w:rsidP="00A221F4">
            <w:pPr>
              <w:pStyle w:val="Tabelltextsiffror"/>
            </w:pPr>
            <w:r w:rsidRPr="007E115B">
              <w:t>27 500</w:t>
            </w:r>
          </w:p>
        </w:tc>
        <w:tc>
          <w:tcPr>
            <w:tcW w:w="1140" w:type="dxa"/>
            <w:tcBorders>
              <w:bottom w:val="single" w:sz="4" w:space="0" w:color="auto"/>
            </w:tcBorders>
          </w:tcPr>
          <w:p w:rsidR="00166C25" w:rsidRPr="007E115B" w:rsidRDefault="00166C25" w:rsidP="00A221F4">
            <w:pPr>
              <w:pStyle w:val="Tabelltextsiffror"/>
            </w:pPr>
            <w:r w:rsidRPr="007E115B">
              <w:t>26 500</w:t>
            </w:r>
          </w:p>
        </w:tc>
        <w:tc>
          <w:tcPr>
            <w:tcW w:w="1140" w:type="dxa"/>
            <w:tcBorders>
              <w:bottom w:val="single" w:sz="4" w:space="0" w:color="auto"/>
            </w:tcBorders>
          </w:tcPr>
          <w:p w:rsidR="00166C25" w:rsidRPr="007E115B" w:rsidRDefault="00166C25" w:rsidP="00A221F4">
            <w:pPr>
              <w:pStyle w:val="Tabelltextsiffror"/>
            </w:pPr>
            <w:r w:rsidRPr="007E115B">
              <w:t>1 000</w:t>
            </w:r>
          </w:p>
        </w:tc>
      </w:tr>
    </w:tbl>
    <w:p w:rsidR="00166C25" w:rsidRPr="007E115B" w:rsidRDefault="00166C25" w:rsidP="005D2EC4">
      <w:pPr>
        <w:spacing w:before="187"/>
      </w:pPr>
      <w:r w:rsidRPr="007E115B">
        <w:t>Statens räddningsv</w:t>
      </w:r>
      <w:r w:rsidR="005D2EC4" w:rsidRPr="007E115B">
        <w:t>erk utför uppdrags- och service</w:t>
      </w:r>
      <w:r w:rsidRPr="007E115B">
        <w:t>verksamhet åt samverka</w:t>
      </w:r>
      <w:r w:rsidRPr="007E115B">
        <w:t>n</w:t>
      </w:r>
      <w:r w:rsidRPr="007E115B">
        <w:t>de myndig</w:t>
      </w:r>
      <w:r w:rsidRPr="007E115B">
        <w:softHyphen/>
        <w:t xml:space="preserve">heter och andra uppdragsgivare. </w:t>
      </w:r>
    </w:p>
    <w:p w:rsidR="00166C25" w:rsidRPr="007E115B" w:rsidRDefault="00166C25" w:rsidP="00166C25">
      <w:pPr>
        <w:pStyle w:val="Normaltindrag"/>
      </w:pPr>
      <w:r w:rsidRPr="007E115B">
        <w:t>Enligt Räddningsverkets instruktion får myndigheten delta i internationella räddnings- och katastrofinsatser förutsatt att det finns en extern finansiering. Vidare får Räddnings</w:t>
      </w:r>
      <w:r w:rsidRPr="007E115B">
        <w:softHyphen/>
        <w:t>verket, om verksamheten har anknytning till myndig</w:t>
      </w:r>
      <w:r w:rsidRPr="007E115B">
        <w:softHyphen/>
        <w:t>hetens uppgifter, mot avgift tillhanda</w:t>
      </w:r>
      <w:r w:rsidRPr="007E115B">
        <w:softHyphen/>
        <w:t>hålla fortbildning, uppdrags</w:t>
      </w:r>
      <w:r w:rsidRPr="007E115B">
        <w:softHyphen/>
        <w:t>utbild</w:t>
      </w:r>
      <w:r w:rsidRPr="007E115B">
        <w:softHyphen/>
        <w:t>ning samt konferens- och internattjänster.</w:t>
      </w:r>
    </w:p>
    <w:p w:rsidR="00166C25" w:rsidRPr="007E115B" w:rsidRDefault="00E23734" w:rsidP="00E23734">
      <w:pPr>
        <w:pStyle w:val="Normaltindrag"/>
      </w:pPr>
      <w:r w:rsidRPr="007E115B">
        <w:rPr>
          <w:i/>
        </w:rPr>
        <w:t>Regeringen föreslår</w:t>
      </w:r>
      <w:r w:rsidRPr="007E115B">
        <w:t xml:space="preserve"> att </w:t>
      </w:r>
      <w:r w:rsidR="00166C25" w:rsidRPr="007E115B">
        <w:t>investeringsplan för Statens räddningsverk, s</w:t>
      </w:r>
      <w:r w:rsidR="00166C25" w:rsidRPr="007E115B">
        <w:t>å</w:t>
      </w:r>
      <w:r w:rsidR="00166C25" w:rsidRPr="007E115B">
        <w:t>vitt avser Samhällets skydd mot olyckor, för 2007–2009 go</w:t>
      </w:r>
      <w:r w:rsidR="00166C25" w:rsidRPr="007E115B">
        <w:t>d</w:t>
      </w:r>
      <w:r w:rsidR="00166C25" w:rsidRPr="007E115B">
        <w:t>känns</w:t>
      </w:r>
      <w:r w:rsidRPr="007E115B">
        <w:t>.</w:t>
      </w:r>
    </w:p>
    <w:p w:rsidR="00166C25" w:rsidRPr="007E115B" w:rsidRDefault="00166C25" w:rsidP="003536FE">
      <w:pPr>
        <w:pStyle w:val="Tabellrubrik"/>
      </w:pPr>
      <w:bookmarkStart w:id="316" w:name="_Toc143488162"/>
      <w:bookmarkStart w:id="317" w:name="_Toc148430446"/>
      <w:r w:rsidRPr="007E115B">
        <w:t>Investeringsplan</w:t>
      </w:r>
      <w:bookmarkEnd w:id="316"/>
      <w:bookmarkEnd w:id="317"/>
    </w:p>
    <w:p w:rsidR="00166C25" w:rsidRPr="007E115B" w:rsidRDefault="00166C25" w:rsidP="00166C25">
      <w:pPr>
        <w:pStyle w:val="TabellUnderrubrik"/>
      </w:pPr>
      <w:r w:rsidRPr="007E115B">
        <w:t>Tusental kronor</w:t>
      </w:r>
    </w:p>
    <w:tbl>
      <w:tblPr>
        <w:tblW w:w="4852" w:type="pct"/>
        <w:tblInd w:w="107" w:type="dxa"/>
        <w:tblCellMar>
          <w:left w:w="107" w:type="dxa"/>
          <w:right w:w="107" w:type="dxa"/>
        </w:tblCellMar>
        <w:tblLook w:val="0000" w:firstRow="0" w:lastRow="0" w:firstColumn="0" w:lastColumn="0" w:noHBand="0" w:noVBand="0"/>
      </w:tblPr>
      <w:tblGrid>
        <w:gridCol w:w="1730"/>
        <w:gridCol w:w="810"/>
        <w:gridCol w:w="809"/>
        <w:gridCol w:w="810"/>
        <w:gridCol w:w="809"/>
        <w:gridCol w:w="809"/>
      </w:tblGrid>
      <w:tr w:rsidR="002D77C4" w:rsidRPr="007E115B" w:rsidTr="00DD3BB0">
        <w:tblPrEx>
          <w:tblCellMar>
            <w:top w:w="0" w:type="dxa"/>
            <w:bottom w:w="0" w:type="dxa"/>
          </w:tblCellMar>
        </w:tblPrEx>
        <w:tc>
          <w:tcPr>
            <w:tcW w:w="1498" w:type="pct"/>
            <w:tcBorders>
              <w:top w:val="single" w:sz="4" w:space="0" w:color="auto"/>
              <w:bottom w:val="single" w:sz="4" w:space="0" w:color="auto"/>
            </w:tcBorders>
          </w:tcPr>
          <w:p w:rsidR="00166C25" w:rsidRPr="007E115B" w:rsidRDefault="00166C25" w:rsidP="00A221F4">
            <w:pPr>
              <w:pStyle w:val="Tabellfrklaring"/>
              <w:jc w:val="right"/>
            </w:pPr>
          </w:p>
        </w:tc>
        <w:tc>
          <w:tcPr>
            <w:tcW w:w="701" w:type="pct"/>
            <w:tcBorders>
              <w:top w:val="single" w:sz="4" w:space="0" w:color="auto"/>
              <w:bottom w:val="single" w:sz="4" w:space="0" w:color="auto"/>
            </w:tcBorders>
          </w:tcPr>
          <w:p w:rsidR="00166C25" w:rsidRPr="007E115B" w:rsidRDefault="00166C25" w:rsidP="00A221F4">
            <w:pPr>
              <w:pStyle w:val="Tabellfrklaring"/>
              <w:jc w:val="right"/>
            </w:pPr>
            <w:r w:rsidRPr="007E115B">
              <w:t>Utfall</w:t>
            </w:r>
            <w:r w:rsidRPr="007E115B">
              <w:br/>
              <w:t>2005</w:t>
            </w:r>
          </w:p>
        </w:tc>
        <w:tc>
          <w:tcPr>
            <w:tcW w:w="700" w:type="pct"/>
            <w:tcBorders>
              <w:top w:val="single" w:sz="4" w:space="0" w:color="auto"/>
              <w:bottom w:val="single" w:sz="4" w:space="0" w:color="auto"/>
            </w:tcBorders>
          </w:tcPr>
          <w:p w:rsidR="00166C25" w:rsidRPr="007E115B" w:rsidRDefault="00166C25" w:rsidP="00A221F4">
            <w:pPr>
              <w:pStyle w:val="Tabellfrklaring"/>
              <w:jc w:val="right"/>
            </w:pPr>
            <w:r w:rsidRPr="007E115B">
              <w:t>Prognos</w:t>
            </w:r>
            <w:r w:rsidRPr="007E115B">
              <w:br/>
              <w:t>2006</w:t>
            </w:r>
          </w:p>
        </w:tc>
        <w:tc>
          <w:tcPr>
            <w:tcW w:w="701" w:type="pct"/>
            <w:tcBorders>
              <w:top w:val="single" w:sz="4" w:space="0" w:color="auto"/>
              <w:bottom w:val="single" w:sz="4" w:space="0" w:color="auto"/>
            </w:tcBorders>
          </w:tcPr>
          <w:p w:rsidR="00166C25" w:rsidRPr="007E115B" w:rsidRDefault="00166C25" w:rsidP="00A221F4">
            <w:pPr>
              <w:pStyle w:val="Tabellfrklaring"/>
              <w:jc w:val="right"/>
            </w:pPr>
            <w:r w:rsidRPr="007E115B">
              <w:t>Budget</w:t>
            </w:r>
            <w:r w:rsidRPr="007E115B">
              <w:br/>
              <w:t>2007</w:t>
            </w:r>
          </w:p>
        </w:tc>
        <w:tc>
          <w:tcPr>
            <w:tcW w:w="700"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2008</w:t>
            </w:r>
          </w:p>
        </w:tc>
        <w:tc>
          <w:tcPr>
            <w:tcW w:w="700"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2009</w:t>
            </w:r>
          </w:p>
        </w:tc>
      </w:tr>
      <w:tr w:rsidR="002D77C4" w:rsidRPr="007E115B" w:rsidTr="00DD3BB0">
        <w:tblPrEx>
          <w:tblCellMar>
            <w:top w:w="0" w:type="dxa"/>
            <w:bottom w:w="0" w:type="dxa"/>
          </w:tblCellMar>
        </w:tblPrEx>
        <w:tc>
          <w:tcPr>
            <w:tcW w:w="1498" w:type="pct"/>
            <w:tcBorders>
              <w:top w:val="single" w:sz="4" w:space="0" w:color="auto"/>
            </w:tcBorders>
          </w:tcPr>
          <w:p w:rsidR="00166C25" w:rsidRPr="007E115B" w:rsidRDefault="00166C25" w:rsidP="003536FE">
            <w:pPr>
              <w:pStyle w:val="Tabelltext"/>
            </w:pPr>
            <w:r w:rsidRPr="007E115B">
              <w:t>Övriga förvaltningsi</w:t>
            </w:r>
            <w:r w:rsidRPr="007E115B">
              <w:t>n</w:t>
            </w:r>
            <w:r w:rsidRPr="007E115B">
              <w:t>vesteringar</w:t>
            </w:r>
          </w:p>
        </w:tc>
        <w:tc>
          <w:tcPr>
            <w:tcW w:w="701" w:type="pct"/>
            <w:tcBorders>
              <w:top w:val="single" w:sz="4" w:space="0" w:color="auto"/>
            </w:tcBorders>
          </w:tcPr>
          <w:p w:rsidR="00166C25" w:rsidRPr="007E115B" w:rsidRDefault="00166C25" w:rsidP="003536FE">
            <w:pPr>
              <w:pStyle w:val="Tabelltextsiffror"/>
            </w:pPr>
            <w:r w:rsidRPr="007E115B">
              <w:t xml:space="preserve">6 128 </w:t>
            </w:r>
          </w:p>
        </w:tc>
        <w:tc>
          <w:tcPr>
            <w:tcW w:w="700" w:type="pct"/>
            <w:tcBorders>
              <w:top w:val="single" w:sz="4" w:space="0" w:color="auto"/>
            </w:tcBorders>
          </w:tcPr>
          <w:p w:rsidR="00166C25" w:rsidRPr="007E115B" w:rsidRDefault="00166C25" w:rsidP="003536FE">
            <w:pPr>
              <w:pStyle w:val="Tabelltextsiffror"/>
            </w:pPr>
            <w:r w:rsidRPr="007E115B">
              <w:t xml:space="preserve">12 850 </w:t>
            </w:r>
          </w:p>
        </w:tc>
        <w:tc>
          <w:tcPr>
            <w:tcW w:w="701" w:type="pct"/>
            <w:tcBorders>
              <w:top w:val="single" w:sz="4" w:space="0" w:color="auto"/>
            </w:tcBorders>
          </w:tcPr>
          <w:p w:rsidR="00166C25" w:rsidRPr="007E115B" w:rsidRDefault="00166C25" w:rsidP="003536FE">
            <w:pPr>
              <w:pStyle w:val="Tabelltextsiffror"/>
            </w:pPr>
            <w:r w:rsidRPr="007E115B">
              <w:t xml:space="preserve">17 750 </w:t>
            </w:r>
          </w:p>
        </w:tc>
        <w:tc>
          <w:tcPr>
            <w:tcW w:w="700" w:type="pct"/>
            <w:tcBorders>
              <w:top w:val="single" w:sz="4" w:space="0" w:color="auto"/>
            </w:tcBorders>
          </w:tcPr>
          <w:p w:rsidR="00166C25" w:rsidRPr="007E115B" w:rsidRDefault="00166C25" w:rsidP="003536FE">
            <w:pPr>
              <w:pStyle w:val="Tabelltextsiffror"/>
            </w:pPr>
            <w:r w:rsidRPr="007E115B">
              <w:t xml:space="preserve">15 750 </w:t>
            </w:r>
          </w:p>
        </w:tc>
        <w:tc>
          <w:tcPr>
            <w:tcW w:w="700" w:type="pct"/>
            <w:tcBorders>
              <w:top w:val="single" w:sz="4" w:space="0" w:color="auto"/>
            </w:tcBorders>
          </w:tcPr>
          <w:p w:rsidR="00166C25" w:rsidRPr="007E115B" w:rsidRDefault="00166C25" w:rsidP="003536FE">
            <w:pPr>
              <w:pStyle w:val="Tabelltextsiffror"/>
            </w:pPr>
            <w:r w:rsidRPr="007E115B">
              <w:t xml:space="preserve">15 450 </w:t>
            </w:r>
          </w:p>
        </w:tc>
      </w:tr>
      <w:tr w:rsidR="002D77C4" w:rsidRPr="007E115B" w:rsidTr="00DD3BB0">
        <w:tblPrEx>
          <w:tblCellMar>
            <w:top w:w="0" w:type="dxa"/>
            <w:bottom w:w="0" w:type="dxa"/>
          </w:tblCellMar>
        </w:tblPrEx>
        <w:tc>
          <w:tcPr>
            <w:tcW w:w="1498" w:type="pct"/>
          </w:tcPr>
          <w:p w:rsidR="00166C25" w:rsidRPr="007E115B" w:rsidRDefault="00166C25" w:rsidP="003536FE">
            <w:pPr>
              <w:pStyle w:val="Tabelltext"/>
            </w:pPr>
            <w:r w:rsidRPr="007E115B">
              <w:t>Internationell verksa</w:t>
            </w:r>
            <w:r w:rsidRPr="007E115B">
              <w:t>m</w:t>
            </w:r>
            <w:r w:rsidRPr="007E115B">
              <w:t>het</w:t>
            </w:r>
          </w:p>
        </w:tc>
        <w:tc>
          <w:tcPr>
            <w:tcW w:w="701" w:type="pct"/>
          </w:tcPr>
          <w:p w:rsidR="00166C25" w:rsidRPr="007E115B" w:rsidRDefault="00166C25" w:rsidP="003536FE">
            <w:pPr>
              <w:pStyle w:val="Tabelltextsiffror"/>
            </w:pPr>
            <w:r w:rsidRPr="007E115B">
              <w:t xml:space="preserve">1 985 </w:t>
            </w:r>
          </w:p>
        </w:tc>
        <w:tc>
          <w:tcPr>
            <w:tcW w:w="700" w:type="pct"/>
          </w:tcPr>
          <w:p w:rsidR="00166C25" w:rsidRPr="007E115B" w:rsidRDefault="00166C25" w:rsidP="003536FE">
            <w:pPr>
              <w:pStyle w:val="Tabelltextsiffror"/>
            </w:pPr>
            <w:r w:rsidRPr="007E115B">
              <w:t xml:space="preserve">11 000 </w:t>
            </w:r>
          </w:p>
        </w:tc>
        <w:tc>
          <w:tcPr>
            <w:tcW w:w="701" w:type="pct"/>
          </w:tcPr>
          <w:p w:rsidR="00166C25" w:rsidRPr="007E115B" w:rsidRDefault="00166C25" w:rsidP="003536FE">
            <w:pPr>
              <w:pStyle w:val="Tabelltextsiffror"/>
            </w:pPr>
            <w:r w:rsidRPr="007E115B">
              <w:t xml:space="preserve">11 000 </w:t>
            </w:r>
          </w:p>
        </w:tc>
        <w:tc>
          <w:tcPr>
            <w:tcW w:w="700" w:type="pct"/>
          </w:tcPr>
          <w:p w:rsidR="00166C25" w:rsidRPr="007E115B" w:rsidRDefault="00166C25" w:rsidP="003536FE">
            <w:pPr>
              <w:pStyle w:val="Tabelltextsiffror"/>
            </w:pPr>
            <w:r w:rsidRPr="007E115B">
              <w:t>11 000</w:t>
            </w:r>
          </w:p>
        </w:tc>
        <w:tc>
          <w:tcPr>
            <w:tcW w:w="700" w:type="pct"/>
          </w:tcPr>
          <w:p w:rsidR="00166C25" w:rsidRPr="007E115B" w:rsidRDefault="00166C25" w:rsidP="003536FE">
            <w:pPr>
              <w:pStyle w:val="Tabelltextsiffror"/>
            </w:pPr>
            <w:r w:rsidRPr="007E115B">
              <w:t xml:space="preserve">11 000 </w:t>
            </w:r>
          </w:p>
        </w:tc>
      </w:tr>
      <w:tr w:rsidR="002D77C4" w:rsidRPr="007E115B" w:rsidTr="00DD3BB0">
        <w:tblPrEx>
          <w:tblCellMar>
            <w:top w:w="0" w:type="dxa"/>
            <w:bottom w:w="0" w:type="dxa"/>
          </w:tblCellMar>
        </w:tblPrEx>
        <w:tc>
          <w:tcPr>
            <w:tcW w:w="1498" w:type="pct"/>
          </w:tcPr>
          <w:p w:rsidR="00166C25" w:rsidRPr="007E115B" w:rsidRDefault="00166C25" w:rsidP="003536FE">
            <w:pPr>
              <w:pStyle w:val="Tabelltext"/>
            </w:pPr>
            <w:r w:rsidRPr="007E115B">
              <w:t>Investeringar CRS</w:t>
            </w:r>
          </w:p>
        </w:tc>
        <w:tc>
          <w:tcPr>
            <w:tcW w:w="701" w:type="pct"/>
          </w:tcPr>
          <w:p w:rsidR="00166C25" w:rsidRPr="007E115B" w:rsidRDefault="00166C25" w:rsidP="003536FE">
            <w:pPr>
              <w:pStyle w:val="Tabelltextsiffror"/>
            </w:pPr>
            <w:r w:rsidRPr="007E115B">
              <w:t xml:space="preserve">25 646 </w:t>
            </w:r>
          </w:p>
        </w:tc>
        <w:tc>
          <w:tcPr>
            <w:tcW w:w="700" w:type="pct"/>
          </w:tcPr>
          <w:p w:rsidR="00166C25" w:rsidRPr="007E115B" w:rsidRDefault="00166C25" w:rsidP="003536FE">
            <w:pPr>
              <w:pStyle w:val="Tabelltextsiffror"/>
            </w:pPr>
            <w:r w:rsidRPr="007E115B">
              <w:t xml:space="preserve">29 300 </w:t>
            </w:r>
          </w:p>
        </w:tc>
        <w:tc>
          <w:tcPr>
            <w:tcW w:w="701" w:type="pct"/>
          </w:tcPr>
          <w:p w:rsidR="00166C25" w:rsidRPr="007E115B" w:rsidRDefault="00166C25" w:rsidP="003536FE">
            <w:pPr>
              <w:pStyle w:val="Tabelltextsiffror"/>
            </w:pPr>
            <w:r w:rsidRPr="007E115B">
              <w:t xml:space="preserve">33 185 </w:t>
            </w:r>
          </w:p>
        </w:tc>
        <w:tc>
          <w:tcPr>
            <w:tcW w:w="700" w:type="pct"/>
          </w:tcPr>
          <w:p w:rsidR="00166C25" w:rsidRPr="007E115B" w:rsidRDefault="00166C25" w:rsidP="003536FE">
            <w:pPr>
              <w:pStyle w:val="Tabelltextsiffror"/>
            </w:pPr>
            <w:r w:rsidRPr="007E115B">
              <w:t>31 450</w:t>
            </w:r>
          </w:p>
        </w:tc>
        <w:tc>
          <w:tcPr>
            <w:tcW w:w="700" w:type="pct"/>
          </w:tcPr>
          <w:p w:rsidR="00166C25" w:rsidRPr="007E115B" w:rsidRDefault="00166C25" w:rsidP="003536FE">
            <w:pPr>
              <w:pStyle w:val="Tabelltextsiffror"/>
            </w:pPr>
            <w:r w:rsidRPr="007E115B">
              <w:t xml:space="preserve">31 450 </w:t>
            </w:r>
          </w:p>
        </w:tc>
      </w:tr>
      <w:tr w:rsidR="002D77C4" w:rsidRPr="007E115B" w:rsidTr="00DD3BB0">
        <w:tblPrEx>
          <w:tblCellMar>
            <w:top w:w="0" w:type="dxa"/>
            <w:bottom w:w="0" w:type="dxa"/>
          </w:tblCellMar>
        </w:tblPrEx>
        <w:tc>
          <w:tcPr>
            <w:tcW w:w="1498" w:type="pct"/>
            <w:tcBorders>
              <w:bottom w:val="single" w:sz="4" w:space="0" w:color="auto"/>
            </w:tcBorders>
          </w:tcPr>
          <w:p w:rsidR="00166C25" w:rsidRPr="007E115B" w:rsidRDefault="00166C25" w:rsidP="003536FE">
            <w:pPr>
              <w:pStyle w:val="Tabelltext"/>
            </w:pPr>
            <w:r w:rsidRPr="007E115B">
              <w:t>Investeringar i ino</w:t>
            </w:r>
            <w:r w:rsidRPr="007E115B">
              <w:t>m</w:t>
            </w:r>
            <w:r w:rsidRPr="007E115B">
              <w:t>husvarning</w:t>
            </w:r>
          </w:p>
        </w:tc>
        <w:tc>
          <w:tcPr>
            <w:tcW w:w="701" w:type="pct"/>
            <w:tcBorders>
              <w:bottom w:val="single" w:sz="4" w:space="0" w:color="auto"/>
            </w:tcBorders>
          </w:tcPr>
          <w:p w:rsidR="00166C25" w:rsidRPr="007E115B" w:rsidRDefault="00166C25" w:rsidP="003536FE">
            <w:pPr>
              <w:pStyle w:val="Tabelltextsiffror"/>
            </w:pPr>
            <w:r w:rsidRPr="007E115B">
              <w:t xml:space="preserve">26 715 </w:t>
            </w:r>
          </w:p>
        </w:tc>
        <w:tc>
          <w:tcPr>
            <w:tcW w:w="700" w:type="pct"/>
            <w:tcBorders>
              <w:bottom w:val="single" w:sz="4" w:space="0" w:color="auto"/>
            </w:tcBorders>
          </w:tcPr>
          <w:p w:rsidR="00166C25" w:rsidRPr="007E115B" w:rsidRDefault="00166C25" w:rsidP="003536FE">
            <w:pPr>
              <w:pStyle w:val="Tabelltextsiffror"/>
            </w:pPr>
            <w:r w:rsidRPr="007E115B">
              <w:t>0</w:t>
            </w:r>
          </w:p>
        </w:tc>
        <w:tc>
          <w:tcPr>
            <w:tcW w:w="701" w:type="pct"/>
            <w:tcBorders>
              <w:bottom w:val="single" w:sz="4" w:space="0" w:color="auto"/>
            </w:tcBorders>
          </w:tcPr>
          <w:p w:rsidR="00166C25" w:rsidRPr="007E115B" w:rsidRDefault="00166C25" w:rsidP="003536FE">
            <w:pPr>
              <w:pStyle w:val="Tabelltextsiffror"/>
            </w:pPr>
            <w:r w:rsidRPr="007E115B">
              <w:t>0</w:t>
            </w:r>
          </w:p>
        </w:tc>
        <w:tc>
          <w:tcPr>
            <w:tcW w:w="700" w:type="pct"/>
            <w:tcBorders>
              <w:bottom w:val="single" w:sz="4" w:space="0" w:color="auto"/>
            </w:tcBorders>
          </w:tcPr>
          <w:p w:rsidR="00166C25" w:rsidRPr="007E115B" w:rsidRDefault="00166C25" w:rsidP="003536FE">
            <w:pPr>
              <w:pStyle w:val="Tabelltextsiffror"/>
            </w:pPr>
            <w:r w:rsidRPr="007E115B">
              <w:t>0</w:t>
            </w:r>
          </w:p>
        </w:tc>
        <w:tc>
          <w:tcPr>
            <w:tcW w:w="700" w:type="pct"/>
            <w:tcBorders>
              <w:bottom w:val="single" w:sz="4" w:space="0" w:color="auto"/>
            </w:tcBorders>
          </w:tcPr>
          <w:p w:rsidR="00166C25" w:rsidRPr="007E115B" w:rsidRDefault="00166C25" w:rsidP="003536FE">
            <w:pPr>
              <w:pStyle w:val="Tabelltextsiffror"/>
            </w:pPr>
            <w:r w:rsidRPr="007E115B">
              <w:t>0</w:t>
            </w:r>
          </w:p>
        </w:tc>
      </w:tr>
      <w:tr w:rsidR="002D77C4" w:rsidRPr="007E115B" w:rsidTr="00DD3BB0">
        <w:tblPrEx>
          <w:tblCellMar>
            <w:top w:w="0" w:type="dxa"/>
            <w:bottom w:w="0" w:type="dxa"/>
          </w:tblCellMar>
        </w:tblPrEx>
        <w:tc>
          <w:tcPr>
            <w:tcW w:w="1498" w:type="pct"/>
            <w:tcBorders>
              <w:top w:val="single" w:sz="4" w:space="0" w:color="auto"/>
              <w:bottom w:val="single" w:sz="4" w:space="0" w:color="auto"/>
            </w:tcBorders>
          </w:tcPr>
          <w:p w:rsidR="00166C25" w:rsidRPr="007E115B" w:rsidRDefault="00166C25" w:rsidP="003536FE">
            <w:pPr>
              <w:pStyle w:val="Tabelltext"/>
              <w:rPr>
                <w:b/>
              </w:rPr>
            </w:pPr>
            <w:r w:rsidRPr="007E115B">
              <w:rPr>
                <w:b/>
              </w:rPr>
              <w:t>Summa investe</w:t>
            </w:r>
            <w:r w:rsidRPr="007E115B">
              <w:rPr>
                <w:b/>
              </w:rPr>
              <w:t>r</w:t>
            </w:r>
            <w:r w:rsidRPr="007E115B">
              <w:rPr>
                <w:b/>
              </w:rPr>
              <w:t>ingar</w:t>
            </w:r>
          </w:p>
        </w:tc>
        <w:tc>
          <w:tcPr>
            <w:tcW w:w="701"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 xml:space="preserve">60 474 </w:t>
            </w:r>
          </w:p>
        </w:tc>
        <w:tc>
          <w:tcPr>
            <w:tcW w:w="700"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 xml:space="preserve">53 150 </w:t>
            </w:r>
          </w:p>
        </w:tc>
        <w:tc>
          <w:tcPr>
            <w:tcW w:w="701"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 xml:space="preserve">61 935 </w:t>
            </w:r>
          </w:p>
        </w:tc>
        <w:tc>
          <w:tcPr>
            <w:tcW w:w="700"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58 200</w:t>
            </w:r>
          </w:p>
        </w:tc>
        <w:tc>
          <w:tcPr>
            <w:tcW w:w="700"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57 900</w:t>
            </w:r>
          </w:p>
        </w:tc>
      </w:tr>
      <w:tr w:rsidR="002D77C4" w:rsidRPr="007E115B" w:rsidTr="00DD3BB0">
        <w:tblPrEx>
          <w:tblCellMar>
            <w:top w:w="0" w:type="dxa"/>
            <w:bottom w:w="0" w:type="dxa"/>
          </w:tblCellMar>
        </w:tblPrEx>
        <w:tc>
          <w:tcPr>
            <w:tcW w:w="1498" w:type="pct"/>
            <w:tcBorders>
              <w:top w:val="single" w:sz="4" w:space="0" w:color="auto"/>
            </w:tcBorders>
          </w:tcPr>
          <w:p w:rsidR="00166C25" w:rsidRPr="007E115B" w:rsidRDefault="00166C25" w:rsidP="003536FE">
            <w:pPr>
              <w:pStyle w:val="Tabelltext"/>
            </w:pPr>
            <w:r w:rsidRPr="007E115B">
              <w:t>Lån</w:t>
            </w:r>
          </w:p>
        </w:tc>
        <w:tc>
          <w:tcPr>
            <w:tcW w:w="701" w:type="pct"/>
            <w:tcBorders>
              <w:top w:val="single" w:sz="4" w:space="0" w:color="auto"/>
            </w:tcBorders>
          </w:tcPr>
          <w:p w:rsidR="00166C25" w:rsidRPr="007E115B" w:rsidRDefault="00166C25" w:rsidP="003536FE">
            <w:pPr>
              <w:pStyle w:val="Tabelltextsiffror"/>
            </w:pPr>
            <w:r w:rsidRPr="007E115B">
              <w:t xml:space="preserve">60 308 </w:t>
            </w:r>
          </w:p>
        </w:tc>
        <w:tc>
          <w:tcPr>
            <w:tcW w:w="700" w:type="pct"/>
            <w:tcBorders>
              <w:top w:val="single" w:sz="4" w:space="0" w:color="auto"/>
            </w:tcBorders>
          </w:tcPr>
          <w:p w:rsidR="00166C25" w:rsidRPr="007E115B" w:rsidRDefault="00166C25" w:rsidP="003536FE">
            <w:pPr>
              <w:pStyle w:val="Tabelltextsiffror"/>
            </w:pPr>
            <w:r w:rsidRPr="007E115B">
              <w:t>53 150</w:t>
            </w:r>
          </w:p>
        </w:tc>
        <w:tc>
          <w:tcPr>
            <w:tcW w:w="701" w:type="pct"/>
            <w:tcBorders>
              <w:top w:val="single" w:sz="4" w:space="0" w:color="auto"/>
            </w:tcBorders>
          </w:tcPr>
          <w:p w:rsidR="00166C25" w:rsidRPr="007E115B" w:rsidRDefault="00166C25" w:rsidP="003536FE">
            <w:pPr>
              <w:pStyle w:val="Tabelltextsiffror"/>
            </w:pPr>
            <w:r w:rsidRPr="007E115B">
              <w:t>61 935</w:t>
            </w:r>
          </w:p>
        </w:tc>
        <w:tc>
          <w:tcPr>
            <w:tcW w:w="700" w:type="pct"/>
            <w:tcBorders>
              <w:top w:val="single" w:sz="4" w:space="0" w:color="auto"/>
            </w:tcBorders>
          </w:tcPr>
          <w:p w:rsidR="00166C25" w:rsidRPr="007E115B" w:rsidRDefault="00166C25" w:rsidP="003536FE">
            <w:pPr>
              <w:pStyle w:val="Tabelltextsiffror"/>
            </w:pPr>
            <w:r w:rsidRPr="007E115B">
              <w:t>58 200</w:t>
            </w:r>
          </w:p>
        </w:tc>
        <w:tc>
          <w:tcPr>
            <w:tcW w:w="700" w:type="pct"/>
            <w:tcBorders>
              <w:top w:val="single" w:sz="4" w:space="0" w:color="auto"/>
            </w:tcBorders>
          </w:tcPr>
          <w:p w:rsidR="00166C25" w:rsidRPr="007E115B" w:rsidRDefault="00166C25" w:rsidP="003536FE">
            <w:pPr>
              <w:pStyle w:val="Tabelltextsiffror"/>
            </w:pPr>
            <w:r w:rsidRPr="007E115B">
              <w:t xml:space="preserve">57 900 </w:t>
            </w:r>
          </w:p>
        </w:tc>
      </w:tr>
      <w:tr w:rsidR="002D77C4" w:rsidRPr="007E115B" w:rsidTr="00DD3BB0">
        <w:tblPrEx>
          <w:tblCellMar>
            <w:top w:w="0" w:type="dxa"/>
            <w:bottom w:w="0" w:type="dxa"/>
          </w:tblCellMar>
        </w:tblPrEx>
        <w:tc>
          <w:tcPr>
            <w:tcW w:w="1498" w:type="pct"/>
            <w:tcBorders>
              <w:bottom w:val="single" w:sz="4" w:space="0" w:color="auto"/>
            </w:tcBorders>
          </w:tcPr>
          <w:p w:rsidR="00166C25" w:rsidRPr="007E115B" w:rsidRDefault="00166C25" w:rsidP="003536FE">
            <w:pPr>
              <w:pStyle w:val="Tabelltext"/>
            </w:pPr>
            <w:r w:rsidRPr="007E115B">
              <w:t>Anslag</w:t>
            </w:r>
          </w:p>
        </w:tc>
        <w:tc>
          <w:tcPr>
            <w:tcW w:w="701" w:type="pct"/>
            <w:tcBorders>
              <w:bottom w:val="single" w:sz="4" w:space="0" w:color="auto"/>
            </w:tcBorders>
          </w:tcPr>
          <w:p w:rsidR="00166C25" w:rsidRPr="007E115B" w:rsidRDefault="00166C25" w:rsidP="003536FE">
            <w:pPr>
              <w:pStyle w:val="Tabelltextsiffror"/>
            </w:pPr>
            <w:r w:rsidRPr="007E115B">
              <w:t xml:space="preserve">166 </w:t>
            </w:r>
          </w:p>
        </w:tc>
        <w:tc>
          <w:tcPr>
            <w:tcW w:w="700" w:type="pct"/>
            <w:tcBorders>
              <w:bottom w:val="single" w:sz="4" w:space="0" w:color="auto"/>
            </w:tcBorders>
          </w:tcPr>
          <w:p w:rsidR="00166C25" w:rsidRPr="007E115B" w:rsidRDefault="00166C25" w:rsidP="003536FE">
            <w:pPr>
              <w:pStyle w:val="Tabelltextsiffror"/>
            </w:pPr>
          </w:p>
        </w:tc>
        <w:tc>
          <w:tcPr>
            <w:tcW w:w="701" w:type="pct"/>
            <w:tcBorders>
              <w:bottom w:val="single" w:sz="4" w:space="0" w:color="auto"/>
            </w:tcBorders>
          </w:tcPr>
          <w:p w:rsidR="00166C25" w:rsidRPr="007E115B" w:rsidRDefault="00166C25" w:rsidP="003536FE">
            <w:pPr>
              <w:pStyle w:val="Tabelltextsiffror"/>
            </w:pPr>
          </w:p>
        </w:tc>
        <w:tc>
          <w:tcPr>
            <w:tcW w:w="700" w:type="pct"/>
            <w:tcBorders>
              <w:bottom w:val="single" w:sz="4" w:space="0" w:color="auto"/>
            </w:tcBorders>
          </w:tcPr>
          <w:p w:rsidR="00166C25" w:rsidRPr="007E115B" w:rsidRDefault="00166C25" w:rsidP="003536FE">
            <w:pPr>
              <w:pStyle w:val="Tabelltextsiffror"/>
            </w:pPr>
          </w:p>
        </w:tc>
        <w:tc>
          <w:tcPr>
            <w:tcW w:w="700" w:type="pct"/>
            <w:tcBorders>
              <w:bottom w:val="single" w:sz="4" w:space="0" w:color="auto"/>
            </w:tcBorders>
          </w:tcPr>
          <w:p w:rsidR="00166C25" w:rsidRPr="007E115B" w:rsidRDefault="00166C25" w:rsidP="003536FE">
            <w:pPr>
              <w:pStyle w:val="Tabelltextsiffror"/>
            </w:pPr>
          </w:p>
        </w:tc>
      </w:tr>
      <w:tr w:rsidR="002D77C4" w:rsidRPr="007E115B" w:rsidTr="00DD3BB0">
        <w:tblPrEx>
          <w:tblCellMar>
            <w:top w:w="0" w:type="dxa"/>
            <w:bottom w:w="0" w:type="dxa"/>
          </w:tblCellMar>
        </w:tblPrEx>
        <w:tc>
          <w:tcPr>
            <w:tcW w:w="1498" w:type="pct"/>
            <w:tcBorders>
              <w:top w:val="single" w:sz="4" w:space="0" w:color="auto"/>
              <w:bottom w:val="single" w:sz="4" w:space="0" w:color="auto"/>
            </w:tcBorders>
          </w:tcPr>
          <w:p w:rsidR="00166C25" w:rsidRPr="007E115B" w:rsidRDefault="00166C25" w:rsidP="003536FE">
            <w:pPr>
              <w:pStyle w:val="Tabelltext"/>
              <w:rPr>
                <w:b/>
              </w:rPr>
            </w:pPr>
            <w:r w:rsidRPr="007E115B">
              <w:rPr>
                <w:b/>
              </w:rPr>
              <w:t>Summa finansi</w:t>
            </w:r>
            <w:r w:rsidRPr="007E115B">
              <w:rPr>
                <w:b/>
              </w:rPr>
              <w:t>e</w:t>
            </w:r>
            <w:r w:rsidRPr="007E115B">
              <w:rPr>
                <w:b/>
              </w:rPr>
              <w:t>ring</w:t>
            </w:r>
          </w:p>
        </w:tc>
        <w:tc>
          <w:tcPr>
            <w:tcW w:w="701"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 xml:space="preserve">60 474 </w:t>
            </w:r>
          </w:p>
        </w:tc>
        <w:tc>
          <w:tcPr>
            <w:tcW w:w="700"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 xml:space="preserve">53 150 </w:t>
            </w:r>
          </w:p>
        </w:tc>
        <w:tc>
          <w:tcPr>
            <w:tcW w:w="701"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 xml:space="preserve">61 935 </w:t>
            </w:r>
          </w:p>
        </w:tc>
        <w:tc>
          <w:tcPr>
            <w:tcW w:w="700"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58 200</w:t>
            </w:r>
          </w:p>
        </w:tc>
        <w:tc>
          <w:tcPr>
            <w:tcW w:w="700" w:type="pct"/>
            <w:tcBorders>
              <w:top w:val="single" w:sz="4" w:space="0" w:color="auto"/>
              <w:bottom w:val="single" w:sz="4" w:space="0" w:color="auto"/>
            </w:tcBorders>
          </w:tcPr>
          <w:p w:rsidR="00166C25" w:rsidRPr="007E115B" w:rsidRDefault="00166C25" w:rsidP="003536FE">
            <w:pPr>
              <w:pStyle w:val="Tabelltextsiffror"/>
              <w:rPr>
                <w:b/>
              </w:rPr>
            </w:pPr>
            <w:r w:rsidRPr="007E115B">
              <w:rPr>
                <w:b/>
              </w:rPr>
              <w:t xml:space="preserve">57 900 </w:t>
            </w:r>
          </w:p>
        </w:tc>
      </w:tr>
    </w:tbl>
    <w:p w:rsidR="00E22670" w:rsidRPr="007E115B" w:rsidRDefault="00166C25" w:rsidP="00E22670">
      <w:pPr>
        <w:spacing w:before="187"/>
      </w:pPr>
      <w:r w:rsidRPr="007E115B">
        <w:t xml:space="preserve">Investeringar planeras </w:t>
      </w:r>
      <w:r w:rsidR="00E32060" w:rsidRPr="007E115B">
        <w:t xml:space="preserve">bl.a. </w:t>
      </w:r>
      <w:r w:rsidRPr="007E115B">
        <w:t>inom Statens räddnings</w:t>
      </w:r>
      <w:r w:rsidRPr="007E115B">
        <w:softHyphen/>
        <w:t>verks internationella ver</w:t>
      </w:r>
      <w:r w:rsidRPr="007E115B">
        <w:t>k</w:t>
      </w:r>
      <w:r w:rsidRPr="007E115B">
        <w:t>samhet i Kristinehamn och inom Räddningsverkets Centrum för risk- och säkerhetsutbildning.</w:t>
      </w:r>
    </w:p>
    <w:p w:rsidR="00166C25" w:rsidRPr="007E115B" w:rsidRDefault="00E22670" w:rsidP="00DD3BB0">
      <w:pPr>
        <w:pStyle w:val="Tabellrubrik"/>
        <w:ind w:left="0" w:firstLine="0"/>
      </w:pPr>
      <w:r w:rsidRPr="007E115B">
        <w:br w:type="page"/>
      </w:r>
      <w:bookmarkStart w:id="318" w:name="_Toc143488163"/>
      <w:bookmarkStart w:id="319" w:name="_Toc148430447"/>
      <w:r w:rsidR="00166C25" w:rsidRPr="007E115B">
        <w:t>Härledning av anslagsnivån 2007–2009 för 7:4 Samhällets skydd mot olyckor</w:t>
      </w:r>
      <w:bookmarkEnd w:id="318"/>
      <w:bookmarkEnd w:id="319"/>
    </w:p>
    <w:p w:rsidR="00166C25" w:rsidRPr="007E115B" w:rsidRDefault="00166C25" w:rsidP="00166C25">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09"/>
        <w:gridCol w:w="914"/>
        <w:gridCol w:w="1063"/>
        <w:gridCol w:w="1063"/>
      </w:tblGrid>
      <w:tr w:rsidR="00166C25" w:rsidRPr="007E115B" w:rsidTr="00DD3BB0">
        <w:tc>
          <w:tcPr>
            <w:tcW w:w="2009"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 </w:t>
            </w:r>
          </w:p>
        </w:tc>
        <w:tc>
          <w:tcPr>
            <w:tcW w:w="914"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2007</w:t>
            </w:r>
          </w:p>
        </w:tc>
        <w:tc>
          <w:tcPr>
            <w:tcW w:w="1063"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2008</w:t>
            </w:r>
          </w:p>
        </w:tc>
        <w:tc>
          <w:tcPr>
            <w:tcW w:w="1063"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2009</w:t>
            </w:r>
          </w:p>
        </w:tc>
      </w:tr>
      <w:tr w:rsidR="00166C25" w:rsidRPr="007E115B" w:rsidTr="00DD3BB0">
        <w:tc>
          <w:tcPr>
            <w:tcW w:w="2009" w:type="dxa"/>
            <w:tcBorders>
              <w:top w:val="single" w:sz="4" w:space="0" w:color="auto"/>
            </w:tcBorders>
            <w:vAlign w:val="bottom"/>
          </w:tcPr>
          <w:p w:rsidR="00166C25" w:rsidRPr="007E115B" w:rsidRDefault="00166C25" w:rsidP="00DD3BB0">
            <w:pPr>
              <w:pStyle w:val="Tabelltext"/>
            </w:pPr>
            <w:r w:rsidRPr="007E115B">
              <w:t>Anvisat 2006</w:t>
            </w:r>
            <w:r w:rsidRPr="007E115B">
              <w:rPr>
                <w:vertAlign w:val="superscript"/>
              </w:rPr>
              <w:t>1</w:t>
            </w:r>
          </w:p>
        </w:tc>
        <w:tc>
          <w:tcPr>
            <w:tcW w:w="914" w:type="dxa"/>
            <w:tcBorders>
              <w:top w:val="single" w:sz="4" w:space="0" w:color="auto"/>
            </w:tcBorders>
            <w:vAlign w:val="bottom"/>
          </w:tcPr>
          <w:p w:rsidR="00166C25" w:rsidRPr="007E115B" w:rsidRDefault="00166C25" w:rsidP="00DD3BB0">
            <w:pPr>
              <w:pStyle w:val="Tabelltextsiffror"/>
            </w:pPr>
            <w:r w:rsidRPr="007E115B">
              <w:t>685 652</w:t>
            </w:r>
          </w:p>
        </w:tc>
        <w:tc>
          <w:tcPr>
            <w:tcW w:w="1063" w:type="dxa"/>
            <w:tcBorders>
              <w:top w:val="single" w:sz="4" w:space="0" w:color="auto"/>
            </w:tcBorders>
            <w:vAlign w:val="bottom"/>
          </w:tcPr>
          <w:p w:rsidR="00166C25" w:rsidRPr="007E115B" w:rsidRDefault="00166C25" w:rsidP="00DD3BB0">
            <w:pPr>
              <w:pStyle w:val="Tabelltextsiffror"/>
            </w:pPr>
            <w:r w:rsidRPr="007E115B">
              <w:t>685 652</w:t>
            </w:r>
          </w:p>
        </w:tc>
        <w:tc>
          <w:tcPr>
            <w:tcW w:w="1063" w:type="dxa"/>
            <w:tcBorders>
              <w:top w:val="single" w:sz="4" w:space="0" w:color="auto"/>
            </w:tcBorders>
            <w:vAlign w:val="bottom"/>
          </w:tcPr>
          <w:p w:rsidR="00166C25" w:rsidRPr="007E115B" w:rsidRDefault="00166C25" w:rsidP="00DD3BB0">
            <w:pPr>
              <w:pStyle w:val="Tabelltextsiffror"/>
            </w:pPr>
            <w:r w:rsidRPr="007E115B">
              <w:t>685 652</w:t>
            </w:r>
          </w:p>
        </w:tc>
      </w:tr>
      <w:tr w:rsidR="00166C25" w:rsidRPr="007E115B" w:rsidTr="00DD3BB0">
        <w:tc>
          <w:tcPr>
            <w:tcW w:w="2009" w:type="dxa"/>
            <w:vAlign w:val="center"/>
          </w:tcPr>
          <w:p w:rsidR="00166C25" w:rsidRPr="007E115B" w:rsidRDefault="00166C25" w:rsidP="00DD3BB0">
            <w:pPr>
              <w:pStyle w:val="Tabelltext"/>
            </w:pPr>
            <w:r w:rsidRPr="007E115B">
              <w:rPr>
                <w:i/>
                <w:iCs/>
              </w:rPr>
              <w:t>Förändring till följd av:</w:t>
            </w:r>
          </w:p>
        </w:tc>
        <w:tc>
          <w:tcPr>
            <w:tcW w:w="914" w:type="dxa"/>
            <w:vAlign w:val="center"/>
          </w:tcPr>
          <w:p w:rsidR="00166C25" w:rsidRPr="007E115B" w:rsidRDefault="00166C25" w:rsidP="00DD3BB0">
            <w:pPr>
              <w:pStyle w:val="Tabelltextsiffror"/>
            </w:pPr>
            <w:r w:rsidRPr="007E115B">
              <w:t> </w:t>
            </w:r>
          </w:p>
        </w:tc>
        <w:tc>
          <w:tcPr>
            <w:tcW w:w="1063" w:type="dxa"/>
            <w:vAlign w:val="center"/>
          </w:tcPr>
          <w:p w:rsidR="00166C25" w:rsidRPr="007E115B" w:rsidRDefault="00166C25" w:rsidP="00DD3BB0">
            <w:pPr>
              <w:pStyle w:val="Tabelltextsiffror"/>
            </w:pPr>
            <w:r w:rsidRPr="007E115B">
              <w:t> </w:t>
            </w:r>
          </w:p>
        </w:tc>
        <w:tc>
          <w:tcPr>
            <w:tcW w:w="1063" w:type="dxa"/>
            <w:vAlign w:val="center"/>
          </w:tcPr>
          <w:p w:rsidR="00166C25" w:rsidRPr="007E115B" w:rsidRDefault="00166C25" w:rsidP="00DD3BB0">
            <w:pPr>
              <w:pStyle w:val="Tabelltextsiffror"/>
            </w:pPr>
            <w:r w:rsidRPr="007E115B">
              <w:t> </w:t>
            </w:r>
          </w:p>
        </w:tc>
      </w:tr>
      <w:tr w:rsidR="00166C25" w:rsidRPr="007E115B" w:rsidTr="00DD3BB0">
        <w:tc>
          <w:tcPr>
            <w:tcW w:w="2009" w:type="dxa"/>
            <w:vAlign w:val="bottom"/>
          </w:tcPr>
          <w:p w:rsidR="00166C25" w:rsidRPr="007E115B" w:rsidRDefault="00DD3BB0" w:rsidP="00DD3BB0">
            <w:pPr>
              <w:pStyle w:val="Tabelltext"/>
            </w:pPr>
            <w:r w:rsidRPr="007E115B">
              <w:t xml:space="preserve">   </w:t>
            </w:r>
            <w:r w:rsidR="00166C25" w:rsidRPr="007E115B">
              <w:t>Pris- och lön</w:t>
            </w:r>
            <w:r w:rsidR="00166C25" w:rsidRPr="007E115B">
              <w:t>e</w:t>
            </w:r>
            <w:r w:rsidR="00166C25" w:rsidRPr="007E115B">
              <w:t>omräkning</w:t>
            </w:r>
            <w:r w:rsidR="00166C25" w:rsidRPr="007E115B">
              <w:rPr>
                <w:vertAlign w:val="superscript"/>
              </w:rPr>
              <w:t>2</w:t>
            </w:r>
          </w:p>
        </w:tc>
        <w:tc>
          <w:tcPr>
            <w:tcW w:w="914" w:type="dxa"/>
            <w:vAlign w:val="bottom"/>
          </w:tcPr>
          <w:p w:rsidR="00166C25" w:rsidRPr="007E115B" w:rsidRDefault="00166C25" w:rsidP="00DD3BB0">
            <w:pPr>
              <w:pStyle w:val="Tabelltextsiffror"/>
            </w:pPr>
            <w:r w:rsidRPr="007E115B">
              <w:t>5 872</w:t>
            </w:r>
          </w:p>
        </w:tc>
        <w:tc>
          <w:tcPr>
            <w:tcW w:w="1063" w:type="dxa"/>
            <w:vAlign w:val="bottom"/>
          </w:tcPr>
          <w:p w:rsidR="00166C25" w:rsidRPr="007E115B" w:rsidRDefault="00166C25" w:rsidP="00DD3BB0">
            <w:pPr>
              <w:pStyle w:val="Tabelltextsiffror"/>
            </w:pPr>
            <w:r w:rsidRPr="007E115B">
              <w:t>18 365</w:t>
            </w:r>
          </w:p>
        </w:tc>
        <w:tc>
          <w:tcPr>
            <w:tcW w:w="1063" w:type="dxa"/>
            <w:vAlign w:val="bottom"/>
          </w:tcPr>
          <w:p w:rsidR="00166C25" w:rsidRPr="007E115B" w:rsidRDefault="00166C25" w:rsidP="00DD3BB0">
            <w:pPr>
              <w:pStyle w:val="Tabelltextsiffror"/>
            </w:pPr>
            <w:r w:rsidRPr="007E115B">
              <w:t>33 581</w:t>
            </w:r>
          </w:p>
        </w:tc>
      </w:tr>
      <w:tr w:rsidR="00166C25" w:rsidRPr="007E115B" w:rsidTr="00DD3BB0">
        <w:tc>
          <w:tcPr>
            <w:tcW w:w="2009" w:type="dxa"/>
            <w:vAlign w:val="bottom"/>
          </w:tcPr>
          <w:p w:rsidR="00166C25" w:rsidRPr="007E115B" w:rsidRDefault="00DD3BB0" w:rsidP="00DD3BB0">
            <w:pPr>
              <w:pStyle w:val="Tabelltext"/>
            </w:pPr>
            <w:r w:rsidRPr="007E115B">
              <w:t xml:space="preserve">   </w:t>
            </w:r>
            <w:r w:rsidR="00166C25" w:rsidRPr="007E115B">
              <w:t>Beslut</w:t>
            </w:r>
          </w:p>
        </w:tc>
        <w:tc>
          <w:tcPr>
            <w:tcW w:w="914" w:type="dxa"/>
            <w:vAlign w:val="bottom"/>
          </w:tcPr>
          <w:p w:rsidR="00166C25" w:rsidRPr="007E115B" w:rsidRDefault="00166C25" w:rsidP="00DD3BB0">
            <w:pPr>
              <w:pStyle w:val="Tabelltextsiffror"/>
            </w:pPr>
            <w:r w:rsidRPr="007E115B">
              <w:t>-14 000</w:t>
            </w:r>
          </w:p>
        </w:tc>
        <w:tc>
          <w:tcPr>
            <w:tcW w:w="1063" w:type="dxa"/>
            <w:vAlign w:val="bottom"/>
          </w:tcPr>
          <w:p w:rsidR="00166C25" w:rsidRPr="007E115B" w:rsidRDefault="00166C25" w:rsidP="00DD3BB0">
            <w:pPr>
              <w:pStyle w:val="Tabelltextsiffror"/>
            </w:pPr>
            <w:r w:rsidRPr="007E115B">
              <w:t>-16 253</w:t>
            </w:r>
          </w:p>
        </w:tc>
        <w:tc>
          <w:tcPr>
            <w:tcW w:w="1063" w:type="dxa"/>
            <w:vAlign w:val="bottom"/>
          </w:tcPr>
          <w:p w:rsidR="00166C25" w:rsidRPr="007E115B" w:rsidRDefault="00166C25" w:rsidP="00DD3BB0">
            <w:pPr>
              <w:pStyle w:val="Tabelltextsiffror"/>
            </w:pPr>
            <w:r w:rsidRPr="007E115B">
              <w:t>-18 604</w:t>
            </w:r>
          </w:p>
        </w:tc>
      </w:tr>
      <w:tr w:rsidR="00166C25" w:rsidRPr="007E115B" w:rsidTr="00DD3BB0">
        <w:tc>
          <w:tcPr>
            <w:tcW w:w="2009" w:type="dxa"/>
            <w:tcBorders>
              <w:bottom w:val="single" w:sz="4" w:space="0" w:color="auto"/>
            </w:tcBorders>
            <w:vAlign w:val="bottom"/>
          </w:tcPr>
          <w:p w:rsidR="00166C25" w:rsidRPr="007E115B" w:rsidRDefault="00DD3BB0" w:rsidP="00DD3BB0">
            <w:pPr>
              <w:pStyle w:val="Tabelltext"/>
            </w:pPr>
            <w:r w:rsidRPr="007E115B">
              <w:t xml:space="preserve">   </w:t>
            </w:r>
            <w:r w:rsidR="00166C25" w:rsidRPr="007E115B">
              <w:t xml:space="preserve">Överföring till/från andra </w:t>
            </w:r>
            <w:r w:rsidRPr="007E115B">
              <w:br/>
              <w:t xml:space="preserve">   </w:t>
            </w:r>
            <w:r w:rsidR="00166C25" w:rsidRPr="007E115B">
              <w:t>anslag</w:t>
            </w:r>
          </w:p>
        </w:tc>
        <w:tc>
          <w:tcPr>
            <w:tcW w:w="914" w:type="dxa"/>
            <w:tcBorders>
              <w:bottom w:val="single" w:sz="4" w:space="0" w:color="auto"/>
            </w:tcBorders>
            <w:vAlign w:val="bottom"/>
          </w:tcPr>
          <w:p w:rsidR="00166C25" w:rsidRPr="007E115B" w:rsidRDefault="00166C25" w:rsidP="00DD3BB0">
            <w:pPr>
              <w:pStyle w:val="Tabelltextsiffror"/>
            </w:pPr>
            <w:r w:rsidRPr="007E115B">
              <w:t>-8 035</w:t>
            </w:r>
          </w:p>
        </w:tc>
        <w:tc>
          <w:tcPr>
            <w:tcW w:w="1063" w:type="dxa"/>
            <w:tcBorders>
              <w:bottom w:val="single" w:sz="4" w:space="0" w:color="auto"/>
            </w:tcBorders>
            <w:vAlign w:val="bottom"/>
          </w:tcPr>
          <w:p w:rsidR="00166C25" w:rsidRPr="007E115B" w:rsidRDefault="00166C25" w:rsidP="00DD3BB0">
            <w:pPr>
              <w:pStyle w:val="Tabelltextsiffror"/>
            </w:pPr>
            <w:r w:rsidRPr="007E115B">
              <w:t>-9 830</w:t>
            </w:r>
          </w:p>
        </w:tc>
        <w:tc>
          <w:tcPr>
            <w:tcW w:w="1063" w:type="dxa"/>
            <w:tcBorders>
              <w:bottom w:val="single" w:sz="4" w:space="0" w:color="auto"/>
            </w:tcBorders>
            <w:vAlign w:val="bottom"/>
          </w:tcPr>
          <w:p w:rsidR="00166C25" w:rsidRPr="007E115B" w:rsidRDefault="00166C25" w:rsidP="00DD3BB0">
            <w:pPr>
              <w:pStyle w:val="Tabelltextsiffror"/>
            </w:pPr>
            <w:r w:rsidRPr="007E115B">
              <w:t>-10 043</w:t>
            </w:r>
          </w:p>
        </w:tc>
      </w:tr>
      <w:tr w:rsidR="00166C25" w:rsidRPr="007E115B" w:rsidTr="00DD3BB0">
        <w:tc>
          <w:tcPr>
            <w:tcW w:w="2009" w:type="dxa"/>
            <w:tcBorders>
              <w:top w:val="single" w:sz="4" w:space="0" w:color="auto"/>
              <w:bottom w:val="single" w:sz="4" w:space="0" w:color="auto"/>
            </w:tcBorders>
            <w:vAlign w:val="bottom"/>
          </w:tcPr>
          <w:p w:rsidR="00166C25" w:rsidRPr="007E115B" w:rsidRDefault="00166C25" w:rsidP="00DD3BB0">
            <w:pPr>
              <w:pStyle w:val="Tabelltext"/>
              <w:rPr>
                <w:b/>
              </w:rPr>
            </w:pPr>
            <w:r w:rsidRPr="007E115B">
              <w:rPr>
                <w:b/>
              </w:rPr>
              <w:t xml:space="preserve">Förslag/beräknat anslag </w:t>
            </w:r>
          </w:p>
        </w:tc>
        <w:tc>
          <w:tcPr>
            <w:tcW w:w="914" w:type="dxa"/>
            <w:tcBorders>
              <w:top w:val="single" w:sz="4" w:space="0" w:color="auto"/>
              <w:bottom w:val="single" w:sz="4" w:space="0" w:color="auto"/>
            </w:tcBorders>
            <w:vAlign w:val="bottom"/>
          </w:tcPr>
          <w:p w:rsidR="00166C25" w:rsidRPr="007E115B" w:rsidRDefault="00166C25" w:rsidP="00DD3BB0">
            <w:pPr>
              <w:pStyle w:val="Tabelltextsiffror"/>
              <w:rPr>
                <w:b/>
              </w:rPr>
            </w:pPr>
            <w:r w:rsidRPr="007E115B">
              <w:rPr>
                <w:b/>
              </w:rPr>
              <w:t>669 489</w:t>
            </w:r>
          </w:p>
        </w:tc>
        <w:tc>
          <w:tcPr>
            <w:tcW w:w="1063" w:type="dxa"/>
            <w:tcBorders>
              <w:top w:val="single" w:sz="4" w:space="0" w:color="auto"/>
              <w:bottom w:val="single" w:sz="4" w:space="0" w:color="auto"/>
            </w:tcBorders>
            <w:vAlign w:val="bottom"/>
          </w:tcPr>
          <w:p w:rsidR="00166C25" w:rsidRPr="007E115B" w:rsidRDefault="00166C25" w:rsidP="00DD3BB0">
            <w:pPr>
              <w:pStyle w:val="Tabelltextsiffror"/>
              <w:rPr>
                <w:b/>
              </w:rPr>
            </w:pPr>
            <w:r w:rsidRPr="007E115B">
              <w:rPr>
                <w:b/>
              </w:rPr>
              <w:t>677 934</w:t>
            </w:r>
          </w:p>
        </w:tc>
        <w:tc>
          <w:tcPr>
            <w:tcW w:w="1063" w:type="dxa"/>
            <w:tcBorders>
              <w:top w:val="single" w:sz="4" w:space="0" w:color="auto"/>
              <w:bottom w:val="single" w:sz="4" w:space="0" w:color="auto"/>
            </w:tcBorders>
            <w:vAlign w:val="bottom"/>
          </w:tcPr>
          <w:p w:rsidR="00166C25" w:rsidRPr="007E115B" w:rsidRDefault="00166C25" w:rsidP="00DD3BB0">
            <w:pPr>
              <w:pStyle w:val="Tabelltextsiffror"/>
              <w:rPr>
                <w:b/>
              </w:rPr>
            </w:pPr>
            <w:r w:rsidRPr="007E115B">
              <w:rPr>
                <w:b/>
              </w:rPr>
              <w:t>690 586</w:t>
            </w:r>
          </w:p>
        </w:tc>
      </w:tr>
    </w:tbl>
    <w:p w:rsidR="00166C25" w:rsidRPr="007E115B" w:rsidRDefault="00166C25" w:rsidP="00412C5D">
      <w:pPr>
        <w:pStyle w:val="TabellNot"/>
        <w:spacing w:line="240" w:lineRule="auto"/>
        <w:jc w:val="both"/>
      </w:pPr>
      <w:bookmarkStart w:id="320" w:name="_Toc143488096"/>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66C25" w:rsidRPr="007E115B" w:rsidRDefault="00166C25" w:rsidP="00412C5D">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AF1FF6" w:rsidRPr="007E115B" w:rsidRDefault="00AF1FF6" w:rsidP="00AF1FF6">
      <w:pPr>
        <w:pStyle w:val="Rubrik4"/>
        <w:rPr>
          <w:noProof w:val="0"/>
        </w:rPr>
      </w:pPr>
      <w:bookmarkStart w:id="321" w:name="_Toc148430377"/>
      <w:bookmarkStart w:id="322" w:name="_Toc150241217"/>
      <w:bookmarkStart w:id="323" w:name="_Toc152734998"/>
      <w:r w:rsidRPr="007E115B">
        <w:rPr>
          <w:noProof w:val="0"/>
        </w:rPr>
        <w:t>Utskottet</w:t>
      </w:r>
      <w:bookmarkEnd w:id="323"/>
    </w:p>
    <w:p w:rsidR="00AF1FF6" w:rsidRPr="007E115B" w:rsidRDefault="00AF1FF6" w:rsidP="00AF1FF6">
      <w:r w:rsidRPr="007E115B">
        <w:t>Utskottet till</w:t>
      </w:r>
      <w:r w:rsidR="00CB2B3E" w:rsidRPr="007E115B">
        <w:t xml:space="preserve">styrker </w:t>
      </w:r>
      <w:r w:rsidRPr="007E115B">
        <w:t>regeringens förslag till</w:t>
      </w:r>
      <w:r w:rsidR="00FB34BB" w:rsidRPr="007E115B">
        <w:t xml:space="preserve"> anslag för</w:t>
      </w:r>
      <w:r w:rsidRPr="007E115B">
        <w:t xml:space="preserve"> </w:t>
      </w:r>
      <w:r w:rsidR="003653E7" w:rsidRPr="007E115B">
        <w:t xml:space="preserve">anslag </w:t>
      </w:r>
      <w:r w:rsidRPr="007E115B">
        <w:t>7:4</w:t>
      </w:r>
      <w:r w:rsidR="00FB34BB" w:rsidRPr="007E115B">
        <w:t xml:space="preserve"> </w:t>
      </w:r>
      <w:r w:rsidRPr="007E115B">
        <w:t>Samhä</w:t>
      </w:r>
      <w:r w:rsidRPr="007E115B">
        <w:t>l</w:t>
      </w:r>
      <w:r w:rsidRPr="007E115B">
        <w:t xml:space="preserve">lets skydd mot olyckor </w:t>
      </w:r>
      <w:r w:rsidR="00CB2B3E" w:rsidRPr="007E115B">
        <w:t xml:space="preserve">och </w:t>
      </w:r>
      <w:r w:rsidRPr="007E115B">
        <w:t>regeringens förslag till investeringsplan för Statens räddningsverk för 2007—2009 såvitt avser Samhällets skydd mot olyckor</w:t>
      </w:r>
      <w:r w:rsidR="00FE5B80" w:rsidRPr="007E115B">
        <w:t>.</w:t>
      </w:r>
      <w:r w:rsidRPr="007E115B">
        <w:t xml:space="preserve"> </w:t>
      </w:r>
    </w:p>
    <w:p w:rsidR="00AF1FF6" w:rsidRPr="007E115B" w:rsidRDefault="003653E7" w:rsidP="00AF1FF6">
      <w:pPr>
        <w:pStyle w:val="Rubrik3"/>
        <w:rPr>
          <w:noProof w:val="0"/>
        </w:rPr>
      </w:pPr>
      <w:bookmarkStart w:id="324" w:name="_Toc152734999"/>
      <w:r w:rsidRPr="007E115B">
        <w:rPr>
          <w:noProof w:val="0"/>
        </w:rPr>
        <w:t xml:space="preserve">Anslag </w:t>
      </w:r>
      <w:r w:rsidR="00AF1FF6" w:rsidRPr="007E115B">
        <w:rPr>
          <w:noProof w:val="0"/>
        </w:rPr>
        <w:t>7:5 Krisberedskap</w:t>
      </w:r>
      <w:bookmarkEnd w:id="324"/>
    </w:p>
    <w:p w:rsidR="00184219" w:rsidRPr="007E115B" w:rsidRDefault="00184219" w:rsidP="00E22670">
      <w:pPr>
        <w:pStyle w:val="Rubrik4"/>
        <w:spacing w:before="125"/>
        <w:rPr>
          <w:noProof w:val="0"/>
        </w:rPr>
      </w:pPr>
      <w:bookmarkStart w:id="325" w:name="_Toc152735000"/>
      <w:r w:rsidRPr="007E115B">
        <w:rPr>
          <w:noProof w:val="0"/>
        </w:rPr>
        <w:t>Propositionen</w:t>
      </w:r>
      <w:bookmarkEnd w:id="325"/>
    </w:p>
    <w:p w:rsidR="00166C25" w:rsidRPr="007E115B" w:rsidRDefault="00166C25" w:rsidP="00DD3BB0">
      <w:pPr>
        <w:pStyle w:val="Tabellrubrik"/>
      </w:pPr>
      <w:bookmarkStart w:id="326" w:name="_Toc143488164"/>
      <w:bookmarkStart w:id="327" w:name="_Toc148430448"/>
      <w:bookmarkEnd w:id="320"/>
      <w:bookmarkEnd w:id="321"/>
      <w:bookmarkEnd w:id="322"/>
      <w:r w:rsidRPr="007E115B">
        <w:t>Anslagsutveckling</w:t>
      </w:r>
      <w:bookmarkEnd w:id="326"/>
      <w:bookmarkEnd w:id="327"/>
    </w:p>
    <w:p w:rsidR="00166C25" w:rsidRPr="007E115B" w:rsidRDefault="00166C25" w:rsidP="00166C25">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834"/>
        <w:gridCol w:w="855"/>
        <w:gridCol w:w="1045"/>
        <w:gridCol w:w="380"/>
        <w:gridCol w:w="1197"/>
        <w:gridCol w:w="703"/>
      </w:tblGrid>
      <w:tr w:rsidR="00166C25" w:rsidRPr="007E115B" w:rsidTr="00DD3BB0">
        <w:tc>
          <w:tcPr>
            <w:tcW w:w="834" w:type="dxa"/>
            <w:tcBorders>
              <w:top w:val="single" w:sz="4" w:space="0" w:color="auto"/>
            </w:tcBorders>
          </w:tcPr>
          <w:p w:rsidR="00166C25" w:rsidRPr="007E115B" w:rsidRDefault="00166C25" w:rsidP="00DD3BB0">
            <w:pPr>
              <w:pStyle w:val="Tabelltext"/>
            </w:pPr>
            <w:r w:rsidRPr="007E115B">
              <w:t>2005</w:t>
            </w:r>
          </w:p>
        </w:tc>
        <w:tc>
          <w:tcPr>
            <w:tcW w:w="855" w:type="dxa"/>
            <w:tcBorders>
              <w:top w:val="single" w:sz="4" w:space="0" w:color="auto"/>
            </w:tcBorders>
          </w:tcPr>
          <w:p w:rsidR="00166C25" w:rsidRPr="007E115B" w:rsidRDefault="00166C25" w:rsidP="00DD3BB0">
            <w:pPr>
              <w:pStyle w:val="Tabelltext"/>
            </w:pPr>
            <w:r w:rsidRPr="007E115B">
              <w:t>Utfall</w:t>
            </w:r>
          </w:p>
        </w:tc>
        <w:tc>
          <w:tcPr>
            <w:tcW w:w="1045" w:type="dxa"/>
            <w:tcBorders>
              <w:top w:val="single" w:sz="4" w:space="0" w:color="auto"/>
            </w:tcBorders>
          </w:tcPr>
          <w:p w:rsidR="00166C25" w:rsidRPr="007E115B" w:rsidRDefault="00166C25" w:rsidP="00DD3BB0">
            <w:pPr>
              <w:pStyle w:val="Tabelltextsiffror"/>
            </w:pPr>
            <w:r w:rsidRPr="007E115B">
              <w:t>1 550 984</w:t>
            </w:r>
          </w:p>
        </w:tc>
        <w:tc>
          <w:tcPr>
            <w:tcW w:w="380" w:type="dxa"/>
            <w:tcBorders>
              <w:top w:val="single" w:sz="4" w:space="0" w:color="auto"/>
            </w:tcBorders>
          </w:tcPr>
          <w:p w:rsidR="00166C25" w:rsidRPr="007E115B" w:rsidRDefault="00166C25" w:rsidP="00DD3BB0">
            <w:pPr>
              <w:pStyle w:val="Tabelltextsiffror"/>
              <w:jc w:val="left"/>
              <w:rPr>
                <w:vertAlign w:val="superscript"/>
              </w:rPr>
            </w:pPr>
            <w:r w:rsidRPr="007E115B">
              <w:rPr>
                <w:vertAlign w:val="superscript"/>
              </w:rPr>
              <w:t>  </w:t>
            </w:r>
          </w:p>
        </w:tc>
        <w:tc>
          <w:tcPr>
            <w:tcW w:w="1197" w:type="dxa"/>
            <w:tcBorders>
              <w:top w:val="single" w:sz="4" w:space="0" w:color="auto"/>
            </w:tcBorders>
          </w:tcPr>
          <w:p w:rsidR="00166C25" w:rsidRPr="007E115B" w:rsidRDefault="00166C25" w:rsidP="00DD3BB0">
            <w:pPr>
              <w:pStyle w:val="Tabelltext"/>
            </w:pPr>
            <w:r w:rsidRPr="007E115B">
              <w:t>Anslagssparande</w:t>
            </w:r>
          </w:p>
        </w:tc>
        <w:tc>
          <w:tcPr>
            <w:tcW w:w="703" w:type="dxa"/>
            <w:tcBorders>
              <w:top w:val="single" w:sz="4" w:space="0" w:color="auto"/>
            </w:tcBorders>
          </w:tcPr>
          <w:p w:rsidR="00166C25" w:rsidRPr="007E115B" w:rsidRDefault="00166C25" w:rsidP="00DD3BB0">
            <w:pPr>
              <w:pStyle w:val="Tabelltextsiffror"/>
            </w:pPr>
            <w:r w:rsidRPr="007E115B">
              <w:t>336 604</w:t>
            </w:r>
          </w:p>
        </w:tc>
      </w:tr>
      <w:tr w:rsidR="00166C25" w:rsidRPr="007E115B" w:rsidTr="00DD3BB0">
        <w:tc>
          <w:tcPr>
            <w:tcW w:w="834" w:type="dxa"/>
          </w:tcPr>
          <w:p w:rsidR="00166C25" w:rsidRPr="007E115B" w:rsidRDefault="00166C25" w:rsidP="00DD3BB0">
            <w:pPr>
              <w:pStyle w:val="Tabelltext"/>
            </w:pPr>
            <w:r w:rsidRPr="007E115B">
              <w:t>2006</w:t>
            </w:r>
          </w:p>
        </w:tc>
        <w:tc>
          <w:tcPr>
            <w:tcW w:w="855" w:type="dxa"/>
          </w:tcPr>
          <w:p w:rsidR="00166C25" w:rsidRPr="007E115B" w:rsidRDefault="00166C25" w:rsidP="00DD3BB0">
            <w:pPr>
              <w:pStyle w:val="Tabelltext"/>
            </w:pPr>
            <w:r w:rsidRPr="007E115B">
              <w:t>Anslag</w:t>
            </w:r>
          </w:p>
        </w:tc>
        <w:tc>
          <w:tcPr>
            <w:tcW w:w="1045" w:type="dxa"/>
          </w:tcPr>
          <w:p w:rsidR="00166C25" w:rsidRPr="007E115B" w:rsidRDefault="00166C25" w:rsidP="00DD3BB0">
            <w:pPr>
              <w:pStyle w:val="Tabelltextsiffror"/>
            </w:pPr>
            <w:r w:rsidRPr="007E115B">
              <w:t>1 790 637</w:t>
            </w:r>
          </w:p>
        </w:tc>
        <w:tc>
          <w:tcPr>
            <w:tcW w:w="380" w:type="dxa"/>
          </w:tcPr>
          <w:p w:rsidR="00166C25" w:rsidRPr="007E115B" w:rsidRDefault="00166C25" w:rsidP="00DD3BB0">
            <w:pPr>
              <w:pStyle w:val="Tabelltextsiffror"/>
              <w:jc w:val="left"/>
              <w:rPr>
                <w:vertAlign w:val="superscript"/>
              </w:rPr>
            </w:pPr>
            <w:r w:rsidRPr="007E115B">
              <w:rPr>
                <w:vertAlign w:val="superscript"/>
              </w:rPr>
              <w:t>1</w:t>
            </w:r>
          </w:p>
        </w:tc>
        <w:tc>
          <w:tcPr>
            <w:tcW w:w="1197" w:type="dxa"/>
          </w:tcPr>
          <w:p w:rsidR="00166C25" w:rsidRPr="007E115B" w:rsidRDefault="00166C25" w:rsidP="00DD3BB0">
            <w:pPr>
              <w:pStyle w:val="Tabelltext"/>
            </w:pPr>
            <w:r w:rsidRPr="007E115B">
              <w:t>Utgiftsprognos</w:t>
            </w:r>
          </w:p>
        </w:tc>
        <w:tc>
          <w:tcPr>
            <w:tcW w:w="703" w:type="dxa"/>
          </w:tcPr>
          <w:p w:rsidR="00166C25" w:rsidRPr="007E115B" w:rsidRDefault="00166C25" w:rsidP="00DD3BB0">
            <w:pPr>
              <w:pStyle w:val="Tabelltextsiffror"/>
            </w:pPr>
            <w:r w:rsidRPr="007E115B">
              <w:t>1 822 640</w:t>
            </w:r>
          </w:p>
        </w:tc>
      </w:tr>
      <w:tr w:rsidR="00166C25" w:rsidRPr="007E115B" w:rsidTr="00DD3BB0">
        <w:tc>
          <w:tcPr>
            <w:tcW w:w="834" w:type="dxa"/>
          </w:tcPr>
          <w:p w:rsidR="00166C25" w:rsidRPr="007E115B" w:rsidRDefault="00166C25" w:rsidP="00DD3BB0">
            <w:pPr>
              <w:pStyle w:val="Tabelltext"/>
              <w:rPr>
                <w:b/>
                <w:bCs/>
              </w:rPr>
            </w:pPr>
            <w:r w:rsidRPr="007E115B">
              <w:rPr>
                <w:b/>
                <w:bCs/>
              </w:rPr>
              <w:t>2007</w:t>
            </w:r>
          </w:p>
        </w:tc>
        <w:tc>
          <w:tcPr>
            <w:tcW w:w="855" w:type="dxa"/>
          </w:tcPr>
          <w:p w:rsidR="00166C25" w:rsidRPr="007E115B" w:rsidRDefault="00166C25" w:rsidP="00DD3BB0">
            <w:pPr>
              <w:pStyle w:val="Tabelltext"/>
              <w:rPr>
                <w:b/>
                <w:bCs/>
              </w:rPr>
            </w:pPr>
            <w:r w:rsidRPr="007E115B">
              <w:rPr>
                <w:b/>
                <w:bCs/>
              </w:rPr>
              <w:t>Förslag</w:t>
            </w:r>
          </w:p>
        </w:tc>
        <w:tc>
          <w:tcPr>
            <w:tcW w:w="1045" w:type="dxa"/>
          </w:tcPr>
          <w:p w:rsidR="00166C25" w:rsidRPr="007E115B" w:rsidRDefault="00166C25" w:rsidP="00DD3BB0">
            <w:pPr>
              <w:pStyle w:val="Tabelltextsiffror"/>
              <w:rPr>
                <w:b/>
                <w:bCs/>
              </w:rPr>
            </w:pPr>
            <w:r w:rsidRPr="007E115B">
              <w:rPr>
                <w:b/>
                <w:bCs/>
              </w:rPr>
              <w:t>1 711 976</w:t>
            </w:r>
          </w:p>
        </w:tc>
        <w:tc>
          <w:tcPr>
            <w:tcW w:w="380" w:type="dxa"/>
          </w:tcPr>
          <w:p w:rsidR="00166C25" w:rsidRPr="007E115B" w:rsidRDefault="00166C25" w:rsidP="00DD3BB0">
            <w:pPr>
              <w:pStyle w:val="Tabelltextsiffror"/>
              <w:jc w:val="left"/>
              <w:rPr>
                <w:b/>
                <w:bCs/>
                <w:vertAlign w:val="superscript"/>
              </w:rPr>
            </w:pPr>
            <w:r w:rsidRPr="007E115B">
              <w:rPr>
                <w:b/>
                <w:bCs/>
                <w:vertAlign w:val="superscript"/>
              </w:rPr>
              <w:t>  </w:t>
            </w:r>
          </w:p>
        </w:tc>
        <w:tc>
          <w:tcPr>
            <w:tcW w:w="1197" w:type="dxa"/>
            <w:vAlign w:val="bottom"/>
          </w:tcPr>
          <w:p w:rsidR="00166C25" w:rsidRPr="007E115B" w:rsidRDefault="00166C25" w:rsidP="00DD3BB0">
            <w:pPr>
              <w:pStyle w:val="Tabelltext"/>
            </w:pPr>
            <w:r w:rsidRPr="007E115B">
              <w:t> </w:t>
            </w:r>
          </w:p>
        </w:tc>
        <w:tc>
          <w:tcPr>
            <w:tcW w:w="703" w:type="dxa"/>
            <w:vAlign w:val="bottom"/>
          </w:tcPr>
          <w:p w:rsidR="00166C25" w:rsidRPr="007E115B" w:rsidRDefault="00166C25" w:rsidP="00DD3BB0">
            <w:pPr>
              <w:pStyle w:val="Tabelltextsiffror"/>
            </w:pPr>
            <w:r w:rsidRPr="007E115B">
              <w:t> </w:t>
            </w:r>
          </w:p>
        </w:tc>
      </w:tr>
      <w:tr w:rsidR="00166C25" w:rsidRPr="007E115B" w:rsidTr="00DD3BB0">
        <w:tc>
          <w:tcPr>
            <w:tcW w:w="834" w:type="dxa"/>
          </w:tcPr>
          <w:p w:rsidR="00166C25" w:rsidRPr="007E115B" w:rsidRDefault="00166C25" w:rsidP="00DD3BB0">
            <w:pPr>
              <w:pStyle w:val="Tabelltext"/>
            </w:pPr>
            <w:r w:rsidRPr="007E115B">
              <w:t>2008</w:t>
            </w:r>
          </w:p>
        </w:tc>
        <w:tc>
          <w:tcPr>
            <w:tcW w:w="855" w:type="dxa"/>
          </w:tcPr>
          <w:p w:rsidR="00166C25" w:rsidRPr="007E115B" w:rsidRDefault="00166C25" w:rsidP="00DD3BB0">
            <w:pPr>
              <w:pStyle w:val="Tabelltext"/>
            </w:pPr>
            <w:r w:rsidRPr="007E115B">
              <w:t>Beräknat</w:t>
            </w:r>
          </w:p>
        </w:tc>
        <w:tc>
          <w:tcPr>
            <w:tcW w:w="1045" w:type="dxa"/>
          </w:tcPr>
          <w:p w:rsidR="00166C25" w:rsidRPr="007E115B" w:rsidRDefault="00166C25" w:rsidP="00DD3BB0">
            <w:pPr>
              <w:pStyle w:val="Tabelltextsiffror"/>
            </w:pPr>
            <w:r w:rsidRPr="007E115B">
              <w:t>1 743 471</w:t>
            </w:r>
          </w:p>
        </w:tc>
        <w:tc>
          <w:tcPr>
            <w:tcW w:w="380" w:type="dxa"/>
          </w:tcPr>
          <w:p w:rsidR="00166C25" w:rsidRPr="007E115B" w:rsidRDefault="00166C25" w:rsidP="00DD3BB0">
            <w:pPr>
              <w:pStyle w:val="Tabelltextsiffror"/>
              <w:jc w:val="left"/>
              <w:rPr>
                <w:vertAlign w:val="superscript"/>
              </w:rPr>
            </w:pPr>
            <w:r w:rsidRPr="007E115B">
              <w:rPr>
                <w:vertAlign w:val="superscript"/>
              </w:rPr>
              <w:t>2</w:t>
            </w:r>
          </w:p>
        </w:tc>
        <w:tc>
          <w:tcPr>
            <w:tcW w:w="1197" w:type="dxa"/>
            <w:vAlign w:val="bottom"/>
          </w:tcPr>
          <w:p w:rsidR="00166C25" w:rsidRPr="007E115B" w:rsidRDefault="00166C25" w:rsidP="00DD3BB0">
            <w:pPr>
              <w:pStyle w:val="Tabelltext"/>
            </w:pPr>
            <w:r w:rsidRPr="007E115B">
              <w:t> </w:t>
            </w:r>
          </w:p>
        </w:tc>
        <w:tc>
          <w:tcPr>
            <w:tcW w:w="703" w:type="dxa"/>
            <w:vAlign w:val="bottom"/>
          </w:tcPr>
          <w:p w:rsidR="00166C25" w:rsidRPr="007E115B" w:rsidRDefault="00166C25" w:rsidP="00DD3BB0">
            <w:pPr>
              <w:pStyle w:val="Tabelltextsiffror"/>
            </w:pPr>
            <w:r w:rsidRPr="007E115B">
              <w:t> </w:t>
            </w:r>
          </w:p>
        </w:tc>
      </w:tr>
      <w:tr w:rsidR="00166C25" w:rsidRPr="007E115B" w:rsidTr="00DD3BB0">
        <w:tc>
          <w:tcPr>
            <w:tcW w:w="834" w:type="dxa"/>
            <w:tcBorders>
              <w:bottom w:val="single" w:sz="4" w:space="0" w:color="auto"/>
            </w:tcBorders>
          </w:tcPr>
          <w:p w:rsidR="00166C25" w:rsidRPr="007E115B" w:rsidRDefault="00166C25" w:rsidP="00DD3BB0">
            <w:pPr>
              <w:pStyle w:val="Tabelltext"/>
            </w:pPr>
            <w:r w:rsidRPr="007E115B">
              <w:t>2009</w:t>
            </w:r>
          </w:p>
        </w:tc>
        <w:tc>
          <w:tcPr>
            <w:tcW w:w="855" w:type="dxa"/>
            <w:tcBorders>
              <w:bottom w:val="single" w:sz="4" w:space="0" w:color="auto"/>
            </w:tcBorders>
          </w:tcPr>
          <w:p w:rsidR="00166C25" w:rsidRPr="007E115B" w:rsidRDefault="00166C25" w:rsidP="00DD3BB0">
            <w:pPr>
              <w:pStyle w:val="Tabelltext"/>
            </w:pPr>
            <w:r w:rsidRPr="007E115B">
              <w:t>Beräknat</w:t>
            </w:r>
          </w:p>
        </w:tc>
        <w:tc>
          <w:tcPr>
            <w:tcW w:w="1045" w:type="dxa"/>
            <w:tcBorders>
              <w:bottom w:val="single" w:sz="4" w:space="0" w:color="auto"/>
            </w:tcBorders>
          </w:tcPr>
          <w:p w:rsidR="00166C25" w:rsidRPr="007E115B" w:rsidRDefault="00166C25" w:rsidP="00DD3BB0">
            <w:pPr>
              <w:pStyle w:val="Tabelltextsiffror"/>
            </w:pPr>
            <w:r w:rsidRPr="007E115B">
              <w:t>1 806 806</w:t>
            </w:r>
          </w:p>
        </w:tc>
        <w:tc>
          <w:tcPr>
            <w:tcW w:w="380" w:type="dxa"/>
            <w:tcBorders>
              <w:bottom w:val="single" w:sz="4" w:space="0" w:color="auto"/>
            </w:tcBorders>
          </w:tcPr>
          <w:p w:rsidR="00166C25" w:rsidRPr="007E115B" w:rsidRDefault="00166C25" w:rsidP="00DD3BB0">
            <w:pPr>
              <w:pStyle w:val="Tabelltextsiffror"/>
              <w:jc w:val="left"/>
              <w:rPr>
                <w:vertAlign w:val="superscript"/>
              </w:rPr>
            </w:pPr>
            <w:r w:rsidRPr="007E115B">
              <w:rPr>
                <w:vertAlign w:val="superscript"/>
              </w:rPr>
              <w:t>3</w:t>
            </w:r>
          </w:p>
        </w:tc>
        <w:tc>
          <w:tcPr>
            <w:tcW w:w="1197" w:type="dxa"/>
            <w:tcBorders>
              <w:bottom w:val="single" w:sz="4" w:space="0" w:color="auto"/>
            </w:tcBorders>
            <w:vAlign w:val="bottom"/>
          </w:tcPr>
          <w:p w:rsidR="00166C25" w:rsidRPr="007E115B" w:rsidRDefault="00166C25" w:rsidP="00DD3BB0">
            <w:pPr>
              <w:pStyle w:val="Tabelltext"/>
            </w:pPr>
            <w:r w:rsidRPr="007E115B">
              <w:t> </w:t>
            </w:r>
          </w:p>
        </w:tc>
        <w:tc>
          <w:tcPr>
            <w:tcW w:w="703" w:type="dxa"/>
            <w:tcBorders>
              <w:bottom w:val="single" w:sz="4" w:space="0" w:color="auto"/>
            </w:tcBorders>
            <w:vAlign w:val="bottom"/>
          </w:tcPr>
          <w:p w:rsidR="00166C25" w:rsidRPr="007E115B" w:rsidRDefault="00166C25" w:rsidP="00DD3BB0">
            <w:pPr>
              <w:pStyle w:val="Tabelltextsiffror"/>
            </w:pPr>
            <w:r w:rsidRPr="007E115B">
              <w:t> </w:t>
            </w:r>
          </w:p>
        </w:tc>
      </w:tr>
    </w:tbl>
    <w:p w:rsidR="00166C25" w:rsidRPr="007E115B" w:rsidRDefault="00166C25" w:rsidP="00412C5D">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412C5D">
      <w:pPr>
        <w:pStyle w:val="TabellNot"/>
        <w:spacing w:line="240" w:lineRule="auto"/>
        <w:jc w:val="both"/>
      </w:pPr>
      <w:r w:rsidRPr="007E115B">
        <w:rPr>
          <w:vertAlign w:val="superscript"/>
        </w:rPr>
        <w:t>2 </w:t>
      </w:r>
      <w:r w:rsidRPr="007E115B">
        <w:t>Motsvarar 1 699 305 tkr i 2007 års prisnivå.</w:t>
      </w:r>
    </w:p>
    <w:p w:rsidR="00166C25" w:rsidRPr="007E115B" w:rsidRDefault="00166C25" w:rsidP="00412C5D">
      <w:pPr>
        <w:pStyle w:val="TabellNot"/>
        <w:spacing w:line="240" w:lineRule="auto"/>
        <w:jc w:val="both"/>
      </w:pPr>
      <w:r w:rsidRPr="007E115B">
        <w:rPr>
          <w:vertAlign w:val="superscript"/>
        </w:rPr>
        <w:t>3 </w:t>
      </w:r>
      <w:r w:rsidRPr="007E115B">
        <w:t>Motsvarar 1 716 213 tkr i 2007 års prisnivå.</w:t>
      </w:r>
    </w:p>
    <w:p w:rsidR="008A7EB7" w:rsidRPr="007E115B" w:rsidRDefault="00166C25" w:rsidP="00FE5B80">
      <w:pPr>
        <w:spacing w:before="187"/>
      </w:pPr>
      <w:r w:rsidRPr="007E115B">
        <w:t>Anslaget finansierar åtgärder för att bibehålla och förbättra samhällets robus</w:t>
      </w:r>
      <w:r w:rsidRPr="007E115B">
        <w:t>t</w:t>
      </w:r>
      <w:r w:rsidRPr="007E115B">
        <w:t>het mot, och förmåga att hantera, svåra påfrestningar. Anslaget finansi</w:t>
      </w:r>
      <w:r w:rsidRPr="007E115B">
        <w:t>e</w:t>
      </w:r>
      <w:r w:rsidRPr="007E115B">
        <w:t>rar också åtgärder som behöver genomföras i nuvarande omvärldsläge för att säkerställa samhällets beredskap inför ett väpnat angrepp och åtgärder för att kunna stödja och ta emot stöd från andra länder vid svåra påfrestningar i fred. Planeringen av åtgärderna sker inom ramen för samverkansområdena Teknisk infrastruktur, Transporter, Farliga ämnen, Ekonomisk säke</w:t>
      </w:r>
      <w:r w:rsidR="00FE5B80" w:rsidRPr="007E115B">
        <w:t>rhet, Geografiskt områdesansvar</w:t>
      </w:r>
      <w:r w:rsidRPr="007E115B">
        <w:t xml:space="preserve"> samt Skydd, undsättning och vård. Dessutom finansieras kostnader vad avser den regionala försöks</w:t>
      </w:r>
      <w:r w:rsidR="00FE5B80" w:rsidRPr="007E115B">
        <w:softHyphen/>
        <w:t>verksamheten inom det s.k. Gots</w:t>
      </w:r>
      <w:r w:rsidRPr="007E115B">
        <w:t xml:space="preserve">am från anslaget. </w:t>
      </w:r>
      <w:bookmarkStart w:id="328" w:name="_Toc150241218"/>
    </w:p>
    <w:p w:rsidR="00166C25" w:rsidRPr="007E115B" w:rsidRDefault="00166C25" w:rsidP="007513B2">
      <w:pPr>
        <w:pStyle w:val="Rubrik5"/>
        <w:rPr>
          <w:noProof w:val="0"/>
        </w:rPr>
      </w:pPr>
      <w:bookmarkStart w:id="329" w:name="_Toc150241219"/>
      <w:r w:rsidRPr="007E115B">
        <w:rPr>
          <w:noProof w:val="0"/>
        </w:rPr>
        <w:t>Investeringsplan</w:t>
      </w:r>
      <w:bookmarkEnd w:id="328"/>
      <w:bookmarkEnd w:id="329"/>
      <w:r w:rsidRPr="007E115B">
        <w:rPr>
          <w:noProof w:val="0"/>
        </w:rPr>
        <w:t xml:space="preserve"> </w:t>
      </w:r>
    </w:p>
    <w:p w:rsidR="00166C25" w:rsidRPr="007E115B" w:rsidRDefault="007513B2" w:rsidP="00166C25">
      <w:r w:rsidRPr="007E115B">
        <w:rPr>
          <w:i/>
        </w:rPr>
        <w:t>Regeringen föreslår</w:t>
      </w:r>
      <w:r w:rsidRPr="007E115B">
        <w:t xml:space="preserve"> att </w:t>
      </w:r>
      <w:r w:rsidR="00166C25" w:rsidRPr="007E115B">
        <w:t>investeringsplan för Krisberedskapen för 2007–2009 go</w:t>
      </w:r>
      <w:r w:rsidR="00166C25" w:rsidRPr="007E115B">
        <w:t>d</w:t>
      </w:r>
      <w:r w:rsidR="00166C25" w:rsidRPr="007E115B">
        <w:t>känns</w:t>
      </w:r>
      <w:r w:rsidRPr="007E115B">
        <w:t>.</w:t>
      </w:r>
      <w:r w:rsidR="00166C25" w:rsidRPr="007E115B">
        <w:t xml:space="preserve"> </w:t>
      </w:r>
    </w:p>
    <w:p w:rsidR="00166C25" w:rsidRPr="007E115B" w:rsidRDefault="00166C25" w:rsidP="00DD3BB0">
      <w:pPr>
        <w:pStyle w:val="Tabellrubrik"/>
      </w:pPr>
      <w:bookmarkStart w:id="330" w:name="_Toc143488165"/>
      <w:bookmarkStart w:id="331" w:name="_Toc148430449"/>
      <w:r w:rsidRPr="007E115B">
        <w:t>Investeringsplan</w:t>
      </w:r>
      <w:bookmarkEnd w:id="330"/>
      <w:bookmarkEnd w:id="331"/>
    </w:p>
    <w:p w:rsidR="00166C25" w:rsidRPr="007E115B" w:rsidRDefault="00166C25" w:rsidP="00166C25">
      <w:pPr>
        <w:pStyle w:val="TabellUnderrubrik"/>
      </w:pPr>
      <w:r w:rsidRPr="007E115B">
        <w:t>Tusental kronor</w:t>
      </w:r>
    </w:p>
    <w:tbl>
      <w:tblPr>
        <w:tblW w:w="4929" w:type="pct"/>
        <w:tblInd w:w="87" w:type="dxa"/>
        <w:tblCellMar>
          <w:left w:w="107" w:type="dxa"/>
          <w:right w:w="107" w:type="dxa"/>
        </w:tblCellMar>
        <w:tblLook w:val="0000" w:firstRow="0" w:lastRow="0" w:firstColumn="0" w:lastColumn="0" w:noHBand="0" w:noVBand="0"/>
      </w:tblPr>
      <w:tblGrid>
        <w:gridCol w:w="1837"/>
        <w:gridCol w:w="915"/>
        <w:gridCol w:w="698"/>
        <w:gridCol w:w="807"/>
        <w:gridCol w:w="807"/>
        <w:gridCol w:w="804"/>
      </w:tblGrid>
      <w:tr w:rsidR="00166C25" w:rsidRPr="007E115B" w:rsidTr="001425DD">
        <w:tblPrEx>
          <w:tblCellMar>
            <w:top w:w="0" w:type="dxa"/>
            <w:bottom w:w="0" w:type="dxa"/>
          </w:tblCellMar>
        </w:tblPrEx>
        <w:tc>
          <w:tcPr>
            <w:tcW w:w="1564" w:type="pct"/>
            <w:tcBorders>
              <w:top w:val="single" w:sz="4" w:space="0" w:color="auto"/>
              <w:bottom w:val="single" w:sz="4" w:space="0" w:color="auto"/>
            </w:tcBorders>
          </w:tcPr>
          <w:p w:rsidR="00166C25" w:rsidRPr="007E115B" w:rsidRDefault="00166C25" w:rsidP="00A221F4">
            <w:pPr>
              <w:pStyle w:val="Tabellfrklaring"/>
              <w:jc w:val="right"/>
            </w:pPr>
          </w:p>
        </w:tc>
        <w:tc>
          <w:tcPr>
            <w:tcW w:w="780" w:type="pct"/>
            <w:tcBorders>
              <w:top w:val="single" w:sz="4" w:space="0" w:color="auto"/>
              <w:bottom w:val="single" w:sz="4" w:space="0" w:color="auto"/>
            </w:tcBorders>
          </w:tcPr>
          <w:p w:rsidR="00166C25" w:rsidRPr="007E115B" w:rsidRDefault="00166C25" w:rsidP="00A221F4">
            <w:pPr>
              <w:pStyle w:val="Tabellfrklaring"/>
              <w:jc w:val="right"/>
            </w:pPr>
            <w:r w:rsidRPr="007E115B">
              <w:t>Anskaffat</w:t>
            </w:r>
            <w:r w:rsidR="00DD3BB0" w:rsidRPr="007E115B">
              <w:br/>
            </w:r>
            <w:r w:rsidRPr="007E115B">
              <w:t>t.o.m. 2005</w:t>
            </w:r>
          </w:p>
        </w:tc>
        <w:tc>
          <w:tcPr>
            <w:tcW w:w="595" w:type="pct"/>
            <w:tcBorders>
              <w:top w:val="single" w:sz="4" w:space="0" w:color="auto"/>
              <w:bottom w:val="single" w:sz="4" w:space="0" w:color="auto"/>
            </w:tcBorders>
          </w:tcPr>
          <w:p w:rsidR="00166C25" w:rsidRPr="007E115B" w:rsidRDefault="00166C25" w:rsidP="00A221F4">
            <w:pPr>
              <w:pStyle w:val="Tabellfrklaring"/>
              <w:jc w:val="right"/>
            </w:pPr>
            <w:r w:rsidRPr="007E115B">
              <w:t>Prognos 2006</w:t>
            </w:r>
          </w:p>
        </w:tc>
        <w:tc>
          <w:tcPr>
            <w:tcW w:w="688" w:type="pct"/>
            <w:tcBorders>
              <w:top w:val="single" w:sz="4" w:space="0" w:color="auto"/>
              <w:bottom w:val="single" w:sz="4" w:space="0" w:color="auto"/>
            </w:tcBorders>
          </w:tcPr>
          <w:p w:rsidR="00166C25" w:rsidRPr="007E115B" w:rsidRDefault="00166C25" w:rsidP="00A221F4">
            <w:pPr>
              <w:pStyle w:val="Tabellfrklaring"/>
              <w:jc w:val="right"/>
            </w:pPr>
            <w:r w:rsidRPr="007E115B">
              <w:t>Budget 2007</w:t>
            </w:r>
          </w:p>
        </w:tc>
        <w:tc>
          <w:tcPr>
            <w:tcW w:w="688" w:type="pct"/>
            <w:tcBorders>
              <w:top w:val="single" w:sz="4" w:space="0" w:color="auto"/>
              <w:bottom w:val="single" w:sz="4" w:space="0" w:color="auto"/>
            </w:tcBorders>
          </w:tcPr>
          <w:p w:rsidR="00166C25" w:rsidRPr="007E115B" w:rsidRDefault="00166C25" w:rsidP="00A221F4">
            <w:pPr>
              <w:pStyle w:val="Tabellfrklaring"/>
              <w:jc w:val="right"/>
            </w:pPr>
            <w:r w:rsidRPr="007E115B">
              <w:t>Beräknat 2008</w:t>
            </w:r>
          </w:p>
        </w:tc>
        <w:tc>
          <w:tcPr>
            <w:tcW w:w="687" w:type="pct"/>
            <w:tcBorders>
              <w:top w:val="single" w:sz="4" w:space="0" w:color="auto"/>
              <w:bottom w:val="single" w:sz="4" w:space="0" w:color="auto"/>
            </w:tcBorders>
          </w:tcPr>
          <w:p w:rsidR="00166C25" w:rsidRPr="007E115B" w:rsidRDefault="00FE5B80" w:rsidP="00A221F4">
            <w:pPr>
              <w:pStyle w:val="Tabellfrklaring"/>
              <w:jc w:val="right"/>
            </w:pPr>
            <w:r w:rsidRPr="007E115B">
              <w:t>Beräknat 2009 -</w:t>
            </w:r>
          </w:p>
        </w:tc>
      </w:tr>
      <w:tr w:rsidR="00166C25" w:rsidRPr="007E115B" w:rsidTr="001425DD">
        <w:tblPrEx>
          <w:tblCellMar>
            <w:top w:w="0" w:type="dxa"/>
            <w:bottom w:w="0" w:type="dxa"/>
          </w:tblCellMar>
        </w:tblPrEx>
        <w:tc>
          <w:tcPr>
            <w:tcW w:w="1564" w:type="pct"/>
            <w:tcBorders>
              <w:top w:val="single" w:sz="4" w:space="0" w:color="auto"/>
            </w:tcBorders>
          </w:tcPr>
          <w:p w:rsidR="00166C25" w:rsidRPr="007E115B" w:rsidRDefault="00166C25" w:rsidP="00DD3BB0">
            <w:pPr>
              <w:pStyle w:val="Tabelltext"/>
            </w:pPr>
            <w:r w:rsidRPr="007E115B">
              <w:t>So Teknisk infr</w:t>
            </w:r>
            <w:r w:rsidRPr="007E115B">
              <w:t>a</w:t>
            </w:r>
            <w:r w:rsidRPr="007E115B">
              <w:t>struktur</w:t>
            </w:r>
          </w:p>
        </w:tc>
        <w:tc>
          <w:tcPr>
            <w:tcW w:w="780" w:type="pct"/>
            <w:tcBorders>
              <w:top w:val="single" w:sz="4" w:space="0" w:color="auto"/>
            </w:tcBorders>
          </w:tcPr>
          <w:p w:rsidR="00166C25" w:rsidRPr="007E115B" w:rsidRDefault="00166C25" w:rsidP="00DD3BB0">
            <w:pPr>
              <w:pStyle w:val="Tabelltextsiffror"/>
            </w:pPr>
            <w:r w:rsidRPr="007E115B">
              <w:t>-</w:t>
            </w:r>
          </w:p>
        </w:tc>
        <w:tc>
          <w:tcPr>
            <w:tcW w:w="595" w:type="pct"/>
            <w:tcBorders>
              <w:top w:val="single" w:sz="4" w:space="0" w:color="auto"/>
            </w:tcBorders>
          </w:tcPr>
          <w:p w:rsidR="00166C25" w:rsidRPr="007E115B" w:rsidRDefault="00166C25" w:rsidP="00DD3BB0">
            <w:pPr>
              <w:pStyle w:val="Tabelltextsiffror"/>
            </w:pPr>
            <w:r w:rsidRPr="007E115B">
              <w:t>-</w:t>
            </w:r>
          </w:p>
        </w:tc>
        <w:tc>
          <w:tcPr>
            <w:tcW w:w="688" w:type="pct"/>
            <w:tcBorders>
              <w:top w:val="single" w:sz="4" w:space="0" w:color="auto"/>
            </w:tcBorders>
          </w:tcPr>
          <w:p w:rsidR="00166C25" w:rsidRPr="007E115B" w:rsidRDefault="00166C25" w:rsidP="00DD3BB0">
            <w:pPr>
              <w:pStyle w:val="Tabelltextsiffror"/>
            </w:pPr>
            <w:r w:rsidRPr="007E115B">
              <w:t>-</w:t>
            </w:r>
          </w:p>
        </w:tc>
        <w:tc>
          <w:tcPr>
            <w:tcW w:w="688" w:type="pct"/>
            <w:tcBorders>
              <w:top w:val="single" w:sz="4" w:space="0" w:color="auto"/>
            </w:tcBorders>
          </w:tcPr>
          <w:p w:rsidR="00166C25" w:rsidRPr="007E115B" w:rsidRDefault="00166C25" w:rsidP="00DD3BB0">
            <w:pPr>
              <w:pStyle w:val="Tabelltextsiffror"/>
            </w:pPr>
            <w:r w:rsidRPr="007E115B">
              <w:t>-</w:t>
            </w:r>
          </w:p>
        </w:tc>
        <w:tc>
          <w:tcPr>
            <w:tcW w:w="687" w:type="pct"/>
            <w:tcBorders>
              <w:top w:val="single" w:sz="4" w:space="0" w:color="auto"/>
            </w:tcBorders>
          </w:tcPr>
          <w:p w:rsidR="00166C25" w:rsidRPr="007E115B" w:rsidRDefault="00166C25" w:rsidP="00DD3BB0">
            <w:pPr>
              <w:pStyle w:val="Tabelltextsiffror"/>
            </w:pPr>
            <w:r w:rsidRPr="007E115B">
              <w:t>-</w:t>
            </w:r>
          </w:p>
        </w:tc>
      </w:tr>
      <w:tr w:rsidR="00166C25" w:rsidRPr="007E115B" w:rsidTr="001425DD">
        <w:tblPrEx>
          <w:tblCellMar>
            <w:top w:w="0" w:type="dxa"/>
            <w:bottom w:w="0" w:type="dxa"/>
          </w:tblCellMar>
        </w:tblPrEx>
        <w:tc>
          <w:tcPr>
            <w:tcW w:w="1564" w:type="pct"/>
          </w:tcPr>
          <w:p w:rsidR="00166C25" w:rsidRPr="007E115B" w:rsidRDefault="00166C25" w:rsidP="00DD3BB0">
            <w:pPr>
              <w:pStyle w:val="Tabelltext"/>
            </w:pPr>
            <w:r w:rsidRPr="007E115B">
              <w:t>So Transporter</w:t>
            </w:r>
          </w:p>
        </w:tc>
        <w:tc>
          <w:tcPr>
            <w:tcW w:w="780" w:type="pct"/>
          </w:tcPr>
          <w:p w:rsidR="00166C25" w:rsidRPr="007E115B" w:rsidRDefault="00166C25" w:rsidP="00DD3BB0">
            <w:pPr>
              <w:pStyle w:val="Tabelltextsiffror"/>
            </w:pPr>
            <w:r w:rsidRPr="007E115B">
              <w:t>4 180</w:t>
            </w:r>
          </w:p>
        </w:tc>
        <w:tc>
          <w:tcPr>
            <w:tcW w:w="595" w:type="pct"/>
          </w:tcPr>
          <w:p w:rsidR="00166C25" w:rsidRPr="007E115B" w:rsidRDefault="00166C25" w:rsidP="00DD3BB0">
            <w:pPr>
              <w:pStyle w:val="Tabelltextsiffror"/>
            </w:pPr>
            <w:r w:rsidRPr="007E115B">
              <w:t>7 000</w:t>
            </w:r>
          </w:p>
        </w:tc>
        <w:tc>
          <w:tcPr>
            <w:tcW w:w="688" w:type="pct"/>
          </w:tcPr>
          <w:p w:rsidR="00166C25" w:rsidRPr="007E115B" w:rsidRDefault="00166C25" w:rsidP="00DD3BB0">
            <w:pPr>
              <w:pStyle w:val="Tabelltextsiffror"/>
            </w:pPr>
            <w:r w:rsidRPr="007E115B">
              <w:t>12 150</w:t>
            </w:r>
          </w:p>
        </w:tc>
        <w:tc>
          <w:tcPr>
            <w:tcW w:w="688" w:type="pct"/>
          </w:tcPr>
          <w:p w:rsidR="00166C25" w:rsidRPr="007E115B" w:rsidRDefault="00166C25" w:rsidP="00DD3BB0">
            <w:pPr>
              <w:pStyle w:val="Tabelltextsiffror"/>
            </w:pPr>
            <w:r w:rsidRPr="007E115B">
              <w:t>12 050</w:t>
            </w:r>
          </w:p>
        </w:tc>
        <w:tc>
          <w:tcPr>
            <w:tcW w:w="687" w:type="pct"/>
          </w:tcPr>
          <w:p w:rsidR="00166C25" w:rsidRPr="007E115B" w:rsidRDefault="00166C25" w:rsidP="00DD3BB0">
            <w:pPr>
              <w:pStyle w:val="Tabelltextsiffror"/>
            </w:pPr>
            <w:r w:rsidRPr="007E115B">
              <w:t>3 000</w:t>
            </w:r>
          </w:p>
        </w:tc>
      </w:tr>
      <w:tr w:rsidR="00166C25" w:rsidRPr="007E115B" w:rsidTr="001425DD">
        <w:tblPrEx>
          <w:tblCellMar>
            <w:top w:w="0" w:type="dxa"/>
            <w:bottom w:w="0" w:type="dxa"/>
          </w:tblCellMar>
        </w:tblPrEx>
        <w:tc>
          <w:tcPr>
            <w:tcW w:w="1564" w:type="pct"/>
          </w:tcPr>
          <w:p w:rsidR="00166C25" w:rsidRPr="007E115B" w:rsidRDefault="00166C25" w:rsidP="00DD3BB0">
            <w:pPr>
              <w:pStyle w:val="Tabelltext"/>
            </w:pPr>
            <w:r w:rsidRPr="007E115B">
              <w:t>So farliga ämnen</w:t>
            </w:r>
          </w:p>
        </w:tc>
        <w:tc>
          <w:tcPr>
            <w:tcW w:w="780" w:type="pct"/>
          </w:tcPr>
          <w:p w:rsidR="00166C25" w:rsidRPr="007E115B" w:rsidRDefault="00166C25" w:rsidP="00DD3BB0">
            <w:pPr>
              <w:pStyle w:val="Tabelltextsiffror"/>
            </w:pPr>
            <w:r w:rsidRPr="007E115B">
              <w:t xml:space="preserve">79 863 </w:t>
            </w:r>
          </w:p>
        </w:tc>
        <w:tc>
          <w:tcPr>
            <w:tcW w:w="595" w:type="pct"/>
          </w:tcPr>
          <w:p w:rsidR="00166C25" w:rsidRPr="007E115B" w:rsidRDefault="00166C25" w:rsidP="00DD3BB0">
            <w:pPr>
              <w:pStyle w:val="Tabelltextsiffror"/>
            </w:pPr>
            <w:r w:rsidRPr="007E115B">
              <w:t>31 645</w:t>
            </w:r>
          </w:p>
        </w:tc>
        <w:tc>
          <w:tcPr>
            <w:tcW w:w="688" w:type="pct"/>
          </w:tcPr>
          <w:p w:rsidR="00166C25" w:rsidRPr="007E115B" w:rsidRDefault="00166C25" w:rsidP="00DD3BB0">
            <w:pPr>
              <w:pStyle w:val="Tabelltextsiffror"/>
            </w:pPr>
            <w:r w:rsidRPr="007E115B">
              <w:t>31 002</w:t>
            </w:r>
          </w:p>
        </w:tc>
        <w:tc>
          <w:tcPr>
            <w:tcW w:w="688" w:type="pct"/>
          </w:tcPr>
          <w:p w:rsidR="00166C25" w:rsidRPr="007E115B" w:rsidRDefault="00166C25" w:rsidP="00DD3BB0">
            <w:pPr>
              <w:pStyle w:val="Tabelltextsiffror"/>
            </w:pPr>
            <w:r w:rsidRPr="007E115B">
              <w:t>26 804</w:t>
            </w:r>
          </w:p>
        </w:tc>
        <w:tc>
          <w:tcPr>
            <w:tcW w:w="687" w:type="pct"/>
          </w:tcPr>
          <w:p w:rsidR="00166C25" w:rsidRPr="007E115B" w:rsidRDefault="00166C25" w:rsidP="00DD3BB0">
            <w:pPr>
              <w:pStyle w:val="Tabelltextsiffror"/>
            </w:pPr>
            <w:r w:rsidRPr="007E115B">
              <w:t>0</w:t>
            </w:r>
          </w:p>
        </w:tc>
      </w:tr>
      <w:tr w:rsidR="00166C25" w:rsidRPr="007E115B" w:rsidTr="001425DD">
        <w:tblPrEx>
          <w:tblCellMar>
            <w:top w:w="0" w:type="dxa"/>
            <w:bottom w:w="0" w:type="dxa"/>
          </w:tblCellMar>
        </w:tblPrEx>
        <w:tc>
          <w:tcPr>
            <w:tcW w:w="1564" w:type="pct"/>
          </w:tcPr>
          <w:p w:rsidR="00166C25" w:rsidRPr="007E115B" w:rsidRDefault="00166C25" w:rsidP="00DD3BB0">
            <w:pPr>
              <w:pStyle w:val="Tabelltext"/>
            </w:pPr>
            <w:r w:rsidRPr="007E115B">
              <w:t>So Ekonomisk s</w:t>
            </w:r>
            <w:r w:rsidRPr="007E115B">
              <w:t>ä</w:t>
            </w:r>
            <w:r w:rsidRPr="007E115B">
              <w:t>kerhet</w:t>
            </w:r>
          </w:p>
        </w:tc>
        <w:tc>
          <w:tcPr>
            <w:tcW w:w="780" w:type="pct"/>
          </w:tcPr>
          <w:p w:rsidR="00166C25" w:rsidRPr="007E115B" w:rsidRDefault="00166C25" w:rsidP="00DD3BB0">
            <w:pPr>
              <w:pStyle w:val="Tabelltextsiffror"/>
            </w:pPr>
            <w:r w:rsidRPr="007E115B">
              <w:t>1 400</w:t>
            </w:r>
          </w:p>
        </w:tc>
        <w:tc>
          <w:tcPr>
            <w:tcW w:w="595" w:type="pct"/>
          </w:tcPr>
          <w:p w:rsidR="00166C25" w:rsidRPr="007E115B" w:rsidRDefault="00166C25" w:rsidP="00DD3BB0">
            <w:pPr>
              <w:pStyle w:val="Tabelltextsiffror"/>
            </w:pPr>
            <w:r w:rsidRPr="007E115B">
              <w:t>7 450</w:t>
            </w:r>
          </w:p>
        </w:tc>
        <w:tc>
          <w:tcPr>
            <w:tcW w:w="688" w:type="pct"/>
          </w:tcPr>
          <w:p w:rsidR="00166C25" w:rsidRPr="007E115B" w:rsidRDefault="00166C25" w:rsidP="00DD3BB0">
            <w:pPr>
              <w:pStyle w:val="Tabelltextsiffror"/>
            </w:pPr>
            <w:r w:rsidRPr="007E115B">
              <w:t>7</w:t>
            </w:r>
            <w:r w:rsidR="00FE5B80" w:rsidRPr="007E115B">
              <w:t> </w:t>
            </w:r>
            <w:r w:rsidRPr="007E115B">
              <w:t>450</w:t>
            </w:r>
          </w:p>
        </w:tc>
        <w:tc>
          <w:tcPr>
            <w:tcW w:w="688" w:type="pct"/>
          </w:tcPr>
          <w:p w:rsidR="00166C25" w:rsidRPr="007E115B" w:rsidRDefault="00166C25" w:rsidP="00DD3BB0">
            <w:pPr>
              <w:pStyle w:val="Tabelltextsiffror"/>
            </w:pPr>
            <w:r w:rsidRPr="007E115B">
              <w:t>7 350</w:t>
            </w:r>
          </w:p>
        </w:tc>
        <w:tc>
          <w:tcPr>
            <w:tcW w:w="687" w:type="pct"/>
          </w:tcPr>
          <w:p w:rsidR="00166C25" w:rsidRPr="007E115B" w:rsidRDefault="00166C25" w:rsidP="00DD3BB0">
            <w:pPr>
              <w:pStyle w:val="Tabelltextsiffror"/>
            </w:pPr>
            <w:r w:rsidRPr="007E115B">
              <w:t>7 250</w:t>
            </w:r>
          </w:p>
        </w:tc>
      </w:tr>
      <w:tr w:rsidR="00166C25" w:rsidRPr="007E115B" w:rsidTr="001425DD">
        <w:tblPrEx>
          <w:tblCellMar>
            <w:top w:w="0" w:type="dxa"/>
            <w:bottom w:w="0" w:type="dxa"/>
          </w:tblCellMar>
        </w:tblPrEx>
        <w:tc>
          <w:tcPr>
            <w:tcW w:w="1564" w:type="pct"/>
          </w:tcPr>
          <w:p w:rsidR="00166C25" w:rsidRPr="007E115B" w:rsidRDefault="00166C25" w:rsidP="00DD3BB0">
            <w:pPr>
              <w:pStyle w:val="Tabelltext"/>
            </w:pPr>
            <w:r w:rsidRPr="007E115B">
              <w:t>So Geografiskt område</w:t>
            </w:r>
            <w:r w:rsidRPr="007E115B">
              <w:t>s</w:t>
            </w:r>
            <w:r w:rsidRPr="007E115B">
              <w:t>ansvar</w:t>
            </w:r>
          </w:p>
        </w:tc>
        <w:tc>
          <w:tcPr>
            <w:tcW w:w="780" w:type="pct"/>
          </w:tcPr>
          <w:p w:rsidR="00166C25" w:rsidRPr="007E115B" w:rsidRDefault="00166C25" w:rsidP="00DD3BB0">
            <w:pPr>
              <w:pStyle w:val="Tabelltextsiffror"/>
            </w:pPr>
            <w:r w:rsidRPr="007E115B">
              <w:t>6 330</w:t>
            </w:r>
          </w:p>
        </w:tc>
        <w:tc>
          <w:tcPr>
            <w:tcW w:w="595" w:type="pct"/>
          </w:tcPr>
          <w:p w:rsidR="00166C25" w:rsidRPr="007E115B" w:rsidRDefault="00166C25" w:rsidP="00DD3BB0">
            <w:pPr>
              <w:pStyle w:val="Tabelltextsiffror"/>
            </w:pPr>
            <w:r w:rsidRPr="007E115B">
              <w:t>4 200</w:t>
            </w:r>
          </w:p>
        </w:tc>
        <w:tc>
          <w:tcPr>
            <w:tcW w:w="688" w:type="pct"/>
          </w:tcPr>
          <w:p w:rsidR="00166C25" w:rsidRPr="007E115B" w:rsidRDefault="00166C25" w:rsidP="00DD3BB0">
            <w:pPr>
              <w:pStyle w:val="Tabelltextsiffror"/>
            </w:pPr>
            <w:r w:rsidRPr="007E115B">
              <w:t>3 900</w:t>
            </w:r>
          </w:p>
        </w:tc>
        <w:tc>
          <w:tcPr>
            <w:tcW w:w="688" w:type="pct"/>
          </w:tcPr>
          <w:p w:rsidR="00166C25" w:rsidRPr="007E115B" w:rsidRDefault="00166C25" w:rsidP="00DD3BB0">
            <w:pPr>
              <w:pStyle w:val="Tabelltextsiffror"/>
            </w:pPr>
            <w:r w:rsidRPr="007E115B">
              <w:t>3 900</w:t>
            </w:r>
          </w:p>
        </w:tc>
        <w:tc>
          <w:tcPr>
            <w:tcW w:w="687" w:type="pct"/>
          </w:tcPr>
          <w:p w:rsidR="00166C25" w:rsidRPr="007E115B" w:rsidRDefault="00166C25" w:rsidP="00DD3BB0">
            <w:pPr>
              <w:pStyle w:val="Tabelltextsiffror"/>
            </w:pPr>
            <w:r w:rsidRPr="007E115B">
              <w:t>3 700</w:t>
            </w:r>
          </w:p>
        </w:tc>
      </w:tr>
      <w:tr w:rsidR="00166C25" w:rsidRPr="007E115B" w:rsidTr="001425DD">
        <w:tblPrEx>
          <w:tblCellMar>
            <w:top w:w="0" w:type="dxa"/>
            <w:bottom w:w="0" w:type="dxa"/>
          </w:tblCellMar>
        </w:tblPrEx>
        <w:tc>
          <w:tcPr>
            <w:tcW w:w="1564" w:type="pct"/>
            <w:tcBorders>
              <w:bottom w:val="single" w:sz="4" w:space="0" w:color="auto"/>
            </w:tcBorders>
          </w:tcPr>
          <w:p w:rsidR="00166C25" w:rsidRPr="007E115B" w:rsidRDefault="00166C25" w:rsidP="00DD3BB0">
            <w:pPr>
              <w:pStyle w:val="Tabelltext"/>
            </w:pPr>
            <w:r w:rsidRPr="007E115B">
              <w:t>So Skydd, un</w:t>
            </w:r>
            <w:r w:rsidRPr="007E115B">
              <w:t>d</w:t>
            </w:r>
            <w:r w:rsidRPr="007E115B">
              <w:t>sättning och vård</w:t>
            </w:r>
          </w:p>
        </w:tc>
        <w:tc>
          <w:tcPr>
            <w:tcW w:w="780" w:type="pct"/>
            <w:tcBorders>
              <w:bottom w:val="single" w:sz="4" w:space="0" w:color="auto"/>
            </w:tcBorders>
          </w:tcPr>
          <w:p w:rsidR="00166C25" w:rsidRPr="007E115B" w:rsidRDefault="00166C25" w:rsidP="00DD3BB0">
            <w:pPr>
              <w:pStyle w:val="Tabelltextsiffror"/>
            </w:pPr>
            <w:r w:rsidRPr="007E115B">
              <w:t>535 400</w:t>
            </w:r>
          </w:p>
        </w:tc>
        <w:tc>
          <w:tcPr>
            <w:tcW w:w="595" w:type="pct"/>
            <w:tcBorders>
              <w:bottom w:val="single" w:sz="4" w:space="0" w:color="auto"/>
            </w:tcBorders>
          </w:tcPr>
          <w:p w:rsidR="00166C25" w:rsidRPr="007E115B" w:rsidRDefault="00166C25" w:rsidP="00DD3BB0">
            <w:pPr>
              <w:pStyle w:val="Tabelltextsiffror"/>
            </w:pPr>
            <w:r w:rsidRPr="007E115B">
              <w:t>32 100</w:t>
            </w:r>
          </w:p>
        </w:tc>
        <w:tc>
          <w:tcPr>
            <w:tcW w:w="688" w:type="pct"/>
            <w:tcBorders>
              <w:bottom w:val="single" w:sz="4" w:space="0" w:color="auto"/>
            </w:tcBorders>
          </w:tcPr>
          <w:p w:rsidR="00166C25" w:rsidRPr="007E115B" w:rsidRDefault="00166C25" w:rsidP="00DD3BB0">
            <w:pPr>
              <w:pStyle w:val="Tabelltextsiffror"/>
            </w:pPr>
            <w:r w:rsidRPr="007E115B">
              <w:t>18 200</w:t>
            </w:r>
          </w:p>
        </w:tc>
        <w:tc>
          <w:tcPr>
            <w:tcW w:w="688" w:type="pct"/>
            <w:tcBorders>
              <w:bottom w:val="single" w:sz="4" w:space="0" w:color="auto"/>
            </w:tcBorders>
          </w:tcPr>
          <w:p w:rsidR="00166C25" w:rsidRPr="007E115B" w:rsidRDefault="00166C25" w:rsidP="00DD3BB0">
            <w:pPr>
              <w:pStyle w:val="Tabelltextsiffror"/>
            </w:pPr>
            <w:r w:rsidRPr="007E115B">
              <w:t>25 400</w:t>
            </w:r>
          </w:p>
        </w:tc>
        <w:tc>
          <w:tcPr>
            <w:tcW w:w="687" w:type="pct"/>
            <w:tcBorders>
              <w:bottom w:val="single" w:sz="4" w:space="0" w:color="auto"/>
            </w:tcBorders>
          </w:tcPr>
          <w:p w:rsidR="00166C25" w:rsidRPr="007E115B" w:rsidRDefault="00166C25" w:rsidP="00DD3BB0">
            <w:pPr>
              <w:pStyle w:val="Tabelltextsiffror"/>
            </w:pPr>
            <w:r w:rsidRPr="007E115B">
              <w:t>6 000</w:t>
            </w:r>
          </w:p>
        </w:tc>
      </w:tr>
      <w:tr w:rsidR="00166C25" w:rsidRPr="007E115B" w:rsidTr="001425DD">
        <w:tblPrEx>
          <w:tblCellMar>
            <w:top w:w="0" w:type="dxa"/>
            <w:bottom w:w="0" w:type="dxa"/>
          </w:tblCellMar>
        </w:tblPrEx>
        <w:tc>
          <w:tcPr>
            <w:tcW w:w="1564" w:type="pct"/>
            <w:tcBorders>
              <w:top w:val="single" w:sz="4" w:space="0" w:color="auto"/>
              <w:bottom w:val="single" w:sz="4" w:space="0" w:color="auto"/>
            </w:tcBorders>
          </w:tcPr>
          <w:p w:rsidR="00166C25" w:rsidRPr="007E115B" w:rsidRDefault="00166C25" w:rsidP="00DD3BB0">
            <w:pPr>
              <w:pStyle w:val="Tabelltext"/>
              <w:rPr>
                <w:b/>
              </w:rPr>
            </w:pPr>
            <w:r w:rsidRPr="007E115B">
              <w:rPr>
                <w:b/>
              </w:rPr>
              <w:t>Summa investerin</w:t>
            </w:r>
            <w:r w:rsidRPr="007E115B">
              <w:rPr>
                <w:b/>
              </w:rPr>
              <w:t>g</w:t>
            </w:r>
            <w:r w:rsidRPr="007E115B">
              <w:rPr>
                <w:b/>
              </w:rPr>
              <w:t>ar</w:t>
            </w:r>
          </w:p>
        </w:tc>
        <w:tc>
          <w:tcPr>
            <w:tcW w:w="780"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627 173</w:t>
            </w:r>
          </w:p>
        </w:tc>
        <w:tc>
          <w:tcPr>
            <w:tcW w:w="595"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82 395</w:t>
            </w:r>
          </w:p>
        </w:tc>
        <w:tc>
          <w:tcPr>
            <w:tcW w:w="688" w:type="pct"/>
            <w:tcBorders>
              <w:top w:val="single" w:sz="4" w:space="0" w:color="auto"/>
              <w:bottom w:val="single" w:sz="4" w:space="0" w:color="auto"/>
            </w:tcBorders>
          </w:tcPr>
          <w:p w:rsidR="00166C25" w:rsidRPr="007E115B" w:rsidRDefault="00166C25" w:rsidP="00DD3BB0">
            <w:pPr>
              <w:pStyle w:val="Tabelltextsiffror"/>
              <w:rPr>
                <w:b/>
                <w:highlight w:val="green"/>
              </w:rPr>
            </w:pPr>
            <w:r w:rsidRPr="007E115B">
              <w:rPr>
                <w:b/>
              </w:rPr>
              <w:t>72 702</w:t>
            </w:r>
          </w:p>
        </w:tc>
        <w:tc>
          <w:tcPr>
            <w:tcW w:w="688"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75 504</w:t>
            </w:r>
          </w:p>
        </w:tc>
        <w:tc>
          <w:tcPr>
            <w:tcW w:w="687"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19 950</w:t>
            </w:r>
          </w:p>
        </w:tc>
      </w:tr>
      <w:tr w:rsidR="00166C25" w:rsidRPr="007E115B" w:rsidTr="001425DD">
        <w:tblPrEx>
          <w:tblCellMar>
            <w:top w:w="0" w:type="dxa"/>
            <w:bottom w:w="0" w:type="dxa"/>
          </w:tblCellMar>
        </w:tblPrEx>
        <w:tc>
          <w:tcPr>
            <w:tcW w:w="1564" w:type="pct"/>
            <w:tcBorders>
              <w:top w:val="single" w:sz="4" w:space="0" w:color="auto"/>
            </w:tcBorders>
          </w:tcPr>
          <w:p w:rsidR="00166C25" w:rsidRPr="007E115B" w:rsidRDefault="00166C25" w:rsidP="00DD3BB0">
            <w:pPr>
              <w:pStyle w:val="Tabelltext"/>
            </w:pPr>
            <w:r w:rsidRPr="007E115B">
              <w:t>Lån</w:t>
            </w:r>
          </w:p>
        </w:tc>
        <w:tc>
          <w:tcPr>
            <w:tcW w:w="780" w:type="pct"/>
            <w:tcBorders>
              <w:top w:val="single" w:sz="4" w:space="0" w:color="auto"/>
            </w:tcBorders>
          </w:tcPr>
          <w:p w:rsidR="00166C25" w:rsidRPr="007E115B" w:rsidRDefault="00166C25" w:rsidP="00DD3BB0">
            <w:pPr>
              <w:pStyle w:val="Tabelltextsiffror"/>
            </w:pPr>
            <w:r w:rsidRPr="007E115B">
              <w:t>602 900</w:t>
            </w:r>
          </w:p>
        </w:tc>
        <w:tc>
          <w:tcPr>
            <w:tcW w:w="595" w:type="pct"/>
            <w:tcBorders>
              <w:top w:val="single" w:sz="4" w:space="0" w:color="auto"/>
            </w:tcBorders>
          </w:tcPr>
          <w:p w:rsidR="00166C25" w:rsidRPr="007E115B" w:rsidRDefault="00166C25" w:rsidP="00DD3BB0">
            <w:pPr>
              <w:pStyle w:val="Tabelltextsiffror"/>
            </w:pPr>
            <w:r w:rsidRPr="007E115B">
              <w:t>38 375</w:t>
            </w:r>
          </w:p>
        </w:tc>
        <w:tc>
          <w:tcPr>
            <w:tcW w:w="688" w:type="pct"/>
            <w:tcBorders>
              <w:top w:val="single" w:sz="4" w:space="0" w:color="auto"/>
            </w:tcBorders>
          </w:tcPr>
          <w:p w:rsidR="00166C25" w:rsidRPr="007E115B" w:rsidRDefault="00166C25" w:rsidP="00DD3BB0">
            <w:pPr>
              <w:pStyle w:val="Tabelltextsiffror"/>
            </w:pPr>
            <w:r w:rsidRPr="007E115B">
              <w:t>25 525</w:t>
            </w:r>
          </w:p>
        </w:tc>
        <w:tc>
          <w:tcPr>
            <w:tcW w:w="688" w:type="pct"/>
            <w:tcBorders>
              <w:top w:val="single" w:sz="4" w:space="0" w:color="auto"/>
            </w:tcBorders>
          </w:tcPr>
          <w:p w:rsidR="00166C25" w:rsidRPr="007E115B" w:rsidRDefault="00166C25" w:rsidP="00DD3BB0">
            <w:pPr>
              <w:pStyle w:val="Tabelltextsiffror"/>
            </w:pPr>
            <w:r w:rsidRPr="007E115B">
              <w:t>29 700</w:t>
            </w:r>
          </w:p>
        </w:tc>
        <w:tc>
          <w:tcPr>
            <w:tcW w:w="687" w:type="pct"/>
            <w:tcBorders>
              <w:top w:val="single" w:sz="4" w:space="0" w:color="auto"/>
            </w:tcBorders>
          </w:tcPr>
          <w:p w:rsidR="00166C25" w:rsidRPr="007E115B" w:rsidRDefault="00166C25" w:rsidP="00DD3BB0">
            <w:pPr>
              <w:pStyle w:val="Tabelltextsiffror"/>
            </w:pPr>
            <w:r w:rsidRPr="007E115B">
              <w:t>6 000</w:t>
            </w:r>
          </w:p>
        </w:tc>
      </w:tr>
      <w:tr w:rsidR="00166C25" w:rsidRPr="007E115B" w:rsidTr="001425DD">
        <w:tblPrEx>
          <w:tblCellMar>
            <w:top w:w="0" w:type="dxa"/>
            <w:bottom w:w="0" w:type="dxa"/>
          </w:tblCellMar>
        </w:tblPrEx>
        <w:tc>
          <w:tcPr>
            <w:tcW w:w="1564" w:type="pct"/>
            <w:tcBorders>
              <w:bottom w:val="single" w:sz="4" w:space="0" w:color="auto"/>
            </w:tcBorders>
          </w:tcPr>
          <w:p w:rsidR="00166C25" w:rsidRPr="007E115B" w:rsidRDefault="00166C25" w:rsidP="00DD3BB0">
            <w:pPr>
              <w:pStyle w:val="Tabelltext"/>
            </w:pPr>
            <w:r w:rsidRPr="007E115B">
              <w:t>Anslag</w:t>
            </w:r>
          </w:p>
        </w:tc>
        <w:tc>
          <w:tcPr>
            <w:tcW w:w="780" w:type="pct"/>
            <w:tcBorders>
              <w:bottom w:val="single" w:sz="4" w:space="0" w:color="auto"/>
            </w:tcBorders>
          </w:tcPr>
          <w:p w:rsidR="00166C25" w:rsidRPr="007E115B" w:rsidRDefault="00166C25" w:rsidP="00DD3BB0">
            <w:pPr>
              <w:pStyle w:val="Tabelltextsiffror"/>
            </w:pPr>
            <w:r w:rsidRPr="007E115B">
              <w:t>24 279</w:t>
            </w:r>
          </w:p>
        </w:tc>
        <w:tc>
          <w:tcPr>
            <w:tcW w:w="595" w:type="pct"/>
            <w:tcBorders>
              <w:bottom w:val="single" w:sz="4" w:space="0" w:color="auto"/>
            </w:tcBorders>
          </w:tcPr>
          <w:p w:rsidR="00166C25" w:rsidRPr="007E115B" w:rsidRDefault="00166C25" w:rsidP="00DD3BB0">
            <w:pPr>
              <w:pStyle w:val="Tabelltextsiffror"/>
            </w:pPr>
            <w:r w:rsidRPr="007E115B">
              <w:t>44 020</w:t>
            </w:r>
          </w:p>
        </w:tc>
        <w:tc>
          <w:tcPr>
            <w:tcW w:w="688" w:type="pct"/>
            <w:tcBorders>
              <w:bottom w:val="single" w:sz="4" w:space="0" w:color="auto"/>
            </w:tcBorders>
          </w:tcPr>
          <w:p w:rsidR="00166C25" w:rsidRPr="007E115B" w:rsidRDefault="00166C25" w:rsidP="00DD3BB0">
            <w:pPr>
              <w:pStyle w:val="Tabelltextsiffror"/>
            </w:pPr>
            <w:r w:rsidRPr="007E115B">
              <w:t>47 177</w:t>
            </w:r>
          </w:p>
        </w:tc>
        <w:tc>
          <w:tcPr>
            <w:tcW w:w="688" w:type="pct"/>
            <w:tcBorders>
              <w:bottom w:val="single" w:sz="4" w:space="0" w:color="auto"/>
            </w:tcBorders>
          </w:tcPr>
          <w:p w:rsidR="00166C25" w:rsidRPr="007E115B" w:rsidRDefault="00166C25" w:rsidP="00DD3BB0">
            <w:pPr>
              <w:pStyle w:val="Tabelltextsiffror"/>
            </w:pPr>
            <w:r w:rsidRPr="007E115B">
              <w:t>45 804</w:t>
            </w:r>
          </w:p>
        </w:tc>
        <w:tc>
          <w:tcPr>
            <w:tcW w:w="687" w:type="pct"/>
            <w:tcBorders>
              <w:bottom w:val="single" w:sz="4" w:space="0" w:color="auto"/>
            </w:tcBorders>
          </w:tcPr>
          <w:p w:rsidR="00166C25" w:rsidRPr="007E115B" w:rsidRDefault="00166C25" w:rsidP="00DD3BB0">
            <w:pPr>
              <w:pStyle w:val="Tabelltextsiffror"/>
            </w:pPr>
            <w:r w:rsidRPr="007E115B">
              <w:t>13 950</w:t>
            </w:r>
          </w:p>
        </w:tc>
      </w:tr>
      <w:tr w:rsidR="00166C25" w:rsidRPr="007E115B" w:rsidTr="001425DD">
        <w:tblPrEx>
          <w:tblCellMar>
            <w:top w:w="0" w:type="dxa"/>
            <w:bottom w:w="0" w:type="dxa"/>
          </w:tblCellMar>
        </w:tblPrEx>
        <w:tc>
          <w:tcPr>
            <w:tcW w:w="1564" w:type="pct"/>
            <w:tcBorders>
              <w:top w:val="single" w:sz="4" w:space="0" w:color="auto"/>
              <w:bottom w:val="single" w:sz="4" w:space="0" w:color="auto"/>
            </w:tcBorders>
          </w:tcPr>
          <w:p w:rsidR="00166C25" w:rsidRPr="007E115B" w:rsidRDefault="00166C25" w:rsidP="00DD3BB0">
            <w:pPr>
              <w:pStyle w:val="Tabelltext"/>
              <w:rPr>
                <w:b/>
              </w:rPr>
            </w:pPr>
            <w:r w:rsidRPr="007E115B">
              <w:rPr>
                <w:b/>
              </w:rPr>
              <w:t>Summa finansi</w:t>
            </w:r>
            <w:r w:rsidRPr="007E115B">
              <w:rPr>
                <w:b/>
              </w:rPr>
              <w:t>e</w:t>
            </w:r>
            <w:r w:rsidRPr="007E115B">
              <w:rPr>
                <w:b/>
              </w:rPr>
              <w:t>ring</w:t>
            </w:r>
          </w:p>
        </w:tc>
        <w:tc>
          <w:tcPr>
            <w:tcW w:w="780"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627 173</w:t>
            </w:r>
          </w:p>
        </w:tc>
        <w:tc>
          <w:tcPr>
            <w:tcW w:w="595"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82 395</w:t>
            </w:r>
          </w:p>
        </w:tc>
        <w:tc>
          <w:tcPr>
            <w:tcW w:w="688" w:type="pct"/>
            <w:tcBorders>
              <w:top w:val="single" w:sz="4" w:space="0" w:color="auto"/>
              <w:bottom w:val="single" w:sz="4" w:space="0" w:color="auto"/>
            </w:tcBorders>
          </w:tcPr>
          <w:p w:rsidR="00166C25" w:rsidRPr="007E115B" w:rsidRDefault="00166C25" w:rsidP="00DD3BB0">
            <w:pPr>
              <w:pStyle w:val="Tabelltextsiffror"/>
              <w:rPr>
                <w:b/>
                <w:highlight w:val="green"/>
              </w:rPr>
            </w:pPr>
            <w:r w:rsidRPr="007E115B">
              <w:rPr>
                <w:b/>
              </w:rPr>
              <w:t>72 702</w:t>
            </w:r>
          </w:p>
        </w:tc>
        <w:tc>
          <w:tcPr>
            <w:tcW w:w="688"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75 504</w:t>
            </w:r>
          </w:p>
        </w:tc>
        <w:tc>
          <w:tcPr>
            <w:tcW w:w="687" w:type="pct"/>
            <w:tcBorders>
              <w:top w:val="single" w:sz="4" w:space="0" w:color="auto"/>
              <w:bottom w:val="single" w:sz="4" w:space="0" w:color="auto"/>
            </w:tcBorders>
          </w:tcPr>
          <w:p w:rsidR="00166C25" w:rsidRPr="007E115B" w:rsidRDefault="00166C25" w:rsidP="00DD3BB0">
            <w:pPr>
              <w:pStyle w:val="Tabelltextsiffror"/>
              <w:rPr>
                <w:b/>
              </w:rPr>
            </w:pPr>
            <w:r w:rsidRPr="007E115B">
              <w:rPr>
                <w:b/>
              </w:rPr>
              <w:t>19 950</w:t>
            </w:r>
          </w:p>
        </w:tc>
      </w:tr>
    </w:tbl>
    <w:p w:rsidR="00166C25" w:rsidRPr="007E115B" w:rsidRDefault="00166C25" w:rsidP="00FE5B80">
      <w:pPr>
        <w:spacing w:before="187"/>
      </w:pPr>
      <w:r w:rsidRPr="007E115B">
        <w:t>Investeringar under 2007 inom samhä</w:t>
      </w:r>
      <w:r w:rsidRPr="007E115B">
        <w:t>l</w:t>
      </w:r>
      <w:r w:rsidRPr="007E115B">
        <w:t xml:space="preserve">lets krisberedskap genomförs inom samtliga samverkansområden. </w:t>
      </w:r>
    </w:p>
    <w:p w:rsidR="00166C25" w:rsidRPr="007E115B" w:rsidRDefault="00166C25" w:rsidP="00651D45">
      <w:pPr>
        <w:pStyle w:val="Rubrik5"/>
        <w:rPr>
          <w:noProof w:val="0"/>
        </w:rPr>
      </w:pPr>
      <w:r w:rsidRPr="007E115B">
        <w:rPr>
          <w:noProof w:val="0"/>
        </w:rPr>
        <w:t xml:space="preserve">Bemyndigande om ekonomiska åtaganden </w:t>
      </w:r>
    </w:p>
    <w:p w:rsidR="00166C25" w:rsidRPr="007E115B" w:rsidRDefault="00651D45" w:rsidP="00166C25">
      <w:r w:rsidRPr="007E115B">
        <w:rPr>
          <w:i/>
        </w:rPr>
        <w:t>Regeringen föreslår</w:t>
      </w:r>
      <w:r w:rsidRPr="007E115B">
        <w:t xml:space="preserve"> att r</w:t>
      </w:r>
      <w:r w:rsidR="00166C25" w:rsidRPr="007E115B">
        <w:t>egeringen bemyndigas att under 2007 för ram</w:t>
      </w:r>
      <w:r w:rsidR="003653E7" w:rsidRPr="007E115B">
        <w:t xml:space="preserve">anslag </w:t>
      </w:r>
      <w:r w:rsidR="00166C25" w:rsidRPr="007E115B">
        <w:t xml:space="preserve">7:5 </w:t>
      </w:r>
      <w:r w:rsidR="00166C25" w:rsidRPr="007E115B">
        <w:rPr>
          <w:iCs/>
        </w:rPr>
        <w:t>Krisberedskap</w:t>
      </w:r>
      <w:r w:rsidR="00166C25" w:rsidRPr="007E115B">
        <w:rPr>
          <w:i/>
          <w:iCs/>
        </w:rPr>
        <w:t xml:space="preserve"> </w:t>
      </w:r>
      <w:r w:rsidR="00166C25" w:rsidRPr="007E115B">
        <w:t>besluta om avtal och beställningar av tjänster, utrus</w:t>
      </w:r>
      <w:r w:rsidR="00166C25" w:rsidRPr="007E115B">
        <w:t>t</w:t>
      </w:r>
      <w:r w:rsidR="00166C25" w:rsidRPr="007E115B">
        <w:t>ning och anläggningar för beredskapsåtgärder samt åtgärder för att hantera svåra påfrestningar på samhället i fred som, inklusive tidigare gjorda bestäl</w:t>
      </w:r>
      <w:r w:rsidR="00166C25" w:rsidRPr="007E115B">
        <w:t>l</w:t>
      </w:r>
      <w:r w:rsidR="00166C25" w:rsidRPr="007E115B">
        <w:t>ningar, medför utgifter på högst 563 </w:t>
      </w:r>
      <w:r w:rsidR="00FC06CE" w:rsidRPr="007E115B">
        <w:t xml:space="preserve">000 000 kr </w:t>
      </w:r>
      <w:r w:rsidR="00166C25" w:rsidRPr="007E115B">
        <w:t>efter 2007</w:t>
      </w:r>
      <w:r w:rsidRPr="007E115B">
        <w:t xml:space="preserve">. </w:t>
      </w:r>
    </w:p>
    <w:p w:rsidR="00166C25" w:rsidRPr="007E115B" w:rsidRDefault="00651D45" w:rsidP="001425DD">
      <w:pPr>
        <w:pStyle w:val="Tabellrubrik"/>
      </w:pPr>
      <w:bookmarkStart w:id="332" w:name="_Toc143488166"/>
      <w:bookmarkStart w:id="333" w:name="_Toc148430450"/>
      <w:r w:rsidRPr="007E115B">
        <w:t>B</w:t>
      </w:r>
      <w:r w:rsidR="00166C25" w:rsidRPr="007E115B">
        <w:t>emyndigande om ekonomiska åtaganden</w:t>
      </w:r>
      <w:bookmarkEnd w:id="332"/>
      <w:bookmarkEnd w:id="333"/>
    </w:p>
    <w:p w:rsidR="00166C25" w:rsidRPr="007E115B" w:rsidRDefault="00166C25" w:rsidP="00166C25">
      <w:pPr>
        <w:pStyle w:val="TabellUnderrubrik"/>
      </w:pPr>
      <w:r w:rsidRPr="007E115B">
        <w:t>Tusental kronor</w:t>
      </w:r>
    </w:p>
    <w:tbl>
      <w:tblPr>
        <w:tblW w:w="4852" w:type="pct"/>
        <w:tblInd w:w="107" w:type="dxa"/>
        <w:tblCellMar>
          <w:left w:w="107" w:type="dxa"/>
          <w:right w:w="107" w:type="dxa"/>
        </w:tblCellMar>
        <w:tblLook w:val="0000" w:firstRow="0" w:lastRow="0" w:firstColumn="0" w:lastColumn="0" w:noHBand="0" w:noVBand="0"/>
      </w:tblPr>
      <w:tblGrid>
        <w:gridCol w:w="1659"/>
        <w:gridCol w:w="823"/>
        <w:gridCol w:w="824"/>
        <w:gridCol w:w="824"/>
        <w:gridCol w:w="824"/>
        <w:gridCol w:w="823"/>
      </w:tblGrid>
      <w:tr w:rsidR="001425DD" w:rsidRPr="007E115B" w:rsidTr="001425DD">
        <w:tblPrEx>
          <w:tblCellMar>
            <w:top w:w="0" w:type="dxa"/>
            <w:bottom w:w="0" w:type="dxa"/>
          </w:tblCellMar>
        </w:tblPrEx>
        <w:tc>
          <w:tcPr>
            <w:tcW w:w="1437" w:type="pct"/>
            <w:tcBorders>
              <w:top w:val="single" w:sz="4" w:space="0" w:color="auto"/>
              <w:bottom w:val="single" w:sz="4" w:space="0" w:color="auto"/>
            </w:tcBorders>
          </w:tcPr>
          <w:p w:rsidR="00166C25" w:rsidRPr="007E115B" w:rsidRDefault="00166C25" w:rsidP="00A221F4">
            <w:pPr>
              <w:pStyle w:val="Tabellfrklaring"/>
              <w:jc w:val="right"/>
            </w:pPr>
          </w:p>
        </w:tc>
        <w:tc>
          <w:tcPr>
            <w:tcW w:w="712" w:type="pct"/>
            <w:tcBorders>
              <w:top w:val="single" w:sz="4" w:space="0" w:color="auto"/>
              <w:bottom w:val="single" w:sz="4" w:space="0" w:color="auto"/>
            </w:tcBorders>
          </w:tcPr>
          <w:p w:rsidR="00166C25" w:rsidRPr="007E115B" w:rsidRDefault="00166C25" w:rsidP="00A221F4">
            <w:pPr>
              <w:pStyle w:val="Tabellfrklaring"/>
              <w:jc w:val="right"/>
            </w:pPr>
            <w:r w:rsidRPr="007E115B">
              <w:t>Utfall</w:t>
            </w:r>
            <w:r w:rsidRPr="007E115B">
              <w:br/>
              <w:t>2005</w:t>
            </w:r>
          </w:p>
        </w:tc>
        <w:tc>
          <w:tcPr>
            <w:tcW w:w="713" w:type="pct"/>
            <w:tcBorders>
              <w:top w:val="single" w:sz="4" w:space="0" w:color="auto"/>
              <w:bottom w:val="single" w:sz="4" w:space="0" w:color="auto"/>
            </w:tcBorders>
          </w:tcPr>
          <w:p w:rsidR="00166C25" w:rsidRPr="007E115B" w:rsidRDefault="00166C25" w:rsidP="00A221F4">
            <w:pPr>
              <w:pStyle w:val="Tabellfrklaring"/>
              <w:jc w:val="right"/>
            </w:pPr>
            <w:r w:rsidRPr="007E115B">
              <w:t>Prognos</w:t>
            </w:r>
            <w:r w:rsidRPr="007E115B">
              <w:br/>
              <w:t>2006</w:t>
            </w:r>
          </w:p>
        </w:tc>
        <w:tc>
          <w:tcPr>
            <w:tcW w:w="713" w:type="pct"/>
            <w:tcBorders>
              <w:top w:val="single" w:sz="4" w:space="0" w:color="auto"/>
              <w:bottom w:val="single" w:sz="4" w:space="0" w:color="auto"/>
            </w:tcBorders>
          </w:tcPr>
          <w:p w:rsidR="00166C25" w:rsidRPr="007E115B" w:rsidRDefault="00166C25" w:rsidP="00A221F4">
            <w:pPr>
              <w:pStyle w:val="Tabellfrklaring"/>
              <w:jc w:val="right"/>
            </w:pPr>
            <w:r w:rsidRPr="007E115B">
              <w:t>Förslag</w:t>
            </w:r>
            <w:r w:rsidRPr="007E115B">
              <w:br/>
              <w:t>2007</w:t>
            </w:r>
          </w:p>
        </w:tc>
        <w:tc>
          <w:tcPr>
            <w:tcW w:w="713"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2008</w:t>
            </w:r>
          </w:p>
        </w:tc>
        <w:tc>
          <w:tcPr>
            <w:tcW w:w="713"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2009–</w:t>
            </w:r>
          </w:p>
        </w:tc>
      </w:tr>
      <w:tr w:rsidR="001425DD" w:rsidRPr="007E115B" w:rsidTr="001425DD">
        <w:tblPrEx>
          <w:tblCellMar>
            <w:top w:w="0" w:type="dxa"/>
            <w:bottom w:w="0" w:type="dxa"/>
          </w:tblCellMar>
        </w:tblPrEx>
        <w:tc>
          <w:tcPr>
            <w:tcW w:w="1437" w:type="pct"/>
            <w:tcBorders>
              <w:top w:val="single" w:sz="4" w:space="0" w:color="auto"/>
            </w:tcBorders>
          </w:tcPr>
          <w:p w:rsidR="00166C25" w:rsidRPr="007E115B" w:rsidRDefault="00166C25" w:rsidP="001425DD">
            <w:pPr>
              <w:pStyle w:val="Tabelltext"/>
            </w:pPr>
            <w:r w:rsidRPr="007E115B">
              <w:t>Utestående åtaga</w:t>
            </w:r>
            <w:r w:rsidRPr="007E115B">
              <w:t>n</w:t>
            </w:r>
            <w:r w:rsidRPr="007E115B">
              <w:t>den vid årets bö</w:t>
            </w:r>
            <w:r w:rsidRPr="007E115B">
              <w:t>r</w:t>
            </w:r>
            <w:r w:rsidRPr="007E115B">
              <w:t>jan</w:t>
            </w:r>
          </w:p>
        </w:tc>
        <w:tc>
          <w:tcPr>
            <w:tcW w:w="712" w:type="pct"/>
            <w:tcBorders>
              <w:top w:val="single" w:sz="4" w:space="0" w:color="auto"/>
            </w:tcBorders>
          </w:tcPr>
          <w:p w:rsidR="00166C25" w:rsidRPr="007E115B" w:rsidRDefault="00166C25" w:rsidP="001425DD">
            <w:pPr>
              <w:pStyle w:val="Tabelltextsiffror"/>
            </w:pPr>
            <w:r w:rsidRPr="007E115B">
              <w:t>257 306</w:t>
            </w:r>
          </w:p>
        </w:tc>
        <w:tc>
          <w:tcPr>
            <w:tcW w:w="713" w:type="pct"/>
            <w:tcBorders>
              <w:top w:val="single" w:sz="4" w:space="0" w:color="auto"/>
            </w:tcBorders>
          </w:tcPr>
          <w:p w:rsidR="00166C25" w:rsidRPr="007E115B" w:rsidRDefault="00166C25" w:rsidP="001425DD">
            <w:pPr>
              <w:pStyle w:val="Tabelltextsiffror"/>
            </w:pPr>
            <w:r w:rsidRPr="007E115B">
              <w:t>291 298</w:t>
            </w:r>
          </w:p>
        </w:tc>
        <w:tc>
          <w:tcPr>
            <w:tcW w:w="713" w:type="pct"/>
            <w:tcBorders>
              <w:top w:val="single" w:sz="4" w:space="0" w:color="auto"/>
            </w:tcBorders>
          </w:tcPr>
          <w:p w:rsidR="00166C25" w:rsidRPr="007E115B" w:rsidRDefault="00166C25" w:rsidP="001425DD">
            <w:pPr>
              <w:pStyle w:val="Tabelltextsiffror"/>
            </w:pPr>
            <w:r w:rsidRPr="007E115B">
              <w:t>471 656</w:t>
            </w:r>
          </w:p>
        </w:tc>
        <w:tc>
          <w:tcPr>
            <w:tcW w:w="713" w:type="pct"/>
            <w:tcBorders>
              <w:top w:val="single" w:sz="4" w:space="0" w:color="auto"/>
            </w:tcBorders>
          </w:tcPr>
          <w:p w:rsidR="00166C25" w:rsidRPr="007E115B" w:rsidRDefault="00166C25" w:rsidP="001425DD">
            <w:pPr>
              <w:pStyle w:val="Tabelltextsiffror"/>
            </w:pPr>
          </w:p>
        </w:tc>
        <w:tc>
          <w:tcPr>
            <w:tcW w:w="713" w:type="pct"/>
            <w:tcBorders>
              <w:top w:val="single" w:sz="4" w:space="0" w:color="auto"/>
            </w:tcBorders>
          </w:tcPr>
          <w:p w:rsidR="00166C25" w:rsidRPr="007E115B" w:rsidRDefault="00166C25" w:rsidP="001425DD">
            <w:pPr>
              <w:pStyle w:val="Tabelltextsiffror"/>
            </w:pPr>
          </w:p>
        </w:tc>
      </w:tr>
      <w:tr w:rsidR="001425DD" w:rsidRPr="007E115B" w:rsidTr="001425DD">
        <w:tblPrEx>
          <w:tblCellMar>
            <w:top w:w="0" w:type="dxa"/>
            <w:bottom w:w="0" w:type="dxa"/>
          </w:tblCellMar>
        </w:tblPrEx>
        <w:tc>
          <w:tcPr>
            <w:tcW w:w="1437" w:type="pct"/>
          </w:tcPr>
          <w:p w:rsidR="00166C25" w:rsidRPr="007E115B" w:rsidRDefault="00166C25" w:rsidP="001425DD">
            <w:pPr>
              <w:pStyle w:val="Tabelltext"/>
            </w:pPr>
            <w:r w:rsidRPr="007E115B">
              <w:t>Nya åtaganden</w:t>
            </w:r>
          </w:p>
        </w:tc>
        <w:tc>
          <w:tcPr>
            <w:tcW w:w="712" w:type="pct"/>
          </w:tcPr>
          <w:p w:rsidR="00166C25" w:rsidRPr="007E115B" w:rsidRDefault="00166C25" w:rsidP="001425DD">
            <w:pPr>
              <w:pStyle w:val="Tabelltextsiffror"/>
            </w:pPr>
            <w:r w:rsidRPr="007E115B">
              <w:t>294 406</w:t>
            </w:r>
          </w:p>
        </w:tc>
        <w:tc>
          <w:tcPr>
            <w:tcW w:w="713" w:type="pct"/>
          </w:tcPr>
          <w:p w:rsidR="00166C25" w:rsidRPr="007E115B" w:rsidRDefault="00166C25" w:rsidP="001425DD">
            <w:pPr>
              <w:pStyle w:val="Tabelltextsiffror"/>
            </w:pPr>
            <w:r w:rsidRPr="007E115B">
              <w:t>409 250</w:t>
            </w:r>
          </w:p>
        </w:tc>
        <w:tc>
          <w:tcPr>
            <w:tcW w:w="713" w:type="pct"/>
          </w:tcPr>
          <w:p w:rsidR="00166C25" w:rsidRPr="007E115B" w:rsidRDefault="00166C25" w:rsidP="001425DD">
            <w:pPr>
              <w:pStyle w:val="Tabelltextsiffror"/>
            </w:pPr>
            <w:r w:rsidRPr="007E115B">
              <w:t>464 000</w:t>
            </w:r>
          </w:p>
        </w:tc>
        <w:tc>
          <w:tcPr>
            <w:tcW w:w="713" w:type="pct"/>
          </w:tcPr>
          <w:p w:rsidR="00166C25" w:rsidRPr="007E115B" w:rsidRDefault="00166C25" w:rsidP="001425DD">
            <w:pPr>
              <w:pStyle w:val="Tabelltextsiffror"/>
            </w:pPr>
          </w:p>
        </w:tc>
        <w:tc>
          <w:tcPr>
            <w:tcW w:w="713" w:type="pct"/>
          </w:tcPr>
          <w:p w:rsidR="00166C25" w:rsidRPr="007E115B" w:rsidRDefault="00166C25" w:rsidP="001425DD">
            <w:pPr>
              <w:pStyle w:val="Tabelltextsiffror"/>
            </w:pPr>
          </w:p>
        </w:tc>
      </w:tr>
      <w:tr w:rsidR="001425DD" w:rsidRPr="007E115B" w:rsidTr="001425DD">
        <w:tblPrEx>
          <w:tblCellMar>
            <w:top w:w="0" w:type="dxa"/>
            <w:bottom w:w="0" w:type="dxa"/>
          </w:tblCellMar>
        </w:tblPrEx>
        <w:tc>
          <w:tcPr>
            <w:tcW w:w="1437" w:type="pct"/>
          </w:tcPr>
          <w:p w:rsidR="00166C25" w:rsidRPr="007E115B" w:rsidRDefault="00166C25" w:rsidP="001425DD">
            <w:pPr>
              <w:pStyle w:val="Tabelltext"/>
            </w:pPr>
            <w:r w:rsidRPr="007E115B">
              <w:t>Infriade åtaganden</w:t>
            </w:r>
          </w:p>
        </w:tc>
        <w:tc>
          <w:tcPr>
            <w:tcW w:w="712" w:type="pct"/>
          </w:tcPr>
          <w:p w:rsidR="00166C25" w:rsidRPr="007E115B" w:rsidRDefault="00166C25" w:rsidP="001425DD">
            <w:pPr>
              <w:pStyle w:val="Tabelltextsiffror"/>
            </w:pPr>
            <w:r w:rsidRPr="007E115B">
              <w:t>266 469</w:t>
            </w:r>
          </w:p>
        </w:tc>
        <w:tc>
          <w:tcPr>
            <w:tcW w:w="713" w:type="pct"/>
          </w:tcPr>
          <w:p w:rsidR="00166C25" w:rsidRPr="007E115B" w:rsidRDefault="00166C25" w:rsidP="001425DD">
            <w:pPr>
              <w:pStyle w:val="Tabelltextsiffror"/>
            </w:pPr>
            <w:r w:rsidRPr="007E115B">
              <w:t>228 892</w:t>
            </w:r>
          </w:p>
        </w:tc>
        <w:tc>
          <w:tcPr>
            <w:tcW w:w="713" w:type="pct"/>
          </w:tcPr>
          <w:p w:rsidR="00166C25" w:rsidRPr="007E115B" w:rsidRDefault="00166C25" w:rsidP="001425DD">
            <w:pPr>
              <w:pStyle w:val="Tabelltextsiffror"/>
            </w:pPr>
            <w:r w:rsidRPr="007E115B">
              <w:t>377 750</w:t>
            </w:r>
          </w:p>
        </w:tc>
        <w:tc>
          <w:tcPr>
            <w:tcW w:w="713" w:type="pct"/>
          </w:tcPr>
          <w:p w:rsidR="00166C25" w:rsidRPr="007E115B" w:rsidRDefault="00166C25" w:rsidP="001425DD">
            <w:pPr>
              <w:pStyle w:val="Tabelltextsiffror"/>
            </w:pPr>
            <w:r w:rsidRPr="007E115B">
              <w:t>303 859</w:t>
            </w:r>
          </w:p>
        </w:tc>
        <w:tc>
          <w:tcPr>
            <w:tcW w:w="713" w:type="pct"/>
          </w:tcPr>
          <w:p w:rsidR="00166C25" w:rsidRPr="007E115B" w:rsidRDefault="00166C25" w:rsidP="001425DD">
            <w:pPr>
              <w:pStyle w:val="Tabelltextsiffror"/>
            </w:pPr>
            <w:r w:rsidRPr="007E115B">
              <w:t>254 047</w:t>
            </w:r>
          </w:p>
        </w:tc>
      </w:tr>
      <w:tr w:rsidR="001425DD" w:rsidRPr="007E115B" w:rsidTr="001425DD">
        <w:tblPrEx>
          <w:tblCellMar>
            <w:top w:w="0" w:type="dxa"/>
            <w:bottom w:w="0" w:type="dxa"/>
          </w:tblCellMar>
        </w:tblPrEx>
        <w:tc>
          <w:tcPr>
            <w:tcW w:w="1437" w:type="pct"/>
            <w:tcBorders>
              <w:bottom w:val="single" w:sz="4" w:space="0" w:color="auto"/>
            </w:tcBorders>
          </w:tcPr>
          <w:p w:rsidR="00166C25" w:rsidRPr="007E115B" w:rsidRDefault="00166C25" w:rsidP="001425DD">
            <w:pPr>
              <w:pStyle w:val="Tabelltext"/>
            </w:pPr>
            <w:r w:rsidRPr="007E115B">
              <w:t>Utestående åtaga</w:t>
            </w:r>
            <w:r w:rsidRPr="007E115B">
              <w:t>n</w:t>
            </w:r>
            <w:r w:rsidRPr="007E115B">
              <w:t>den vid årets slut</w:t>
            </w:r>
          </w:p>
        </w:tc>
        <w:tc>
          <w:tcPr>
            <w:tcW w:w="712" w:type="pct"/>
            <w:tcBorders>
              <w:bottom w:val="single" w:sz="4" w:space="0" w:color="auto"/>
            </w:tcBorders>
          </w:tcPr>
          <w:p w:rsidR="00166C25" w:rsidRPr="007E115B" w:rsidRDefault="00166C25" w:rsidP="001425DD">
            <w:pPr>
              <w:pStyle w:val="Tabelltextsiffror"/>
            </w:pPr>
            <w:r w:rsidRPr="007E115B">
              <w:t>291 298</w:t>
            </w:r>
          </w:p>
        </w:tc>
        <w:tc>
          <w:tcPr>
            <w:tcW w:w="713" w:type="pct"/>
            <w:tcBorders>
              <w:bottom w:val="single" w:sz="4" w:space="0" w:color="auto"/>
            </w:tcBorders>
          </w:tcPr>
          <w:p w:rsidR="00166C25" w:rsidRPr="007E115B" w:rsidRDefault="00166C25" w:rsidP="001425DD">
            <w:pPr>
              <w:pStyle w:val="Tabelltextsiffror"/>
            </w:pPr>
            <w:r w:rsidRPr="007E115B">
              <w:t>471 656</w:t>
            </w:r>
          </w:p>
        </w:tc>
        <w:tc>
          <w:tcPr>
            <w:tcW w:w="713" w:type="pct"/>
            <w:tcBorders>
              <w:bottom w:val="single" w:sz="4" w:space="0" w:color="auto"/>
            </w:tcBorders>
          </w:tcPr>
          <w:p w:rsidR="00166C25" w:rsidRPr="007E115B" w:rsidRDefault="00166C25" w:rsidP="001425DD">
            <w:pPr>
              <w:pStyle w:val="Tabelltextsiffror"/>
            </w:pPr>
            <w:r w:rsidRPr="007E115B">
              <w:t>557 906</w:t>
            </w:r>
          </w:p>
        </w:tc>
        <w:tc>
          <w:tcPr>
            <w:tcW w:w="713" w:type="pct"/>
            <w:tcBorders>
              <w:bottom w:val="single" w:sz="4" w:space="0" w:color="auto"/>
            </w:tcBorders>
          </w:tcPr>
          <w:p w:rsidR="00166C25" w:rsidRPr="007E115B" w:rsidRDefault="00166C25" w:rsidP="001425DD">
            <w:pPr>
              <w:pStyle w:val="Tabelltextsiffror"/>
            </w:pPr>
          </w:p>
        </w:tc>
        <w:tc>
          <w:tcPr>
            <w:tcW w:w="713" w:type="pct"/>
            <w:tcBorders>
              <w:bottom w:val="single" w:sz="4" w:space="0" w:color="auto"/>
            </w:tcBorders>
          </w:tcPr>
          <w:p w:rsidR="00166C25" w:rsidRPr="007E115B" w:rsidRDefault="00166C25" w:rsidP="001425DD">
            <w:pPr>
              <w:pStyle w:val="Tabelltextsiffror"/>
            </w:pPr>
          </w:p>
        </w:tc>
      </w:tr>
      <w:tr w:rsidR="001425DD" w:rsidRPr="007E115B" w:rsidTr="001425DD">
        <w:tblPrEx>
          <w:tblCellMar>
            <w:top w:w="0" w:type="dxa"/>
            <w:bottom w:w="0" w:type="dxa"/>
          </w:tblCellMar>
        </w:tblPrEx>
        <w:tc>
          <w:tcPr>
            <w:tcW w:w="1437" w:type="pct"/>
            <w:tcBorders>
              <w:top w:val="single" w:sz="4" w:space="0" w:color="auto"/>
              <w:bottom w:val="single" w:sz="4" w:space="0" w:color="auto"/>
            </w:tcBorders>
          </w:tcPr>
          <w:p w:rsidR="00166C25" w:rsidRPr="007E115B" w:rsidRDefault="00166C25" w:rsidP="001425DD">
            <w:pPr>
              <w:pStyle w:val="Tabelltext"/>
              <w:rPr>
                <w:b/>
              </w:rPr>
            </w:pPr>
            <w:r w:rsidRPr="007E115B">
              <w:rPr>
                <w:b/>
              </w:rPr>
              <w:t>Erhållet/föreslaget b</w:t>
            </w:r>
            <w:r w:rsidRPr="007E115B">
              <w:rPr>
                <w:b/>
              </w:rPr>
              <w:t>e</w:t>
            </w:r>
            <w:r w:rsidRPr="007E115B">
              <w:rPr>
                <w:b/>
              </w:rPr>
              <w:t>myndigande</w:t>
            </w:r>
          </w:p>
        </w:tc>
        <w:tc>
          <w:tcPr>
            <w:tcW w:w="712" w:type="pct"/>
            <w:tcBorders>
              <w:top w:val="single" w:sz="4" w:space="0" w:color="auto"/>
              <w:bottom w:val="single" w:sz="4" w:space="0" w:color="auto"/>
            </w:tcBorders>
          </w:tcPr>
          <w:p w:rsidR="00166C25" w:rsidRPr="007E115B" w:rsidRDefault="00166C25" w:rsidP="001425DD">
            <w:pPr>
              <w:pStyle w:val="Tabelltextsiffror"/>
              <w:rPr>
                <w:b/>
              </w:rPr>
            </w:pPr>
            <w:r w:rsidRPr="007E115B">
              <w:rPr>
                <w:b/>
              </w:rPr>
              <w:t>393 750</w:t>
            </w:r>
          </w:p>
        </w:tc>
        <w:tc>
          <w:tcPr>
            <w:tcW w:w="713" w:type="pct"/>
            <w:tcBorders>
              <w:top w:val="single" w:sz="4" w:space="0" w:color="auto"/>
              <w:bottom w:val="single" w:sz="4" w:space="0" w:color="auto"/>
            </w:tcBorders>
          </w:tcPr>
          <w:p w:rsidR="00166C25" w:rsidRPr="007E115B" w:rsidRDefault="00166C25" w:rsidP="001425DD">
            <w:pPr>
              <w:pStyle w:val="Tabelltextsiffror"/>
              <w:rPr>
                <w:b/>
              </w:rPr>
            </w:pPr>
            <w:r w:rsidRPr="007E115B">
              <w:rPr>
                <w:b/>
              </w:rPr>
              <w:t>475 200</w:t>
            </w:r>
          </w:p>
        </w:tc>
        <w:tc>
          <w:tcPr>
            <w:tcW w:w="713" w:type="pct"/>
            <w:tcBorders>
              <w:top w:val="single" w:sz="4" w:space="0" w:color="auto"/>
              <w:bottom w:val="single" w:sz="4" w:space="0" w:color="auto"/>
            </w:tcBorders>
          </w:tcPr>
          <w:p w:rsidR="00166C25" w:rsidRPr="007E115B" w:rsidRDefault="00166C25" w:rsidP="001425DD">
            <w:pPr>
              <w:pStyle w:val="Tabelltextsiffror"/>
              <w:rPr>
                <w:b/>
              </w:rPr>
            </w:pPr>
            <w:r w:rsidRPr="007E115B">
              <w:rPr>
                <w:b/>
              </w:rPr>
              <w:t>563 000</w:t>
            </w:r>
          </w:p>
        </w:tc>
        <w:tc>
          <w:tcPr>
            <w:tcW w:w="713" w:type="pct"/>
            <w:tcBorders>
              <w:top w:val="single" w:sz="4" w:space="0" w:color="auto"/>
              <w:bottom w:val="single" w:sz="4" w:space="0" w:color="auto"/>
            </w:tcBorders>
          </w:tcPr>
          <w:p w:rsidR="00166C25" w:rsidRPr="007E115B" w:rsidRDefault="00166C25" w:rsidP="001425DD">
            <w:pPr>
              <w:pStyle w:val="Tabelltextsiffror"/>
              <w:rPr>
                <w:b/>
              </w:rPr>
            </w:pPr>
          </w:p>
        </w:tc>
        <w:tc>
          <w:tcPr>
            <w:tcW w:w="713" w:type="pct"/>
            <w:tcBorders>
              <w:top w:val="single" w:sz="4" w:space="0" w:color="auto"/>
              <w:bottom w:val="single" w:sz="4" w:space="0" w:color="auto"/>
            </w:tcBorders>
          </w:tcPr>
          <w:p w:rsidR="00166C25" w:rsidRPr="007E115B" w:rsidRDefault="00166C25" w:rsidP="001425DD">
            <w:pPr>
              <w:pStyle w:val="Tabelltextsiffror"/>
              <w:rPr>
                <w:b/>
              </w:rPr>
            </w:pPr>
          </w:p>
        </w:tc>
      </w:tr>
    </w:tbl>
    <w:p w:rsidR="00166C25" w:rsidRPr="007E115B" w:rsidRDefault="00166C25" w:rsidP="00E22670">
      <w:pPr>
        <w:spacing w:before="187"/>
      </w:pPr>
      <w:r w:rsidRPr="007E115B">
        <w:t>Bemyndigandet avser verksamhet som bedrivs inom samverkansområdena Teknisk infrastruktur, Transporter, Ge</w:t>
      </w:r>
      <w:r w:rsidRPr="007E115B">
        <w:t>o</w:t>
      </w:r>
      <w:r w:rsidRPr="007E115B">
        <w:t>grafiskt områdesansvar, Skydd, und</w:t>
      </w:r>
      <w:r w:rsidRPr="007E115B">
        <w:softHyphen/>
        <w:t>sättning och vård samt Krisberedskaps</w:t>
      </w:r>
      <w:r w:rsidRPr="007E115B">
        <w:softHyphen/>
        <w:t>myndig</w:t>
      </w:r>
      <w:r w:rsidRPr="007E115B">
        <w:softHyphen/>
        <w:t>hetens forskningsbidrag.</w:t>
      </w:r>
    </w:p>
    <w:p w:rsidR="00166C25" w:rsidRPr="007E115B" w:rsidRDefault="00166C25" w:rsidP="007B1A9A">
      <w:pPr>
        <w:pStyle w:val="Rubrik5"/>
        <w:rPr>
          <w:noProof w:val="0"/>
        </w:rPr>
      </w:pPr>
      <w:bookmarkStart w:id="334" w:name="_Toc150241220"/>
      <w:r w:rsidRPr="007E115B">
        <w:rPr>
          <w:noProof w:val="0"/>
        </w:rPr>
        <w:t>Beredskapsinvesteringar</w:t>
      </w:r>
      <w:bookmarkEnd w:id="334"/>
    </w:p>
    <w:p w:rsidR="00166C25" w:rsidRPr="007E115B" w:rsidRDefault="00490AF4" w:rsidP="00166C25">
      <w:r w:rsidRPr="007E115B">
        <w:rPr>
          <w:i/>
        </w:rPr>
        <w:t>Regeringen föreslår</w:t>
      </w:r>
      <w:r w:rsidRPr="007E115B">
        <w:t xml:space="preserve"> att r</w:t>
      </w:r>
      <w:r w:rsidR="00166C25" w:rsidRPr="007E115B">
        <w:t>egeringen bemyndigas att för 2007 låta Statens räd</w:t>
      </w:r>
      <w:r w:rsidR="00166C25" w:rsidRPr="007E115B">
        <w:t>d</w:t>
      </w:r>
      <w:r w:rsidR="00166C25" w:rsidRPr="007E115B">
        <w:t>ningsverk disponera en låneram i Riksgäldskontoret för bere</w:t>
      </w:r>
      <w:r w:rsidR="00166C25" w:rsidRPr="007E115B">
        <w:t>d</w:t>
      </w:r>
      <w:r w:rsidR="00166C25" w:rsidRPr="007E115B">
        <w:t>skaps</w:t>
      </w:r>
      <w:r w:rsidR="00166C25" w:rsidRPr="007E115B">
        <w:softHyphen/>
        <w:t>investeringar på högst 660 000 000 k</w:t>
      </w:r>
      <w:r w:rsidR="00FE5B80" w:rsidRPr="007E115B">
        <w:t>r</w:t>
      </w:r>
      <w:r w:rsidR="00166C25" w:rsidRPr="007E115B">
        <w:t xml:space="preserve">. </w:t>
      </w:r>
    </w:p>
    <w:p w:rsidR="00166C25" w:rsidRPr="007E115B" w:rsidRDefault="00490AF4" w:rsidP="00166C25">
      <w:pPr>
        <w:pStyle w:val="Normaltindrag"/>
      </w:pPr>
      <w:r w:rsidRPr="007E115B">
        <w:rPr>
          <w:i/>
        </w:rPr>
        <w:t>Regeringen föreslår</w:t>
      </w:r>
      <w:r w:rsidRPr="007E115B">
        <w:t xml:space="preserve"> vidare att r</w:t>
      </w:r>
      <w:r w:rsidR="00166C25" w:rsidRPr="007E115B">
        <w:t>egeringen bemyndigas att för 2007 låta S</w:t>
      </w:r>
      <w:r w:rsidR="00166C25" w:rsidRPr="007E115B">
        <w:t>o</w:t>
      </w:r>
      <w:r w:rsidR="00166C25" w:rsidRPr="007E115B">
        <w:t>cialstyrelsen disponera en låneram i Riksgälds</w:t>
      </w:r>
      <w:r w:rsidR="00166C25" w:rsidRPr="007E115B">
        <w:softHyphen/>
        <w:t>kontoret för beredskapsinv</w:t>
      </w:r>
      <w:r w:rsidR="00166C25" w:rsidRPr="007E115B">
        <w:t>e</w:t>
      </w:r>
      <w:r w:rsidR="00166C25" w:rsidRPr="007E115B">
        <w:t>steringar på högst 500 000 000 kr.</w:t>
      </w:r>
    </w:p>
    <w:p w:rsidR="00166C25" w:rsidRPr="007E115B" w:rsidRDefault="00166C25" w:rsidP="00166C25">
      <w:pPr>
        <w:pStyle w:val="Normaltindrag"/>
      </w:pPr>
      <w:r w:rsidRPr="007E115B">
        <w:t>Från och med 1998 övergick Statens räddningsverk till att lånefinansiera beredskapsinvesteringar. Låne</w:t>
      </w:r>
      <w:r w:rsidRPr="007E115B">
        <w:softHyphen/>
        <w:t xml:space="preserve">ramen för 2007 </w:t>
      </w:r>
      <w:r w:rsidR="00631D7A" w:rsidRPr="007E115B">
        <w:t xml:space="preserve">ska </w:t>
      </w:r>
      <w:r w:rsidRPr="007E115B">
        <w:t xml:space="preserve">även täcka tidigare gjorda beredskapsinvesteringar. </w:t>
      </w:r>
    </w:p>
    <w:p w:rsidR="00166C25" w:rsidRPr="007E115B" w:rsidRDefault="00166C25" w:rsidP="00166C25">
      <w:pPr>
        <w:pStyle w:val="Normaltindrag"/>
      </w:pPr>
      <w:r w:rsidRPr="007E115B">
        <w:t>Från och med 1999 övergick Socialstyrelsen till att lånefinansiera bere</w:t>
      </w:r>
      <w:r w:rsidRPr="007E115B">
        <w:t>d</w:t>
      </w:r>
      <w:r w:rsidRPr="007E115B">
        <w:t>skapsinvesteringar. Riksdagen har på tilläggsbudget för 2006 bemyndigat regeringen att låta Socialstyrelsen disponera ytterligare 200 miljoner kronor i låneramsutrymme för att stärka den nationella beredskapen mot en influens</w:t>
      </w:r>
      <w:r w:rsidRPr="007E115B">
        <w:t>a</w:t>
      </w:r>
      <w:r w:rsidRPr="007E115B">
        <w:t>pandemi. Mot</w:t>
      </w:r>
      <w:r w:rsidRPr="007E115B">
        <w:softHyphen/>
        <w:t xml:space="preserve">svarande bemyndigande behövs även för 2007. </w:t>
      </w:r>
    </w:p>
    <w:p w:rsidR="00166C25" w:rsidRPr="007E115B" w:rsidRDefault="00166C25" w:rsidP="00166C25">
      <w:pPr>
        <w:pStyle w:val="Normaltindrag"/>
      </w:pPr>
      <w:r w:rsidRPr="007E115B">
        <w:t xml:space="preserve">Den totala låneramen om 500 miljoner kronor </w:t>
      </w:r>
      <w:r w:rsidR="00631D7A" w:rsidRPr="007E115B">
        <w:t xml:space="preserve">ska </w:t>
      </w:r>
      <w:r w:rsidRPr="007E115B">
        <w:t>även täcka tidigare gjo</w:t>
      </w:r>
      <w:r w:rsidRPr="007E115B">
        <w:t>r</w:t>
      </w:r>
      <w:r w:rsidRPr="007E115B">
        <w:t>da beredskaps</w:t>
      </w:r>
      <w:r w:rsidRPr="007E115B">
        <w:softHyphen/>
        <w:t xml:space="preserve">investeringar. </w:t>
      </w:r>
    </w:p>
    <w:p w:rsidR="00166C25" w:rsidRPr="007E115B" w:rsidRDefault="00166C25" w:rsidP="007B1A9A">
      <w:pPr>
        <w:pStyle w:val="Rubrik5"/>
        <w:rPr>
          <w:noProof w:val="0"/>
        </w:rPr>
      </w:pPr>
      <w:bookmarkStart w:id="335" w:name="_Toc150241221"/>
      <w:r w:rsidRPr="007E115B">
        <w:rPr>
          <w:noProof w:val="0"/>
        </w:rPr>
        <w:t>Avgift för elektroniska kommunikationer</w:t>
      </w:r>
      <w:bookmarkEnd w:id="335"/>
    </w:p>
    <w:p w:rsidR="00166C25" w:rsidRPr="007E115B" w:rsidRDefault="00490AF4" w:rsidP="00166C25">
      <w:r w:rsidRPr="007E115B">
        <w:rPr>
          <w:i/>
        </w:rPr>
        <w:t xml:space="preserve">Regeringen föreslår </w:t>
      </w:r>
      <w:r w:rsidRPr="007E115B">
        <w:t>att a</w:t>
      </w:r>
      <w:r w:rsidR="00166C25" w:rsidRPr="007E115B">
        <w:t>vgiftsuttaget för att finansiera åtgärder för att skydda elektroniska ko</w:t>
      </w:r>
      <w:r w:rsidR="00166C25" w:rsidRPr="007E115B">
        <w:t>m</w:t>
      </w:r>
      <w:r w:rsidR="00166C25" w:rsidRPr="007E115B">
        <w:t>munikationer mot allvarliga hot och påfrestningar i fredstid som tas ut i enlighet med lagen (2003:389) om elektronisk kommunika</w:t>
      </w:r>
      <w:r w:rsidR="00166C25" w:rsidRPr="007E115B">
        <w:softHyphen/>
        <w:t>tion fas</w:t>
      </w:r>
      <w:r w:rsidR="00166C25" w:rsidRPr="007E115B">
        <w:t>t</w:t>
      </w:r>
      <w:r w:rsidR="00166C25" w:rsidRPr="007E115B">
        <w:t>ställs till högst 100</w:t>
      </w:r>
      <w:r w:rsidR="00FE5B80" w:rsidRPr="007E115B">
        <w:t> 000 </w:t>
      </w:r>
      <w:r w:rsidR="00FC06CE" w:rsidRPr="007E115B">
        <w:t xml:space="preserve">000 kr </w:t>
      </w:r>
      <w:r w:rsidR="00166C25" w:rsidRPr="007E115B">
        <w:t>under 2007.</w:t>
      </w:r>
    </w:p>
    <w:p w:rsidR="00166C25" w:rsidRPr="007E115B" w:rsidRDefault="00166C25" w:rsidP="00166C25">
      <w:pPr>
        <w:pStyle w:val="Normaltindrag"/>
      </w:pPr>
      <w:r w:rsidRPr="007E115B">
        <w:t>Finansieringen av åtgärder mot allvarliga fredstida hot och påfrestningar som gäller elektronisk kommunikation sker genom att den som äger allmänna kommunikationsnät av betydelse från al</w:t>
      </w:r>
      <w:r w:rsidRPr="007E115B">
        <w:t>l</w:t>
      </w:r>
      <w:r w:rsidRPr="007E115B">
        <w:t>män synpunkt och som bedriver verksamhet s</w:t>
      </w:r>
      <w:r w:rsidR="00FE5B80" w:rsidRPr="007E115B">
        <w:t xml:space="preserve">om är anmäld enligt 2 kap. 1 § </w:t>
      </w:r>
      <w:r w:rsidRPr="007E115B">
        <w:t>lagen (2003:389) om elektronisk kommunikation betalar en avgift. Åtgärder som finansieras genom avgifterna syftar till att säkra de elektroniska komm</w:t>
      </w:r>
      <w:r w:rsidRPr="007E115B">
        <w:t>u</w:t>
      </w:r>
      <w:r w:rsidRPr="007E115B">
        <w:t>nikationernas robusthet.</w:t>
      </w:r>
    </w:p>
    <w:p w:rsidR="00166C25" w:rsidRPr="007E115B" w:rsidRDefault="00166C25" w:rsidP="007B1A9A">
      <w:pPr>
        <w:pStyle w:val="Rubrik5"/>
        <w:rPr>
          <w:noProof w:val="0"/>
        </w:rPr>
      </w:pPr>
      <w:bookmarkStart w:id="336" w:name="_Toc150241222"/>
      <w:r w:rsidRPr="007E115B">
        <w:rPr>
          <w:noProof w:val="0"/>
        </w:rPr>
        <w:t>Elberedskapsavgift</w:t>
      </w:r>
      <w:bookmarkEnd w:id="336"/>
    </w:p>
    <w:p w:rsidR="00166C25" w:rsidRPr="007E115B" w:rsidRDefault="00490AF4" w:rsidP="00166C25">
      <w:r w:rsidRPr="007E115B">
        <w:rPr>
          <w:i/>
        </w:rPr>
        <w:t>Regeringen föreslår</w:t>
      </w:r>
      <w:r w:rsidRPr="007E115B">
        <w:t xml:space="preserve"> att a</w:t>
      </w:r>
      <w:r w:rsidR="00166C25" w:rsidRPr="007E115B">
        <w:t>vgiftsuttaget för elberedskapsavgiften, som tas ut i enlighet med elberedskapslagen (1997:288) för att finansiera beredskapså</w:t>
      </w:r>
      <w:r w:rsidR="00166C25" w:rsidRPr="007E115B">
        <w:t>t</w:t>
      </w:r>
      <w:r w:rsidR="00166C25" w:rsidRPr="007E115B">
        <w:t>gärder som b</w:t>
      </w:r>
      <w:r w:rsidR="00166C25" w:rsidRPr="007E115B">
        <w:t>e</w:t>
      </w:r>
      <w:r w:rsidR="00166C25" w:rsidRPr="007E115B">
        <w:t>slutas med stöd av nämnda lag, fastställs till högst 250</w:t>
      </w:r>
      <w:r w:rsidR="005411D2" w:rsidRPr="007E115B">
        <w:t> 000</w:t>
      </w:r>
      <w:r w:rsidR="00412C5D" w:rsidRPr="007E115B">
        <w:t> 000 k</w:t>
      </w:r>
      <w:r w:rsidR="00FC06CE" w:rsidRPr="007E115B">
        <w:t xml:space="preserve">r </w:t>
      </w:r>
      <w:r w:rsidR="00166C25" w:rsidRPr="007E115B">
        <w:t>under 2007.</w:t>
      </w:r>
    </w:p>
    <w:p w:rsidR="00166C25" w:rsidRPr="007E115B" w:rsidRDefault="00166C25" w:rsidP="00490AF4">
      <w:r w:rsidRPr="007E115B">
        <w:t>Finansieringen av åtgärder som geno</w:t>
      </w:r>
      <w:r w:rsidRPr="007E115B">
        <w:t>m</w:t>
      </w:r>
      <w:r w:rsidRPr="007E115B">
        <w:t>förs enligt elberedskapslagen (1997:288) sker genom att den som innehar nätkoncession enligt ellagen (1997:857) betalar en avgift. Åtgärderna som finansieras via avgifter syftar till att tillgodose elförsörj</w:t>
      </w:r>
      <w:r w:rsidRPr="007E115B">
        <w:softHyphen/>
        <w:t xml:space="preserve">ningen i landet vid höjd beredskap och vid beslut om utformningen av åtgärderna </w:t>
      </w:r>
      <w:r w:rsidR="00631D7A" w:rsidRPr="007E115B">
        <w:t xml:space="preserve">ska </w:t>
      </w:r>
      <w:r w:rsidRPr="007E115B">
        <w:t>även effekterna för beredskapen inför svåra påfrest</w:t>
      </w:r>
      <w:r w:rsidRPr="007E115B">
        <w:softHyphen/>
        <w:t>ningar på samhället i fred bea</w:t>
      </w:r>
      <w:r w:rsidRPr="007E115B">
        <w:t>k</w:t>
      </w:r>
      <w:r w:rsidRPr="007E115B">
        <w:t>tas.</w:t>
      </w:r>
    </w:p>
    <w:p w:rsidR="00166C25" w:rsidRPr="007E115B" w:rsidRDefault="00166C25" w:rsidP="00166C25">
      <w:pPr>
        <w:pStyle w:val="Normaltindrag"/>
      </w:pPr>
      <w:r w:rsidRPr="007E115B">
        <w:t>Utgifter för åtgärder som i huvudsak ger en förmåga att motstå och hantera svåra påfrest</w:t>
      </w:r>
      <w:r w:rsidRPr="007E115B">
        <w:softHyphen/>
        <w:t>ningar på samhället i fred beräknas uppgå till ca 1,6 miljarder kronor. Regeringen har i förhållande till 2006 beräknat anslaget enligt följa</w:t>
      </w:r>
      <w:r w:rsidRPr="007E115B">
        <w:t>n</w:t>
      </w:r>
      <w:r w:rsidRPr="007E115B">
        <w:t>de.</w:t>
      </w:r>
    </w:p>
    <w:p w:rsidR="00166C25" w:rsidRPr="007E115B" w:rsidRDefault="00166C25" w:rsidP="00D82085">
      <w:pPr>
        <w:pStyle w:val="Tabellrubrik"/>
      </w:pPr>
      <w:bookmarkStart w:id="337" w:name="_Toc143488167"/>
      <w:bookmarkStart w:id="338" w:name="_Toc148430451"/>
      <w:r w:rsidRPr="007E115B">
        <w:t>Härle</w:t>
      </w:r>
      <w:r w:rsidR="005411D2" w:rsidRPr="007E115B">
        <w:t>dning av anslagsnivån 2007–2009</w:t>
      </w:r>
      <w:r w:rsidRPr="007E115B">
        <w:t xml:space="preserve"> för 7:5 Krisberedskap</w:t>
      </w:r>
      <w:bookmarkEnd w:id="337"/>
      <w:bookmarkEnd w:id="338"/>
    </w:p>
    <w:p w:rsidR="00166C25" w:rsidRPr="007E115B" w:rsidRDefault="00166C25" w:rsidP="00166C25">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84"/>
        <w:gridCol w:w="988"/>
        <w:gridCol w:w="988"/>
        <w:gridCol w:w="989"/>
      </w:tblGrid>
      <w:tr w:rsidR="00166C25" w:rsidRPr="007E115B" w:rsidTr="00D82085">
        <w:tc>
          <w:tcPr>
            <w:tcW w:w="2084" w:type="dxa"/>
            <w:tcBorders>
              <w:top w:val="single" w:sz="4" w:space="0" w:color="auto"/>
              <w:bottom w:val="single" w:sz="4" w:space="0" w:color="auto"/>
            </w:tcBorders>
            <w:vAlign w:val="bottom"/>
          </w:tcPr>
          <w:p w:rsidR="00166C25" w:rsidRPr="007E115B" w:rsidRDefault="00166C25" w:rsidP="00A221F4">
            <w:pPr>
              <w:pStyle w:val="Tabellfrklaring"/>
              <w:jc w:val="right"/>
            </w:pPr>
          </w:p>
        </w:tc>
        <w:tc>
          <w:tcPr>
            <w:tcW w:w="988"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2007</w:t>
            </w:r>
          </w:p>
        </w:tc>
        <w:tc>
          <w:tcPr>
            <w:tcW w:w="988"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2008</w:t>
            </w:r>
          </w:p>
        </w:tc>
        <w:tc>
          <w:tcPr>
            <w:tcW w:w="989"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2009</w:t>
            </w:r>
          </w:p>
        </w:tc>
      </w:tr>
      <w:tr w:rsidR="00166C25" w:rsidRPr="007E115B" w:rsidTr="00D82085">
        <w:tc>
          <w:tcPr>
            <w:tcW w:w="2084" w:type="dxa"/>
            <w:tcBorders>
              <w:top w:val="single" w:sz="4" w:space="0" w:color="auto"/>
            </w:tcBorders>
            <w:vAlign w:val="bottom"/>
          </w:tcPr>
          <w:p w:rsidR="00166C25" w:rsidRPr="007E115B" w:rsidRDefault="00166C25" w:rsidP="00D82085">
            <w:pPr>
              <w:pStyle w:val="Tabelltext"/>
            </w:pPr>
            <w:r w:rsidRPr="007E115B">
              <w:t>Anvisat 2006</w:t>
            </w:r>
            <w:r w:rsidRPr="007E115B">
              <w:rPr>
                <w:vertAlign w:val="superscript"/>
              </w:rPr>
              <w:t>1</w:t>
            </w:r>
          </w:p>
        </w:tc>
        <w:tc>
          <w:tcPr>
            <w:tcW w:w="988" w:type="dxa"/>
            <w:tcBorders>
              <w:top w:val="single" w:sz="4" w:space="0" w:color="auto"/>
            </w:tcBorders>
            <w:vAlign w:val="bottom"/>
          </w:tcPr>
          <w:p w:rsidR="00166C25" w:rsidRPr="007E115B" w:rsidRDefault="00166C25" w:rsidP="00D82085">
            <w:pPr>
              <w:pStyle w:val="Tabelltextsiffror"/>
            </w:pPr>
            <w:r w:rsidRPr="007E115B">
              <w:t>1 778 637</w:t>
            </w:r>
          </w:p>
        </w:tc>
        <w:tc>
          <w:tcPr>
            <w:tcW w:w="988" w:type="dxa"/>
            <w:tcBorders>
              <w:top w:val="single" w:sz="4" w:space="0" w:color="auto"/>
            </w:tcBorders>
            <w:vAlign w:val="bottom"/>
          </w:tcPr>
          <w:p w:rsidR="00166C25" w:rsidRPr="007E115B" w:rsidRDefault="00166C25" w:rsidP="00D82085">
            <w:pPr>
              <w:pStyle w:val="Tabelltextsiffror"/>
            </w:pPr>
            <w:r w:rsidRPr="007E115B">
              <w:t>1 778 637</w:t>
            </w:r>
          </w:p>
        </w:tc>
        <w:tc>
          <w:tcPr>
            <w:tcW w:w="989" w:type="dxa"/>
            <w:tcBorders>
              <w:top w:val="single" w:sz="4" w:space="0" w:color="auto"/>
            </w:tcBorders>
            <w:vAlign w:val="bottom"/>
          </w:tcPr>
          <w:p w:rsidR="00166C25" w:rsidRPr="007E115B" w:rsidRDefault="00166C25" w:rsidP="00D82085">
            <w:pPr>
              <w:pStyle w:val="Tabelltextsiffror"/>
            </w:pPr>
            <w:r w:rsidRPr="007E115B">
              <w:t>1 778 637</w:t>
            </w:r>
          </w:p>
        </w:tc>
      </w:tr>
      <w:tr w:rsidR="00166C25" w:rsidRPr="007E115B" w:rsidTr="00D82085">
        <w:tc>
          <w:tcPr>
            <w:tcW w:w="2084" w:type="dxa"/>
            <w:vAlign w:val="center"/>
          </w:tcPr>
          <w:p w:rsidR="00166C25" w:rsidRPr="007E115B" w:rsidRDefault="00166C25" w:rsidP="00D82085">
            <w:pPr>
              <w:pStyle w:val="Tabelltext"/>
            </w:pPr>
            <w:r w:rsidRPr="007E115B">
              <w:rPr>
                <w:i/>
                <w:iCs/>
              </w:rPr>
              <w:t>Förändring till följd av:</w:t>
            </w:r>
          </w:p>
        </w:tc>
        <w:tc>
          <w:tcPr>
            <w:tcW w:w="988" w:type="dxa"/>
            <w:vAlign w:val="center"/>
          </w:tcPr>
          <w:p w:rsidR="00166C25" w:rsidRPr="007E115B" w:rsidRDefault="00166C25" w:rsidP="00D82085">
            <w:pPr>
              <w:pStyle w:val="Tabelltextsiffror"/>
            </w:pPr>
            <w:r w:rsidRPr="007E115B">
              <w:t> </w:t>
            </w:r>
          </w:p>
        </w:tc>
        <w:tc>
          <w:tcPr>
            <w:tcW w:w="988" w:type="dxa"/>
            <w:vAlign w:val="center"/>
          </w:tcPr>
          <w:p w:rsidR="00166C25" w:rsidRPr="007E115B" w:rsidRDefault="00166C25" w:rsidP="00D82085">
            <w:pPr>
              <w:pStyle w:val="Tabelltextsiffror"/>
            </w:pPr>
            <w:r w:rsidRPr="007E115B">
              <w:t> </w:t>
            </w:r>
          </w:p>
        </w:tc>
        <w:tc>
          <w:tcPr>
            <w:tcW w:w="989" w:type="dxa"/>
            <w:vAlign w:val="center"/>
          </w:tcPr>
          <w:p w:rsidR="00166C25" w:rsidRPr="007E115B" w:rsidRDefault="00166C25" w:rsidP="00D82085">
            <w:pPr>
              <w:pStyle w:val="Tabelltextsiffror"/>
            </w:pPr>
            <w:r w:rsidRPr="007E115B">
              <w:t> </w:t>
            </w:r>
          </w:p>
        </w:tc>
      </w:tr>
      <w:tr w:rsidR="00166C25" w:rsidRPr="007E115B" w:rsidTr="00D82085">
        <w:tc>
          <w:tcPr>
            <w:tcW w:w="2084" w:type="dxa"/>
            <w:vAlign w:val="bottom"/>
          </w:tcPr>
          <w:p w:rsidR="00166C25" w:rsidRPr="007E115B" w:rsidRDefault="00D82085" w:rsidP="00D82085">
            <w:pPr>
              <w:pStyle w:val="Tabelltext"/>
            </w:pPr>
            <w:r w:rsidRPr="007E115B">
              <w:t xml:space="preserve">   </w:t>
            </w:r>
            <w:r w:rsidR="00166C25" w:rsidRPr="007E115B">
              <w:t>Pris- och lön</w:t>
            </w:r>
            <w:r w:rsidR="00166C25" w:rsidRPr="007E115B">
              <w:t>e</w:t>
            </w:r>
            <w:r w:rsidR="00166C25" w:rsidRPr="007E115B">
              <w:t>omräkning</w:t>
            </w:r>
            <w:r w:rsidR="00166C25" w:rsidRPr="007E115B">
              <w:rPr>
                <w:vertAlign w:val="superscript"/>
              </w:rPr>
              <w:t>2</w:t>
            </w:r>
          </w:p>
        </w:tc>
        <w:tc>
          <w:tcPr>
            <w:tcW w:w="988" w:type="dxa"/>
            <w:vAlign w:val="bottom"/>
          </w:tcPr>
          <w:p w:rsidR="00166C25" w:rsidRPr="007E115B" w:rsidRDefault="00166C25" w:rsidP="00D82085">
            <w:pPr>
              <w:pStyle w:val="Tabelltextsiffror"/>
            </w:pPr>
            <w:r w:rsidRPr="007E115B">
              <w:t>10 651</w:t>
            </w:r>
          </w:p>
        </w:tc>
        <w:tc>
          <w:tcPr>
            <w:tcW w:w="988" w:type="dxa"/>
            <w:vAlign w:val="bottom"/>
          </w:tcPr>
          <w:p w:rsidR="00166C25" w:rsidRPr="007E115B" w:rsidRDefault="00166C25" w:rsidP="00D82085">
            <w:pPr>
              <w:pStyle w:val="Tabelltextsiffror"/>
            </w:pPr>
            <w:r w:rsidRPr="007E115B">
              <w:t>57 156</w:t>
            </w:r>
          </w:p>
        </w:tc>
        <w:tc>
          <w:tcPr>
            <w:tcW w:w="989" w:type="dxa"/>
            <w:vAlign w:val="bottom"/>
          </w:tcPr>
          <w:p w:rsidR="00166C25" w:rsidRPr="007E115B" w:rsidRDefault="00166C25" w:rsidP="00D82085">
            <w:pPr>
              <w:pStyle w:val="Tabelltextsiffror"/>
            </w:pPr>
            <w:r w:rsidRPr="007E115B">
              <w:t>105 102</w:t>
            </w:r>
          </w:p>
        </w:tc>
      </w:tr>
      <w:tr w:rsidR="00166C25" w:rsidRPr="007E115B" w:rsidTr="00D82085">
        <w:tc>
          <w:tcPr>
            <w:tcW w:w="2084" w:type="dxa"/>
            <w:vAlign w:val="bottom"/>
          </w:tcPr>
          <w:p w:rsidR="00166C25" w:rsidRPr="007E115B" w:rsidRDefault="00D82085" w:rsidP="00D82085">
            <w:pPr>
              <w:pStyle w:val="Tabelltext"/>
            </w:pPr>
            <w:r w:rsidRPr="007E115B">
              <w:t xml:space="preserve">   </w:t>
            </w:r>
            <w:r w:rsidR="00166C25" w:rsidRPr="007E115B">
              <w:t>Beslut</w:t>
            </w:r>
          </w:p>
        </w:tc>
        <w:tc>
          <w:tcPr>
            <w:tcW w:w="988" w:type="dxa"/>
            <w:vAlign w:val="bottom"/>
          </w:tcPr>
          <w:p w:rsidR="00166C25" w:rsidRPr="007E115B" w:rsidRDefault="00166C25" w:rsidP="00D82085">
            <w:pPr>
              <w:pStyle w:val="Tabelltextsiffror"/>
            </w:pPr>
            <w:r w:rsidRPr="007E115B">
              <w:t>6 000</w:t>
            </w:r>
          </w:p>
        </w:tc>
        <w:tc>
          <w:tcPr>
            <w:tcW w:w="988" w:type="dxa"/>
            <w:vAlign w:val="bottom"/>
          </w:tcPr>
          <w:p w:rsidR="00166C25" w:rsidRPr="007E115B" w:rsidRDefault="00166C25" w:rsidP="00D82085">
            <w:pPr>
              <w:pStyle w:val="Tabelltextsiffror"/>
            </w:pPr>
            <w:r w:rsidRPr="007E115B">
              <w:t>6 156</w:t>
            </w:r>
          </w:p>
        </w:tc>
        <w:tc>
          <w:tcPr>
            <w:tcW w:w="989" w:type="dxa"/>
            <w:vAlign w:val="bottom"/>
          </w:tcPr>
          <w:p w:rsidR="00166C25" w:rsidRPr="007E115B" w:rsidRDefault="00166C25" w:rsidP="00D82085">
            <w:pPr>
              <w:pStyle w:val="Tabelltextsiffror"/>
            </w:pPr>
            <w:r w:rsidRPr="007E115B">
              <w:t>24 117</w:t>
            </w:r>
          </w:p>
        </w:tc>
      </w:tr>
      <w:tr w:rsidR="00166C25" w:rsidRPr="007E115B" w:rsidTr="00D82085">
        <w:tc>
          <w:tcPr>
            <w:tcW w:w="2084" w:type="dxa"/>
            <w:tcBorders>
              <w:bottom w:val="single" w:sz="4" w:space="0" w:color="auto"/>
            </w:tcBorders>
            <w:vAlign w:val="bottom"/>
          </w:tcPr>
          <w:p w:rsidR="00166C25" w:rsidRPr="007E115B" w:rsidRDefault="00D82085" w:rsidP="00D82085">
            <w:pPr>
              <w:pStyle w:val="Tabelltext"/>
            </w:pPr>
            <w:r w:rsidRPr="007E115B">
              <w:t xml:space="preserve">   </w:t>
            </w:r>
            <w:r w:rsidR="00166C25" w:rsidRPr="007E115B">
              <w:t xml:space="preserve">Överföring till/från andra </w:t>
            </w:r>
            <w:r w:rsidRPr="007E115B">
              <w:br/>
              <w:t xml:space="preserve">   </w:t>
            </w:r>
            <w:r w:rsidR="00166C25" w:rsidRPr="007E115B">
              <w:t>anslag</w:t>
            </w:r>
          </w:p>
        </w:tc>
        <w:tc>
          <w:tcPr>
            <w:tcW w:w="988" w:type="dxa"/>
            <w:tcBorders>
              <w:bottom w:val="single" w:sz="4" w:space="0" w:color="auto"/>
            </w:tcBorders>
            <w:vAlign w:val="bottom"/>
          </w:tcPr>
          <w:p w:rsidR="00166C25" w:rsidRPr="007E115B" w:rsidRDefault="00166C25" w:rsidP="00D82085">
            <w:pPr>
              <w:pStyle w:val="Tabelltextsiffror"/>
            </w:pPr>
            <w:r w:rsidRPr="007E115B">
              <w:t>-83 311</w:t>
            </w:r>
          </w:p>
        </w:tc>
        <w:tc>
          <w:tcPr>
            <w:tcW w:w="988" w:type="dxa"/>
            <w:tcBorders>
              <w:bottom w:val="single" w:sz="4" w:space="0" w:color="auto"/>
            </w:tcBorders>
            <w:vAlign w:val="bottom"/>
          </w:tcPr>
          <w:p w:rsidR="00166C25" w:rsidRPr="007E115B" w:rsidRDefault="00166C25" w:rsidP="00D82085">
            <w:pPr>
              <w:pStyle w:val="Tabelltextsiffror"/>
            </w:pPr>
            <w:r w:rsidRPr="007E115B">
              <w:t>-98 476</w:t>
            </w:r>
          </w:p>
        </w:tc>
        <w:tc>
          <w:tcPr>
            <w:tcW w:w="989" w:type="dxa"/>
            <w:tcBorders>
              <w:bottom w:val="single" w:sz="4" w:space="0" w:color="auto"/>
            </w:tcBorders>
            <w:vAlign w:val="bottom"/>
          </w:tcPr>
          <w:p w:rsidR="00166C25" w:rsidRPr="007E115B" w:rsidRDefault="00166C25" w:rsidP="00D82085">
            <w:pPr>
              <w:pStyle w:val="Tabelltextsiffror"/>
            </w:pPr>
            <w:r w:rsidRPr="007E115B">
              <w:t>-101 048</w:t>
            </w:r>
          </w:p>
        </w:tc>
      </w:tr>
      <w:tr w:rsidR="00166C25" w:rsidRPr="007E115B" w:rsidTr="00D82085">
        <w:tc>
          <w:tcPr>
            <w:tcW w:w="2084" w:type="dxa"/>
            <w:tcBorders>
              <w:top w:val="single" w:sz="4" w:space="0" w:color="auto"/>
              <w:bottom w:val="single" w:sz="4" w:space="0" w:color="auto"/>
            </w:tcBorders>
            <w:vAlign w:val="bottom"/>
          </w:tcPr>
          <w:p w:rsidR="00166C25" w:rsidRPr="007E115B" w:rsidRDefault="00166C25" w:rsidP="00D82085">
            <w:pPr>
              <w:pStyle w:val="Tabelltext"/>
              <w:rPr>
                <w:b/>
              </w:rPr>
            </w:pPr>
            <w:r w:rsidRPr="007E115B">
              <w:rPr>
                <w:b/>
              </w:rPr>
              <w:t xml:space="preserve">Förslag/beräknat anslag </w:t>
            </w:r>
          </w:p>
        </w:tc>
        <w:tc>
          <w:tcPr>
            <w:tcW w:w="988" w:type="dxa"/>
            <w:tcBorders>
              <w:top w:val="single" w:sz="4" w:space="0" w:color="auto"/>
              <w:bottom w:val="single" w:sz="4" w:space="0" w:color="auto"/>
            </w:tcBorders>
            <w:vAlign w:val="bottom"/>
          </w:tcPr>
          <w:p w:rsidR="00166C25" w:rsidRPr="007E115B" w:rsidRDefault="00166C25" w:rsidP="00D82085">
            <w:pPr>
              <w:pStyle w:val="Tabelltextsiffror"/>
              <w:rPr>
                <w:b/>
              </w:rPr>
            </w:pPr>
            <w:r w:rsidRPr="007E115B">
              <w:rPr>
                <w:b/>
              </w:rPr>
              <w:t>1 711 976</w:t>
            </w:r>
          </w:p>
        </w:tc>
        <w:tc>
          <w:tcPr>
            <w:tcW w:w="988" w:type="dxa"/>
            <w:tcBorders>
              <w:top w:val="single" w:sz="4" w:space="0" w:color="auto"/>
              <w:bottom w:val="single" w:sz="4" w:space="0" w:color="auto"/>
            </w:tcBorders>
            <w:vAlign w:val="bottom"/>
          </w:tcPr>
          <w:p w:rsidR="00166C25" w:rsidRPr="007E115B" w:rsidRDefault="00166C25" w:rsidP="00D82085">
            <w:pPr>
              <w:pStyle w:val="Tabelltextsiffror"/>
              <w:rPr>
                <w:b/>
              </w:rPr>
            </w:pPr>
            <w:r w:rsidRPr="007E115B">
              <w:rPr>
                <w:b/>
              </w:rPr>
              <w:t>1 743 471</w:t>
            </w:r>
          </w:p>
        </w:tc>
        <w:tc>
          <w:tcPr>
            <w:tcW w:w="989" w:type="dxa"/>
            <w:tcBorders>
              <w:top w:val="single" w:sz="4" w:space="0" w:color="auto"/>
              <w:bottom w:val="single" w:sz="4" w:space="0" w:color="auto"/>
            </w:tcBorders>
            <w:vAlign w:val="bottom"/>
          </w:tcPr>
          <w:p w:rsidR="00166C25" w:rsidRPr="007E115B" w:rsidRDefault="00166C25" w:rsidP="00D82085">
            <w:pPr>
              <w:pStyle w:val="Tabelltextsiffror"/>
              <w:rPr>
                <w:b/>
              </w:rPr>
            </w:pPr>
            <w:r w:rsidRPr="007E115B">
              <w:rPr>
                <w:b/>
              </w:rPr>
              <w:t>1 806 806</w:t>
            </w:r>
          </w:p>
        </w:tc>
      </w:tr>
    </w:tbl>
    <w:p w:rsidR="00166C25" w:rsidRPr="007E115B" w:rsidRDefault="00166C25" w:rsidP="00412C5D">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66C25" w:rsidRPr="007E115B" w:rsidRDefault="00166C25" w:rsidP="00412C5D">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6814B1" w:rsidRPr="007E115B" w:rsidRDefault="006814B1" w:rsidP="006814B1">
      <w:pPr>
        <w:pStyle w:val="Rubrik4"/>
        <w:rPr>
          <w:noProof w:val="0"/>
        </w:rPr>
      </w:pPr>
      <w:bookmarkStart w:id="339" w:name="_Toc152735001"/>
      <w:r w:rsidRPr="007E115B">
        <w:rPr>
          <w:noProof w:val="0"/>
        </w:rPr>
        <w:t>Utskottet</w:t>
      </w:r>
      <w:bookmarkEnd w:id="339"/>
    </w:p>
    <w:p w:rsidR="001257D0" w:rsidRPr="007E115B" w:rsidRDefault="006814B1" w:rsidP="006814B1">
      <w:r w:rsidRPr="007E115B">
        <w:rPr>
          <w:i/>
        </w:rPr>
        <w:t>Utskottet till</w:t>
      </w:r>
      <w:r w:rsidR="000D47D7" w:rsidRPr="007E115B">
        <w:rPr>
          <w:i/>
        </w:rPr>
        <w:t>styrker</w:t>
      </w:r>
      <w:r w:rsidR="000D47D7" w:rsidRPr="007E115B">
        <w:t xml:space="preserve"> </w:t>
      </w:r>
      <w:r w:rsidRPr="007E115B">
        <w:t>regeringens förslag till</w:t>
      </w:r>
      <w:r w:rsidR="00E5648B" w:rsidRPr="007E115B">
        <w:t xml:space="preserve"> anslag för </w:t>
      </w:r>
      <w:r w:rsidR="003653E7" w:rsidRPr="007E115B">
        <w:t xml:space="preserve">anslag </w:t>
      </w:r>
      <w:r w:rsidR="00FB34BB" w:rsidRPr="007E115B">
        <w:t>7:5</w:t>
      </w:r>
      <w:r w:rsidR="000D47D7" w:rsidRPr="007E115B">
        <w:t xml:space="preserve">, </w:t>
      </w:r>
      <w:r w:rsidRPr="007E115B">
        <w:t>regerin</w:t>
      </w:r>
      <w:r w:rsidRPr="007E115B">
        <w:t>g</w:t>
      </w:r>
      <w:r w:rsidRPr="007E115B">
        <w:t>ens förslag till investeringsplan för</w:t>
      </w:r>
      <w:r w:rsidR="00E37C2A" w:rsidRPr="007E115B">
        <w:t xml:space="preserve"> Krisberedskapen</w:t>
      </w:r>
      <w:r w:rsidR="000D47D7" w:rsidRPr="007E115B">
        <w:t xml:space="preserve">, </w:t>
      </w:r>
      <w:r w:rsidR="00E37C2A" w:rsidRPr="007E115B">
        <w:t xml:space="preserve">regeringens förslag till bemyndigande för </w:t>
      </w:r>
      <w:r w:rsidR="003653E7" w:rsidRPr="007E115B">
        <w:t xml:space="preserve">anslag </w:t>
      </w:r>
      <w:r w:rsidR="00E37C2A" w:rsidRPr="007E115B">
        <w:t>7:5 Krisberedskap</w:t>
      </w:r>
      <w:r w:rsidR="000D47D7" w:rsidRPr="007E115B">
        <w:t xml:space="preserve">, </w:t>
      </w:r>
      <w:r w:rsidR="00E37C2A" w:rsidRPr="007E115B">
        <w:t>regeringens förslag om lån</w:t>
      </w:r>
      <w:r w:rsidR="00E37C2A" w:rsidRPr="007E115B">
        <w:t>e</w:t>
      </w:r>
      <w:r w:rsidR="00E37C2A" w:rsidRPr="007E115B">
        <w:t>ram för Statens räddningsverk för beredskapsinvesteringar</w:t>
      </w:r>
      <w:r w:rsidR="000D47D7" w:rsidRPr="007E115B">
        <w:t xml:space="preserve">, </w:t>
      </w:r>
      <w:r w:rsidR="00E37C2A" w:rsidRPr="007E115B">
        <w:t>regeringens fö</w:t>
      </w:r>
      <w:r w:rsidR="00E37C2A" w:rsidRPr="007E115B">
        <w:t>r</w:t>
      </w:r>
      <w:r w:rsidR="00E37C2A" w:rsidRPr="007E115B">
        <w:t>slag om låneram för Socialstyrelsen för beredskapsinvesteringar</w:t>
      </w:r>
      <w:r w:rsidR="000D47D7" w:rsidRPr="007E115B">
        <w:t xml:space="preserve">, </w:t>
      </w:r>
      <w:r w:rsidR="00E37C2A" w:rsidRPr="007E115B">
        <w:t>regerin</w:t>
      </w:r>
      <w:r w:rsidR="00E37C2A" w:rsidRPr="007E115B">
        <w:t>g</w:t>
      </w:r>
      <w:r w:rsidR="00E37C2A" w:rsidRPr="007E115B">
        <w:t>ens förslag om avgift för elektroniska kommunikationer</w:t>
      </w:r>
      <w:r w:rsidR="000D47D7" w:rsidRPr="007E115B">
        <w:t xml:space="preserve"> och </w:t>
      </w:r>
      <w:r w:rsidR="00E37C2A" w:rsidRPr="007E115B">
        <w:t>regeringens förslag om elberedskapsavgift</w:t>
      </w:r>
      <w:r w:rsidR="000D47D7" w:rsidRPr="007E115B">
        <w:t>.</w:t>
      </w:r>
    </w:p>
    <w:p w:rsidR="001257D0" w:rsidRPr="007E115B" w:rsidRDefault="001257D0" w:rsidP="001257D0">
      <w:pPr>
        <w:pStyle w:val="Rubrik3"/>
        <w:rPr>
          <w:noProof w:val="0"/>
        </w:rPr>
      </w:pPr>
      <w:bookmarkStart w:id="340" w:name="_Toc152735002"/>
      <w:r w:rsidRPr="007E115B">
        <w:rPr>
          <w:noProof w:val="0"/>
        </w:rPr>
        <w:t>Avgift 7:6 Gemensam radiokommunikation för skydd och säkerhet</w:t>
      </w:r>
      <w:bookmarkEnd w:id="340"/>
      <w:r w:rsidR="00E37C2A" w:rsidRPr="007E115B">
        <w:rPr>
          <w:noProof w:val="0"/>
        </w:rPr>
        <w:t xml:space="preserve"> </w:t>
      </w:r>
    </w:p>
    <w:p w:rsidR="006814B1" w:rsidRPr="007E115B" w:rsidRDefault="001257D0" w:rsidP="001257D0">
      <w:pPr>
        <w:pStyle w:val="Rubrik4"/>
        <w:rPr>
          <w:noProof w:val="0"/>
        </w:rPr>
      </w:pPr>
      <w:bookmarkStart w:id="341" w:name="_Toc152735003"/>
      <w:r w:rsidRPr="007E115B">
        <w:rPr>
          <w:noProof w:val="0"/>
        </w:rPr>
        <w:t>Propositionen</w:t>
      </w:r>
      <w:bookmarkEnd w:id="341"/>
    </w:p>
    <w:p w:rsidR="00166C25" w:rsidRPr="007E115B" w:rsidRDefault="00166C25" w:rsidP="00D82085">
      <w:pPr>
        <w:pStyle w:val="Tabellrubrik"/>
      </w:pPr>
      <w:bookmarkStart w:id="342" w:name="_Toc143488168"/>
      <w:bookmarkStart w:id="343" w:name="_Toc148430452"/>
      <w:r w:rsidRPr="007E115B">
        <w:t>Anslagsutveckling</w:t>
      </w:r>
      <w:bookmarkEnd w:id="342"/>
      <w:bookmarkEnd w:id="343"/>
    </w:p>
    <w:p w:rsidR="00D82085" w:rsidRPr="007E115B" w:rsidRDefault="00D82085" w:rsidP="00D82085">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847"/>
        <w:gridCol w:w="767"/>
        <w:gridCol w:w="915"/>
        <w:gridCol w:w="415"/>
        <w:gridCol w:w="1235"/>
        <w:gridCol w:w="855"/>
      </w:tblGrid>
      <w:tr w:rsidR="00166C25" w:rsidRPr="007E115B" w:rsidTr="00D82085">
        <w:tc>
          <w:tcPr>
            <w:tcW w:w="847" w:type="dxa"/>
            <w:tcBorders>
              <w:top w:val="single" w:sz="4" w:space="0" w:color="auto"/>
            </w:tcBorders>
          </w:tcPr>
          <w:p w:rsidR="00166C25" w:rsidRPr="007E115B" w:rsidRDefault="00166C25" w:rsidP="00D82085">
            <w:pPr>
              <w:pStyle w:val="Tabelltext"/>
            </w:pPr>
            <w:r w:rsidRPr="007E115B">
              <w:t>2005</w:t>
            </w:r>
          </w:p>
        </w:tc>
        <w:tc>
          <w:tcPr>
            <w:tcW w:w="767" w:type="dxa"/>
            <w:tcBorders>
              <w:top w:val="single" w:sz="4" w:space="0" w:color="auto"/>
            </w:tcBorders>
          </w:tcPr>
          <w:p w:rsidR="00166C25" w:rsidRPr="007E115B" w:rsidRDefault="00166C25" w:rsidP="00D82085">
            <w:pPr>
              <w:pStyle w:val="Tabelltext"/>
            </w:pPr>
            <w:r w:rsidRPr="007E115B">
              <w:t>Utfall</w:t>
            </w:r>
          </w:p>
        </w:tc>
        <w:tc>
          <w:tcPr>
            <w:tcW w:w="915" w:type="dxa"/>
            <w:tcBorders>
              <w:top w:val="single" w:sz="4" w:space="0" w:color="auto"/>
            </w:tcBorders>
          </w:tcPr>
          <w:p w:rsidR="00166C25" w:rsidRPr="007E115B" w:rsidRDefault="00166C25" w:rsidP="00D82085">
            <w:pPr>
              <w:pStyle w:val="Tabelltextsiffror"/>
            </w:pPr>
            <w:r w:rsidRPr="007E115B">
              <w:t>0</w:t>
            </w:r>
          </w:p>
        </w:tc>
        <w:tc>
          <w:tcPr>
            <w:tcW w:w="415" w:type="dxa"/>
            <w:tcBorders>
              <w:top w:val="single" w:sz="4" w:space="0" w:color="auto"/>
            </w:tcBorders>
          </w:tcPr>
          <w:p w:rsidR="00166C25" w:rsidRPr="007E115B" w:rsidRDefault="00166C25" w:rsidP="00D82085">
            <w:pPr>
              <w:pStyle w:val="Tabelltextsiffror"/>
              <w:jc w:val="left"/>
              <w:rPr>
                <w:vertAlign w:val="superscript"/>
              </w:rPr>
            </w:pPr>
            <w:r w:rsidRPr="007E115B">
              <w:rPr>
                <w:vertAlign w:val="superscript"/>
              </w:rPr>
              <w:t>  </w:t>
            </w:r>
          </w:p>
        </w:tc>
        <w:tc>
          <w:tcPr>
            <w:tcW w:w="1235" w:type="dxa"/>
            <w:tcBorders>
              <w:top w:val="single" w:sz="4" w:space="0" w:color="auto"/>
            </w:tcBorders>
          </w:tcPr>
          <w:p w:rsidR="00166C25" w:rsidRPr="007E115B" w:rsidRDefault="00D82085" w:rsidP="00D82085">
            <w:pPr>
              <w:pStyle w:val="Tabelltext"/>
            </w:pPr>
            <w:r w:rsidRPr="007E115B">
              <w:t>Anslags</w:t>
            </w:r>
            <w:r w:rsidR="00166C25" w:rsidRPr="007E115B">
              <w:t>spara</w:t>
            </w:r>
            <w:r w:rsidR="00166C25" w:rsidRPr="007E115B">
              <w:t>n</w:t>
            </w:r>
            <w:r w:rsidR="00166C25" w:rsidRPr="007E115B">
              <w:t>de</w:t>
            </w:r>
          </w:p>
        </w:tc>
        <w:tc>
          <w:tcPr>
            <w:tcW w:w="855" w:type="dxa"/>
            <w:tcBorders>
              <w:top w:val="single" w:sz="4" w:space="0" w:color="auto"/>
            </w:tcBorders>
          </w:tcPr>
          <w:p w:rsidR="00166C25" w:rsidRPr="007E115B" w:rsidRDefault="00166C25" w:rsidP="00D82085">
            <w:pPr>
              <w:pStyle w:val="Tabelltextsiffror"/>
            </w:pPr>
            <w:r w:rsidRPr="007E115B">
              <w:t>321 062</w:t>
            </w:r>
          </w:p>
        </w:tc>
      </w:tr>
      <w:tr w:rsidR="00166C25" w:rsidRPr="007E115B" w:rsidTr="00D82085">
        <w:tc>
          <w:tcPr>
            <w:tcW w:w="847" w:type="dxa"/>
          </w:tcPr>
          <w:p w:rsidR="00166C25" w:rsidRPr="007E115B" w:rsidRDefault="00166C25" w:rsidP="00D82085">
            <w:pPr>
              <w:pStyle w:val="Tabelltext"/>
            </w:pPr>
            <w:r w:rsidRPr="007E115B">
              <w:t>2006</w:t>
            </w:r>
          </w:p>
        </w:tc>
        <w:tc>
          <w:tcPr>
            <w:tcW w:w="767" w:type="dxa"/>
          </w:tcPr>
          <w:p w:rsidR="00166C25" w:rsidRPr="007E115B" w:rsidRDefault="00166C25" w:rsidP="00D82085">
            <w:pPr>
              <w:pStyle w:val="Tabelltext"/>
            </w:pPr>
            <w:r w:rsidRPr="007E115B">
              <w:t>Anslag</w:t>
            </w:r>
          </w:p>
        </w:tc>
        <w:tc>
          <w:tcPr>
            <w:tcW w:w="915" w:type="dxa"/>
          </w:tcPr>
          <w:p w:rsidR="00166C25" w:rsidRPr="007E115B" w:rsidRDefault="00166C25" w:rsidP="00D82085">
            <w:pPr>
              <w:pStyle w:val="Tabelltextsiffror"/>
            </w:pPr>
            <w:r w:rsidRPr="007E115B">
              <w:t>219 000</w:t>
            </w:r>
          </w:p>
        </w:tc>
        <w:tc>
          <w:tcPr>
            <w:tcW w:w="415" w:type="dxa"/>
          </w:tcPr>
          <w:p w:rsidR="00166C25" w:rsidRPr="007E115B" w:rsidRDefault="00166C25" w:rsidP="00D82085">
            <w:pPr>
              <w:pStyle w:val="Tabelltextsiffror"/>
              <w:jc w:val="left"/>
              <w:rPr>
                <w:vertAlign w:val="superscript"/>
              </w:rPr>
            </w:pPr>
            <w:r w:rsidRPr="007E115B">
              <w:rPr>
                <w:vertAlign w:val="superscript"/>
              </w:rPr>
              <w:t>1</w:t>
            </w:r>
          </w:p>
        </w:tc>
        <w:tc>
          <w:tcPr>
            <w:tcW w:w="1235" w:type="dxa"/>
          </w:tcPr>
          <w:p w:rsidR="00166C25" w:rsidRPr="007E115B" w:rsidRDefault="00166C25" w:rsidP="00D82085">
            <w:pPr>
              <w:pStyle w:val="Tabelltext"/>
            </w:pPr>
            <w:r w:rsidRPr="007E115B">
              <w:t>Utgiftspr</w:t>
            </w:r>
            <w:r w:rsidRPr="007E115B">
              <w:t>o</w:t>
            </w:r>
            <w:r w:rsidRPr="007E115B">
              <w:t>gnos</w:t>
            </w:r>
          </w:p>
        </w:tc>
        <w:tc>
          <w:tcPr>
            <w:tcW w:w="855" w:type="dxa"/>
          </w:tcPr>
          <w:p w:rsidR="00166C25" w:rsidRPr="007E115B" w:rsidRDefault="00166C25" w:rsidP="00D82085">
            <w:pPr>
              <w:pStyle w:val="Tabelltextsiffror"/>
            </w:pPr>
            <w:r w:rsidRPr="007E115B">
              <w:t>87 615</w:t>
            </w:r>
          </w:p>
        </w:tc>
      </w:tr>
      <w:tr w:rsidR="00166C25" w:rsidRPr="007E115B" w:rsidTr="00D82085">
        <w:tc>
          <w:tcPr>
            <w:tcW w:w="847" w:type="dxa"/>
          </w:tcPr>
          <w:p w:rsidR="00166C25" w:rsidRPr="007E115B" w:rsidRDefault="00166C25" w:rsidP="00D82085">
            <w:pPr>
              <w:pStyle w:val="Tabelltext"/>
              <w:rPr>
                <w:b/>
                <w:bCs/>
              </w:rPr>
            </w:pPr>
            <w:r w:rsidRPr="007E115B">
              <w:rPr>
                <w:b/>
                <w:bCs/>
              </w:rPr>
              <w:t>2007</w:t>
            </w:r>
          </w:p>
        </w:tc>
        <w:tc>
          <w:tcPr>
            <w:tcW w:w="767" w:type="dxa"/>
          </w:tcPr>
          <w:p w:rsidR="00166C25" w:rsidRPr="007E115B" w:rsidRDefault="00166C25" w:rsidP="00D82085">
            <w:pPr>
              <w:pStyle w:val="Tabelltext"/>
              <w:rPr>
                <w:b/>
                <w:bCs/>
              </w:rPr>
            </w:pPr>
            <w:r w:rsidRPr="007E115B">
              <w:rPr>
                <w:b/>
                <w:bCs/>
              </w:rPr>
              <w:t>Förslag</w:t>
            </w:r>
          </w:p>
        </w:tc>
        <w:tc>
          <w:tcPr>
            <w:tcW w:w="915" w:type="dxa"/>
          </w:tcPr>
          <w:p w:rsidR="00166C25" w:rsidRPr="007E115B" w:rsidRDefault="00166C25" w:rsidP="00D82085">
            <w:pPr>
              <w:pStyle w:val="Tabelltextsiffror"/>
              <w:rPr>
                <w:b/>
                <w:bCs/>
              </w:rPr>
            </w:pPr>
            <w:r w:rsidRPr="007E115B">
              <w:rPr>
                <w:b/>
                <w:bCs/>
              </w:rPr>
              <w:t>35 000</w:t>
            </w:r>
          </w:p>
        </w:tc>
        <w:tc>
          <w:tcPr>
            <w:tcW w:w="415" w:type="dxa"/>
          </w:tcPr>
          <w:p w:rsidR="00166C25" w:rsidRPr="007E115B" w:rsidRDefault="00166C25" w:rsidP="00D82085">
            <w:pPr>
              <w:pStyle w:val="Tabelltextsiffror"/>
              <w:jc w:val="left"/>
              <w:rPr>
                <w:b/>
                <w:bCs/>
                <w:vertAlign w:val="superscript"/>
              </w:rPr>
            </w:pPr>
            <w:r w:rsidRPr="007E115B">
              <w:rPr>
                <w:b/>
                <w:bCs/>
                <w:vertAlign w:val="superscript"/>
              </w:rPr>
              <w:t>  </w:t>
            </w:r>
          </w:p>
        </w:tc>
        <w:tc>
          <w:tcPr>
            <w:tcW w:w="1235" w:type="dxa"/>
            <w:vAlign w:val="bottom"/>
          </w:tcPr>
          <w:p w:rsidR="00166C25" w:rsidRPr="007E115B" w:rsidRDefault="00166C25" w:rsidP="00D82085">
            <w:pPr>
              <w:pStyle w:val="Tabelltext"/>
            </w:pPr>
            <w:r w:rsidRPr="007E115B">
              <w:t> </w:t>
            </w:r>
          </w:p>
        </w:tc>
        <w:tc>
          <w:tcPr>
            <w:tcW w:w="855" w:type="dxa"/>
            <w:vAlign w:val="bottom"/>
          </w:tcPr>
          <w:p w:rsidR="00166C25" w:rsidRPr="007E115B" w:rsidRDefault="00166C25" w:rsidP="00D82085">
            <w:pPr>
              <w:pStyle w:val="Tabelltextsiffror"/>
            </w:pPr>
            <w:r w:rsidRPr="007E115B">
              <w:t> </w:t>
            </w:r>
          </w:p>
        </w:tc>
      </w:tr>
      <w:tr w:rsidR="00166C25" w:rsidRPr="007E115B" w:rsidTr="00D82085">
        <w:tc>
          <w:tcPr>
            <w:tcW w:w="847" w:type="dxa"/>
          </w:tcPr>
          <w:p w:rsidR="00166C25" w:rsidRPr="007E115B" w:rsidRDefault="00166C25" w:rsidP="00D82085">
            <w:pPr>
              <w:pStyle w:val="Tabelltext"/>
            </w:pPr>
            <w:r w:rsidRPr="007E115B">
              <w:t>2008</w:t>
            </w:r>
          </w:p>
        </w:tc>
        <w:tc>
          <w:tcPr>
            <w:tcW w:w="767" w:type="dxa"/>
          </w:tcPr>
          <w:p w:rsidR="00166C25" w:rsidRPr="007E115B" w:rsidRDefault="00166C25" w:rsidP="00D82085">
            <w:pPr>
              <w:pStyle w:val="Tabelltext"/>
            </w:pPr>
            <w:r w:rsidRPr="007E115B">
              <w:t>Beräknat</w:t>
            </w:r>
          </w:p>
        </w:tc>
        <w:tc>
          <w:tcPr>
            <w:tcW w:w="915" w:type="dxa"/>
          </w:tcPr>
          <w:p w:rsidR="00166C25" w:rsidRPr="007E115B" w:rsidRDefault="00166C25" w:rsidP="00D82085">
            <w:pPr>
              <w:pStyle w:val="Tabelltextsiffror"/>
            </w:pPr>
            <w:r w:rsidRPr="007E115B">
              <w:t>0</w:t>
            </w:r>
          </w:p>
        </w:tc>
        <w:tc>
          <w:tcPr>
            <w:tcW w:w="415" w:type="dxa"/>
          </w:tcPr>
          <w:p w:rsidR="00166C25" w:rsidRPr="007E115B" w:rsidRDefault="00166C25" w:rsidP="00D82085">
            <w:pPr>
              <w:pStyle w:val="Tabelltextsiffror"/>
              <w:jc w:val="left"/>
              <w:rPr>
                <w:vertAlign w:val="superscript"/>
              </w:rPr>
            </w:pPr>
            <w:r w:rsidRPr="007E115B">
              <w:rPr>
                <w:vertAlign w:val="superscript"/>
              </w:rPr>
              <w:t>  </w:t>
            </w:r>
          </w:p>
        </w:tc>
        <w:tc>
          <w:tcPr>
            <w:tcW w:w="1235" w:type="dxa"/>
            <w:vAlign w:val="bottom"/>
          </w:tcPr>
          <w:p w:rsidR="00166C25" w:rsidRPr="007E115B" w:rsidRDefault="00166C25" w:rsidP="00D82085">
            <w:pPr>
              <w:pStyle w:val="Tabelltext"/>
            </w:pPr>
            <w:r w:rsidRPr="007E115B">
              <w:t> </w:t>
            </w:r>
          </w:p>
        </w:tc>
        <w:tc>
          <w:tcPr>
            <w:tcW w:w="855" w:type="dxa"/>
            <w:vAlign w:val="bottom"/>
          </w:tcPr>
          <w:p w:rsidR="00166C25" w:rsidRPr="007E115B" w:rsidRDefault="00166C25" w:rsidP="00D82085">
            <w:pPr>
              <w:pStyle w:val="Tabelltextsiffror"/>
            </w:pPr>
            <w:r w:rsidRPr="007E115B">
              <w:t> </w:t>
            </w:r>
          </w:p>
        </w:tc>
      </w:tr>
      <w:tr w:rsidR="00166C25" w:rsidRPr="007E115B" w:rsidTr="00D82085">
        <w:tc>
          <w:tcPr>
            <w:tcW w:w="847" w:type="dxa"/>
            <w:tcBorders>
              <w:bottom w:val="single" w:sz="4" w:space="0" w:color="auto"/>
            </w:tcBorders>
          </w:tcPr>
          <w:p w:rsidR="00166C25" w:rsidRPr="007E115B" w:rsidRDefault="00166C25" w:rsidP="00D82085">
            <w:pPr>
              <w:pStyle w:val="Tabelltext"/>
            </w:pPr>
            <w:r w:rsidRPr="007E115B">
              <w:t>2009</w:t>
            </w:r>
          </w:p>
        </w:tc>
        <w:tc>
          <w:tcPr>
            <w:tcW w:w="767" w:type="dxa"/>
            <w:tcBorders>
              <w:bottom w:val="single" w:sz="4" w:space="0" w:color="auto"/>
            </w:tcBorders>
          </w:tcPr>
          <w:p w:rsidR="00166C25" w:rsidRPr="007E115B" w:rsidRDefault="00166C25" w:rsidP="00D82085">
            <w:pPr>
              <w:pStyle w:val="Tabelltext"/>
            </w:pPr>
            <w:r w:rsidRPr="007E115B">
              <w:t>Beräknat</w:t>
            </w:r>
          </w:p>
        </w:tc>
        <w:tc>
          <w:tcPr>
            <w:tcW w:w="915" w:type="dxa"/>
            <w:tcBorders>
              <w:bottom w:val="single" w:sz="4" w:space="0" w:color="auto"/>
            </w:tcBorders>
          </w:tcPr>
          <w:p w:rsidR="00166C25" w:rsidRPr="007E115B" w:rsidRDefault="00166C25" w:rsidP="00D82085">
            <w:pPr>
              <w:pStyle w:val="Tabelltextsiffror"/>
            </w:pPr>
            <w:r w:rsidRPr="007E115B">
              <w:t>0</w:t>
            </w:r>
          </w:p>
        </w:tc>
        <w:tc>
          <w:tcPr>
            <w:tcW w:w="415" w:type="dxa"/>
            <w:tcBorders>
              <w:bottom w:val="single" w:sz="4" w:space="0" w:color="auto"/>
            </w:tcBorders>
          </w:tcPr>
          <w:p w:rsidR="00166C25" w:rsidRPr="007E115B" w:rsidRDefault="00166C25" w:rsidP="00D82085">
            <w:pPr>
              <w:pStyle w:val="Tabelltextsiffror"/>
              <w:jc w:val="left"/>
              <w:rPr>
                <w:vertAlign w:val="superscript"/>
              </w:rPr>
            </w:pPr>
            <w:r w:rsidRPr="007E115B">
              <w:rPr>
                <w:vertAlign w:val="superscript"/>
              </w:rPr>
              <w:t>  </w:t>
            </w:r>
          </w:p>
        </w:tc>
        <w:tc>
          <w:tcPr>
            <w:tcW w:w="1235" w:type="dxa"/>
            <w:tcBorders>
              <w:bottom w:val="single" w:sz="4" w:space="0" w:color="auto"/>
            </w:tcBorders>
            <w:vAlign w:val="bottom"/>
          </w:tcPr>
          <w:p w:rsidR="00166C25" w:rsidRPr="007E115B" w:rsidRDefault="00166C25" w:rsidP="00D82085">
            <w:pPr>
              <w:pStyle w:val="Tabelltext"/>
            </w:pPr>
            <w:r w:rsidRPr="007E115B">
              <w:t> </w:t>
            </w:r>
          </w:p>
        </w:tc>
        <w:tc>
          <w:tcPr>
            <w:tcW w:w="855" w:type="dxa"/>
            <w:tcBorders>
              <w:bottom w:val="single" w:sz="4" w:space="0" w:color="auto"/>
            </w:tcBorders>
            <w:vAlign w:val="bottom"/>
          </w:tcPr>
          <w:p w:rsidR="00166C25" w:rsidRPr="007E115B" w:rsidRDefault="00166C25" w:rsidP="00D82085">
            <w:pPr>
              <w:pStyle w:val="Tabelltextsiffror"/>
            </w:pPr>
            <w:r w:rsidRPr="007E115B">
              <w:t> </w:t>
            </w:r>
          </w:p>
        </w:tc>
      </w:tr>
    </w:tbl>
    <w:p w:rsidR="00166C25" w:rsidRPr="007E115B" w:rsidRDefault="00166C25" w:rsidP="00412C5D">
      <w:pPr>
        <w:pStyle w:val="TabellNot"/>
        <w:spacing w:line="240" w:lineRule="auto"/>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E22670" w:rsidRPr="007E115B" w:rsidRDefault="00166C25" w:rsidP="00412C5D">
      <w:pPr>
        <w:spacing w:before="187"/>
      </w:pPr>
      <w:r w:rsidRPr="007E115B">
        <w:t>Anslaget finansierar utbyggnad, driftsbidrag och förvaltning av ett geme</w:t>
      </w:r>
      <w:r w:rsidRPr="007E115B">
        <w:t>n</w:t>
      </w:r>
      <w:r w:rsidRPr="007E115B">
        <w:t>samt radiokommunika</w:t>
      </w:r>
      <w:r w:rsidRPr="007E115B">
        <w:softHyphen/>
        <w:t>tionssystem för skydd och säkerhet.</w:t>
      </w:r>
    </w:p>
    <w:p w:rsidR="00166C25" w:rsidRPr="007E115B" w:rsidRDefault="00E22670" w:rsidP="00C5102B">
      <w:pPr>
        <w:pStyle w:val="Rubrik5"/>
        <w:rPr>
          <w:noProof w:val="0"/>
        </w:rPr>
      </w:pPr>
      <w:r w:rsidRPr="007E115B">
        <w:rPr>
          <w:noProof w:val="0"/>
        </w:rPr>
        <w:br w:type="page"/>
      </w:r>
      <w:bookmarkStart w:id="344" w:name="_Toc150241225"/>
      <w:r w:rsidR="00166C25" w:rsidRPr="007E115B">
        <w:rPr>
          <w:noProof w:val="0"/>
        </w:rPr>
        <w:t>Budget för avgiftsbelagd verksamhet</w:t>
      </w:r>
      <w:bookmarkEnd w:id="344"/>
    </w:p>
    <w:p w:rsidR="00166C25" w:rsidRPr="007E115B" w:rsidRDefault="00C5102B" w:rsidP="00D82085">
      <w:pPr>
        <w:pStyle w:val="Tabellrubrik"/>
      </w:pPr>
      <w:bookmarkStart w:id="345" w:name="_Toc143488169"/>
      <w:bookmarkStart w:id="346" w:name="_Toc148430453"/>
      <w:r w:rsidRPr="007E115B">
        <w:t>U</w:t>
      </w:r>
      <w:r w:rsidR="00166C25" w:rsidRPr="007E115B">
        <w:t>ppdragsverksamhet</w:t>
      </w:r>
      <w:bookmarkEnd w:id="345"/>
      <w:bookmarkEnd w:id="346"/>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629"/>
        <w:gridCol w:w="1140"/>
        <w:gridCol w:w="1140"/>
        <w:gridCol w:w="1140"/>
      </w:tblGrid>
      <w:tr w:rsidR="00166C25" w:rsidRPr="007E115B" w:rsidTr="005411D2">
        <w:tblPrEx>
          <w:tblCellMar>
            <w:top w:w="0" w:type="dxa"/>
            <w:bottom w:w="0" w:type="dxa"/>
          </w:tblCellMar>
        </w:tblPrEx>
        <w:tc>
          <w:tcPr>
            <w:tcW w:w="1629" w:type="dxa"/>
            <w:tcBorders>
              <w:top w:val="single" w:sz="4" w:space="0" w:color="auto"/>
              <w:bottom w:val="single" w:sz="4" w:space="0" w:color="auto"/>
            </w:tcBorders>
          </w:tcPr>
          <w:p w:rsidR="00166C25" w:rsidRPr="007E115B" w:rsidRDefault="00166C25" w:rsidP="00D82085">
            <w:pPr>
              <w:pStyle w:val="Tabellfrklaring"/>
            </w:pPr>
            <w:r w:rsidRPr="007E115B">
              <w:t>Uppdragsverksa</w:t>
            </w:r>
            <w:r w:rsidRPr="007E115B">
              <w:t>m</w:t>
            </w:r>
            <w:r w:rsidRPr="007E115B">
              <w:t>het</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Intäkter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Kostnader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Resultat</w:t>
            </w:r>
            <w:r w:rsidRPr="007E115B">
              <w:br/>
              <w:t>(</w:t>
            </w:r>
            <w:r w:rsidR="005411D2" w:rsidRPr="007E115B">
              <w:t>i</w:t>
            </w:r>
            <w:r w:rsidRPr="007E115B">
              <w:t>ntäkt</w:t>
            </w:r>
            <w:r w:rsidR="00D82085" w:rsidRPr="007E115B">
              <w:t xml:space="preserve"> </w:t>
            </w:r>
            <w:r w:rsidRPr="007E115B">
              <w:t>-</w:t>
            </w:r>
            <w:r w:rsidR="00D82085" w:rsidRPr="007E115B">
              <w:t xml:space="preserve"> </w:t>
            </w:r>
            <w:r w:rsidRPr="007E115B">
              <w:t>kostnad)</w:t>
            </w:r>
          </w:p>
        </w:tc>
      </w:tr>
      <w:tr w:rsidR="00166C25" w:rsidRPr="007E115B" w:rsidTr="005411D2">
        <w:tblPrEx>
          <w:tblCellMar>
            <w:top w:w="0" w:type="dxa"/>
            <w:bottom w:w="0" w:type="dxa"/>
          </w:tblCellMar>
        </w:tblPrEx>
        <w:tc>
          <w:tcPr>
            <w:tcW w:w="1629" w:type="dxa"/>
            <w:tcBorders>
              <w:top w:val="single" w:sz="4" w:space="0" w:color="auto"/>
            </w:tcBorders>
          </w:tcPr>
          <w:p w:rsidR="00166C25" w:rsidRPr="007E115B" w:rsidRDefault="00166C25" w:rsidP="00D82085">
            <w:pPr>
              <w:pStyle w:val="Tabelltext"/>
            </w:pPr>
            <w:r w:rsidRPr="007E115B">
              <w:t>Utfall 2005</w:t>
            </w:r>
          </w:p>
        </w:tc>
        <w:tc>
          <w:tcPr>
            <w:tcW w:w="1140" w:type="dxa"/>
            <w:tcBorders>
              <w:top w:val="single" w:sz="4" w:space="0" w:color="auto"/>
            </w:tcBorders>
          </w:tcPr>
          <w:p w:rsidR="00166C25" w:rsidRPr="007E115B" w:rsidRDefault="00166C25" w:rsidP="00A221F4">
            <w:pPr>
              <w:pStyle w:val="Tabelltextsiffror"/>
            </w:pPr>
            <w:r w:rsidRPr="007E115B">
              <w:t>0</w:t>
            </w:r>
          </w:p>
        </w:tc>
        <w:tc>
          <w:tcPr>
            <w:tcW w:w="1140" w:type="dxa"/>
            <w:tcBorders>
              <w:top w:val="single" w:sz="4" w:space="0" w:color="auto"/>
            </w:tcBorders>
          </w:tcPr>
          <w:p w:rsidR="00166C25" w:rsidRPr="007E115B" w:rsidRDefault="00166C25" w:rsidP="00A221F4">
            <w:pPr>
              <w:pStyle w:val="Tabelltextsiffror"/>
            </w:pPr>
            <w:r w:rsidRPr="007E115B">
              <w:t>0</w:t>
            </w:r>
          </w:p>
        </w:tc>
        <w:tc>
          <w:tcPr>
            <w:tcW w:w="1140" w:type="dxa"/>
            <w:tcBorders>
              <w:top w:val="single" w:sz="4" w:space="0" w:color="auto"/>
            </w:tcBorders>
          </w:tcPr>
          <w:p w:rsidR="00166C25" w:rsidRPr="007E115B" w:rsidRDefault="00166C25" w:rsidP="00A221F4">
            <w:pPr>
              <w:pStyle w:val="Tabelltextsiffror"/>
            </w:pPr>
            <w:r w:rsidRPr="007E115B">
              <w:t>0</w:t>
            </w:r>
          </w:p>
        </w:tc>
      </w:tr>
      <w:tr w:rsidR="00166C25" w:rsidRPr="007E115B" w:rsidTr="005411D2">
        <w:tblPrEx>
          <w:tblCellMar>
            <w:top w:w="0" w:type="dxa"/>
            <w:bottom w:w="0" w:type="dxa"/>
          </w:tblCellMar>
        </w:tblPrEx>
        <w:tc>
          <w:tcPr>
            <w:tcW w:w="1629" w:type="dxa"/>
          </w:tcPr>
          <w:p w:rsidR="00166C25" w:rsidRPr="007E115B" w:rsidRDefault="00166C25" w:rsidP="00D82085">
            <w:pPr>
              <w:pStyle w:val="Tabelltext"/>
            </w:pPr>
            <w:r w:rsidRPr="007E115B">
              <w:t>(varav tjänstee</w:t>
            </w:r>
            <w:r w:rsidRPr="007E115B">
              <w:t>x</w:t>
            </w:r>
            <w:r w:rsidRPr="007E115B">
              <w:t>port)</w:t>
            </w: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r>
      <w:tr w:rsidR="00166C25" w:rsidRPr="007E115B" w:rsidTr="005411D2">
        <w:tblPrEx>
          <w:tblCellMar>
            <w:top w:w="0" w:type="dxa"/>
            <w:bottom w:w="0" w:type="dxa"/>
          </w:tblCellMar>
        </w:tblPrEx>
        <w:tc>
          <w:tcPr>
            <w:tcW w:w="1629" w:type="dxa"/>
          </w:tcPr>
          <w:p w:rsidR="00166C25" w:rsidRPr="007E115B" w:rsidRDefault="00166C25" w:rsidP="00D82085">
            <w:pPr>
              <w:pStyle w:val="Tabelltext"/>
            </w:pPr>
            <w:r w:rsidRPr="007E115B">
              <w:t>Prognos 2006</w:t>
            </w:r>
          </w:p>
        </w:tc>
        <w:tc>
          <w:tcPr>
            <w:tcW w:w="1140" w:type="dxa"/>
          </w:tcPr>
          <w:p w:rsidR="00166C25" w:rsidRPr="007E115B" w:rsidRDefault="00166C25" w:rsidP="00A221F4">
            <w:pPr>
              <w:pStyle w:val="Tabelltextsiffror"/>
            </w:pPr>
            <w:r w:rsidRPr="007E115B">
              <w:t>20 000</w:t>
            </w:r>
          </w:p>
        </w:tc>
        <w:tc>
          <w:tcPr>
            <w:tcW w:w="1140" w:type="dxa"/>
          </w:tcPr>
          <w:p w:rsidR="00166C25" w:rsidRPr="007E115B" w:rsidRDefault="00166C25" w:rsidP="00A221F4">
            <w:pPr>
              <w:pStyle w:val="Tabelltextsiffror"/>
            </w:pPr>
            <w:r w:rsidRPr="007E115B">
              <w:t>8 000</w:t>
            </w:r>
          </w:p>
        </w:tc>
        <w:tc>
          <w:tcPr>
            <w:tcW w:w="1140" w:type="dxa"/>
          </w:tcPr>
          <w:p w:rsidR="00166C25" w:rsidRPr="007E115B" w:rsidRDefault="00166C25" w:rsidP="00A221F4">
            <w:pPr>
              <w:pStyle w:val="Tabelltextsiffror"/>
            </w:pPr>
            <w:r w:rsidRPr="007E115B">
              <w:t>12 000 </w:t>
            </w:r>
          </w:p>
        </w:tc>
      </w:tr>
      <w:tr w:rsidR="00166C25" w:rsidRPr="007E115B" w:rsidTr="005411D2">
        <w:tblPrEx>
          <w:tblCellMar>
            <w:top w:w="0" w:type="dxa"/>
            <w:bottom w:w="0" w:type="dxa"/>
          </w:tblCellMar>
        </w:tblPrEx>
        <w:tc>
          <w:tcPr>
            <w:tcW w:w="1629" w:type="dxa"/>
          </w:tcPr>
          <w:p w:rsidR="00166C25" w:rsidRPr="007E115B" w:rsidRDefault="00166C25" w:rsidP="00D82085">
            <w:pPr>
              <w:pStyle w:val="Tabelltext"/>
            </w:pPr>
            <w:r w:rsidRPr="007E115B">
              <w:t>(varav tjänstee</w:t>
            </w:r>
            <w:r w:rsidRPr="007E115B">
              <w:t>x</w:t>
            </w:r>
            <w:r w:rsidRPr="007E115B">
              <w:t>port)</w:t>
            </w: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r>
      <w:tr w:rsidR="00166C25" w:rsidRPr="007E115B" w:rsidTr="005411D2">
        <w:tblPrEx>
          <w:tblCellMar>
            <w:top w:w="0" w:type="dxa"/>
            <w:bottom w:w="0" w:type="dxa"/>
          </w:tblCellMar>
        </w:tblPrEx>
        <w:tc>
          <w:tcPr>
            <w:tcW w:w="1629" w:type="dxa"/>
          </w:tcPr>
          <w:p w:rsidR="00166C25" w:rsidRPr="007E115B" w:rsidRDefault="00166C25" w:rsidP="00D82085">
            <w:pPr>
              <w:pStyle w:val="Tabelltext"/>
            </w:pPr>
            <w:r w:rsidRPr="007E115B">
              <w:t>Budget 2007</w:t>
            </w:r>
          </w:p>
        </w:tc>
        <w:tc>
          <w:tcPr>
            <w:tcW w:w="1140" w:type="dxa"/>
          </w:tcPr>
          <w:p w:rsidR="00166C25" w:rsidRPr="007E115B" w:rsidRDefault="00166C25" w:rsidP="00A221F4">
            <w:pPr>
              <w:pStyle w:val="Tabelltextsiffror"/>
            </w:pPr>
            <w:r w:rsidRPr="007E115B">
              <w:t>105 000</w:t>
            </w:r>
          </w:p>
        </w:tc>
        <w:tc>
          <w:tcPr>
            <w:tcW w:w="1140" w:type="dxa"/>
          </w:tcPr>
          <w:p w:rsidR="00166C25" w:rsidRPr="007E115B" w:rsidRDefault="00166C25" w:rsidP="00A221F4">
            <w:pPr>
              <w:pStyle w:val="Tabelltextsiffror"/>
            </w:pPr>
            <w:r w:rsidRPr="007E115B">
              <w:t>93 000</w:t>
            </w:r>
          </w:p>
        </w:tc>
        <w:tc>
          <w:tcPr>
            <w:tcW w:w="1140" w:type="dxa"/>
          </w:tcPr>
          <w:p w:rsidR="00166C25" w:rsidRPr="007E115B" w:rsidRDefault="00166C25" w:rsidP="00A221F4">
            <w:pPr>
              <w:pStyle w:val="Tabelltextsiffror"/>
            </w:pPr>
            <w:r w:rsidRPr="007E115B">
              <w:t>12 000</w:t>
            </w:r>
          </w:p>
        </w:tc>
      </w:tr>
      <w:tr w:rsidR="00166C25" w:rsidRPr="007E115B" w:rsidTr="005411D2">
        <w:tblPrEx>
          <w:tblCellMar>
            <w:top w:w="0" w:type="dxa"/>
            <w:bottom w:w="0" w:type="dxa"/>
          </w:tblCellMar>
        </w:tblPrEx>
        <w:tc>
          <w:tcPr>
            <w:tcW w:w="1629" w:type="dxa"/>
            <w:tcBorders>
              <w:bottom w:val="single" w:sz="4" w:space="0" w:color="auto"/>
            </w:tcBorders>
          </w:tcPr>
          <w:p w:rsidR="00166C25" w:rsidRPr="007E115B" w:rsidRDefault="00166C25" w:rsidP="00D82085">
            <w:pPr>
              <w:pStyle w:val="Tabelltext"/>
            </w:pPr>
            <w:r w:rsidRPr="007E115B">
              <w:t>(varav tjänstee</w:t>
            </w:r>
            <w:r w:rsidRPr="007E115B">
              <w:t>x</w:t>
            </w:r>
            <w:r w:rsidRPr="007E115B">
              <w:t>port)</w:t>
            </w:r>
          </w:p>
        </w:tc>
        <w:tc>
          <w:tcPr>
            <w:tcW w:w="1140" w:type="dxa"/>
            <w:tcBorders>
              <w:bottom w:val="single" w:sz="4" w:space="0" w:color="auto"/>
            </w:tcBorders>
          </w:tcPr>
          <w:p w:rsidR="00166C25" w:rsidRPr="007E115B" w:rsidRDefault="00166C25" w:rsidP="00A221F4">
            <w:pPr>
              <w:pStyle w:val="Tabelltextsiffror"/>
            </w:pPr>
          </w:p>
        </w:tc>
        <w:tc>
          <w:tcPr>
            <w:tcW w:w="1140" w:type="dxa"/>
            <w:tcBorders>
              <w:bottom w:val="single" w:sz="4" w:space="0" w:color="auto"/>
            </w:tcBorders>
          </w:tcPr>
          <w:p w:rsidR="00166C25" w:rsidRPr="007E115B" w:rsidRDefault="00166C25" w:rsidP="00A221F4">
            <w:pPr>
              <w:pStyle w:val="Tabelltextsiffror"/>
            </w:pPr>
          </w:p>
        </w:tc>
        <w:tc>
          <w:tcPr>
            <w:tcW w:w="1140" w:type="dxa"/>
            <w:tcBorders>
              <w:bottom w:val="single" w:sz="4" w:space="0" w:color="auto"/>
            </w:tcBorders>
          </w:tcPr>
          <w:p w:rsidR="00166C25" w:rsidRPr="007E115B" w:rsidRDefault="00166C25" w:rsidP="00A221F4">
            <w:pPr>
              <w:pStyle w:val="Tabelltextsiffror"/>
            </w:pPr>
          </w:p>
        </w:tc>
      </w:tr>
    </w:tbl>
    <w:p w:rsidR="00166C25" w:rsidRPr="007E115B" w:rsidRDefault="00166C25" w:rsidP="005411D2">
      <w:pPr>
        <w:spacing w:before="187"/>
      </w:pPr>
      <w:r w:rsidRPr="007E115B">
        <w:t>I enlighet med 7 a § förordningen (2002:518) med instruktion för Krisbere</w:t>
      </w:r>
      <w:r w:rsidRPr="007E115B">
        <w:t>d</w:t>
      </w:r>
      <w:r w:rsidRPr="007E115B">
        <w:t>skapsmyndigheten tas avgifter ut för finansiering av</w:t>
      </w:r>
      <w:r w:rsidR="005411D2" w:rsidRPr="007E115B">
        <w:t xml:space="preserve"> drift och förvaltning av Rakel</w:t>
      </w:r>
      <w:r w:rsidRPr="007E115B">
        <w:t xml:space="preserve">systemet. </w:t>
      </w:r>
    </w:p>
    <w:p w:rsidR="00166C25" w:rsidRPr="007E115B" w:rsidRDefault="008A7EB7" w:rsidP="00C5102B">
      <w:pPr>
        <w:pStyle w:val="Rubrik5"/>
        <w:rPr>
          <w:noProof w:val="0"/>
        </w:rPr>
      </w:pPr>
      <w:bookmarkStart w:id="347" w:name="_Toc150241226"/>
      <w:r w:rsidRPr="007E115B">
        <w:rPr>
          <w:noProof w:val="0"/>
        </w:rPr>
        <w:t>B</w:t>
      </w:r>
      <w:r w:rsidR="00166C25" w:rsidRPr="007E115B">
        <w:rPr>
          <w:noProof w:val="0"/>
        </w:rPr>
        <w:t>emyndigande om ekonomiska åtaganden</w:t>
      </w:r>
      <w:bookmarkEnd w:id="347"/>
    </w:p>
    <w:p w:rsidR="00166C25" w:rsidRPr="007E115B" w:rsidRDefault="00C5102B" w:rsidP="00D82085">
      <w:pPr>
        <w:pStyle w:val="Tabellrubrik"/>
      </w:pPr>
      <w:bookmarkStart w:id="348" w:name="_Toc143488170"/>
      <w:bookmarkStart w:id="349" w:name="_Toc148430454"/>
      <w:r w:rsidRPr="007E115B">
        <w:t>R</w:t>
      </w:r>
      <w:r w:rsidR="00166C25" w:rsidRPr="007E115B">
        <w:t>edovisning av bemyndigande om ekonomiska åtaga</w:t>
      </w:r>
      <w:r w:rsidR="00166C25" w:rsidRPr="007E115B">
        <w:t>n</w:t>
      </w:r>
      <w:r w:rsidR="00166C25" w:rsidRPr="007E115B">
        <w:t>den</w:t>
      </w:r>
      <w:bookmarkEnd w:id="348"/>
      <w:bookmarkEnd w:id="349"/>
    </w:p>
    <w:p w:rsidR="00166C25" w:rsidRPr="007E115B" w:rsidRDefault="00166C25" w:rsidP="00166C25">
      <w:pPr>
        <w:pStyle w:val="TabellUnderrubrik"/>
      </w:pPr>
      <w:r w:rsidRPr="007E115B">
        <w:t>Tusental kronor</w:t>
      </w:r>
    </w:p>
    <w:tbl>
      <w:tblPr>
        <w:tblW w:w="4852" w:type="pct"/>
        <w:tblInd w:w="87" w:type="dxa"/>
        <w:tblCellMar>
          <w:left w:w="107" w:type="dxa"/>
          <w:right w:w="107" w:type="dxa"/>
        </w:tblCellMar>
        <w:tblLook w:val="0000" w:firstRow="0" w:lastRow="0" w:firstColumn="0" w:lastColumn="0" w:noHBand="0" w:noVBand="0"/>
      </w:tblPr>
      <w:tblGrid>
        <w:gridCol w:w="2385"/>
        <w:gridCol w:w="848"/>
        <w:gridCol w:w="848"/>
        <w:gridCol w:w="848"/>
        <w:gridCol w:w="848"/>
      </w:tblGrid>
      <w:tr w:rsidR="00D82085" w:rsidRPr="007E115B" w:rsidTr="00D82085">
        <w:tblPrEx>
          <w:tblCellMar>
            <w:top w:w="0" w:type="dxa"/>
            <w:bottom w:w="0" w:type="dxa"/>
          </w:tblCellMar>
        </w:tblPrEx>
        <w:tc>
          <w:tcPr>
            <w:tcW w:w="2064" w:type="pct"/>
            <w:tcBorders>
              <w:top w:val="single" w:sz="4" w:space="0" w:color="auto"/>
              <w:bottom w:val="single" w:sz="4" w:space="0" w:color="auto"/>
            </w:tcBorders>
          </w:tcPr>
          <w:p w:rsidR="00166C25" w:rsidRPr="007E115B" w:rsidRDefault="00166C25" w:rsidP="00A221F4">
            <w:pPr>
              <w:pStyle w:val="Tabellfrklaring"/>
              <w:jc w:val="right"/>
            </w:pPr>
          </w:p>
        </w:tc>
        <w:tc>
          <w:tcPr>
            <w:tcW w:w="734" w:type="pct"/>
            <w:tcBorders>
              <w:top w:val="single" w:sz="4" w:space="0" w:color="auto"/>
              <w:bottom w:val="single" w:sz="4" w:space="0" w:color="auto"/>
            </w:tcBorders>
          </w:tcPr>
          <w:p w:rsidR="00166C25" w:rsidRPr="007E115B" w:rsidRDefault="00166C25" w:rsidP="00A221F4">
            <w:pPr>
              <w:pStyle w:val="Tabellfrklaring"/>
              <w:jc w:val="right"/>
            </w:pPr>
            <w:r w:rsidRPr="007E115B">
              <w:t>Utfall</w:t>
            </w:r>
            <w:r w:rsidRPr="007E115B">
              <w:br/>
              <w:t>2005</w:t>
            </w:r>
          </w:p>
        </w:tc>
        <w:tc>
          <w:tcPr>
            <w:tcW w:w="734" w:type="pct"/>
            <w:tcBorders>
              <w:top w:val="single" w:sz="4" w:space="0" w:color="auto"/>
              <w:bottom w:val="single" w:sz="4" w:space="0" w:color="auto"/>
            </w:tcBorders>
          </w:tcPr>
          <w:p w:rsidR="00166C25" w:rsidRPr="007E115B" w:rsidRDefault="00166C25" w:rsidP="00A221F4">
            <w:pPr>
              <w:pStyle w:val="Tabellfrklaring"/>
              <w:jc w:val="right"/>
            </w:pPr>
            <w:r w:rsidRPr="007E115B">
              <w:t>Prognos</w:t>
            </w:r>
            <w:r w:rsidRPr="007E115B">
              <w:br/>
              <w:t>2006</w:t>
            </w:r>
          </w:p>
        </w:tc>
        <w:tc>
          <w:tcPr>
            <w:tcW w:w="734"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2007</w:t>
            </w:r>
          </w:p>
        </w:tc>
        <w:tc>
          <w:tcPr>
            <w:tcW w:w="734"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2008-</w:t>
            </w:r>
          </w:p>
        </w:tc>
      </w:tr>
      <w:tr w:rsidR="00D82085" w:rsidRPr="007E115B" w:rsidTr="00D82085">
        <w:tblPrEx>
          <w:tblCellMar>
            <w:top w:w="0" w:type="dxa"/>
            <w:bottom w:w="0" w:type="dxa"/>
          </w:tblCellMar>
        </w:tblPrEx>
        <w:tc>
          <w:tcPr>
            <w:tcW w:w="2064" w:type="pct"/>
            <w:tcBorders>
              <w:top w:val="single" w:sz="4" w:space="0" w:color="auto"/>
            </w:tcBorders>
          </w:tcPr>
          <w:p w:rsidR="00166C25" w:rsidRPr="007E115B" w:rsidRDefault="00166C25" w:rsidP="00D82085">
            <w:pPr>
              <w:pStyle w:val="Tabelltext"/>
            </w:pPr>
            <w:r w:rsidRPr="007E115B">
              <w:t>Utestående åtaganden vid årets bö</w:t>
            </w:r>
            <w:r w:rsidRPr="007E115B">
              <w:t>r</w:t>
            </w:r>
            <w:r w:rsidRPr="007E115B">
              <w:t>jan</w:t>
            </w:r>
          </w:p>
        </w:tc>
        <w:tc>
          <w:tcPr>
            <w:tcW w:w="734" w:type="pct"/>
            <w:tcBorders>
              <w:top w:val="single" w:sz="4" w:space="0" w:color="auto"/>
            </w:tcBorders>
          </w:tcPr>
          <w:p w:rsidR="00166C25" w:rsidRPr="007E115B" w:rsidRDefault="00166C25" w:rsidP="00D82085">
            <w:pPr>
              <w:pStyle w:val="Tabelltextsiffror"/>
            </w:pPr>
          </w:p>
        </w:tc>
        <w:tc>
          <w:tcPr>
            <w:tcW w:w="734" w:type="pct"/>
            <w:tcBorders>
              <w:top w:val="single" w:sz="4" w:space="0" w:color="auto"/>
            </w:tcBorders>
          </w:tcPr>
          <w:p w:rsidR="00166C25" w:rsidRPr="007E115B" w:rsidRDefault="00166C25" w:rsidP="00D82085">
            <w:pPr>
              <w:pStyle w:val="Tabelltextsiffror"/>
            </w:pPr>
            <w:r w:rsidRPr="007E115B">
              <w:t>1 697 656</w:t>
            </w:r>
          </w:p>
        </w:tc>
        <w:tc>
          <w:tcPr>
            <w:tcW w:w="734" w:type="pct"/>
            <w:tcBorders>
              <w:top w:val="single" w:sz="4" w:space="0" w:color="auto"/>
            </w:tcBorders>
          </w:tcPr>
          <w:p w:rsidR="00166C25" w:rsidRPr="007E115B" w:rsidRDefault="00166C25" w:rsidP="00D82085">
            <w:pPr>
              <w:pStyle w:val="Tabelltextsiffror"/>
            </w:pPr>
            <w:r w:rsidRPr="007E115B">
              <w:t>1 473 765</w:t>
            </w:r>
          </w:p>
        </w:tc>
        <w:tc>
          <w:tcPr>
            <w:tcW w:w="734" w:type="pct"/>
            <w:tcBorders>
              <w:top w:val="single" w:sz="4" w:space="0" w:color="auto"/>
            </w:tcBorders>
          </w:tcPr>
          <w:p w:rsidR="00166C25" w:rsidRPr="007E115B" w:rsidRDefault="00166C25" w:rsidP="00D82085">
            <w:pPr>
              <w:pStyle w:val="Tabelltextsiffror"/>
            </w:pPr>
          </w:p>
        </w:tc>
      </w:tr>
      <w:tr w:rsidR="00C5102B" w:rsidRPr="007E115B" w:rsidTr="00D82085">
        <w:tblPrEx>
          <w:tblCellMar>
            <w:top w:w="0" w:type="dxa"/>
            <w:bottom w:w="0" w:type="dxa"/>
          </w:tblCellMar>
        </w:tblPrEx>
        <w:tc>
          <w:tcPr>
            <w:tcW w:w="2064" w:type="pct"/>
          </w:tcPr>
          <w:p w:rsidR="00166C25" w:rsidRPr="007E115B" w:rsidRDefault="00166C25" w:rsidP="00D82085">
            <w:pPr>
              <w:pStyle w:val="Tabelltext"/>
            </w:pPr>
            <w:r w:rsidRPr="007E115B">
              <w:t>Nya åtaganden</w:t>
            </w:r>
          </w:p>
        </w:tc>
        <w:tc>
          <w:tcPr>
            <w:tcW w:w="734" w:type="pct"/>
          </w:tcPr>
          <w:p w:rsidR="00166C25" w:rsidRPr="007E115B" w:rsidRDefault="00166C25" w:rsidP="00D82085">
            <w:pPr>
              <w:pStyle w:val="Tabelltextsiffror"/>
            </w:pPr>
          </w:p>
        </w:tc>
        <w:tc>
          <w:tcPr>
            <w:tcW w:w="734" w:type="pct"/>
          </w:tcPr>
          <w:p w:rsidR="00166C25" w:rsidRPr="007E115B" w:rsidRDefault="00166C25" w:rsidP="00D82085">
            <w:pPr>
              <w:pStyle w:val="Tabelltextsiffror"/>
            </w:pPr>
            <w:r w:rsidRPr="007E115B">
              <w:t>0</w:t>
            </w:r>
          </w:p>
        </w:tc>
        <w:tc>
          <w:tcPr>
            <w:tcW w:w="734" w:type="pct"/>
          </w:tcPr>
          <w:p w:rsidR="00166C25" w:rsidRPr="007E115B" w:rsidRDefault="00166C25" w:rsidP="00D82085">
            <w:pPr>
              <w:pStyle w:val="Tabelltextsiffror"/>
            </w:pPr>
            <w:r w:rsidRPr="007E115B">
              <w:t>0</w:t>
            </w:r>
          </w:p>
        </w:tc>
        <w:tc>
          <w:tcPr>
            <w:tcW w:w="734" w:type="pct"/>
          </w:tcPr>
          <w:p w:rsidR="00166C25" w:rsidRPr="007E115B" w:rsidRDefault="00166C25" w:rsidP="00D82085">
            <w:pPr>
              <w:pStyle w:val="Tabelltextsiffror"/>
            </w:pPr>
          </w:p>
        </w:tc>
      </w:tr>
      <w:tr w:rsidR="00C5102B" w:rsidRPr="007E115B" w:rsidTr="00D82085">
        <w:tblPrEx>
          <w:tblCellMar>
            <w:top w:w="0" w:type="dxa"/>
            <w:bottom w:w="0" w:type="dxa"/>
          </w:tblCellMar>
        </w:tblPrEx>
        <w:tc>
          <w:tcPr>
            <w:tcW w:w="2064" w:type="pct"/>
          </w:tcPr>
          <w:p w:rsidR="00166C25" w:rsidRPr="007E115B" w:rsidRDefault="00166C25" w:rsidP="00D82085">
            <w:pPr>
              <w:pStyle w:val="Tabelltext"/>
            </w:pPr>
            <w:r w:rsidRPr="007E115B">
              <w:t>Infriade åtaganden</w:t>
            </w:r>
          </w:p>
        </w:tc>
        <w:tc>
          <w:tcPr>
            <w:tcW w:w="734" w:type="pct"/>
          </w:tcPr>
          <w:p w:rsidR="00166C25" w:rsidRPr="007E115B" w:rsidRDefault="00166C25" w:rsidP="00D82085">
            <w:pPr>
              <w:pStyle w:val="Tabelltextsiffror"/>
            </w:pPr>
          </w:p>
        </w:tc>
        <w:tc>
          <w:tcPr>
            <w:tcW w:w="734" w:type="pct"/>
          </w:tcPr>
          <w:p w:rsidR="00166C25" w:rsidRPr="007E115B" w:rsidRDefault="00166C25" w:rsidP="00D82085">
            <w:pPr>
              <w:pStyle w:val="Tabelltextsiffror"/>
            </w:pPr>
            <w:r w:rsidRPr="007E115B">
              <w:t>223 891</w:t>
            </w:r>
          </w:p>
        </w:tc>
        <w:tc>
          <w:tcPr>
            <w:tcW w:w="734" w:type="pct"/>
          </w:tcPr>
          <w:p w:rsidR="00166C25" w:rsidRPr="007E115B" w:rsidRDefault="00166C25" w:rsidP="00D82085">
            <w:pPr>
              <w:pStyle w:val="Tabelltextsiffror"/>
            </w:pPr>
            <w:r w:rsidRPr="007E115B">
              <w:t>473 762</w:t>
            </w:r>
          </w:p>
        </w:tc>
        <w:tc>
          <w:tcPr>
            <w:tcW w:w="734" w:type="pct"/>
          </w:tcPr>
          <w:p w:rsidR="00166C25" w:rsidRPr="007E115B" w:rsidRDefault="00166C25" w:rsidP="00D82085">
            <w:pPr>
              <w:pStyle w:val="Tabelltextsiffror"/>
            </w:pPr>
            <w:r w:rsidRPr="007E115B">
              <w:t>1 000 003</w:t>
            </w:r>
          </w:p>
        </w:tc>
      </w:tr>
      <w:tr w:rsidR="00D82085" w:rsidRPr="007E115B" w:rsidTr="00D82085">
        <w:tblPrEx>
          <w:tblCellMar>
            <w:top w:w="0" w:type="dxa"/>
            <w:bottom w:w="0" w:type="dxa"/>
          </w:tblCellMar>
        </w:tblPrEx>
        <w:tc>
          <w:tcPr>
            <w:tcW w:w="2064" w:type="pct"/>
            <w:tcBorders>
              <w:bottom w:val="single" w:sz="4" w:space="0" w:color="auto"/>
            </w:tcBorders>
          </w:tcPr>
          <w:p w:rsidR="00166C25" w:rsidRPr="007E115B" w:rsidRDefault="00166C25" w:rsidP="00D82085">
            <w:pPr>
              <w:pStyle w:val="Tabelltext"/>
            </w:pPr>
            <w:r w:rsidRPr="007E115B">
              <w:t>Utestående åtaga</w:t>
            </w:r>
            <w:r w:rsidRPr="007E115B">
              <w:t>n</w:t>
            </w:r>
            <w:r w:rsidRPr="007E115B">
              <w:t>den vid årets slut</w:t>
            </w:r>
          </w:p>
        </w:tc>
        <w:tc>
          <w:tcPr>
            <w:tcW w:w="734" w:type="pct"/>
            <w:tcBorders>
              <w:bottom w:val="single" w:sz="4" w:space="0" w:color="auto"/>
            </w:tcBorders>
          </w:tcPr>
          <w:p w:rsidR="00166C25" w:rsidRPr="007E115B" w:rsidRDefault="00166C25" w:rsidP="00D82085">
            <w:pPr>
              <w:pStyle w:val="Tabelltextsiffror"/>
            </w:pPr>
            <w:r w:rsidRPr="007E115B">
              <w:t>1 697 656</w:t>
            </w:r>
          </w:p>
        </w:tc>
        <w:tc>
          <w:tcPr>
            <w:tcW w:w="734" w:type="pct"/>
            <w:tcBorders>
              <w:bottom w:val="single" w:sz="4" w:space="0" w:color="auto"/>
            </w:tcBorders>
          </w:tcPr>
          <w:p w:rsidR="00166C25" w:rsidRPr="007E115B" w:rsidRDefault="00166C25" w:rsidP="00D82085">
            <w:pPr>
              <w:pStyle w:val="Tabelltextsiffror"/>
            </w:pPr>
            <w:r w:rsidRPr="007E115B">
              <w:t>1 473 765</w:t>
            </w:r>
          </w:p>
        </w:tc>
        <w:tc>
          <w:tcPr>
            <w:tcW w:w="734" w:type="pct"/>
            <w:tcBorders>
              <w:bottom w:val="single" w:sz="4" w:space="0" w:color="auto"/>
            </w:tcBorders>
          </w:tcPr>
          <w:p w:rsidR="00166C25" w:rsidRPr="007E115B" w:rsidRDefault="00166C25" w:rsidP="00D82085">
            <w:pPr>
              <w:pStyle w:val="Tabelltextsiffror"/>
            </w:pPr>
            <w:r w:rsidRPr="007E115B">
              <w:t>1 000 003</w:t>
            </w:r>
          </w:p>
        </w:tc>
        <w:tc>
          <w:tcPr>
            <w:tcW w:w="734" w:type="pct"/>
            <w:tcBorders>
              <w:bottom w:val="single" w:sz="4" w:space="0" w:color="auto"/>
            </w:tcBorders>
          </w:tcPr>
          <w:p w:rsidR="00166C25" w:rsidRPr="007E115B" w:rsidRDefault="00166C25" w:rsidP="00D82085">
            <w:pPr>
              <w:pStyle w:val="Tabelltextsiffror"/>
            </w:pPr>
          </w:p>
        </w:tc>
      </w:tr>
      <w:tr w:rsidR="00D82085" w:rsidRPr="007E115B" w:rsidTr="00D82085">
        <w:tblPrEx>
          <w:tblCellMar>
            <w:top w:w="0" w:type="dxa"/>
            <w:bottom w:w="0" w:type="dxa"/>
          </w:tblCellMar>
        </w:tblPrEx>
        <w:tc>
          <w:tcPr>
            <w:tcW w:w="2064" w:type="pct"/>
            <w:tcBorders>
              <w:top w:val="single" w:sz="4" w:space="0" w:color="auto"/>
              <w:bottom w:val="single" w:sz="4" w:space="0" w:color="auto"/>
            </w:tcBorders>
          </w:tcPr>
          <w:p w:rsidR="00166C25" w:rsidRPr="007E115B" w:rsidRDefault="00166C25" w:rsidP="00D82085">
            <w:pPr>
              <w:pStyle w:val="Tabelltext"/>
              <w:rPr>
                <w:b/>
                <w:sz w:val="15"/>
                <w:szCs w:val="15"/>
              </w:rPr>
            </w:pPr>
            <w:r w:rsidRPr="007E115B">
              <w:rPr>
                <w:b/>
                <w:sz w:val="15"/>
                <w:szCs w:val="15"/>
              </w:rPr>
              <w:t>Erhållet/föreslaget bemyndiga</w:t>
            </w:r>
            <w:r w:rsidRPr="007E115B">
              <w:rPr>
                <w:b/>
                <w:sz w:val="15"/>
                <w:szCs w:val="15"/>
              </w:rPr>
              <w:t>n</w:t>
            </w:r>
            <w:r w:rsidRPr="007E115B">
              <w:rPr>
                <w:b/>
                <w:sz w:val="15"/>
                <w:szCs w:val="15"/>
              </w:rPr>
              <w:t>de</w:t>
            </w:r>
          </w:p>
        </w:tc>
        <w:tc>
          <w:tcPr>
            <w:tcW w:w="734" w:type="pct"/>
            <w:tcBorders>
              <w:top w:val="single" w:sz="4" w:space="0" w:color="auto"/>
              <w:bottom w:val="single" w:sz="4" w:space="0" w:color="auto"/>
            </w:tcBorders>
          </w:tcPr>
          <w:p w:rsidR="00166C25" w:rsidRPr="007E115B" w:rsidRDefault="00166C25" w:rsidP="00D82085">
            <w:pPr>
              <w:pStyle w:val="Tabelltextsiffror"/>
              <w:rPr>
                <w:b/>
              </w:rPr>
            </w:pPr>
          </w:p>
        </w:tc>
        <w:tc>
          <w:tcPr>
            <w:tcW w:w="734" w:type="pct"/>
            <w:tcBorders>
              <w:top w:val="single" w:sz="4" w:space="0" w:color="auto"/>
              <w:bottom w:val="single" w:sz="4" w:space="0" w:color="auto"/>
            </w:tcBorders>
          </w:tcPr>
          <w:p w:rsidR="00166C25" w:rsidRPr="007E115B" w:rsidRDefault="00166C25" w:rsidP="00D82085">
            <w:pPr>
              <w:pStyle w:val="Tabelltextsiffror"/>
              <w:rPr>
                <w:b/>
              </w:rPr>
            </w:pPr>
          </w:p>
        </w:tc>
        <w:tc>
          <w:tcPr>
            <w:tcW w:w="734" w:type="pct"/>
            <w:tcBorders>
              <w:top w:val="single" w:sz="4" w:space="0" w:color="auto"/>
              <w:bottom w:val="single" w:sz="4" w:space="0" w:color="auto"/>
            </w:tcBorders>
          </w:tcPr>
          <w:p w:rsidR="00166C25" w:rsidRPr="007E115B" w:rsidRDefault="00166C25" w:rsidP="00D82085">
            <w:pPr>
              <w:pStyle w:val="Tabelltextsiffror"/>
              <w:rPr>
                <w:b/>
              </w:rPr>
            </w:pPr>
          </w:p>
        </w:tc>
        <w:tc>
          <w:tcPr>
            <w:tcW w:w="734" w:type="pct"/>
            <w:tcBorders>
              <w:top w:val="single" w:sz="4" w:space="0" w:color="auto"/>
              <w:bottom w:val="single" w:sz="4" w:space="0" w:color="auto"/>
            </w:tcBorders>
          </w:tcPr>
          <w:p w:rsidR="00166C25" w:rsidRPr="007E115B" w:rsidRDefault="00166C25" w:rsidP="00D82085">
            <w:pPr>
              <w:pStyle w:val="Tabelltextsiffror"/>
              <w:rPr>
                <w:b/>
              </w:rPr>
            </w:pPr>
          </w:p>
        </w:tc>
      </w:tr>
    </w:tbl>
    <w:p w:rsidR="00166C25" w:rsidRPr="007E115B" w:rsidRDefault="00166C25" w:rsidP="00E22670">
      <w:pPr>
        <w:spacing w:before="187"/>
      </w:pPr>
      <w:r w:rsidRPr="007E115B">
        <w:t>För 2004 erhölls ett bemyndigande för att anskaffa infrastrukturen för det gemensamma radiokommunikationssystemet. På grund av överklagandet och den medförda förseningen i arbetet är utfallet i tiden mycket osäkert.</w:t>
      </w:r>
    </w:p>
    <w:p w:rsidR="005A1C37" w:rsidRPr="007E115B" w:rsidRDefault="00166C25" w:rsidP="00166C25">
      <w:pPr>
        <w:pStyle w:val="Normaltindrag"/>
      </w:pPr>
      <w:r w:rsidRPr="007E115B">
        <w:t>I förhållande till 2006 har regeringen beräknat anslaget i enlighet med den finansiering som framgick</w:t>
      </w:r>
      <w:r w:rsidR="005A1C37" w:rsidRPr="007E115B">
        <w:t xml:space="preserve"> i budgetpropositionen för 2004. </w:t>
      </w:r>
    </w:p>
    <w:p w:rsidR="00E22670" w:rsidRPr="007E115B" w:rsidRDefault="00166C25" w:rsidP="00166C25">
      <w:pPr>
        <w:pStyle w:val="Normaltindrag"/>
      </w:pPr>
      <w:r w:rsidRPr="007E115B">
        <w:t>På grund av öve</w:t>
      </w:r>
      <w:r w:rsidRPr="007E115B">
        <w:t>r</w:t>
      </w:r>
      <w:r w:rsidRPr="007E115B">
        <w:t>klagandet av upphandlingen av Rakel och den försening som detta innebar hade Krisberedskapsmyndigheten inte några avgiftsintäkter under</w:t>
      </w:r>
      <w:r w:rsidR="005411D2" w:rsidRPr="007E115B">
        <w:t xml:space="preserve"> 2005. Verksamheten har under</w:t>
      </w:r>
      <w:r w:rsidRPr="007E115B">
        <w:t xml:space="preserve"> 2005 </w:t>
      </w:r>
      <w:r w:rsidR="00E22670" w:rsidRPr="007E115B">
        <w:t>varit helt anslags</w:t>
      </w:r>
      <w:r w:rsidR="00E22670" w:rsidRPr="007E115B">
        <w:softHyphen/>
        <w:t>finansierad.</w:t>
      </w:r>
    </w:p>
    <w:p w:rsidR="00166C25" w:rsidRPr="007E115B" w:rsidRDefault="00E22670" w:rsidP="00D82085">
      <w:pPr>
        <w:pStyle w:val="Tabellrubrik"/>
        <w:ind w:left="0" w:firstLine="0"/>
      </w:pPr>
      <w:r w:rsidRPr="007E115B">
        <w:br w:type="page"/>
      </w:r>
      <w:bookmarkStart w:id="350" w:name="_Toc143488171"/>
      <w:bookmarkStart w:id="351" w:name="_Toc148430455"/>
      <w:r w:rsidR="005A1C37" w:rsidRPr="007E115B">
        <w:t>H</w:t>
      </w:r>
      <w:r w:rsidR="00166C25" w:rsidRPr="007E115B">
        <w:t>ärledning av anslagsnivån 2007–2009 för 7:6 Gemensam radioko</w:t>
      </w:r>
      <w:r w:rsidR="00166C25" w:rsidRPr="007E115B">
        <w:t>m</w:t>
      </w:r>
      <w:r w:rsidR="00166C25" w:rsidRPr="007E115B">
        <w:t>mun</w:t>
      </w:r>
      <w:r w:rsidR="00166C25" w:rsidRPr="007E115B">
        <w:t>i</w:t>
      </w:r>
      <w:r w:rsidR="00166C25" w:rsidRPr="007E115B">
        <w:t>kation för skydd och säkerhet</w:t>
      </w:r>
      <w:bookmarkEnd w:id="350"/>
      <w:bookmarkEnd w:id="351"/>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857"/>
        <w:gridCol w:w="1102"/>
        <w:gridCol w:w="1140"/>
        <w:gridCol w:w="930"/>
      </w:tblGrid>
      <w:tr w:rsidR="00166C25" w:rsidRPr="007E115B" w:rsidTr="00E221C7">
        <w:tblPrEx>
          <w:tblCellMar>
            <w:top w:w="0" w:type="dxa"/>
            <w:bottom w:w="0" w:type="dxa"/>
          </w:tblCellMar>
        </w:tblPrEx>
        <w:tc>
          <w:tcPr>
            <w:tcW w:w="1857" w:type="dxa"/>
            <w:tcBorders>
              <w:top w:val="single" w:sz="4" w:space="0" w:color="auto"/>
              <w:bottom w:val="single" w:sz="4" w:space="0" w:color="auto"/>
            </w:tcBorders>
          </w:tcPr>
          <w:p w:rsidR="00166C25" w:rsidRPr="007E115B" w:rsidRDefault="00166C25" w:rsidP="00A221F4">
            <w:pPr>
              <w:pStyle w:val="Tabellfrklaring"/>
              <w:jc w:val="right"/>
            </w:pPr>
          </w:p>
        </w:tc>
        <w:tc>
          <w:tcPr>
            <w:tcW w:w="1102" w:type="dxa"/>
            <w:tcBorders>
              <w:top w:val="single" w:sz="4" w:space="0" w:color="auto"/>
              <w:bottom w:val="single" w:sz="4" w:space="0" w:color="auto"/>
            </w:tcBorders>
          </w:tcPr>
          <w:p w:rsidR="00166C25" w:rsidRPr="007E115B" w:rsidRDefault="00166C25" w:rsidP="00A221F4">
            <w:pPr>
              <w:pStyle w:val="Tabellfrklaring"/>
              <w:jc w:val="right"/>
            </w:pPr>
            <w:r w:rsidRPr="007E115B">
              <w:t>2007</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2008</w:t>
            </w:r>
          </w:p>
        </w:tc>
        <w:tc>
          <w:tcPr>
            <w:tcW w:w="930" w:type="dxa"/>
            <w:tcBorders>
              <w:top w:val="single" w:sz="4" w:space="0" w:color="auto"/>
              <w:bottom w:val="single" w:sz="4" w:space="0" w:color="auto"/>
            </w:tcBorders>
          </w:tcPr>
          <w:p w:rsidR="00166C25" w:rsidRPr="007E115B" w:rsidRDefault="00166C25" w:rsidP="00A221F4">
            <w:pPr>
              <w:pStyle w:val="Tabellfrklaring"/>
              <w:jc w:val="right"/>
            </w:pPr>
            <w:r w:rsidRPr="007E115B">
              <w:t>2009</w:t>
            </w:r>
          </w:p>
        </w:tc>
      </w:tr>
      <w:tr w:rsidR="00166C25" w:rsidRPr="007E115B" w:rsidTr="00E221C7">
        <w:tblPrEx>
          <w:tblCellMar>
            <w:top w:w="0" w:type="dxa"/>
            <w:bottom w:w="0" w:type="dxa"/>
          </w:tblCellMar>
        </w:tblPrEx>
        <w:tc>
          <w:tcPr>
            <w:tcW w:w="1857" w:type="dxa"/>
            <w:tcBorders>
              <w:top w:val="single" w:sz="4" w:space="0" w:color="auto"/>
            </w:tcBorders>
            <w:vAlign w:val="bottom"/>
          </w:tcPr>
          <w:p w:rsidR="00166C25" w:rsidRPr="007E115B" w:rsidRDefault="00166C25" w:rsidP="00D82085">
            <w:pPr>
              <w:pStyle w:val="Tabelltext"/>
            </w:pPr>
            <w:r w:rsidRPr="007E115B">
              <w:t>Anvisat 2006</w:t>
            </w:r>
            <w:r w:rsidRPr="007E115B">
              <w:rPr>
                <w:vertAlign w:val="superscript"/>
              </w:rPr>
              <w:t>1</w:t>
            </w:r>
          </w:p>
        </w:tc>
        <w:tc>
          <w:tcPr>
            <w:tcW w:w="1102" w:type="dxa"/>
            <w:tcBorders>
              <w:top w:val="single" w:sz="4" w:space="0" w:color="auto"/>
            </w:tcBorders>
            <w:vAlign w:val="bottom"/>
          </w:tcPr>
          <w:p w:rsidR="00166C25" w:rsidRPr="007E115B" w:rsidRDefault="00166C25" w:rsidP="00D82085">
            <w:pPr>
              <w:pStyle w:val="Tabelltextsiffror"/>
            </w:pPr>
            <w:r w:rsidRPr="007E115B">
              <w:t>219 000</w:t>
            </w:r>
          </w:p>
        </w:tc>
        <w:tc>
          <w:tcPr>
            <w:tcW w:w="1140" w:type="dxa"/>
            <w:tcBorders>
              <w:top w:val="single" w:sz="4" w:space="0" w:color="auto"/>
            </w:tcBorders>
            <w:vAlign w:val="bottom"/>
          </w:tcPr>
          <w:p w:rsidR="00166C25" w:rsidRPr="007E115B" w:rsidRDefault="00166C25" w:rsidP="00D82085">
            <w:pPr>
              <w:pStyle w:val="Tabelltextsiffror"/>
            </w:pPr>
            <w:r w:rsidRPr="007E115B">
              <w:t>219 000</w:t>
            </w:r>
          </w:p>
        </w:tc>
        <w:tc>
          <w:tcPr>
            <w:tcW w:w="930" w:type="dxa"/>
            <w:tcBorders>
              <w:top w:val="single" w:sz="4" w:space="0" w:color="auto"/>
            </w:tcBorders>
            <w:vAlign w:val="bottom"/>
          </w:tcPr>
          <w:p w:rsidR="00166C25" w:rsidRPr="007E115B" w:rsidRDefault="00166C25" w:rsidP="00D82085">
            <w:pPr>
              <w:pStyle w:val="Tabelltextsiffror"/>
            </w:pPr>
            <w:r w:rsidRPr="007E115B">
              <w:t>219 000</w:t>
            </w:r>
          </w:p>
        </w:tc>
      </w:tr>
      <w:tr w:rsidR="00166C25" w:rsidRPr="007E115B" w:rsidTr="00E221C7">
        <w:tblPrEx>
          <w:tblCellMar>
            <w:top w:w="0" w:type="dxa"/>
            <w:bottom w:w="0" w:type="dxa"/>
          </w:tblCellMar>
        </w:tblPrEx>
        <w:tc>
          <w:tcPr>
            <w:tcW w:w="1857" w:type="dxa"/>
          </w:tcPr>
          <w:p w:rsidR="00166C25" w:rsidRPr="007E115B" w:rsidRDefault="00166C25" w:rsidP="00D82085">
            <w:pPr>
              <w:pStyle w:val="Tabelltext"/>
            </w:pPr>
            <w:r w:rsidRPr="007E115B">
              <w:rPr>
                <w:i/>
                <w:iCs/>
              </w:rPr>
              <w:t>Förändring till följd av:</w:t>
            </w:r>
          </w:p>
        </w:tc>
        <w:tc>
          <w:tcPr>
            <w:tcW w:w="1102" w:type="dxa"/>
          </w:tcPr>
          <w:p w:rsidR="00166C25" w:rsidRPr="007E115B" w:rsidRDefault="00166C25" w:rsidP="00D82085">
            <w:pPr>
              <w:pStyle w:val="Tabelltextsiffror"/>
            </w:pPr>
          </w:p>
        </w:tc>
        <w:tc>
          <w:tcPr>
            <w:tcW w:w="1140" w:type="dxa"/>
          </w:tcPr>
          <w:p w:rsidR="00166C25" w:rsidRPr="007E115B" w:rsidRDefault="00166C25" w:rsidP="00D82085">
            <w:pPr>
              <w:pStyle w:val="Tabelltextsiffror"/>
            </w:pPr>
          </w:p>
        </w:tc>
        <w:tc>
          <w:tcPr>
            <w:tcW w:w="930" w:type="dxa"/>
          </w:tcPr>
          <w:p w:rsidR="00166C25" w:rsidRPr="007E115B" w:rsidRDefault="00166C25" w:rsidP="00D82085">
            <w:pPr>
              <w:pStyle w:val="Tabelltextsiffror"/>
            </w:pPr>
          </w:p>
        </w:tc>
      </w:tr>
      <w:tr w:rsidR="00166C25" w:rsidRPr="007E115B" w:rsidTr="00E221C7">
        <w:tblPrEx>
          <w:tblCellMar>
            <w:top w:w="0" w:type="dxa"/>
            <w:bottom w:w="0" w:type="dxa"/>
          </w:tblCellMar>
        </w:tblPrEx>
        <w:tc>
          <w:tcPr>
            <w:tcW w:w="1857" w:type="dxa"/>
            <w:tcBorders>
              <w:bottom w:val="single" w:sz="4" w:space="0" w:color="auto"/>
            </w:tcBorders>
            <w:vAlign w:val="bottom"/>
          </w:tcPr>
          <w:p w:rsidR="00166C25" w:rsidRPr="007E115B" w:rsidRDefault="00E221C7" w:rsidP="00D82085">
            <w:pPr>
              <w:pStyle w:val="Tabelltext"/>
            </w:pPr>
            <w:r w:rsidRPr="007E115B">
              <w:t xml:space="preserve">   </w:t>
            </w:r>
            <w:r w:rsidR="00166C25" w:rsidRPr="007E115B">
              <w:t xml:space="preserve">Överföring till/från </w:t>
            </w:r>
            <w:r w:rsidRPr="007E115B">
              <w:br/>
              <w:t xml:space="preserve">   </w:t>
            </w:r>
            <w:r w:rsidR="00166C25" w:rsidRPr="007E115B">
              <w:t>andra anslag</w:t>
            </w:r>
          </w:p>
        </w:tc>
        <w:tc>
          <w:tcPr>
            <w:tcW w:w="1102" w:type="dxa"/>
            <w:tcBorders>
              <w:bottom w:val="single" w:sz="4" w:space="0" w:color="auto"/>
            </w:tcBorders>
            <w:vAlign w:val="bottom"/>
          </w:tcPr>
          <w:p w:rsidR="00166C25" w:rsidRPr="007E115B" w:rsidRDefault="00166C25" w:rsidP="00D82085">
            <w:pPr>
              <w:pStyle w:val="Tabelltextsiffror"/>
            </w:pPr>
            <w:r w:rsidRPr="007E115B">
              <w:t>-184 000</w:t>
            </w:r>
          </w:p>
        </w:tc>
        <w:tc>
          <w:tcPr>
            <w:tcW w:w="1140" w:type="dxa"/>
            <w:tcBorders>
              <w:bottom w:val="single" w:sz="4" w:space="0" w:color="auto"/>
            </w:tcBorders>
            <w:vAlign w:val="bottom"/>
          </w:tcPr>
          <w:p w:rsidR="00166C25" w:rsidRPr="007E115B" w:rsidRDefault="00166C25" w:rsidP="00D82085">
            <w:pPr>
              <w:pStyle w:val="Tabelltextsiffror"/>
            </w:pPr>
            <w:r w:rsidRPr="007E115B">
              <w:t>-219 000</w:t>
            </w:r>
          </w:p>
        </w:tc>
        <w:tc>
          <w:tcPr>
            <w:tcW w:w="930" w:type="dxa"/>
            <w:tcBorders>
              <w:bottom w:val="single" w:sz="4" w:space="0" w:color="auto"/>
            </w:tcBorders>
            <w:vAlign w:val="bottom"/>
          </w:tcPr>
          <w:p w:rsidR="00166C25" w:rsidRPr="007E115B" w:rsidRDefault="00166C25" w:rsidP="00D82085">
            <w:pPr>
              <w:pStyle w:val="Tabelltextsiffror"/>
            </w:pPr>
            <w:r w:rsidRPr="007E115B">
              <w:t>-219 000</w:t>
            </w:r>
          </w:p>
        </w:tc>
      </w:tr>
      <w:tr w:rsidR="00166C25" w:rsidRPr="007E115B" w:rsidTr="00E221C7">
        <w:tblPrEx>
          <w:tblCellMar>
            <w:top w:w="0" w:type="dxa"/>
            <w:bottom w:w="0" w:type="dxa"/>
          </w:tblCellMar>
        </w:tblPrEx>
        <w:tc>
          <w:tcPr>
            <w:tcW w:w="1857" w:type="dxa"/>
            <w:tcBorders>
              <w:top w:val="single" w:sz="4" w:space="0" w:color="auto"/>
              <w:bottom w:val="single" w:sz="4" w:space="0" w:color="auto"/>
            </w:tcBorders>
            <w:vAlign w:val="bottom"/>
          </w:tcPr>
          <w:p w:rsidR="00166C25" w:rsidRPr="007E115B" w:rsidRDefault="00166C25" w:rsidP="00D82085">
            <w:pPr>
              <w:pStyle w:val="Tabelltext"/>
              <w:rPr>
                <w:b/>
              </w:rPr>
            </w:pPr>
            <w:r w:rsidRPr="007E115B">
              <w:rPr>
                <w:b/>
              </w:rPr>
              <w:t xml:space="preserve">Förslag/beräknat anslag </w:t>
            </w:r>
          </w:p>
        </w:tc>
        <w:tc>
          <w:tcPr>
            <w:tcW w:w="1102" w:type="dxa"/>
            <w:tcBorders>
              <w:top w:val="single" w:sz="4" w:space="0" w:color="auto"/>
              <w:bottom w:val="single" w:sz="4" w:space="0" w:color="auto"/>
            </w:tcBorders>
            <w:vAlign w:val="bottom"/>
          </w:tcPr>
          <w:p w:rsidR="00166C25" w:rsidRPr="007E115B" w:rsidRDefault="00166C25" w:rsidP="00D82085">
            <w:pPr>
              <w:pStyle w:val="Tabelltextsiffror"/>
              <w:rPr>
                <w:b/>
              </w:rPr>
            </w:pPr>
            <w:r w:rsidRPr="007E115B">
              <w:rPr>
                <w:b/>
              </w:rPr>
              <w:t>35 000</w:t>
            </w:r>
          </w:p>
        </w:tc>
        <w:tc>
          <w:tcPr>
            <w:tcW w:w="1140" w:type="dxa"/>
            <w:tcBorders>
              <w:top w:val="single" w:sz="4" w:space="0" w:color="auto"/>
              <w:bottom w:val="single" w:sz="4" w:space="0" w:color="auto"/>
            </w:tcBorders>
            <w:vAlign w:val="bottom"/>
          </w:tcPr>
          <w:p w:rsidR="00166C25" w:rsidRPr="007E115B" w:rsidRDefault="00166C25" w:rsidP="00D82085">
            <w:pPr>
              <w:pStyle w:val="Tabelltextsiffror"/>
              <w:rPr>
                <w:b/>
              </w:rPr>
            </w:pPr>
            <w:r w:rsidRPr="007E115B">
              <w:rPr>
                <w:b/>
              </w:rPr>
              <w:t>0</w:t>
            </w:r>
          </w:p>
        </w:tc>
        <w:tc>
          <w:tcPr>
            <w:tcW w:w="930" w:type="dxa"/>
            <w:tcBorders>
              <w:top w:val="single" w:sz="4" w:space="0" w:color="auto"/>
              <w:bottom w:val="single" w:sz="4" w:space="0" w:color="auto"/>
            </w:tcBorders>
            <w:vAlign w:val="bottom"/>
          </w:tcPr>
          <w:p w:rsidR="00166C25" w:rsidRPr="007E115B" w:rsidRDefault="00166C25" w:rsidP="00D82085">
            <w:pPr>
              <w:pStyle w:val="Tabelltextsiffror"/>
              <w:rPr>
                <w:b/>
              </w:rPr>
            </w:pPr>
            <w:r w:rsidRPr="007E115B">
              <w:rPr>
                <w:b/>
              </w:rPr>
              <w:t>0</w:t>
            </w:r>
          </w:p>
        </w:tc>
      </w:tr>
    </w:tbl>
    <w:p w:rsidR="00166C25" w:rsidRPr="007E115B" w:rsidRDefault="00166C25" w:rsidP="00412C5D">
      <w:pPr>
        <w:pStyle w:val="TabellNot"/>
        <w:spacing w:line="240" w:lineRule="auto"/>
        <w:jc w:val="both"/>
      </w:pPr>
      <w:r w:rsidRPr="007E115B">
        <w:rPr>
          <w:vertAlign w:val="superscript"/>
        </w:rPr>
        <w:t>1</w:t>
      </w:r>
      <w:r w:rsidRPr="007E115B">
        <w:t xml:space="preserve"> Statsbudget enligt riksdagens beslut i december 2004 (bet. 2004/05:FiU10). Beloppet är således exklusive beslut på tillägg</w:t>
      </w:r>
      <w:r w:rsidRPr="007E115B">
        <w:t>s</w:t>
      </w:r>
      <w:r w:rsidRPr="007E115B">
        <w:t>budget under innevarande år.</w:t>
      </w:r>
    </w:p>
    <w:p w:rsidR="00E5648B" w:rsidRPr="007E115B" w:rsidRDefault="00E5648B" w:rsidP="00E5648B">
      <w:pPr>
        <w:pStyle w:val="Rubrik4"/>
        <w:rPr>
          <w:noProof w:val="0"/>
        </w:rPr>
      </w:pPr>
      <w:bookmarkStart w:id="352" w:name="_Toc152735004"/>
      <w:r w:rsidRPr="007E115B">
        <w:rPr>
          <w:noProof w:val="0"/>
        </w:rPr>
        <w:t>Utskottet</w:t>
      </w:r>
      <w:bookmarkEnd w:id="352"/>
    </w:p>
    <w:p w:rsidR="00DA3A25" w:rsidRPr="007E115B" w:rsidRDefault="00E5648B" w:rsidP="00E5648B">
      <w:r w:rsidRPr="007E115B">
        <w:rPr>
          <w:i/>
        </w:rPr>
        <w:t>Utskottet till</w:t>
      </w:r>
      <w:r w:rsidR="003E1A98" w:rsidRPr="007E115B">
        <w:rPr>
          <w:i/>
        </w:rPr>
        <w:t>styrker</w:t>
      </w:r>
      <w:r w:rsidRPr="007E115B">
        <w:t xml:space="preserve"> regeringens förslag till anslag för </w:t>
      </w:r>
      <w:r w:rsidR="003653E7" w:rsidRPr="007E115B">
        <w:t xml:space="preserve">anslag </w:t>
      </w:r>
      <w:r w:rsidRPr="007E115B">
        <w:t>7:6</w:t>
      </w:r>
      <w:r w:rsidR="005411D2" w:rsidRPr="007E115B">
        <w:t>.</w:t>
      </w:r>
    </w:p>
    <w:p w:rsidR="00DA3A25" w:rsidRPr="007E115B" w:rsidRDefault="00DA3A25" w:rsidP="00DA3A25">
      <w:pPr>
        <w:pStyle w:val="Rubrik3"/>
        <w:rPr>
          <w:noProof w:val="0"/>
        </w:rPr>
      </w:pPr>
      <w:bookmarkStart w:id="353" w:name="_Toc152735005"/>
      <w:r w:rsidRPr="007E115B">
        <w:rPr>
          <w:noProof w:val="0"/>
        </w:rPr>
        <w:t>Anslag 7:7 Krisberedskapsmyndigheten</w:t>
      </w:r>
      <w:bookmarkEnd w:id="353"/>
    </w:p>
    <w:p w:rsidR="00EB2129" w:rsidRPr="007E115B" w:rsidRDefault="00EB2129" w:rsidP="00EB2129">
      <w:pPr>
        <w:pStyle w:val="Rubrik4"/>
        <w:rPr>
          <w:noProof w:val="0"/>
        </w:rPr>
      </w:pPr>
      <w:bookmarkStart w:id="354" w:name="_Toc152735006"/>
      <w:r w:rsidRPr="007E115B">
        <w:rPr>
          <w:noProof w:val="0"/>
        </w:rPr>
        <w:t>Propositionen</w:t>
      </w:r>
      <w:bookmarkEnd w:id="354"/>
    </w:p>
    <w:p w:rsidR="00166C25" w:rsidRPr="007E115B" w:rsidRDefault="00166C25" w:rsidP="00E22670">
      <w:pPr>
        <w:pStyle w:val="Tabellrubrik"/>
        <w:spacing w:before="125"/>
      </w:pPr>
      <w:bookmarkStart w:id="355" w:name="_Toc143488172"/>
      <w:bookmarkStart w:id="356" w:name="_Toc148430456"/>
      <w:r w:rsidRPr="007E115B">
        <w:t>Anslagsutveckling</w:t>
      </w:r>
      <w:bookmarkEnd w:id="355"/>
      <w:bookmarkEnd w:id="356"/>
    </w:p>
    <w:p w:rsidR="00166C25" w:rsidRPr="007E115B" w:rsidRDefault="00166C25" w:rsidP="00166C25">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624"/>
        <w:gridCol w:w="851"/>
        <w:gridCol w:w="992"/>
        <w:gridCol w:w="457"/>
        <w:gridCol w:w="1235"/>
        <w:gridCol w:w="855"/>
      </w:tblGrid>
      <w:tr w:rsidR="00166C25" w:rsidRPr="007E115B" w:rsidTr="00E221C7">
        <w:tc>
          <w:tcPr>
            <w:tcW w:w="624" w:type="dxa"/>
            <w:tcBorders>
              <w:top w:val="single" w:sz="4" w:space="0" w:color="auto"/>
            </w:tcBorders>
          </w:tcPr>
          <w:p w:rsidR="00166C25" w:rsidRPr="007E115B" w:rsidRDefault="00166C25" w:rsidP="00E221C7">
            <w:pPr>
              <w:pStyle w:val="Tabelltext"/>
            </w:pPr>
            <w:r w:rsidRPr="007E115B">
              <w:t>2005</w:t>
            </w:r>
          </w:p>
        </w:tc>
        <w:tc>
          <w:tcPr>
            <w:tcW w:w="851" w:type="dxa"/>
            <w:tcBorders>
              <w:top w:val="single" w:sz="4" w:space="0" w:color="auto"/>
            </w:tcBorders>
          </w:tcPr>
          <w:p w:rsidR="00166C25" w:rsidRPr="007E115B" w:rsidRDefault="00166C25" w:rsidP="00E221C7">
            <w:pPr>
              <w:pStyle w:val="Tabelltext"/>
            </w:pPr>
            <w:r w:rsidRPr="007E115B">
              <w:t>Utfall</w:t>
            </w:r>
          </w:p>
        </w:tc>
        <w:tc>
          <w:tcPr>
            <w:tcW w:w="992" w:type="dxa"/>
            <w:tcBorders>
              <w:top w:val="single" w:sz="4" w:space="0" w:color="auto"/>
            </w:tcBorders>
          </w:tcPr>
          <w:p w:rsidR="00166C25" w:rsidRPr="007E115B" w:rsidRDefault="00166C25" w:rsidP="00E221C7">
            <w:pPr>
              <w:pStyle w:val="Tabelltextsiffror"/>
            </w:pPr>
            <w:r w:rsidRPr="007E115B">
              <w:t>134 218</w:t>
            </w:r>
          </w:p>
        </w:tc>
        <w:tc>
          <w:tcPr>
            <w:tcW w:w="457" w:type="dxa"/>
            <w:tcBorders>
              <w:top w:val="single" w:sz="4" w:space="0" w:color="auto"/>
            </w:tcBorders>
          </w:tcPr>
          <w:p w:rsidR="00166C25" w:rsidRPr="007E115B" w:rsidRDefault="00166C25" w:rsidP="00E221C7">
            <w:pPr>
              <w:pStyle w:val="Tabelltextsiffror"/>
              <w:jc w:val="left"/>
              <w:rPr>
                <w:vertAlign w:val="superscript"/>
              </w:rPr>
            </w:pPr>
            <w:r w:rsidRPr="007E115B">
              <w:rPr>
                <w:vertAlign w:val="superscript"/>
              </w:rPr>
              <w:t>  </w:t>
            </w:r>
          </w:p>
        </w:tc>
        <w:tc>
          <w:tcPr>
            <w:tcW w:w="1235" w:type="dxa"/>
            <w:tcBorders>
              <w:top w:val="single" w:sz="4" w:space="0" w:color="auto"/>
            </w:tcBorders>
          </w:tcPr>
          <w:p w:rsidR="00166C25" w:rsidRPr="007E115B" w:rsidRDefault="00166C25" w:rsidP="00E221C7">
            <w:pPr>
              <w:pStyle w:val="Tabelltext"/>
            </w:pPr>
            <w:r w:rsidRPr="007E115B">
              <w:t>Anslagsspara</w:t>
            </w:r>
            <w:r w:rsidRPr="007E115B">
              <w:t>n</w:t>
            </w:r>
            <w:r w:rsidRPr="007E115B">
              <w:t>de</w:t>
            </w:r>
          </w:p>
        </w:tc>
        <w:tc>
          <w:tcPr>
            <w:tcW w:w="855" w:type="dxa"/>
            <w:tcBorders>
              <w:top w:val="single" w:sz="4" w:space="0" w:color="auto"/>
            </w:tcBorders>
          </w:tcPr>
          <w:p w:rsidR="00166C25" w:rsidRPr="007E115B" w:rsidRDefault="00166C25" w:rsidP="00E221C7">
            <w:pPr>
              <w:pStyle w:val="Tabelltextsiffror"/>
            </w:pPr>
            <w:r w:rsidRPr="007E115B">
              <w:t>25 589</w:t>
            </w:r>
          </w:p>
        </w:tc>
      </w:tr>
      <w:tr w:rsidR="00166C25" w:rsidRPr="007E115B" w:rsidTr="00E221C7">
        <w:tc>
          <w:tcPr>
            <w:tcW w:w="624" w:type="dxa"/>
          </w:tcPr>
          <w:p w:rsidR="00166C25" w:rsidRPr="007E115B" w:rsidRDefault="00166C25" w:rsidP="00E221C7">
            <w:pPr>
              <w:pStyle w:val="Tabelltext"/>
            </w:pPr>
            <w:r w:rsidRPr="007E115B">
              <w:t>2006</w:t>
            </w:r>
          </w:p>
        </w:tc>
        <w:tc>
          <w:tcPr>
            <w:tcW w:w="851" w:type="dxa"/>
          </w:tcPr>
          <w:p w:rsidR="00166C25" w:rsidRPr="007E115B" w:rsidRDefault="00166C25" w:rsidP="00E221C7">
            <w:pPr>
              <w:pStyle w:val="Tabelltext"/>
            </w:pPr>
            <w:r w:rsidRPr="007E115B">
              <w:t>Anslag</w:t>
            </w:r>
          </w:p>
        </w:tc>
        <w:tc>
          <w:tcPr>
            <w:tcW w:w="992" w:type="dxa"/>
          </w:tcPr>
          <w:p w:rsidR="00166C25" w:rsidRPr="007E115B" w:rsidRDefault="00166C25" w:rsidP="00E221C7">
            <w:pPr>
              <w:pStyle w:val="Tabelltextsiffror"/>
            </w:pPr>
            <w:r w:rsidRPr="007E115B">
              <w:t>146 692</w:t>
            </w:r>
          </w:p>
        </w:tc>
        <w:tc>
          <w:tcPr>
            <w:tcW w:w="457" w:type="dxa"/>
          </w:tcPr>
          <w:p w:rsidR="00166C25" w:rsidRPr="007E115B" w:rsidRDefault="00166C25" w:rsidP="00E221C7">
            <w:pPr>
              <w:pStyle w:val="Tabelltextsiffror"/>
              <w:jc w:val="left"/>
              <w:rPr>
                <w:vertAlign w:val="superscript"/>
              </w:rPr>
            </w:pPr>
            <w:r w:rsidRPr="007E115B">
              <w:rPr>
                <w:vertAlign w:val="superscript"/>
              </w:rPr>
              <w:t>1</w:t>
            </w:r>
          </w:p>
        </w:tc>
        <w:tc>
          <w:tcPr>
            <w:tcW w:w="1235" w:type="dxa"/>
          </w:tcPr>
          <w:p w:rsidR="00166C25" w:rsidRPr="007E115B" w:rsidRDefault="00166C25" w:rsidP="00E221C7">
            <w:pPr>
              <w:pStyle w:val="Tabelltext"/>
            </w:pPr>
            <w:r w:rsidRPr="007E115B">
              <w:t>Utgiftspr</w:t>
            </w:r>
            <w:r w:rsidRPr="007E115B">
              <w:t>o</w:t>
            </w:r>
            <w:r w:rsidRPr="007E115B">
              <w:t>gnos</w:t>
            </w:r>
          </w:p>
        </w:tc>
        <w:tc>
          <w:tcPr>
            <w:tcW w:w="855" w:type="dxa"/>
          </w:tcPr>
          <w:p w:rsidR="00166C25" w:rsidRPr="007E115B" w:rsidRDefault="00166C25" w:rsidP="00E221C7">
            <w:pPr>
              <w:pStyle w:val="Tabelltextsiffror"/>
            </w:pPr>
            <w:r w:rsidRPr="007E115B">
              <w:t>141 441</w:t>
            </w:r>
          </w:p>
        </w:tc>
      </w:tr>
      <w:tr w:rsidR="00166C25" w:rsidRPr="007E115B" w:rsidTr="00E221C7">
        <w:tc>
          <w:tcPr>
            <w:tcW w:w="624" w:type="dxa"/>
          </w:tcPr>
          <w:p w:rsidR="00166C25" w:rsidRPr="007E115B" w:rsidRDefault="00166C25" w:rsidP="00E221C7">
            <w:pPr>
              <w:pStyle w:val="Tabelltext"/>
              <w:rPr>
                <w:b/>
                <w:bCs/>
              </w:rPr>
            </w:pPr>
            <w:r w:rsidRPr="007E115B">
              <w:rPr>
                <w:b/>
                <w:bCs/>
              </w:rPr>
              <w:t>2007</w:t>
            </w:r>
          </w:p>
        </w:tc>
        <w:tc>
          <w:tcPr>
            <w:tcW w:w="851" w:type="dxa"/>
          </w:tcPr>
          <w:p w:rsidR="00166C25" w:rsidRPr="007E115B" w:rsidRDefault="00166C25" w:rsidP="00E221C7">
            <w:pPr>
              <w:pStyle w:val="Tabelltext"/>
              <w:rPr>
                <w:b/>
                <w:bCs/>
              </w:rPr>
            </w:pPr>
            <w:r w:rsidRPr="007E115B">
              <w:rPr>
                <w:b/>
                <w:bCs/>
              </w:rPr>
              <w:t>Förslag</w:t>
            </w:r>
          </w:p>
        </w:tc>
        <w:tc>
          <w:tcPr>
            <w:tcW w:w="992" w:type="dxa"/>
          </w:tcPr>
          <w:p w:rsidR="00166C25" w:rsidRPr="007E115B" w:rsidRDefault="00166C25" w:rsidP="00E221C7">
            <w:pPr>
              <w:pStyle w:val="Tabelltextsiffror"/>
              <w:rPr>
                <w:b/>
                <w:bCs/>
              </w:rPr>
            </w:pPr>
            <w:r w:rsidRPr="007E115B">
              <w:rPr>
                <w:b/>
                <w:bCs/>
              </w:rPr>
              <w:t>165 671</w:t>
            </w:r>
          </w:p>
        </w:tc>
        <w:tc>
          <w:tcPr>
            <w:tcW w:w="457" w:type="dxa"/>
          </w:tcPr>
          <w:p w:rsidR="00166C25" w:rsidRPr="007E115B" w:rsidRDefault="00166C25" w:rsidP="00E221C7">
            <w:pPr>
              <w:pStyle w:val="Tabelltextsiffror"/>
              <w:jc w:val="left"/>
              <w:rPr>
                <w:b/>
                <w:bCs/>
                <w:vertAlign w:val="superscript"/>
              </w:rPr>
            </w:pPr>
            <w:r w:rsidRPr="007E115B">
              <w:rPr>
                <w:b/>
                <w:bCs/>
                <w:vertAlign w:val="superscript"/>
              </w:rPr>
              <w:t>  </w:t>
            </w:r>
          </w:p>
        </w:tc>
        <w:tc>
          <w:tcPr>
            <w:tcW w:w="1235" w:type="dxa"/>
            <w:vAlign w:val="bottom"/>
          </w:tcPr>
          <w:p w:rsidR="00166C25" w:rsidRPr="007E115B" w:rsidRDefault="00166C25" w:rsidP="00E221C7">
            <w:pPr>
              <w:pStyle w:val="Tabelltext"/>
            </w:pPr>
            <w:r w:rsidRPr="007E115B">
              <w:t> </w:t>
            </w:r>
          </w:p>
        </w:tc>
        <w:tc>
          <w:tcPr>
            <w:tcW w:w="855" w:type="dxa"/>
            <w:vAlign w:val="bottom"/>
          </w:tcPr>
          <w:p w:rsidR="00166C25" w:rsidRPr="007E115B" w:rsidRDefault="00166C25" w:rsidP="00E221C7">
            <w:pPr>
              <w:pStyle w:val="Tabelltextsiffror"/>
            </w:pPr>
            <w:r w:rsidRPr="007E115B">
              <w:t> </w:t>
            </w:r>
          </w:p>
        </w:tc>
      </w:tr>
      <w:tr w:rsidR="00166C25" w:rsidRPr="007E115B" w:rsidTr="00E221C7">
        <w:tc>
          <w:tcPr>
            <w:tcW w:w="624" w:type="dxa"/>
          </w:tcPr>
          <w:p w:rsidR="00166C25" w:rsidRPr="007E115B" w:rsidRDefault="00166C25" w:rsidP="00E221C7">
            <w:pPr>
              <w:pStyle w:val="Tabelltext"/>
            </w:pPr>
            <w:r w:rsidRPr="007E115B">
              <w:t>2008</w:t>
            </w:r>
          </w:p>
        </w:tc>
        <w:tc>
          <w:tcPr>
            <w:tcW w:w="851" w:type="dxa"/>
          </w:tcPr>
          <w:p w:rsidR="00166C25" w:rsidRPr="007E115B" w:rsidRDefault="00166C25" w:rsidP="00E221C7">
            <w:pPr>
              <w:pStyle w:val="Tabelltext"/>
            </w:pPr>
            <w:r w:rsidRPr="007E115B">
              <w:t>Beräknat</w:t>
            </w:r>
          </w:p>
        </w:tc>
        <w:tc>
          <w:tcPr>
            <w:tcW w:w="992" w:type="dxa"/>
          </w:tcPr>
          <w:p w:rsidR="00166C25" w:rsidRPr="007E115B" w:rsidRDefault="00166C25" w:rsidP="00E221C7">
            <w:pPr>
              <w:pStyle w:val="Tabelltextsiffror"/>
            </w:pPr>
            <w:r w:rsidRPr="007E115B">
              <w:t>168 496</w:t>
            </w:r>
          </w:p>
        </w:tc>
        <w:tc>
          <w:tcPr>
            <w:tcW w:w="457" w:type="dxa"/>
          </w:tcPr>
          <w:p w:rsidR="00166C25" w:rsidRPr="007E115B" w:rsidRDefault="00166C25" w:rsidP="00E221C7">
            <w:pPr>
              <w:pStyle w:val="Tabelltextsiffror"/>
              <w:jc w:val="left"/>
              <w:rPr>
                <w:vertAlign w:val="superscript"/>
              </w:rPr>
            </w:pPr>
            <w:r w:rsidRPr="007E115B">
              <w:rPr>
                <w:vertAlign w:val="superscript"/>
              </w:rPr>
              <w:t>2</w:t>
            </w:r>
          </w:p>
        </w:tc>
        <w:tc>
          <w:tcPr>
            <w:tcW w:w="1235" w:type="dxa"/>
            <w:vAlign w:val="bottom"/>
          </w:tcPr>
          <w:p w:rsidR="00166C25" w:rsidRPr="007E115B" w:rsidRDefault="00166C25" w:rsidP="00E221C7">
            <w:pPr>
              <w:pStyle w:val="Tabelltext"/>
            </w:pPr>
            <w:r w:rsidRPr="007E115B">
              <w:t> </w:t>
            </w:r>
          </w:p>
        </w:tc>
        <w:tc>
          <w:tcPr>
            <w:tcW w:w="855" w:type="dxa"/>
            <w:vAlign w:val="bottom"/>
          </w:tcPr>
          <w:p w:rsidR="00166C25" w:rsidRPr="007E115B" w:rsidRDefault="00166C25" w:rsidP="00E221C7">
            <w:pPr>
              <w:pStyle w:val="Tabelltextsiffror"/>
            </w:pPr>
            <w:r w:rsidRPr="007E115B">
              <w:t> </w:t>
            </w:r>
          </w:p>
        </w:tc>
      </w:tr>
      <w:tr w:rsidR="00166C25" w:rsidRPr="007E115B" w:rsidTr="00E221C7">
        <w:tc>
          <w:tcPr>
            <w:tcW w:w="624" w:type="dxa"/>
            <w:tcBorders>
              <w:bottom w:val="single" w:sz="4" w:space="0" w:color="auto"/>
            </w:tcBorders>
          </w:tcPr>
          <w:p w:rsidR="00166C25" w:rsidRPr="007E115B" w:rsidRDefault="00166C25" w:rsidP="00E221C7">
            <w:pPr>
              <w:pStyle w:val="Tabelltext"/>
            </w:pPr>
            <w:r w:rsidRPr="007E115B">
              <w:t>2009</w:t>
            </w:r>
          </w:p>
        </w:tc>
        <w:tc>
          <w:tcPr>
            <w:tcW w:w="851" w:type="dxa"/>
            <w:tcBorders>
              <w:bottom w:val="single" w:sz="4" w:space="0" w:color="auto"/>
            </w:tcBorders>
          </w:tcPr>
          <w:p w:rsidR="00166C25" w:rsidRPr="007E115B" w:rsidRDefault="00166C25" w:rsidP="00E221C7">
            <w:pPr>
              <w:pStyle w:val="Tabelltext"/>
            </w:pPr>
            <w:r w:rsidRPr="007E115B">
              <w:t>Beräknat</w:t>
            </w:r>
          </w:p>
        </w:tc>
        <w:tc>
          <w:tcPr>
            <w:tcW w:w="992" w:type="dxa"/>
            <w:tcBorders>
              <w:bottom w:val="single" w:sz="4" w:space="0" w:color="auto"/>
            </w:tcBorders>
          </w:tcPr>
          <w:p w:rsidR="00166C25" w:rsidRPr="007E115B" w:rsidRDefault="00166C25" w:rsidP="00E221C7">
            <w:pPr>
              <w:pStyle w:val="Tabelltextsiffror"/>
            </w:pPr>
            <w:r w:rsidRPr="007E115B">
              <w:t>169 089</w:t>
            </w:r>
          </w:p>
        </w:tc>
        <w:tc>
          <w:tcPr>
            <w:tcW w:w="457" w:type="dxa"/>
            <w:tcBorders>
              <w:bottom w:val="single" w:sz="4" w:space="0" w:color="auto"/>
            </w:tcBorders>
          </w:tcPr>
          <w:p w:rsidR="00166C25" w:rsidRPr="007E115B" w:rsidRDefault="00166C25" w:rsidP="00E221C7">
            <w:pPr>
              <w:pStyle w:val="Tabelltextsiffror"/>
              <w:jc w:val="left"/>
              <w:rPr>
                <w:vertAlign w:val="superscript"/>
              </w:rPr>
            </w:pPr>
            <w:r w:rsidRPr="007E115B">
              <w:rPr>
                <w:vertAlign w:val="superscript"/>
              </w:rPr>
              <w:t>3</w:t>
            </w:r>
          </w:p>
        </w:tc>
        <w:tc>
          <w:tcPr>
            <w:tcW w:w="1235" w:type="dxa"/>
            <w:tcBorders>
              <w:bottom w:val="single" w:sz="4" w:space="0" w:color="auto"/>
            </w:tcBorders>
            <w:vAlign w:val="bottom"/>
          </w:tcPr>
          <w:p w:rsidR="00166C25" w:rsidRPr="007E115B" w:rsidRDefault="00166C25" w:rsidP="00E221C7">
            <w:pPr>
              <w:pStyle w:val="Tabelltext"/>
            </w:pPr>
            <w:r w:rsidRPr="007E115B">
              <w:t> </w:t>
            </w:r>
          </w:p>
        </w:tc>
        <w:tc>
          <w:tcPr>
            <w:tcW w:w="855" w:type="dxa"/>
            <w:tcBorders>
              <w:bottom w:val="single" w:sz="4" w:space="0" w:color="auto"/>
            </w:tcBorders>
            <w:vAlign w:val="bottom"/>
          </w:tcPr>
          <w:p w:rsidR="00166C25" w:rsidRPr="007E115B" w:rsidRDefault="00166C25" w:rsidP="00E221C7">
            <w:pPr>
              <w:pStyle w:val="Tabelltextsiffror"/>
            </w:pPr>
            <w:r w:rsidRPr="007E115B">
              <w:t> </w:t>
            </w:r>
          </w:p>
        </w:tc>
      </w:tr>
    </w:tbl>
    <w:p w:rsidR="00166C25" w:rsidRPr="007E115B" w:rsidRDefault="00166C25" w:rsidP="00412C5D">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412C5D">
      <w:pPr>
        <w:pStyle w:val="TabellNot"/>
        <w:spacing w:line="240" w:lineRule="auto"/>
        <w:jc w:val="both"/>
      </w:pPr>
      <w:r w:rsidRPr="007E115B">
        <w:rPr>
          <w:vertAlign w:val="superscript"/>
        </w:rPr>
        <w:t>2 </w:t>
      </w:r>
      <w:r w:rsidRPr="007E115B">
        <w:t>Motsvarar 165 671 tkr i 2007 års prisnivå.</w:t>
      </w:r>
    </w:p>
    <w:p w:rsidR="00166C25" w:rsidRPr="007E115B" w:rsidRDefault="00166C25" w:rsidP="00412C5D">
      <w:pPr>
        <w:pStyle w:val="TabellNot"/>
        <w:spacing w:line="240" w:lineRule="auto"/>
        <w:jc w:val="both"/>
      </w:pPr>
      <w:r w:rsidRPr="007E115B">
        <w:rPr>
          <w:vertAlign w:val="superscript"/>
        </w:rPr>
        <w:t>3 </w:t>
      </w:r>
      <w:r w:rsidRPr="007E115B">
        <w:t>Motsvarar 162 783 tkr i 2007 års prisnivå.</w:t>
      </w:r>
    </w:p>
    <w:p w:rsidR="00166C25" w:rsidRPr="007E115B" w:rsidRDefault="00166C25" w:rsidP="00E22670">
      <w:pPr>
        <w:spacing w:before="187"/>
      </w:pPr>
      <w:r w:rsidRPr="007E115B">
        <w:t>Krisberedskapsmyndigheten är en central förvaltningsmyndighet med sä</w:t>
      </w:r>
      <w:r w:rsidRPr="007E115B">
        <w:t>r</w:t>
      </w:r>
      <w:r w:rsidRPr="007E115B">
        <w:t xml:space="preserve">skilt ansvar enligt 11 och 18 §§ förordningen (2006:942) om krisberedskap och höjd beredskap, </w:t>
      </w:r>
      <w:r w:rsidR="005411D2" w:rsidRPr="007E115B">
        <w:t>fr.o.m.</w:t>
      </w:r>
      <w:r w:rsidRPr="007E115B">
        <w:t xml:space="preserve"> den 1 september 2006. Anslaget finansierar myndi</w:t>
      </w:r>
      <w:r w:rsidRPr="007E115B">
        <w:t>g</w:t>
      </w:r>
      <w:r w:rsidRPr="007E115B">
        <w:t>hetens förvaltnings</w:t>
      </w:r>
      <w:r w:rsidRPr="007E115B">
        <w:softHyphen/>
        <w:t xml:space="preserve">utgifter. </w:t>
      </w:r>
    </w:p>
    <w:p w:rsidR="00166C25" w:rsidRPr="007E115B" w:rsidRDefault="00166C25" w:rsidP="00582096">
      <w:pPr>
        <w:pStyle w:val="Rubrik5"/>
        <w:rPr>
          <w:noProof w:val="0"/>
        </w:rPr>
      </w:pPr>
      <w:bookmarkStart w:id="357" w:name="_Toc150241229"/>
      <w:r w:rsidRPr="007E115B">
        <w:rPr>
          <w:noProof w:val="0"/>
        </w:rPr>
        <w:t>Budget för avgiftsbelagd verksamhet</w:t>
      </w:r>
      <w:bookmarkEnd w:id="357"/>
    </w:p>
    <w:p w:rsidR="00166C25" w:rsidRPr="007E115B" w:rsidRDefault="00166C25" w:rsidP="00E22670">
      <w:pPr>
        <w:pStyle w:val="Tabellrubrik"/>
        <w:spacing w:before="125"/>
      </w:pPr>
      <w:bookmarkStart w:id="358" w:name="_Toc143488173"/>
      <w:bookmarkStart w:id="359" w:name="_Toc148430457"/>
      <w:r w:rsidRPr="007E115B">
        <w:t>Uppdragsverksamhet</w:t>
      </w:r>
      <w:bookmarkEnd w:id="358"/>
      <w:bookmarkEnd w:id="359"/>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629"/>
        <w:gridCol w:w="1140"/>
        <w:gridCol w:w="1140"/>
        <w:gridCol w:w="1140"/>
      </w:tblGrid>
      <w:tr w:rsidR="00166C25" w:rsidRPr="007E115B" w:rsidTr="00E221C7">
        <w:tblPrEx>
          <w:tblCellMar>
            <w:top w:w="0" w:type="dxa"/>
            <w:bottom w:w="0" w:type="dxa"/>
          </w:tblCellMar>
        </w:tblPrEx>
        <w:tc>
          <w:tcPr>
            <w:tcW w:w="1629" w:type="dxa"/>
            <w:tcBorders>
              <w:top w:val="single" w:sz="4" w:space="0" w:color="auto"/>
              <w:bottom w:val="single" w:sz="4" w:space="0" w:color="auto"/>
            </w:tcBorders>
          </w:tcPr>
          <w:p w:rsidR="00166C25" w:rsidRPr="007E115B" w:rsidRDefault="00166C25" w:rsidP="00E221C7">
            <w:pPr>
              <w:pStyle w:val="Tabellfrklaring"/>
            </w:pPr>
            <w:r w:rsidRPr="007E115B">
              <w:t>Uppdragsverksa</w:t>
            </w:r>
            <w:r w:rsidRPr="007E115B">
              <w:t>m</w:t>
            </w:r>
            <w:r w:rsidRPr="007E115B">
              <w:t>het</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Intäkter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Kostnader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Resultat</w:t>
            </w:r>
            <w:r w:rsidRPr="007E115B">
              <w:br/>
              <w:t>(</w:t>
            </w:r>
            <w:r w:rsidR="00E304BA" w:rsidRPr="007E115B">
              <w:t>i</w:t>
            </w:r>
            <w:r w:rsidRPr="007E115B">
              <w:t>ntäkt</w:t>
            </w:r>
            <w:r w:rsidR="00E221C7" w:rsidRPr="007E115B">
              <w:t xml:space="preserve"> - </w:t>
            </w:r>
            <w:r w:rsidRPr="007E115B">
              <w:t>kos</w:t>
            </w:r>
            <w:r w:rsidRPr="007E115B">
              <w:t>t</w:t>
            </w:r>
            <w:r w:rsidRPr="007E115B">
              <w:t>nad)</w:t>
            </w:r>
          </w:p>
        </w:tc>
      </w:tr>
      <w:tr w:rsidR="00166C25" w:rsidRPr="007E115B" w:rsidTr="00E221C7">
        <w:tblPrEx>
          <w:tblCellMar>
            <w:top w:w="0" w:type="dxa"/>
            <w:bottom w:w="0" w:type="dxa"/>
          </w:tblCellMar>
        </w:tblPrEx>
        <w:tc>
          <w:tcPr>
            <w:tcW w:w="1629" w:type="dxa"/>
            <w:tcBorders>
              <w:top w:val="single" w:sz="4" w:space="0" w:color="auto"/>
            </w:tcBorders>
          </w:tcPr>
          <w:p w:rsidR="00166C25" w:rsidRPr="007E115B" w:rsidRDefault="00166C25" w:rsidP="00E221C7">
            <w:pPr>
              <w:pStyle w:val="Tabelltext"/>
            </w:pPr>
            <w:r w:rsidRPr="007E115B">
              <w:t>Utfall 2005</w:t>
            </w:r>
          </w:p>
        </w:tc>
        <w:tc>
          <w:tcPr>
            <w:tcW w:w="1140" w:type="dxa"/>
            <w:tcBorders>
              <w:top w:val="single" w:sz="4" w:space="0" w:color="auto"/>
            </w:tcBorders>
          </w:tcPr>
          <w:p w:rsidR="00166C25" w:rsidRPr="007E115B" w:rsidRDefault="00166C25" w:rsidP="00A221F4">
            <w:pPr>
              <w:pStyle w:val="Tabelltextsiffror"/>
            </w:pPr>
            <w:r w:rsidRPr="007E115B">
              <w:t>2 582</w:t>
            </w:r>
          </w:p>
        </w:tc>
        <w:tc>
          <w:tcPr>
            <w:tcW w:w="1140" w:type="dxa"/>
            <w:tcBorders>
              <w:top w:val="single" w:sz="4" w:space="0" w:color="auto"/>
            </w:tcBorders>
          </w:tcPr>
          <w:p w:rsidR="00166C25" w:rsidRPr="007E115B" w:rsidRDefault="00166C25" w:rsidP="00A221F4">
            <w:pPr>
              <w:pStyle w:val="Tabelltextsiffror"/>
            </w:pPr>
            <w:r w:rsidRPr="007E115B">
              <w:t>2 582</w:t>
            </w:r>
          </w:p>
        </w:tc>
        <w:tc>
          <w:tcPr>
            <w:tcW w:w="1140" w:type="dxa"/>
            <w:tcBorders>
              <w:top w:val="single" w:sz="4" w:space="0" w:color="auto"/>
            </w:tcBorders>
          </w:tcPr>
          <w:p w:rsidR="00166C25" w:rsidRPr="007E115B" w:rsidRDefault="00166C25" w:rsidP="00A221F4">
            <w:pPr>
              <w:pStyle w:val="Tabelltextsiffror"/>
            </w:pPr>
            <w:r w:rsidRPr="007E115B">
              <w:t>0</w:t>
            </w:r>
          </w:p>
        </w:tc>
      </w:tr>
      <w:tr w:rsidR="00166C25" w:rsidRPr="007E115B" w:rsidTr="00E221C7">
        <w:tblPrEx>
          <w:tblCellMar>
            <w:top w:w="0" w:type="dxa"/>
            <w:bottom w:w="0" w:type="dxa"/>
          </w:tblCellMar>
        </w:tblPrEx>
        <w:tc>
          <w:tcPr>
            <w:tcW w:w="1629" w:type="dxa"/>
          </w:tcPr>
          <w:p w:rsidR="00166C25" w:rsidRPr="007E115B" w:rsidRDefault="00166C25" w:rsidP="00E221C7">
            <w:pPr>
              <w:pStyle w:val="Tabelltext"/>
              <w:rPr>
                <w:sz w:val="14"/>
              </w:rPr>
            </w:pPr>
            <w:r w:rsidRPr="007E115B">
              <w:rPr>
                <w:sz w:val="14"/>
              </w:rPr>
              <w:t>(varav tjänstee</w:t>
            </w:r>
            <w:r w:rsidRPr="007E115B">
              <w:rPr>
                <w:sz w:val="14"/>
              </w:rPr>
              <w:t>x</w:t>
            </w:r>
            <w:r w:rsidRPr="007E115B">
              <w:rPr>
                <w:sz w:val="14"/>
              </w:rPr>
              <w:t>port)</w:t>
            </w: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r>
      <w:tr w:rsidR="00166C25" w:rsidRPr="007E115B" w:rsidTr="00E221C7">
        <w:tblPrEx>
          <w:tblCellMar>
            <w:top w:w="0" w:type="dxa"/>
            <w:bottom w:w="0" w:type="dxa"/>
          </w:tblCellMar>
        </w:tblPrEx>
        <w:tc>
          <w:tcPr>
            <w:tcW w:w="1629" w:type="dxa"/>
          </w:tcPr>
          <w:p w:rsidR="00166C25" w:rsidRPr="007E115B" w:rsidRDefault="00166C25" w:rsidP="00E221C7">
            <w:pPr>
              <w:pStyle w:val="Tabelltext"/>
            </w:pPr>
            <w:r w:rsidRPr="007E115B">
              <w:t>Prognos 2006</w:t>
            </w:r>
          </w:p>
        </w:tc>
        <w:tc>
          <w:tcPr>
            <w:tcW w:w="1140" w:type="dxa"/>
          </w:tcPr>
          <w:p w:rsidR="00166C25" w:rsidRPr="007E115B" w:rsidRDefault="00166C25" w:rsidP="00A221F4">
            <w:pPr>
              <w:pStyle w:val="Tabelltextsiffror"/>
            </w:pPr>
            <w:r w:rsidRPr="007E115B">
              <w:t>1 500</w:t>
            </w:r>
          </w:p>
        </w:tc>
        <w:tc>
          <w:tcPr>
            <w:tcW w:w="1140" w:type="dxa"/>
          </w:tcPr>
          <w:p w:rsidR="00166C25" w:rsidRPr="007E115B" w:rsidRDefault="00166C25" w:rsidP="00A221F4">
            <w:pPr>
              <w:pStyle w:val="Tabelltextsiffror"/>
            </w:pPr>
            <w:r w:rsidRPr="007E115B">
              <w:t>1 500</w:t>
            </w:r>
          </w:p>
        </w:tc>
        <w:tc>
          <w:tcPr>
            <w:tcW w:w="1140" w:type="dxa"/>
          </w:tcPr>
          <w:p w:rsidR="00166C25" w:rsidRPr="007E115B" w:rsidRDefault="00166C25" w:rsidP="00A221F4">
            <w:pPr>
              <w:pStyle w:val="Tabelltextsiffror"/>
            </w:pPr>
            <w:r w:rsidRPr="007E115B">
              <w:t>0</w:t>
            </w:r>
          </w:p>
        </w:tc>
      </w:tr>
      <w:tr w:rsidR="00166C25" w:rsidRPr="007E115B" w:rsidTr="00E221C7">
        <w:tblPrEx>
          <w:tblCellMar>
            <w:top w:w="0" w:type="dxa"/>
            <w:bottom w:w="0" w:type="dxa"/>
          </w:tblCellMar>
        </w:tblPrEx>
        <w:tc>
          <w:tcPr>
            <w:tcW w:w="1629" w:type="dxa"/>
          </w:tcPr>
          <w:p w:rsidR="00166C25" w:rsidRPr="007E115B" w:rsidRDefault="00166C25" w:rsidP="00E221C7">
            <w:pPr>
              <w:pStyle w:val="Tabelltext"/>
              <w:rPr>
                <w:sz w:val="14"/>
              </w:rPr>
            </w:pPr>
            <w:r w:rsidRPr="007E115B">
              <w:rPr>
                <w:sz w:val="14"/>
              </w:rPr>
              <w:t>(varav tjänstee</w:t>
            </w:r>
            <w:r w:rsidRPr="007E115B">
              <w:rPr>
                <w:sz w:val="14"/>
              </w:rPr>
              <w:t>x</w:t>
            </w:r>
            <w:r w:rsidRPr="007E115B">
              <w:rPr>
                <w:sz w:val="14"/>
              </w:rPr>
              <w:t>port)</w:t>
            </w: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c>
          <w:tcPr>
            <w:tcW w:w="1140" w:type="dxa"/>
          </w:tcPr>
          <w:p w:rsidR="00166C25" w:rsidRPr="007E115B" w:rsidRDefault="00166C25" w:rsidP="00A221F4">
            <w:pPr>
              <w:pStyle w:val="Tabelltextsiffror"/>
            </w:pPr>
          </w:p>
        </w:tc>
      </w:tr>
      <w:tr w:rsidR="00166C25" w:rsidRPr="007E115B" w:rsidTr="00E221C7">
        <w:tblPrEx>
          <w:tblCellMar>
            <w:top w:w="0" w:type="dxa"/>
            <w:bottom w:w="0" w:type="dxa"/>
          </w:tblCellMar>
        </w:tblPrEx>
        <w:tc>
          <w:tcPr>
            <w:tcW w:w="1629" w:type="dxa"/>
          </w:tcPr>
          <w:p w:rsidR="00166C25" w:rsidRPr="007E115B" w:rsidRDefault="00166C25" w:rsidP="00E221C7">
            <w:pPr>
              <w:pStyle w:val="Tabelltext"/>
            </w:pPr>
            <w:r w:rsidRPr="007E115B">
              <w:t>Budget 2007</w:t>
            </w:r>
          </w:p>
        </w:tc>
        <w:tc>
          <w:tcPr>
            <w:tcW w:w="1140" w:type="dxa"/>
          </w:tcPr>
          <w:p w:rsidR="00166C25" w:rsidRPr="007E115B" w:rsidRDefault="00166C25" w:rsidP="00A221F4">
            <w:pPr>
              <w:pStyle w:val="Tabelltextsiffror"/>
            </w:pPr>
            <w:r w:rsidRPr="007E115B">
              <w:t>1 500</w:t>
            </w:r>
          </w:p>
        </w:tc>
        <w:tc>
          <w:tcPr>
            <w:tcW w:w="1140" w:type="dxa"/>
          </w:tcPr>
          <w:p w:rsidR="00166C25" w:rsidRPr="007E115B" w:rsidRDefault="00166C25" w:rsidP="00A221F4">
            <w:pPr>
              <w:pStyle w:val="Tabelltextsiffror"/>
            </w:pPr>
            <w:r w:rsidRPr="007E115B">
              <w:t>1 500</w:t>
            </w:r>
          </w:p>
        </w:tc>
        <w:tc>
          <w:tcPr>
            <w:tcW w:w="1140" w:type="dxa"/>
          </w:tcPr>
          <w:p w:rsidR="00166C25" w:rsidRPr="007E115B" w:rsidRDefault="00166C25" w:rsidP="00A221F4">
            <w:pPr>
              <w:pStyle w:val="Tabelltextsiffror"/>
            </w:pPr>
            <w:r w:rsidRPr="007E115B">
              <w:t>0</w:t>
            </w:r>
          </w:p>
        </w:tc>
      </w:tr>
      <w:tr w:rsidR="00166C25" w:rsidRPr="007E115B" w:rsidTr="00E221C7">
        <w:tblPrEx>
          <w:tblCellMar>
            <w:top w:w="0" w:type="dxa"/>
            <w:bottom w:w="0" w:type="dxa"/>
          </w:tblCellMar>
        </w:tblPrEx>
        <w:tc>
          <w:tcPr>
            <w:tcW w:w="1629" w:type="dxa"/>
            <w:tcBorders>
              <w:bottom w:val="single" w:sz="4" w:space="0" w:color="auto"/>
            </w:tcBorders>
          </w:tcPr>
          <w:p w:rsidR="00166C25" w:rsidRPr="007E115B" w:rsidRDefault="00166C25" w:rsidP="00E221C7">
            <w:pPr>
              <w:pStyle w:val="Tabelltext"/>
              <w:rPr>
                <w:sz w:val="14"/>
              </w:rPr>
            </w:pPr>
            <w:r w:rsidRPr="007E115B">
              <w:rPr>
                <w:sz w:val="14"/>
              </w:rPr>
              <w:t>(varav tjänstee</w:t>
            </w:r>
            <w:r w:rsidRPr="007E115B">
              <w:rPr>
                <w:sz w:val="14"/>
              </w:rPr>
              <w:t>x</w:t>
            </w:r>
            <w:r w:rsidRPr="007E115B">
              <w:rPr>
                <w:sz w:val="14"/>
              </w:rPr>
              <w:t>port)</w:t>
            </w:r>
          </w:p>
        </w:tc>
        <w:tc>
          <w:tcPr>
            <w:tcW w:w="1140" w:type="dxa"/>
            <w:tcBorders>
              <w:bottom w:val="single" w:sz="4" w:space="0" w:color="auto"/>
            </w:tcBorders>
          </w:tcPr>
          <w:p w:rsidR="00166C25" w:rsidRPr="007E115B" w:rsidRDefault="00166C25" w:rsidP="00A221F4">
            <w:pPr>
              <w:pStyle w:val="Tabelltextsiffror"/>
            </w:pPr>
          </w:p>
        </w:tc>
        <w:tc>
          <w:tcPr>
            <w:tcW w:w="1140" w:type="dxa"/>
            <w:tcBorders>
              <w:bottom w:val="single" w:sz="4" w:space="0" w:color="auto"/>
            </w:tcBorders>
          </w:tcPr>
          <w:p w:rsidR="00166C25" w:rsidRPr="007E115B" w:rsidRDefault="00166C25" w:rsidP="00A221F4">
            <w:pPr>
              <w:pStyle w:val="Tabelltextsiffror"/>
            </w:pPr>
          </w:p>
        </w:tc>
        <w:tc>
          <w:tcPr>
            <w:tcW w:w="1140" w:type="dxa"/>
            <w:tcBorders>
              <w:bottom w:val="single" w:sz="4" w:space="0" w:color="auto"/>
            </w:tcBorders>
          </w:tcPr>
          <w:p w:rsidR="00166C25" w:rsidRPr="007E115B" w:rsidRDefault="00166C25" w:rsidP="00A221F4">
            <w:pPr>
              <w:pStyle w:val="Tabelltextsiffror"/>
            </w:pPr>
          </w:p>
        </w:tc>
      </w:tr>
    </w:tbl>
    <w:p w:rsidR="00166C25" w:rsidRPr="007E115B" w:rsidRDefault="00166C25" w:rsidP="00E304BA">
      <w:pPr>
        <w:spacing w:before="187"/>
      </w:pPr>
      <w:r w:rsidRPr="007E115B">
        <w:t>Med uppdragsverksamhet avses i detta sammanhang den avgiftsbelagda ver</w:t>
      </w:r>
      <w:r w:rsidRPr="007E115B">
        <w:t>k</w:t>
      </w:r>
      <w:r w:rsidRPr="007E115B">
        <w:t>samhet som regleras i 7 § förordningen (2002:518) med instruktion för Kri</w:t>
      </w:r>
      <w:r w:rsidRPr="007E115B">
        <w:t>s</w:t>
      </w:r>
      <w:r w:rsidRPr="007E115B">
        <w:t>beredskapsmyndigheten. Instruktionen anger att Krisberedskapsmynd</w:t>
      </w:r>
      <w:r w:rsidRPr="007E115B">
        <w:softHyphen/>
        <w:t>igheten får åta sig att mot avgift utveckla och förvalta tekniskt stöd åt andra myndi</w:t>
      </w:r>
      <w:r w:rsidRPr="007E115B">
        <w:t>g</w:t>
      </w:r>
      <w:r w:rsidRPr="007E115B">
        <w:t>heter samt åt kommuner och landsting.</w:t>
      </w:r>
    </w:p>
    <w:p w:rsidR="00166C25" w:rsidRPr="007E115B" w:rsidRDefault="00166C25" w:rsidP="00E221C7">
      <w:pPr>
        <w:pStyle w:val="Tabellrubrik"/>
        <w:ind w:left="0" w:firstLine="0"/>
      </w:pPr>
      <w:bookmarkStart w:id="360" w:name="_Toc143488174"/>
      <w:bookmarkStart w:id="361" w:name="_Toc148430458"/>
      <w:r w:rsidRPr="007E115B">
        <w:t>Härled</w:t>
      </w:r>
      <w:r w:rsidR="00E304BA" w:rsidRPr="007E115B">
        <w:t xml:space="preserve">ning av anslagsnivån 2007–2009 </w:t>
      </w:r>
      <w:r w:rsidRPr="007E115B">
        <w:t>för 7:7 Krisberedskapsmyndi</w:t>
      </w:r>
      <w:r w:rsidRPr="007E115B">
        <w:t>g</w:t>
      </w:r>
      <w:r w:rsidRPr="007E115B">
        <w:t>heten</w:t>
      </w:r>
      <w:bookmarkEnd w:id="360"/>
      <w:bookmarkEnd w:id="361"/>
    </w:p>
    <w:p w:rsidR="00166C25" w:rsidRPr="007E115B" w:rsidRDefault="00166C25" w:rsidP="00166C25">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104"/>
        <w:gridCol w:w="981"/>
        <w:gridCol w:w="982"/>
        <w:gridCol w:w="982"/>
      </w:tblGrid>
      <w:tr w:rsidR="00166C25" w:rsidRPr="007E115B" w:rsidTr="00E221C7">
        <w:tc>
          <w:tcPr>
            <w:tcW w:w="2104"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 </w:t>
            </w:r>
          </w:p>
        </w:tc>
        <w:tc>
          <w:tcPr>
            <w:tcW w:w="981"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2007</w:t>
            </w:r>
          </w:p>
        </w:tc>
        <w:tc>
          <w:tcPr>
            <w:tcW w:w="982"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2008</w:t>
            </w:r>
          </w:p>
        </w:tc>
        <w:tc>
          <w:tcPr>
            <w:tcW w:w="982"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2009</w:t>
            </w:r>
          </w:p>
        </w:tc>
      </w:tr>
      <w:tr w:rsidR="00166C25" w:rsidRPr="007E115B" w:rsidTr="00E221C7">
        <w:tc>
          <w:tcPr>
            <w:tcW w:w="2104" w:type="dxa"/>
            <w:tcBorders>
              <w:top w:val="single" w:sz="4" w:space="0" w:color="auto"/>
            </w:tcBorders>
            <w:vAlign w:val="bottom"/>
          </w:tcPr>
          <w:p w:rsidR="00166C25" w:rsidRPr="007E115B" w:rsidRDefault="00166C25" w:rsidP="00E221C7">
            <w:pPr>
              <w:pStyle w:val="Tabelltext"/>
            </w:pPr>
            <w:r w:rsidRPr="007E115B">
              <w:t>Anvisat 2006</w:t>
            </w:r>
            <w:r w:rsidRPr="007E115B">
              <w:rPr>
                <w:vertAlign w:val="superscript"/>
              </w:rPr>
              <w:t>1</w:t>
            </w:r>
          </w:p>
        </w:tc>
        <w:tc>
          <w:tcPr>
            <w:tcW w:w="981" w:type="dxa"/>
            <w:tcBorders>
              <w:top w:val="single" w:sz="4" w:space="0" w:color="auto"/>
            </w:tcBorders>
            <w:vAlign w:val="bottom"/>
          </w:tcPr>
          <w:p w:rsidR="00166C25" w:rsidRPr="007E115B" w:rsidRDefault="00166C25" w:rsidP="00E221C7">
            <w:pPr>
              <w:pStyle w:val="Tabelltextsiffror"/>
            </w:pPr>
            <w:r w:rsidRPr="007E115B">
              <w:t>146 692</w:t>
            </w:r>
          </w:p>
        </w:tc>
        <w:tc>
          <w:tcPr>
            <w:tcW w:w="982" w:type="dxa"/>
            <w:tcBorders>
              <w:top w:val="single" w:sz="4" w:space="0" w:color="auto"/>
            </w:tcBorders>
            <w:vAlign w:val="bottom"/>
          </w:tcPr>
          <w:p w:rsidR="00166C25" w:rsidRPr="007E115B" w:rsidRDefault="00166C25" w:rsidP="00E221C7">
            <w:pPr>
              <w:pStyle w:val="Tabelltextsiffror"/>
            </w:pPr>
            <w:r w:rsidRPr="007E115B">
              <w:t>146 692</w:t>
            </w:r>
          </w:p>
        </w:tc>
        <w:tc>
          <w:tcPr>
            <w:tcW w:w="982" w:type="dxa"/>
            <w:tcBorders>
              <w:top w:val="single" w:sz="4" w:space="0" w:color="auto"/>
            </w:tcBorders>
            <w:vAlign w:val="bottom"/>
          </w:tcPr>
          <w:p w:rsidR="00166C25" w:rsidRPr="007E115B" w:rsidRDefault="00166C25" w:rsidP="00E221C7">
            <w:pPr>
              <w:pStyle w:val="Tabelltextsiffror"/>
            </w:pPr>
            <w:r w:rsidRPr="007E115B">
              <w:t>146 692</w:t>
            </w:r>
          </w:p>
        </w:tc>
      </w:tr>
      <w:tr w:rsidR="00166C25" w:rsidRPr="007E115B" w:rsidTr="00E221C7">
        <w:tc>
          <w:tcPr>
            <w:tcW w:w="2104" w:type="dxa"/>
            <w:vAlign w:val="center"/>
          </w:tcPr>
          <w:p w:rsidR="00166C25" w:rsidRPr="007E115B" w:rsidRDefault="00166C25" w:rsidP="00E221C7">
            <w:pPr>
              <w:pStyle w:val="Tabelltext"/>
            </w:pPr>
            <w:r w:rsidRPr="007E115B">
              <w:rPr>
                <w:i/>
                <w:iCs/>
              </w:rPr>
              <w:t>Förändring till följd av:</w:t>
            </w:r>
          </w:p>
        </w:tc>
        <w:tc>
          <w:tcPr>
            <w:tcW w:w="981" w:type="dxa"/>
            <w:vAlign w:val="center"/>
          </w:tcPr>
          <w:p w:rsidR="00166C25" w:rsidRPr="007E115B" w:rsidRDefault="00166C25" w:rsidP="00E221C7">
            <w:pPr>
              <w:pStyle w:val="Tabelltextsiffror"/>
            </w:pPr>
            <w:r w:rsidRPr="007E115B">
              <w:t> </w:t>
            </w:r>
          </w:p>
        </w:tc>
        <w:tc>
          <w:tcPr>
            <w:tcW w:w="982" w:type="dxa"/>
            <w:vAlign w:val="center"/>
          </w:tcPr>
          <w:p w:rsidR="00166C25" w:rsidRPr="007E115B" w:rsidRDefault="00166C25" w:rsidP="00E221C7">
            <w:pPr>
              <w:pStyle w:val="Tabelltextsiffror"/>
            </w:pPr>
            <w:r w:rsidRPr="007E115B">
              <w:t> </w:t>
            </w:r>
          </w:p>
        </w:tc>
        <w:tc>
          <w:tcPr>
            <w:tcW w:w="982" w:type="dxa"/>
            <w:vAlign w:val="center"/>
          </w:tcPr>
          <w:p w:rsidR="00166C25" w:rsidRPr="007E115B" w:rsidRDefault="00166C25" w:rsidP="00E221C7">
            <w:pPr>
              <w:pStyle w:val="Tabelltextsiffror"/>
            </w:pPr>
            <w:r w:rsidRPr="007E115B">
              <w:t> </w:t>
            </w:r>
          </w:p>
        </w:tc>
      </w:tr>
      <w:tr w:rsidR="00166C25" w:rsidRPr="007E115B" w:rsidTr="00E221C7">
        <w:tc>
          <w:tcPr>
            <w:tcW w:w="2104" w:type="dxa"/>
            <w:vAlign w:val="bottom"/>
          </w:tcPr>
          <w:p w:rsidR="00166C25" w:rsidRPr="007E115B" w:rsidRDefault="00E221C7" w:rsidP="00E221C7">
            <w:pPr>
              <w:pStyle w:val="Tabelltext"/>
            </w:pPr>
            <w:r w:rsidRPr="007E115B">
              <w:t xml:space="preserve">   </w:t>
            </w:r>
            <w:r w:rsidR="00166C25" w:rsidRPr="007E115B">
              <w:t>Pris- och lön</w:t>
            </w:r>
            <w:r w:rsidR="00166C25" w:rsidRPr="007E115B">
              <w:t>e</w:t>
            </w:r>
            <w:r w:rsidR="00166C25" w:rsidRPr="007E115B">
              <w:t>omräkning</w:t>
            </w:r>
            <w:r w:rsidR="00166C25" w:rsidRPr="007E115B">
              <w:rPr>
                <w:vertAlign w:val="superscript"/>
              </w:rPr>
              <w:t>2</w:t>
            </w:r>
          </w:p>
        </w:tc>
        <w:tc>
          <w:tcPr>
            <w:tcW w:w="981" w:type="dxa"/>
            <w:vAlign w:val="bottom"/>
          </w:tcPr>
          <w:p w:rsidR="00166C25" w:rsidRPr="007E115B" w:rsidRDefault="00166C25" w:rsidP="00E221C7">
            <w:pPr>
              <w:pStyle w:val="Tabelltextsiffror"/>
            </w:pPr>
            <w:r w:rsidRPr="007E115B">
              <w:t>1 279</w:t>
            </w:r>
          </w:p>
        </w:tc>
        <w:tc>
          <w:tcPr>
            <w:tcW w:w="982" w:type="dxa"/>
            <w:vAlign w:val="bottom"/>
          </w:tcPr>
          <w:p w:rsidR="00166C25" w:rsidRPr="007E115B" w:rsidRDefault="00166C25" w:rsidP="00E221C7">
            <w:pPr>
              <w:pStyle w:val="Tabelltextsiffror"/>
            </w:pPr>
            <w:r w:rsidRPr="007E115B">
              <w:t>3 802</w:t>
            </w:r>
          </w:p>
        </w:tc>
        <w:tc>
          <w:tcPr>
            <w:tcW w:w="982" w:type="dxa"/>
            <w:vAlign w:val="bottom"/>
          </w:tcPr>
          <w:p w:rsidR="00166C25" w:rsidRPr="007E115B" w:rsidRDefault="00166C25" w:rsidP="00E221C7">
            <w:pPr>
              <w:pStyle w:val="Tabelltextsiffror"/>
            </w:pPr>
            <w:r w:rsidRPr="007E115B">
              <w:t>7 011</w:t>
            </w:r>
          </w:p>
        </w:tc>
      </w:tr>
      <w:tr w:rsidR="00166C25" w:rsidRPr="007E115B" w:rsidTr="00E221C7">
        <w:tc>
          <w:tcPr>
            <w:tcW w:w="2104" w:type="dxa"/>
            <w:vAlign w:val="bottom"/>
          </w:tcPr>
          <w:p w:rsidR="00166C25" w:rsidRPr="007E115B" w:rsidRDefault="00E221C7" w:rsidP="00E221C7">
            <w:pPr>
              <w:pStyle w:val="Tabelltext"/>
            </w:pPr>
            <w:r w:rsidRPr="007E115B">
              <w:t xml:space="preserve">   </w:t>
            </w:r>
            <w:r w:rsidR="00166C25" w:rsidRPr="007E115B">
              <w:t>Beslut</w:t>
            </w:r>
          </w:p>
        </w:tc>
        <w:tc>
          <w:tcPr>
            <w:tcW w:w="981" w:type="dxa"/>
            <w:vAlign w:val="bottom"/>
          </w:tcPr>
          <w:p w:rsidR="00166C25" w:rsidRPr="007E115B" w:rsidRDefault="00166C25" w:rsidP="00E221C7">
            <w:pPr>
              <w:pStyle w:val="Tabelltextsiffror"/>
            </w:pPr>
            <w:r w:rsidRPr="007E115B">
              <w:t> </w:t>
            </w:r>
          </w:p>
        </w:tc>
        <w:tc>
          <w:tcPr>
            <w:tcW w:w="982" w:type="dxa"/>
            <w:vAlign w:val="bottom"/>
          </w:tcPr>
          <w:p w:rsidR="00166C25" w:rsidRPr="007E115B" w:rsidRDefault="00166C25" w:rsidP="00E221C7">
            <w:pPr>
              <w:pStyle w:val="Tabelltextsiffror"/>
            </w:pPr>
            <w:r w:rsidRPr="007E115B">
              <w:t> </w:t>
            </w:r>
          </w:p>
        </w:tc>
        <w:tc>
          <w:tcPr>
            <w:tcW w:w="982" w:type="dxa"/>
            <w:vAlign w:val="bottom"/>
          </w:tcPr>
          <w:p w:rsidR="00166C25" w:rsidRPr="007E115B" w:rsidRDefault="00166C25" w:rsidP="00E221C7">
            <w:pPr>
              <w:pStyle w:val="Tabelltextsiffror"/>
            </w:pPr>
            <w:r w:rsidRPr="007E115B">
              <w:t>-3 000</w:t>
            </w:r>
          </w:p>
        </w:tc>
      </w:tr>
      <w:tr w:rsidR="00166C25" w:rsidRPr="007E115B" w:rsidTr="00E221C7">
        <w:tc>
          <w:tcPr>
            <w:tcW w:w="2104" w:type="dxa"/>
            <w:tcBorders>
              <w:bottom w:val="single" w:sz="4" w:space="0" w:color="auto"/>
            </w:tcBorders>
            <w:vAlign w:val="bottom"/>
          </w:tcPr>
          <w:p w:rsidR="00166C25" w:rsidRPr="007E115B" w:rsidRDefault="00E221C7" w:rsidP="00E221C7">
            <w:pPr>
              <w:pStyle w:val="Tabelltext"/>
            </w:pPr>
            <w:r w:rsidRPr="007E115B">
              <w:t xml:space="preserve">   </w:t>
            </w:r>
            <w:r w:rsidR="00166C25" w:rsidRPr="007E115B">
              <w:t>Överföring till/från andra</w:t>
            </w:r>
            <w:r w:rsidRPr="007E115B">
              <w:br/>
            </w:r>
            <w:r w:rsidR="00166C25" w:rsidRPr="007E115B">
              <w:t xml:space="preserve"> </w:t>
            </w:r>
            <w:r w:rsidRPr="007E115B">
              <w:t xml:space="preserve">  </w:t>
            </w:r>
            <w:r w:rsidR="00166C25" w:rsidRPr="007E115B">
              <w:t>anslag</w:t>
            </w:r>
          </w:p>
        </w:tc>
        <w:tc>
          <w:tcPr>
            <w:tcW w:w="981" w:type="dxa"/>
            <w:tcBorders>
              <w:bottom w:val="single" w:sz="4" w:space="0" w:color="auto"/>
            </w:tcBorders>
            <w:vAlign w:val="bottom"/>
          </w:tcPr>
          <w:p w:rsidR="00166C25" w:rsidRPr="007E115B" w:rsidRDefault="00166C25" w:rsidP="00E221C7">
            <w:pPr>
              <w:pStyle w:val="Tabelltextsiffror"/>
            </w:pPr>
            <w:r w:rsidRPr="007E115B">
              <w:t>17 700</w:t>
            </w:r>
          </w:p>
        </w:tc>
        <w:tc>
          <w:tcPr>
            <w:tcW w:w="982" w:type="dxa"/>
            <w:tcBorders>
              <w:bottom w:val="single" w:sz="4" w:space="0" w:color="auto"/>
            </w:tcBorders>
            <w:vAlign w:val="bottom"/>
          </w:tcPr>
          <w:p w:rsidR="00166C25" w:rsidRPr="007E115B" w:rsidRDefault="00166C25" w:rsidP="00E221C7">
            <w:pPr>
              <w:pStyle w:val="Tabelltextsiffror"/>
            </w:pPr>
            <w:r w:rsidRPr="007E115B">
              <w:t>18 002</w:t>
            </w:r>
          </w:p>
        </w:tc>
        <w:tc>
          <w:tcPr>
            <w:tcW w:w="982" w:type="dxa"/>
            <w:tcBorders>
              <w:bottom w:val="single" w:sz="4" w:space="0" w:color="auto"/>
            </w:tcBorders>
            <w:vAlign w:val="bottom"/>
          </w:tcPr>
          <w:p w:rsidR="00166C25" w:rsidRPr="007E115B" w:rsidRDefault="00166C25" w:rsidP="00E221C7">
            <w:pPr>
              <w:pStyle w:val="Tabelltextsiffror"/>
            </w:pPr>
            <w:r w:rsidRPr="007E115B">
              <w:t>18 386</w:t>
            </w:r>
          </w:p>
        </w:tc>
      </w:tr>
      <w:tr w:rsidR="00166C25" w:rsidRPr="007E115B" w:rsidTr="00E221C7">
        <w:tc>
          <w:tcPr>
            <w:tcW w:w="2104" w:type="dxa"/>
            <w:tcBorders>
              <w:top w:val="single" w:sz="4" w:space="0" w:color="auto"/>
              <w:bottom w:val="single" w:sz="4" w:space="0" w:color="auto"/>
            </w:tcBorders>
            <w:vAlign w:val="bottom"/>
          </w:tcPr>
          <w:p w:rsidR="00166C25" w:rsidRPr="007E115B" w:rsidRDefault="00166C25" w:rsidP="00E221C7">
            <w:pPr>
              <w:pStyle w:val="Tabelltext"/>
              <w:rPr>
                <w:b/>
              </w:rPr>
            </w:pPr>
            <w:r w:rsidRPr="007E115B">
              <w:rPr>
                <w:b/>
              </w:rPr>
              <w:t xml:space="preserve">Förslag/beräknat anslag </w:t>
            </w:r>
          </w:p>
        </w:tc>
        <w:tc>
          <w:tcPr>
            <w:tcW w:w="981" w:type="dxa"/>
            <w:tcBorders>
              <w:top w:val="single" w:sz="4" w:space="0" w:color="auto"/>
              <w:bottom w:val="single" w:sz="4" w:space="0" w:color="auto"/>
            </w:tcBorders>
            <w:vAlign w:val="bottom"/>
          </w:tcPr>
          <w:p w:rsidR="00166C25" w:rsidRPr="007E115B" w:rsidRDefault="00166C25" w:rsidP="00E221C7">
            <w:pPr>
              <w:pStyle w:val="Tabelltextsiffror"/>
              <w:rPr>
                <w:b/>
              </w:rPr>
            </w:pPr>
            <w:r w:rsidRPr="007E115B">
              <w:rPr>
                <w:b/>
              </w:rPr>
              <w:t>165 671</w:t>
            </w:r>
          </w:p>
        </w:tc>
        <w:tc>
          <w:tcPr>
            <w:tcW w:w="982" w:type="dxa"/>
            <w:tcBorders>
              <w:top w:val="single" w:sz="4" w:space="0" w:color="auto"/>
              <w:bottom w:val="single" w:sz="4" w:space="0" w:color="auto"/>
            </w:tcBorders>
            <w:vAlign w:val="bottom"/>
          </w:tcPr>
          <w:p w:rsidR="00166C25" w:rsidRPr="007E115B" w:rsidRDefault="00166C25" w:rsidP="00E221C7">
            <w:pPr>
              <w:pStyle w:val="Tabelltextsiffror"/>
              <w:rPr>
                <w:b/>
              </w:rPr>
            </w:pPr>
            <w:r w:rsidRPr="007E115B">
              <w:rPr>
                <w:b/>
              </w:rPr>
              <w:t>168 496</w:t>
            </w:r>
          </w:p>
        </w:tc>
        <w:tc>
          <w:tcPr>
            <w:tcW w:w="982" w:type="dxa"/>
            <w:tcBorders>
              <w:top w:val="single" w:sz="4" w:space="0" w:color="auto"/>
              <w:bottom w:val="single" w:sz="4" w:space="0" w:color="auto"/>
            </w:tcBorders>
            <w:vAlign w:val="bottom"/>
          </w:tcPr>
          <w:p w:rsidR="00166C25" w:rsidRPr="007E115B" w:rsidRDefault="00166C25" w:rsidP="00E221C7">
            <w:pPr>
              <w:pStyle w:val="Tabelltextsiffror"/>
              <w:rPr>
                <w:b/>
              </w:rPr>
            </w:pPr>
            <w:r w:rsidRPr="007E115B">
              <w:rPr>
                <w:b/>
              </w:rPr>
              <w:t>169 089</w:t>
            </w:r>
          </w:p>
        </w:tc>
      </w:tr>
    </w:tbl>
    <w:p w:rsidR="00166C25" w:rsidRPr="007E115B" w:rsidRDefault="00166C25" w:rsidP="00412C5D">
      <w:pPr>
        <w:pStyle w:val="TabellNot"/>
        <w:spacing w:line="240" w:lineRule="auto"/>
        <w:jc w:val="both"/>
      </w:pPr>
      <w:bookmarkStart w:id="362" w:name="_Toc80855404"/>
      <w:bookmarkStart w:id="363" w:name="_Toc143488099"/>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66C25" w:rsidRPr="007E115B" w:rsidRDefault="00166C25" w:rsidP="00412C5D">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2339C8" w:rsidRPr="007E115B" w:rsidRDefault="002339C8" w:rsidP="002339C8">
      <w:pPr>
        <w:pStyle w:val="Rubrik4"/>
        <w:rPr>
          <w:noProof w:val="0"/>
        </w:rPr>
      </w:pPr>
      <w:bookmarkStart w:id="364" w:name="_Toc152735007"/>
      <w:r w:rsidRPr="007E115B">
        <w:rPr>
          <w:noProof w:val="0"/>
        </w:rPr>
        <w:t>Utskottet</w:t>
      </w:r>
      <w:bookmarkEnd w:id="364"/>
    </w:p>
    <w:p w:rsidR="002339C8" w:rsidRPr="007E115B" w:rsidRDefault="002339C8" w:rsidP="002339C8">
      <w:r w:rsidRPr="007E115B">
        <w:rPr>
          <w:i/>
        </w:rPr>
        <w:t>Utskottet till</w:t>
      </w:r>
      <w:r w:rsidR="00C471AE" w:rsidRPr="007E115B">
        <w:rPr>
          <w:i/>
        </w:rPr>
        <w:t>styrker</w:t>
      </w:r>
      <w:r w:rsidRPr="007E115B">
        <w:t xml:space="preserve"> regeringens förslag till anslag för </w:t>
      </w:r>
      <w:r w:rsidR="003653E7" w:rsidRPr="007E115B">
        <w:t xml:space="preserve">anslag </w:t>
      </w:r>
      <w:r w:rsidRPr="007E115B">
        <w:t>7:7 Krisbere</w:t>
      </w:r>
      <w:r w:rsidRPr="007E115B">
        <w:t>d</w:t>
      </w:r>
      <w:r w:rsidRPr="007E115B">
        <w:t>skapsmyndigheten.</w:t>
      </w:r>
    </w:p>
    <w:p w:rsidR="002339C8" w:rsidRPr="007E115B" w:rsidRDefault="002339C8" w:rsidP="002339C8">
      <w:pPr>
        <w:pStyle w:val="Rubrik3"/>
        <w:rPr>
          <w:noProof w:val="0"/>
        </w:rPr>
      </w:pPr>
      <w:bookmarkStart w:id="365" w:name="_Toc152735008"/>
      <w:r w:rsidRPr="007E115B">
        <w:rPr>
          <w:noProof w:val="0"/>
        </w:rPr>
        <w:t>Anslag 7:8 Styrelsen för psykologiskt försvar</w:t>
      </w:r>
      <w:bookmarkEnd w:id="365"/>
    </w:p>
    <w:p w:rsidR="002339C8" w:rsidRPr="007E115B" w:rsidRDefault="002339C8" w:rsidP="002339C8">
      <w:pPr>
        <w:pStyle w:val="Rubrik4"/>
        <w:rPr>
          <w:noProof w:val="0"/>
        </w:rPr>
      </w:pPr>
      <w:bookmarkStart w:id="366" w:name="_Toc152735009"/>
      <w:r w:rsidRPr="007E115B">
        <w:rPr>
          <w:noProof w:val="0"/>
        </w:rPr>
        <w:t>Propositionen</w:t>
      </w:r>
      <w:bookmarkEnd w:id="366"/>
    </w:p>
    <w:p w:rsidR="00166C25" w:rsidRPr="007E115B" w:rsidRDefault="00166C25" w:rsidP="00E22670">
      <w:pPr>
        <w:pStyle w:val="Tabellrubrik"/>
        <w:spacing w:before="125"/>
      </w:pPr>
      <w:bookmarkStart w:id="367" w:name="_Toc143488175"/>
      <w:bookmarkStart w:id="368" w:name="_Toc148430459"/>
      <w:bookmarkEnd w:id="362"/>
      <w:bookmarkEnd w:id="363"/>
      <w:r w:rsidRPr="007E115B">
        <w:t>Anslagsutveckling</w:t>
      </w:r>
      <w:bookmarkEnd w:id="367"/>
      <w:bookmarkEnd w:id="368"/>
    </w:p>
    <w:p w:rsidR="00166C25" w:rsidRPr="007E115B" w:rsidRDefault="00166C25" w:rsidP="00166C25">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929"/>
        <w:gridCol w:w="855"/>
        <w:gridCol w:w="683"/>
        <w:gridCol w:w="457"/>
        <w:gridCol w:w="1330"/>
        <w:gridCol w:w="760"/>
      </w:tblGrid>
      <w:tr w:rsidR="00166C25" w:rsidRPr="007E115B" w:rsidTr="0079304B">
        <w:tc>
          <w:tcPr>
            <w:tcW w:w="929" w:type="dxa"/>
            <w:tcBorders>
              <w:top w:val="single" w:sz="4" w:space="0" w:color="auto"/>
            </w:tcBorders>
          </w:tcPr>
          <w:p w:rsidR="00166C25" w:rsidRPr="007E115B" w:rsidRDefault="00166C25" w:rsidP="00E221C7">
            <w:pPr>
              <w:pStyle w:val="Tabelltext"/>
            </w:pPr>
            <w:r w:rsidRPr="007E115B">
              <w:t>2005</w:t>
            </w:r>
          </w:p>
        </w:tc>
        <w:tc>
          <w:tcPr>
            <w:tcW w:w="855" w:type="dxa"/>
            <w:tcBorders>
              <w:top w:val="single" w:sz="4" w:space="0" w:color="auto"/>
            </w:tcBorders>
          </w:tcPr>
          <w:p w:rsidR="00166C25" w:rsidRPr="007E115B" w:rsidRDefault="00166C25" w:rsidP="00E221C7">
            <w:pPr>
              <w:pStyle w:val="Tabelltext"/>
            </w:pPr>
            <w:r w:rsidRPr="007E115B">
              <w:t>Utfall</w:t>
            </w:r>
          </w:p>
        </w:tc>
        <w:tc>
          <w:tcPr>
            <w:tcW w:w="683" w:type="dxa"/>
            <w:tcBorders>
              <w:top w:val="single" w:sz="4" w:space="0" w:color="auto"/>
            </w:tcBorders>
          </w:tcPr>
          <w:p w:rsidR="00166C25" w:rsidRPr="007E115B" w:rsidRDefault="00166C25" w:rsidP="00E221C7">
            <w:pPr>
              <w:pStyle w:val="Tabelltextsiffror"/>
            </w:pPr>
            <w:r w:rsidRPr="007E115B">
              <w:t>34 980</w:t>
            </w:r>
          </w:p>
        </w:tc>
        <w:tc>
          <w:tcPr>
            <w:tcW w:w="457" w:type="dxa"/>
            <w:tcBorders>
              <w:top w:val="single" w:sz="4" w:space="0" w:color="auto"/>
            </w:tcBorders>
          </w:tcPr>
          <w:p w:rsidR="00166C25" w:rsidRPr="007E115B" w:rsidRDefault="00166C25" w:rsidP="00E221C7">
            <w:pPr>
              <w:pStyle w:val="Tabelltextsiffror"/>
              <w:jc w:val="left"/>
              <w:rPr>
                <w:vertAlign w:val="superscript"/>
              </w:rPr>
            </w:pPr>
            <w:r w:rsidRPr="007E115B">
              <w:rPr>
                <w:vertAlign w:val="superscript"/>
              </w:rPr>
              <w:t>  </w:t>
            </w:r>
          </w:p>
        </w:tc>
        <w:tc>
          <w:tcPr>
            <w:tcW w:w="1330" w:type="dxa"/>
            <w:tcBorders>
              <w:top w:val="single" w:sz="4" w:space="0" w:color="auto"/>
            </w:tcBorders>
          </w:tcPr>
          <w:p w:rsidR="00166C25" w:rsidRPr="007E115B" w:rsidRDefault="00166C25" w:rsidP="00E221C7">
            <w:pPr>
              <w:pStyle w:val="Tabelltext"/>
            </w:pPr>
            <w:r w:rsidRPr="007E115B">
              <w:t>Anslagssparande</w:t>
            </w:r>
          </w:p>
        </w:tc>
        <w:tc>
          <w:tcPr>
            <w:tcW w:w="760" w:type="dxa"/>
            <w:tcBorders>
              <w:top w:val="single" w:sz="4" w:space="0" w:color="auto"/>
            </w:tcBorders>
          </w:tcPr>
          <w:p w:rsidR="00166C25" w:rsidRPr="007E115B" w:rsidRDefault="00166C25" w:rsidP="00E221C7">
            <w:pPr>
              <w:pStyle w:val="Tabelltextsiffror"/>
            </w:pPr>
            <w:r w:rsidRPr="007E115B">
              <w:t>6 324</w:t>
            </w:r>
          </w:p>
        </w:tc>
      </w:tr>
      <w:tr w:rsidR="00166C25" w:rsidRPr="007E115B" w:rsidTr="0079304B">
        <w:tc>
          <w:tcPr>
            <w:tcW w:w="929" w:type="dxa"/>
          </w:tcPr>
          <w:p w:rsidR="00166C25" w:rsidRPr="007E115B" w:rsidRDefault="00166C25" w:rsidP="00E221C7">
            <w:pPr>
              <w:pStyle w:val="Tabelltext"/>
            </w:pPr>
            <w:r w:rsidRPr="007E115B">
              <w:t>2006</w:t>
            </w:r>
          </w:p>
        </w:tc>
        <w:tc>
          <w:tcPr>
            <w:tcW w:w="855" w:type="dxa"/>
          </w:tcPr>
          <w:p w:rsidR="00166C25" w:rsidRPr="007E115B" w:rsidRDefault="00166C25" w:rsidP="00E221C7">
            <w:pPr>
              <w:pStyle w:val="Tabelltext"/>
            </w:pPr>
            <w:r w:rsidRPr="007E115B">
              <w:t>Anslag</w:t>
            </w:r>
          </w:p>
        </w:tc>
        <w:tc>
          <w:tcPr>
            <w:tcW w:w="683" w:type="dxa"/>
          </w:tcPr>
          <w:p w:rsidR="00166C25" w:rsidRPr="007E115B" w:rsidRDefault="00166C25" w:rsidP="00E221C7">
            <w:pPr>
              <w:pStyle w:val="Tabelltextsiffror"/>
            </w:pPr>
            <w:r w:rsidRPr="007E115B">
              <w:t>25 736</w:t>
            </w:r>
          </w:p>
        </w:tc>
        <w:tc>
          <w:tcPr>
            <w:tcW w:w="457" w:type="dxa"/>
          </w:tcPr>
          <w:p w:rsidR="00166C25" w:rsidRPr="007E115B" w:rsidRDefault="00166C25" w:rsidP="00E221C7">
            <w:pPr>
              <w:pStyle w:val="Tabelltextsiffror"/>
              <w:jc w:val="left"/>
              <w:rPr>
                <w:vertAlign w:val="superscript"/>
              </w:rPr>
            </w:pPr>
            <w:r w:rsidRPr="007E115B">
              <w:rPr>
                <w:vertAlign w:val="superscript"/>
              </w:rPr>
              <w:t>1</w:t>
            </w:r>
          </w:p>
        </w:tc>
        <w:tc>
          <w:tcPr>
            <w:tcW w:w="1330" w:type="dxa"/>
          </w:tcPr>
          <w:p w:rsidR="00166C25" w:rsidRPr="007E115B" w:rsidRDefault="00166C25" w:rsidP="00E221C7">
            <w:pPr>
              <w:pStyle w:val="Tabelltext"/>
            </w:pPr>
            <w:r w:rsidRPr="007E115B">
              <w:t>Utgiftsprognos</w:t>
            </w:r>
          </w:p>
        </w:tc>
        <w:tc>
          <w:tcPr>
            <w:tcW w:w="760" w:type="dxa"/>
          </w:tcPr>
          <w:p w:rsidR="00166C25" w:rsidRPr="007E115B" w:rsidRDefault="00166C25" w:rsidP="00E221C7">
            <w:pPr>
              <w:pStyle w:val="Tabelltextsiffror"/>
            </w:pPr>
            <w:r w:rsidRPr="007E115B">
              <w:t>26 415</w:t>
            </w:r>
          </w:p>
        </w:tc>
      </w:tr>
      <w:tr w:rsidR="00166C25" w:rsidRPr="007E115B" w:rsidTr="0079304B">
        <w:tc>
          <w:tcPr>
            <w:tcW w:w="929" w:type="dxa"/>
          </w:tcPr>
          <w:p w:rsidR="00166C25" w:rsidRPr="007E115B" w:rsidRDefault="00166C25" w:rsidP="00E221C7">
            <w:pPr>
              <w:pStyle w:val="Tabelltext"/>
              <w:rPr>
                <w:b/>
                <w:bCs/>
              </w:rPr>
            </w:pPr>
            <w:r w:rsidRPr="007E115B">
              <w:rPr>
                <w:b/>
                <w:bCs/>
              </w:rPr>
              <w:t>2007</w:t>
            </w:r>
          </w:p>
        </w:tc>
        <w:tc>
          <w:tcPr>
            <w:tcW w:w="855" w:type="dxa"/>
          </w:tcPr>
          <w:p w:rsidR="00166C25" w:rsidRPr="007E115B" w:rsidRDefault="00166C25" w:rsidP="00E221C7">
            <w:pPr>
              <w:pStyle w:val="Tabelltext"/>
              <w:rPr>
                <w:b/>
                <w:bCs/>
              </w:rPr>
            </w:pPr>
            <w:r w:rsidRPr="007E115B">
              <w:rPr>
                <w:b/>
                <w:bCs/>
              </w:rPr>
              <w:t>Förslag</w:t>
            </w:r>
          </w:p>
        </w:tc>
        <w:tc>
          <w:tcPr>
            <w:tcW w:w="683" w:type="dxa"/>
          </w:tcPr>
          <w:p w:rsidR="00166C25" w:rsidRPr="007E115B" w:rsidRDefault="00166C25" w:rsidP="00E221C7">
            <w:pPr>
              <w:pStyle w:val="Tabelltextsiffror"/>
              <w:rPr>
                <w:b/>
                <w:bCs/>
              </w:rPr>
            </w:pPr>
            <w:r w:rsidRPr="007E115B">
              <w:rPr>
                <w:b/>
                <w:bCs/>
              </w:rPr>
              <w:t>32 539</w:t>
            </w:r>
          </w:p>
        </w:tc>
        <w:tc>
          <w:tcPr>
            <w:tcW w:w="457" w:type="dxa"/>
          </w:tcPr>
          <w:p w:rsidR="00166C25" w:rsidRPr="007E115B" w:rsidRDefault="00166C25" w:rsidP="00E221C7">
            <w:pPr>
              <w:pStyle w:val="Tabelltextsiffror"/>
              <w:jc w:val="left"/>
              <w:rPr>
                <w:b/>
                <w:bCs/>
                <w:vertAlign w:val="superscript"/>
              </w:rPr>
            </w:pPr>
            <w:r w:rsidRPr="007E115B">
              <w:rPr>
                <w:b/>
                <w:bCs/>
                <w:vertAlign w:val="superscript"/>
              </w:rPr>
              <w:t>  </w:t>
            </w:r>
          </w:p>
        </w:tc>
        <w:tc>
          <w:tcPr>
            <w:tcW w:w="1330" w:type="dxa"/>
            <w:vAlign w:val="bottom"/>
          </w:tcPr>
          <w:p w:rsidR="00166C25" w:rsidRPr="007E115B" w:rsidRDefault="00166C25" w:rsidP="00E221C7">
            <w:pPr>
              <w:pStyle w:val="Tabelltext"/>
            </w:pPr>
            <w:r w:rsidRPr="007E115B">
              <w:t> </w:t>
            </w:r>
          </w:p>
        </w:tc>
        <w:tc>
          <w:tcPr>
            <w:tcW w:w="760" w:type="dxa"/>
            <w:vAlign w:val="bottom"/>
          </w:tcPr>
          <w:p w:rsidR="00166C25" w:rsidRPr="007E115B" w:rsidRDefault="00166C25" w:rsidP="00E221C7">
            <w:pPr>
              <w:pStyle w:val="Tabelltextsiffror"/>
            </w:pPr>
            <w:r w:rsidRPr="007E115B">
              <w:t> </w:t>
            </w:r>
          </w:p>
        </w:tc>
      </w:tr>
      <w:tr w:rsidR="00166C25" w:rsidRPr="007E115B" w:rsidTr="0079304B">
        <w:tc>
          <w:tcPr>
            <w:tcW w:w="929" w:type="dxa"/>
          </w:tcPr>
          <w:p w:rsidR="00166C25" w:rsidRPr="007E115B" w:rsidRDefault="00166C25" w:rsidP="00E221C7">
            <w:pPr>
              <w:pStyle w:val="Tabelltext"/>
            </w:pPr>
            <w:r w:rsidRPr="007E115B">
              <w:t>2008</w:t>
            </w:r>
          </w:p>
        </w:tc>
        <w:tc>
          <w:tcPr>
            <w:tcW w:w="855" w:type="dxa"/>
          </w:tcPr>
          <w:p w:rsidR="00166C25" w:rsidRPr="007E115B" w:rsidRDefault="00166C25" w:rsidP="00E221C7">
            <w:pPr>
              <w:pStyle w:val="Tabelltext"/>
            </w:pPr>
            <w:r w:rsidRPr="007E115B">
              <w:t>Beräknat</w:t>
            </w:r>
          </w:p>
        </w:tc>
        <w:tc>
          <w:tcPr>
            <w:tcW w:w="683" w:type="dxa"/>
          </w:tcPr>
          <w:p w:rsidR="00166C25" w:rsidRPr="007E115B" w:rsidRDefault="00166C25" w:rsidP="00E221C7">
            <w:pPr>
              <w:pStyle w:val="Tabelltextsiffror"/>
            </w:pPr>
            <w:r w:rsidRPr="007E115B">
              <w:t>33 175</w:t>
            </w:r>
          </w:p>
        </w:tc>
        <w:tc>
          <w:tcPr>
            <w:tcW w:w="457" w:type="dxa"/>
          </w:tcPr>
          <w:p w:rsidR="00166C25" w:rsidRPr="007E115B" w:rsidRDefault="00166C25" w:rsidP="00E221C7">
            <w:pPr>
              <w:pStyle w:val="Tabelltextsiffror"/>
              <w:jc w:val="left"/>
              <w:rPr>
                <w:vertAlign w:val="superscript"/>
              </w:rPr>
            </w:pPr>
            <w:r w:rsidRPr="007E115B">
              <w:rPr>
                <w:vertAlign w:val="superscript"/>
              </w:rPr>
              <w:t>2</w:t>
            </w:r>
          </w:p>
        </w:tc>
        <w:tc>
          <w:tcPr>
            <w:tcW w:w="1330" w:type="dxa"/>
            <w:vAlign w:val="bottom"/>
          </w:tcPr>
          <w:p w:rsidR="00166C25" w:rsidRPr="007E115B" w:rsidRDefault="00166C25" w:rsidP="00E221C7">
            <w:pPr>
              <w:pStyle w:val="Tabelltext"/>
            </w:pPr>
            <w:r w:rsidRPr="007E115B">
              <w:t> </w:t>
            </w:r>
          </w:p>
        </w:tc>
        <w:tc>
          <w:tcPr>
            <w:tcW w:w="760" w:type="dxa"/>
            <w:vAlign w:val="bottom"/>
          </w:tcPr>
          <w:p w:rsidR="00166C25" w:rsidRPr="007E115B" w:rsidRDefault="00166C25" w:rsidP="00E221C7">
            <w:pPr>
              <w:pStyle w:val="Tabelltextsiffror"/>
            </w:pPr>
            <w:r w:rsidRPr="007E115B">
              <w:t> </w:t>
            </w:r>
          </w:p>
        </w:tc>
      </w:tr>
      <w:tr w:rsidR="00166C25" w:rsidRPr="007E115B" w:rsidTr="0079304B">
        <w:tc>
          <w:tcPr>
            <w:tcW w:w="929" w:type="dxa"/>
            <w:tcBorders>
              <w:bottom w:val="single" w:sz="4" w:space="0" w:color="auto"/>
            </w:tcBorders>
          </w:tcPr>
          <w:p w:rsidR="00166C25" w:rsidRPr="007E115B" w:rsidRDefault="00166C25" w:rsidP="00E221C7">
            <w:pPr>
              <w:pStyle w:val="Tabelltext"/>
            </w:pPr>
            <w:r w:rsidRPr="007E115B">
              <w:t>2009</w:t>
            </w:r>
          </w:p>
        </w:tc>
        <w:tc>
          <w:tcPr>
            <w:tcW w:w="855" w:type="dxa"/>
            <w:tcBorders>
              <w:bottom w:val="single" w:sz="4" w:space="0" w:color="auto"/>
            </w:tcBorders>
          </w:tcPr>
          <w:p w:rsidR="00166C25" w:rsidRPr="007E115B" w:rsidRDefault="00166C25" w:rsidP="00E221C7">
            <w:pPr>
              <w:pStyle w:val="Tabelltext"/>
            </w:pPr>
            <w:r w:rsidRPr="007E115B">
              <w:t>Beräknat</w:t>
            </w:r>
          </w:p>
        </w:tc>
        <w:tc>
          <w:tcPr>
            <w:tcW w:w="683" w:type="dxa"/>
            <w:tcBorders>
              <w:bottom w:val="single" w:sz="4" w:space="0" w:color="auto"/>
            </w:tcBorders>
          </w:tcPr>
          <w:p w:rsidR="00166C25" w:rsidRPr="007E115B" w:rsidRDefault="00166C25" w:rsidP="00E221C7">
            <w:pPr>
              <w:pStyle w:val="Tabelltextsiffror"/>
            </w:pPr>
            <w:r w:rsidRPr="007E115B">
              <w:t>33 907</w:t>
            </w:r>
          </w:p>
        </w:tc>
        <w:tc>
          <w:tcPr>
            <w:tcW w:w="457" w:type="dxa"/>
            <w:tcBorders>
              <w:bottom w:val="single" w:sz="4" w:space="0" w:color="auto"/>
            </w:tcBorders>
          </w:tcPr>
          <w:p w:rsidR="00166C25" w:rsidRPr="007E115B" w:rsidRDefault="00166C25" w:rsidP="00E221C7">
            <w:pPr>
              <w:pStyle w:val="Tabelltextsiffror"/>
              <w:jc w:val="left"/>
              <w:rPr>
                <w:vertAlign w:val="superscript"/>
              </w:rPr>
            </w:pPr>
            <w:r w:rsidRPr="007E115B">
              <w:rPr>
                <w:vertAlign w:val="superscript"/>
              </w:rPr>
              <w:t>3</w:t>
            </w:r>
          </w:p>
        </w:tc>
        <w:tc>
          <w:tcPr>
            <w:tcW w:w="1330" w:type="dxa"/>
            <w:tcBorders>
              <w:bottom w:val="single" w:sz="4" w:space="0" w:color="auto"/>
            </w:tcBorders>
            <w:vAlign w:val="bottom"/>
          </w:tcPr>
          <w:p w:rsidR="00166C25" w:rsidRPr="007E115B" w:rsidRDefault="00166C25" w:rsidP="00E221C7">
            <w:pPr>
              <w:pStyle w:val="Tabelltext"/>
            </w:pPr>
            <w:r w:rsidRPr="007E115B">
              <w:t> </w:t>
            </w:r>
          </w:p>
        </w:tc>
        <w:tc>
          <w:tcPr>
            <w:tcW w:w="760" w:type="dxa"/>
            <w:tcBorders>
              <w:bottom w:val="single" w:sz="4" w:space="0" w:color="auto"/>
            </w:tcBorders>
            <w:vAlign w:val="bottom"/>
          </w:tcPr>
          <w:p w:rsidR="00166C25" w:rsidRPr="007E115B" w:rsidRDefault="00166C25" w:rsidP="00E221C7">
            <w:pPr>
              <w:pStyle w:val="Tabelltextsiffror"/>
            </w:pPr>
            <w:r w:rsidRPr="007E115B">
              <w:t> </w:t>
            </w:r>
          </w:p>
        </w:tc>
      </w:tr>
    </w:tbl>
    <w:p w:rsidR="00166C25" w:rsidRPr="007E115B" w:rsidRDefault="00166C25" w:rsidP="00412C5D">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412C5D">
      <w:pPr>
        <w:pStyle w:val="TabellNot"/>
        <w:spacing w:line="240" w:lineRule="auto"/>
        <w:jc w:val="both"/>
      </w:pPr>
      <w:r w:rsidRPr="007E115B">
        <w:rPr>
          <w:vertAlign w:val="superscript"/>
        </w:rPr>
        <w:t>2 </w:t>
      </w:r>
      <w:r w:rsidRPr="007E115B">
        <w:t>Motsvarar 32 539 tkr i 2007 års prisnivå.</w:t>
      </w:r>
    </w:p>
    <w:p w:rsidR="00166C25" w:rsidRPr="007E115B" w:rsidRDefault="00166C25" w:rsidP="00412C5D">
      <w:pPr>
        <w:pStyle w:val="TabellNot"/>
        <w:spacing w:line="240" w:lineRule="auto"/>
        <w:jc w:val="both"/>
      </w:pPr>
      <w:r w:rsidRPr="007E115B">
        <w:rPr>
          <w:vertAlign w:val="superscript"/>
        </w:rPr>
        <w:t>3 </w:t>
      </w:r>
      <w:r w:rsidRPr="007E115B">
        <w:t>Motsvarar 32 539 tkr i 2007 års prisnivå.</w:t>
      </w:r>
    </w:p>
    <w:p w:rsidR="00166C25" w:rsidRPr="007E115B" w:rsidRDefault="00166C25" w:rsidP="00A747ED">
      <w:pPr>
        <w:spacing w:before="187"/>
      </w:pPr>
      <w:r w:rsidRPr="007E115B">
        <w:t>Anslaget finansierar Styrelsen för psykologiskt försvars förvaltningsuppgifter samt arvoden till ledamöterna i Överklagandenämnden för total</w:t>
      </w:r>
      <w:r w:rsidRPr="007E115B">
        <w:softHyphen/>
        <w:t>försvaret och övriga kostnader för nämndens verksamhet. Anslaget finansierar också den verksamhet som myndigheten genomför inom områdena massmediernas beredskap, sprida kunskap om säkerhetspolitik och totalförsvar samt opin</w:t>
      </w:r>
      <w:r w:rsidRPr="007E115B">
        <w:t>i</w:t>
      </w:r>
      <w:r w:rsidRPr="007E115B">
        <w:t>onsundersökningar, dvs. att följa svensk opinionsutveckling av betydelse för totalförsvaret. Vidare finansierar anslaget vägledande och rådgivande ver</w:t>
      </w:r>
      <w:r w:rsidRPr="007E115B">
        <w:t>k</w:t>
      </w:r>
      <w:r w:rsidRPr="007E115B">
        <w:t>samhet för totalförsvarspliktiga. Anslaget finansierar även drift och vidmak</w:t>
      </w:r>
      <w:r w:rsidRPr="007E115B">
        <w:t>t</w:t>
      </w:r>
      <w:r w:rsidRPr="007E115B">
        <w:t xml:space="preserve">hållande av vissa </w:t>
      </w:r>
      <w:r w:rsidR="00A747ED" w:rsidRPr="007E115B">
        <w:t>reserv</w:t>
      </w:r>
      <w:r w:rsidR="00A747ED" w:rsidRPr="007E115B">
        <w:softHyphen/>
        <w:t>funktioner inom etermedier</w:t>
      </w:r>
      <w:r w:rsidRPr="007E115B">
        <w:t xml:space="preserve">. </w:t>
      </w:r>
    </w:p>
    <w:p w:rsidR="00166C25" w:rsidRPr="007E115B" w:rsidRDefault="00166C25" w:rsidP="00166C25">
      <w:pPr>
        <w:pStyle w:val="Normaltindrag"/>
      </w:pPr>
      <w:r w:rsidRPr="007E115B">
        <w:t>Anslaget finansierar slutligen den beredskap som behövs för att det nati</w:t>
      </w:r>
      <w:r w:rsidRPr="007E115B">
        <w:t>o</w:t>
      </w:r>
      <w:r w:rsidRPr="007E115B">
        <w:t xml:space="preserve">nella rådet efter beslut av regeringen </w:t>
      </w:r>
      <w:r w:rsidR="00631D7A" w:rsidRPr="007E115B">
        <w:t xml:space="preserve">ska </w:t>
      </w:r>
      <w:r w:rsidRPr="007E115B">
        <w:t>kunna stödja personer med hemvist i Sverige som drabbats av större katastrofer utomlands.</w:t>
      </w:r>
    </w:p>
    <w:p w:rsidR="00166C25" w:rsidRPr="007E115B" w:rsidRDefault="00166C25" w:rsidP="006F7443">
      <w:pPr>
        <w:pStyle w:val="Tabellrubrik"/>
        <w:ind w:left="0" w:firstLine="0"/>
      </w:pPr>
      <w:bookmarkStart w:id="369" w:name="_Toc143488176"/>
      <w:bookmarkStart w:id="370" w:name="_Toc148430460"/>
      <w:r w:rsidRPr="007E115B">
        <w:t>Härledning av anslagsnivån 2007–2009</w:t>
      </w:r>
      <w:r w:rsidR="00A747ED" w:rsidRPr="007E115B">
        <w:t xml:space="preserve"> </w:t>
      </w:r>
      <w:r w:rsidRPr="007E115B">
        <w:t>för 7:8 Styrelsen för psykol</w:t>
      </w:r>
      <w:r w:rsidRPr="007E115B">
        <w:t>o</w:t>
      </w:r>
      <w:r w:rsidRPr="007E115B">
        <w:t>giskt försvar</w:t>
      </w:r>
      <w:bookmarkEnd w:id="369"/>
      <w:bookmarkEnd w:id="370"/>
    </w:p>
    <w:p w:rsidR="00166C25" w:rsidRPr="007E115B" w:rsidRDefault="00166C25" w:rsidP="00166C25">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84"/>
        <w:gridCol w:w="981"/>
        <w:gridCol w:w="982"/>
        <w:gridCol w:w="982"/>
      </w:tblGrid>
      <w:tr w:rsidR="00166C25" w:rsidRPr="007E115B" w:rsidTr="006F7443">
        <w:tc>
          <w:tcPr>
            <w:tcW w:w="2084"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 </w:t>
            </w:r>
          </w:p>
        </w:tc>
        <w:tc>
          <w:tcPr>
            <w:tcW w:w="981"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2007</w:t>
            </w:r>
          </w:p>
        </w:tc>
        <w:tc>
          <w:tcPr>
            <w:tcW w:w="982"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2008</w:t>
            </w:r>
          </w:p>
        </w:tc>
        <w:tc>
          <w:tcPr>
            <w:tcW w:w="982"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2009</w:t>
            </w:r>
          </w:p>
        </w:tc>
      </w:tr>
      <w:tr w:rsidR="00166C25" w:rsidRPr="007E115B" w:rsidTr="006F7443">
        <w:tc>
          <w:tcPr>
            <w:tcW w:w="2084" w:type="dxa"/>
            <w:tcBorders>
              <w:top w:val="single" w:sz="4" w:space="0" w:color="auto"/>
            </w:tcBorders>
            <w:vAlign w:val="bottom"/>
          </w:tcPr>
          <w:p w:rsidR="00166C25" w:rsidRPr="007E115B" w:rsidRDefault="00166C25" w:rsidP="006F7443">
            <w:pPr>
              <w:pStyle w:val="Tabelltext"/>
            </w:pPr>
            <w:r w:rsidRPr="007E115B">
              <w:t>Anvisat 2006</w:t>
            </w:r>
            <w:r w:rsidRPr="007E115B">
              <w:rPr>
                <w:vertAlign w:val="superscript"/>
              </w:rPr>
              <w:t>1</w:t>
            </w:r>
          </w:p>
        </w:tc>
        <w:tc>
          <w:tcPr>
            <w:tcW w:w="981" w:type="dxa"/>
            <w:tcBorders>
              <w:top w:val="single" w:sz="4" w:space="0" w:color="auto"/>
            </w:tcBorders>
            <w:vAlign w:val="bottom"/>
          </w:tcPr>
          <w:p w:rsidR="00166C25" w:rsidRPr="007E115B" w:rsidRDefault="00166C25" w:rsidP="006F7443">
            <w:pPr>
              <w:pStyle w:val="Tabelltextsiffror"/>
            </w:pPr>
            <w:r w:rsidRPr="007E115B">
              <w:t>25 736</w:t>
            </w:r>
          </w:p>
        </w:tc>
        <w:tc>
          <w:tcPr>
            <w:tcW w:w="982" w:type="dxa"/>
            <w:tcBorders>
              <w:top w:val="single" w:sz="4" w:space="0" w:color="auto"/>
            </w:tcBorders>
            <w:vAlign w:val="bottom"/>
          </w:tcPr>
          <w:p w:rsidR="00166C25" w:rsidRPr="007E115B" w:rsidRDefault="00166C25" w:rsidP="006F7443">
            <w:pPr>
              <w:pStyle w:val="Tabelltextsiffror"/>
            </w:pPr>
            <w:r w:rsidRPr="007E115B">
              <w:t>25 736</w:t>
            </w:r>
          </w:p>
        </w:tc>
        <w:tc>
          <w:tcPr>
            <w:tcW w:w="982" w:type="dxa"/>
            <w:tcBorders>
              <w:top w:val="single" w:sz="4" w:space="0" w:color="auto"/>
            </w:tcBorders>
            <w:vAlign w:val="bottom"/>
          </w:tcPr>
          <w:p w:rsidR="00166C25" w:rsidRPr="007E115B" w:rsidRDefault="00166C25" w:rsidP="006F7443">
            <w:pPr>
              <w:pStyle w:val="Tabelltextsiffror"/>
            </w:pPr>
            <w:r w:rsidRPr="007E115B">
              <w:t>25 736</w:t>
            </w:r>
          </w:p>
        </w:tc>
      </w:tr>
      <w:tr w:rsidR="00166C25" w:rsidRPr="007E115B" w:rsidTr="006F7443">
        <w:tc>
          <w:tcPr>
            <w:tcW w:w="2084" w:type="dxa"/>
            <w:vAlign w:val="center"/>
          </w:tcPr>
          <w:p w:rsidR="00166C25" w:rsidRPr="007E115B" w:rsidRDefault="00166C25" w:rsidP="006F7443">
            <w:pPr>
              <w:pStyle w:val="Tabelltext"/>
            </w:pPr>
            <w:r w:rsidRPr="007E115B">
              <w:rPr>
                <w:i/>
                <w:iCs/>
              </w:rPr>
              <w:t>Förändring till följd av:</w:t>
            </w:r>
          </w:p>
        </w:tc>
        <w:tc>
          <w:tcPr>
            <w:tcW w:w="981" w:type="dxa"/>
            <w:vAlign w:val="center"/>
          </w:tcPr>
          <w:p w:rsidR="00166C25" w:rsidRPr="007E115B" w:rsidRDefault="00166C25" w:rsidP="006F7443">
            <w:pPr>
              <w:pStyle w:val="Tabelltextsiffror"/>
            </w:pPr>
            <w:r w:rsidRPr="007E115B">
              <w:t> </w:t>
            </w:r>
          </w:p>
        </w:tc>
        <w:tc>
          <w:tcPr>
            <w:tcW w:w="982" w:type="dxa"/>
            <w:vAlign w:val="center"/>
          </w:tcPr>
          <w:p w:rsidR="00166C25" w:rsidRPr="007E115B" w:rsidRDefault="00166C25" w:rsidP="006F7443">
            <w:pPr>
              <w:pStyle w:val="Tabelltextsiffror"/>
            </w:pPr>
            <w:r w:rsidRPr="007E115B">
              <w:t> </w:t>
            </w:r>
          </w:p>
        </w:tc>
        <w:tc>
          <w:tcPr>
            <w:tcW w:w="982" w:type="dxa"/>
            <w:vAlign w:val="center"/>
          </w:tcPr>
          <w:p w:rsidR="00166C25" w:rsidRPr="007E115B" w:rsidRDefault="00166C25" w:rsidP="006F7443">
            <w:pPr>
              <w:pStyle w:val="Tabelltextsiffror"/>
            </w:pPr>
            <w:r w:rsidRPr="007E115B">
              <w:t> </w:t>
            </w:r>
          </w:p>
        </w:tc>
      </w:tr>
      <w:tr w:rsidR="00166C25" w:rsidRPr="007E115B" w:rsidTr="006F7443">
        <w:tc>
          <w:tcPr>
            <w:tcW w:w="2084" w:type="dxa"/>
            <w:vAlign w:val="bottom"/>
          </w:tcPr>
          <w:p w:rsidR="00166C25" w:rsidRPr="007E115B" w:rsidRDefault="006F7443" w:rsidP="006F7443">
            <w:pPr>
              <w:pStyle w:val="Tabelltext"/>
            </w:pPr>
            <w:r w:rsidRPr="007E115B">
              <w:t xml:space="preserve">   </w:t>
            </w:r>
            <w:r w:rsidR="00166C25" w:rsidRPr="007E115B">
              <w:t>Pris- och lön</w:t>
            </w:r>
            <w:r w:rsidR="00166C25" w:rsidRPr="007E115B">
              <w:t>e</w:t>
            </w:r>
            <w:r w:rsidR="00166C25" w:rsidRPr="007E115B">
              <w:t>omräkning</w:t>
            </w:r>
            <w:r w:rsidR="00166C25" w:rsidRPr="007E115B">
              <w:rPr>
                <w:vertAlign w:val="superscript"/>
              </w:rPr>
              <w:t>2</w:t>
            </w:r>
          </w:p>
        </w:tc>
        <w:tc>
          <w:tcPr>
            <w:tcW w:w="981" w:type="dxa"/>
            <w:vAlign w:val="bottom"/>
          </w:tcPr>
          <w:p w:rsidR="00166C25" w:rsidRPr="007E115B" w:rsidRDefault="00166C25" w:rsidP="006F7443">
            <w:pPr>
              <w:pStyle w:val="Tabelltextsiffror"/>
            </w:pPr>
            <w:r w:rsidRPr="007E115B">
              <w:t>152</w:t>
            </w:r>
          </w:p>
        </w:tc>
        <w:tc>
          <w:tcPr>
            <w:tcW w:w="982" w:type="dxa"/>
            <w:vAlign w:val="bottom"/>
          </w:tcPr>
          <w:p w:rsidR="00166C25" w:rsidRPr="007E115B" w:rsidRDefault="00166C25" w:rsidP="006F7443">
            <w:pPr>
              <w:pStyle w:val="Tabelltextsiffror"/>
            </w:pPr>
            <w:r w:rsidRPr="007E115B">
              <w:t>658</w:t>
            </w:r>
          </w:p>
        </w:tc>
        <w:tc>
          <w:tcPr>
            <w:tcW w:w="982" w:type="dxa"/>
            <w:vAlign w:val="bottom"/>
          </w:tcPr>
          <w:p w:rsidR="00166C25" w:rsidRPr="007E115B" w:rsidRDefault="00166C25" w:rsidP="006F7443">
            <w:pPr>
              <w:pStyle w:val="Tabelltextsiffror"/>
            </w:pPr>
            <w:r w:rsidRPr="007E115B">
              <w:t>1 240</w:t>
            </w:r>
          </w:p>
        </w:tc>
      </w:tr>
      <w:tr w:rsidR="00166C25" w:rsidRPr="007E115B" w:rsidTr="006F7443">
        <w:tc>
          <w:tcPr>
            <w:tcW w:w="2084" w:type="dxa"/>
            <w:vAlign w:val="bottom"/>
          </w:tcPr>
          <w:p w:rsidR="00166C25" w:rsidRPr="007E115B" w:rsidRDefault="006F7443" w:rsidP="006F7443">
            <w:pPr>
              <w:pStyle w:val="Tabelltext"/>
            </w:pPr>
            <w:r w:rsidRPr="007E115B">
              <w:t xml:space="preserve">   </w:t>
            </w:r>
            <w:r w:rsidR="00166C25" w:rsidRPr="007E115B">
              <w:t>Beslut</w:t>
            </w:r>
          </w:p>
        </w:tc>
        <w:tc>
          <w:tcPr>
            <w:tcW w:w="981" w:type="dxa"/>
            <w:vAlign w:val="bottom"/>
          </w:tcPr>
          <w:p w:rsidR="00166C25" w:rsidRPr="007E115B" w:rsidRDefault="00166C25" w:rsidP="006F7443">
            <w:pPr>
              <w:pStyle w:val="Tabelltextsiffror"/>
            </w:pPr>
            <w:r w:rsidRPr="007E115B">
              <w:t>-8 349</w:t>
            </w:r>
          </w:p>
        </w:tc>
        <w:tc>
          <w:tcPr>
            <w:tcW w:w="982" w:type="dxa"/>
            <w:vAlign w:val="bottom"/>
          </w:tcPr>
          <w:p w:rsidR="00166C25" w:rsidRPr="007E115B" w:rsidRDefault="00166C25" w:rsidP="006F7443">
            <w:pPr>
              <w:pStyle w:val="Tabelltextsiffror"/>
            </w:pPr>
            <w:r w:rsidRPr="007E115B">
              <w:t>-8 512</w:t>
            </w:r>
          </w:p>
        </w:tc>
        <w:tc>
          <w:tcPr>
            <w:tcW w:w="982" w:type="dxa"/>
            <w:vAlign w:val="bottom"/>
          </w:tcPr>
          <w:p w:rsidR="00166C25" w:rsidRPr="007E115B" w:rsidRDefault="00166C25" w:rsidP="006F7443">
            <w:pPr>
              <w:pStyle w:val="Tabelltextsiffror"/>
            </w:pPr>
            <w:r w:rsidRPr="007E115B">
              <w:t>-8 700</w:t>
            </w:r>
          </w:p>
        </w:tc>
      </w:tr>
      <w:tr w:rsidR="00166C25" w:rsidRPr="007E115B" w:rsidTr="006F7443">
        <w:tc>
          <w:tcPr>
            <w:tcW w:w="2084" w:type="dxa"/>
            <w:tcBorders>
              <w:bottom w:val="single" w:sz="4" w:space="0" w:color="auto"/>
            </w:tcBorders>
            <w:vAlign w:val="bottom"/>
          </w:tcPr>
          <w:p w:rsidR="00166C25" w:rsidRPr="007E115B" w:rsidRDefault="006F7443" w:rsidP="006F7443">
            <w:pPr>
              <w:pStyle w:val="Tabelltext"/>
            </w:pPr>
            <w:r w:rsidRPr="007E115B">
              <w:t xml:space="preserve">   </w:t>
            </w:r>
            <w:r w:rsidR="00166C25" w:rsidRPr="007E115B">
              <w:t xml:space="preserve">Överföring till/från andra </w:t>
            </w:r>
            <w:r w:rsidRPr="007E115B">
              <w:br/>
              <w:t xml:space="preserve">   </w:t>
            </w:r>
            <w:r w:rsidR="00166C25" w:rsidRPr="007E115B">
              <w:t>anslag</w:t>
            </w:r>
          </w:p>
        </w:tc>
        <w:tc>
          <w:tcPr>
            <w:tcW w:w="981" w:type="dxa"/>
            <w:tcBorders>
              <w:bottom w:val="single" w:sz="4" w:space="0" w:color="auto"/>
            </w:tcBorders>
            <w:vAlign w:val="bottom"/>
          </w:tcPr>
          <w:p w:rsidR="00166C25" w:rsidRPr="007E115B" w:rsidRDefault="00166C25" w:rsidP="006F7443">
            <w:pPr>
              <w:pStyle w:val="Tabelltextsiffror"/>
            </w:pPr>
            <w:r w:rsidRPr="007E115B">
              <w:t>15 000</w:t>
            </w:r>
          </w:p>
        </w:tc>
        <w:tc>
          <w:tcPr>
            <w:tcW w:w="982" w:type="dxa"/>
            <w:tcBorders>
              <w:bottom w:val="single" w:sz="4" w:space="0" w:color="auto"/>
            </w:tcBorders>
            <w:vAlign w:val="bottom"/>
          </w:tcPr>
          <w:p w:rsidR="00166C25" w:rsidRPr="007E115B" w:rsidRDefault="00166C25" w:rsidP="006F7443">
            <w:pPr>
              <w:pStyle w:val="Tabelltextsiffror"/>
            </w:pPr>
            <w:r w:rsidRPr="007E115B">
              <w:t>15 293</w:t>
            </w:r>
          </w:p>
        </w:tc>
        <w:tc>
          <w:tcPr>
            <w:tcW w:w="982" w:type="dxa"/>
            <w:tcBorders>
              <w:bottom w:val="single" w:sz="4" w:space="0" w:color="auto"/>
            </w:tcBorders>
            <w:vAlign w:val="bottom"/>
          </w:tcPr>
          <w:p w:rsidR="00166C25" w:rsidRPr="007E115B" w:rsidRDefault="00166C25" w:rsidP="006F7443">
            <w:pPr>
              <w:pStyle w:val="Tabelltextsiffror"/>
            </w:pPr>
            <w:r w:rsidRPr="007E115B">
              <w:t>15 630</w:t>
            </w:r>
          </w:p>
        </w:tc>
      </w:tr>
      <w:tr w:rsidR="00166C25" w:rsidRPr="007E115B" w:rsidTr="006F7443">
        <w:tc>
          <w:tcPr>
            <w:tcW w:w="2084" w:type="dxa"/>
            <w:tcBorders>
              <w:top w:val="single" w:sz="4" w:space="0" w:color="auto"/>
              <w:bottom w:val="single" w:sz="4" w:space="0" w:color="auto"/>
            </w:tcBorders>
            <w:vAlign w:val="bottom"/>
          </w:tcPr>
          <w:p w:rsidR="00166C25" w:rsidRPr="007E115B" w:rsidRDefault="00166C25" w:rsidP="006F7443">
            <w:pPr>
              <w:pStyle w:val="Tabelltext"/>
              <w:rPr>
                <w:b/>
              </w:rPr>
            </w:pPr>
            <w:r w:rsidRPr="007E115B">
              <w:rPr>
                <w:b/>
              </w:rPr>
              <w:t xml:space="preserve">Förslag/beräknat anslag </w:t>
            </w:r>
          </w:p>
        </w:tc>
        <w:tc>
          <w:tcPr>
            <w:tcW w:w="981" w:type="dxa"/>
            <w:tcBorders>
              <w:top w:val="single" w:sz="4" w:space="0" w:color="auto"/>
              <w:bottom w:val="single" w:sz="4" w:space="0" w:color="auto"/>
            </w:tcBorders>
            <w:vAlign w:val="bottom"/>
          </w:tcPr>
          <w:p w:rsidR="00166C25" w:rsidRPr="007E115B" w:rsidRDefault="00166C25" w:rsidP="006F7443">
            <w:pPr>
              <w:pStyle w:val="Tabelltextsiffror"/>
              <w:rPr>
                <w:b/>
              </w:rPr>
            </w:pPr>
            <w:r w:rsidRPr="007E115B">
              <w:rPr>
                <w:b/>
              </w:rPr>
              <w:t>32 539</w:t>
            </w:r>
          </w:p>
        </w:tc>
        <w:tc>
          <w:tcPr>
            <w:tcW w:w="982" w:type="dxa"/>
            <w:tcBorders>
              <w:top w:val="single" w:sz="4" w:space="0" w:color="auto"/>
              <w:bottom w:val="single" w:sz="4" w:space="0" w:color="auto"/>
            </w:tcBorders>
            <w:vAlign w:val="bottom"/>
          </w:tcPr>
          <w:p w:rsidR="00166C25" w:rsidRPr="007E115B" w:rsidRDefault="00166C25" w:rsidP="006F7443">
            <w:pPr>
              <w:pStyle w:val="Tabelltextsiffror"/>
              <w:rPr>
                <w:b/>
              </w:rPr>
            </w:pPr>
            <w:r w:rsidRPr="007E115B">
              <w:rPr>
                <w:b/>
              </w:rPr>
              <w:t>33 175</w:t>
            </w:r>
          </w:p>
        </w:tc>
        <w:tc>
          <w:tcPr>
            <w:tcW w:w="982" w:type="dxa"/>
            <w:tcBorders>
              <w:top w:val="single" w:sz="4" w:space="0" w:color="auto"/>
              <w:bottom w:val="single" w:sz="4" w:space="0" w:color="auto"/>
            </w:tcBorders>
            <w:vAlign w:val="bottom"/>
          </w:tcPr>
          <w:p w:rsidR="00166C25" w:rsidRPr="007E115B" w:rsidRDefault="00166C25" w:rsidP="006F7443">
            <w:pPr>
              <w:pStyle w:val="Tabelltextsiffror"/>
              <w:rPr>
                <w:b/>
              </w:rPr>
            </w:pPr>
            <w:r w:rsidRPr="007E115B">
              <w:rPr>
                <w:b/>
              </w:rPr>
              <w:t>33 907</w:t>
            </w:r>
          </w:p>
        </w:tc>
      </w:tr>
    </w:tbl>
    <w:p w:rsidR="00166C25" w:rsidRPr="007E115B" w:rsidRDefault="00166C25" w:rsidP="00412C5D">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66C25" w:rsidRPr="007E115B" w:rsidRDefault="00166C25" w:rsidP="00412C5D">
      <w:pPr>
        <w:pStyle w:val="TabellNot"/>
        <w:spacing w:line="240" w:lineRule="auto"/>
        <w:jc w:val="both"/>
        <w:rPr>
          <w:vertAlign w:val="superscript"/>
        </w:rPr>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166C25" w:rsidRPr="007E115B" w:rsidRDefault="00166C25" w:rsidP="00A747ED">
      <w:pPr>
        <w:spacing w:before="187"/>
      </w:pPr>
      <w:r w:rsidRPr="007E115B">
        <w:t>Medlen för informationsuppdraget i fråga om M/S Estonias haveri finans</w:t>
      </w:r>
      <w:r w:rsidRPr="007E115B">
        <w:t>i</w:t>
      </w:r>
      <w:r w:rsidRPr="007E115B">
        <w:t>eras genom den s.k. övertäckningsfonden som disponeras av Sjöfartsverket.</w:t>
      </w:r>
    </w:p>
    <w:p w:rsidR="00F27E34" w:rsidRPr="007E115B" w:rsidRDefault="00F27E34" w:rsidP="00F27E34">
      <w:pPr>
        <w:pStyle w:val="Rubrik4"/>
        <w:rPr>
          <w:noProof w:val="0"/>
        </w:rPr>
      </w:pPr>
      <w:bookmarkStart w:id="371" w:name="_Toc152735010"/>
      <w:r w:rsidRPr="007E115B">
        <w:rPr>
          <w:noProof w:val="0"/>
        </w:rPr>
        <w:t>Utskottet</w:t>
      </w:r>
      <w:bookmarkEnd w:id="371"/>
    </w:p>
    <w:p w:rsidR="00F27E34" w:rsidRPr="007E115B" w:rsidRDefault="00F27E34" w:rsidP="00F27E34">
      <w:r w:rsidRPr="007E115B">
        <w:rPr>
          <w:i/>
        </w:rPr>
        <w:t>Utskottet till</w:t>
      </w:r>
      <w:r w:rsidR="00754B47" w:rsidRPr="007E115B">
        <w:rPr>
          <w:i/>
        </w:rPr>
        <w:t>styrker</w:t>
      </w:r>
      <w:r w:rsidRPr="007E115B">
        <w:t xml:space="preserve"> regeringens förslag till anslag för </w:t>
      </w:r>
      <w:r w:rsidR="003653E7" w:rsidRPr="007E115B">
        <w:t xml:space="preserve">anslag </w:t>
      </w:r>
      <w:r w:rsidRPr="007E115B">
        <w:t>7:8 St</w:t>
      </w:r>
      <w:r w:rsidRPr="007E115B">
        <w:t>y</w:t>
      </w:r>
      <w:r w:rsidRPr="007E115B">
        <w:t>relsen för psykologiskt försvar.</w:t>
      </w:r>
    </w:p>
    <w:p w:rsidR="00F27E34" w:rsidRPr="007E115B" w:rsidRDefault="00F27E34" w:rsidP="00F27E34">
      <w:pPr>
        <w:pStyle w:val="Rubrik3"/>
        <w:rPr>
          <w:noProof w:val="0"/>
        </w:rPr>
      </w:pPr>
      <w:bookmarkStart w:id="372" w:name="_Toc152735011"/>
      <w:r w:rsidRPr="007E115B">
        <w:rPr>
          <w:noProof w:val="0"/>
        </w:rPr>
        <w:t>Anslag 7:9 Ersättning till SOS Alarm AB för alarmeringstjänst enligt avtal</w:t>
      </w:r>
      <w:bookmarkEnd w:id="372"/>
    </w:p>
    <w:p w:rsidR="008A7EB7" w:rsidRPr="007E115B" w:rsidRDefault="00034255" w:rsidP="00034255">
      <w:pPr>
        <w:pStyle w:val="Rubrik4"/>
        <w:rPr>
          <w:noProof w:val="0"/>
        </w:rPr>
      </w:pPr>
      <w:bookmarkStart w:id="373" w:name="_Toc152735012"/>
      <w:r w:rsidRPr="007E115B">
        <w:rPr>
          <w:noProof w:val="0"/>
        </w:rPr>
        <w:t>Propositionen</w:t>
      </w:r>
      <w:bookmarkStart w:id="374" w:name="_Toc143488100"/>
      <w:bookmarkStart w:id="375" w:name="_Toc148430381"/>
      <w:bookmarkStart w:id="376" w:name="_Toc150241233"/>
      <w:bookmarkEnd w:id="373"/>
    </w:p>
    <w:p w:rsidR="00166C25" w:rsidRPr="007E115B" w:rsidRDefault="00166C25" w:rsidP="00E22670">
      <w:pPr>
        <w:pStyle w:val="Tabellrubrik"/>
        <w:spacing w:before="125"/>
      </w:pPr>
      <w:bookmarkStart w:id="377" w:name="_Toc143488177"/>
      <w:bookmarkStart w:id="378" w:name="_Toc148430461"/>
      <w:bookmarkEnd w:id="374"/>
      <w:bookmarkEnd w:id="375"/>
      <w:bookmarkEnd w:id="376"/>
      <w:r w:rsidRPr="007E115B">
        <w:t>Anslagsutveckling</w:t>
      </w:r>
      <w:bookmarkEnd w:id="377"/>
      <w:bookmarkEnd w:id="378"/>
    </w:p>
    <w:p w:rsidR="00166C25" w:rsidRPr="007E115B" w:rsidRDefault="00166C25" w:rsidP="00166C25">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854"/>
        <w:gridCol w:w="950"/>
        <w:gridCol w:w="663"/>
        <w:gridCol w:w="477"/>
        <w:gridCol w:w="1330"/>
        <w:gridCol w:w="760"/>
      </w:tblGrid>
      <w:tr w:rsidR="00166C25" w:rsidRPr="007E115B" w:rsidTr="006F7443">
        <w:tc>
          <w:tcPr>
            <w:tcW w:w="854" w:type="dxa"/>
            <w:tcBorders>
              <w:top w:val="single" w:sz="4" w:space="0" w:color="auto"/>
            </w:tcBorders>
          </w:tcPr>
          <w:p w:rsidR="00166C25" w:rsidRPr="007E115B" w:rsidRDefault="00166C25" w:rsidP="006F7443">
            <w:pPr>
              <w:pStyle w:val="Tabelltext"/>
            </w:pPr>
            <w:r w:rsidRPr="007E115B">
              <w:t>2005</w:t>
            </w:r>
          </w:p>
        </w:tc>
        <w:tc>
          <w:tcPr>
            <w:tcW w:w="950" w:type="dxa"/>
            <w:tcBorders>
              <w:top w:val="single" w:sz="4" w:space="0" w:color="auto"/>
            </w:tcBorders>
          </w:tcPr>
          <w:p w:rsidR="00166C25" w:rsidRPr="007E115B" w:rsidRDefault="00166C25" w:rsidP="006F7443">
            <w:pPr>
              <w:pStyle w:val="Tabelltext"/>
            </w:pPr>
            <w:r w:rsidRPr="007E115B">
              <w:t>Utfall</w:t>
            </w:r>
          </w:p>
        </w:tc>
        <w:tc>
          <w:tcPr>
            <w:tcW w:w="663" w:type="dxa"/>
            <w:tcBorders>
              <w:top w:val="single" w:sz="4" w:space="0" w:color="auto"/>
            </w:tcBorders>
          </w:tcPr>
          <w:p w:rsidR="00166C25" w:rsidRPr="007E115B" w:rsidRDefault="00166C25" w:rsidP="006F7443">
            <w:pPr>
              <w:pStyle w:val="Tabelltextsiffror"/>
            </w:pPr>
            <w:r w:rsidRPr="007E115B">
              <w:t>144 000</w:t>
            </w:r>
          </w:p>
        </w:tc>
        <w:tc>
          <w:tcPr>
            <w:tcW w:w="477" w:type="dxa"/>
            <w:tcBorders>
              <w:top w:val="single" w:sz="4" w:space="0" w:color="auto"/>
            </w:tcBorders>
          </w:tcPr>
          <w:p w:rsidR="00166C25" w:rsidRPr="007E115B" w:rsidRDefault="00166C25" w:rsidP="006F7443">
            <w:pPr>
              <w:pStyle w:val="Tabelltextsiffror"/>
              <w:jc w:val="left"/>
              <w:rPr>
                <w:vertAlign w:val="superscript"/>
              </w:rPr>
            </w:pPr>
            <w:r w:rsidRPr="007E115B">
              <w:rPr>
                <w:vertAlign w:val="superscript"/>
              </w:rPr>
              <w:t>  </w:t>
            </w:r>
          </w:p>
        </w:tc>
        <w:tc>
          <w:tcPr>
            <w:tcW w:w="1330" w:type="dxa"/>
            <w:tcBorders>
              <w:top w:val="single" w:sz="4" w:space="0" w:color="auto"/>
            </w:tcBorders>
          </w:tcPr>
          <w:p w:rsidR="00166C25" w:rsidRPr="007E115B" w:rsidRDefault="00166C25" w:rsidP="006F7443">
            <w:pPr>
              <w:pStyle w:val="Tabelltext"/>
            </w:pPr>
            <w:r w:rsidRPr="007E115B">
              <w:t>Anslagssparande</w:t>
            </w:r>
          </w:p>
        </w:tc>
        <w:tc>
          <w:tcPr>
            <w:tcW w:w="760" w:type="dxa"/>
            <w:tcBorders>
              <w:top w:val="single" w:sz="4" w:space="0" w:color="auto"/>
            </w:tcBorders>
          </w:tcPr>
          <w:p w:rsidR="00166C25" w:rsidRPr="007E115B" w:rsidRDefault="00166C25" w:rsidP="006F7443">
            <w:pPr>
              <w:pStyle w:val="Tabelltextsiffror"/>
            </w:pPr>
            <w:r w:rsidRPr="007E115B">
              <w:t>0</w:t>
            </w:r>
          </w:p>
        </w:tc>
      </w:tr>
      <w:tr w:rsidR="00166C25" w:rsidRPr="007E115B" w:rsidTr="006F7443">
        <w:tc>
          <w:tcPr>
            <w:tcW w:w="854" w:type="dxa"/>
          </w:tcPr>
          <w:p w:rsidR="00166C25" w:rsidRPr="007E115B" w:rsidRDefault="00166C25" w:rsidP="006F7443">
            <w:pPr>
              <w:pStyle w:val="Tabelltext"/>
            </w:pPr>
            <w:r w:rsidRPr="007E115B">
              <w:t>2006</w:t>
            </w:r>
          </w:p>
        </w:tc>
        <w:tc>
          <w:tcPr>
            <w:tcW w:w="950" w:type="dxa"/>
          </w:tcPr>
          <w:p w:rsidR="00166C25" w:rsidRPr="007E115B" w:rsidRDefault="00166C25" w:rsidP="006F7443">
            <w:pPr>
              <w:pStyle w:val="Tabelltext"/>
            </w:pPr>
            <w:r w:rsidRPr="007E115B">
              <w:t>Anslag</w:t>
            </w:r>
          </w:p>
        </w:tc>
        <w:tc>
          <w:tcPr>
            <w:tcW w:w="663" w:type="dxa"/>
          </w:tcPr>
          <w:p w:rsidR="00166C25" w:rsidRPr="007E115B" w:rsidRDefault="00166C25" w:rsidP="006F7443">
            <w:pPr>
              <w:pStyle w:val="Tabelltextsiffror"/>
            </w:pPr>
            <w:r w:rsidRPr="007E115B">
              <w:t>178 000</w:t>
            </w:r>
          </w:p>
        </w:tc>
        <w:tc>
          <w:tcPr>
            <w:tcW w:w="477" w:type="dxa"/>
          </w:tcPr>
          <w:p w:rsidR="00166C25" w:rsidRPr="007E115B" w:rsidRDefault="00166C25" w:rsidP="006F7443">
            <w:pPr>
              <w:pStyle w:val="Tabelltextsiffror"/>
              <w:jc w:val="left"/>
              <w:rPr>
                <w:vertAlign w:val="superscript"/>
              </w:rPr>
            </w:pPr>
            <w:r w:rsidRPr="007E115B">
              <w:rPr>
                <w:vertAlign w:val="superscript"/>
              </w:rPr>
              <w:t>1</w:t>
            </w:r>
          </w:p>
        </w:tc>
        <w:tc>
          <w:tcPr>
            <w:tcW w:w="1330" w:type="dxa"/>
          </w:tcPr>
          <w:p w:rsidR="00166C25" w:rsidRPr="007E115B" w:rsidRDefault="00166C25" w:rsidP="006F7443">
            <w:pPr>
              <w:pStyle w:val="Tabelltext"/>
            </w:pPr>
            <w:r w:rsidRPr="007E115B">
              <w:t>Utgiftsprognos</w:t>
            </w:r>
          </w:p>
        </w:tc>
        <w:tc>
          <w:tcPr>
            <w:tcW w:w="760" w:type="dxa"/>
          </w:tcPr>
          <w:p w:rsidR="00166C25" w:rsidRPr="007E115B" w:rsidRDefault="00166C25" w:rsidP="006F7443">
            <w:pPr>
              <w:pStyle w:val="Tabelltextsiffror"/>
            </w:pPr>
            <w:r w:rsidRPr="007E115B">
              <w:t>178 000</w:t>
            </w:r>
          </w:p>
        </w:tc>
      </w:tr>
      <w:tr w:rsidR="00166C25" w:rsidRPr="007E115B" w:rsidTr="006F7443">
        <w:tc>
          <w:tcPr>
            <w:tcW w:w="854" w:type="dxa"/>
          </w:tcPr>
          <w:p w:rsidR="00166C25" w:rsidRPr="007E115B" w:rsidRDefault="00166C25" w:rsidP="006F7443">
            <w:pPr>
              <w:pStyle w:val="Tabelltext"/>
              <w:rPr>
                <w:b/>
                <w:bCs/>
              </w:rPr>
            </w:pPr>
            <w:r w:rsidRPr="007E115B">
              <w:rPr>
                <w:b/>
                <w:bCs/>
              </w:rPr>
              <w:t>2007</w:t>
            </w:r>
          </w:p>
        </w:tc>
        <w:tc>
          <w:tcPr>
            <w:tcW w:w="950" w:type="dxa"/>
          </w:tcPr>
          <w:p w:rsidR="00166C25" w:rsidRPr="007E115B" w:rsidRDefault="00166C25" w:rsidP="006F7443">
            <w:pPr>
              <w:pStyle w:val="Tabelltext"/>
              <w:rPr>
                <w:b/>
                <w:bCs/>
              </w:rPr>
            </w:pPr>
            <w:r w:rsidRPr="007E115B">
              <w:rPr>
                <w:b/>
                <w:bCs/>
              </w:rPr>
              <w:t>Fö</w:t>
            </w:r>
            <w:r w:rsidRPr="007E115B">
              <w:rPr>
                <w:b/>
                <w:bCs/>
              </w:rPr>
              <w:t>r</w:t>
            </w:r>
            <w:r w:rsidRPr="007E115B">
              <w:rPr>
                <w:b/>
                <w:bCs/>
              </w:rPr>
              <w:t>slag</w:t>
            </w:r>
          </w:p>
        </w:tc>
        <w:tc>
          <w:tcPr>
            <w:tcW w:w="663" w:type="dxa"/>
          </w:tcPr>
          <w:p w:rsidR="00166C25" w:rsidRPr="007E115B" w:rsidRDefault="00166C25" w:rsidP="006F7443">
            <w:pPr>
              <w:pStyle w:val="Tabelltextsiffror"/>
              <w:rPr>
                <w:b/>
                <w:bCs/>
              </w:rPr>
            </w:pPr>
            <w:r w:rsidRPr="007E115B">
              <w:rPr>
                <w:b/>
                <w:bCs/>
              </w:rPr>
              <w:t>178 000</w:t>
            </w:r>
          </w:p>
        </w:tc>
        <w:tc>
          <w:tcPr>
            <w:tcW w:w="477" w:type="dxa"/>
          </w:tcPr>
          <w:p w:rsidR="00166C25" w:rsidRPr="007E115B" w:rsidRDefault="00166C25" w:rsidP="006F7443">
            <w:pPr>
              <w:pStyle w:val="Tabelltextsiffror"/>
              <w:jc w:val="left"/>
              <w:rPr>
                <w:b/>
                <w:bCs/>
                <w:vertAlign w:val="superscript"/>
              </w:rPr>
            </w:pPr>
            <w:r w:rsidRPr="007E115B">
              <w:rPr>
                <w:b/>
                <w:bCs/>
                <w:vertAlign w:val="superscript"/>
              </w:rPr>
              <w:t>  </w:t>
            </w:r>
          </w:p>
        </w:tc>
        <w:tc>
          <w:tcPr>
            <w:tcW w:w="1330" w:type="dxa"/>
            <w:vAlign w:val="bottom"/>
          </w:tcPr>
          <w:p w:rsidR="00166C25" w:rsidRPr="007E115B" w:rsidRDefault="00166C25" w:rsidP="006F7443">
            <w:pPr>
              <w:pStyle w:val="Tabelltext"/>
            </w:pPr>
            <w:r w:rsidRPr="007E115B">
              <w:t> </w:t>
            </w:r>
          </w:p>
        </w:tc>
        <w:tc>
          <w:tcPr>
            <w:tcW w:w="760" w:type="dxa"/>
            <w:vAlign w:val="bottom"/>
          </w:tcPr>
          <w:p w:rsidR="00166C25" w:rsidRPr="007E115B" w:rsidRDefault="00166C25" w:rsidP="006F7443">
            <w:pPr>
              <w:pStyle w:val="Tabelltextsiffror"/>
            </w:pPr>
            <w:r w:rsidRPr="007E115B">
              <w:t> </w:t>
            </w:r>
          </w:p>
        </w:tc>
      </w:tr>
      <w:tr w:rsidR="00166C25" w:rsidRPr="007E115B" w:rsidTr="006F7443">
        <w:tc>
          <w:tcPr>
            <w:tcW w:w="854" w:type="dxa"/>
          </w:tcPr>
          <w:p w:rsidR="00166C25" w:rsidRPr="007E115B" w:rsidRDefault="00166C25" w:rsidP="006F7443">
            <w:pPr>
              <w:pStyle w:val="Tabelltext"/>
            </w:pPr>
            <w:r w:rsidRPr="007E115B">
              <w:t>2008</w:t>
            </w:r>
          </w:p>
        </w:tc>
        <w:tc>
          <w:tcPr>
            <w:tcW w:w="950" w:type="dxa"/>
          </w:tcPr>
          <w:p w:rsidR="00166C25" w:rsidRPr="007E115B" w:rsidRDefault="00166C25" w:rsidP="006F7443">
            <w:pPr>
              <w:pStyle w:val="Tabelltext"/>
            </w:pPr>
            <w:r w:rsidRPr="007E115B">
              <w:t>Berä</w:t>
            </w:r>
            <w:r w:rsidRPr="007E115B">
              <w:t>k</w:t>
            </w:r>
            <w:r w:rsidRPr="007E115B">
              <w:t>nat</w:t>
            </w:r>
          </w:p>
        </w:tc>
        <w:tc>
          <w:tcPr>
            <w:tcW w:w="663" w:type="dxa"/>
          </w:tcPr>
          <w:p w:rsidR="00166C25" w:rsidRPr="007E115B" w:rsidRDefault="00166C25" w:rsidP="006F7443">
            <w:pPr>
              <w:pStyle w:val="Tabelltextsiffror"/>
            </w:pPr>
            <w:r w:rsidRPr="007E115B">
              <w:t>178 000</w:t>
            </w:r>
          </w:p>
        </w:tc>
        <w:tc>
          <w:tcPr>
            <w:tcW w:w="477" w:type="dxa"/>
          </w:tcPr>
          <w:p w:rsidR="00166C25" w:rsidRPr="007E115B" w:rsidRDefault="00166C25" w:rsidP="006F7443">
            <w:pPr>
              <w:pStyle w:val="Tabelltextsiffror"/>
              <w:jc w:val="left"/>
              <w:rPr>
                <w:vertAlign w:val="superscript"/>
              </w:rPr>
            </w:pPr>
            <w:r w:rsidRPr="007E115B">
              <w:rPr>
                <w:vertAlign w:val="superscript"/>
              </w:rPr>
              <w:t>  </w:t>
            </w:r>
          </w:p>
        </w:tc>
        <w:tc>
          <w:tcPr>
            <w:tcW w:w="1330" w:type="dxa"/>
            <w:vAlign w:val="bottom"/>
          </w:tcPr>
          <w:p w:rsidR="00166C25" w:rsidRPr="007E115B" w:rsidRDefault="00166C25" w:rsidP="006F7443">
            <w:pPr>
              <w:pStyle w:val="Tabelltext"/>
            </w:pPr>
            <w:r w:rsidRPr="007E115B">
              <w:t> </w:t>
            </w:r>
          </w:p>
        </w:tc>
        <w:tc>
          <w:tcPr>
            <w:tcW w:w="760" w:type="dxa"/>
            <w:vAlign w:val="bottom"/>
          </w:tcPr>
          <w:p w:rsidR="00166C25" w:rsidRPr="007E115B" w:rsidRDefault="00166C25" w:rsidP="006F7443">
            <w:pPr>
              <w:pStyle w:val="Tabelltextsiffror"/>
            </w:pPr>
            <w:r w:rsidRPr="007E115B">
              <w:t> </w:t>
            </w:r>
          </w:p>
        </w:tc>
      </w:tr>
      <w:tr w:rsidR="00166C25" w:rsidRPr="007E115B" w:rsidTr="006F7443">
        <w:tc>
          <w:tcPr>
            <w:tcW w:w="854" w:type="dxa"/>
            <w:tcBorders>
              <w:bottom w:val="single" w:sz="4" w:space="0" w:color="auto"/>
            </w:tcBorders>
          </w:tcPr>
          <w:p w:rsidR="00166C25" w:rsidRPr="007E115B" w:rsidRDefault="00166C25" w:rsidP="006F7443">
            <w:pPr>
              <w:pStyle w:val="Tabelltext"/>
            </w:pPr>
            <w:r w:rsidRPr="007E115B">
              <w:t>2009</w:t>
            </w:r>
          </w:p>
        </w:tc>
        <w:tc>
          <w:tcPr>
            <w:tcW w:w="950" w:type="dxa"/>
            <w:tcBorders>
              <w:bottom w:val="single" w:sz="4" w:space="0" w:color="auto"/>
            </w:tcBorders>
          </w:tcPr>
          <w:p w:rsidR="00166C25" w:rsidRPr="007E115B" w:rsidRDefault="00166C25" w:rsidP="006F7443">
            <w:pPr>
              <w:pStyle w:val="Tabelltext"/>
            </w:pPr>
            <w:r w:rsidRPr="007E115B">
              <w:t>Berä</w:t>
            </w:r>
            <w:r w:rsidRPr="007E115B">
              <w:t>k</w:t>
            </w:r>
            <w:r w:rsidRPr="007E115B">
              <w:t>nat</w:t>
            </w:r>
          </w:p>
        </w:tc>
        <w:tc>
          <w:tcPr>
            <w:tcW w:w="663" w:type="dxa"/>
            <w:tcBorders>
              <w:bottom w:val="single" w:sz="4" w:space="0" w:color="auto"/>
            </w:tcBorders>
          </w:tcPr>
          <w:p w:rsidR="00166C25" w:rsidRPr="007E115B" w:rsidRDefault="00166C25" w:rsidP="006F7443">
            <w:pPr>
              <w:pStyle w:val="Tabelltextsiffror"/>
            </w:pPr>
            <w:r w:rsidRPr="007E115B">
              <w:t>174 000</w:t>
            </w:r>
          </w:p>
        </w:tc>
        <w:tc>
          <w:tcPr>
            <w:tcW w:w="477" w:type="dxa"/>
            <w:tcBorders>
              <w:bottom w:val="single" w:sz="4" w:space="0" w:color="auto"/>
            </w:tcBorders>
          </w:tcPr>
          <w:p w:rsidR="00166C25" w:rsidRPr="007E115B" w:rsidRDefault="00166C25" w:rsidP="006F7443">
            <w:pPr>
              <w:pStyle w:val="Tabelltextsiffror"/>
              <w:jc w:val="left"/>
              <w:rPr>
                <w:vertAlign w:val="superscript"/>
              </w:rPr>
            </w:pPr>
            <w:r w:rsidRPr="007E115B">
              <w:rPr>
                <w:vertAlign w:val="superscript"/>
              </w:rPr>
              <w:t>  </w:t>
            </w:r>
          </w:p>
        </w:tc>
        <w:tc>
          <w:tcPr>
            <w:tcW w:w="1330" w:type="dxa"/>
            <w:tcBorders>
              <w:bottom w:val="single" w:sz="4" w:space="0" w:color="auto"/>
            </w:tcBorders>
            <w:vAlign w:val="bottom"/>
          </w:tcPr>
          <w:p w:rsidR="00166C25" w:rsidRPr="007E115B" w:rsidRDefault="00166C25" w:rsidP="006F7443">
            <w:pPr>
              <w:pStyle w:val="Tabelltext"/>
            </w:pPr>
            <w:r w:rsidRPr="007E115B">
              <w:t> </w:t>
            </w:r>
          </w:p>
        </w:tc>
        <w:tc>
          <w:tcPr>
            <w:tcW w:w="760" w:type="dxa"/>
            <w:tcBorders>
              <w:bottom w:val="single" w:sz="4" w:space="0" w:color="auto"/>
            </w:tcBorders>
            <w:vAlign w:val="bottom"/>
          </w:tcPr>
          <w:p w:rsidR="00166C25" w:rsidRPr="007E115B" w:rsidRDefault="00166C25" w:rsidP="006F7443">
            <w:pPr>
              <w:pStyle w:val="Tabelltextsiffror"/>
            </w:pPr>
            <w:r w:rsidRPr="007E115B">
              <w:t> </w:t>
            </w:r>
          </w:p>
        </w:tc>
      </w:tr>
    </w:tbl>
    <w:p w:rsidR="00166C25" w:rsidRPr="007E115B" w:rsidRDefault="00166C25" w:rsidP="00412C5D">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A747ED">
      <w:pPr>
        <w:spacing w:before="187"/>
      </w:pPr>
      <w:r w:rsidRPr="007E115B">
        <w:t xml:space="preserve">Anslaget finansierar ersättning från staten till SOS Alarm Sverige AB enligt avtal. </w:t>
      </w:r>
    </w:p>
    <w:p w:rsidR="00166C25" w:rsidRPr="007E115B" w:rsidRDefault="00166C25" w:rsidP="00034255">
      <w:pPr>
        <w:pStyle w:val="Normaltindrag"/>
      </w:pPr>
      <w:r w:rsidRPr="007E115B">
        <w:t>Gällande avtal mellan staten och SOS Alarm Sverige AB tecknades den 29 juni 2006 i syfte att tillgodose behovet av alarmeringstjänster för den statliga alarmeringstjänsten för arbete med ordning, säkerhet och hälsa. Avtalet löper tills vidare med ett års</w:t>
      </w:r>
      <w:r w:rsidR="00A747ED" w:rsidRPr="007E115B">
        <w:t xml:space="preserve"> uppsägningstid. Staten äger 50</w:t>
      </w:r>
      <w:r w:rsidR="00412C5D" w:rsidRPr="007E115B">
        <w:t xml:space="preserve"> </w:t>
      </w:r>
      <w:r w:rsidR="00A747ED" w:rsidRPr="007E115B">
        <w:t>%</w:t>
      </w:r>
      <w:r w:rsidRPr="007E115B">
        <w:t xml:space="preserve"> av SOS Alarm Sv</w:t>
      </w:r>
      <w:r w:rsidRPr="007E115B">
        <w:t>e</w:t>
      </w:r>
      <w:r w:rsidRPr="007E115B">
        <w:t>rige AB. Övriga ägare är Förenade Kommunföretag AB och Landstingsfö</w:t>
      </w:r>
      <w:r w:rsidRPr="007E115B">
        <w:t>r</w:t>
      </w:r>
      <w:r w:rsidRPr="007E115B">
        <w:t>bundet med 25</w:t>
      </w:r>
      <w:r w:rsidR="00412C5D" w:rsidRPr="007E115B">
        <w:t xml:space="preserve"> </w:t>
      </w:r>
      <w:r w:rsidR="00A747ED" w:rsidRPr="007E115B">
        <w:t xml:space="preserve">% </w:t>
      </w:r>
      <w:r w:rsidRPr="007E115B">
        <w:t>vardera.</w:t>
      </w:r>
    </w:p>
    <w:p w:rsidR="00166C25" w:rsidRPr="007E115B" w:rsidRDefault="00166C25" w:rsidP="006F7443">
      <w:pPr>
        <w:pStyle w:val="Tabellrubrik"/>
        <w:ind w:left="0" w:firstLine="0"/>
      </w:pPr>
      <w:bookmarkStart w:id="379" w:name="_Toc148430462"/>
      <w:r w:rsidRPr="007E115B">
        <w:t xml:space="preserve">Härledning av anslagsnivån 2007–2009 för </w:t>
      </w:r>
      <w:r w:rsidR="00A747ED" w:rsidRPr="007E115B">
        <w:t xml:space="preserve">7:9 </w:t>
      </w:r>
      <w:r w:rsidRPr="007E115B">
        <w:t>Ersättning till SOS Alarm Sver</w:t>
      </w:r>
      <w:r w:rsidRPr="007E115B">
        <w:t>i</w:t>
      </w:r>
      <w:r w:rsidRPr="007E115B">
        <w:t>ge AB för alarmeringstjänst enligt avtal</w:t>
      </w:r>
      <w:bookmarkEnd w:id="379"/>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2104"/>
        <w:gridCol w:w="981"/>
        <w:gridCol w:w="982"/>
        <w:gridCol w:w="982"/>
      </w:tblGrid>
      <w:tr w:rsidR="00166C25" w:rsidRPr="007E115B" w:rsidTr="00CB21C5">
        <w:tblPrEx>
          <w:tblCellMar>
            <w:top w:w="0" w:type="dxa"/>
            <w:bottom w:w="0" w:type="dxa"/>
          </w:tblCellMar>
        </w:tblPrEx>
        <w:tc>
          <w:tcPr>
            <w:tcW w:w="2104" w:type="dxa"/>
            <w:tcBorders>
              <w:top w:val="single" w:sz="4" w:space="0" w:color="auto"/>
              <w:bottom w:val="single" w:sz="4" w:space="0" w:color="auto"/>
            </w:tcBorders>
          </w:tcPr>
          <w:p w:rsidR="00166C25" w:rsidRPr="007E115B" w:rsidRDefault="00166C25" w:rsidP="00A221F4">
            <w:pPr>
              <w:pStyle w:val="Tabellfrklaring"/>
              <w:jc w:val="right"/>
            </w:pPr>
          </w:p>
        </w:tc>
        <w:tc>
          <w:tcPr>
            <w:tcW w:w="981" w:type="dxa"/>
            <w:tcBorders>
              <w:top w:val="single" w:sz="4" w:space="0" w:color="auto"/>
              <w:bottom w:val="single" w:sz="4" w:space="0" w:color="auto"/>
            </w:tcBorders>
          </w:tcPr>
          <w:p w:rsidR="00166C25" w:rsidRPr="007E115B" w:rsidRDefault="00166C25" w:rsidP="00A221F4">
            <w:pPr>
              <w:pStyle w:val="Tabellfrklaring"/>
              <w:jc w:val="right"/>
            </w:pPr>
            <w:r w:rsidRPr="007E115B">
              <w:t>2007</w:t>
            </w:r>
          </w:p>
        </w:tc>
        <w:tc>
          <w:tcPr>
            <w:tcW w:w="982" w:type="dxa"/>
            <w:tcBorders>
              <w:top w:val="single" w:sz="4" w:space="0" w:color="auto"/>
              <w:bottom w:val="single" w:sz="4" w:space="0" w:color="auto"/>
            </w:tcBorders>
          </w:tcPr>
          <w:p w:rsidR="00166C25" w:rsidRPr="007E115B" w:rsidRDefault="00166C25" w:rsidP="00A221F4">
            <w:pPr>
              <w:pStyle w:val="Tabellfrklaring"/>
              <w:jc w:val="right"/>
            </w:pPr>
            <w:r w:rsidRPr="007E115B">
              <w:t>2008</w:t>
            </w:r>
          </w:p>
        </w:tc>
        <w:tc>
          <w:tcPr>
            <w:tcW w:w="982" w:type="dxa"/>
            <w:tcBorders>
              <w:top w:val="single" w:sz="4" w:space="0" w:color="auto"/>
              <w:bottom w:val="single" w:sz="4" w:space="0" w:color="auto"/>
            </w:tcBorders>
          </w:tcPr>
          <w:p w:rsidR="00166C25" w:rsidRPr="007E115B" w:rsidRDefault="00166C25" w:rsidP="00A221F4">
            <w:pPr>
              <w:pStyle w:val="Tabellfrklaring"/>
              <w:jc w:val="right"/>
            </w:pPr>
            <w:r w:rsidRPr="007E115B">
              <w:t>2009</w:t>
            </w:r>
          </w:p>
        </w:tc>
      </w:tr>
      <w:tr w:rsidR="00166C25" w:rsidRPr="007E115B" w:rsidTr="00CB21C5">
        <w:tblPrEx>
          <w:tblCellMar>
            <w:top w:w="0" w:type="dxa"/>
            <w:bottom w:w="0" w:type="dxa"/>
          </w:tblCellMar>
        </w:tblPrEx>
        <w:tc>
          <w:tcPr>
            <w:tcW w:w="2104" w:type="dxa"/>
            <w:tcBorders>
              <w:top w:val="single" w:sz="4" w:space="0" w:color="auto"/>
            </w:tcBorders>
            <w:vAlign w:val="bottom"/>
          </w:tcPr>
          <w:p w:rsidR="00166C25" w:rsidRPr="007E115B" w:rsidRDefault="00166C25" w:rsidP="006F7443">
            <w:pPr>
              <w:pStyle w:val="Tabelltext"/>
            </w:pPr>
            <w:r w:rsidRPr="007E115B">
              <w:t>Anvisat 2006</w:t>
            </w:r>
            <w:r w:rsidRPr="007E115B">
              <w:rPr>
                <w:vertAlign w:val="superscript"/>
              </w:rPr>
              <w:t>1</w:t>
            </w:r>
          </w:p>
        </w:tc>
        <w:tc>
          <w:tcPr>
            <w:tcW w:w="981" w:type="dxa"/>
            <w:tcBorders>
              <w:top w:val="single" w:sz="4" w:space="0" w:color="auto"/>
            </w:tcBorders>
            <w:vAlign w:val="bottom"/>
          </w:tcPr>
          <w:p w:rsidR="00166C25" w:rsidRPr="007E115B" w:rsidRDefault="00166C25" w:rsidP="00CB21C5">
            <w:pPr>
              <w:pStyle w:val="Tabelltextsiffror"/>
            </w:pPr>
            <w:r w:rsidRPr="007E115B">
              <w:t>144 000</w:t>
            </w:r>
          </w:p>
        </w:tc>
        <w:tc>
          <w:tcPr>
            <w:tcW w:w="982" w:type="dxa"/>
            <w:tcBorders>
              <w:top w:val="single" w:sz="4" w:space="0" w:color="auto"/>
            </w:tcBorders>
            <w:vAlign w:val="bottom"/>
          </w:tcPr>
          <w:p w:rsidR="00166C25" w:rsidRPr="007E115B" w:rsidRDefault="00166C25" w:rsidP="00CB21C5">
            <w:pPr>
              <w:pStyle w:val="Tabelltextsiffror"/>
            </w:pPr>
            <w:r w:rsidRPr="007E115B">
              <w:t>144 000</w:t>
            </w:r>
          </w:p>
        </w:tc>
        <w:tc>
          <w:tcPr>
            <w:tcW w:w="982" w:type="dxa"/>
            <w:tcBorders>
              <w:top w:val="single" w:sz="4" w:space="0" w:color="auto"/>
            </w:tcBorders>
            <w:vAlign w:val="bottom"/>
          </w:tcPr>
          <w:p w:rsidR="00166C25" w:rsidRPr="007E115B" w:rsidRDefault="00166C25" w:rsidP="00CB21C5">
            <w:pPr>
              <w:pStyle w:val="Tabelltextsiffror"/>
            </w:pPr>
            <w:r w:rsidRPr="007E115B">
              <w:t>144 000</w:t>
            </w:r>
          </w:p>
        </w:tc>
      </w:tr>
      <w:tr w:rsidR="00166C25" w:rsidRPr="007E115B" w:rsidTr="00CB21C5">
        <w:tblPrEx>
          <w:tblCellMar>
            <w:top w:w="0" w:type="dxa"/>
            <w:bottom w:w="0" w:type="dxa"/>
          </w:tblCellMar>
        </w:tblPrEx>
        <w:tc>
          <w:tcPr>
            <w:tcW w:w="2104" w:type="dxa"/>
            <w:vAlign w:val="center"/>
          </w:tcPr>
          <w:p w:rsidR="00166C25" w:rsidRPr="007E115B" w:rsidRDefault="00166C25" w:rsidP="006F7443">
            <w:pPr>
              <w:pStyle w:val="Tabelltext"/>
            </w:pPr>
            <w:r w:rsidRPr="007E115B">
              <w:rPr>
                <w:i/>
                <w:iCs/>
              </w:rPr>
              <w:t>Förändring till följd av:</w:t>
            </w:r>
          </w:p>
        </w:tc>
        <w:tc>
          <w:tcPr>
            <w:tcW w:w="981" w:type="dxa"/>
            <w:vAlign w:val="center"/>
          </w:tcPr>
          <w:p w:rsidR="00166C25" w:rsidRPr="007E115B" w:rsidRDefault="00166C25" w:rsidP="00CB21C5">
            <w:pPr>
              <w:pStyle w:val="Tabelltextsiffror"/>
            </w:pPr>
            <w:r w:rsidRPr="007E115B">
              <w:t> </w:t>
            </w:r>
          </w:p>
        </w:tc>
        <w:tc>
          <w:tcPr>
            <w:tcW w:w="982" w:type="dxa"/>
            <w:vAlign w:val="center"/>
          </w:tcPr>
          <w:p w:rsidR="00166C25" w:rsidRPr="007E115B" w:rsidRDefault="00166C25" w:rsidP="00CB21C5">
            <w:pPr>
              <w:pStyle w:val="Tabelltextsiffror"/>
            </w:pPr>
            <w:r w:rsidRPr="007E115B">
              <w:t> </w:t>
            </w:r>
          </w:p>
        </w:tc>
        <w:tc>
          <w:tcPr>
            <w:tcW w:w="982" w:type="dxa"/>
            <w:vAlign w:val="center"/>
          </w:tcPr>
          <w:p w:rsidR="00166C25" w:rsidRPr="007E115B" w:rsidRDefault="00166C25" w:rsidP="00CB21C5">
            <w:pPr>
              <w:pStyle w:val="Tabelltextsiffror"/>
            </w:pPr>
            <w:r w:rsidRPr="007E115B">
              <w:t> </w:t>
            </w:r>
          </w:p>
        </w:tc>
      </w:tr>
      <w:tr w:rsidR="00166C25" w:rsidRPr="007E115B" w:rsidTr="00CB21C5">
        <w:tblPrEx>
          <w:tblCellMar>
            <w:top w:w="0" w:type="dxa"/>
            <w:bottom w:w="0" w:type="dxa"/>
          </w:tblCellMar>
        </w:tblPrEx>
        <w:tc>
          <w:tcPr>
            <w:tcW w:w="2104" w:type="dxa"/>
            <w:vAlign w:val="bottom"/>
          </w:tcPr>
          <w:p w:rsidR="00166C25" w:rsidRPr="007E115B" w:rsidRDefault="00CB21C5" w:rsidP="006F7443">
            <w:pPr>
              <w:pStyle w:val="Tabelltext"/>
            </w:pPr>
            <w:r w:rsidRPr="007E115B">
              <w:t xml:space="preserve">   </w:t>
            </w:r>
            <w:r w:rsidR="00166C25" w:rsidRPr="007E115B">
              <w:t>Beslut</w:t>
            </w:r>
          </w:p>
        </w:tc>
        <w:tc>
          <w:tcPr>
            <w:tcW w:w="981" w:type="dxa"/>
            <w:vAlign w:val="bottom"/>
          </w:tcPr>
          <w:p w:rsidR="00166C25" w:rsidRPr="007E115B" w:rsidRDefault="00166C25" w:rsidP="00CB21C5">
            <w:pPr>
              <w:pStyle w:val="Tabelltextsiffror"/>
            </w:pPr>
            <w:r w:rsidRPr="007E115B">
              <w:t>26 000</w:t>
            </w:r>
          </w:p>
        </w:tc>
        <w:tc>
          <w:tcPr>
            <w:tcW w:w="982" w:type="dxa"/>
            <w:vAlign w:val="bottom"/>
          </w:tcPr>
          <w:p w:rsidR="00166C25" w:rsidRPr="007E115B" w:rsidRDefault="00166C25" w:rsidP="00CB21C5">
            <w:pPr>
              <w:pStyle w:val="Tabelltextsiffror"/>
            </w:pPr>
            <w:r w:rsidRPr="007E115B">
              <w:t>26 000</w:t>
            </w:r>
          </w:p>
        </w:tc>
        <w:tc>
          <w:tcPr>
            <w:tcW w:w="982" w:type="dxa"/>
            <w:vAlign w:val="bottom"/>
          </w:tcPr>
          <w:p w:rsidR="00166C25" w:rsidRPr="007E115B" w:rsidRDefault="00166C25" w:rsidP="00CB21C5">
            <w:pPr>
              <w:pStyle w:val="Tabelltextsiffror"/>
            </w:pPr>
            <w:r w:rsidRPr="007E115B">
              <w:t>26 000</w:t>
            </w:r>
          </w:p>
        </w:tc>
      </w:tr>
      <w:tr w:rsidR="00166C25" w:rsidRPr="007E115B" w:rsidTr="00CB21C5">
        <w:tblPrEx>
          <w:tblCellMar>
            <w:top w:w="0" w:type="dxa"/>
            <w:bottom w:w="0" w:type="dxa"/>
          </w:tblCellMar>
        </w:tblPrEx>
        <w:tc>
          <w:tcPr>
            <w:tcW w:w="2104" w:type="dxa"/>
            <w:tcBorders>
              <w:bottom w:val="single" w:sz="4" w:space="0" w:color="auto"/>
            </w:tcBorders>
            <w:vAlign w:val="bottom"/>
          </w:tcPr>
          <w:p w:rsidR="00166C25" w:rsidRPr="007E115B" w:rsidRDefault="00CB21C5" w:rsidP="006F7443">
            <w:pPr>
              <w:pStyle w:val="Tabelltext"/>
            </w:pPr>
            <w:r w:rsidRPr="007E115B">
              <w:t xml:space="preserve">   </w:t>
            </w:r>
            <w:r w:rsidR="00166C25" w:rsidRPr="007E115B">
              <w:t>Överföring till/från andra</w:t>
            </w:r>
            <w:r w:rsidRPr="007E115B">
              <w:br/>
              <w:t xml:space="preserve">  </w:t>
            </w:r>
            <w:r w:rsidR="00166C25" w:rsidRPr="007E115B">
              <w:t xml:space="preserve"> anslag</w:t>
            </w:r>
          </w:p>
        </w:tc>
        <w:tc>
          <w:tcPr>
            <w:tcW w:w="981" w:type="dxa"/>
            <w:tcBorders>
              <w:bottom w:val="single" w:sz="4" w:space="0" w:color="auto"/>
            </w:tcBorders>
            <w:vAlign w:val="bottom"/>
          </w:tcPr>
          <w:p w:rsidR="00166C25" w:rsidRPr="007E115B" w:rsidRDefault="00166C25" w:rsidP="00CB21C5">
            <w:pPr>
              <w:pStyle w:val="Tabelltextsiffror"/>
            </w:pPr>
            <w:r w:rsidRPr="007E115B">
              <w:t>8 000</w:t>
            </w:r>
          </w:p>
        </w:tc>
        <w:tc>
          <w:tcPr>
            <w:tcW w:w="982" w:type="dxa"/>
            <w:tcBorders>
              <w:bottom w:val="single" w:sz="4" w:space="0" w:color="auto"/>
            </w:tcBorders>
            <w:vAlign w:val="bottom"/>
          </w:tcPr>
          <w:p w:rsidR="00166C25" w:rsidRPr="007E115B" w:rsidRDefault="00166C25" w:rsidP="00CB21C5">
            <w:pPr>
              <w:pStyle w:val="Tabelltextsiffror"/>
            </w:pPr>
            <w:r w:rsidRPr="007E115B">
              <w:t>8 000</w:t>
            </w:r>
          </w:p>
        </w:tc>
        <w:tc>
          <w:tcPr>
            <w:tcW w:w="982" w:type="dxa"/>
            <w:tcBorders>
              <w:bottom w:val="single" w:sz="4" w:space="0" w:color="auto"/>
            </w:tcBorders>
            <w:vAlign w:val="bottom"/>
          </w:tcPr>
          <w:p w:rsidR="00166C25" w:rsidRPr="007E115B" w:rsidRDefault="00166C25" w:rsidP="00CB21C5">
            <w:pPr>
              <w:pStyle w:val="Tabelltextsiffror"/>
            </w:pPr>
            <w:r w:rsidRPr="007E115B">
              <w:t>4 000</w:t>
            </w:r>
          </w:p>
        </w:tc>
      </w:tr>
      <w:tr w:rsidR="00166C25" w:rsidRPr="007E115B" w:rsidTr="00CB21C5">
        <w:tblPrEx>
          <w:tblCellMar>
            <w:top w:w="0" w:type="dxa"/>
            <w:bottom w:w="0" w:type="dxa"/>
          </w:tblCellMar>
        </w:tblPrEx>
        <w:tc>
          <w:tcPr>
            <w:tcW w:w="2104" w:type="dxa"/>
            <w:tcBorders>
              <w:top w:val="single" w:sz="4" w:space="0" w:color="auto"/>
              <w:bottom w:val="single" w:sz="4" w:space="0" w:color="auto"/>
            </w:tcBorders>
            <w:vAlign w:val="bottom"/>
          </w:tcPr>
          <w:p w:rsidR="00166C25" w:rsidRPr="007E115B" w:rsidRDefault="00166C25" w:rsidP="006F7443">
            <w:pPr>
              <w:pStyle w:val="Tabelltext"/>
              <w:rPr>
                <w:b/>
              </w:rPr>
            </w:pPr>
            <w:r w:rsidRPr="007E115B">
              <w:rPr>
                <w:b/>
              </w:rPr>
              <w:t xml:space="preserve">Förslag/beräknat anslag </w:t>
            </w:r>
          </w:p>
        </w:tc>
        <w:tc>
          <w:tcPr>
            <w:tcW w:w="981" w:type="dxa"/>
            <w:tcBorders>
              <w:top w:val="single" w:sz="4" w:space="0" w:color="auto"/>
              <w:bottom w:val="single" w:sz="4" w:space="0" w:color="auto"/>
            </w:tcBorders>
            <w:vAlign w:val="bottom"/>
          </w:tcPr>
          <w:p w:rsidR="00166C25" w:rsidRPr="007E115B" w:rsidRDefault="00166C25" w:rsidP="00CB21C5">
            <w:pPr>
              <w:pStyle w:val="Tabelltextsiffror"/>
              <w:rPr>
                <w:b/>
              </w:rPr>
            </w:pPr>
            <w:r w:rsidRPr="007E115B">
              <w:rPr>
                <w:b/>
              </w:rPr>
              <w:t>178 000</w:t>
            </w:r>
          </w:p>
        </w:tc>
        <w:tc>
          <w:tcPr>
            <w:tcW w:w="982" w:type="dxa"/>
            <w:tcBorders>
              <w:top w:val="single" w:sz="4" w:space="0" w:color="auto"/>
              <w:bottom w:val="single" w:sz="4" w:space="0" w:color="auto"/>
            </w:tcBorders>
            <w:vAlign w:val="bottom"/>
          </w:tcPr>
          <w:p w:rsidR="00166C25" w:rsidRPr="007E115B" w:rsidRDefault="00166C25" w:rsidP="00CB21C5">
            <w:pPr>
              <w:pStyle w:val="Tabelltextsiffror"/>
              <w:rPr>
                <w:b/>
              </w:rPr>
            </w:pPr>
            <w:r w:rsidRPr="007E115B">
              <w:rPr>
                <w:b/>
              </w:rPr>
              <w:t>178 000</w:t>
            </w:r>
          </w:p>
        </w:tc>
        <w:tc>
          <w:tcPr>
            <w:tcW w:w="982" w:type="dxa"/>
            <w:tcBorders>
              <w:top w:val="single" w:sz="4" w:space="0" w:color="auto"/>
              <w:bottom w:val="single" w:sz="4" w:space="0" w:color="auto"/>
            </w:tcBorders>
            <w:vAlign w:val="bottom"/>
          </w:tcPr>
          <w:p w:rsidR="00166C25" w:rsidRPr="007E115B" w:rsidRDefault="00166C25" w:rsidP="00CB21C5">
            <w:pPr>
              <w:pStyle w:val="Tabelltextsiffror"/>
              <w:rPr>
                <w:b/>
              </w:rPr>
            </w:pPr>
            <w:r w:rsidRPr="007E115B">
              <w:rPr>
                <w:b/>
              </w:rPr>
              <w:t>174 000</w:t>
            </w:r>
          </w:p>
        </w:tc>
      </w:tr>
    </w:tbl>
    <w:p w:rsidR="00166C25" w:rsidRPr="007E115B" w:rsidRDefault="00166C25" w:rsidP="00412C5D">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A13402" w:rsidRPr="007E115B" w:rsidRDefault="00A13402" w:rsidP="00A13402">
      <w:pPr>
        <w:pStyle w:val="Rubrik4"/>
        <w:rPr>
          <w:noProof w:val="0"/>
        </w:rPr>
      </w:pPr>
      <w:bookmarkStart w:id="380" w:name="_Toc152735013"/>
      <w:r w:rsidRPr="007E115B">
        <w:rPr>
          <w:noProof w:val="0"/>
        </w:rPr>
        <w:t>Utskottet</w:t>
      </w:r>
      <w:bookmarkEnd w:id="380"/>
    </w:p>
    <w:p w:rsidR="00A13402" w:rsidRPr="007E115B" w:rsidRDefault="00A13402" w:rsidP="00A13402">
      <w:r w:rsidRPr="007E115B">
        <w:rPr>
          <w:i/>
        </w:rPr>
        <w:t>Utskottet till</w:t>
      </w:r>
      <w:r w:rsidR="00612AAE" w:rsidRPr="007E115B">
        <w:rPr>
          <w:i/>
        </w:rPr>
        <w:t>styrker</w:t>
      </w:r>
      <w:r w:rsidRPr="007E115B">
        <w:t xml:space="preserve"> regeringens förslag till anslag för </w:t>
      </w:r>
      <w:r w:rsidR="003653E7" w:rsidRPr="007E115B">
        <w:t xml:space="preserve">anslag </w:t>
      </w:r>
      <w:r w:rsidRPr="007E115B">
        <w:t>7:9 E</w:t>
      </w:r>
      <w:r w:rsidRPr="007E115B">
        <w:t>r</w:t>
      </w:r>
      <w:r w:rsidRPr="007E115B">
        <w:t>sättning till SOS Alarm AB för alarmeringstjänst enligt avtal.</w:t>
      </w:r>
    </w:p>
    <w:p w:rsidR="0077299E" w:rsidRPr="007E115B" w:rsidRDefault="0077299E" w:rsidP="00CB21C5">
      <w:pPr>
        <w:pStyle w:val="Rubrik2"/>
        <w:spacing w:before="250"/>
      </w:pPr>
      <w:bookmarkStart w:id="381" w:name="_Toc148430382"/>
      <w:bookmarkStart w:id="382" w:name="_Toc150241235"/>
      <w:bookmarkStart w:id="383" w:name="_Toc152735014"/>
      <w:r w:rsidRPr="007E115B">
        <w:t>Kärnteknisk säkerhet och strålningsskydd</w:t>
      </w:r>
      <w:r w:rsidR="00884C70" w:rsidRPr="007E115B">
        <w:t xml:space="preserve"> m.m.</w:t>
      </w:r>
      <w:bookmarkEnd w:id="383"/>
    </w:p>
    <w:p w:rsidR="0077299E" w:rsidRPr="007E115B" w:rsidRDefault="00A747ED" w:rsidP="0077299E">
      <w:r w:rsidRPr="007E115B">
        <w:t>Riksdagen</w:t>
      </w:r>
      <w:r w:rsidR="0077299E" w:rsidRPr="007E115B">
        <w:t xml:space="preserve"> beslutade (bet.</w:t>
      </w:r>
      <w:r w:rsidRPr="007E115B">
        <w:t xml:space="preserve"> 2005/06:</w:t>
      </w:r>
      <w:r w:rsidR="0077299E" w:rsidRPr="007E115B">
        <w:t xml:space="preserve">KU21, rskr. 2005/06:333) om ändrad utgiftsområdesindelning. Anslag för kärnteknisk säkerhet och strålningsskydd ingår sålunda </w:t>
      </w:r>
      <w:r w:rsidRPr="007E115B">
        <w:t>fr.o.m.</w:t>
      </w:r>
      <w:r w:rsidR="0077299E" w:rsidRPr="007E115B">
        <w:t xml:space="preserve"> 2007 i utgiftsområde 6 Försvar samt beredskap mot så</w:t>
      </w:r>
      <w:r w:rsidR="0077299E" w:rsidRPr="007E115B">
        <w:t>r</w:t>
      </w:r>
      <w:r w:rsidR="0077299E" w:rsidRPr="007E115B">
        <w:t>barhet.</w:t>
      </w:r>
    </w:p>
    <w:p w:rsidR="0077299E" w:rsidRPr="007E115B" w:rsidRDefault="0077299E" w:rsidP="0077299E">
      <w:pPr>
        <w:pStyle w:val="Rubrik3"/>
        <w:rPr>
          <w:noProof w:val="0"/>
        </w:rPr>
      </w:pPr>
      <w:bookmarkStart w:id="384" w:name="_Toc152735015"/>
      <w:r w:rsidRPr="007E115B">
        <w:rPr>
          <w:noProof w:val="0"/>
        </w:rPr>
        <w:t>Budget för anslag för kärnteknisk säkerhet och strålningsskydd</w:t>
      </w:r>
      <w:r w:rsidR="00884C70" w:rsidRPr="007E115B">
        <w:rPr>
          <w:noProof w:val="0"/>
        </w:rPr>
        <w:t xml:space="preserve"> m.m.</w:t>
      </w:r>
      <w:bookmarkEnd w:id="384"/>
    </w:p>
    <w:p w:rsidR="0077299E" w:rsidRPr="007E115B" w:rsidRDefault="0077299E" w:rsidP="0077299E">
      <w:pPr>
        <w:pStyle w:val="Utskottsfrslagikorthet-Rubrik"/>
        <w:rPr>
          <w:noProof w:val="0"/>
        </w:rPr>
      </w:pPr>
      <w:r w:rsidRPr="007E115B">
        <w:rPr>
          <w:noProof w:val="0"/>
        </w:rPr>
        <w:t>Utskottets förslag i korthet</w:t>
      </w:r>
    </w:p>
    <w:p w:rsidR="00453FC5" w:rsidRPr="007E115B" w:rsidRDefault="0077299E" w:rsidP="00453FC5">
      <w:pPr>
        <w:pStyle w:val="Utskottsfrslagikorthet-Text"/>
      </w:pPr>
      <w:r w:rsidRPr="007E115B">
        <w:t>Utskottet föreslår att riksdagen</w:t>
      </w:r>
    </w:p>
    <w:p w:rsidR="00453FC5" w:rsidRPr="007E115B" w:rsidRDefault="00453FC5" w:rsidP="00937504">
      <w:pPr>
        <w:pStyle w:val="Utskottsfrslagikorthet-Text"/>
        <w:ind w:left="280" w:hanging="167"/>
      </w:pPr>
      <w:r w:rsidRPr="007E115B">
        <w:t xml:space="preserve">– </w:t>
      </w:r>
      <w:r w:rsidR="000F6030" w:rsidRPr="007E115B">
        <w:t>g</w:t>
      </w:r>
      <w:r w:rsidR="00612AAE" w:rsidRPr="007E115B">
        <w:t xml:space="preserve">odkänner </w:t>
      </w:r>
      <w:r w:rsidR="0077299E" w:rsidRPr="007E115B">
        <w:t>regeringens förslag (punkt 18)</w:t>
      </w:r>
      <w:r w:rsidR="00CF2317" w:rsidRPr="007E115B">
        <w:t xml:space="preserve"> i den del som avser a</w:t>
      </w:r>
      <w:r w:rsidR="00CF2317" w:rsidRPr="007E115B">
        <w:t>n</w:t>
      </w:r>
      <w:r w:rsidR="00CF2317" w:rsidRPr="007E115B">
        <w:t xml:space="preserve">slagen </w:t>
      </w:r>
      <w:r w:rsidR="0038326B" w:rsidRPr="007E115B">
        <w:t>om kärnteknisk säke</w:t>
      </w:r>
      <w:r w:rsidR="0038326B" w:rsidRPr="007E115B">
        <w:t>r</w:t>
      </w:r>
      <w:r w:rsidR="0038326B" w:rsidRPr="007E115B">
        <w:t>het och strålningsskydd</w:t>
      </w:r>
      <w:r w:rsidR="000A6EDF" w:rsidRPr="007E115B">
        <w:t xml:space="preserve"> m.m.</w:t>
      </w:r>
      <w:r w:rsidR="0038326B" w:rsidRPr="007E115B">
        <w:t>,</w:t>
      </w:r>
    </w:p>
    <w:p w:rsidR="00453FC5" w:rsidRPr="007E115B" w:rsidRDefault="00453FC5" w:rsidP="00937504">
      <w:pPr>
        <w:pStyle w:val="Utskottsfrslagikorthet-Text"/>
        <w:ind w:left="280" w:hanging="167"/>
      </w:pPr>
      <w:r w:rsidRPr="007E115B">
        <w:t xml:space="preserve">– </w:t>
      </w:r>
      <w:r w:rsidR="000F6030" w:rsidRPr="007E115B">
        <w:t>b</w:t>
      </w:r>
      <w:r w:rsidR="00612AAE" w:rsidRPr="007E115B">
        <w:t xml:space="preserve">emyndigar </w:t>
      </w:r>
      <w:r w:rsidR="0038326B" w:rsidRPr="007E115B">
        <w:t>regeringen att under 2007 för ram</w:t>
      </w:r>
      <w:r w:rsidR="003653E7" w:rsidRPr="007E115B">
        <w:t xml:space="preserve">anslag </w:t>
      </w:r>
      <w:r w:rsidR="0038326B" w:rsidRPr="007E115B">
        <w:t>34:1 Statens strålskyddsinstitut besluta om bidrag som inklusive tidigare gjo</w:t>
      </w:r>
      <w:r w:rsidR="0038326B" w:rsidRPr="007E115B">
        <w:t>r</w:t>
      </w:r>
      <w:r w:rsidR="0038326B" w:rsidRPr="007E115B">
        <w:t>da åtaganden medför behov av framtida anslag på högst 21</w:t>
      </w:r>
      <w:r w:rsidR="00271D74" w:rsidRPr="007E115B">
        <w:t> 000 </w:t>
      </w:r>
      <w:r w:rsidR="00FC06CE" w:rsidRPr="007E115B">
        <w:t xml:space="preserve">000 kr </w:t>
      </w:r>
      <w:r w:rsidR="00271D74" w:rsidRPr="007E115B">
        <w:t>under 2008–20</w:t>
      </w:r>
      <w:r w:rsidR="0038326B" w:rsidRPr="007E115B">
        <w:t>10</w:t>
      </w:r>
      <w:r w:rsidR="00CF2317" w:rsidRPr="007E115B">
        <w:t xml:space="preserve"> (punkt 16)</w:t>
      </w:r>
      <w:r w:rsidRPr="007E115B">
        <w:t>,</w:t>
      </w:r>
    </w:p>
    <w:p w:rsidR="0038326B" w:rsidRPr="007E115B" w:rsidRDefault="00453FC5" w:rsidP="00937504">
      <w:pPr>
        <w:pStyle w:val="Utskottsfrslagikorthet-Text"/>
        <w:ind w:left="280" w:hanging="167"/>
      </w:pPr>
      <w:r w:rsidRPr="007E115B">
        <w:t xml:space="preserve">– </w:t>
      </w:r>
      <w:r w:rsidR="000F6030" w:rsidRPr="007E115B">
        <w:t>b</w:t>
      </w:r>
      <w:r w:rsidR="00612AAE" w:rsidRPr="007E115B">
        <w:t xml:space="preserve">emyndigar </w:t>
      </w:r>
      <w:r w:rsidR="0038326B" w:rsidRPr="007E115B">
        <w:t>regeringen att under 2007 för ram</w:t>
      </w:r>
      <w:r w:rsidR="003653E7" w:rsidRPr="007E115B">
        <w:t xml:space="preserve">anslag </w:t>
      </w:r>
      <w:r w:rsidR="0038326B" w:rsidRPr="007E115B">
        <w:t>34:</w:t>
      </w:r>
      <w:r w:rsidR="00CF2317" w:rsidRPr="007E115B">
        <w:t>3</w:t>
      </w:r>
      <w:r w:rsidR="0038326B" w:rsidRPr="007E115B">
        <w:t xml:space="preserve"> Statens kärnkraftinspektion: Kärnsäkerhetsforskning besluta om bidrag som inklusive tidigare gjorda åtaganden medför behov av framt</w:t>
      </w:r>
      <w:r w:rsidR="0038326B" w:rsidRPr="007E115B">
        <w:t>i</w:t>
      </w:r>
      <w:r w:rsidR="0038326B" w:rsidRPr="007E115B">
        <w:t>da a</w:t>
      </w:r>
      <w:r w:rsidR="0038326B" w:rsidRPr="007E115B">
        <w:t>n</w:t>
      </w:r>
      <w:r w:rsidR="0038326B" w:rsidRPr="007E115B">
        <w:t>slag på högst 36</w:t>
      </w:r>
      <w:r w:rsidR="00A23205" w:rsidRPr="007E115B">
        <w:t> 000 </w:t>
      </w:r>
      <w:r w:rsidR="00FC06CE" w:rsidRPr="007E115B">
        <w:t xml:space="preserve">000 kr </w:t>
      </w:r>
      <w:r w:rsidR="00271D74" w:rsidRPr="007E115B">
        <w:t>under 2008–</w:t>
      </w:r>
      <w:r w:rsidR="0038326B" w:rsidRPr="007E115B">
        <w:t>2010</w:t>
      </w:r>
      <w:r w:rsidR="00CF2317" w:rsidRPr="007E115B">
        <w:t xml:space="preserve"> (punkt 17)</w:t>
      </w:r>
      <w:r w:rsidR="0038326B" w:rsidRPr="007E115B">
        <w:t>.</w:t>
      </w:r>
    </w:p>
    <w:p w:rsidR="00166C25" w:rsidRPr="007E115B" w:rsidRDefault="00166C25" w:rsidP="00271D74">
      <w:pPr>
        <w:spacing w:before="187"/>
      </w:pPr>
      <w:bookmarkStart w:id="385" w:name="_Toc522359028"/>
      <w:bookmarkStart w:id="386" w:name="_Toc523491082"/>
      <w:bookmarkStart w:id="387" w:name="_Toc523491430"/>
      <w:bookmarkStart w:id="388" w:name="_Toc524460318"/>
      <w:bookmarkStart w:id="389" w:name="_Toc524502826"/>
      <w:bookmarkStart w:id="390" w:name="_Toc524513054"/>
      <w:bookmarkStart w:id="391" w:name="_Toc524513165"/>
      <w:bookmarkStart w:id="392" w:name="_Toc524513276"/>
      <w:bookmarkStart w:id="393" w:name="_Toc524513387"/>
      <w:bookmarkStart w:id="394" w:name="_Toc524520054"/>
      <w:bookmarkStart w:id="395" w:name="_Toc524527062"/>
      <w:bookmarkStart w:id="396" w:name="_Toc524588135"/>
      <w:bookmarkStart w:id="397" w:name="_Toc524588370"/>
      <w:bookmarkStart w:id="398" w:name="_Toc524588535"/>
      <w:bookmarkStart w:id="399" w:name="_Toc524589833"/>
      <w:bookmarkStart w:id="400" w:name="_Toc20050415"/>
      <w:bookmarkStart w:id="401" w:name="_Toc20055347"/>
      <w:bookmarkStart w:id="402" w:name="_Toc20816315"/>
      <w:bookmarkStart w:id="403" w:name="_Toc20839972"/>
      <w:bookmarkStart w:id="404" w:name="_Toc21191388"/>
      <w:bookmarkStart w:id="405" w:name="_Toc21359882"/>
      <w:bookmarkStart w:id="406" w:name="_Toc21360188"/>
      <w:bookmarkStart w:id="407" w:name="_Toc21418745"/>
      <w:bookmarkStart w:id="408" w:name="_Toc21433630"/>
      <w:bookmarkStart w:id="409" w:name="_Toc21439658"/>
      <w:bookmarkStart w:id="410" w:name="_Toc21439805"/>
      <w:bookmarkStart w:id="411" w:name="_Toc21439950"/>
      <w:bookmarkStart w:id="412" w:name="_Toc21445446"/>
      <w:bookmarkStart w:id="413" w:name="_Toc21446317"/>
      <w:bookmarkStart w:id="414" w:name="_Toc21485228"/>
      <w:bookmarkStart w:id="415" w:name="_Toc21485631"/>
      <w:bookmarkStart w:id="416" w:name="_Toc48705467"/>
      <w:bookmarkStart w:id="417" w:name="_Toc49336781"/>
      <w:bookmarkStart w:id="418" w:name="_Toc49679523"/>
      <w:bookmarkStart w:id="419" w:name="_Toc49684358"/>
      <w:bookmarkStart w:id="420" w:name="_Toc49693625"/>
      <w:bookmarkStart w:id="421" w:name="_Toc50892547"/>
      <w:bookmarkStart w:id="422" w:name="_Toc50892720"/>
      <w:bookmarkStart w:id="423" w:name="_Toc51006500"/>
      <w:bookmarkStart w:id="424" w:name="_Toc51139365"/>
      <w:bookmarkStart w:id="425" w:name="_Toc51143690"/>
      <w:bookmarkStart w:id="426" w:name="_Toc51147483"/>
      <w:bookmarkStart w:id="427" w:name="_Toc51155428"/>
      <w:bookmarkStart w:id="428" w:name="_Toc51214445"/>
      <w:bookmarkStart w:id="429" w:name="_Toc82668383"/>
      <w:bookmarkStart w:id="430" w:name="_Toc82679893"/>
      <w:bookmarkStart w:id="431" w:name="_Toc82855377"/>
      <w:bookmarkStart w:id="432" w:name="_Toc82857009"/>
      <w:bookmarkStart w:id="433" w:name="_Toc82857158"/>
      <w:bookmarkStart w:id="434" w:name="_Toc82922773"/>
      <w:bookmarkStart w:id="435" w:name="_Toc82941113"/>
      <w:bookmarkStart w:id="436" w:name="_Toc82941260"/>
      <w:bookmarkStart w:id="437" w:name="_Toc82942549"/>
      <w:bookmarkStart w:id="438" w:name="_Toc82948028"/>
      <w:bookmarkStart w:id="439" w:name="_Toc103148678"/>
      <w:bookmarkStart w:id="440" w:name="_Toc112667863"/>
      <w:bookmarkStart w:id="441" w:name="_Toc112668155"/>
      <w:bookmarkStart w:id="442" w:name="_Toc113955258"/>
      <w:bookmarkStart w:id="443" w:name="_Toc114494097"/>
      <w:bookmarkStart w:id="444" w:name="_Toc114500771"/>
      <w:bookmarkStart w:id="445" w:name="_Toc114550455"/>
      <w:bookmarkStart w:id="446" w:name="_Toc114555002"/>
      <w:bookmarkStart w:id="447" w:name="_Toc114565962"/>
      <w:bookmarkEnd w:id="381"/>
      <w:bookmarkEnd w:id="382"/>
      <w:r w:rsidRPr="007E115B">
        <w:t>I enlighet med riksdagens beslut (bet.</w:t>
      </w:r>
      <w:r w:rsidR="00271D74" w:rsidRPr="007E115B">
        <w:t xml:space="preserve"> 2005/06:</w:t>
      </w:r>
      <w:r w:rsidRPr="007E115B">
        <w:t xml:space="preserve">KU21, rskr. 2005/06:333) om ändrad utgiftsområdesindelning ingår </w:t>
      </w:r>
      <w:r w:rsidR="00271D74" w:rsidRPr="007E115B">
        <w:t>fr.o.m.</w:t>
      </w:r>
      <w:r w:rsidRPr="007E115B">
        <w:t xml:space="preserve"> 2007 följande anslag i utgift</w:t>
      </w:r>
      <w:r w:rsidRPr="007E115B">
        <w:t>s</w:t>
      </w:r>
      <w:r w:rsidRPr="007E115B">
        <w:t>område 6 Försvar samt beredskap mot sårbarhet.</w:t>
      </w:r>
    </w:p>
    <w:p w:rsidR="00EB4C9B" w:rsidRPr="007E115B" w:rsidRDefault="00EB4C9B" w:rsidP="00EB4C9B">
      <w:pPr>
        <w:pStyle w:val="Rubrik3"/>
        <w:rPr>
          <w:noProof w:val="0"/>
        </w:rPr>
      </w:pPr>
      <w:bookmarkStart w:id="448" w:name="_Toc152735016"/>
      <w:r w:rsidRPr="007E115B">
        <w:rPr>
          <w:noProof w:val="0"/>
        </w:rPr>
        <w:t>Anslag 34:1 Statens strålskyddsinstitut</w:t>
      </w:r>
      <w:bookmarkEnd w:id="448"/>
    </w:p>
    <w:p w:rsidR="00EB4C9B" w:rsidRPr="007E115B" w:rsidRDefault="00EB4C9B" w:rsidP="00EB4C9B">
      <w:pPr>
        <w:pStyle w:val="Rubrik4"/>
        <w:rPr>
          <w:i w:val="0"/>
          <w:noProof w:val="0"/>
        </w:rPr>
      </w:pPr>
      <w:bookmarkStart w:id="449" w:name="_Toc152735017"/>
      <w:r w:rsidRPr="007E115B">
        <w:rPr>
          <w:noProof w:val="0"/>
        </w:rPr>
        <w:t>Propositionen</w:t>
      </w:r>
      <w:bookmarkEnd w:id="449"/>
    </w:p>
    <w:p w:rsidR="00166C25" w:rsidRPr="007E115B" w:rsidRDefault="00166C25" w:rsidP="00BF2FB9">
      <w:pPr>
        <w:pStyle w:val="Tabellrubrik"/>
        <w:spacing w:before="125"/>
      </w:pPr>
      <w:bookmarkStart w:id="450" w:name="_Toc148430463"/>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7E115B">
        <w:t>Anslagsutveckling 34:1 Statens strålskyddsinst</w:t>
      </w:r>
      <w:r w:rsidRPr="007E115B">
        <w:t>i</w:t>
      </w:r>
      <w:r w:rsidRPr="007E115B">
        <w:t>tut</w:t>
      </w:r>
      <w:bookmarkEnd w:id="450"/>
    </w:p>
    <w:p w:rsidR="00166C25" w:rsidRPr="007E115B" w:rsidRDefault="00166C25" w:rsidP="00166C25">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739"/>
        <w:gridCol w:w="950"/>
        <w:gridCol w:w="778"/>
        <w:gridCol w:w="552"/>
        <w:gridCol w:w="1330"/>
        <w:gridCol w:w="665"/>
      </w:tblGrid>
      <w:tr w:rsidR="00166C25" w:rsidRPr="007E115B" w:rsidTr="00CB21C5">
        <w:tc>
          <w:tcPr>
            <w:tcW w:w="739" w:type="dxa"/>
            <w:tcBorders>
              <w:top w:val="single" w:sz="4" w:space="0" w:color="auto"/>
            </w:tcBorders>
          </w:tcPr>
          <w:p w:rsidR="00166C25" w:rsidRPr="007E115B" w:rsidRDefault="00166C25" w:rsidP="00CB21C5">
            <w:pPr>
              <w:pStyle w:val="Tabelltext"/>
            </w:pPr>
            <w:r w:rsidRPr="007E115B">
              <w:t>2005</w:t>
            </w:r>
          </w:p>
        </w:tc>
        <w:tc>
          <w:tcPr>
            <w:tcW w:w="950" w:type="dxa"/>
            <w:tcBorders>
              <w:top w:val="single" w:sz="4" w:space="0" w:color="auto"/>
            </w:tcBorders>
          </w:tcPr>
          <w:p w:rsidR="00166C25" w:rsidRPr="007E115B" w:rsidRDefault="00166C25" w:rsidP="00CB21C5">
            <w:pPr>
              <w:pStyle w:val="Tabelltext"/>
            </w:pPr>
            <w:r w:rsidRPr="007E115B">
              <w:t>Utfall</w:t>
            </w:r>
          </w:p>
        </w:tc>
        <w:tc>
          <w:tcPr>
            <w:tcW w:w="778" w:type="dxa"/>
            <w:tcBorders>
              <w:top w:val="single" w:sz="4" w:space="0" w:color="auto"/>
            </w:tcBorders>
          </w:tcPr>
          <w:p w:rsidR="00166C25" w:rsidRPr="007E115B" w:rsidRDefault="00166C25" w:rsidP="00CB21C5">
            <w:pPr>
              <w:pStyle w:val="Tabelltextsiffror"/>
            </w:pPr>
            <w:r w:rsidRPr="007E115B">
              <w:t>102 392</w:t>
            </w:r>
          </w:p>
        </w:tc>
        <w:tc>
          <w:tcPr>
            <w:tcW w:w="552" w:type="dxa"/>
            <w:tcBorders>
              <w:top w:val="single" w:sz="4" w:space="0" w:color="auto"/>
            </w:tcBorders>
          </w:tcPr>
          <w:p w:rsidR="00166C25" w:rsidRPr="007E115B" w:rsidRDefault="00166C25" w:rsidP="00CB21C5">
            <w:pPr>
              <w:pStyle w:val="Tabelltextsiffror"/>
              <w:jc w:val="left"/>
              <w:rPr>
                <w:vertAlign w:val="superscript"/>
              </w:rPr>
            </w:pPr>
            <w:r w:rsidRPr="007E115B">
              <w:rPr>
                <w:vertAlign w:val="superscript"/>
              </w:rPr>
              <w:t>  </w:t>
            </w:r>
          </w:p>
        </w:tc>
        <w:tc>
          <w:tcPr>
            <w:tcW w:w="1330" w:type="dxa"/>
            <w:tcBorders>
              <w:top w:val="single" w:sz="4" w:space="0" w:color="auto"/>
            </w:tcBorders>
          </w:tcPr>
          <w:p w:rsidR="00166C25" w:rsidRPr="007E115B" w:rsidRDefault="00166C25" w:rsidP="00CB21C5">
            <w:pPr>
              <w:pStyle w:val="Tabelltext"/>
            </w:pPr>
            <w:r w:rsidRPr="007E115B">
              <w:t>Anslagssparande</w:t>
            </w:r>
          </w:p>
        </w:tc>
        <w:tc>
          <w:tcPr>
            <w:tcW w:w="665" w:type="dxa"/>
            <w:tcBorders>
              <w:top w:val="single" w:sz="4" w:space="0" w:color="auto"/>
            </w:tcBorders>
          </w:tcPr>
          <w:p w:rsidR="00166C25" w:rsidRPr="007E115B" w:rsidRDefault="00166C25" w:rsidP="00CB21C5">
            <w:pPr>
              <w:pStyle w:val="Tabelltextsiffror"/>
            </w:pPr>
            <w:r w:rsidRPr="007E115B">
              <w:t>236</w:t>
            </w:r>
          </w:p>
        </w:tc>
      </w:tr>
      <w:tr w:rsidR="00166C25" w:rsidRPr="007E115B" w:rsidTr="00CB21C5">
        <w:tc>
          <w:tcPr>
            <w:tcW w:w="739" w:type="dxa"/>
          </w:tcPr>
          <w:p w:rsidR="00166C25" w:rsidRPr="007E115B" w:rsidRDefault="00166C25" w:rsidP="00CB21C5">
            <w:pPr>
              <w:pStyle w:val="Tabelltext"/>
            </w:pPr>
            <w:r w:rsidRPr="007E115B">
              <w:t>2006</w:t>
            </w:r>
          </w:p>
        </w:tc>
        <w:tc>
          <w:tcPr>
            <w:tcW w:w="950" w:type="dxa"/>
          </w:tcPr>
          <w:p w:rsidR="00166C25" w:rsidRPr="007E115B" w:rsidRDefault="00166C25" w:rsidP="00CB21C5">
            <w:pPr>
              <w:pStyle w:val="Tabelltext"/>
            </w:pPr>
            <w:r w:rsidRPr="007E115B">
              <w:t>Anslag</w:t>
            </w:r>
          </w:p>
        </w:tc>
        <w:tc>
          <w:tcPr>
            <w:tcW w:w="778" w:type="dxa"/>
          </w:tcPr>
          <w:p w:rsidR="00166C25" w:rsidRPr="007E115B" w:rsidRDefault="00166C25" w:rsidP="00CB21C5">
            <w:pPr>
              <w:pStyle w:val="Tabelltextsiffror"/>
            </w:pPr>
            <w:r w:rsidRPr="007E115B">
              <w:t>107 976</w:t>
            </w:r>
          </w:p>
        </w:tc>
        <w:tc>
          <w:tcPr>
            <w:tcW w:w="552" w:type="dxa"/>
          </w:tcPr>
          <w:p w:rsidR="00166C25" w:rsidRPr="007E115B" w:rsidRDefault="00166C25" w:rsidP="00CB21C5">
            <w:pPr>
              <w:pStyle w:val="Tabelltextsiffror"/>
              <w:jc w:val="left"/>
              <w:rPr>
                <w:vertAlign w:val="superscript"/>
              </w:rPr>
            </w:pPr>
            <w:r w:rsidRPr="007E115B">
              <w:rPr>
                <w:vertAlign w:val="superscript"/>
              </w:rPr>
              <w:t>1</w:t>
            </w:r>
          </w:p>
        </w:tc>
        <w:tc>
          <w:tcPr>
            <w:tcW w:w="1330" w:type="dxa"/>
          </w:tcPr>
          <w:p w:rsidR="00166C25" w:rsidRPr="007E115B" w:rsidRDefault="00166C25" w:rsidP="00CB21C5">
            <w:pPr>
              <w:pStyle w:val="Tabelltext"/>
            </w:pPr>
            <w:r w:rsidRPr="007E115B">
              <w:t>Utgiftsprognos</w:t>
            </w:r>
          </w:p>
        </w:tc>
        <w:tc>
          <w:tcPr>
            <w:tcW w:w="665" w:type="dxa"/>
          </w:tcPr>
          <w:p w:rsidR="00166C25" w:rsidRPr="007E115B" w:rsidRDefault="00166C25" w:rsidP="00CB21C5">
            <w:pPr>
              <w:pStyle w:val="Tabelltextsiffror"/>
            </w:pPr>
            <w:r w:rsidRPr="007E115B">
              <w:t>106 289</w:t>
            </w:r>
          </w:p>
        </w:tc>
      </w:tr>
      <w:tr w:rsidR="00166C25" w:rsidRPr="007E115B" w:rsidTr="00CB21C5">
        <w:tc>
          <w:tcPr>
            <w:tcW w:w="739" w:type="dxa"/>
          </w:tcPr>
          <w:p w:rsidR="00166C25" w:rsidRPr="007E115B" w:rsidRDefault="00166C25" w:rsidP="00CB21C5">
            <w:pPr>
              <w:pStyle w:val="Tabelltext"/>
              <w:rPr>
                <w:b/>
                <w:bCs/>
              </w:rPr>
            </w:pPr>
            <w:r w:rsidRPr="007E115B">
              <w:rPr>
                <w:b/>
                <w:bCs/>
              </w:rPr>
              <w:t>2007</w:t>
            </w:r>
          </w:p>
        </w:tc>
        <w:tc>
          <w:tcPr>
            <w:tcW w:w="950" w:type="dxa"/>
          </w:tcPr>
          <w:p w:rsidR="00166C25" w:rsidRPr="007E115B" w:rsidRDefault="00166C25" w:rsidP="00CB21C5">
            <w:pPr>
              <w:pStyle w:val="Tabelltext"/>
              <w:rPr>
                <w:b/>
                <w:bCs/>
              </w:rPr>
            </w:pPr>
            <w:r w:rsidRPr="007E115B">
              <w:rPr>
                <w:b/>
                <w:bCs/>
              </w:rPr>
              <w:t>Förslag</w:t>
            </w:r>
          </w:p>
        </w:tc>
        <w:tc>
          <w:tcPr>
            <w:tcW w:w="778" w:type="dxa"/>
          </w:tcPr>
          <w:p w:rsidR="00166C25" w:rsidRPr="007E115B" w:rsidRDefault="00166C25" w:rsidP="00CB21C5">
            <w:pPr>
              <w:pStyle w:val="Tabelltextsiffror"/>
              <w:rPr>
                <w:b/>
                <w:bCs/>
              </w:rPr>
            </w:pPr>
            <w:r w:rsidRPr="007E115B">
              <w:rPr>
                <w:b/>
                <w:bCs/>
              </w:rPr>
              <w:t>118 953</w:t>
            </w:r>
          </w:p>
        </w:tc>
        <w:tc>
          <w:tcPr>
            <w:tcW w:w="552" w:type="dxa"/>
          </w:tcPr>
          <w:p w:rsidR="00166C25" w:rsidRPr="007E115B" w:rsidRDefault="00166C25" w:rsidP="00CB21C5">
            <w:pPr>
              <w:pStyle w:val="Tabelltextsiffror"/>
              <w:jc w:val="left"/>
              <w:rPr>
                <w:b/>
                <w:bCs/>
                <w:vertAlign w:val="superscript"/>
              </w:rPr>
            </w:pPr>
            <w:r w:rsidRPr="007E115B">
              <w:rPr>
                <w:b/>
                <w:bCs/>
                <w:vertAlign w:val="superscript"/>
              </w:rPr>
              <w:t>  </w:t>
            </w:r>
          </w:p>
        </w:tc>
        <w:tc>
          <w:tcPr>
            <w:tcW w:w="1330" w:type="dxa"/>
            <w:vAlign w:val="bottom"/>
          </w:tcPr>
          <w:p w:rsidR="00166C25" w:rsidRPr="007E115B" w:rsidRDefault="00166C25" w:rsidP="00CB21C5">
            <w:pPr>
              <w:pStyle w:val="Tabelltext"/>
            </w:pPr>
            <w:r w:rsidRPr="007E115B">
              <w:t> </w:t>
            </w:r>
          </w:p>
        </w:tc>
        <w:tc>
          <w:tcPr>
            <w:tcW w:w="665" w:type="dxa"/>
            <w:vAlign w:val="bottom"/>
          </w:tcPr>
          <w:p w:rsidR="00166C25" w:rsidRPr="007E115B" w:rsidRDefault="00166C25" w:rsidP="00CB21C5">
            <w:pPr>
              <w:pStyle w:val="Tabelltextsiffror"/>
            </w:pPr>
            <w:r w:rsidRPr="007E115B">
              <w:t> </w:t>
            </w:r>
          </w:p>
        </w:tc>
      </w:tr>
      <w:tr w:rsidR="00166C25" w:rsidRPr="007E115B" w:rsidTr="00CB21C5">
        <w:tc>
          <w:tcPr>
            <w:tcW w:w="739" w:type="dxa"/>
          </w:tcPr>
          <w:p w:rsidR="00166C25" w:rsidRPr="007E115B" w:rsidRDefault="00166C25" w:rsidP="00CB21C5">
            <w:pPr>
              <w:pStyle w:val="Tabelltext"/>
            </w:pPr>
            <w:r w:rsidRPr="007E115B">
              <w:t>2008</w:t>
            </w:r>
          </w:p>
        </w:tc>
        <w:tc>
          <w:tcPr>
            <w:tcW w:w="950" w:type="dxa"/>
          </w:tcPr>
          <w:p w:rsidR="00166C25" w:rsidRPr="007E115B" w:rsidRDefault="00166C25" w:rsidP="00CB21C5">
            <w:pPr>
              <w:pStyle w:val="Tabelltext"/>
            </w:pPr>
            <w:r w:rsidRPr="007E115B">
              <w:t>Beräknat</w:t>
            </w:r>
          </w:p>
        </w:tc>
        <w:tc>
          <w:tcPr>
            <w:tcW w:w="778" w:type="dxa"/>
          </w:tcPr>
          <w:p w:rsidR="00166C25" w:rsidRPr="007E115B" w:rsidRDefault="00166C25" w:rsidP="00CB21C5">
            <w:pPr>
              <w:pStyle w:val="Tabelltextsiffror"/>
            </w:pPr>
            <w:r w:rsidRPr="007E115B">
              <w:t>120 916</w:t>
            </w:r>
          </w:p>
        </w:tc>
        <w:tc>
          <w:tcPr>
            <w:tcW w:w="552" w:type="dxa"/>
          </w:tcPr>
          <w:p w:rsidR="00166C25" w:rsidRPr="007E115B" w:rsidRDefault="00166C25" w:rsidP="00CB21C5">
            <w:pPr>
              <w:pStyle w:val="Tabelltextsiffror"/>
              <w:jc w:val="left"/>
              <w:rPr>
                <w:vertAlign w:val="superscript"/>
              </w:rPr>
            </w:pPr>
            <w:r w:rsidRPr="007E115B">
              <w:rPr>
                <w:vertAlign w:val="superscript"/>
              </w:rPr>
              <w:t>2</w:t>
            </w:r>
          </w:p>
        </w:tc>
        <w:tc>
          <w:tcPr>
            <w:tcW w:w="1330" w:type="dxa"/>
            <w:vAlign w:val="bottom"/>
          </w:tcPr>
          <w:p w:rsidR="00166C25" w:rsidRPr="007E115B" w:rsidRDefault="00166C25" w:rsidP="00CB21C5">
            <w:pPr>
              <w:pStyle w:val="Tabelltext"/>
            </w:pPr>
            <w:r w:rsidRPr="007E115B">
              <w:t> </w:t>
            </w:r>
          </w:p>
        </w:tc>
        <w:tc>
          <w:tcPr>
            <w:tcW w:w="665" w:type="dxa"/>
            <w:vAlign w:val="bottom"/>
          </w:tcPr>
          <w:p w:rsidR="00166C25" w:rsidRPr="007E115B" w:rsidRDefault="00166C25" w:rsidP="00CB21C5">
            <w:pPr>
              <w:pStyle w:val="Tabelltextsiffror"/>
            </w:pPr>
            <w:r w:rsidRPr="007E115B">
              <w:t> </w:t>
            </w:r>
          </w:p>
        </w:tc>
      </w:tr>
      <w:tr w:rsidR="00166C25" w:rsidRPr="007E115B" w:rsidTr="00CB21C5">
        <w:tc>
          <w:tcPr>
            <w:tcW w:w="739" w:type="dxa"/>
            <w:tcBorders>
              <w:bottom w:val="single" w:sz="4" w:space="0" w:color="auto"/>
            </w:tcBorders>
          </w:tcPr>
          <w:p w:rsidR="00166C25" w:rsidRPr="007E115B" w:rsidRDefault="00166C25" w:rsidP="00CB21C5">
            <w:pPr>
              <w:pStyle w:val="Tabelltext"/>
            </w:pPr>
            <w:r w:rsidRPr="007E115B">
              <w:t>2009</w:t>
            </w:r>
          </w:p>
        </w:tc>
        <w:tc>
          <w:tcPr>
            <w:tcW w:w="950" w:type="dxa"/>
            <w:tcBorders>
              <w:bottom w:val="single" w:sz="4" w:space="0" w:color="auto"/>
            </w:tcBorders>
          </w:tcPr>
          <w:p w:rsidR="00166C25" w:rsidRPr="007E115B" w:rsidRDefault="00166C25" w:rsidP="00CB21C5">
            <w:pPr>
              <w:pStyle w:val="Tabelltext"/>
            </w:pPr>
            <w:r w:rsidRPr="007E115B">
              <w:t>Beräknat</w:t>
            </w:r>
          </w:p>
        </w:tc>
        <w:tc>
          <w:tcPr>
            <w:tcW w:w="778" w:type="dxa"/>
            <w:tcBorders>
              <w:bottom w:val="single" w:sz="4" w:space="0" w:color="auto"/>
            </w:tcBorders>
          </w:tcPr>
          <w:p w:rsidR="00166C25" w:rsidRPr="007E115B" w:rsidRDefault="00166C25" w:rsidP="00CB21C5">
            <w:pPr>
              <w:pStyle w:val="Tabelltextsiffror"/>
            </w:pPr>
            <w:r w:rsidRPr="007E115B">
              <w:t>123 486</w:t>
            </w:r>
          </w:p>
        </w:tc>
        <w:tc>
          <w:tcPr>
            <w:tcW w:w="552" w:type="dxa"/>
            <w:tcBorders>
              <w:bottom w:val="single" w:sz="4" w:space="0" w:color="auto"/>
            </w:tcBorders>
          </w:tcPr>
          <w:p w:rsidR="00166C25" w:rsidRPr="007E115B" w:rsidRDefault="00166C25" w:rsidP="00CB21C5">
            <w:pPr>
              <w:pStyle w:val="Tabelltextsiffror"/>
              <w:jc w:val="left"/>
              <w:rPr>
                <w:vertAlign w:val="superscript"/>
              </w:rPr>
            </w:pPr>
            <w:r w:rsidRPr="007E115B">
              <w:rPr>
                <w:vertAlign w:val="superscript"/>
              </w:rPr>
              <w:t>3</w:t>
            </w:r>
          </w:p>
        </w:tc>
        <w:tc>
          <w:tcPr>
            <w:tcW w:w="1330" w:type="dxa"/>
            <w:tcBorders>
              <w:bottom w:val="single" w:sz="4" w:space="0" w:color="auto"/>
            </w:tcBorders>
            <w:vAlign w:val="bottom"/>
          </w:tcPr>
          <w:p w:rsidR="00166C25" w:rsidRPr="007E115B" w:rsidRDefault="00166C25" w:rsidP="00CB21C5">
            <w:pPr>
              <w:pStyle w:val="Tabelltext"/>
            </w:pPr>
            <w:r w:rsidRPr="007E115B">
              <w:t> </w:t>
            </w:r>
          </w:p>
        </w:tc>
        <w:tc>
          <w:tcPr>
            <w:tcW w:w="665" w:type="dxa"/>
            <w:tcBorders>
              <w:bottom w:val="single" w:sz="4" w:space="0" w:color="auto"/>
            </w:tcBorders>
            <w:vAlign w:val="bottom"/>
          </w:tcPr>
          <w:p w:rsidR="00166C25" w:rsidRPr="007E115B" w:rsidRDefault="00166C25" w:rsidP="00CB21C5">
            <w:pPr>
              <w:pStyle w:val="Tabelltextsiffror"/>
            </w:pPr>
            <w:r w:rsidRPr="007E115B">
              <w:t> </w:t>
            </w:r>
          </w:p>
        </w:tc>
      </w:tr>
    </w:tbl>
    <w:p w:rsidR="00166C25" w:rsidRPr="007E115B" w:rsidRDefault="00166C25" w:rsidP="00A23205">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A23205">
      <w:pPr>
        <w:pStyle w:val="TabellNot"/>
        <w:spacing w:line="240" w:lineRule="auto"/>
        <w:jc w:val="both"/>
      </w:pPr>
      <w:r w:rsidRPr="007E115B">
        <w:rPr>
          <w:vertAlign w:val="superscript"/>
        </w:rPr>
        <w:t>2 </w:t>
      </w:r>
      <w:r w:rsidRPr="007E115B">
        <w:t>Motsvarar 118 953 tkr i 2007 års prisnivå.</w:t>
      </w:r>
    </w:p>
    <w:p w:rsidR="00166C25" w:rsidRPr="007E115B" w:rsidRDefault="00166C25" w:rsidP="00A23205">
      <w:pPr>
        <w:pStyle w:val="TabellNot"/>
        <w:spacing w:line="240" w:lineRule="auto"/>
        <w:jc w:val="both"/>
      </w:pPr>
      <w:r w:rsidRPr="007E115B">
        <w:rPr>
          <w:vertAlign w:val="superscript"/>
        </w:rPr>
        <w:t>3 </w:t>
      </w:r>
      <w:r w:rsidRPr="007E115B">
        <w:t>Motsvarar 118 953 tkr i 2007 års prisnivå.</w:t>
      </w:r>
    </w:p>
    <w:p w:rsidR="00166C25" w:rsidRPr="007E115B" w:rsidRDefault="00166C25" w:rsidP="00271D74">
      <w:pPr>
        <w:spacing w:before="187"/>
      </w:pPr>
      <w:r w:rsidRPr="007E115B">
        <w:t>Statens strålskyddsinstitut (SSI) är central myndighet med ansvar för tillsyn av joni</w:t>
      </w:r>
      <w:r w:rsidRPr="007E115B">
        <w:softHyphen/>
        <w:t>serande och icke</w:t>
      </w:r>
      <w:r w:rsidR="00271D74" w:rsidRPr="007E115B">
        <w:t xml:space="preserve"> </w:t>
      </w:r>
      <w:r w:rsidRPr="007E115B">
        <w:t>joniserande strålning samt be</w:t>
      </w:r>
      <w:r w:rsidRPr="007E115B">
        <w:softHyphen/>
        <w:t>redskap mot kärntekni</w:t>
      </w:r>
      <w:r w:rsidRPr="007E115B">
        <w:t>s</w:t>
      </w:r>
      <w:r w:rsidRPr="007E115B">
        <w:t>ka olyckor, andra radi</w:t>
      </w:r>
      <w:r w:rsidRPr="007E115B">
        <w:softHyphen/>
        <w:t>ologiska olyckor samt radioaktivt nedfall. SSI är ansv</w:t>
      </w:r>
      <w:r w:rsidRPr="007E115B">
        <w:t>a</w:t>
      </w:r>
      <w:r w:rsidRPr="007E115B">
        <w:t>rig myndighet för miljökvalitet</w:t>
      </w:r>
      <w:r w:rsidRPr="007E115B">
        <w:t>s</w:t>
      </w:r>
      <w:r w:rsidRPr="007E115B">
        <w:t>målet Säker strålmiljö. Anslaget disponeras för SSI:s verksamhet avseende tillsyn, beredskap, miljö</w:t>
      </w:r>
      <w:r w:rsidRPr="007E115B">
        <w:softHyphen/>
        <w:t>övervakning och forskning.</w:t>
      </w:r>
    </w:p>
    <w:p w:rsidR="00166C25" w:rsidRPr="007E115B" w:rsidRDefault="00166C25" w:rsidP="00475E69">
      <w:pPr>
        <w:pStyle w:val="Rubrik5"/>
        <w:rPr>
          <w:noProof w:val="0"/>
        </w:rPr>
      </w:pPr>
      <w:bookmarkStart w:id="451" w:name="_Toc150241238"/>
      <w:r w:rsidRPr="007E115B">
        <w:rPr>
          <w:noProof w:val="0"/>
        </w:rPr>
        <w:t>Budget för avgiftsbelagd verksamhet</w:t>
      </w:r>
      <w:bookmarkEnd w:id="451"/>
    </w:p>
    <w:p w:rsidR="00166C25" w:rsidRPr="007E115B" w:rsidRDefault="00166C25" w:rsidP="00475E69">
      <w:r w:rsidRPr="007E115B">
        <w:t>SSI:s verksamhet finansieras delvis via avgifter enligt förordningen (1976:247) om vissa av</w:t>
      </w:r>
      <w:r w:rsidRPr="007E115B">
        <w:softHyphen/>
        <w:t>gifter till Statens strålskyddsinstitut. Avgi</w:t>
      </w:r>
      <w:r w:rsidRPr="007E115B">
        <w:t>f</w:t>
      </w:r>
      <w:r w:rsidRPr="007E115B">
        <w:t>ter som berör icke kärnteknisk verksamhet enligt 3 och 4 §§ näm</w:t>
      </w:r>
      <w:r w:rsidRPr="007E115B">
        <w:t>n</w:t>
      </w:r>
      <w:r w:rsidRPr="007E115B">
        <w:t>da förordning förs till in</w:t>
      </w:r>
      <w:r w:rsidRPr="007E115B">
        <w:softHyphen/>
        <w:t>komsttitel 2511 Ansökningsavgifter. A</w:t>
      </w:r>
      <w:r w:rsidRPr="007E115B">
        <w:t>v</w:t>
      </w:r>
      <w:r w:rsidRPr="007E115B">
        <w:t>gifter avseende kärnteknisk verksamhet enligt 1 § nämnda föror</w:t>
      </w:r>
      <w:r w:rsidRPr="007E115B">
        <w:t>d</w:t>
      </w:r>
      <w:r w:rsidRPr="007E115B">
        <w:t xml:space="preserve">ning förs till inkomsttitel 2551 Avgifter från kärnkraftverken. </w:t>
      </w:r>
    </w:p>
    <w:p w:rsidR="00166C25" w:rsidRPr="007E115B" w:rsidRDefault="00166C25" w:rsidP="00CB21C5">
      <w:pPr>
        <w:pStyle w:val="Tabellrubrik"/>
      </w:pPr>
      <w:bookmarkStart w:id="452" w:name="_Toc148430464"/>
      <w:r w:rsidRPr="007E115B">
        <w:t>Offentligrättslig verksamhet</w:t>
      </w:r>
      <w:bookmarkEnd w:id="452"/>
    </w:p>
    <w:p w:rsidR="00166C25" w:rsidRPr="007E115B" w:rsidRDefault="00166C25" w:rsidP="00166C25">
      <w:pPr>
        <w:pStyle w:val="TabellUnderrubrik"/>
      </w:pPr>
      <w:r w:rsidRPr="007E115B">
        <w:t>Tusental kronor</w:t>
      </w:r>
    </w:p>
    <w:tbl>
      <w:tblPr>
        <w:tblW w:w="5091" w:type="dxa"/>
        <w:tblInd w:w="57" w:type="dxa"/>
        <w:tblLayout w:type="fixed"/>
        <w:tblCellMar>
          <w:left w:w="113" w:type="dxa"/>
          <w:right w:w="113" w:type="dxa"/>
        </w:tblCellMar>
        <w:tblLook w:val="0000" w:firstRow="0" w:lastRow="0" w:firstColumn="0" w:lastColumn="0" w:noHBand="0" w:noVBand="0"/>
      </w:tblPr>
      <w:tblGrid>
        <w:gridCol w:w="3111"/>
        <w:gridCol w:w="1980"/>
      </w:tblGrid>
      <w:tr w:rsidR="00166C25" w:rsidRPr="007E115B" w:rsidTr="00CB21C5">
        <w:tblPrEx>
          <w:tblCellMar>
            <w:top w:w="0" w:type="dxa"/>
            <w:bottom w:w="0" w:type="dxa"/>
          </w:tblCellMar>
        </w:tblPrEx>
        <w:tc>
          <w:tcPr>
            <w:tcW w:w="3111" w:type="dxa"/>
            <w:tcBorders>
              <w:top w:val="single" w:sz="4" w:space="0" w:color="auto"/>
              <w:bottom w:val="single" w:sz="4" w:space="0" w:color="auto"/>
            </w:tcBorders>
          </w:tcPr>
          <w:p w:rsidR="00166C25" w:rsidRPr="007E115B" w:rsidRDefault="00166C25" w:rsidP="00CB21C5">
            <w:pPr>
              <w:pStyle w:val="Tabellfrklaring"/>
            </w:pPr>
            <w:r w:rsidRPr="007E115B">
              <w:t>Offentligrättslig ver</w:t>
            </w:r>
            <w:r w:rsidRPr="007E115B">
              <w:t>k</w:t>
            </w:r>
            <w:r w:rsidRPr="007E115B">
              <w:t>samhet</w:t>
            </w:r>
          </w:p>
        </w:tc>
        <w:tc>
          <w:tcPr>
            <w:tcW w:w="1980" w:type="dxa"/>
            <w:tcBorders>
              <w:top w:val="single" w:sz="4" w:space="0" w:color="auto"/>
              <w:bottom w:val="single" w:sz="4" w:space="0" w:color="auto"/>
            </w:tcBorders>
          </w:tcPr>
          <w:p w:rsidR="00166C25" w:rsidRPr="007E115B" w:rsidRDefault="00166C25" w:rsidP="00A221F4">
            <w:pPr>
              <w:pStyle w:val="Tabellfrklaring"/>
              <w:jc w:val="right"/>
            </w:pPr>
            <w:r w:rsidRPr="007E115B">
              <w:t>Intäkter till i</w:t>
            </w:r>
            <w:r w:rsidRPr="007E115B">
              <w:t>n</w:t>
            </w:r>
            <w:r w:rsidRPr="007E115B">
              <w:t>komsttitel</w:t>
            </w:r>
          </w:p>
        </w:tc>
      </w:tr>
      <w:tr w:rsidR="00166C25" w:rsidRPr="007E115B" w:rsidTr="00CB21C5">
        <w:tblPrEx>
          <w:tblCellMar>
            <w:top w:w="0" w:type="dxa"/>
            <w:bottom w:w="0" w:type="dxa"/>
          </w:tblCellMar>
        </w:tblPrEx>
        <w:tc>
          <w:tcPr>
            <w:tcW w:w="3111" w:type="dxa"/>
            <w:tcBorders>
              <w:top w:val="single" w:sz="4" w:space="0" w:color="auto"/>
            </w:tcBorders>
          </w:tcPr>
          <w:p w:rsidR="00166C25" w:rsidRPr="007E115B" w:rsidRDefault="00166C25" w:rsidP="00CB21C5">
            <w:pPr>
              <w:pStyle w:val="Tabelltext"/>
            </w:pPr>
            <w:r w:rsidRPr="007E115B">
              <w:t>Utfall 2005</w:t>
            </w:r>
          </w:p>
          <w:p w:rsidR="00166C25" w:rsidRPr="007E115B" w:rsidRDefault="00166C25" w:rsidP="00CB21C5">
            <w:pPr>
              <w:pStyle w:val="Tabelltext"/>
            </w:pPr>
            <w:r w:rsidRPr="007E115B">
              <w:t>inkomsttitel 2511</w:t>
            </w:r>
          </w:p>
          <w:p w:rsidR="00166C25" w:rsidRPr="007E115B" w:rsidRDefault="00166C25" w:rsidP="00CB21C5">
            <w:pPr>
              <w:pStyle w:val="Tabelltext"/>
            </w:pPr>
            <w:r w:rsidRPr="007E115B">
              <w:t>inkomsttitel 2551</w:t>
            </w:r>
          </w:p>
        </w:tc>
        <w:tc>
          <w:tcPr>
            <w:tcW w:w="1980" w:type="dxa"/>
            <w:tcBorders>
              <w:top w:val="single" w:sz="4" w:space="0" w:color="auto"/>
            </w:tcBorders>
          </w:tcPr>
          <w:p w:rsidR="00166C25" w:rsidRPr="007E115B" w:rsidRDefault="00166C25" w:rsidP="00A221F4">
            <w:pPr>
              <w:pStyle w:val="Tabelltextsiffror"/>
            </w:pPr>
          </w:p>
          <w:p w:rsidR="00166C25" w:rsidRPr="007E115B" w:rsidRDefault="00166C25" w:rsidP="00A221F4">
            <w:pPr>
              <w:pStyle w:val="Tabelltextsiffror"/>
            </w:pPr>
            <w:r w:rsidRPr="007E115B">
              <w:t>10 739</w:t>
            </w:r>
          </w:p>
          <w:p w:rsidR="00166C25" w:rsidRPr="007E115B" w:rsidRDefault="00166C25" w:rsidP="00A221F4">
            <w:pPr>
              <w:pStyle w:val="Tabelltextsiffror"/>
            </w:pPr>
            <w:r w:rsidRPr="007E115B">
              <w:t>72 111</w:t>
            </w:r>
          </w:p>
        </w:tc>
      </w:tr>
      <w:tr w:rsidR="00166C25" w:rsidRPr="007E115B" w:rsidTr="00CB21C5">
        <w:tblPrEx>
          <w:tblCellMar>
            <w:top w:w="0" w:type="dxa"/>
            <w:bottom w:w="0" w:type="dxa"/>
          </w:tblCellMar>
        </w:tblPrEx>
        <w:tc>
          <w:tcPr>
            <w:tcW w:w="3111" w:type="dxa"/>
          </w:tcPr>
          <w:p w:rsidR="00166C25" w:rsidRPr="007E115B" w:rsidRDefault="00166C25" w:rsidP="00CB21C5">
            <w:pPr>
              <w:pStyle w:val="Tabelltext"/>
            </w:pPr>
            <w:r w:rsidRPr="007E115B">
              <w:t xml:space="preserve">Prognos 2006 </w:t>
            </w:r>
          </w:p>
          <w:p w:rsidR="00166C25" w:rsidRPr="007E115B" w:rsidRDefault="00166C25" w:rsidP="00CB21C5">
            <w:pPr>
              <w:pStyle w:val="Tabelltext"/>
            </w:pPr>
            <w:r w:rsidRPr="007E115B">
              <w:t>inkomsttitel 2511</w:t>
            </w:r>
          </w:p>
          <w:p w:rsidR="00166C25" w:rsidRPr="007E115B" w:rsidRDefault="00166C25" w:rsidP="00CB21C5">
            <w:pPr>
              <w:pStyle w:val="Tabelltext"/>
            </w:pPr>
            <w:r w:rsidRPr="007E115B">
              <w:t>inkomsttitel 2551</w:t>
            </w:r>
          </w:p>
        </w:tc>
        <w:tc>
          <w:tcPr>
            <w:tcW w:w="1980" w:type="dxa"/>
          </w:tcPr>
          <w:p w:rsidR="00166C25" w:rsidRPr="007E115B" w:rsidRDefault="00166C25" w:rsidP="00A221F4">
            <w:pPr>
              <w:pStyle w:val="Tabelltextsiffror"/>
            </w:pPr>
          </w:p>
          <w:p w:rsidR="00166C25" w:rsidRPr="007E115B" w:rsidRDefault="00166C25" w:rsidP="00A221F4">
            <w:pPr>
              <w:pStyle w:val="Tabelltextsiffror"/>
            </w:pPr>
            <w:r w:rsidRPr="007E115B">
              <w:t>10 850</w:t>
            </w:r>
          </w:p>
          <w:p w:rsidR="00166C25" w:rsidRPr="007E115B" w:rsidRDefault="00166C25" w:rsidP="00A221F4">
            <w:pPr>
              <w:pStyle w:val="Tabelltextsiffror"/>
            </w:pPr>
            <w:r w:rsidRPr="007E115B">
              <w:t>78 544</w:t>
            </w:r>
          </w:p>
        </w:tc>
      </w:tr>
      <w:tr w:rsidR="00166C25" w:rsidRPr="007E115B" w:rsidTr="00CB21C5">
        <w:tblPrEx>
          <w:tblCellMar>
            <w:top w:w="0" w:type="dxa"/>
            <w:bottom w:w="0" w:type="dxa"/>
          </w:tblCellMar>
        </w:tblPrEx>
        <w:tc>
          <w:tcPr>
            <w:tcW w:w="3111" w:type="dxa"/>
            <w:tcBorders>
              <w:bottom w:val="single" w:sz="4" w:space="0" w:color="auto"/>
            </w:tcBorders>
          </w:tcPr>
          <w:p w:rsidR="00166C25" w:rsidRPr="007E115B" w:rsidRDefault="00166C25" w:rsidP="00CB21C5">
            <w:pPr>
              <w:pStyle w:val="Tabelltext"/>
            </w:pPr>
            <w:r w:rsidRPr="007E115B">
              <w:t xml:space="preserve">Budget 2007 </w:t>
            </w:r>
          </w:p>
          <w:p w:rsidR="00166C25" w:rsidRPr="007E115B" w:rsidRDefault="00166C25" w:rsidP="00CB21C5">
            <w:pPr>
              <w:pStyle w:val="Tabelltext"/>
            </w:pPr>
            <w:r w:rsidRPr="007E115B">
              <w:t>inkomsttitel 2511</w:t>
            </w:r>
          </w:p>
          <w:p w:rsidR="00166C25" w:rsidRPr="007E115B" w:rsidRDefault="00166C25" w:rsidP="00CB21C5">
            <w:pPr>
              <w:pStyle w:val="Tabelltext"/>
            </w:pPr>
            <w:r w:rsidRPr="007E115B">
              <w:t>inkomsttitel 2551</w:t>
            </w:r>
          </w:p>
        </w:tc>
        <w:tc>
          <w:tcPr>
            <w:tcW w:w="1980" w:type="dxa"/>
            <w:tcBorders>
              <w:bottom w:val="single" w:sz="4" w:space="0" w:color="auto"/>
            </w:tcBorders>
          </w:tcPr>
          <w:p w:rsidR="00166C25" w:rsidRPr="007E115B" w:rsidRDefault="00166C25" w:rsidP="00A221F4">
            <w:pPr>
              <w:pStyle w:val="Tabelltextsiffror"/>
            </w:pPr>
          </w:p>
          <w:p w:rsidR="00166C25" w:rsidRPr="007E115B" w:rsidRDefault="00166C25" w:rsidP="00A221F4">
            <w:pPr>
              <w:pStyle w:val="Tabelltextsiffror"/>
            </w:pPr>
            <w:r w:rsidRPr="007E115B">
              <w:t>11 000</w:t>
            </w:r>
          </w:p>
          <w:p w:rsidR="00166C25" w:rsidRPr="007E115B" w:rsidRDefault="00166C25" w:rsidP="00A221F4">
            <w:pPr>
              <w:pStyle w:val="Tabelltextsiffror"/>
            </w:pPr>
            <w:r w:rsidRPr="007E115B">
              <w:t>79 052</w:t>
            </w:r>
          </w:p>
        </w:tc>
      </w:tr>
    </w:tbl>
    <w:p w:rsidR="00A23205" w:rsidRPr="007E115B" w:rsidRDefault="00166C25" w:rsidP="00271D74">
      <w:pPr>
        <w:spacing w:before="187"/>
      </w:pPr>
      <w:r w:rsidRPr="007E115B">
        <w:t>SSI bedriver även viss avgiftsfinansierad upp</w:t>
      </w:r>
      <w:r w:rsidRPr="007E115B">
        <w:softHyphen/>
        <w:t xml:space="preserve">dragsverksamhet som i dag framför allt omfattar utbildningsverksamhet. </w:t>
      </w:r>
    </w:p>
    <w:p w:rsidR="00166C25" w:rsidRPr="007E115B" w:rsidRDefault="00A23205" w:rsidP="00A23205">
      <w:pPr>
        <w:pStyle w:val="Tabellrubrik"/>
      </w:pPr>
      <w:r w:rsidRPr="007E115B">
        <w:br w:type="page"/>
      </w:r>
      <w:bookmarkStart w:id="453" w:name="_Toc148430465"/>
      <w:r w:rsidR="00166C25" w:rsidRPr="007E115B">
        <w:t>Uppdragsverksamhet</w:t>
      </w:r>
      <w:bookmarkEnd w:id="453"/>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629"/>
        <w:gridCol w:w="1140"/>
        <w:gridCol w:w="1140"/>
        <w:gridCol w:w="1140"/>
      </w:tblGrid>
      <w:tr w:rsidR="00166C25" w:rsidRPr="007E115B" w:rsidTr="00CB21C5">
        <w:tblPrEx>
          <w:tblCellMar>
            <w:top w:w="0" w:type="dxa"/>
            <w:bottom w:w="0" w:type="dxa"/>
          </w:tblCellMar>
        </w:tblPrEx>
        <w:tc>
          <w:tcPr>
            <w:tcW w:w="1629" w:type="dxa"/>
            <w:tcBorders>
              <w:top w:val="single" w:sz="4" w:space="0" w:color="auto"/>
              <w:bottom w:val="single" w:sz="4" w:space="0" w:color="auto"/>
            </w:tcBorders>
          </w:tcPr>
          <w:p w:rsidR="00166C25" w:rsidRPr="007E115B" w:rsidRDefault="00166C25" w:rsidP="00A221F4">
            <w:pPr>
              <w:pStyle w:val="Tabellfrklaring"/>
              <w:jc w:val="right"/>
            </w:pPr>
            <w:r w:rsidRPr="007E115B">
              <w:t>Uppdragsverksa</w:t>
            </w:r>
            <w:r w:rsidRPr="007E115B">
              <w:t>m</w:t>
            </w:r>
            <w:r w:rsidRPr="007E115B">
              <w:t>het</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Intäkter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Kostnader</w:t>
            </w:r>
          </w:p>
        </w:tc>
        <w:tc>
          <w:tcPr>
            <w:tcW w:w="1140" w:type="dxa"/>
            <w:tcBorders>
              <w:top w:val="single" w:sz="4" w:space="0" w:color="auto"/>
              <w:bottom w:val="single" w:sz="4" w:space="0" w:color="auto"/>
            </w:tcBorders>
          </w:tcPr>
          <w:p w:rsidR="00166C25" w:rsidRPr="007E115B" w:rsidRDefault="00166C25" w:rsidP="00A221F4">
            <w:pPr>
              <w:pStyle w:val="Tabellfrklaring"/>
              <w:jc w:val="right"/>
            </w:pPr>
            <w:r w:rsidRPr="007E115B">
              <w:t>Resultat</w:t>
            </w:r>
            <w:r w:rsidRPr="007E115B">
              <w:br/>
              <w:t>(intäkt -</w:t>
            </w:r>
            <w:r w:rsidR="00CB21C5" w:rsidRPr="007E115B">
              <w:t xml:space="preserve"> </w:t>
            </w:r>
            <w:r w:rsidRPr="007E115B">
              <w:t>kostnad)</w:t>
            </w:r>
          </w:p>
        </w:tc>
      </w:tr>
      <w:tr w:rsidR="00166C25" w:rsidRPr="007E115B" w:rsidTr="00CB21C5">
        <w:tblPrEx>
          <w:tblCellMar>
            <w:top w:w="0" w:type="dxa"/>
            <w:bottom w:w="0" w:type="dxa"/>
          </w:tblCellMar>
        </w:tblPrEx>
        <w:tc>
          <w:tcPr>
            <w:tcW w:w="1629" w:type="dxa"/>
            <w:tcBorders>
              <w:top w:val="single" w:sz="4" w:space="0" w:color="auto"/>
            </w:tcBorders>
          </w:tcPr>
          <w:p w:rsidR="00166C25" w:rsidRPr="007E115B" w:rsidRDefault="00166C25" w:rsidP="00CB21C5">
            <w:pPr>
              <w:pStyle w:val="Tabelltext"/>
            </w:pPr>
            <w:r w:rsidRPr="007E115B">
              <w:t>Utfall 2005</w:t>
            </w:r>
          </w:p>
        </w:tc>
        <w:tc>
          <w:tcPr>
            <w:tcW w:w="1140" w:type="dxa"/>
            <w:tcBorders>
              <w:top w:val="single" w:sz="4" w:space="0" w:color="auto"/>
            </w:tcBorders>
          </w:tcPr>
          <w:p w:rsidR="00166C25" w:rsidRPr="007E115B" w:rsidRDefault="00166C25" w:rsidP="00CB21C5">
            <w:pPr>
              <w:pStyle w:val="Tabelltextsiffror"/>
            </w:pPr>
            <w:r w:rsidRPr="007E115B">
              <w:t>1 176</w:t>
            </w:r>
          </w:p>
        </w:tc>
        <w:tc>
          <w:tcPr>
            <w:tcW w:w="1140" w:type="dxa"/>
            <w:tcBorders>
              <w:top w:val="single" w:sz="4" w:space="0" w:color="auto"/>
            </w:tcBorders>
          </w:tcPr>
          <w:p w:rsidR="00166C25" w:rsidRPr="007E115B" w:rsidRDefault="00166C25" w:rsidP="00CB21C5">
            <w:pPr>
              <w:pStyle w:val="Tabelltextsiffror"/>
            </w:pPr>
            <w:r w:rsidRPr="007E115B">
              <w:t>1 277</w:t>
            </w:r>
          </w:p>
        </w:tc>
        <w:tc>
          <w:tcPr>
            <w:tcW w:w="1140" w:type="dxa"/>
            <w:tcBorders>
              <w:top w:val="single" w:sz="4" w:space="0" w:color="auto"/>
            </w:tcBorders>
          </w:tcPr>
          <w:p w:rsidR="00166C25" w:rsidRPr="007E115B" w:rsidRDefault="00166C25" w:rsidP="00CB21C5">
            <w:pPr>
              <w:pStyle w:val="Tabelltextsiffror"/>
            </w:pPr>
            <w:r w:rsidRPr="007E115B">
              <w:t>-101</w:t>
            </w:r>
          </w:p>
        </w:tc>
      </w:tr>
      <w:tr w:rsidR="00166C25" w:rsidRPr="007E115B" w:rsidTr="00CB21C5">
        <w:tblPrEx>
          <w:tblCellMar>
            <w:top w:w="0" w:type="dxa"/>
            <w:bottom w:w="0" w:type="dxa"/>
          </w:tblCellMar>
        </w:tblPrEx>
        <w:tc>
          <w:tcPr>
            <w:tcW w:w="1629" w:type="dxa"/>
          </w:tcPr>
          <w:p w:rsidR="00166C25" w:rsidRPr="007E115B" w:rsidRDefault="00166C25" w:rsidP="00CB21C5">
            <w:pPr>
              <w:pStyle w:val="Tabelltext"/>
            </w:pPr>
            <w:r w:rsidRPr="007E115B">
              <w:t>Prognos 2006</w:t>
            </w:r>
          </w:p>
        </w:tc>
        <w:tc>
          <w:tcPr>
            <w:tcW w:w="1140" w:type="dxa"/>
          </w:tcPr>
          <w:p w:rsidR="00166C25" w:rsidRPr="007E115B" w:rsidRDefault="00166C25" w:rsidP="00CB21C5">
            <w:pPr>
              <w:pStyle w:val="Tabelltextsiffror"/>
            </w:pPr>
            <w:r w:rsidRPr="007E115B">
              <w:t>1 200</w:t>
            </w:r>
          </w:p>
        </w:tc>
        <w:tc>
          <w:tcPr>
            <w:tcW w:w="1140" w:type="dxa"/>
          </w:tcPr>
          <w:p w:rsidR="00166C25" w:rsidRPr="007E115B" w:rsidRDefault="00166C25" w:rsidP="00CB21C5">
            <w:pPr>
              <w:pStyle w:val="Tabelltextsiffror"/>
            </w:pPr>
            <w:r w:rsidRPr="007E115B">
              <w:t>1 000</w:t>
            </w:r>
          </w:p>
        </w:tc>
        <w:tc>
          <w:tcPr>
            <w:tcW w:w="1140" w:type="dxa"/>
          </w:tcPr>
          <w:p w:rsidR="00166C25" w:rsidRPr="007E115B" w:rsidRDefault="00166C25" w:rsidP="00CB21C5">
            <w:pPr>
              <w:pStyle w:val="Tabelltextsiffror"/>
            </w:pPr>
            <w:r w:rsidRPr="007E115B">
              <w:t>200</w:t>
            </w:r>
          </w:p>
        </w:tc>
      </w:tr>
      <w:tr w:rsidR="00166C25" w:rsidRPr="007E115B" w:rsidTr="00CB21C5">
        <w:tblPrEx>
          <w:tblCellMar>
            <w:top w:w="0" w:type="dxa"/>
            <w:bottom w:w="0" w:type="dxa"/>
          </w:tblCellMar>
        </w:tblPrEx>
        <w:tc>
          <w:tcPr>
            <w:tcW w:w="1629" w:type="dxa"/>
            <w:tcBorders>
              <w:bottom w:val="single" w:sz="4" w:space="0" w:color="auto"/>
            </w:tcBorders>
          </w:tcPr>
          <w:p w:rsidR="00166C25" w:rsidRPr="007E115B" w:rsidRDefault="00166C25" w:rsidP="00CB21C5">
            <w:pPr>
              <w:pStyle w:val="Tabelltext"/>
            </w:pPr>
            <w:r w:rsidRPr="007E115B">
              <w:t>Budget 2007</w:t>
            </w:r>
          </w:p>
        </w:tc>
        <w:tc>
          <w:tcPr>
            <w:tcW w:w="1140" w:type="dxa"/>
            <w:tcBorders>
              <w:bottom w:val="single" w:sz="4" w:space="0" w:color="auto"/>
            </w:tcBorders>
          </w:tcPr>
          <w:p w:rsidR="00166C25" w:rsidRPr="007E115B" w:rsidRDefault="00166C25" w:rsidP="00CB21C5">
            <w:pPr>
              <w:pStyle w:val="Tabelltextsiffror"/>
            </w:pPr>
            <w:r w:rsidRPr="007E115B">
              <w:t>1 200</w:t>
            </w:r>
          </w:p>
        </w:tc>
        <w:tc>
          <w:tcPr>
            <w:tcW w:w="1140" w:type="dxa"/>
            <w:tcBorders>
              <w:bottom w:val="single" w:sz="4" w:space="0" w:color="auto"/>
            </w:tcBorders>
          </w:tcPr>
          <w:p w:rsidR="00166C25" w:rsidRPr="007E115B" w:rsidRDefault="00166C25" w:rsidP="00CB21C5">
            <w:pPr>
              <w:pStyle w:val="Tabelltextsiffror"/>
            </w:pPr>
            <w:r w:rsidRPr="007E115B">
              <w:t>1 000</w:t>
            </w:r>
          </w:p>
        </w:tc>
        <w:tc>
          <w:tcPr>
            <w:tcW w:w="1140" w:type="dxa"/>
            <w:tcBorders>
              <w:bottom w:val="single" w:sz="4" w:space="0" w:color="auto"/>
            </w:tcBorders>
          </w:tcPr>
          <w:p w:rsidR="00166C25" w:rsidRPr="007E115B" w:rsidRDefault="00166C25" w:rsidP="00CB21C5">
            <w:pPr>
              <w:pStyle w:val="Tabelltextsiffror"/>
            </w:pPr>
            <w:r w:rsidRPr="007E115B">
              <w:t>200</w:t>
            </w:r>
          </w:p>
        </w:tc>
      </w:tr>
    </w:tbl>
    <w:p w:rsidR="00166C25" w:rsidRPr="007E115B" w:rsidRDefault="00166C25" w:rsidP="009A3CDF">
      <w:pPr>
        <w:pStyle w:val="Rubrik5"/>
        <w:rPr>
          <w:noProof w:val="0"/>
        </w:rPr>
      </w:pPr>
      <w:bookmarkStart w:id="454" w:name="_Toc150241239"/>
      <w:r w:rsidRPr="007E115B">
        <w:rPr>
          <w:noProof w:val="0"/>
        </w:rPr>
        <w:t>Bemyndigande om ekonomiska åtaganden</w:t>
      </w:r>
      <w:bookmarkEnd w:id="454"/>
    </w:p>
    <w:p w:rsidR="00166C25" w:rsidRPr="007E115B" w:rsidRDefault="00166C25" w:rsidP="00166C25">
      <w:r w:rsidRPr="007E115B">
        <w:t>Som stöd för sin tillsynsutövning samt för be</w:t>
      </w:r>
      <w:r w:rsidRPr="007E115B">
        <w:softHyphen/>
        <w:t>redskapsarbetet mot radioaktiva nedfall, finansi</w:t>
      </w:r>
      <w:r w:rsidRPr="007E115B">
        <w:softHyphen/>
        <w:t>erar SSI grundläggande och tillsynsrelaterad strålskyddsfors</w:t>
      </w:r>
      <w:r w:rsidRPr="007E115B">
        <w:t>k</w:t>
      </w:r>
      <w:r w:rsidRPr="007E115B">
        <w:t>ning. För att skapa goda förut</w:t>
      </w:r>
      <w:r w:rsidRPr="007E115B">
        <w:softHyphen/>
        <w:t>sättningar för planering och genomförande av strålskyddsforskning är det nödvändigt att kunna fatta beslut som medför utfästelser om utgifter för kommande år. Regeringen föreslås därför bemy</w:t>
      </w:r>
      <w:r w:rsidRPr="007E115B">
        <w:t>n</w:t>
      </w:r>
      <w:r w:rsidRPr="007E115B">
        <w:t>digas att under 2007 från ram</w:t>
      </w:r>
      <w:r w:rsidR="003653E7" w:rsidRPr="007E115B">
        <w:t xml:space="preserve">anslag </w:t>
      </w:r>
      <w:r w:rsidRPr="007E115B">
        <w:t xml:space="preserve">34:1 </w:t>
      </w:r>
      <w:r w:rsidRPr="007E115B">
        <w:rPr>
          <w:iCs/>
        </w:rPr>
        <w:t>Statens strålskyddsinstitut</w:t>
      </w:r>
      <w:r w:rsidRPr="007E115B">
        <w:t xml:space="preserve"> besluta om bidrag som inklusive tidigare åtaganden medför framtida behov av anslag på högst 21 miljoner kronor under 2008–2009. </w:t>
      </w:r>
    </w:p>
    <w:p w:rsidR="00166C25" w:rsidRPr="007E115B" w:rsidRDefault="00166C25" w:rsidP="00166C25">
      <w:r w:rsidRPr="007E115B">
        <w:t xml:space="preserve">SSI har ansvar för att de skadliga effekterna av strålning på människor och miljö i Sverige </w:t>
      </w:r>
      <w:r w:rsidR="00631D7A" w:rsidRPr="007E115B">
        <w:t xml:space="preserve">ska </w:t>
      </w:r>
      <w:r w:rsidRPr="007E115B">
        <w:t>vara så små som möjligt</w:t>
      </w:r>
      <w:r w:rsidR="009A3CDF" w:rsidRPr="007E115B">
        <w:t>. I</w:t>
      </w:r>
      <w:r w:rsidRPr="007E115B">
        <w:t xml:space="preserve"> verksamheten ingår ansvaret för miljökvalitetsmålet Säker strålmiljö. Regeringen bedömer att SSI uppfy</w:t>
      </w:r>
      <w:r w:rsidRPr="007E115B">
        <w:t>l</w:t>
      </w:r>
      <w:r w:rsidRPr="007E115B">
        <w:t>ler de mål som ställts och att SSI kan verka för ett fortsatt gott strålskydd i samhä</w:t>
      </w:r>
      <w:r w:rsidRPr="007E115B">
        <w:t>l</w:t>
      </w:r>
      <w:r w:rsidRPr="007E115B">
        <w:t>let.</w:t>
      </w:r>
    </w:p>
    <w:p w:rsidR="00166C25" w:rsidRPr="007E115B" w:rsidRDefault="00166C25" w:rsidP="00476BA7">
      <w:pPr>
        <w:pStyle w:val="Tabellrubrik"/>
        <w:ind w:left="0" w:firstLine="0"/>
      </w:pPr>
      <w:bookmarkStart w:id="455" w:name="_Toc148430466"/>
      <w:r w:rsidRPr="007E115B">
        <w:t>Härledning av anslagsnivån 2007–2009 för 34:1 Statens strålskydd</w:t>
      </w:r>
      <w:r w:rsidRPr="007E115B">
        <w:t>s</w:t>
      </w:r>
      <w:r w:rsidRPr="007E115B">
        <w:t>inst</w:t>
      </w:r>
      <w:r w:rsidRPr="007E115B">
        <w:t>i</w:t>
      </w:r>
      <w:r w:rsidRPr="007E115B">
        <w:t>tut</w:t>
      </w:r>
      <w:bookmarkEnd w:id="455"/>
    </w:p>
    <w:p w:rsidR="00166C25" w:rsidRPr="007E115B" w:rsidRDefault="00166C25" w:rsidP="00166C25">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84"/>
        <w:gridCol w:w="981"/>
        <w:gridCol w:w="982"/>
        <w:gridCol w:w="982"/>
      </w:tblGrid>
      <w:tr w:rsidR="00166C25" w:rsidRPr="007E115B" w:rsidTr="00476BA7">
        <w:tc>
          <w:tcPr>
            <w:tcW w:w="2084"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 </w:t>
            </w:r>
          </w:p>
        </w:tc>
        <w:tc>
          <w:tcPr>
            <w:tcW w:w="981"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2007</w:t>
            </w:r>
          </w:p>
        </w:tc>
        <w:tc>
          <w:tcPr>
            <w:tcW w:w="982"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2008</w:t>
            </w:r>
          </w:p>
        </w:tc>
        <w:tc>
          <w:tcPr>
            <w:tcW w:w="982"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2009</w:t>
            </w:r>
          </w:p>
        </w:tc>
      </w:tr>
      <w:tr w:rsidR="00166C25" w:rsidRPr="007E115B" w:rsidTr="00476BA7">
        <w:tc>
          <w:tcPr>
            <w:tcW w:w="2084" w:type="dxa"/>
            <w:tcBorders>
              <w:top w:val="single" w:sz="4" w:space="0" w:color="auto"/>
            </w:tcBorders>
            <w:vAlign w:val="bottom"/>
          </w:tcPr>
          <w:p w:rsidR="00166C25" w:rsidRPr="007E115B" w:rsidRDefault="00166C25" w:rsidP="00476BA7">
            <w:pPr>
              <w:pStyle w:val="Tabelltext"/>
            </w:pPr>
            <w:r w:rsidRPr="007E115B">
              <w:t>Anvisat 2006</w:t>
            </w:r>
            <w:r w:rsidRPr="007E115B">
              <w:rPr>
                <w:vertAlign w:val="superscript"/>
              </w:rPr>
              <w:t>1</w:t>
            </w:r>
          </w:p>
        </w:tc>
        <w:tc>
          <w:tcPr>
            <w:tcW w:w="981" w:type="dxa"/>
            <w:tcBorders>
              <w:top w:val="single" w:sz="4" w:space="0" w:color="auto"/>
            </w:tcBorders>
            <w:vAlign w:val="bottom"/>
          </w:tcPr>
          <w:p w:rsidR="00166C25" w:rsidRPr="007E115B" w:rsidRDefault="00166C25" w:rsidP="00476BA7">
            <w:pPr>
              <w:pStyle w:val="Tabelltextsiffror"/>
            </w:pPr>
            <w:r w:rsidRPr="007E115B">
              <w:t>107 976</w:t>
            </w:r>
          </w:p>
        </w:tc>
        <w:tc>
          <w:tcPr>
            <w:tcW w:w="982" w:type="dxa"/>
            <w:tcBorders>
              <w:top w:val="single" w:sz="4" w:space="0" w:color="auto"/>
            </w:tcBorders>
            <w:vAlign w:val="bottom"/>
          </w:tcPr>
          <w:p w:rsidR="00166C25" w:rsidRPr="007E115B" w:rsidRDefault="00166C25" w:rsidP="00476BA7">
            <w:pPr>
              <w:pStyle w:val="Tabelltextsiffror"/>
            </w:pPr>
            <w:r w:rsidRPr="007E115B">
              <w:t>107 976</w:t>
            </w:r>
          </w:p>
        </w:tc>
        <w:tc>
          <w:tcPr>
            <w:tcW w:w="982" w:type="dxa"/>
            <w:tcBorders>
              <w:top w:val="single" w:sz="4" w:space="0" w:color="auto"/>
            </w:tcBorders>
            <w:vAlign w:val="bottom"/>
          </w:tcPr>
          <w:p w:rsidR="00166C25" w:rsidRPr="007E115B" w:rsidRDefault="00166C25" w:rsidP="00476BA7">
            <w:pPr>
              <w:pStyle w:val="Tabelltextsiffror"/>
            </w:pPr>
            <w:r w:rsidRPr="007E115B">
              <w:t>107 976</w:t>
            </w:r>
          </w:p>
        </w:tc>
      </w:tr>
      <w:tr w:rsidR="00166C25" w:rsidRPr="007E115B" w:rsidTr="00476BA7">
        <w:tc>
          <w:tcPr>
            <w:tcW w:w="2084" w:type="dxa"/>
            <w:vAlign w:val="center"/>
          </w:tcPr>
          <w:p w:rsidR="00166C25" w:rsidRPr="007E115B" w:rsidRDefault="00166C25" w:rsidP="00476BA7">
            <w:pPr>
              <w:pStyle w:val="Tabelltext"/>
            </w:pPr>
            <w:r w:rsidRPr="007E115B">
              <w:rPr>
                <w:i/>
                <w:iCs/>
              </w:rPr>
              <w:t>Förändring till följd av:</w:t>
            </w:r>
          </w:p>
        </w:tc>
        <w:tc>
          <w:tcPr>
            <w:tcW w:w="981" w:type="dxa"/>
            <w:vAlign w:val="center"/>
          </w:tcPr>
          <w:p w:rsidR="00166C25" w:rsidRPr="007E115B" w:rsidRDefault="00166C25" w:rsidP="00476BA7">
            <w:pPr>
              <w:pStyle w:val="Tabelltextsiffror"/>
            </w:pPr>
            <w:r w:rsidRPr="007E115B">
              <w:t> </w:t>
            </w:r>
          </w:p>
        </w:tc>
        <w:tc>
          <w:tcPr>
            <w:tcW w:w="982" w:type="dxa"/>
            <w:vAlign w:val="center"/>
          </w:tcPr>
          <w:p w:rsidR="00166C25" w:rsidRPr="007E115B" w:rsidRDefault="00166C25" w:rsidP="00476BA7">
            <w:pPr>
              <w:pStyle w:val="Tabelltextsiffror"/>
            </w:pPr>
            <w:r w:rsidRPr="007E115B">
              <w:t> </w:t>
            </w:r>
          </w:p>
        </w:tc>
        <w:tc>
          <w:tcPr>
            <w:tcW w:w="982" w:type="dxa"/>
            <w:vAlign w:val="center"/>
          </w:tcPr>
          <w:p w:rsidR="00166C25" w:rsidRPr="007E115B" w:rsidRDefault="00166C25" w:rsidP="00476BA7">
            <w:pPr>
              <w:pStyle w:val="Tabelltextsiffror"/>
            </w:pPr>
            <w:r w:rsidRPr="007E115B">
              <w:t> </w:t>
            </w:r>
          </w:p>
        </w:tc>
      </w:tr>
      <w:tr w:rsidR="00166C25" w:rsidRPr="007E115B" w:rsidTr="00476BA7">
        <w:tc>
          <w:tcPr>
            <w:tcW w:w="2084" w:type="dxa"/>
            <w:vAlign w:val="bottom"/>
          </w:tcPr>
          <w:p w:rsidR="00166C25" w:rsidRPr="007E115B" w:rsidRDefault="00476BA7" w:rsidP="00476BA7">
            <w:pPr>
              <w:pStyle w:val="Tabelltext"/>
            </w:pPr>
            <w:r w:rsidRPr="007E115B">
              <w:t xml:space="preserve">   </w:t>
            </w:r>
            <w:r w:rsidR="00166C25" w:rsidRPr="007E115B">
              <w:t>Pris- och lön</w:t>
            </w:r>
            <w:r w:rsidR="00166C25" w:rsidRPr="007E115B">
              <w:t>e</w:t>
            </w:r>
            <w:r w:rsidR="00166C25" w:rsidRPr="007E115B">
              <w:t>omräkning</w:t>
            </w:r>
            <w:r w:rsidR="00166C25" w:rsidRPr="007E115B">
              <w:rPr>
                <w:vertAlign w:val="superscript"/>
              </w:rPr>
              <w:t>2</w:t>
            </w:r>
          </w:p>
        </w:tc>
        <w:tc>
          <w:tcPr>
            <w:tcW w:w="981" w:type="dxa"/>
            <w:vAlign w:val="bottom"/>
          </w:tcPr>
          <w:p w:rsidR="00166C25" w:rsidRPr="007E115B" w:rsidRDefault="00166C25" w:rsidP="00476BA7">
            <w:pPr>
              <w:pStyle w:val="Tabelltextsiffror"/>
            </w:pPr>
            <w:r w:rsidRPr="007E115B">
              <w:t>977</w:t>
            </w:r>
          </w:p>
        </w:tc>
        <w:tc>
          <w:tcPr>
            <w:tcW w:w="982" w:type="dxa"/>
            <w:vAlign w:val="bottom"/>
          </w:tcPr>
          <w:p w:rsidR="00166C25" w:rsidRPr="007E115B" w:rsidRDefault="00166C25" w:rsidP="00476BA7">
            <w:pPr>
              <w:pStyle w:val="Tabelltextsiffror"/>
            </w:pPr>
            <w:r w:rsidRPr="007E115B">
              <w:t>2 775</w:t>
            </w:r>
          </w:p>
        </w:tc>
        <w:tc>
          <w:tcPr>
            <w:tcW w:w="982" w:type="dxa"/>
            <w:vAlign w:val="bottom"/>
          </w:tcPr>
          <w:p w:rsidR="00166C25" w:rsidRPr="007E115B" w:rsidRDefault="00166C25" w:rsidP="00476BA7">
            <w:pPr>
              <w:pStyle w:val="Tabelltextsiffror"/>
            </w:pPr>
            <w:r w:rsidRPr="007E115B">
              <w:t>5 129</w:t>
            </w:r>
          </w:p>
        </w:tc>
      </w:tr>
      <w:tr w:rsidR="00166C25" w:rsidRPr="007E115B" w:rsidTr="00476BA7">
        <w:tc>
          <w:tcPr>
            <w:tcW w:w="2084" w:type="dxa"/>
            <w:tcBorders>
              <w:bottom w:val="single" w:sz="4" w:space="0" w:color="auto"/>
            </w:tcBorders>
            <w:vAlign w:val="bottom"/>
          </w:tcPr>
          <w:p w:rsidR="00166C25" w:rsidRPr="007E115B" w:rsidRDefault="00476BA7" w:rsidP="00476BA7">
            <w:pPr>
              <w:pStyle w:val="Tabelltext"/>
            </w:pPr>
            <w:r w:rsidRPr="007E115B">
              <w:t xml:space="preserve">   </w:t>
            </w:r>
            <w:r w:rsidR="00166C25" w:rsidRPr="007E115B">
              <w:t>Beslut</w:t>
            </w:r>
          </w:p>
        </w:tc>
        <w:tc>
          <w:tcPr>
            <w:tcW w:w="981" w:type="dxa"/>
            <w:tcBorders>
              <w:bottom w:val="single" w:sz="4" w:space="0" w:color="auto"/>
            </w:tcBorders>
            <w:vAlign w:val="bottom"/>
          </w:tcPr>
          <w:p w:rsidR="00166C25" w:rsidRPr="007E115B" w:rsidRDefault="00166C25" w:rsidP="00476BA7">
            <w:pPr>
              <w:pStyle w:val="Tabelltextsiffror"/>
            </w:pPr>
            <w:r w:rsidRPr="007E115B">
              <w:t>10 000</w:t>
            </w:r>
          </w:p>
        </w:tc>
        <w:tc>
          <w:tcPr>
            <w:tcW w:w="982" w:type="dxa"/>
            <w:tcBorders>
              <w:bottom w:val="single" w:sz="4" w:space="0" w:color="auto"/>
            </w:tcBorders>
            <w:vAlign w:val="bottom"/>
          </w:tcPr>
          <w:p w:rsidR="00166C25" w:rsidRPr="007E115B" w:rsidRDefault="00166C25" w:rsidP="00476BA7">
            <w:pPr>
              <w:pStyle w:val="Tabelltextsiffror"/>
            </w:pPr>
            <w:r w:rsidRPr="007E115B">
              <w:t>10 165</w:t>
            </w:r>
          </w:p>
        </w:tc>
        <w:tc>
          <w:tcPr>
            <w:tcW w:w="982" w:type="dxa"/>
            <w:tcBorders>
              <w:bottom w:val="single" w:sz="4" w:space="0" w:color="auto"/>
            </w:tcBorders>
            <w:vAlign w:val="bottom"/>
          </w:tcPr>
          <w:p w:rsidR="00166C25" w:rsidRPr="007E115B" w:rsidRDefault="00166C25" w:rsidP="00476BA7">
            <w:pPr>
              <w:pStyle w:val="Tabelltextsiffror"/>
            </w:pPr>
            <w:r w:rsidRPr="007E115B">
              <w:t>10 381</w:t>
            </w:r>
          </w:p>
        </w:tc>
      </w:tr>
      <w:tr w:rsidR="00166C25" w:rsidRPr="007E115B" w:rsidTr="00476BA7">
        <w:tc>
          <w:tcPr>
            <w:tcW w:w="2084" w:type="dxa"/>
            <w:tcBorders>
              <w:top w:val="single" w:sz="4" w:space="0" w:color="auto"/>
              <w:bottom w:val="single" w:sz="4" w:space="0" w:color="auto"/>
            </w:tcBorders>
            <w:vAlign w:val="bottom"/>
          </w:tcPr>
          <w:p w:rsidR="00166C25" w:rsidRPr="007E115B" w:rsidRDefault="00166C25" w:rsidP="00476BA7">
            <w:pPr>
              <w:pStyle w:val="Tabelltext"/>
              <w:rPr>
                <w:b/>
              </w:rPr>
            </w:pPr>
            <w:r w:rsidRPr="007E115B">
              <w:rPr>
                <w:b/>
              </w:rPr>
              <w:t xml:space="preserve">Förslag/beräknat anslag </w:t>
            </w:r>
          </w:p>
        </w:tc>
        <w:tc>
          <w:tcPr>
            <w:tcW w:w="981" w:type="dxa"/>
            <w:tcBorders>
              <w:top w:val="single" w:sz="4" w:space="0" w:color="auto"/>
              <w:bottom w:val="single" w:sz="4" w:space="0" w:color="auto"/>
            </w:tcBorders>
            <w:vAlign w:val="bottom"/>
          </w:tcPr>
          <w:p w:rsidR="00166C25" w:rsidRPr="007E115B" w:rsidRDefault="00166C25" w:rsidP="00476BA7">
            <w:pPr>
              <w:pStyle w:val="Tabelltextsiffror"/>
              <w:rPr>
                <w:b/>
              </w:rPr>
            </w:pPr>
            <w:r w:rsidRPr="007E115B">
              <w:rPr>
                <w:b/>
              </w:rPr>
              <w:t>118 953</w:t>
            </w:r>
          </w:p>
        </w:tc>
        <w:tc>
          <w:tcPr>
            <w:tcW w:w="982" w:type="dxa"/>
            <w:tcBorders>
              <w:top w:val="single" w:sz="4" w:space="0" w:color="auto"/>
              <w:bottom w:val="single" w:sz="4" w:space="0" w:color="auto"/>
            </w:tcBorders>
            <w:vAlign w:val="bottom"/>
          </w:tcPr>
          <w:p w:rsidR="00166C25" w:rsidRPr="007E115B" w:rsidRDefault="00166C25" w:rsidP="00476BA7">
            <w:pPr>
              <w:pStyle w:val="Tabelltextsiffror"/>
              <w:rPr>
                <w:b/>
              </w:rPr>
            </w:pPr>
            <w:r w:rsidRPr="007E115B">
              <w:rPr>
                <w:b/>
              </w:rPr>
              <w:t>120 916</w:t>
            </w:r>
          </w:p>
        </w:tc>
        <w:tc>
          <w:tcPr>
            <w:tcW w:w="982" w:type="dxa"/>
            <w:tcBorders>
              <w:top w:val="single" w:sz="4" w:space="0" w:color="auto"/>
              <w:bottom w:val="single" w:sz="4" w:space="0" w:color="auto"/>
            </w:tcBorders>
            <w:vAlign w:val="bottom"/>
          </w:tcPr>
          <w:p w:rsidR="00166C25" w:rsidRPr="007E115B" w:rsidRDefault="00166C25" w:rsidP="00476BA7">
            <w:pPr>
              <w:pStyle w:val="Tabelltextsiffror"/>
              <w:rPr>
                <w:b/>
              </w:rPr>
            </w:pPr>
            <w:r w:rsidRPr="007E115B">
              <w:rPr>
                <w:b/>
              </w:rPr>
              <w:t>123 486</w:t>
            </w:r>
          </w:p>
        </w:tc>
      </w:tr>
    </w:tbl>
    <w:p w:rsidR="00166C25" w:rsidRPr="007E115B" w:rsidRDefault="00166C25" w:rsidP="00A23205">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66C25" w:rsidRPr="007E115B" w:rsidRDefault="00166C25" w:rsidP="00A23205">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BF2FB9" w:rsidRPr="007E115B" w:rsidRDefault="009A3CDF" w:rsidP="00271D74">
      <w:pPr>
        <w:spacing w:before="187"/>
      </w:pPr>
      <w:r w:rsidRPr="007E115B">
        <w:rPr>
          <w:i/>
        </w:rPr>
        <w:t>Regeringen föreslår</w:t>
      </w:r>
      <w:r w:rsidRPr="007E115B">
        <w:t xml:space="preserve"> att r</w:t>
      </w:r>
      <w:r w:rsidR="00166C25" w:rsidRPr="007E115B">
        <w:t>egeringen bemyndigas att under 2007 för ram</w:t>
      </w:r>
      <w:r w:rsidR="003653E7" w:rsidRPr="007E115B">
        <w:t xml:space="preserve">anslag </w:t>
      </w:r>
      <w:r w:rsidR="00166C25" w:rsidRPr="007E115B">
        <w:t xml:space="preserve">34:1 </w:t>
      </w:r>
      <w:r w:rsidR="00166C25" w:rsidRPr="007E115B">
        <w:rPr>
          <w:iCs/>
        </w:rPr>
        <w:t>Statens strålskyddsinstitut</w:t>
      </w:r>
      <w:r w:rsidR="00166C25" w:rsidRPr="007E115B">
        <w:t xml:space="preserve"> besluta om bidrag som inklusive tidigare gjorda åtaganden medför behov av framtida anslag på högst 21</w:t>
      </w:r>
      <w:r w:rsidR="00271D74" w:rsidRPr="007E115B">
        <w:t> 000 </w:t>
      </w:r>
      <w:r w:rsidR="00FC06CE" w:rsidRPr="007E115B">
        <w:t xml:space="preserve">000 kr </w:t>
      </w:r>
      <w:r w:rsidR="00271D74" w:rsidRPr="007E115B">
        <w:t>under 2008–</w:t>
      </w:r>
      <w:r w:rsidR="00166C25" w:rsidRPr="007E115B">
        <w:t>2010</w:t>
      </w:r>
      <w:r w:rsidRPr="007E115B">
        <w:t xml:space="preserve">. </w:t>
      </w:r>
    </w:p>
    <w:p w:rsidR="00166C25" w:rsidRPr="007E115B" w:rsidRDefault="00BF2FB9" w:rsidP="00476BA7">
      <w:pPr>
        <w:pStyle w:val="Tabellrubrik"/>
        <w:ind w:left="0" w:firstLine="0"/>
      </w:pPr>
      <w:r w:rsidRPr="007E115B">
        <w:br w:type="page"/>
      </w:r>
      <w:bookmarkStart w:id="456" w:name="_Toc148430467"/>
      <w:r w:rsidR="00166C25" w:rsidRPr="007E115B">
        <w:t>Särskilt bemyndigande om ekonomiska åtaganden 34:1 Statens strå</w:t>
      </w:r>
      <w:r w:rsidR="00166C25" w:rsidRPr="007E115B">
        <w:t>l</w:t>
      </w:r>
      <w:r w:rsidR="00166C25" w:rsidRPr="007E115B">
        <w:t>skyddsinstitut</w:t>
      </w:r>
      <w:bookmarkEnd w:id="456"/>
    </w:p>
    <w:p w:rsidR="00166C25" w:rsidRPr="007E115B" w:rsidRDefault="00166C25" w:rsidP="00166C25">
      <w:pPr>
        <w:pStyle w:val="TabellUnderrubrik"/>
      </w:pPr>
      <w:r w:rsidRPr="007E115B">
        <w:t>Tusental kronor</w:t>
      </w:r>
    </w:p>
    <w:tbl>
      <w:tblPr>
        <w:tblW w:w="4852" w:type="pct"/>
        <w:tblInd w:w="87" w:type="dxa"/>
        <w:tblCellMar>
          <w:left w:w="107" w:type="dxa"/>
          <w:right w:w="107" w:type="dxa"/>
        </w:tblCellMar>
        <w:tblLook w:val="0000" w:firstRow="0" w:lastRow="0" w:firstColumn="0" w:lastColumn="0" w:noHBand="0" w:noVBand="0"/>
      </w:tblPr>
      <w:tblGrid>
        <w:gridCol w:w="1892"/>
        <w:gridCol w:w="777"/>
        <w:gridCol w:w="778"/>
        <w:gridCol w:w="778"/>
        <w:gridCol w:w="778"/>
        <w:gridCol w:w="774"/>
      </w:tblGrid>
      <w:tr w:rsidR="00476BA7" w:rsidRPr="007E115B" w:rsidTr="00476BA7">
        <w:tblPrEx>
          <w:tblCellMar>
            <w:top w:w="0" w:type="dxa"/>
            <w:bottom w:w="0" w:type="dxa"/>
          </w:tblCellMar>
        </w:tblPrEx>
        <w:tc>
          <w:tcPr>
            <w:tcW w:w="1638" w:type="pct"/>
            <w:tcBorders>
              <w:top w:val="single" w:sz="4" w:space="0" w:color="auto"/>
              <w:bottom w:val="single" w:sz="4" w:space="0" w:color="auto"/>
            </w:tcBorders>
          </w:tcPr>
          <w:p w:rsidR="00166C25" w:rsidRPr="007E115B" w:rsidRDefault="00166C25" w:rsidP="00A221F4">
            <w:pPr>
              <w:pStyle w:val="Tabellfrklaring"/>
              <w:jc w:val="right"/>
            </w:pPr>
          </w:p>
        </w:tc>
        <w:tc>
          <w:tcPr>
            <w:tcW w:w="673" w:type="pct"/>
            <w:tcBorders>
              <w:top w:val="single" w:sz="4" w:space="0" w:color="auto"/>
              <w:bottom w:val="single" w:sz="4" w:space="0" w:color="auto"/>
            </w:tcBorders>
          </w:tcPr>
          <w:p w:rsidR="00166C25" w:rsidRPr="007E115B" w:rsidRDefault="00166C25" w:rsidP="00A221F4">
            <w:pPr>
              <w:pStyle w:val="Tabellfrklaring"/>
              <w:jc w:val="right"/>
            </w:pPr>
            <w:r w:rsidRPr="007E115B">
              <w:t>Utfall</w:t>
            </w:r>
            <w:r w:rsidRPr="007E115B">
              <w:br/>
              <w:t>2005</w:t>
            </w:r>
          </w:p>
        </w:tc>
        <w:tc>
          <w:tcPr>
            <w:tcW w:w="673" w:type="pct"/>
            <w:tcBorders>
              <w:top w:val="single" w:sz="4" w:space="0" w:color="auto"/>
              <w:bottom w:val="single" w:sz="4" w:space="0" w:color="auto"/>
            </w:tcBorders>
          </w:tcPr>
          <w:p w:rsidR="00166C25" w:rsidRPr="007E115B" w:rsidRDefault="00166C25" w:rsidP="00A221F4">
            <w:pPr>
              <w:pStyle w:val="Tabellfrklaring"/>
              <w:jc w:val="right"/>
            </w:pPr>
            <w:r w:rsidRPr="007E115B">
              <w:t>Prognos</w:t>
            </w:r>
            <w:r w:rsidRPr="007E115B">
              <w:br/>
              <w:t>2006</w:t>
            </w:r>
          </w:p>
        </w:tc>
        <w:tc>
          <w:tcPr>
            <w:tcW w:w="673" w:type="pct"/>
            <w:tcBorders>
              <w:top w:val="single" w:sz="4" w:space="0" w:color="auto"/>
              <w:bottom w:val="single" w:sz="4" w:space="0" w:color="auto"/>
            </w:tcBorders>
          </w:tcPr>
          <w:p w:rsidR="00166C25" w:rsidRPr="007E115B" w:rsidRDefault="00166C25" w:rsidP="00A221F4">
            <w:pPr>
              <w:pStyle w:val="Tabellfrklaring"/>
              <w:jc w:val="right"/>
            </w:pPr>
            <w:r w:rsidRPr="007E115B">
              <w:t>Förslag</w:t>
            </w:r>
            <w:r w:rsidRPr="007E115B">
              <w:br/>
              <w:t>2007</w:t>
            </w:r>
          </w:p>
        </w:tc>
        <w:tc>
          <w:tcPr>
            <w:tcW w:w="673"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2008</w:t>
            </w:r>
          </w:p>
        </w:tc>
        <w:tc>
          <w:tcPr>
            <w:tcW w:w="671"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2009</w:t>
            </w:r>
          </w:p>
        </w:tc>
      </w:tr>
      <w:tr w:rsidR="00476BA7" w:rsidRPr="007E115B" w:rsidTr="00476BA7">
        <w:tblPrEx>
          <w:tblCellMar>
            <w:top w:w="0" w:type="dxa"/>
            <w:bottom w:w="0" w:type="dxa"/>
          </w:tblCellMar>
        </w:tblPrEx>
        <w:tc>
          <w:tcPr>
            <w:tcW w:w="1638" w:type="pct"/>
            <w:tcBorders>
              <w:top w:val="single" w:sz="4" w:space="0" w:color="auto"/>
            </w:tcBorders>
          </w:tcPr>
          <w:p w:rsidR="00166C25" w:rsidRPr="007E115B" w:rsidRDefault="00166C25" w:rsidP="00476BA7">
            <w:pPr>
              <w:pStyle w:val="Tabelltext"/>
            </w:pPr>
            <w:r w:rsidRPr="007E115B">
              <w:t>Ingående åtaganden</w:t>
            </w:r>
          </w:p>
        </w:tc>
        <w:tc>
          <w:tcPr>
            <w:tcW w:w="673" w:type="pct"/>
            <w:tcBorders>
              <w:top w:val="single" w:sz="4" w:space="0" w:color="auto"/>
            </w:tcBorders>
          </w:tcPr>
          <w:p w:rsidR="00166C25" w:rsidRPr="007E115B" w:rsidRDefault="00166C25" w:rsidP="00476BA7">
            <w:pPr>
              <w:pStyle w:val="Tabelltextsiffror"/>
            </w:pPr>
            <w:r w:rsidRPr="007E115B">
              <w:t>6 800</w:t>
            </w:r>
          </w:p>
        </w:tc>
        <w:tc>
          <w:tcPr>
            <w:tcW w:w="673" w:type="pct"/>
            <w:tcBorders>
              <w:top w:val="single" w:sz="4" w:space="0" w:color="auto"/>
            </w:tcBorders>
          </w:tcPr>
          <w:p w:rsidR="00166C25" w:rsidRPr="007E115B" w:rsidRDefault="00166C25" w:rsidP="00476BA7">
            <w:pPr>
              <w:pStyle w:val="Tabelltextsiffror"/>
            </w:pPr>
            <w:r w:rsidRPr="007E115B">
              <w:t>13 200</w:t>
            </w:r>
          </w:p>
        </w:tc>
        <w:tc>
          <w:tcPr>
            <w:tcW w:w="673" w:type="pct"/>
            <w:tcBorders>
              <w:top w:val="single" w:sz="4" w:space="0" w:color="auto"/>
            </w:tcBorders>
          </w:tcPr>
          <w:p w:rsidR="00166C25" w:rsidRPr="007E115B" w:rsidRDefault="00166C25" w:rsidP="00476BA7">
            <w:pPr>
              <w:pStyle w:val="Tabelltextsiffror"/>
            </w:pPr>
            <w:r w:rsidRPr="007E115B">
              <w:t>15 000</w:t>
            </w:r>
          </w:p>
        </w:tc>
        <w:tc>
          <w:tcPr>
            <w:tcW w:w="673" w:type="pct"/>
            <w:tcBorders>
              <w:top w:val="single" w:sz="4" w:space="0" w:color="auto"/>
            </w:tcBorders>
          </w:tcPr>
          <w:p w:rsidR="00166C25" w:rsidRPr="007E115B" w:rsidRDefault="00166C25" w:rsidP="00476BA7">
            <w:pPr>
              <w:pStyle w:val="Tabelltextsiffror"/>
            </w:pPr>
          </w:p>
        </w:tc>
        <w:tc>
          <w:tcPr>
            <w:tcW w:w="671" w:type="pct"/>
            <w:tcBorders>
              <w:top w:val="single" w:sz="4" w:space="0" w:color="auto"/>
            </w:tcBorders>
          </w:tcPr>
          <w:p w:rsidR="00166C25" w:rsidRPr="007E115B" w:rsidRDefault="00166C25" w:rsidP="00476BA7">
            <w:pPr>
              <w:pStyle w:val="Tabelltextsiffror"/>
            </w:pPr>
          </w:p>
        </w:tc>
      </w:tr>
      <w:tr w:rsidR="00476BA7" w:rsidRPr="007E115B" w:rsidTr="00476BA7">
        <w:tblPrEx>
          <w:tblCellMar>
            <w:top w:w="0" w:type="dxa"/>
            <w:bottom w:w="0" w:type="dxa"/>
          </w:tblCellMar>
        </w:tblPrEx>
        <w:tc>
          <w:tcPr>
            <w:tcW w:w="1638" w:type="pct"/>
          </w:tcPr>
          <w:p w:rsidR="00166C25" w:rsidRPr="007E115B" w:rsidRDefault="00166C25" w:rsidP="00476BA7">
            <w:pPr>
              <w:pStyle w:val="Tabelltext"/>
            </w:pPr>
            <w:r w:rsidRPr="007E115B">
              <w:t>Nya åtaganden</w:t>
            </w:r>
          </w:p>
        </w:tc>
        <w:tc>
          <w:tcPr>
            <w:tcW w:w="673" w:type="pct"/>
          </w:tcPr>
          <w:p w:rsidR="00166C25" w:rsidRPr="007E115B" w:rsidRDefault="00166C25" w:rsidP="00476BA7">
            <w:pPr>
              <w:pStyle w:val="Tabelltextsiffror"/>
            </w:pPr>
            <w:r w:rsidRPr="007E115B">
              <w:t>15 400</w:t>
            </w:r>
          </w:p>
        </w:tc>
        <w:tc>
          <w:tcPr>
            <w:tcW w:w="673" w:type="pct"/>
          </w:tcPr>
          <w:p w:rsidR="00166C25" w:rsidRPr="007E115B" w:rsidRDefault="00166C25" w:rsidP="00476BA7">
            <w:pPr>
              <w:pStyle w:val="Tabelltextsiffror"/>
            </w:pPr>
            <w:r w:rsidRPr="007E115B">
              <w:t>11 800</w:t>
            </w:r>
          </w:p>
        </w:tc>
        <w:tc>
          <w:tcPr>
            <w:tcW w:w="673" w:type="pct"/>
          </w:tcPr>
          <w:p w:rsidR="00166C25" w:rsidRPr="007E115B" w:rsidRDefault="00166C25" w:rsidP="00476BA7">
            <w:pPr>
              <w:pStyle w:val="Tabelltextsiffror"/>
            </w:pPr>
            <w:r w:rsidRPr="007E115B">
              <w:t>21 000</w:t>
            </w:r>
          </w:p>
        </w:tc>
        <w:tc>
          <w:tcPr>
            <w:tcW w:w="673" w:type="pct"/>
          </w:tcPr>
          <w:p w:rsidR="00166C25" w:rsidRPr="007E115B" w:rsidRDefault="00166C25" w:rsidP="00476BA7">
            <w:pPr>
              <w:pStyle w:val="Tabelltextsiffror"/>
            </w:pPr>
          </w:p>
        </w:tc>
        <w:tc>
          <w:tcPr>
            <w:tcW w:w="671" w:type="pct"/>
          </w:tcPr>
          <w:p w:rsidR="00166C25" w:rsidRPr="007E115B" w:rsidRDefault="00166C25" w:rsidP="00476BA7">
            <w:pPr>
              <w:pStyle w:val="Tabelltextsiffror"/>
            </w:pPr>
          </w:p>
        </w:tc>
      </w:tr>
      <w:tr w:rsidR="00476BA7" w:rsidRPr="007E115B" w:rsidTr="00476BA7">
        <w:tblPrEx>
          <w:tblCellMar>
            <w:top w:w="0" w:type="dxa"/>
            <w:bottom w:w="0" w:type="dxa"/>
          </w:tblCellMar>
        </w:tblPrEx>
        <w:tc>
          <w:tcPr>
            <w:tcW w:w="1638" w:type="pct"/>
          </w:tcPr>
          <w:p w:rsidR="00166C25" w:rsidRPr="007E115B" w:rsidRDefault="00166C25" w:rsidP="00476BA7">
            <w:pPr>
              <w:pStyle w:val="Tabelltext"/>
            </w:pPr>
            <w:r w:rsidRPr="007E115B">
              <w:t>Infriade åtaganden</w:t>
            </w:r>
          </w:p>
        </w:tc>
        <w:tc>
          <w:tcPr>
            <w:tcW w:w="673" w:type="pct"/>
          </w:tcPr>
          <w:p w:rsidR="00166C25" w:rsidRPr="007E115B" w:rsidRDefault="00166C25" w:rsidP="00476BA7">
            <w:pPr>
              <w:pStyle w:val="Tabelltextsiffror"/>
            </w:pPr>
            <w:r w:rsidRPr="007E115B">
              <w:t>-9 000</w:t>
            </w:r>
          </w:p>
        </w:tc>
        <w:tc>
          <w:tcPr>
            <w:tcW w:w="673" w:type="pct"/>
          </w:tcPr>
          <w:p w:rsidR="00166C25" w:rsidRPr="007E115B" w:rsidRDefault="00166C25" w:rsidP="00476BA7">
            <w:pPr>
              <w:pStyle w:val="Tabelltextsiffror"/>
            </w:pPr>
            <w:r w:rsidRPr="007E115B">
              <w:t>-10 000</w:t>
            </w:r>
          </w:p>
        </w:tc>
        <w:tc>
          <w:tcPr>
            <w:tcW w:w="673" w:type="pct"/>
          </w:tcPr>
          <w:p w:rsidR="00166C25" w:rsidRPr="007E115B" w:rsidRDefault="00166C25" w:rsidP="00476BA7">
            <w:pPr>
              <w:pStyle w:val="Tabelltextsiffror"/>
            </w:pPr>
            <w:r w:rsidRPr="007E115B">
              <w:t>-15 000</w:t>
            </w:r>
          </w:p>
        </w:tc>
        <w:tc>
          <w:tcPr>
            <w:tcW w:w="673" w:type="pct"/>
          </w:tcPr>
          <w:p w:rsidR="00166C25" w:rsidRPr="007E115B" w:rsidRDefault="00166C25" w:rsidP="00476BA7">
            <w:pPr>
              <w:pStyle w:val="Tabelltextsiffror"/>
            </w:pPr>
            <w:r w:rsidRPr="007E115B">
              <w:t>-13 700</w:t>
            </w:r>
          </w:p>
        </w:tc>
        <w:tc>
          <w:tcPr>
            <w:tcW w:w="671" w:type="pct"/>
          </w:tcPr>
          <w:p w:rsidR="00166C25" w:rsidRPr="007E115B" w:rsidRDefault="00166C25" w:rsidP="00476BA7">
            <w:pPr>
              <w:pStyle w:val="Tabelltextsiffror"/>
            </w:pPr>
            <w:r w:rsidRPr="007E115B">
              <w:t>-7 300</w:t>
            </w:r>
          </w:p>
        </w:tc>
      </w:tr>
      <w:tr w:rsidR="00476BA7" w:rsidRPr="007E115B" w:rsidTr="00476BA7">
        <w:tblPrEx>
          <w:tblCellMar>
            <w:top w:w="0" w:type="dxa"/>
            <w:bottom w:w="0" w:type="dxa"/>
          </w:tblCellMar>
        </w:tblPrEx>
        <w:tc>
          <w:tcPr>
            <w:tcW w:w="1638" w:type="pct"/>
            <w:tcBorders>
              <w:bottom w:val="single" w:sz="4" w:space="0" w:color="auto"/>
            </w:tcBorders>
          </w:tcPr>
          <w:p w:rsidR="00166C25" w:rsidRPr="007E115B" w:rsidRDefault="00166C25" w:rsidP="00476BA7">
            <w:pPr>
              <w:pStyle w:val="Tabelltext"/>
            </w:pPr>
            <w:r w:rsidRPr="007E115B">
              <w:t>Utestående åtaga</w:t>
            </w:r>
            <w:r w:rsidRPr="007E115B">
              <w:t>n</w:t>
            </w:r>
            <w:r w:rsidRPr="007E115B">
              <w:t>den</w:t>
            </w:r>
          </w:p>
        </w:tc>
        <w:tc>
          <w:tcPr>
            <w:tcW w:w="673" w:type="pct"/>
            <w:tcBorders>
              <w:bottom w:val="single" w:sz="4" w:space="0" w:color="auto"/>
            </w:tcBorders>
          </w:tcPr>
          <w:p w:rsidR="00166C25" w:rsidRPr="007E115B" w:rsidRDefault="00166C25" w:rsidP="00476BA7">
            <w:pPr>
              <w:pStyle w:val="Tabelltextsiffror"/>
            </w:pPr>
            <w:r w:rsidRPr="007E115B">
              <w:t>13 200</w:t>
            </w:r>
          </w:p>
        </w:tc>
        <w:tc>
          <w:tcPr>
            <w:tcW w:w="673" w:type="pct"/>
            <w:tcBorders>
              <w:bottom w:val="single" w:sz="4" w:space="0" w:color="auto"/>
            </w:tcBorders>
          </w:tcPr>
          <w:p w:rsidR="00166C25" w:rsidRPr="007E115B" w:rsidRDefault="00166C25" w:rsidP="00476BA7">
            <w:pPr>
              <w:pStyle w:val="Tabelltextsiffror"/>
            </w:pPr>
            <w:r w:rsidRPr="007E115B">
              <w:t>15 000</w:t>
            </w:r>
          </w:p>
        </w:tc>
        <w:tc>
          <w:tcPr>
            <w:tcW w:w="673" w:type="pct"/>
            <w:tcBorders>
              <w:bottom w:val="single" w:sz="4" w:space="0" w:color="auto"/>
            </w:tcBorders>
          </w:tcPr>
          <w:p w:rsidR="00166C25" w:rsidRPr="007E115B" w:rsidRDefault="00166C25" w:rsidP="00476BA7">
            <w:pPr>
              <w:pStyle w:val="Tabelltextsiffror"/>
            </w:pPr>
            <w:r w:rsidRPr="007E115B">
              <w:t>21 000</w:t>
            </w:r>
          </w:p>
        </w:tc>
        <w:tc>
          <w:tcPr>
            <w:tcW w:w="673" w:type="pct"/>
            <w:tcBorders>
              <w:bottom w:val="single" w:sz="4" w:space="0" w:color="auto"/>
            </w:tcBorders>
          </w:tcPr>
          <w:p w:rsidR="00166C25" w:rsidRPr="007E115B" w:rsidRDefault="00166C25" w:rsidP="00476BA7">
            <w:pPr>
              <w:pStyle w:val="Tabelltextsiffror"/>
            </w:pPr>
          </w:p>
        </w:tc>
        <w:tc>
          <w:tcPr>
            <w:tcW w:w="671" w:type="pct"/>
            <w:tcBorders>
              <w:bottom w:val="single" w:sz="4" w:space="0" w:color="auto"/>
            </w:tcBorders>
          </w:tcPr>
          <w:p w:rsidR="00166C25" w:rsidRPr="007E115B" w:rsidRDefault="00166C25" w:rsidP="00476BA7">
            <w:pPr>
              <w:pStyle w:val="Tabelltextsiffror"/>
            </w:pPr>
          </w:p>
        </w:tc>
      </w:tr>
      <w:tr w:rsidR="00476BA7" w:rsidRPr="007E115B" w:rsidTr="00476BA7">
        <w:tblPrEx>
          <w:tblCellMar>
            <w:top w:w="0" w:type="dxa"/>
            <w:bottom w:w="0" w:type="dxa"/>
          </w:tblCellMar>
        </w:tblPrEx>
        <w:tc>
          <w:tcPr>
            <w:tcW w:w="1638" w:type="pct"/>
            <w:tcBorders>
              <w:top w:val="single" w:sz="4" w:space="0" w:color="auto"/>
              <w:bottom w:val="single" w:sz="4" w:space="0" w:color="auto"/>
            </w:tcBorders>
          </w:tcPr>
          <w:p w:rsidR="00166C25" w:rsidRPr="007E115B" w:rsidRDefault="00166C25" w:rsidP="00476BA7">
            <w:pPr>
              <w:pStyle w:val="Tabelltext"/>
              <w:rPr>
                <w:b/>
                <w:sz w:val="15"/>
                <w:szCs w:val="15"/>
              </w:rPr>
            </w:pPr>
            <w:r w:rsidRPr="007E115B">
              <w:rPr>
                <w:b/>
                <w:sz w:val="15"/>
                <w:szCs w:val="15"/>
              </w:rPr>
              <w:t xml:space="preserve">Erhållet/föreslaget </w:t>
            </w:r>
            <w:r w:rsidR="00476BA7" w:rsidRPr="007E115B">
              <w:rPr>
                <w:b/>
                <w:sz w:val="15"/>
                <w:szCs w:val="15"/>
              </w:rPr>
              <w:br/>
            </w:r>
            <w:r w:rsidRPr="007E115B">
              <w:rPr>
                <w:b/>
                <w:sz w:val="15"/>
                <w:szCs w:val="15"/>
              </w:rPr>
              <w:t>bemy</w:t>
            </w:r>
            <w:r w:rsidRPr="007E115B">
              <w:rPr>
                <w:b/>
                <w:sz w:val="15"/>
                <w:szCs w:val="15"/>
              </w:rPr>
              <w:t>n</w:t>
            </w:r>
            <w:r w:rsidRPr="007E115B">
              <w:rPr>
                <w:b/>
                <w:sz w:val="15"/>
                <w:szCs w:val="15"/>
              </w:rPr>
              <w:t>digande</w:t>
            </w:r>
          </w:p>
        </w:tc>
        <w:tc>
          <w:tcPr>
            <w:tcW w:w="673" w:type="pct"/>
            <w:tcBorders>
              <w:top w:val="single" w:sz="4" w:space="0" w:color="auto"/>
              <w:bottom w:val="single" w:sz="4" w:space="0" w:color="auto"/>
            </w:tcBorders>
          </w:tcPr>
          <w:p w:rsidR="00166C25" w:rsidRPr="007E115B" w:rsidRDefault="00166C25" w:rsidP="00476BA7">
            <w:pPr>
              <w:pStyle w:val="Tabelltextsiffror"/>
              <w:rPr>
                <w:b/>
              </w:rPr>
            </w:pPr>
            <w:r w:rsidRPr="007E115B">
              <w:rPr>
                <w:b/>
              </w:rPr>
              <w:t>20 000</w:t>
            </w:r>
          </w:p>
        </w:tc>
        <w:tc>
          <w:tcPr>
            <w:tcW w:w="673" w:type="pct"/>
            <w:tcBorders>
              <w:top w:val="single" w:sz="4" w:space="0" w:color="auto"/>
              <w:bottom w:val="single" w:sz="4" w:space="0" w:color="auto"/>
            </w:tcBorders>
          </w:tcPr>
          <w:p w:rsidR="00166C25" w:rsidRPr="007E115B" w:rsidRDefault="00166C25" w:rsidP="00476BA7">
            <w:pPr>
              <w:pStyle w:val="Tabelltextsiffror"/>
              <w:rPr>
                <w:b/>
              </w:rPr>
            </w:pPr>
            <w:r w:rsidRPr="007E115B">
              <w:rPr>
                <w:b/>
              </w:rPr>
              <w:t>15 000</w:t>
            </w:r>
          </w:p>
        </w:tc>
        <w:tc>
          <w:tcPr>
            <w:tcW w:w="673" w:type="pct"/>
            <w:tcBorders>
              <w:top w:val="single" w:sz="4" w:space="0" w:color="auto"/>
              <w:bottom w:val="single" w:sz="4" w:space="0" w:color="auto"/>
            </w:tcBorders>
          </w:tcPr>
          <w:p w:rsidR="00166C25" w:rsidRPr="007E115B" w:rsidRDefault="00166C25" w:rsidP="00476BA7">
            <w:pPr>
              <w:pStyle w:val="Tabelltextsiffror"/>
              <w:rPr>
                <w:b/>
              </w:rPr>
            </w:pPr>
            <w:r w:rsidRPr="007E115B">
              <w:rPr>
                <w:b/>
              </w:rPr>
              <w:t>21 000</w:t>
            </w:r>
          </w:p>
        </w:tc>
        <w:tc>
          <w:tcPr>
            <w:tcW w:w="673" w:type="pct"/>
            <w:tcBorders>
              <w:top w:val="single" w:sz="4" w:space="0" w:color="auto"/>
              <w:bottom w:val="single" w:sz="4" w:space="0" w:color="auto"/>
            </w:tcBorders>
          </w:tcPr>
          <w:p w:rsidR="00166C25" w:rsidRPr="007E115B" w:rsidRDefault="00166C25" w:rsidP="00476BA7">
            <w:pPr>
              <w:pStyle w:val="Tabelltextsiffror"/>
              <w:rPr>
                <w:b/>
              </w:rPr>
            </w:pPr>
          </w:p>
        </w:tc>
        <w:tc>
          <w:tcPr>
            <w:tcW w:w="671" w:type="pct"/>
            <w:tcBorders>
              <w:top w:val="single" w:sz="4" w:space="0" w:color="auto"/>
              <w:bottom w:val="single" w:sz="4" w:space="0" w:color="auto"/>
            </w:tcBorders>
          </w:tcPr>
          <w:p w:rsidR="00166C25" w:rsidRPr="007E115B" w:rsidRDefault="00166C25" w:rsidP="00476BA7">
            <w:pPr>
              <w:pStyle w:val="Tabelltextsiffror"/>
              <w:rPr>
                <w:b/>
              </w:rPr>
            </w:pPr>
          </w:p>
        </w:tc>
      </w:tr>
    </w:tbl>
    <w:p w:rsidR="008A7EB7" w:rsidRPr="007E115B" w:rsidRDefault="005F1A3C" w:rsidP="005F1A3C">
      <w:pPr>
        <w:pStyle w:val="Rubrik4"/>
        <w:rPr>
          <w:noProof w:val="0"/>
        </w:rPr>
      </w:pPr>
      <w:bookmarkStart w:id="457" w:name="_Toc522359029"/>
      <w:bookmarkStart w:id="458" w:name="_Toc523491083"/>
      <w:bookmarkStart w:id="459" w:name="_Toc523491431"/>
      <w:bookmarkStart w:id="460" w:name="_Toc524513055"/>
      <w:bookmarkStart w:id="461" w:name="_Toc524513166"/>
      <w:bookmarkStart w:id="462" w:name="_Toc524513277"/>
      <w:bookmarkStart w:id="463" w:name="_Toc524513388"/>
      <w:bookmarkStart w:id="464" w:name="_Toc524520055"/>
      <w:bookmarkStart w:id="465" w:name="_Toc524527063"/>
      <w:bookmarkStart w:id="466" w:name="_Toc524588136"/>
      <w:bookmarkStart w:id="467" w:name="_Toc524588371"/>
      <w:bookmarkStart w:id="468" w:name="_Toc524588536"/>
      <w:bookmarkStart w:id="469" w:name="_Toc524589834"/>
      <w:bookmarkStart w:id="470" w:name="_Toc20050416"/>
      <w:bookmarkStart w:id="471" w:name="_Toc20055348"/>
      <w:bookmarkStart w:id="472" w:name="_Toc20816316"/>
      <w:bookmarkStart w:id="473" w:name="_Toc20839973"/>
      <w:bookmarkStart w:id="474" w:name="_Toc21191389"/>
      <w:bookmarkStart w:id="475" w:name="_Toc21359883"/>
      <w:bookmarkStart w:id="476" w:name="_Toc21360189"/>
      <w:bookmarkStart w:id="477" w:name="_Toc21418746"/>
      <w:bookmarkStart w:id="478" w:name="_Toc21433631"/>
      <w:bookmarkStart w:id="479" w:name="_Toc21439659"/>
      <w:bookmarkStart w:id="480" w:name="_Toc21439806"/>
      <w:bookmarkStart w:id="481" w:name="_Toc21439951"/>
      <w:bookmarkStart w:id="482" w:name="_Toc21445447"/>
      <w:bookmarkStart w:id="483" w:name="_Toc21446318"/>
      <w:bookmarkStart w:id="484" w:name="_Toc21485229"/>
      <w:bookmarkStart w:id="485" w:name="_Toc21485632"/>
      <w:bookmarkStart w:id="486" w:name="_Toc48705468"/>
      <w:bookmarkStart w:id="487" w:name="_Toc49336782"/>
      <w:bookmarkStart w:id="488" w:name="_Toc49679524"/>
      <w:bookmarkStart w:id="489" w:name="_Toc49684359"/>
      <w:bookmarkStart w:id="490" w:name="_Toc49693626"/>
      <w:bookmarkStart w:id="491" w:name="_Toc50892548"/>
      <w:bookmarkStart w:id="492" w:name="_Toc50892721"/>
      <w:bookmarkStart w:id="493" w:name="_Toc51006501"/>
      <w:bookmarkStart w:id="494" w:name="_Toc51139366"/>
      <w:bookmarkStart w:id="495" w:name="_Toc51143691"/>
      <w:bookmarkStart w:id="496" w:name="_Toc51147484"/>
      <w:bookmarkStart w:id="497" w:name="_Toc51155429"/>
      <w:bookmarkStart w:id="498" w:name="_Toc51214446"/>
      <w:bookmarkStart w:id="499" w:name="_Toc51215497"/>
      <w:bookmarkStart w:id="500" w:name="_Toc75162877"/>
      <w:bookmarkStart w:id="501" w:name="_Toc79550940"/>
      <w:bookmarkStart w:id="502" w:name="_Toc79827165"/>
      <w:bookmarkStart w:id="503" w:name="_Toc79827675"/>
      <w:bookmarkStart w:id="504" w:name="_Toc79827837"/>
      <w:bookmarkStart w:id="505" w:name="_Toc79828191"/>
      <w:bookmarkStart w:id="506" w:name="_Toc79831769"/>
      <w:bookmarkStart w:id="507" w:name="_Toc79832140"/>
      <w:bookmarkStart w:id="508" w:name="_Toc80626726"/>
      <w:bookmarkStart w:id="509" w:name="_Toc81044316"/>
      <w:bookmarkStart w:id="510" w:name="_Toc81046092"/>
      <w:bookmarkStart w:id="511" w:name="_Toc81048414"/>
      <w:bookmarkStart w:id="512" w:name="_Toc81108340"/>
      <w:bookmarkStart w:id="513" w:name="_Toc81121744"/>
      <w:bookmarkStart w:id="514" w:name="_Toc82233498"/>
      <w:bookmarkStart w:id="515" w:name="_Toc82233748"/>
      <w:bookmarkStart w:id="516" w:name="_Toc82256098"/>
      <w:bookmarkStart w:id="517" w:name="_Toc82341001"/>
      <w:bookmarkStart w:id="518" w:name="_Toc82430287"/>
      <w:bookmarkStart w:id="519" w:name="_Toc82668384"/>
      <w:bookmarkStart w:id="520" w:name="_Toc82679894"/>
      <w:bookmarkStart w:id="521" w:name="_Toc82855378"/>
      <w:bookmarkStart w:id="522" w:name="_Toc82857010"/>
      <w:bookmarkStart w:id="523" w:name="_Toc82857159"/>
      <w:bookmarkStart w:id="524" w:name="_Toc82922774"/>
      <w:bookmarkStart w:id="525" w:name="_Toc82941114"/>
      <w:bookmarkStart w:id="526" w:name="_Toc82941261"/>
      <w:bookmarkStart w:id="527" w:name="_Toc82942550"/>
      <w:bookmarkStart w:id="528" w:name="_Toc82948029"/>
      <w:bookmarkStart w:id="529" w:name="_Toc103148679"/>
      <w:bookmarkStart w:id="530" w:name="_Toc112667864"/>
      <w:bookmarkStart w:id="531" w:name="_Toc112668156"/>
      <w:bookmarkStart w:id="532" w:name="_Toc113955259"/>
      <w:bookmarkStart w:id="533" w:name="_Toc114494098"/>
      <w:bookmarkStart w:id="534" w:name="_Toc114500772"/>
      <w:bookmarkStart w:id="535" w:name="_Toc114550456"/>
      <w:bookmarkStart w:id="536" w:name="_Toc114555003"/>
      <w:bookmarkStart w:id="537" w:name="_Toc114565963"/>
      <w:bookmarkStart w:id="538" w:name="_Toc148430385"/>
      <w:bookmarkStart w:id="539" w:name="_Toc150241241"/>
      <w:bookmarkStart w:id="540" w:name="_Toc152735018"/>
      <w:r w:rsidRPr="007E115B">
        <w:rPr>
          <w:noProof w:val="0"/>
        </w:rPr>
        <w:t>Utskottet</w:t>
      </w:r>
      <w:bookmarkEnd w:id="540"/>
    </w:p>
    <w:p w:rsidR="005F1A3C" w:rsidRPr="007E115B" w:rsidRDefault="00B0096E" w:rsidP="005F1A3C">
      <w:r w:rsidRPr="007E115B">
        <w:rPr>
          <w:i/>
        </w:rPr>
        <w:t>Utskottet till</w:t>
      </w:r>
      <w:r w:rsidR="002057B6" w:rsidRPr="007E115B">
        <w:rPr>
          <w:i/>
        </w:rPr>
        <w:t>styrker</w:t>
      </w:r>
      <w:r w:rsidR="002057B6" w:rsidRPr="007E115B">
        <w:t xml:space="preserve"> </w:t>
      </w:r>
      <w:r w:rsidRPr="007E115B">
        <w:t xml:space="preserve">regeringens förslag till anslag för </w:t>
      </w:r>
      <w:r w:rsidR="003653E7" w:rsidRPr="007E115B">
        <w:t xml:space="preserve">anslag </w:t>
      </w:r>
      <w:r w:rsidRPr="007E115B">
        <w:t>34:1 Statens strålskyddsinstitut</w:t>
      </w:r>
      <w:r w:rsidR="002057B6" w:rsidRPr="007E115B">
        <w:t xml:space="preserve"> och </w:t>
      </w:r>
      <w:r w:rsidRPr="007E115B">
        <w:t>regeringens förslag</w:t>
      </w:r>
      <w:r w:rsidR="00A624E3" w:rsidRPr="007E115B">
        <w:t xml:space="preserve"> till</w:t>
      </w:r>
      <w:r w:rsidRPr="007E115B">
        <w:t xml:space="preserve"> bemyndigande om ekonomi</w:t>
      </w:r>
      <w:r w:rsidRPr="007E115B">
        <w:t>s</w:t>
      </w:r>
      <w:r w:rsidRPr="007E115B">
        <w:t>ka åtaganden för Statens strålskyddsinstitut</w:t>
      </w:r>
      <w:r w:rsidR="002057B6" w:rsidRPr="007E115B">
        <w:t>.</w:t>
      </w:r>
    </w:p>
    <w:p w:rsidR="0085019B" w:rsidRPr="007E115B" w:rsidRDefault="0085019B" w:rsidP="0085019B">
      <w:pPr>
        <w:pStyle w:val="Rubrik3"/>
        <w:rPr>
          <w:noProof w:val="0"/>
        </w:rPr>
      </w:pPr>
      <w:bookmarkStart w:id="541" w:name="_Toc152735019"/>
      <w:r w:rsidRPr="007E115B">
        <w:rPr>
          <w:noProof w:val="0"/>
        </w:rPr>
        <w:t>Anslag 34:2 Statens kärnkraftinspektion: Förvaltningskostnader</w:t>
      </w:r>
      <w:bookmarkEnd w:id="541"/>
    </w:p>
    <w:p w:rsidR="00663822" w:rsidRPr="007E115B" w:rsidRDefault="00663822" w:rsidP="00663822">
      <w:pPr>
        <w:pStyle w:val="Rubrik4"/>
        <w:rPr>
          <w:noProof w:val="0"/>
        </w:rPr>
      </w:pPr>
      <w:bookmarkStart w:id="542" w:name="_Toc152735020"/>
      <w:r w:rsidRPr="007E115B">
        <w:rPr>
          <w:noProof w:val="0"/>
        </w:rPr>
        <w:t>Propositionen</w:t>
      </w:r>
      <w:bookmarkEnd w:id="542"/>
    </w:p>
    <w:p w:rsidR="00166C25" w:rsidRPr="007E115B" w:rsidRDefault="00166C25" w:rsidP="00271D74">
      <w:pPr>
        <w:pStyle w:val="Tabellrubrik"/>
        <w:spacing w:before="125"/>
        <w:ind w:left="0" w:firstLine="0"/>
      </w:pPr>
      <w:bookmarkStart w:id="543" w:name="_Toc148430468"/>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7E115B">
        <w:t>Anslagsutveckling 34:2 Statens kärnkraftinspektion: Förval</w:t>
      </w:r>
      <w:r w:rsidRPr="007E115B">
        <w:t>t</w:t>
      </w:r>
      <w:r w:rsidRPr="007E115B">
        <w:t>ningskostn</w:t>
      </w:r>
      <w:r w:rsidRPr="007E115B">
        <w:t>a</w:t>
      </w:r>
      <w:r w:rsidRPr="007E115B">
        <w:t>der</w:t>
      </w:r>
      <w:bookmarkEnd w:id="543"/>
    </w:p>
    <w:p w:rsidR="00166C25" w:rsidRPr="007E115B" w:rsidRDefault="00166C25" w:rsidP="00166C25">
      <w:pPr>
        <w:pStyle w:val="TabellUnderrubrik"/>
      </w:pPr>
      <w:r w:rsidRPr="007E115B">
        <w:t>Tusental kronor</w:t>
      </w:r>
    </w:p>
    <w:tbl>
      <w:tblPr>
        <w:tblW w:w="0" w:type="auto"/>
        <w:tblInd w:w="57" w:type="dxa"/>
        <w:tblCellMar>
          <w:left w:w="56" w:type="dxa"/>
          <w:right w:w="56" w:type="dxa"/>
        </w:tblCellMar>
        <w:tblLook w:val="0000" w:firstRow="0" w:lastRow="0" w:firstColumn="0" w:lastColumn="0" w:noHBand="0" w:noVBand="0"/>
      </w:tblPr>
      <w:tblGrid>
        <w:gridCol w:w="759"/>
        <w:gridCol w:w="1045"/>
        <w:gridCol w:w="663"/>
        <w:gridCol w:w="477"/>
        <w:gridCol w:w="1330"/>
        <w:gridCol w:w="760"/>
      </w:tblGrid>
      <w:tr w:rsidR="00166C25" w:rsidRPr="007E115B" w:rsidTr="003422D2">
        <w:tc>
          <w:tcPr>
            <w:tcW w:w="759" w:type="dxa"/>
            <w:tcBorders>
              <w:top w:val="single" w:sz="4" w:space="0" w:color="auto"/>
            </w:tcBorders>
          </w:tcPr>
          <w:p w:rsidR="00166C25" w:rsidRPr="007E115B" w:rsidRDefault="00166C25" w:rsidP="00476BA7">
            <w:pPr>
              <w:pStyle w:val="Tabelltext"/>
            </w:pPr>
            <w:r w:rsidRPr="007E115B">
              <w:t>2005</w:t>
            </w:r>
          </w:p>
        </w:tc>
        <w:tc>
          <w:tcPr>
            <w:tcW w:w="1045" w:type="dxa"/>
            <w:tcBorders>
              <w:top w:val="single" w:sz="4" w:space="0" w:color="auto"/>
            </w:tcBorders>
          </w:tcPr>
          <w:p w:rsidR="00166C25" w:rsidRPr="007E115B" w:rsidRDefault="00166C25" w:rsidP="00476BA7">
            <w:pPr>
              <w:pStyle w:val="Tabelltext"/>
            </w:pPr>
            <w:r w:rsidRPr="007E115B">
              <w:t>Utfall</w:t>
            </w:r>
          </w:p>
        </w:tc>
        <w:tc>
          <w:tcPr>
            <w:tcW w:w="663" w:type="dxa"/>
            <w:tcBorders>
              <w:top w:val="single" w:sz="4" w:space="0" w:color="auto"/>
            </w:tcBorders>
          </w:tcPr>
          <w:p w:rsidR="00166C25" w:rsidRPr="007E115B" w:rsidRDefault="00166C25" w:rsidP="00476BA7">
            <w:pPr>
              <w:pStyle w:val="Tabelltextsiffror"/>
            </w:pPr>
            <w:r w:rsidRPr="007E115B">
              <w:t>93 469</w:t>
            </w:r>
          </w:p>
        </w:tc>
        <w:tc>
          <w:tcPr>
            <w:tcW w:w="477" w:type="dxa"/>
            <w:tcBorders>
              <w:top w:val="single" w:sz="4" w:space="0" w:color="auto"/>
            </w:tcBorders>
          </w:tcPr>
          <w:p w:rsidR="00166C25" w:rsidRPr="007E115B" w:rsidRDefault="00166C25" w:rsidP="003422D2">
            <w:pPr>
              <w:pStyle w:val="Tabelltextsiffror"/>
              <w:jc w:val="left"/>
              <w:rPr>
                <w:vertAlign w:val="superscript"/>
              </w:rPr>
            </w:pPr>
            <w:r w:rsidRPr="007E115B">
              <w:rPr>
                <w:vertAlign w:val="superscript"/>
              </w:rPr>
              <w:t>  </w:t>
            </w:r>
          </w:p>
        </w:tc>
        <w:tc>
          <w:tcPr>
            <w:tcW w:w="1330" w:type="dxa"/>
            <w:tcBorders>
              <w:top w:val="single" w:sz="4" w:space="0" w:color="auto"/>
            </w:tcBorders>
          </w:tcPr>
          <w:p w:rsidR="00166C25" w:rsidRPr="007E115B" w:rsidRDefault="00166C25" w:rsidP="00476BA7">
            <w:pPr>
              <w:pStyle w:val="Tabelltext"/>
            </w:pPr>
            <w:r w:rsidRPr="007E115B">
              <w:t>Anslagssparande</w:t>
            </w:r>
          </w:p>
        </w:tc>
        <w:tc>
          <w:tcPr>
            <w:tcW w:w="760" w:type="dxa"/>
            <w:tcBorders>
              <w:top w:val="single" w:sz="4" w:space="0" w:color="auto"/>
            </w:tcBorders>
          </w:tcPr>
          <w:p w:rsidR="00166C25" w:rsidRPr="007E115B" w:rsidRDefault="00166C25" w:rsidP="00476BA7">
            <w:pPr>
              <w:pStyle w:val="Tabelltextsiffror"/>
            </w:pPr>
            <w:r w:rsidRPr="007E115B">
              <w:t>9 439</w:t>
            </w:r>
          </w:p>
        </w:tc>
      </w:tr>
      <w:tr w:rsidR="00166C25" w:rsidRPr="007E115B" w:rsidTr="003422D2">
        <w:tc>
          <w:tcPr>
            <w:tcW w:w="759" w:type="dxa"/>
          </w:tcPr>
          <w:p w:rsidR="00166C25" w:rsidRPr="007E115B" w:rsidRDefault="00166C25" w:rsidP="00476BA7">
            <w:pPr>
              <w:pStyle w:val="Tabelltext"/>
            </w:pPr>
            <w:r w:rsidRPr="007E115B">
              <w:t>2006</w:t>
            </w:r>
          </w:p>
        </w:tc>
        <w:tc>
          <w:tcPr>
            <w:tcW w:w="1045" w:type="dxa"/>
          </w:tcPr>
          <w:p w:rsidR="00166C25" w:rsidRPr="007E115B" w:rsidRDefault="00166C25" w:rsidP="00476BA7">
            <w:pPr>
              <w:pStyle w:val="Tabelltext"/>
            </w:pPr>
            <w:r w:rsidRPr="007E115B">
              <w:t>Anslag</w:t>
            </w:r>
          </w:p>
        </w:tc>
        <w:tc>
          <w:tcPr>
            <w:tcW w:w="663" w:type="dxa"/>
          </w:tcPr>
          <w:p w:rsidR="00166C25" w:rsidRPr="007E115B" w:rsidRDefault="00166C25" w:rsidP="00476BA7">
            <w:pPr>
              <w:pStyle w:val="Tabelltextsiffror"/>
            </w:pPr>
            <w:r w:rsidRPr="007E115B">
              <w:t>98 400</w:t>
            </w:r>
          </w:p>
        </w:tc>
        <w:tc>
          <w:tcPr>
            <w:tcW w:w="477" w:type="dxa"/>
          </w:tcPr>
          <w:p w:rsidR="00166C25" w:rsidRPr="007E115B" w:rsidRDefault="00166C25" w:rsidP="003422D2">
            <w:pPr>
              <w:pStyle w:val="Tabelltextsiffror"/>
              <w:jc w:val="left"/>
              <w:rPr>
                <w:vertAlign w:val="superscript"/>
              </w:rPr>
            </w:pPr>
            <w:r w:rsidRPr="007E115B">
              <w:rPr>
                <w:vertAlign w:val="superscript"/>
              </w:rPr>
              <w:t>1</w:t>
            </w:r>
          </w:p>
        </w:tc>
        <w:tc>
          <w:tcPr>
            <w:tcW w:w="1330" w:type="dxa"/>
          </w:tcPr>
          <w:p w:rsidR="00166C25" w:rsidRPr="007E115B" w:rsidRDefault="00166C25" w:rsidP="00476BA7">
            <w:pPr>
              <w:pStyle w:val="Tabelltext"/>
            </w:pPr>
            <w:r w:rsidRPr="007E115B">
              <w:t>Utgiftsprognos</w:t>
            </w:r>
          </w:p>
        </w:tc>
        <w:tc>
          <w:tcPr>
            <w:tcW w:w="760" w:type="dxa"/>
          </w:tcPr>
          <w:p w:rsidR="00166C25" w:rsidRPr="007E115B" w:rsidRDefault="00166C25" w:rsidP="00476BA7">
            <w:pPr>
              <w:pStyle w:val="Tabelltextsiffror"/>
            </w:pPr>
            <w:r w:rsidRPr="007E115B">
              <w:t>96 049</w:t>
            </w:r>
          </w:p>
        </w:tc>
      </w:tr>
      <w:tr w:rsidR="00166C25" w:rsidRPr="007E115B" w:rsidTr="003422D2">
        <w:tc>
          <w:tcPr>
            <w:tcW w:w="759" w:type="dxa"/>
          </w:tcPr>
          <w:p w:rsidR="00166C25" w:rsidRPr="007E115B" w:rsidRDefault="00166C25" w:rsidP="00476BA7">
            <w:pPr>
              <w:pStyle w:val="Tabelltext"/>
              <w:rPr>
                <w:b/>
                <w:bCs/>
              </w:rPr>
            </w:pPr>
            <w:r w:rsidRPr="007E115B">
              <w:rPr>
                <w:b/>
                <w:bCs/>
              </w:rPr>
              <w:t>2007</w:t>
            </w:r>
          </w:p>
        </w:tc>
        <w:tc>
          <w:tcPr>
            <w:tcW w:w="1045" w:type="dxa"/>
          </w:tcPr>
          <w:p w:rsidR="00166C25" w:rsidRPr="007E115B" w:rsidRDefault="00166C25" w:rsidP="00476BA7">
            <w:pPr>
              <w:pStyle w:val="Tabelltext"/>
              <w:rPr>
                <w:b/>
                <w:bCs/>
              </w:rPr>
            </w:pPr>
            <w:r w:rsidRPr="007E115B">
              <w:rPr>
                <w:b/>
                <w:bCs/>
              </w:rPr>
              <w:t>Förslag</w:t>
            </w:r>
          </w:p>
        </w:tc>
        <w:tc>
          <w:tcPr>
            <w:tcW w:w="663" w:type="dxa"/>
          </w:tcPr>
          <w:p w:rsidR="00166C25" w:rsidRPr="007E115B" w:rsidRDefault="00166C25" w:rsidP="00476BA7">
            <w:pPr>
              <w:pStyle w:val="Tabelltextsiffror"/>
              <w:rPr>
                <w:b/>
                <w:bCs/>
              </w:rPr>
            </w:pPr>
            <w:r w:rsidRPr="007E115B">
              <w:rPr>
                <w:b/>
                <w:bCs/>
              </w:rPr>
              <w:t>99 301</w:t>
            </w:r>
          </w:p>
        </w:tc>
        <w:tc>
          <w:tcPr>
            <w:tcW w:w="477" w:type="dxa"/>
          </w:tcPr>
          <w:p w:rsidR="00166C25" w:rsidRPr="007E115B" w:rsidRDefault="00166C25" w:rsidP="003422D2">
            <w:pPr>
              <w:pStyle w:val="Tabelltextsiffror"/>
              <w:jc w:val="left"/>
              <w:rPr>
                <w:b/>
                <w:bCs/>
                <w:vertAlign w:val="superscript"/>
              </w:rPr>
            </w:pPr>
            <w:r w:rsidRPr="007E115B">
              <w:rPr>
                <w:b/>
                <w:bCs/>
                <w:vertAlign w:val="superscript"/>
              </w:rPr>
              <w:t>  </w:t>
            </w:r>
          </w:p>
        </w:tc>
        <w:tc>
          <w:tcPr>
            <w:tcW w:w="1330" w:type="dxa"/>
            <w:vAlign w:val="bottom"/>
          </w:tcPr>
          <w:p w:rsidR="00166C25" w:rsidRPr="007E115B" w:rsidRDefault="00166C25" w:rsidP="00476BA7">
            <w:pPr>
              <w:pStyle w:val="Tabelltext"/>
            </w:pPr>
            <w:r w:rsidRPr="007E115B">
              <w:t> </w:t>
            </w:r>
          </w:p>
        </w:tc>
        <w:tc>
          <w:tcPr>
            <w:tcW w:w="760" w:type="dxa"/>
            <w:vAlign w:val="bottom"/>
          </w:tcPr>
          <w:p w:rsidR="00166C25" w:rsidRPr="007E115B" w:rsidRDefault="00166C25" w:rsidP="00476BA7">
            <w:pPr>
              <w:pStyle w:val="Tabelltextsiffror"/>
            </w:pPr>
            <w:r w:rsidRPr="007E115B">
              <w:t> </w:t>
            </w:r>
          </w:p>
        </w:tc>
      </w:tr>
      <w:tr w:rsidR="00166C25" w:rsidRPr="007E115B" w:rsidTr="003422D2">
        <w:tc>
          <w:tcPr>
            <w:tcW w:w="759" w:type="dxa"/>
          </w:tcPr>
          <w:p w:rsidR="00166C25" w:rsidRPr="007E115B" w:rsidRDefault="00166C25" w:rsidP="00476BA7">
            <w:pPr>
              <w:pStyle w:val="Tabelltext"/>
            </w:pPr>
            <w:r w:rsidRPr="007E115B">
              <w:t>2008</w:t>
            </w:r>
          </w:p>
        </w:tc>
        <w:tc>
          <w:tcPr>
            <w:tcW w:w="1045" w:type="dxa"/>
          </w:tcPr>
          <w:p w:rsidR="00166C25" w:rsidRPr="007E115B" w:rsidRDefault="00166C25" w:rsidP="00476BA7">
            <w:pPr>
              <w:pStyle w:val="Tabelltext"/>
            </w:pPr>
            <w:r w:rsidRPr="007E115B">
              <w:t>Beräknat</w:t>
            </w:r>
          </w:p>
        </w:tc>
        <w:tc>
          <w:tcPr>
            <w:tcW w:w="663" w:type="dxa"/>
          </w:tcPr>
          <w:p w:rsidR="00166C25" w:rsidRPr="007E115B" w:rsidRDefault="00166C25" w:rsidP="00476BA7">
            <w:pPr>
              <w:pStyle w:val="Tabelltextsiffror"/>
            </w:pPr>
            <w:r w:rsidRPr="007E115B">
              <w:t>100 869</w:t>
            </w:r>
          </w:p>
        </w:tc>
        <w:tc>
          <w:tcPr>
            <w:tcW w:w="477" w:type="dxa"/>
          </w:tcPr>
          <w:p w:rsidR="00166C25" w:rsidRPr="007E115B" w:rsidRDefault="00166C25" w:rsidP="003422D2">
            <w:pPr>
              <w:pStyle w:val="Tabelltextsiffror"/>
              <w:jc w:val="left"/>
              <w:rPr>
                <w:vertAlign w:val="superscript"/>
              </w:rPr>
            </w:pPr>
            <w:r w:rsidRPr="007E115B">
              <w:rPr>
                <w:vertAlign w:val="superscript"/>
              </w:rPr>
              <w:t>2</w:t>
            </w:r>
          </w:p>
        </w:tc>
        <w:tc>
          <w:tcPr>
            <w:tcW w:w="1330" w:type="dxa"/>
            <w:vAlign w:val="bottom"/>
          </w:tcPr>
          <w:p w:rsidR="00166C25" w:rsidRPr="007E115B" w:rsidRDefault="00166C25" w:rsidP="00476BA7">
            <w:pPr>
              <w:pStyle w:val="Tabelltext"/>
            </w:pPr>
            <w:r w:rsidRPr="007E115B">
              <w:t> </w:t>
            </w:r>
          </w:p>
        </w:tc>
        <w:tc>
          <w:tcPr>
            <w:tcW w:w="760" w:type="dxa"/>
            <w:vAlign w:val="bottom"/>
          </w:tcPr>
          <w:p w:rsidR="00166C25" w:rsidRPr="007E115B" w:rsidRDefault="00166C25" w:rsidP="00476BA7">
            <w:pPr>
              <w:pStyle w:val="Tabelltextsiffror"/>
            </w:pPr>
            <w:r w:rsidRPr="007E115B">
              <w:t> </w:t>
            </w:r>
          </w:p>
        </w:tc>
      </w:tr>
      <w:tr w:rsidR="00166C25" w:rsidRPr="007E115B" w:rsidTr="003422D2">
        <w:tc>
          <w:tcPr>
            <w:tcW w:w="759" w:type="dxa"/>
            <w:tcBorders>
              <w:bottom w:val="single" w:sz="4" w:space="0" w:color="auto"/>
            </w:tcBorders>
          </w:tcPr>
          <w:p w:rsidR="00166C25" w:rsidRPr="007E115B" w:rsidRDefault="00166C25" w:rsidP="00476BA7">
            <w:pPr>
              <w:pStyle w:val="Tabelltext"/>
            </w:pPr>
            <w:r w:rsidRPr="007E115B">
              <w:t>2009</w:t>
            </w:r>
          </w:p>
        </w:tc>
        <w:tc>
          <w:tcPr>
            <w:tcW w:w="1045" w:type="dxa"/>
            <w:tcBorders>
              <w:bottom w:val="single" w:sz="4" w:space="0" w:color="auto"/>
            </w:tcBorders>
          </w:tcPr>
          <w:p w:rsidR="00166C25" w:rsidRPr="007E115B" w:rsidRDefault="00166C25" w:rsidP="00476BA7">
            <w:pPr>
              <w:pStyle w:val="Tabelltext"/>
            </w:pPr>
            <w:r w:rsidRPr="007E115B">
              <w:t>Beräknat</w:t>
            </w:r>
          </w:p>
        </w:tc>
        <w:tc>
          <w:tcPr>
            <w:tcW w:w="663" w:type="dxa"/>
            <w:tcBorders>
              <w:bottom w:val="single" w:sz="4" w:space="0" w:color="auto"/>
            </w:tcBorders>
          </w:tcPr>
          <w:p w:rsidR="00166C25" w:rsidRPr="007E115B" w:rsidRDefault="00166C25" w:rsidP="00476BA7">
            <w:pPr>
              <w:pStyle w:val="Tabelltextsiffror"/>
            </w:pPr>
            <w:r w:rsidRPr="007E115B">
              <w:t>103 005</w:t>
            </w:r>
          </w:p>
        </w:tc>
        <w:tc>
          <w:tcPr>
            <w:tcW w:w="477" w:type="dxa"/>
            <w:tcBorders>
              <w:bottom w:val="single" w:sz="4" w:space="0" w:color="auto"/>
            </w:tcBorders>
          </w:tcPr>
          <w:p w:rsidR="00166C25" w:rsidRPr="007E115B" w:rsidRDefault="00166C25" w:rsidP="003422D2">
            <w:pPr>
              <w:pStyle w:val="Tabelltextsiffror"/>
              <w:jc w:val="left"/>
              <w:rPr>
                <w:vertAlign w:val="superscript"/>
              </w:rPr>
            </w:pPr>
            <w:r w:rsidRPr="007E115B">
              <w:rPr>
                <w:vertAlign w:val="superscript"/>
              </w:rPr>
              <w:t>3</w:t>
            </w:r>
          </w:p>
        </w:tc>
        <w:tc>
          <w:tcPr>
            <w:tcW w:w="1330" w:type="dxa"/>
            <w:tcBorders>
              <w:bottom w:val="single" w:sz="4" w:space="0" w:color="auto"/>
            </w:tcBorders>
            <w:vAlign w:val="bottom"/>
          </w:tcPr>
          <w:p w:rsidR="00166C25" w:rsidRPr="007E115B" w:rsidRDefault="00166C25" w:rsidP="00476BA7">
            <w:pPr>
              <w:pStyle w:val="Tabelltext"/>
            </w:pPr>
            <w:r w:rsidRPr="007E115B">
              <w:t> </w:t>
            </w:r>
          </w:p>
        </w:tc>
        <w:tc>
          <w:tcPr>
            <w:tcW w:w="760" w:type="dxa"/>
            <w:tcBorders>
              <w:bottom w:val="single" w:sz="4" w:space="0" w:color="auto"/>
            </w:tcBorders>
            <w:vAlign w:val="bottom"/>
          </w:tcPr>
          <w:p w:rsidR="00166C25" w:rsidRPr="007E115B" w:rsidRDefault="00166C25" w:rsidP="00476BA7">
            <w:pPr>
              <w:pStyle w:val="Tabelltextsiffror"/>
            </w:pPr>
            <w:r w:rsidRPr="007E115B">
              <w:t> </w:t>
            </w:r>
          </w:p>
        </w:tc>
      </w:tr>
    </w:tbl>
    <w:p w:rsidR="00166C25" w:rsidRPr="007E115B" w:rsidRDefault="00166C25" w:rsidP="00A23205">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A23205">
      <w:pPr>
        <w:pStyle w:val="TabellNot"/>
        <w:spacing w:line="240" w:lineRule="auto"/>
        <w:jc w:val="both"/>
      </w:pPr>
      <w:r w:rsidRPr="007E115B">
        <w:rPr>
          <w:vertAlign w:val="superscript"/>
        </w:rPr>
        <w:t>2 </w:t>
      </w:r>
      <w:r w:rsidRPr="007E115B">
        <w:t>Motsvarar 99 301 tkr i 2007 års prisnivå.</w:t>
      </w:r>
    </w:p>
    <w:p w:rsidR="00166C25" w:rsidRPr="007E115B" w:rsidRDefault="00166C25" w:rsidP="00A23205">
      <w:pPr>
        <w:pStyle w:val="TabellNot"/>
        <w:spacing w:line="240" w:lineRule="auto"/>
        <w:jc w:val="both"/>
      </w:pPr>
      <w:r w:rsidRPr="007E115B">
        <w:rPr>
          <w:vertAlign w:val="superscript"/>
        </w:rPr>
        <w:t>3 </w:t>
      </w:r>
      <w:r w:rsidRPr="007E115B">
        <w:t>Motsvarar 99 301 tkr i 2007 års prisnivå.</w:t>
      </w:r>
    </w:p>
    <w:p w:rsidR="00166C25" w:rsidRPr="007E115B" w:rsidRDefault="00166C25" w:rsidP="00271D74">
      <w:pPr>
        <w:spacing w:before="187"/>
      </w:pPr>
      <w:r w:rsidRPr="007E115B">
        <w:t>Statens kärnkraftinspektion (SKI) är central myndighet med ansvar för tillsyn av säker</w:t>
      </w:r>
      <w:r w:rsidRPr="007E115B">
        <w:softHyphen/>
        <w:t>heten och det fysiska skyddet vid kärntekniska anläggningar, säkerh</w:t>
      </w:r>
      <w:r w:rsidRPr="007E115B">
        <w:t>e</w:t>
      </w:r>
      <w:r w:rsidR="00271D74" w:rsidRPr="007E115B">
        <w:t>ten för kärnavfallet samt icke-</w:t>
      </w:r>
      <w:r w:rsidRPr="007E115B">
        <w:t>spridningsfr</w:t>
      </w:r>
      <w:r w:rsidRPr="007E115B">
        <w:t>å</w:t>
      </w:r>
      <w:r w:rsidRPr="007E115B">
        <w:t xml:space="preserve">gor. </w:t>
      </w:r>
    </w:p>
    <w:p w:rsidR="00166C25" w:rsidRPr="007E115B" w:rsidRDefault="00166C25" w:rsidP="00FB003B">
      <w:pPr>
        <w:pStyle w:val="Rubrik5"/>
        <w:rPr>
          <w:noProof w:val="0"/>
        </w:rPr>
      </w:pPr>
      <w:bookmarkStart w:id="544" w:name="_Toc150241242"/>
      <w:r w:rsidRPr="007E115B">
        <w:rPr>
          <w:noProof w:val="0"/>
        </w:rPr>
        <w:t>Budget för avgiftsbelagd verksamhet</w:t>
      </w:r>
      <w:bookmarkEnd w:id="544"/>
    </w:p>
    <w:p w:rsidR="00166C25" w:rsidRPr="007E115B" w:rsidRDefault="00166C25" w:rsidP="00166C25">
      <w:r w:rsidRPr="007E115B">
        <w:t>SKI:s verksamhet finansieras via avgifter enligt förordningen (1991:739) om vissa avgifter till Statens kärnkraftinspektion. Avgifter enligt den nämnda förordningen avseende tillsyn och forskning förs till inkomsttitel 2551 Avgi</w:t>
      </w:r>
      <w:r w:rsidRPr="007E115B">
        <w:t>f</w:t>
      </w:r>
      <w:r w:rsidRPr="007E115B">
        <w:t>ter från kärnkraftverken.</w:t>
      </w:r>
    </w:p>
    <w:p w:rsidR="00166C25" w:rsidRPr="007E115B" w:rsidRDefault="00166C25" w:rsidP="00166C25">
      <w:pPr>
        <w:pStyle w:val="Normaltindrag"/>
      </w:pPr>
      <w:r w:rsidRPr="007E115B">
        <w:t>Fram till 2010 bedöms att ett antal omfattande tillståndsprövningar avs</w:t>
      </w:r>
      <w:r w:rsidRPr="007E115B">
        <w:t>e</w:t>
      </w:r>
      <w:r w:rsidRPr="007E115B">
        <w:t>ende effekthöjningar och nya anläggningar för kärn</w:t>
      </w:r>
      <w:r w:rsidRPr="007E115B">
        <w:softHyphen/>
        <w:t>avfallshantering kommer att genomföras. Dess</w:t>
      </w:r>
      <w:r w:rsidRPr="007E115B">
        <w:softHyphen/>
        <w:t>utom kommer vissa särskilda säkerhets</w:t>
      </w:r>
      <w:r w:rsidRPr="007E115B">
        <w:softHyphen/>
        <w:t>prövningar att göras under samma period.</w:t>
      </w:r>
    </w:p>
    <w:p w:rsidR="00166C25" w:rsidRPr="007E115B" w:rsidRDefault="00166C25" w:rsidP="003422D2">
      <w:pPr>
        <w:pStyle w:val="Tabellrubrik"/>
      </w:pPr>
      <w:bookmarkStart w:id="545" w:name="_Toc148430469"/>
      <w:r w:rsidRPr="007E115B">
        <w:t>Offentligrättslig verksamhet</w:t>
      </w:r>
      <w:bookmarkEnd w:id="545"/>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009"/>
        <w:gridCol w:w="1010"/>
        <w:gridCol w:w="1010"/>
        <w:gridCol w:w="955"/>
        <w:gridCol w:w="1045"/>
      </w:tblGrid>
      <w:tr w:rsidR="00166C25" w:rsidRPr="007E115B" w:rsidTr="00271D74">
        <w:tblPrEx>
          <w:tblCellMar>
            <w:top w:w="0" w:type="dxa"/>
            <w:bottom w:w="0" w:type="dxa"/>
          </w:tblCellMar>
        </w:tblPrEx>
        <w:tc>
          <w:tcPr>
            <w:tcW w:w="1009" w:type="dxa"/>
            <w:tcBorders>
              <w:top w:val="single" w:sz="4" w:space="0" w:color="auto"/>
              <w:bottom w:val="single" w:sz="4" w:space="0" w:color="auto"/>
            </w:tcBorders>
          </w:tcPr>
          <w:p w:rsidR="00166C25" w:rsidRPr="007E115B" w:rsidRDefault="00166C25" w:rsidP="003422D2">
            <w:pPr>
              <w:pStyle w:val="Tabellfrklaring"/>
              <w:jc w:val="left"/>
            </w:pPr>
            <w:r w:rsidRPr="007E115B">
              <w:t>Offen</w:t>
            </w:r>
            <w:r w:rsidRPr="007E115B">
              <w:t>t</w:t>
            </w:r>
            <w:r w:rsidRPr="007E115B">
              <w:t xml:space="preserve">lig-rättslig </w:t>
            </w:r>
            <w:r w:rsidRPr="007E115B">
              <w:br/>
              <w:t>verksa</w:t>
            </w:r>
            <w:r w:rsidRPr="007E115B">
              <w:t>m</w:t>
            </w:r>
            <w:r w:rsidRPr="007E115B">
              <w:t>het</w:t>
            </w:r>
          </w:p>
        </w:tc>
        <w:tc>
          <w:tcPr>
            <w:tcW w:w="1010" w:type="dxa"/>
            <w:tcBorders>
              <w:top w:val="single" w:sz="4" w:space="0" w:color="auto"/>
              <w:bottom w:val="single" w:sz="4" w:space="0" w:color="auto"/>
            </w:tcBorders>
          </w:tcPr>
          <w:p w:rsidR="00166C25" w:rsidRPr="007E115B" w:rsidRDefault="00166C25" w:rsidP="00A221F4">
            <w:pPr>
              <w:pStyle w:val="Tabellfrklaring"/>
              <w:jc w:val="right"/>
            </w:pPr>
            <w:r w:rsidRPr="007E115B">
              <w:t>Intä</w:t>
            </w:r>
            <w:r w:rsidRPr="007E115B">
              <w:t>k</w:t>
            </w:r>
            <w:r w:rsidRPr="007E115B">
              <w:t>ter till inkoms</w:t>
            </w:r>
            <w:r w:rsidRPr="007E115B">
              <w:t>t</w:t>
            </w:r>
            <w:r w:rsidRPr="007E115B">
              <w:t>titel</w:t>
            </w:r>
          </w:p>
        </w:tc>
        <w:tc>
          <w:tcPr>
            <w:tcW w:w="1010" w:type="dxa"/>
            <w:tcBorders>
              <w:top w:val="single" w:sz="4" w:space="0" w:color="auto"/>
              <w:bottom w:val="single" w:sz="4" w:space="0" w:color="auto"/>
            </w:tcBorders>
          </w:tcPr>
          <w:p w:rsidR="00166C25" w:rsidRPr="007E115B" w:rsidRDefault="00166C25" w:rsidP="00A221F4">
            <w:pPr>
              <w:pStyle w:val="Tabellfrklaring"/>
              <w:jc w:val="right"/>
            </w:pPr>
            <w:r w:rsidRPr="007E115B">
              <w:t>Intä</w:t>
            </w:r>
            <w:r w:rsidRPr="007E115B">
              <w:t>k</w:t>
            </w:r>
            <w:r w:rsidRPr="007E115B">
              <w:t>ter</w:t>
            </w:r>
            <w:r w:rsidR="003422D2" w:rsidRPr="007E115B">
              <w:t xml:space="preserve"> </w:t>
            </w:r>
            <w:r w:rsidRPr="007E115B">
              <w:t>som får</w:t>
            </w:r>
            <w:r w:rsidR="003422D2" w:rsidRPr="007E115B">
              <w:t xml:space="preserve"> </w:t>
            </w:r>
            <w:r w:rsidRPr="007E115B">
              <w:t>dispon</w:t>
            </w:r>
            <w:r w:rsidRPr="007E115B">
              <w:t>e</w:t>
            </w:r>
            <w:r w:rsidRPr="007E115B">
              <w:t>ras</w:t>
            </w:r>
          </w:p>
        </w:tc>
        <w:tc>
          <w:tcPr>
            <w:tcW w:w="955" w:type="dxa"/>
            <w:tcBorders>
              <w:top w:val="single" w:sz="4" w:space="0" w:color="auto"/>
              <w:bottom w:val="single" w:sz="4" w:space="0" w:color="auto"/>
            </w:tcBorders>
          </w:tcPr>
          <w:p w:rsidR="00166C25" w:rsidRPr="007E115B" w:rsidRDefault="00166C25" w:rsidP="00A221F4">
            <w:pPr>
              <w:pStyle w:val="Tabellfrklaring"/>
              <w:jc w:val="right"/>
            </w:pPr>
            <w:r w:rsidRPr="007E115B">
              <w:t>Kostn</w:t>
            </w:r>
            <w:r w:rsidRPr="007E115B">
              <w:t>a</w:t>
            </w:r>
            <w:r w:rsidRPr="007E115B">
              <w:t>der</w:t>
            </w:r>
          </w:p>
        </w:tc>
        <w:tc>
          <w:tcPr>
            <w:tcW w:w="1045" w:type="dxa"/>
            <w:tcBorders>
              <w:top w:val="single" w:sz="4" w:space="0" w:color="auto"/>
              <w:bottom w:val="single" w:sz="4" w:space="0" w:color="auto"/>
            </w:tcBorders>
          </w:tcPr>
          <w:p w:rsidR="00166C25" w:rsidRPr="007E115B" w:rsidRDefault="00166C25" w:rsidP="00A221F4">
            <w:pPr>
              <w:pStyle w:val="Tabellfrklaring"/>
              <w:jc w:val="right"/>
            </w:pPr>
            <w:r w:rsidRPr="007E115B">
              <w:t>Resu</w:t>
            </w:r>
            <w:r w:rsidRPr="007E115B">
              <w:t>l</w:t>
            </w:r>
            <w:r w:rsidRPr="007E115B">
              <w:t>tat</w:t>
            </w:r>
            <w:r w:rsidRPr="007E115B">
              <w:br/>
            </w:r>
            <w:r w:rsidRPr="007E115B">
              <w:rPr>
                <w:sz w:val="13"/>
                <w:szCs w:val="13"/>
              </w:rPr>
              <w:t>(intäkt - kos</w:t>
            </w:r>
            <w:r w:rsidRPr="007E115B">
              <w:rPr>
                <w:sz w:val="13"/>
                <w:szCs w:val="13"/>
              </w:rPr>
              <w:t>t</w:t>
            </w:r>
            <w:r w:rsidRPr="007E115B">
              <w:rPr>
                <w:sz w:val="13"/>
                <w:szCs w:val="13"/>
              </w:rPr>
              <w:t>nad)</w:t>
            </w:r>
          </w:p>
        </w:tc>
      </w:tr>
      <w:tr w:rsidR="00166C25" w:rsidRPr="007E115B" w:rsidTr="00271D74">
        <w:tblPrEx>
          <w:tblCellMar>
            <w:top w:w="0" w:type="dxa"/>
            <w:bottom w:w="0" w:type="dxa"/>
          </w:tblCellMar>
        </w:tblPrEx>
        <w:tc>
          <w:tcPr>
            <w:tcW w:w="1009" w:type="dxa"/>
            <w:tcBorders>
              <w:top w:val="single" w:sz="4" w:space="0" w:color="auto"/>
            </w:tcBorders>
          </w:tcPr>
          <w:p w:rsidR="00166C25" w:rsidRPr="007E115B" w:rsidRDefault="00166C25" w:rsidP="003422D2">
            <w:pPr>
              <w:pStyle w:val="Tabelltext"/>
            </w:pPr>
            <w:r w:rsidRPr="007E115B">
              <w:t>Utfall 2005</w:t>
            </w:r>
          </w:p>
        </w:tc>
        <w:tc>
          <w:tcPr>
            <w:tcW w:w="1010" w:type="dxa"/>
            <w:tcBorders>
              <w:top w:val="single" w:sz="4" w:space="0" w:color="auto"/>
            </w:tcBorders>
          </w:tcPr>
          <w:p w:rsidR="00166C25" w:rsidRPr="007E115B" w:rsidRDefault="00166C25" w:rsidP="00A221F4">
            <w:pPr>
              <w:pStyle w:val="Tabelltextsiffror"/>
            </w:pPr>
            <w:r w:rsidRPr="007E115B">
              <w:t>166 638</w:t>
            </w:r>
            <w:r w:rsidRPr="007E115B">
              <w:rPr>
                <w:vertAlign w:val="superscript"/>
              </w:rPr>
              <w:t>1</w:t>
            </w:r>
          </w:p>
        </w:tc>
        <w:tc>
          <w:tcPr>
            <w:tcW w:w="1010" w:type="dxa"/>
            <w:tcBorders>
              <w:top w:val="single" w:sz="4" w:space="0" w:color="auto"/>
            </w:tcBorders>
          </w:tcPr>
          <w:p w:rsidR="00166C25" w:rsidRPr="007E115B" w:rsidRDefault="00166C25" w:rsidP="00A221F4">
            <w:pPr>
              <w:pStyle w:val="Tabelltextsiffror"/>
            </w:pPr>
            <w:r w:rsidRPr="007E115B">
              <w:t>0</w:t>
            </w:r>
          </w:p>
        </w:tc>
        <w:tc>
          <w:tcPr>
            <w:tcW w:w="955" w:type="dxa"/>
            <w:tcBorders>
              <w:top w:val="single" w:sz="4" w:space="0" w:color="auto"/>
            </w:tcBorders>
          </w:tcPr>
          <w:p w:rsidR="00166C25" w:rsidRPr="007E115B" w:rsidRDefault="00166C25" w:rsidP="00A221F4">
            <w:pPr>
              <w:pStyle w:val="Tabelltextsiffror"/>
            </w:pPr>
            <w:r w:rsidRPr="007E115B">
              <w:t>165 036</w:t>
            </w:r>
          </w:p>
        </w:tc>
        <w:tc>
          <w:tcPr>
            <w:tcW w:w="1045" w:type="dxa"/>
            <w:tcBorders>
              <w:top w:val="single" w:sz="4" w:space="0" w:color="auto"/>
            </w:tcBorders>
          </w:tcPr>
          <w:p w:rsidR="00166C25" w:rsidRPr="007E115B" w:rsidRDefault="00166C25" w:rsidP="00A221F4">
            <w:pPr>
              <w:pStyle w:val="Tabelltextsiffror"/>
            </w:pPr>
            <w:r w:rsidRPr="007E115B">
              <w:t>1 602</w:t>
            </w:r>
          </w:p>
        </w:tc>
      </w:tr>
      <w:tr w:rsidR="00166C25" w:rsidRPr="007E115B" w:rsidTr="00271D74">
        <w:tblPrEx>
          <w:tblCellMar>
            <w:top w:w="0" w:type="dxa"/>
            <w:bottom w:w="0" w:type="dxa"/>
          </w:tblCellMar>
        </w:tblPrEx>
        <w:tc>
          <w:tcPr>
            <w:tcW w:w="1009" w:type="dxa"/>
          </w:tcPr>
          <w:p w:rsidR="00166C25" w:rsidRPr="007E115B" w:rsidRDefault="00166C25" w:rsidP="003422D2">
            <w:pPr>
              <w:pStyle w:val="Tabelltext"/>
            </w:pPr>
            <w:r w:rsidRPr="007E115B">
              <w:t>Prognos 2006</w:t>
            </w:r>
          </w:p>
        </w:tc>
        <w:tc>
          <w:tcPr>
            <w:tcW w:w="1010" w:type="dxa"/>
          </w:tcPr>
          <w:p w:rsidR="00166C25" w:rsidRPr="007E115B" w:rsidRDefault="00166C25" w:rsidP="00A221F4">
            <w:pPr>
              <w:pStyle w:val="Tabelltextsiffror"/>
            </w:pPr>
            <w:r w:rsidRPr="007E115B">
              <w:t>166 250</w:t>
            </w:r>
          </w:p>
        </w:tc>
        <w:tc>
          <w:tcPr>
            <w:tcW w:w="1010" w:type="dxa"/>
          </w:tcPr>
          <w:p w:rsidR="00166C25" w:rsidRPr="007E115B" w:rsidRDefault="00166C25" w:rsidP="00A221F4">
            <w:pPr>
              <w:pStyle w:val="Tabelltextsiffror"/>
            </w:pPr>
            <w:r w:rsidRPr="007E115B">
              <w:t>0</w:t>
            </w:r>
          </w:p>
        </w:tc>
        <w:tc>
          <w:tcPr>
            <w:tcW w:w="955" w:type="dxa"/>
          </w:tcPr>
          <w:p w:rsidR="00166C25" w:rsidRPr="007E115B" w:rsidRDefault="00166C25" w:rsidP="00A221F4">
            <w:pPr>
              <w:pStyle w:val="Tabelltextsiffror"/>
            </w:pPr>
            <w:r w:rsidRPr="007E115B">
              <w:t>166 250</w:t>
            </w:r>
          </w:p>
        </w:tc>
        <w:tc>
          <w:tcPr>
            <w:tcW w:w="1045" w:type="dxa"/>
          </w:tcPr>
          <w:p w:rsidR="00166C25" w:rsidRPr="007E115B" w:rsidRDefault="00166C25" w:rsidP="00A221F4">
            <w:pPr>
              <w:pStyle w:val="Tabelltextsiffror"/>
            </w:pPr>
            <w:r w:rsidRPr="007E115B">
              <w:t>0</w:t>
            </w:r>
          </w:p>
        </w:tc>
      </w:tr>
      <w:tr w:rsidR="00166C25" w:rsidRPr="007E115B" w:rsidTr="00271D74">
        <w:tblPrEx>
          <w:tblCellMar>
            <w:top w:w="0" w:type="dxa"/>
            <w:bottom w:w="0" w:type="dxa"/>
          </w:tblCellMar>
        </w:tblPrEx>
        <w:tc>
          <w:tcPr>
            <w:tcW w:w="1009" w:type="dxa"/>
            <w:tcBorders>
              <w:bottom w:val="single" w:sz="4" w:space="0" w:color="auto"/>
            </w:tcBorders>
          </w:tcPr>
          <w:p w:rsidR="00166C25" w:rsidRPr="007E115B" w:rsidRDefault="00166C25" w:rsidP="003422D2">
            <w:pPr>
              <w:pStyle w:val="Tabelltext"/>
            </w:pPr>
            <w:r w:rsidRPr="007E115B">
              <w:t>Budget 2007</w:t>
            </w:r>
          </w:p>
        </w:tc>
        <w:tc>
          <w:tcPr>
            <w:tcW w:w="1010" w:type="dxa"/>
            <w:tcBorders>
              <w:bottom w:val="single" w:sz="4" w:space="0" w:color="auto"/>
            </w:tcBorders>
          </w:tcPr>
          <w:p w:rsidR="00166C25" w:rsidRPr="007E115B" w:rsidRDefault="00166C25" w:rsidP="00A221F4">
            <w:pPr>
              <w:pStyle w:val="Tabelltextsiffror"/>
            </w:pPr>
            <w:r w:rsidRPr="007E115B">
              <w:t>174 685</w:t>
            </w:r>
          </w:p>
        </w:tc>
        <w:tc>
          <w:tcPr>
            <w:tcW w:w="1010" w:type="dxa"/>
            <w:tcBorders>
              <w:bottom w:val="single" w:sz="4" w:space="0" w:color="auto"/>
            </w:tcBorders>
          </w:tcPr>
          <w:p w:rsidR="00166C25" w:rsidRPr="007E115B" w:rsidRDefault="00166C25" w:rsidP="00A221F4">
            <w:pPr>
              <w:pStyle w:val="Tabelltextsiffror"/>
            </w:pPr>
            <w:r w:rsidRPr="007E115B">
              <w:t>0</w:t>
            </w:r>
          </w:p>
        </w:tc>
        <w:tc>
          <w:tcPr>
            <w:tcW w:w="955" w:type="dxa"/>
            <w:tcBorders>
              <w:bottom w:val="single" w:sz="4" w:space="0" w:color="auto"/>
            </w:tcBorders>
          </w:tcPr>
          <w:p w:rsidR="00166C25" w:rsidRPr="007E115B" w:rsidRDefault="00166C25" w:rsidP="00A221F4">
            <w:pPr>
              <w:pStyle w:val="Tabelltextsiffror"/>
            </w:pPr>
            <w:r w:rsidRPr="007E115B">
              <w:t>174 685</w:t>
            </w:r>
          </w:p>
        </w:tc>
        <w:tc>
          <w:tcPr>
            <w:tcW w:w="1045" w:type="dxa"/>
            <w:tcBorders>
              <w:bottom w:val="single" w:sz="4" w:space="0" w:color="auto"/>
            </w:tcBorders>
          </w:tcPr>
          <w:p w:rsidR="00166C25" w:rsidRPr="007E115B" w:rsidRDefault="00166C25" w:rsidP="00A221F4">
            <w:pPr>
              <w:pStyle w:val="Tabelltextsiffror"/>
            </w:pPr>
            <w:r w:rsidRPr="007E115B">
              <w:t>0</w:t>
            </w:r>
          </w:p>
        </w:tc>
      </w:tr>
    </w:tbl>
    <w:p w:rsidR="00166C25" w:rsidRPr="007E115B" w:rsidRDefault="00166C25" w:rsidP="00A23205">
      <w:pPr>
        <w:pStyle w:val="TabellNot"/>
        <w:spacing w:line="240" w:lineRule="auto"/>
        <w:jc w:val="both"/>
        <w:rPr>
          <w:rStyle w:val="Fotnotsreferens"/>
          <w:sz w:val="20"/>
        </w:rPr>
      </w:pPr>
      <w:r w:rsidRPr="007E115B">
        <w:rPr>
          <w:vertAlign w:val="superscript"/>
        </w:rPr>
        <w:t>1)</w:t>
      </w:r>
      <w:r w:rsidRPr="007E115B">
        <w:t xml:space="preserve"> Avser intäkter för tillsyns- och forskningsverksamhet. Inkomster förda mot inkoms</w:t>
      </w:r>
      <w:r w:rsidR="00271D74" w:rsidRPr="007E115B">
        <w:t xml:space="preserve">ttitel uppgår 2005 till 191 563 000 </w:t>
      </w:r>
      <w:r w:rsidRPr="007E115B">
        <w:t>kr. Att utfallet mot inkomsttitel avviker kraftigt mot intäkterna kan förklaras med att SKI 2005 bytt redovisningsm</w:t>
      </w:r>
      <w:r w:rsidRPr="007E115B">
        <w:t>o</w:t>
      </w:r>
      <w:r w:rsidR="00271D74" w:rsidRPr="007E115B">
        <w:t xml:space="preserve">dell, vilket </w:t>
      </w:r>
      <w:r w:rsidRPr="007E115B">
        <w:t>i sin tur innebär att första kvartalets intäkter, till skillnad från föregående år, förs mot inkomsttitel redan föregående år då fakturering sker. För 2006 och 2007 motsvarar intäkterna i stort det b</w:t>
      </w:r>
      <w:r w:rsidRPr="007E115B">
        <w:t>e</w:t>
      </w:r>
      <w:r w:rsidRPr="007E115B">
        <w:t>lopp som förs mot inkomsttitel.</w:t>
      </w:r>
    </w:p>
    <w:p w:rsidR="00166C25" w:rsidRPr="007E115B" w:rsidRDefault="00166C25" w:rsidP="00271D74">
      <w:pPr>
        <w:spacing w:before="187"/>
      </w:pPr>
      <w:r w:rsidRPr="007E115B">
        <w:t xml:space="preserve">SKI bedriver även viss avgiftsfinansierad uppdragsverksamhet som i dag framför allt omfattar myndighetens internationella utvecklingssamarbete. </w:t>
      </w:r>
    </w:p>
    <w:p w:rsidR="00166C25" w:rsidRPr="007E115B" w:rsidRDefault="00166C25" w:rsidP="003422D2">
      <w:pPr>
        <w:pStyle w:val="Tabellrubrik"/>
      </w:pPr>
      <w:bookmarkStart w:id="546" w:name="_Toc148430470"/>
      <w:r w:rsidRPr="007E115B">
        <w:t>Uppdragsverksamhet</w:t>
      </w:r>
      <w:bookmarkEnd w:id="546"/>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799"/>
        <w:gridCol w:w="1076"/>
        <w:gridCol w:w="1077"/>
        <w:gridCol w:w="1077"/>
      </w:tblGrid>
      <w:tr w:rsidR="00166C25" w:rsidRPr="007E115B" w:rsidTr="003422D2">
        <w:tblPrEx>
          <w:tblCellMar>
            <w:top w:w="0" w:type="dxa"/>
            <w:bottom w:w="0" w:type="dxa"/>
          </w:tblCellMar>
        </w:tblPrEx>
        <w:tc>
          <w:tcPr>
            <w:tcW w:w="1799" w:type="dxa"/>
            <w:tcBorders>
              <w:top w:val="single" w:sz="4" w:space="0" w:color="auto"/>
              <w:bottom w:val="single" w:sz="4" w:space="0" w:color="auto"/>
            </w:tcBorders>
          </w:tcPr>
          <w:p w:rsidR="00166C25" w:rsidRPr="007E115B" w:rsidRDefault="00166C25" w:rsidP="003422D2">
            <w:pPr>
              <w:pStyle w:val="Tabellfrklaring"/>
            </w:pPr>
            <w:r w:rsidRPr="007E115B">
              <w:t>Uppdragsverksa</w:t>
            </w:r>
            <w:r w:rsidRPr="007E115B">
              <w:t>m</w:t>
            </w:r>
            <w:r w:rsidRPr="007E115B">
              <w:t>het</w:t>
            </w:r>
          </w:p>
        </w:tc>
        <w:tc>
          <w:tcPr>
            <w:tcW w:w="1076" w:type="dxa"/>
            <w:tcBorders>
              <w:top w:val="single" w:sz="4" w:space="0" w:color="auto"/>
              <w:bottom w:val="single" w:sz="4" w:space="0" w:color="auto"/>
            </w:tcBorders>
          </w:tcPr>
          <w:p w:rsidR="00166C25" w:rsidRPr="007E115B" w:rsidRDefault="00166C25" w:rsidP="00A221F4">
            <w:pPr>
              <w:pStyle w:val="Tabellfrklaring"/>
              <w:jc w:val="right"/>
            </w:pPr>
            <w:r w:rsidRPr="007E115B">
              <w:t>Intä</w:t>
            </w:r>
            <w:r w:rsidRPr="007E115B">
              <w:t>k</w:t>
            </w:r>
            <w:r w:rsidRPr="007E115B">
              <w:t>ter</w:t>
            </w:r>
          </w:p>
        </w:tc>
        <w:tc>
          <w:tcPr>
            <w:tcW w:w="1077" w:type="dxa"/>
            <w:tcBorders>
              <w:top w:val="single" w:sz="4" w:space="0" w:color="auto"/>
              <w:bottom w:val="single" w:sz="4" w:space="0" w:color="auto"/>
            </w:tcBorders>
          </w:tcPr>
          <w:p w:rsidR="00166C25" w:rsidRPr="007E115B" w:rsidRDefault="00166C25" w:rsidP="00A221F4">
            <w:pPr>
              <w:pStyle w:val="Tabellfrklaring"/>
              <w:jc w:val="right"/>
            </w:pPr>
            <w:r w:rsidRPr="007E115B">
              <w:t>Kostnader</w:t>
            </w:r>
          </w:p>
        </w:tc>
        <w:tc>
          <w:tcPr>
            <w:tcW w:w="1077" w:type="dxa"/>
            <w:tcBorders>
              <w:top w:val="single" w:sz="4" w:space="0" w:color="auto"/>
              <w:bottom w:val="single" w:sz="4" w:space="0" w:color="auto"/>
            </w:tcBorders>
          </w:tcPr>
          <w:p w:rsidR="00166C25" w:rsidRPr="007E115B" w:rsidRDefault="00166C25" w:rsidP="00A221F4">
            <w:pPr>
              <w:pStyle w:val="Tabellfrklaring"/>
              <w:jc w:val="right"/>
            </w:pPr>
            <w:r w:rsidRPr="007E115B">
              <w:t>Resultat</w:t>
            </w:r>
            <w:r w:rsidRPr="007E115B">
              <w:br/>
              <w:t>(intäkt -kostnad)</w:t>
            </w:r>
          </w:p>
        </w:tc>
      </w:tr>
      <w:tr w:rsidR="00166C25" w:rsidRPr="007E115B" w:rsidTr="003422D2">
        <w:tblPrEx>
          <w:tblCellMar>
            <w:top w:w="0" w:type="dxa"/>
            <w:bottom w:w="0" w:type="dxa"/>
          </w:tblCellMar>
        </w:tblPrEx>
        <w:tc>
          <w:tcPr>
            <w:tcW w:w="1799" w:type="dxa"/>
            <w:tcBorders>
              <w:top w:val="single" w:sz="4" w:space="0" w:color="auto"/>
            </w:tcBorders>
          </w:tcPr>
          <w:p w:rsidR="00166C25" w:rsidRPr="007E115B" w:rsidRDefault="00166C25" w:rsidP="003422D2">
            <w:pPr>
              <w:pStyle w:val="Tabelltext"/>
            </w:pPr>
            <w:r w:rsidRPr="007E115B">
              <w:t>Utfall 2005</w:t>
            </w:r>
          </w:p>
        </w:tc>
        <w:tc>
          <w:tcPr>
            <w:tcW w:w="1076" w:type="dxa"/>
            <w:tcBorders>
              <w:top w:val="single" w:sz="4" w:space="0" w:color="auto"/>
            </w:tcBorders>
          </w:tcPr>
          <w:p w:rsidR="00166C25" w:rsidRPr="007E115B" w:rsidRDefault="00166C25" w:rsidP="00A221F4">
            <w:pPr>
              <w:pStyle w:val="Tabelltextsiffror"/>
            </w:pPr>
            <w:r w:rsidRPr="007E115B">
              <w:t>3 844</w:t>
            </w:r>
          </w:p>
        </w:tc>
        <w:tc>
          <w:tcPr>
            <w:tcW w:w="1077" w:type="dxa"/>
            <w:tcBorders>
              <w:top w:val="single" w:sz="4" w:space="0" w:color="auto"/>
            </w:tcBorders>
          </w:tcPr>
          <w:p w:rsidR="00166C25" w:rsidRPr="007E115B" w:rsidRDefault="00166C25" w:rsidP="00A221F4">
            <w:pPr>
              <w:pStyle w:val="Tabelltextsiffror"/>
            </w:pPr>
            <w:r w:rsidRPr="007E115B">
              <w:t>4 462</w:t>
            </w:r>
          </w:p>
        </w:tc>
        <w:tc>
          <w:tcPr>
            <w:tcW w:w="1077" w:type="dxa"/>
            <w:tcBorders>
              <w:top w:val="single" w:sz="4" w:space="0" w:color="auto"/>
            </w:tcBorders>
          </w:tcPr>
          <w:p w:rsidR="00166C25" w:rsidRPr="007E115B" w:rsidRDefault="00166C25" w:rsidP="00A221F4">
            <w:pPr>
              <w:pStyle w:val="Tabelltextsiffror"/>
            </w:pPr>
            <w:r w:rsidRPr="007E115B">
              <w:t>-618</w:t>
            </w:r>
          </w:p>
        </w:tc>
      </w:tr>
      <w:tr w:rsidR="00166C25" w:rsidRPr="007E115B" w:rsidTr="003422D2">
        <w:tblPrEx>
          <w:tblCellMar>
            <w:top w:w="0" w:type="dxa"/>
            <w:bottom w:w="0" w:type="dxa"/>
          </w:tblCellMar>
        </w:tblPrEx>
        <w:tc>
          <w:tcPr>
            <w:tcW w:w="1799" w:type="dxa"/>
          </w:tcPr>
          <w:p w:rsidR="00166C25" w:rsidRPr="007E115B" w:rsidRDefault="00166C25" w:rsidP="003422D2">
            <w:pPr>
              <w:pStyle w:val="Tabelltext"/>
              <w:rPr>
                <w:sz w:val="14"/>
              </w:rPr>
            </w:pPr>
            <w:r w:rsidRPr="007E115B">
              <w:rPr>
                <w:sz w:val="14"/>
              </w:rPr>
              <w:t>(varav tjänstee</w:t>
            </w:r>
            <w:r w:rsidRPr="007E115B">
              <w:rPr>
                <w:sz w:val="14"/>
              </w:rPr>
              <w:t>x</w:t>
            </w:r>
            <w:r w:rsidRPr="007E115B">
              <w:rPr>
                <w:sz w:val="14"/>
              </w:rPr>
              <w:t>port)</w:t>
            </w:r>
          </w:p>
        </w:tc>
        <w:tc>
          <w:tcPr>
            <w:tcW w:w="1076" w:type="dxa"/>
          </w:tcPr>
          <w:p w:rsidR="00166C25" w:rsidRPr="007E115B" w:rsidRDefault="00166C25" w:rsidP="00A221F4">
            <w:pPr>
              <w:pStyle w:val="Tabelltextsiffror"/>
            </w:pPr>
            <w:r w:rsidRPr="007E115B">
              <w:t>234</w:t>
            </w:r>
          </w:p>
        </w:tc>
        <w:tc>
          <w:tcPr>
            <w:tcW w:w="1077" w:type="dxa"/>
          </w:tcPr>
          <w:p w:rsidR="00166C25" w:rsidRPr="007E115B" w:rsidRDefault="00166C25" w:rsidP="00A221F4">
            <w:pPr>
              <w:pStyle w:val="Tabelltextsiffror"/>
            </w:pPr>
          </w:p>
        </w:tc>
        <w:tc>
          <w:tcPr>
            <w:tcW w:w="1077" w:type="dxa"/>
          </w:tcPr>
          <w:p w:rsidR="00166C25" w:rsidRPr="007E115B" w:rsidRDefault="00166C25" w:rsidP="00A221F4">
            <w:pPr>
              <w:pStyle w:val="Tabelltextsiffror"/>
            </w:pPr>
          </w:p>
        </w:tc>
      </w:tr>
      <w:tr w:rsidR="00166C25" w:rsidRPr="007E115B" w:rsidTr="003422D2">
        <w:tblPrEx>
          <w:tblCellMar>
            <w:top w:w="0" w:type="dxa"/>
            <w:bottom w:w="0" w:type="dxa"/>
          </w:tblCellMar>
        </w:tblPrEx>
        <w:tc>
          <w:tcPr>
            <w:tcW w:w="1799" w:type="dxa"/>
          </w:tcPr>
          <w:p w:rsidR="00166C25" w:rsidRPr="007E115B" w:rsidRDefault="00166C25" w:rsidP="003422D2">
            <w:pPr>
              <w:pStyle w:val="Tabelltext"/>
            </w:pPr>
            <w:r w:rsidRPr="007E115B">
              <w:t>Prognos 2006</w:t>
            </w:r>
          </w:p>
        </w:tc>
        <w:tc>
          <w:tcPr>
            <w:tcW w:w="1076" w:type="dxa"/>
          </w:tcPr>
          <w:p w:rsidR="00166C25" w:rsidRPr="007E115B" w:rsidRDefault="00166C25" w:rsidP="00A221F4">
            <w:pPr>
              <w:pStyle w:val="Tabelltextsiffror"/>
            </w:pPr>
            <w:r w:rsidRPr="007E115B">
              <w:t>3 530</w:t>
            </w:r>
          </w:p>
        </w:tc>
        <w:tc>
          <w:tcPr>
            <w:tcW w:w="1077" w:type="dxa"/>
          </w:tcPr>
          <w:p w:rsidR="00166C25" w:rsidRPr="007E115B" w:rsidRDefault="00166C25" w:rsidP="00A221F4">
            <w:pPr>
              <w:pStyle w:val="Tabelltextsiffror"/>
            </w:pPr>
            <w:r w:rsidRPr="007E115B">
              <w:t>3 000</w:t>
            </w:r>
          </w:p>
        </w:tc>
        <w:tc>
          <w:tcPr>
            <w:tcW w:w="1077" w:type="dxa"/>
          </w:tcPr>
          <w:p w:rsidR="00166C25" w:rsidRPr="007E115B" w:rsidRDefault="00166C25" w:rsidP="00A221F4">
            <w:pPr>
              <w:pStyle w:val="Tabelltextsiffror"/>
            </w:pPr>
            <w:r w:rsidRPr="007E115B">
              <w:t>530</w:t>
            </w:r>
          </w:p>
        </w:tc>
      </w:tr>
      <w:tr w:rsidR="00166C25" w:rsidRPr="007E115B" w:rsidTr="003422D2">
        <w:tblPrEx>
          <w:tblCellMar>
            <w:top w:w="0" w:type="dxa"/>
            <w:bottom w:w="0" w:type="dxa"/>
          </w:tblCellMar>
        </w:tblPrEx>
        <w:tc>
          <w:tcPr>
            <w:tcW w:w="1799" w:type="dxa"/>
          </w:tcPr>
          <w:p w:rsidR="00166C25" w:rsidRPr="007E115B" w:rsidRDefault="00166C25" w:rsidP="003422D2">
            <w:pPr>
              <w:pStyle w:val="Tabelltext"/>
              <w:rPr>
                <w:sz w:val="14"/>
              </w:rPr>
            </w:pPr>
            <w:r w:rsidRPr="007E115B">
              <w:rPr>
                <w:sz w:val="14"/>
              </w:rPr>
              <w:t>(varav tjänstee</w:t>
            </w:r>
            <w:r w:rsidRPr="007E115B">
              <w:rPr>
                <w:sz w:val="14"/>
              </w:rPr>
              <w:t>x</w:t>
            </w:r>
            <w:r w:rsidRPr="007E115B">
              <w:rPr>
                <w:sz w:val="14"/>
              </w:rPr>
              <w:t>port)</w:t>
            </w:r>
          </w:p>
        </w:tc>
        <w:tc>
          <w:tcPr>
            <w:tcW w:w="1076" w:type="dxa"/>
          </w:tcPr>
          <w:p w:rsidR="00166C25" w:rsidRPr="007E115B" w:rsidRDefault="00166C25" w:rsidP="00A221F4">
            <w:pPr>
              <w:pStyle w:val="Tabelltextsiffror"/>
            </w:pPr>
            <w:r w:rsidRPr="007E115B">
              <w:t>230</w:t>
            </w:r>
          </w:p>
        </w:tc>
        <w:tc>
          <w:tcPr>
            <w:tcW w:w="1077" w:type="dxa"/>
          </w:tcPr>
          <w:p w:rsidR="00166C25" w:rsidRPr="007E115B" w:rsidRDefault="00166C25" w:rsidP="00A221F4">
            <w:pPr>
              <w:pStyle w:val="Tabelltextsiffror"/>
            </w:pPr>
          </w:p>
        </w:tc>
        <w:tc>
          <w:tcPr>
            <w:tcW w:w="1077" w:type="dxa"/>
          </w:tcPr>
          <w:p w:rsidR="00166C25" w:rsidRPr="007E115B" w:rsidRDefault="00166C25" w:rsidP="00A221F4">
            <w:pPr>
              <w:pStyle w:val="Tabelltextsiffror"/>
            </w:pPr>
          </w:p>
        </w:tc>
      </w:tr>
      <w:tr w:rsidR="00166C25" w:rsidRPr="007E115B" w:rsidTr="003422D2">
        <w:tblPrEx>
          <w:tblCellMar>
            <w:top w:w="0" w:type="dxa"/>
            <w:bottom w:w="0" w:type="dxa"/>
          </w:tblCellMar>
        </w:tblPrEx>
        <w:tc>
          <w:tcPr>
            <w:tcW w:w="1799" w:type="dxa"/>
          </w:tcPr>
          <w:p w:rsidR="00166C25" w:rsidRPr="007E115B" w:rsidRDefault="00166C25" w:rsidP="003422D2">
            <w:pPr>
              <w:pStyle w:val="Tabelltext"/>
            </w:pPr>
            <w:r w:rsidRPr="007E115B">
              <w:t>Budget 2007</w:t>
            </w:r>
          </w:p>
        </w:tc>
        <w:tc>
          <w:tcPr>
            <w:tcW w:w="1076" w:type="dxa"/>
          </w:tcPr>
          <w:p w:rsidR="00166C25" w:rsidRPr="007E115B" w:rsidRDefault="00166C25" w:rsidP="00A221F4">
            <w:pPr>
              <w:pStyle w:val="Tabelltextsiffror"/>
            </w:pPr>
            <w:r w:rsidRPr="007E115B">
              <w:t>2 730</w:t>
            </w:r>
          </w:p>
        </w:tc>
        <w:tc>
          <w:tcPr>
            <w:tcW w:w="1077" w:type="dxa"/>
          </w:tcPr>
          <w:p w:rsidR="00166C25" w:rsidRPr="007E115B" w:rsidRDefault="00166C25" w:rsidP="00A221F4">
            <w:pPr>
              <w:pStyle w:val="Tabelltextsiffror"/>
            </w:pPr>
            <w:r w:rsidRPr="007E115B">
              <w:t>2 600</w:t>
            </w:r>
          </w:p>
        </w:tc>
        <w:tc>
          <w:tcPr>
            <w:tcW w:w="1077" w:type="dxa"/>
          </w:tcPr>
          <w:p w:rsidR="00166C25" w:rsidRPr="007E115B" w:rsidRDefault="00166C25" w:rsidP="00A221F4">
            <w:pPr>
              <w:pStyle w:val="Tabelltextsiffror"/>
            </w:pPr>
            <w:r w:rsidRPr="007E115B">
              <w:t>130</w:t>
            </w:r>
          </w:p>
        </w:tc>
      </w:tr>
      <w:tr w:rsidR="00166C25" w:rsidRPr="007E115B" w:rsidTr="003422D2">
        <w:tblPrEx>
          <w:tblCellMar>
            <w:top w:w="0" w:type="dxa"/>
            <w:bottom w:w="0" w:type="dxa"/>
          </w:tblCellMar>
        </w:tblPrEx>
        <w:tc>
          <w:tcPr>
            <w:tcW w:w="1799" w:type="dxa"/>
            <w:tcBorders>
              <w:bottom w:val="single" w:sz="4" w:space="0" w:color="auto"/>
            </w:tcBorders>
          </w:tcPr>
          <w:p w:rsidR="00166C25" w:rsidRPr="007E115B" w:rsidRDefault="00166C25" w:rsidP="003422D2">
            <w:pPr>
              <w:pStyle w:val="Tabelltext"/>
              <w:rPr>
                <w:sz w:val="14"/>
              </w:rPr>
            </w:pPr>
            <w:r w:rsidRPr="007E115B">
              <w:rPr>
                <w:sz w:val="14"/>
              </w:rPr>
              <w:t>(varav tjänstee</w:t>
            </w:r>
            <w:r w:rsidRPr="007E115B">
              <w:rPr>
                <w:sz w:val="14"/>
              </w:rPr>
              <w:t>x</w:t>
            </w:r>
            <w:r w:rsidRPr="007E115B">
              <w:rPr>
                <w:sz w:val="14"/>
              </w:rPr>
              <w:t>port)</w:t>
            </w:r>
          </w:p>
        </w:tc>
        <w:tc>
          <w:tcPr>
            <w:tcW w:w="1076" w:type="dxa"/>
            <w:tcBorders>
              <w:bottom w:val="single" w:sz="4" w:space="0" w:color="auto"/>
            </w:tcBorders>
          </w:tcPr>
          <w:p w:rsidR="00166C25" w:rsidRPr="007E115B" w:rsidRDefault="00166C25" w:rsidP="00A221F4">
            <w:pPr>
              <w:pStyle w:val="Tabelltextsiffror"/>
            </w:pPr>
            <w:r w:rsidRPr="007E115B">
              <w:t>230</w:t>
            </w:r>
          </w:p>
        </w:tc>
        <w:tc>
          <w:tcPr>
            <w:tcW w:w="1077" w:type="dxa"/>
            <w:tcBorders>
              <w:bottom w:val="single" w:sz="4" w:space="0" w:color="auto"/>
            </w:tcBorders>
          </w:tcPr>
          <w:p w:rsidR="00166C25" w:rsidRPr="007E115B" w:rsidRDefault="00166C25" w:rsidP="00A221F4">
            <w:pPr>
              <w:pStyle w:val="Tabelltextsiffror"/>
            </w:pPr>
          </w:p>
        </w:tc>
        <w:tc>
          <w:tcPr>
            <w:tcW w:w="1077" w:type="dxa"/>
            <w:tcBorders>
              <w:bottom w:val="single" w:sz="4" w:space="0" w:color="auto"/>
            </w:tcBorders>
          </w:tcPr>
          <w:p w:rsidR="00166C25" w:rsidRPr="007E115B" w:rsidRDefault="00166C25" w:rsidP="00A221F4">
            <w:pPr>
              <w:pStyle w:val="Tabelltextsiffror"/>
            </w:pPr>
          </w:p>
        </w:tc>
      </w:tr>
    </w:tbl>
    <w:p w:rsidR="00166C25" w:rsidRPr="007E115B" w:rsidRDefault="00166C25" w:rsidP="003422D2">
      <w:pPr>
        <w:pStyle w:val="Tabellrubrik"/>
        <w:ind w:left="0" w:firstLine="0"/>
      </w:pPr>
      <w:bookmarkStart w:id="547" w:name="_Toc148430471"/>
      <w:r w:rsidRPr="007E115B">
        <w:t>Härledning av anslagsnivån 2007–2009</w:t>
      </w:r>
      <w:r w:rsidR="00EF7144" w:rsidRPr="007E115B">
        <w:t xml:space="preserve"> </w:t>
      </w:r>
      <w:r w:rsidRPr="007E115B">
        <w:t>för 34:2 Statens kärnkrafti</w:t>
      </w:r>
      <w:r w:rsidRPr="007E115B">
        <w:t>n</w:t>
      </w:r>
      <w:r w:rsidRPr="007E115B">
        <w:t>spektion: Förvaltningskostnader</w:t>
      </w:r>
      <w:bookmarkEnd w:id="547"/>
    </w:p>
    <w:p w:rsidR="00166C25" w:rsidRPr="007E115B" w:rsidRDefault="00166C25" w:rsidP="00166C25">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1989"/>
        <w:gridCol w:w="1013"/>
        <w:gridCol w:w="1013"/>
        <w:gridCol w:w="1014"/>
      </w:tblGrid>
      <w:tr w:rsidR="00166C25" w:rsidRPr="007E115B" w:rsidTr="003422D2">
        <w:tc>
          <w:tcPr>
            <w:tcW w:w="1989"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 </w:t>
            </w:r>
          </w:p>
        </w:tc>
        <w:tc>
          <w:tcPr>
            <w:tcW w:w="1013"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2007</w:t>
            </w:r>
          </w:p>
        </w:tc>
        <w:tc>
          <w:tcPr>
            <w:tcW w:w="1013"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2008</w:t>
            </w:r>
          </w:p>
        </w:tc>
        <w:tc>
          <w:tcPr>
            <w:tcW w:w="1014"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2009</w:t>
            </w:r>
          </w:p>
        </w:tc>
      </w:tr>
      <w:tr w:rsidR="00166C25" w:rsidRPr="007E115B" w:rsidTr="003422D2">
        <w:tc>
          <w:tcPr>
            <w:tcW w:w="1989" w:type="dxa"/>
            <w:tcBorders>
              <w:top w:val="single" w:sz="4" w:space="0" w:color="auto"/>
            </w:tcBorders>
            <w:vAlign w:val="bottom"/>
          </w:tcPr>
          <w:p w:rsidR="00166C25" w:rsidRPr="007E115B" w:rsidRDefault="00166C25" w:rsidP="003422D2">
            <w:pPr>
              <w:pStyle w:val="Tabelltext"/>
            </w:pPr>
            <w:r w:rsidRPr="007E115B">
              <w:t>Anvisat 2006</w:t>
            </w:r>
            <w:r w:rsidRPr="007E115B">
              <w:rPr>
                <w:vertAlign w:val="superscript"/>
              </w:rPr>
              <w:t>1</w:t>
            </w:r>
          </w:p>
        </w:tc>
        <w:tc>
          <w:tcPr>
            <w:tcW w:w="1013" w:type="dxa"/>
            <w:tcBorders>
              <w:top w:val="single" w:sz="4" w:space="0" w:color="auto"/>
            </w:tcBorders>
            <w:vAlign w:val="bottom"/>
          </w:tcPr>
          <w:p w:rsidR="00166C25" w:rsidRPr="007E115B" w:rsidRDefault="00166C25" w:rsidP="003422D2">
            <w:pPr>
              <w:pStyle w:val="Tabelltextsiffror"/>
            </w:pPr>
            <w:r w:rsidRPr="007E115B">
              <w:t>98 400</w:t>
            </w:r>
          </w:p>
        </w:tc>
        <w:tc>
          <w:tcPr>
            <w:tcW w:w="1013" w:type="dxa"/>
            <w:tcBorders>
              <w:top w:val="single" w:sz="4" w:space="0" w:color="auto"/>
            </w:tcBorders>
            <w:vAlign w:val="bottom"/>
          </w:tcPr>
          <w:p w:rsidR="00166C25" w:rsidRPr="007E115B" w:rsidRDefault="00166C25" w:rsidP="003422D2">
            <w:pPr>
              <w:pStyle w:val="Tabelltextsiffror"/>
            </w:pPr>
            <w:r w:rsidRPr="007E115B">
              <w:t>98 400</w:t>
            </w:r>
          </w:p>
        </w:tc>
        <w:tc>
          <w:tcPr>
            <w:tcW w:w="1014" w:type="dxa"/>
            <w:tcBorders>
              <w:top w:val="single" w:sz="4" w:space="0" w:color="auto"/>
            </w:tcBorders>
            <w:vAlign w:val="bottom"/>
          </w:tcPr>
          <w:p w:rsidR="00166C25" w:rsidRPr="007E115B" w:rsidRDefault="00166C25" w:rsidP="003422D2">
            <w:pPr>
              <w:pStyle w:val="Tabelltextsiffror"/>
            </w:pPr>
            <w:r w:rsidRPr="007E115B">
              <w:t>98 400</w:t>
            </w:r>
          </w:p>
        </w:tc>
      </w:tr>
      <w:tr w:rsidR="00166C25" w:rsidRPr="007E115B" w:rsidTr="003422D2">
        <w:tc>
          <w:tcPr>
            <w:tcW w:w="1989" w:type="dxa"/>
            <w:vAlign w:val="center"/>
          </w:tcPr>
          <w:p w:rsidR="00166C25" w:rsidRPr="007E115B" w:rsidRDefault="00166C25" w:rsidP="003422D2">
            <w:pPr>
              <w:pStyle w:val="Tabelltext"/>
            </w:pPr>
            <w:r w:rsidRPr="007E115B">
              <w:rPr>
                <w:i/>
                <w:iCs/>
              </w:rPr>
              <w:t>Förändring till följd av:</w:t>
            </w:r>
          </w:p>
        </w:tc>
        <w:tc>
          <w:tcPr>
            <w:tcW w:w="1013" w:type="dxa"/>
            <w:vAlign w:val="center"/>
          </w:tcPr>
          <w:p w:rsidR="00166C25" w:rsidRPr="007E115B" w:rsidRDefault="00166C25" w:rsidP="003422D2">
            <w:pPr>
              <w:pStyle w:val="Tabelltextsiffror"/>
            </w:pPr>
            <w:r w:rsidRPr="007E115B">
              <w:t> </w:t>
            </w:r>
          </w:p>
        </w:tc>
        <w:tc>
          <w:tcPr>
            <w:tcW w:w="1013" w:type="dxa"/>
            <w:vAlign w:val="center"/>
          </w:tcPr>
          <w:p w:rsidR="00166C25" w:rsidRPr="007E115B" w:rsidRDefault="00166C25" w:rsidP="003422D2">
            <w:pPr>
              <w:pStyle w:val="Tabelltextsiffror"/>
            </w:pPr>
            <w:r w:rsidRPr="007E115B">
              <w:t> </w:t>
            </w:r>
          </w:p>
        </w:tc>
        <w:tc>
          <w:tcPr>
            <w:tcW w:w="1014" w:type="dxa"/>
            <w:vAlign w:val="center"/>
          </w:tcPr>
          <w:p w:rsidR="00166C25" w:rsidRPr="007E115B" w:rsidRDefault="00166C25" w:rsidP="003422D2">
            <w:pPr>
              <w:pStyle w:val="Tabelltextsiffror"/>
            </w:pPr>
            <w:r w:rsidRPr="007E115B">
              <w:t> </w:t>
            </w:r>
          </w:p>
        </w:tc>
      </w:tr>
      <w:tr w:rsidR="00166C25" w:rsidRPr="007E115B" w:rsidTr="003422D2">
        <w:tc>
          <w:tcPr>
            <w:tcW w:w="1989" w:type="dxa"/>
            <w:tcBorders>
              <w:bottom w:val="single" w:sz="4" w:space="0" w:color="auto"/>
            </w:tcBorders>
            <w:vAlign w:val="bottom"/>
          </w:tcPr>
          <w:p w:rsidR="00166C25" w:rsidRPr="007E115B" w:rsidRDefault="003422D2" w:rsidP="003422D2">
            <w:pPr>
              <w:pStyle w:val="Tabelltext"/>
            </w:pPr>
            <w:r w:rsidRPr="007E115B">
              <w:t xml:space="preserve">   </w:t>
            </w:r>
            <w:r w:rsidR="00166C25" w:rsidRPr="007E115B">
              <w:t>Pris- och lön</w:t>
            </w:r>
            <w:r w:rsidR="00166C25" w:rsidRPr="007E115B">
              <w:t>e</w:t>
            </w:r>
            <w:r w:rsidR="00166C25" w:rsidRPr="007E115B">
              <w:t>omräkning</w:t>
            </w:r>
            <w:r w:rsidR="00166C25" w:rsidRPr="007E115B">
              <w:rPr>
                <w:vertAlign w:val="superscript"/>
              </w:rPr>
              <w:t>2</w:t>
            </w:r>
          </w:p>
        </w:tc>
        <w:tc>
          <w:tcPr>
            <w:tcW w:w="1013" w:type="dxa"/>
            <w:tcBorders>
              <w:bottom w:val="single" w:sz="4" w:space="0" w:color="auto"/>
            </w:tcBorders>
            <w:vAlign w:val="bottom"/>
          </w:tcPr>
          <w:p w:rsidR="00166C25" w:rsidRPr="007E115B" w:rsidRDefault="00166C25" w:rsidP="003422D2">
            <w:pPr>
              <w:pStyle w:val="Tabelltextsiffror"/>
            </w:pPr>
            <w:r w:rsidRPr="007E115B">
              <w:t>901</w:t>
            </w:r>
          </w:p>
        </w:tc>
        <w:tc>
          <w:tcPr>
            <w:tcW w:w="1013" w:type="dxa"/>
            <w:tcBorders>
              <w:bottom w:val="single" w:sz="4" w:space="0" w:color="auto"/>
            </w:tcBorders>
            <w:vAlign w:val="bottom"/>
          </w:tcPr>
          <w:p w:rsidR="00166C25" w:rsidRPr="007E115B" w:rsidRDefault="00166C25" w:rsidP="003422D2">
            <w:pPr>
              <w:pStyle w:val="Tabelltextsiffror"/>
            </w:pPr>
            <w:r w:rsidRPr="007E115B">
              <w:t>2 469</w:t>
            </w:r>
          </w:p>
        </w:tc>
        <w:tc>
          <w:tcPr>
            <w:tcW w:w="1014" w:type="dxa"/>
            <w:tcBorders>
              <w:bottom w:val="single" w:sz="4" w:space="0" w:color="auto"/>
            </w:tcBorders>
            <w:vAlign w:val="bottom"/>
          </w:tcPr>
          <w:p w:rsidR="00166C25" w:rsidRPr="007E115B" w:rsidRDefault="00166C25" w:rsidP="003422D2">
            <w:pPr>
              <w:pStyle w:val="Tabelltextsiffror"/>
            </w:pPr>
            <w:r w:rsidRPr="007E115B">
              <w:t>4 605</w:t>
            </w:r>
          </w:p>
        </w:tc>
      </w:tr>
      <w:tr w:rsidR="00166C25" w:rsidRPr="007E115B" w:rsidTr="003422D2">
        <w:tc>
          <w:tcPr>
            <w:tcW w:w="1989" w:type="dxa"/>
            <w:tcBorders>
              <w:top w:val="single" w:sz="4" w:space="0" w:color="auto"/>
              <w:bottom w:val="single" w:sz="4" w:space="0" w:color="auto"/>
            </w:tcBorders>
            <w:vAlign w:val="bottom"/>
          </w:tcPr>
          <w:p w:rsidR="00166C25" w:rsidRPr="007E115B" w:rsidRDefault="00166C25" w:rsidP="003422D2">
            <w:pPr>
              <w:pStyle w:val="Tabelltext"/>
              <w:rPr>
                <w:b/>
              </w:rPr>
            </w:pPr>
            <w:r w:rsidRPr="007E115B">
              <w:rPr>
                <w:b/>
              </w:rPr>
              <w:t xml:space="preserve">Förslag/beräknat anslag </w:t>
            </w:r>
          </w:p>
        </w:tc>
        <w:tc>
          <w:tcPr>
            <w:tcW w:w="1013" w:type="dxa"/>
            <w:tcBorders>
              <w:top w:val="single" w:sz="4" w:space="0" w:color="auto"/>
              <w:bottom w:val="single" w:sz="4" w:space="0" w:color="auto"/>
            </w:tcBorders>
            <w:vAlign w:val="bottom"/>
          </w:tcPr>
          <w:p w:rsidR="00166C25" w:rsidRPr="007E115B" w:rsidRDefault="00166C25" w:rsidP="003422D2">
            <w:pPr>
              <w:pStyle w:val="Tabelltextsiffror"/>
              <w:rPr>
                <w:b/>
              </w:rPr>
            </w:pPr>
            <w:r w:rsidRPr="007E115B">
              <w:rPr>
                <w:b/>
              </w:rPr>
              <w:t>99 301</w:t>
            </w:r>
          </w:p>
        </w:tc>
        <w:tc>
          <w:tcPr>
            <w:tcW w:w="1013" w:type="dxa"/>
            <w:tcBorders>
              <w:top w:val="single" w:sz="4" w:space="0" w:color="auto"/>
              <w:bottom w:val="single" w:sz="4" w:space="0" w:color="auto"/>
            </w:tcBorders>
            <w:vAlign w:val="bottom"/>
          </w:tcPr>
          <w:p w:rsidR="00166C25" w:rsidRPr="007E115B" w:rsidRDefault="00166C25" w:rsidP="003422D2">
            <w:pPr>
              <w:pStyle w:val="Tabelltextsiffror"/>
              <w:rPr>
                <w:b/>
              </w:rPr>
            </w:pPr>
            <w:r w:rsidRPr="007E115B">
              <w:rPr>
                <w:b/>
              </w:rPr>
              <w:t>100 869</w:t>
            </w:r>
          </w:p>
        </w:tc>
        <w:tc>
          <w:tcPr>
            <w:tcW w:w="1014" w:type="dxa"/>
            <w:tcBorders>
              <w:top w:val="single" w:sz="4" w:space="0" w:color="auto"/>
              <w:bottom w:val="single" w:sz="4" w:space="0" w:color="auto"/>
            </w:tcBorders>
            <w:vAlign w:val="bottom"/>
          </w:tcPr>
          <w:p w:rsidR="00166C25" w:rsidRPr="007E115B" w:rsidRDefault="00166C25" w:rsidP="003422D2">
            <w:pPr>
              <w:pStyle w:val="Tabelltextsiffror"/>
              <w:rPr>
                <w:b/>
              </w:rPr>
            </w:pPr>
            <w:r w:rsidRPr="007E115B">
              <w:rPr>
                <w:b/>
              </w:rPr>
              <w:t>103 005</w:t>
            </w:r>
          </w:p>
        </w:tc>
      </w:tr>
    </w:tbl>
    <w:p w:rsidR="00166C25" w:rsidRPr="007E115B" w:rsidRDefault="00166C25" w:rsidP="00A23205">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66C25" w:rsidRPr="007E115B" w:rsidRDefault="00166C25" w:rsidP="00A23205">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663822" w:rsidRPr="007E115B" w:rsidRDefault="00663822" w:rsidP="00663822">
      <w:pPr>
        <w:pStyle w:val="Rubrik4"/>
        <w:rPr>
          <w:noProof w:val="0"/>
        </w:rPr>
      </w:pPr>
      <w:bookmarkStart w:id="548" w:name="_Toc152735021"/>
      <w:r w:rsidRPr="007E115B">
        <w:rPr>
          <w:noProof w:val="0"/>
        </w:rPr>
        <w:t>Utskottet</w:t>
      </w:r>
      <w:bookmarkEnd w:id="548"/>
    </w:p>
    <w:p w:rsidR="00A23205" w:rsidRPr="007E115B" w:rsidRDefault="00663822" w:rsidP="00663822">
      <w:r w:rsidRPr="007E115B">
        <w:rPr>
          <w:i/>
        </w:rPr>
        <w:t>Utskottet till</w:t>
      </w:r>
      <w:r w:rsidR="007B2406" w:rsidRPr="007E115B">
        <w:rPr>
          <w:i/>
        </w:rPr>
        <w:t>styrker</w:t>
      </w:r>
      <w:r w:rsidRPr="007E115B">
        <w:t xml:space="preserve"> regeringens förslag till anslag för </w:t>
      </w:r>
      <w:r w:rsidR="003653E7" w:rsidRPr="007E115B">
        <w:t xml:space="preserve">anslag </w:t>
      </w:r>
      <w:r w:rsidRPr="007E115B">
        <w:t>34:2 Statens kär</w:t>
      </w:r>
      <w:r w:rsidRPr="007E115B">
        <w:t>n</w:t>
      </w:r>
      <w:r w:rsidRPr="007E115B">
        <w:t>kraftinspektion: Förvaltningskostnader</w:t>
      </w:r>
      <w:r w:rsidR="007B2406" w:rsidRPr="007E115B">
        <w:t>.</w:t>
      </w:r>
    </w:p>
    <w:p w:rsidR="00663822" w:rsidRPr="007E115B" w:rsidRDefault="00A23205" w:rsidP="00663822">
      <w:pPr>
        <w:pStyle w:val="Rubrik3"/>
        <w:rPr>
          <w:noProof w:val="0"/>
        </w:rPr>
      </w:pPr>
      <w:r w:rsidRPr="007E115B">
        <w:rPr>
          <w:noProof w:val="0"/>
        </w:rPr>
        <w:br w:type="page"/>
      </w:r>
      <w:bookmarkStart w:id="549" w:name="_Toc152735022"/>
      <w:r w:rsidR="00663822" w:rsidRPr="007E115B">
        <w:rPr>
          <w:noProof w:val="0"/>
        </w:rPr>
        <w:t>Anslag 34:3 Statens kärnkraftinspektion: Kärnsäkerhetsforskning</w:t>
      </w:r>
      <w:bookmarkEnd w:id="549"/>
    </w:p>
    <w:p w:rsidR="00D57B85" w:rsidRPr="007E115B" w:rsidRDefault="00D57B85" w:rsidP="00D57B85">
      <w:pPr>
        <w:pStyle w:val="Rubrik4"/>
        <w:rPr>
          <w:noProof w:val="0"/>
        </w:rPr>
      </w:pPr>
      <w:bookmarkStart w:id="550" w:name="_Toc152735023"/>
      <w:r w:rsidRPr="007E115B">
        <w:rPr>
          <w:noProof w:val="0"/>
        </w:rPr>
        <w:t>Propositionen</w:t>
      </w:r>
      <w:bookmarkEnd w:id="550"/>
    </w:p>
    <w:p w:rsidR="00166C25" w:rsidRPr="007E115B" w:rsidRDefault="00166C25" w:rsidP="007F2ED0">
      <w:pPr>
        <w:pStyle w:val="Tabellrubrik"/>
        <w:ind w:left="0" w:firstLine="0"/>
      </w:pPr>
      <w:bookmarkStart w:id="551" w:name="_Toc148430472"/>
      <w:r w:rsidRPr="007E115B">
        <w:t>Anslagsutveckling 34:11 Statens kärnkraftinspektion: Kärnsäke</w:t>
      </w:r>
      <w:r w:rsidRPr="007E115B">
        <w:t>r</w:t>
      </w:r>
      <w:r w:rsidRPr="007E115B">
        <w:t>hetsfors</w:t>
      </w:r>
      <w:r w:rsidRPr="007E115B">
        <w:t>k</w:t>
      </w:r>
      <w:r w:rsidRPr="007E115B">
        <w:t>ning</w:t>
      </w:r>
      <w:bookmarkEnd w:id="551"/>
    </w:p>
    <w:p w:rsidR="00166C25" w:rsidRPr="007E115B" w:rsidRDefault="00166C25" w:rsidP="00166C25">
      <w:pPr>
        <w:pStyle w:val="TabellUnderrubrik"/>
      </w:pPr>
      <w:r w:rsidRPr="007E115B">
        <w:t>Tusental kronor</w:t>
      </w:r>
    </w:p>
    <w:tbl>
      <w:tblPr>
        <w:tblW w:w="0" w:type="auto"/>
        <w:tblInd w:w="57" w:type="dxa"/>
        <w:tblLayout w:type="fixed"/>
        <w:tblCellMar>
          <w:left w:w="56" w:type="dxa"/>
          <w:right w:w="56" w:type="dxa"/>
        </w:tblCellMar>
        <w:tblLook w:val="0000" w:firstRow="0" w:lastRow="0" w:firstColumn="0" w:lastColumn="0" w:noHBand="0" w:noVBand="0"/>
      </w:tblPr>
      <w:tblGrid>
        <w:gridCol w:w="834"/>
        <w:gridCol w:w="855"/>
        <w:gridCol w:w="840"/>
        <w:gridCol w:w="490"/>
        <w:gridCol w:w="1235"/>
        <w:gridCol w:w="760"/>
      </w:tblGrid>
      <w:tr w:rsidR="00166C25" w:rsidRPr="007E115B" w:rsidTr="007F2ED0">
        <w:tc>
          <w:tcPr>
            <w:tcW w:w="834" w:type="dxa"/>
            <w:tcBorders>
              <w:top w:val="single" w:sz="4" w:space="0" w:color="auto"/>
            </w:tcBorders>
          </w:tcPr>
          <w:p w:rsidR="00166C25" w:rsidRPr="007E115B" w:rsidRDefault="00166C25" w:rsidP="007F2ED0">
            <w:pPr>
              <w:pStyle w:val="Tabelltext"/>
            </w:pPr>
            <w:r w:rsidRPr="007E115B">
              <w:t>2005</w:t>
            </w:r>
          </w:p>
        </w:tc>
        <w:tc>
          <w:tcPr>
            <w:tcW w:w="855" w:type="dxa"/>
            <w:tcBorders>
              <w:top w:val="single" w:sz="4" w:space="0" w:color="auto"/>
            </w:tcBorders>
          </w:tcPr>
          <w:p w:rsidR="00166C25" w:rsidRPr="007E115B" w:rsidRDefault="00166C25" w:rsidP="007F2ED0">
            <w:pPr>
              <w:pStyle w:val="Tabelltext"/>
            </w:pPr>
            <w:r w:rsidRPr="007E115B">
              <w:t>Utfall</w:t>
            </w:r>
          </w:p>
        </w:tc>
        <w:tc>
          <w:tcPr>
            <w:tcW w:w="840" w:type="dxa"/>
            <w:tcBorders>
              <w:top w:val="single" w:sz="4" w:space="0" w:color="auto"/>
            </w:tcBorders>
          </w:tcPr>
          <w:p w:rsidR="00166C25" w:rsidRPr="007E115B" w:rsidRDefault="00166C25" w:rsidP="007F2ED0">
            <w:pPr>
              <w:pStyle w:val="Tabelltextsiffror"/>
            </w:pPr>
            <w:r w:rsidRPr="007E115B">
              <w:t>71 413</w:t>
            </w:r>
          </w:p>
        </w:tc>
        <w:tc>
          <w:tcPr>
            <w:tcW w:w="490" w:type="dxa"/>
            <w:tcBorders>
              <w:top w:val="single" w:sz="4" w:space="0" w:color="auto"/>
            </w:tcBorders>
          </w:tcPr>
          <w:p w:rsidR="00166C25" w:rsidRPr="007E115B" w:rsidRDefault="00166C25" w:rsidP="007F2ED0">
            <w:pPr>
              <w:pStyle w:val="Tabelltextsiffror"/>
              <w:jc w:val="left"/>
              <w:rPr>
                <w:vertAlign w:val="superscript"/>
              </w:rPr>
            </w:pPr>
            <w:r w:rsidRPr="007E115B">
              <w:rPr>
                <w:vertAlign w:val="superscript"/>
              </w:rPr>
              <w:t>  </w:t>
            </w:r>
          </w:p>
        </w:tc>
        <w:tc>
          <w:tcPr>
            <w:tcW w:w="1235" w:type="dxa"/>
            <w:tcBorders>
              <w:top w:val="single" w:sz="4" w:space="0" w:color="auto"/>
            </w:tcBorders>
          </w:tcPr>
          <w:p w:rsidR="00166C25" w:rsidRPr="007E115B" w:rsidRDefault="00166C25" w:rsidP="007F2ED0">
            <w:pPr>
              <w:pStyle w:val="Tabelltext"/>
            </w:pPr>
            <w:r w:rsidRPr="007E115B">
              <w:t>Anslagssparande</w:t>
            </w:r>
          </w:p>
        </w:tc>
        <w:tc>
          <w:tcPr>
            <w:tcW w:w="760" w:type="dxa"/>
            <w:tcBorders>
              <w:top w:val="single" w:sz="4" w:space="0" w:color="auto"/>
            </w:tcBorders>
          </w:tcPr>
          <w:p w:rsidR="00166C25" w:rsidRPr="007E115B" w:rsidRDefault="00166C25" w:rsidP="007F2ED0">
            <w:pPr>
              <w:pStyle w:val="Tabelltextsiffror"/>
            </w:pPr>
            <w:r w:rsidRPr="007E115B">
              <w:t>1 714</w:t>
            </w:r>
          </w:p>
        </w:tc>
      </w:tr>
      <w:tr w:rsidR="00166C25" w:rsidRPr="007E115B" w:rsidTr="007F2ED0">
        <w:tc>
          <w:tcPr>
            <w:tcW w:w="834" w:type="dxa"/>
          </w:tcPr>
          <w:p w:rsidR="00166C25" w:rsidRPr="007E115B" w:rsidRDefault="00166C25" w:rsidP="007F2ED0">
            <w:pPr>
              <w:pStyle w:val="Tabelltext"/>
            </w:pPr>
            <w:r w:rsidRPr="007E115B">
              <w:t>2006</w:t>
            </w:r>
          </w:p>
        </w:tc>
        <w:tc>
          <w:tcPr>
            <w:tcW w:w="855" w:type="dxa"/>
          </w:tcPr>
          <w:p w:rsidR="00166C25" w:rsidRPr="007E115B" w:rsidRDefault="00166C25" w:rsidP="007F2ED0">
            <w:pPr>
              <w:pStyle w:val="Tabelltext"/>
            </w:pPr>
            <w:r w:rsidRPr="007E115B">
              <w:t>A</w:t>
            </w:r>
            <w:r w:rsidRPr="007E115B">
              <w:t>n</w:t>
            </w:r>
            <w:r w:rsidRPr="007E115B">
              <w:t>slag</w:t>
            </w:r>
          </w:p>
        </w:tc>
        <w:tc>
          <w:tcPr>
            <w:tcW w:w="840" w:type="dxa"/>
          </w:tcPr>
          <w:p w:rsidR="00166C25" w:rsidRPr="007E115B" w:rsidRDefault="00166C25" w:rsidP="007F2ED0">
            <w:pPr>
              <w:pStyle w:val="Tabelltextsiffror"/>
            </w:pPr>
            <w:r w:rsidRPr="007E115B">
              <w:t>73 019</w:t>
            </w:r>
          </w:p>
        </w:tc>
        <w:tc>
          <w:tcPr>
            <w:tcW w:w="490" w:type="dxa"/>
          </w:tcPr>
          <w:p w:rsidR="00166C25" w:rsidRPr="007E115B" w:rsidRDefault="00166C25" w:rsidP="007F2ED0">
            <w:pPr>
              <w:pStyle w:val="Tabelltextsiffror"/>
              <w:jc w:val="left"/>
              <w:rPr>
                <w:vertAlign w:val="superscript"/>
              </w:rPr>
            </w:pPr>
            <w:r w:rsidRPr="007E115B">
              <w:rPr>
                <w:vertAlign w:val="superscript"/>
              </w:rPr>
              <w:t>1</w:t>
            </w:r>
          </w:p>
        </w:tc>
        <w:tc>
          <w:tcPr>
            <w:tcW w:w="1235" w:type="dxa"/>
          </w:tcPr>
          <w:p w:rsidR="00166C25" w:rsidRPr="007E115B" w:rsidRDefault="00166C25" w:rsidP="007F2ED0">
            <w:pPr>
              <w:pStyle w:val="Tabelltext"/>
            </w:pPr>
            <w:r w:rsidRPr="007E115B">
              <w:t>Utgiftsprognos</w:t>
            </w:r>
          </w:p>
        </w:tc>
        <w:tc>
          <w:tcPr>
            <w:tcW w:w="760" w:type="dxa"/>
          </w:tcPr>
          <w:p w:rsidR="00166C25" w:rsidRPr="007E115B" w:rsidRDefault="00166C25" w:rsidP="007F2ED0">
            <w:pPr>
              <w:pStyle w:val="Tabelltextsiffror"/>
            </w:pPr>
            <w:r w:rsidRPr="007E115B">
              <w:t>73 405</w:t>
            </w:r>
          </w:p>
        </w:tc>
      </w:tr>
      <w:tr w:rsidR="00166C25" w:rsidRPr="007E115B" w:rsidTr="007F2ED0">
        <w:tc>
          <w:tcPr>
            <w:tcW w:w="834" w:type="dxa"/>
          </w:tcPr>
          <w:p w:rsidR="00166C25" w:rsidRPr="007E115B" w:rsidRDefault="00166C25" w:rsidP="007F2ED0">
            <w:pPr>
              <w:pStyle w:val="Tabelltext"/>
              <w:rPr>
                <w:b/>
                <w:bCs/>
              </w:rPr>
            </w:pPr>
            <w:r w:rsidRPr="007E115B">
              <w:rPr>
                <w:b/>
                <w:bCs/>
              </w:rPr>
              <w:t>2007</w:t>
            </w:r>
          </w:p>
        </w:tc>
        <w:tc>
          <w:tcPr>
            <w:tcW w:w="855" w:type="dxa"/>
          </w:tcPr>
          <w:p w:rsidR="00166C25" w:rsidRPr="007E115B" w:rsidRDefault="00166C25" w:rsidP="007F2ED0">
            <w:pPr>
              <w:pStyle w:val="Tabelltext"/>
              <w:rPr>
                <w:b/>
                <w:bCs/>
              </w:rPr>
            </w:pPr>
            <w:r w:rsidRPr="007E115B">
              <w:rPr>
                <w:b/>
                <w:bCs/>
              </w:rPr>
              <w:t>Fö</w:t>
            </w:r>
            <w:r w:rsidRPr="007E115B">
              <w:rPr>
                <w:b/>
                <w:bCs/>
              </w:rPr>
              <w:t>r</w:t>
            </w:r>
            <w:r w:rsidRPr="007E115B">
              <w:rPr>
                <w:b/>
                <w:bCs/>
              </w:rPr>
              <w:t>slag</w:t>
            </w:r>
          </w:p>
        </w:tc>
        <w:tc>
          <w:tcPr>
            <w:tcW w:w="840" w:type="dxa"/>
          </w:tcPr>
          <w:p w:rsidR="00166C25" w:rsidRPr="007E115B" w:rsidRDefault="00166C25" w:rsidP="007F2ED0">
            <w:pPr>
              <w:pStyle w:val="Tabelltextsiffror"/>
              <w:rPr>
                <w:b/>
                <w:bCs/>
              </w:rPr>
            </w:pPr>
            <w:r w:rsidRPr="007E115B">
              <w:rPr>
                <w:b/>
                <w:bCs/>
              </w:rPr>
              <w:t>73 654</w:t>
            </w:r>
          </w:p>
        </w:tc>
        <w:tc>
          <w:tcPr>
            <w:tcW w:w="490" w:type="dxa"/>
          </w:tcPr>
          <w:p w:rsidR="00166C25" w:rsidRPr="007E115B" w:rsidRDefault="00166C25" w:rsidP="007F2ED0">
            <w:pPr>
              <w:pStyle w:val="Tabelltextsiffror"/>
              <w:jc w:val="left"/>
              <w:rPr>
                <w:b/>
                <w:bCs/>
                <w:vertAlign w:val="superscript"/>
              </w:rPr>
            </w:pPr>
            <w:r w:rsidRPr="007E115B">
              <w:rPr>
                <w:b/>
                <w:bCs/>
                <w:vertAlign w:val="superscript"/>
              </w:rPr>
              <w:t>  </w:t>
            </w:r>
          </w:p>
        </w:tc>
        <w:tc>
          <w:tcPr>
            <w:tcW w:w="1235" w:type="dxa"/>
            <w:vAlign w:val="bottom"/>
          </w:tcPr>
          <w:p w:rsidR="00166C25" w:rsidRPr="007E115B" w:rsidRDefault="00166C25" w:rsidP="007F2ED0">
            <w:pPr>
              <w:pStyle w:val="Tabelltext"/>
            </w:pPr>
            <w:r w:rsidRPr="007E115B">
              <w:t> </w:t>
            </w:r>
          </w:p>
        </w:tc>
        <w:tc>
          <w:tcPr>
            <w:tcW w:w="760" w:type="dxa"/>
            <w:vAlign w:val="bottom"/>
          </w:tcPr>
          <w:p w:rsidR="00166C25" w:rsidRPr="007E115B" w:rsidRDefault="00166C25" w:rsidP="007F2ED0">
            <w:pPr>
              <w:pStyle w:val="Tabelltextsiffror"/>
            </w:pPr>
            <w:r w:rsidRPr="007E115B">
              <w:t> </w:t>
            </w:r>
          </w:p>
        </w:tc>
      </w:tr>
      <w:tr w:rsidR="00166C25" w:rsidRPr="007E115B" w:rsidTr="007F2ED0">
        <w:tc>
          <w:tcPr>
            <w:tcW w:w="834" w:type="dxa"/>
          </w:tcPr>
          <w:p w:rsidR="00166C25" w:rsidRPr="007E115B" w:rsidRDefault="00166C25" w:rsidP="007F2ED0">
            <w:pPr>
              <w:pStyle w:val="Tabelltext"/>
            </w:pPr>
            <w:r w:rsidRPr="007E115B">
              <w:t>2008</w:t>
            </w:r>
          </w:p>
        </w:tc>
        <w:tc>
          <w:tcPr>
            <w:tcW w:w="855" w:type="dxa"/>
          </w:tcPr>
          <w:p w:rsidR="00166C25" w:rsidRPr="007E115B" w:rsidRDefault="00166C25" w:rsidP="007F2ED0">
            <w:pPr>
              <w:pStyle w:val="Tabelltext"/>
            </w:pPr>
            <w:r w:rsidRPr="007E115B">
              <w:t>B</w:t>
            </w:r>
            <w:r w:rsidRPr="007E115B">
              <w:t>e</w:t>
            </w:r>
            <w:r w:rsidRPr="007E115B">
              <w:t>räknat</w:t>
            </w:r>
          </w:p>
        </w:tc>
        <w:tc>
          <w:tcPr>
            <w:tcW w:w="840" w:type="dxa"/>
          </w:tcPr>
          <w:p w:rsidR="00166C25" w:rsidRPr="007E115B" w:rsidRDefault="00166C25" w:rsidP="007F2ED0">
            <w:pPr>
              <w:pStyle w:val="Tabelltextsiffror"/>
            </w:pPr>
            <w:r w:rsidRPr="007E115B">
              <w:t>75 369</w:t>
            </w:r>
          </w:p>
        </w:tc>
        <w:tc>
          <w:tcPr>
            <w:tcW w:w="490" w:type="dxa"/>
          </w:tcPr>
          <w:p w:rsidR="00166C25" w:rsidRPr="007E115B" w:rsidRDefault="00166C25" w:rsidP="007F2ED0">
            <w:pPr>
              <w:pStyle w:val="Tabelltextsiffror"/>
              <w:jc w:val="left"/>
              <w:rPr>
                <w:vertAlign w:val="superscript"/>
              </w:rPr>
            </w:pPr>
            <w:r w:rsidRPr="007E115B">
              <w:rPr>
                <w:vertAlign w:val="superscript"/>
              </w:rPr>
              <w:t>2</w:t>
            </w:r>
          </w:p>
        </w:tc>
        <w:tc>
          <w:tcPr>
            <w:tcW w:w="1235" w:type="dxa"/>
            <w:vAlign w:val="bottom"/>
          </w:tcPr>
          <w:p w:rsidR="00166C25" w:rsidRPr="007E115B" w:rsidRDefault="00166C25" w:rsidP="007F2ED0">
            <w:pPr>
              <w:pStyle w:val="Tabelltext"/>
            </w:pPr>
            <w:r w:rsidRPr="007E115B">
              <w:t> </w:t>
            </w:r>
          </w:p>
        </w:tc>
        <w:tc>
          <w:tcPr>
            <w:tcW w:w="760" w:type="dxa"/>
            <w:vAlign w:val="bottom"/>
          </w:tcPr>
          <w:p w:rsidR="00166C25" w:rsidRPr="007E115B" w:rsidRDefault="00166C25" w:rsidP="007F2ED0">
            <w:pPr>
              <w:pStyle w:val="Tabelltextsiffror"/>
            </w:pPr>
            <w:r w:rsidRPr="007E115B">
              <w:t> </w:t>
            </w:r>
          </w:p>
        </w:tc>
      </w:tr>
      <w:tr w:rsidR="00166C25" w:rsidRPr="007E115B" w:rsidTr="007F2ED0">
        <w:tc>
          <w:tcPr>
            <w:tcW w:w="834" w:type="dxa"/>
            <w:tcBorders>
              <w:bottom w:val="single" w:sz="4" w:space="0" w:color="auto"/>
            </w:tcBorders>
          </w:tcPr>
          <w:p w:rsidR="00166C25" w:rsidRPr="007E115B" w:rsidRDefault="00166C25" w:rsidP="007F2ED0">
            <w:pPr>
              <w:pStyle w:val="Tabelltext"/>
            </w:pPr>
            <w:r w:rsidRPr="007E115B">
              <w:t>2009</w:t>
            </w:r>
          </w:p>
        </w:tc>
        <w:tc>
          <w:tcPr>
            <w:tcW w:w="855" w:type="dxa"/>
            <w:tcBorders>
              <w:bottom w:val="single" w:sz="4" w:space="0" w:color="auto"/>
            </w:tcBorders>
          </w:tcPr>
          <w:p w:rsidR="00166C25" w:rsidRPr="007E115B" w:rsidRDefault="00166C25" w:rsidP="007F2ED0">
            <w:pPr>
              <w:pStyle w:val="Tabelltext"/>
            </w:pPr>
            <w:r w:rsidRPr="007E115B">
              <w:t>B</w:t>
            </w:r>
            <w:r w:rsidRPr="007E115B">
              <w:t>e</w:t>
            </w:r>
            <w:r w:rsidRPr="007E115B">
              <w:t>räknat</w:t>
            </w:r>
          </w:p>
        </w:tc>
        <w:tc>
          <w:tcPr>
            <w:tcW w:w="840" w:type="dxa"/>
            <w:tcBorders>
              <w:bottom w:val="single" w:sz="4" w:space="0" w:color="auto"/>
            </w:tcBorders>
          </w:tcPr>
          <w:p w:rsidR="00166C25" w:rsidRPr="007E115B" w:rsidRDefault="00166C25" w:rsidP="007F2ED0">
            <w:pPr>
              <w:pStyle w:val="Tabelltextsiffror"/>
            </w:pPr>
            <w:r w:rsidRPr="007E115B">
              <w:t>77 069</w:t>
            </w:r>
          </w:p>
        </w:tc>
        <w:tc>
          <w:tcPr>
            <w:tcW w:w="490" w:type="dxa"/>
            <w:tcBorders>
              <w:bottom w:val="single" w:sz="4" w:space="0" w:color="auto"/>
            </w:tcBorders>
          </w:tcPr>
          <w:p w:rsidR="00166C25" w:rsidRPr="007E115B" w:rsidRDefault="00166C25" w:rsidP="007F2ED0">
            <w:pPr>
              <w:pStyle w:val="Tabelltextsiffror"/>
              <w:jc w:val="left"/>
              <w:rPr>
                <w:vertAlign w:val="superscript"/>
              </w:rPr>
            </w:pPr>
            <w:r w:rsidRPr="007E115B">
              <w:rPr>
                <w:vertAlign w:val="superscript"/>
              </w:rPr>
              <w:t>3</w:t>
            </w:r>
          </w:p>
        </w:tc>
        <w:tc>
          <w:tcPr>
            <w:tcW w:w="1235" w:type="dxa"/>
            <w:tcBorders>
              <w:bottom w:val="single" w:sz="4" w:space="0" w:color="auto"/>
            </w:tcBorders>
            <w:vAlign w:val="bottom"/>
          </w:tcPr>
          <w:p w:rsidR="00166C25" w:rsidRPr="007E115B" w:rsidRDefault="00166C25" w:rsidP="007F2ED0">
            <w:pPr>
              <w:pStyle w:val="Tabelltext"/>
            </w:pPr>
            <w:r w:rsidRPr="007E115B">
              <w:t> </w:t>
            </w:r>
          </w:p>
        </w:tc>
        <w:tc>
          <w:tcPr>
            <w:tcW w:w="760" w:type="dxa"/>
            <w:tcBorders>
              <w:bottom w:val="single" w:sz="4" w:space="0" w:color="auto"/>
            </w:tcBorders>
            <w:vAlign w:val="bottom"/>
          </w:tcPr>
          <w:p w:rsidR="00166C25" w:rsidRPr="007E115B" w:rsidRDefault="00166C25" w:rsidP="007F2ED0">
            <w:pPr>
              <w:pStyle w:val="Tabelltextsiffror"/>
            </w:pPr>
            <w:r w:rsidRPr="007E115B">
              <w:t> </w:t>
            </w:r>
          </w:p>
        </w:tc>
      </w:tr>
    </w:tbl>
    <w:p w:rsidR="00166C25" w:rsidRPr="007E115B" w:rsidRDefault="00166C25" w:rsidP="00A23205">
      <w:pPr>
        <w:pStyle w:val="TabellNot"/>
        <w:spacing w:line="240" w:lineRule="auto"/>
        <w:jc w:val="both"/>
      </w:pPr>
      <w:r w:rsidRPr="007E115B">
        <w:rPr>
          <w:vertAlign w:val="superscript"/>
        </w:rPr>
        <w:t>1 </w:t>
      </w:r>
      <w:r w:rsidRPr="007E115B">
        <w:t>Inklusive tilläggsbudget i samband med 2006 års ekonomiska vårpr</w:t>
      </w:r>
      <w:r w:rsidRPr="007E115B">
        <w:t>o</w:t>
      </w:r>
      <w:r w:rsidRPr="007E115B">
        <w:t xml:space="preserve">position (bet. </w:t>
      </w:r>
      <w:r w:rsidR="006E5AAC" w:rsidRPr="007E115B">
        <w:t>2005/06:</w:t>
      </w:r>
      <w:r w:rsidRPr="007E115B">
        <w:t>FiU21) och förslag på tilläggsbudget i samband med budgetpropositionen för 2007.</w:t>
      </w:r>
    </w:p>
    <w:p w:rsidR="00166C25" w:rsidRPr="007E115B" w:rsidRDefault="00166C25" w:rsidP="00A23205">
      <w:pPr>
        <w:pStyle w:val="TabellNot"/>
        <w:spacing w:line="240" w:lineRule="auto"/>
        <w:jc w:val="both"/>
      </w:pPr>
      <w:r w:rsidRPr="007E115B">
        <w:rPr>
          <w:vertAlign w:val="superscript"/>
        </w:rPr>
        <w:t>2 </w:t>
      </w:r>
      <w:r w:rsidRPr="007E115B">
        <w:t>Motsvarar 73 654 tkr i 2007 års prisnivå.</w:t>
      </w:r>
    </w:p>
    <w:p w:rsidR="00166C25" w:rsidRPr="007E115B" w:rsidRDefault="00166C25" w:rsidP="00A23205">
      <w:pPr>
        <w:pStyle w:val="TabellNot"/>
        <w:spacing w:line="240" w:lineRule="auto"/>
        <w:jc w:val="both"/>
      </w:pPr>
      <w:r w:rsidRPr="007E115B">
        <w:rPr>
          <w:vertAlign w:val="superscript"/>
        </w:rPr>
        <w:t>3 </w:t>
      </w:r>
      <w:r w:rsidRPr="007E115B">
        <w:t>Motsvarar 73 654 tkr i 2007 års prisnivå.</w:t>
      </w:r>
    </w:p>
    <w:p w:rsidR="00166C25" w:rsidRPr="007E115B" w:rsidRDefault="00166C25" w:rsidP="00EF7144">
      <w:pPr>
        <w:spacing w:before="187"/>
      </w:pPr>
      <w:r w:rsidRPr="007E115B">
        <w:t>SKI har i uppdrag att vidta åtgärder för att sä</w:t>
      </w:r>
      <w:r w:rsidRPr="007E115B">
        <w:softHyphen/>
        <w:t>kerställa och utveckla den nati</w:t>
      </w:r>
      <w:r w:rsidRPr="007E115B">
        <w:t>o</w:t>
      </w:r>
      <w:r w:rsidRPr="007E115B">
        <w:t>nella kompe</w:t>
      </w:r>
      <w:r w:rsidRPr="007E115B">
        <w:softHyphen/>
        <w:t>tensen för frågor rörande kärnsäker</w:t>
      </w:r>
      <w:r w:rsidRPr="007E115B">
        <w:softHyphen/>
        <w:t>het, icke-spridning samt kär</w:t>
      </w:r>
      <w:r w:rsidRPr="007E115B">
        <w:t>n</w:t>
      </w:r>
      <w:r w:rsidRPr="007E115B">
        <w:t>avfallssäkerhet. Åtgär</w:t>
      </w:r>
      <w:r w:rsidRPr="007E115B">
        <w:softHyphen/>
        <w:t xml:space="preserve">derna </w:t>
      </w:r>
      <w:r w:rsidR="00631D7A" w:rsidRPr="007E115B">
        <w:t xml:space="preserve">ska </w:t>
      </w:r>
      <w:r w:rsidRPr="007E115B">
        <w:t>syfta till att stödja tillsynen och höja säkerh</w:t>
      </w:r>
      <w:r w:rsidRPr="007E115B">
        <w:t>e</w:t>
      </w:r>
      <w:r w:rsidRPr="007E115B">
        <w:t>ten i de kärntekniska anlägg</w:t>
      </w:r>
      <w:r w:rsidRPr="007E115B">
        <w:softHyphen/>
        <w:t xml:space="preserve">ningarna. </w:t>
      </w:r>
    </w:p>
    <w:p w:rsidR="00166C25" w:rsidRPr="007E115B" w:rsidRDefault="00166C25" w:rsidP="008311B1">
      <w:pPr>
        <w:pStyle w:val="Rubrik5"/>
        <w:rPr>
          <w:noProof w:val="0"/>
        </w:rPr>
      </w:pPr>
      <w:bookmarkStart w:id="552" w:name="_Toc150241245"/>
      <w:r w:rsidRPr="007E115B">
        <w:rPr>
          <w:noProof w:val="0"/>
        </w:rPr>
        <w:t>Bemyndigande om ekonomiska åtaganden</w:t>
      </w:r>
      <w:bookmarkEnd w:id="552"/>
    </w:p>
    <w:p w:rsidR="00166C25" w:rsidRPr="007E115B" w:rsidRDefault="00166C25" w:rsidP="00166C25">
      <w:r w:rsidRPr="007E115B">
        <w:t>För att kunna planera och genomföra kärnsäkerhetsforskning på ett tillfred</w:t>
      </w:r>
      <w:r w:rsidR="00EF7144" w:rsidRPr="007E115B">
        <w:t>s</w:t>
      </w:r>
      <w:r w:rsidRPr="007E115B">
        <w:t>ställande sätt är det nödvändigt att kunna fatta beslut innehållande utfästelser som medför utgifter för kommande år. Regeringen föreslås därför bemynd</w:t>
      </w:r>
      <w:r w:rsidRPr="007E115B">
        <w:t>i</w:t>
      </w:r>
      <w:r w:rsidRPr="007E115B">
        <w:t>gas att under år 2007 för ram</w:t>
      </w:r>
      <w:r w:rsidR="003653E7" w:rsidRPr="007E115B">
        <w:t xml:space="preserve">anslag </w:t>
      </w:r>
      <w:r w:rsidRPr="007E115B">
        <w:t xml:space="preserve">34:3 </w:t>
      </w:r>
      <w:r w:rsidRPr="007E115B">
        <w:rPr>
          <w:iCs/>
        </w:rPr>
        <w:t>Statens kärnkraftinspektion: Kärns</w:t>
      </w:r>
      <w:r w:rsidRPr="007E115B">
        <w:rPr>
          <w:iCs/>
        </w:rPr>
        <w:t>ä</w:t>
      </w:r>
      <w:r w:rsidRPr="007E115B">
        <w:rPr>
          <w:iCs/>
        </w:rPr>
        <w:t>kerhetsforskning</w:t>
      </w:r>
      <w:r w:rsidRPr="007E115B">
        <w:t xml:space="preserve"> besluta om bidrag som inklusive tidigare åtaganden me</w:t>
      </w:r>
      <w:r w:rsidRPr="007E115B">
        <w:t>d</w:t>
      </w:r>
      <w:r w:rsidRPr="007E115B">
        <w:t xml:space="preserve">för framtida behov av anslag på högst 36 miljoner kronor under 2008–2010. </w:t>
      </w:r>
    </w:p>
    <w:p w:rsidR="00166C25" w:rsidRPr="007E115B" w:rsidRDefault="00166C25" w:rsidP="007F2ED0">
      <w:pPr>
        <w:pStyle w:val="Tabellrubrik"/>
        <w:ind w:left="0" w:firstLine="0"/>
      </w:pPr>
      <w:bookmarkStart w:id="553" w:name="_Toc148430473"/>
      <w:r w:rsidRPr="007E115B">
        <w:t>Härle</w:t>
      </w:r>
      <w:r w:rsidR="00EF7144" w:rsidRPr="007E115B">
        <w:t>dning av anslagsnivån 2007–2009</w:t>
      </w:r>
      <w:r w:rsidRPr="007E115B">
        <w:t xml:space="preserve"> för 34:3 Statens kärnkrafti</w:t>
      </w:r>
      <w:r w:rsidRPr="007E115B">
        <w:t>n</w:t>
      </w:r>
      <w:r w:rsidRPr="007E115B">
        <w:t>spe</w:t>
      </w:r>
      <w:r w:rsidRPr="007E115B">
        <w:t>k</w:t>
      </w:r>
      <w:r w:rsidRPr="007E115B">
        <w:t>tion: Kärnsäkerhetsforskning</w:t>
      </w:r>
      <w:bookmarkEnd w:id="553"/>
    </w:p>
    <w:p w:rsidR="00166C25" w:rsidRPr="007E115B" w:rsidRDefault="00166C25" w:rsidP="00166C25">
      <w:pPr>
        <w:pStyle w:val="TabellUnderrubrik"/>
      </w:pPr>
      <w:r w:rsidRPr="007E115B">
        <w:t>Tusental kronor</w:t>
      </w:r>
    </w:p>
    <w:tbl>
      <w:tblPr>
        <w:tblW w:w="0" w:type="auto"/>
        <w:tblInd w:w="57" w:type="dxa"/>
        <w:tblCellMar>
          <w:left w:w="71" w:type="dxa"/>
          <w:right w:w="71" w:type="dxa"/>
        </w:tblCellMar>
        <w:tblLook w:val="0000" w:firstRow="0" w:lastRow="0" w:firstColumn="0" w:lastColumn="0" w:noHBand="0" w:noVBand="0"/>
      </w:tblPr>
      <w:tblGrid>
        <w:gridCol w:w="2009"/>
        <w:gridCol w:w="1013"/>
        <w:gridCol w:w="1013"/>
        <w:gridCol w:w="1014"/>
      </w:tblGrid>
      <w:tr w:rsidR="00166C25" w:rsidRPr="007E115B" w:rsidTr="007F2ED0">
        <w:tc>
          <w:tcPr>
            <w:tcW w:w="2009"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 </w:t>
            </w:r>
          </w:p>
        </w:tc>
        <w:tc>
          <w:tcPr>
            <w:tcW w:w="1013"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2007</w:t>
            </w:r>
          </w:p>
        </w:tc>
        <w:tc>
          <w:tcPr>
            <w:tcW w:w="1013"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2008</w:t>
            </w:r>
          </w:p>
        </w:tc>
        <w:tc>
          <w:tcPr>
            <w:tcW w:w="1014" w:type="dxa"/>
            <w:tcBorders>
              <w:top w:val="single" w:sz="4" w:space="0" w:color="auto"/>
              <w:bottom w:val="single" w:sz="4" w:space="0" w:color="auto"/>
            </w:tcBorders>
            <w:vAlign w:val="bottom"/>
          </w:tcPr>
          <w:p w:rsidR="00166C25" w:rsidRPr="007E115B" w:rsidRDefault="00166C25" w:rsidP="00A221F4">
            <w:pPr>
              <w:pStyle w:val="Tabellfrklaring"/>
              <w:jc w:val="right"/>
            </w:pPr>
            <w:r w:rsidRPr="007E115B">
              <w:t>2009</w:t>
            </w:r>
          </w:p>
        </w:tc>
      </w:tr>
      <w:tr w:rsidR="00166C25" w:rsidRPr="007E115B" w:rsidTr="007F2ED0">
        <w:tc>
          <w:tcPr>
            <w:tcW w:w="2009" w:type="dxa"/>
            <w:tcBorders>
              <w:top w:val="single" w:sz="4" w:space="0" w:color="auto"/>
            </w:tcBorders>
            <w:vAlign w:val="bottom"/>
          </w:tcPr>
          <w:p w:rsidR="00166C25" w:rsidRPr="007E115B" w:rsidRDefault="00166C25" w:rsidP="007F2ED0">
            <w:pPr>
              <w:pStyle w:val="Tabelltext"/>
            </w:pPr>
            <w:r w:rsidRPr="007E115B">
              <w:t>Anvisat 2006</w:t>
            </w:r>
            <w:r w:rsidRPr="007E115B">
              <w:rPr>
                <w:vertAlign w:val="superscript"/>
              </w:rPr>
              <w:t>1</w:t>
            </w:r>
          </w:p>
        </w:tc>
        <w:tc>
          <w:tcPr>
            <w:tcW w:w="1013" w:type="dxa"/>
            <w:tcBorders>
              <w:top w:val="single" w:sz="4" w:space="0" w:color="auto"/>
            </w:tcBorders>
            <w:vAlign w:val="bottom"/>
          </w:tcPr>
          <w:p w:rsidR="00166C25" w:rsidRPr="007E115B" w:rsidRDefault="00166C25" w:rsidP="007F2ED0">
            <w:pPr>
              <w:pStyle w:val="Tabelltextsiffror"/>
            </w:pPr>
            <w:r w:rsidRPr="007E115B">
              <w:t>73 019</w:t>
            </w:r>
          </w:p>
        </w:tc>
        <w:tc>
          <w:tcPr>
            <w:tcW w:w="1013" w:type="dxa"/>
            <w:tcBorders>
              <w:top w:val="single" w:sz="4" w:space="0" w:color="auto"/>
            </w:tcBorders>
            <w:vAlign w:val="bottom"/>
          </w:tcPr>
          <w:p w:rsidR="00166C25" w:rsidRPr="007E115B" w:rsidRDefault="00166C25" w:rsidP="007F2ED0">
            <w:pPr>
              <w:pStyle w:val="Tabelltextsiffror"/>
            </w:pPr>
            <w:r w:rsidRPr="007E115B">
              <w:t>73 019</w:t>
            </w:r>
          </w:p>
        </w:tc>
        <w:tc>
          <w:tcPr>
            <w:tcW w:w="1014" w:type="dxa"/>
            <w:tcBorders>
              <w:top w:val="single" w:sz="4" w:space="0" w:color="auto"/>
            </w:tcBorders>
            <w:vAlign w:val="bottom"/>
          </w:tcPr>
          <w:p w:rsidR="00166C25" w:rsidRPr="007E115B" w:rsidRDefault="00166C25" w:rsidP="007F2ED0">
            <w:pPr>
              <w:pStyle w:val="Tabelltextsiffror"/>
            </w:pPr>
            <w:r w:rsidRPr="007E115B">
              <w:t>73 019</w:t>
            </w:r>
          </w:p>
        </w:tc>
      </w:tr>
      <w:tr w:rsidR="00166C25" w:rsidRPr="007E115B" w:rsidTr="007F2ED0">
        <w:tc>
          <w:tcPr>
            <w:tcW w:w="2009" w:type="dxa"/>
            <w:vAlign w:val="center"/>
          </w:tcPr>
          <w:p w:rsidR="00166C25" w:rsidRPr="007E115B" w:rsidRDefault="00166C25" w:rsidP="007F2ED0">
            <w:pPr>
              <w:pStyle w:val="Tabelltext"/>
            </w:pPr>
            <w:r w:rsidRPr="007E115B">
              <w:rPr>
                <w:i/>
                <w:iCs/>
              </w:rPr>
              <w:t>Förändring till följd av:</w:t>
            </w:r>
          </w:p>
        </w:tc>
        <w:tc>
          <w:tcPr>
            <w:tcW w:w="1013" w:type="dxa"/>
            <w:vAlign w:val="center"/>
          </w:tcPr>
          <w:p w:rsidR="00166C25" w:rsidRPr="007E115B" w:rsidRDefault="00166C25" w:rsidP="007F2ED0">
            <w:pPr>
              <w:pStyle w:val="Tabelltextsiffror"/>
            </w:pPr>
            <w:r w:rsidRPr="007E115B">
              <w:t> </w:t>
            </w:r>
          </w:p>
        </w:tc>
        <w:tc>
          <w:tcPr>
            <w:tcW w:w="1013" w:type="dxa"/>
            <w:vAlign w:val="center"/>
          </w:tcPr>
          <w:p w:rsidR="00166C25" w:rsidRPr="007E115B" w:rsidRDefault="00166C25" w:rsidP="007F2ED0">
            <w:pPr>
              <w:pStyle w:val="Tabelltextsiffror"/>
            </w:pPr>
            <w:r w:rsidRPr="007E115B">
              <w:t> </w:t>
            </w:r>
          </w:p>
        </w:tc>
        <w:tc>
          <w:tcPr>
            <w:tcW w:w="1014" w:type="dxa"/>
            <w:vAlign w:val="center"/>
          </w:tcPr>
          <w:p w:rsidR="00166C25" w:rsidRPr="007E115B" w:rsidRDefault="00166C25" w:rsidP="007F2ED0">
            <w:pPr>
              <w:pStyle w:val="Tabelltextsiffror"/>
            </w:pPr>
            <w:r w:rsidRPr="007E115B">
              <w:t> </w:t>
            </w:r>
          </w:p>
        </w:tc>
      </w:tr>
      <w:tr w:rsidR="00166C25" w:rsidRPr="007E115B" w:rsidTr="007F2ED0">
        <w:tc>
          <w:tcPr>
            <w:tcW w:w="2009" w:type="dxa"/>
            <w:tcBorders>
              <w:bottom w:val="single" w:sz="4" w:space="0" w:color="auto"/>
            </w:tcBorders>
            <w:vAlign w:val="bottom"/>
          </w:tcPr>
          <w:p w:rsidR="00166C25" w:rsidRPr="007E115B" w:rsidRDefault="007F2ED0" w:rsidP="007F2ED0">
            <w:pPr>
              <w:pStyle w:val="Tabelltext"/>
            </w:pPr>
            <w:r w:rsidRPr="007E115B">
              <w:t xml:space="preserve">   </w:t>
            </w:r>
            <w:r w:rsidR="00166C25" w:rsidRPr="007E115B">
              <w:t>Pris- och lön</w:t>
            </w:r>
            <w:r w:rsidR="00166C25" w:rsidRPr="007E115B">
              <w:t>e</w:t>
            </w:r>
            <w:r w:rsidR="00166C25" w:rsidRPr="007E115B">
              <w:t>omräkning</w:t>
            </w:r>
            <w:r w:rsidR="00166C25" w:rsidRPr="007E115B">
              <w:rPr>
                <w:vertAlign w:val="superscript"/>
              </w:rPr>
              <w:t>2</w:t>
            </w:r>
          </w:p>
        </w:tc>
        <w:tc>
          <w:tcPr>
            <w:tcW w:w="1013" w:type="dxa"/>
            <w:tcBorders>
              <w:bottom w:val="single" w:sz="4" w:space="0" w:color="auto"/>
            </w:tcBorders>
            <w:vAlign w:val="bottom"/>
          </w:tcPr>
          <w:p w:rsidR="00166C25" w:rsidRPr="007E115B" w:rsidRDefault="00166C25" w:rsidP="007F2ED0">
            <w:pPr>
              <w:pStyle w:val="Tabelltextsiffror"/>
            </w:pPr>
            <w:r w:rsidRPr="007E115B">
              <w:t>635</w:t>
            </w:r>
          </w:p>
        </w:tc>
        <w:tc>
          <w:tcPr>
            <w:tcW w:w="1013" w:type="dxa"/>
            <w:tcBorders>
              <w:bottom w:val="single" w:sz="4" w:space="0" w:color="auto"/>
            </w:tcBorders>
            <w:vAlign w:val="bottom"/>
          </w:tcPr>
          <w:p w:rsidR="00166C25" w:rsidRPr="007E115B" w:rsidRDefault="00166C25" w:rsidP="007F2ED0">
            <w:pPr>
              <w:pStyle w:val="Tabelltextsiffror"/>
            </w:pPr>
            <w:r w:rsidRPr="007E115B">
              <w:t>2 350</w:t>
            </w:r>
          </w:p>
        </w:tc>
        <w:tc>
          <w:tcPr>
            <w:tcW w:w="1014" w:type="dxa"/>
            <w:tcBorders>
              <w:bottom w:val="single" w:sz="4" w:space="0" w:color="auto"/>
            </w:tcBorders>
            <w:vAlign w:val="bottom"/>
          </w:tcPr>
          <w:p w:rsidR="00166C25" w:rsidRPr="007E115B" w:rsidRDefault="00166C25" w:rsidP="007F2ED0">
            <w:pPr>
              <w:pStyle w:val="Tabelltextsiffror"/>
            </w:pPr>
            <w:r w:rsidRPr="007E115B">
              <w:t>4 050</w:t>
            </w:r>
          </w:p>
        </w:tc>
      </w:tr>
      <w:tr w:rsidR="00166C25" w:rsidRPr="007E115B" w:rsidTr="007F2ED0">
        <w:tc>
          <w:tcPr>
            <w:tcW w:w="2009" w:type="dxa"/>
            <w:tcBorders>
              <w:top w:val="single" w:sz="4" w:space="0" w:color="auto"/>
              <w:bottom w:val="single" w:sz="4" w:space="0" w:color="auto"/>
            </w:tcBorders>
            <w:vAlign w:val="bottom"/>
          </w:tcPr>
          <w:p w:rsidR="00166C25" w:rsidRPr="007E115B" w:rsidRDefault="00166C25" w:rsidP="007F2ED0">
            <w:pPr>
              <w:pStyle w:val="Tabelltext"/>
              <w:rPr>
                <w:b/>
              </w:rPr>
            </w:pPr>
            <w:r w:rsidRPr="007E115B">
              <w:rPr>
                <w:b/>
              </w:rPr>
              <w:t xml:space="preserve">Förslag/beräknat anslag </w:t>
            </w:r>
          </w:p>
        </w:tc>
        <w:tc>
          <w:tcPr>
            <w:tcW w:w="1013" w:type="dxa"/>
            <w:tcBorders>
              <w:top w:val="single" w:sz="4" w:space="0" w:color="auto"/>
              <w:bottom w:val="single" w:sz="4" w:space="0" w:color="auto"/>
            </w:tcBorders>
            <w:vAlign w:val="bottom"/>
          </w:tcPr>
          <w:p w:rsidR="00166C25" w:rsidRPr="007E115B" w:rsidRDefault="00166C25" w:rsidP="007F2ED0">
            <w:pPr>
              <w:pStyle w:val="Tabelltextsiffror"/>
              <w:rPr>
                <w:b/>
              </w:rPr>
            </w:pPr>
            <w:r w:rsidRPr="007E115B">
              <w:rPr>
                <w:b/>
              </w:rPr>
              <w:t>73 654</w:t>
            </w:r>
          </w:p>
        </w:tc>
        <w:tc>
          <w:tcPr>
            <w:tcW w:w="1013" w:type="dxa"/>
            <w:tcBorders>
              <w:top w:val="single" w:sz="4" w:space="0" w:color="auto"/>
              <w:bottom w:val="single" w:sz="4" w:space="0" w:color="auto"/>
            </w:tcBorders>
            <w:vAlign w:val="bottom"/>
          </w:tcPr>
          <w:p w:rsidR="00166C25" w:rsidRPr="007E115B" w:rsidRDefault="00166C25" w:rsidP="007F2ED0">
            <w:pPr>
              <w:pStyle w:val="Tabelltextsiffror"/>
              <w:rPr>
                <w:b/>
              </w:rPr>
            </w:pPr>
            <w:r w:rsidRPr="007E115B">
              <w:rPr>
                <w:b/>
              </w:rPr>
              <w:t>75 369</w:t>
            </w:r>
          </w:p>
        </w:tc>
        <w:tc>
          <w:tcPr>
            <w:tcW w:w="1014" w:type="dxa"/>
            <w:tcBorders>
              <w:top w:val="single" w:sz="4" w:space="0" w:color="auto"/>
              <w:bottom w:val="single" w:sz="4" w:space="0" w:color="auto"/>
            </w:tcBorders>
            <w:vAlign w:val="bottom"/>
          </w:tcPr>
          <w:p w:rsidR="00166C25" w:rsidRPr="007E115B" w:rsidRDefault="00166C25" w:rsidP="007F2ED0">
            <w:pPr>
              <w:pStyle w:val="Tabelltextsiffror"/>
              <w:rPr>
                <w:b/>
              </w:rPr>
            </w:pPr>
            <w:r w:rsidRPr="007E115B">
              <w:rPr>
                <w:b/>
              </w:rPr>
              <w:t>77 069</w:t>
            </w:r>
          </w:p>
        </w:tc>
      </w:tr>
    </w:tbl>
    <w:p w:rsidR="00166C25" w:rsidRPr="007E115B" w:rsidRDefault="00166C25" w:rsidP="00A23205">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w:t>
      </w:r>
      <w:r w:rsidRPr="007E115B">
        <w:t>s</w:t>
      </w:r>
      <w:r w:rsidRPr="007E115B">
        <w:t>budget under innevarande år.</w:t>
      </w:r>
    </w:p>
    <w:p w:rsidR="00166C25" w:rsidRPr="007E115B" w:rsidRDefault="00166C25" w:rsidP="00A23205">
      <w:pPr>
        <w:pStyle w:val="TabellNot"/>
        <w:spacing w:line="240" w:lineRule="auto"/>
        <w:jc w:val="both"/>
      </w:pPr>
      <w:r w:rsidRPr="007E115B">
        <w:rPr>
          <w:vertAlign w:val="superscript"/>
        </w:rPr>
        <w:t>2</w:t>
      </w:r>
      <w:r w:rsidRPr="007E115B">
        <w:t xml:space="preserve"> Pris- och löneomräkningen baseras på anvisade medel i 2006 års statsbudget. Övriga förändringskomponenter redovisas i löpande priser och inkluderar därmed en pris- och löneomräkning.</w:t>
      </w:r>
    </w:p>
    <w:p w:rsidR="00166C25" w:rsidRPr="007E115B" w:rsidRDefault="008311B1" w:rsidP="00D76BD5">
      <w:pPr>
        <w:spacing w:before="187"/>
      </w:pPr>
      <w:r w:rsidRPr="007E115B">
        <w:rPr>
          <w:i/>
        </w:rPr>
        <w:t>Regeringen föreslår</w:t>
      </w:r>
      <w:r w:rsidRPr="007E115B">
        <w:t xml:space="preserve"> att r</w:t>
      </w:r>
      <w:r w:rsidR="00166C25" w:rsidRPr="007E115B">
        <w:t>egeringen bemyndigas att under 2007 för ram</w:t>
      </w:r>
      <w:r w:rsidR="003653E7" w:rsidRPr="007E115B">
        <w:t xml:space="preserve">anslag </w:t>
      </w:r>
      <w:r w:rsidR="00166C25" w:rsidRPr="007E115B">
        <w:t xml:space="preserve">34:2 </w:t>
      </w:r>
      <w:r w:rsidR="00166C25" w:rsidRPr="007E115B">
        <w:rPr>
          <w:iCs/>
        </w:rPr>
        <w:t>St</w:t>
      </w:r>
      <w:r w:rsidR="00166C25" w:rsidRPr="007E115B">
        <w:rPr>
          <w:iCs/>
        </w:rPr>
        <w:t>a</w:t>
      </w:r>
      <w:r w:rsidR="00A23205" w:rsidRPr="007E115B">
        <w:rPr>
          <w:iCs/>
        </w:rPr>
        <w:t>tens kärnkraft</w:t>
      </w:r>
      <w:r w:rsidR="00166C25" w:rsidRPr="007E115B">
        <w:rPr>
          <w:iCs/>
        </w:rPr>
        <w:t>inspektion: Kärnsäkerhetsforskning</w:t>
      </w:r>
      <w:r w:rsidR="00166C25" w:rsidRPr="007E115B">
        <w:t xml:space="preserve"> besluta om bidrag som inklus</w:t>
      </w:r>
      <w:r w:rsidR="00166C25" w:rsidRPr="007E115B">
        <w:t>i</w:t>
      </w:r>
      <w:r w:rsidR="00166C25" w:rsidRPr="007E115B">
        <w:t>ve tidigare gjorda åtaganden medför behov av framtida anslag på högst 36</w:t>
      </w:r>
      <w:r w:rsidR="00D76BD5" w:rsidRPr="007E115B">
        <w:t> 000 </w:t>
      </w:r>
      <w:r w:rsidR="00FC06CE" w:rsidRPr="007E115B">
        <w:t xml:space="preserve">000 kr </w:t>
      </w:r>
      <w:r w:rsidR="00166C25" w:rsidRPr="007E115B">
        <w:t>under 2008</w:t>
      </w:r>
      <w:r w:rsidR="00D76BD5" w:rsidRPr="007E115B">
        <w:t>–</w:t>
      </w:r>
      <w:r w:rsidR="00166C25" w:rsidRPr="007E115B">
        <w:t>2010</w:t>
      </w:r>
      <w:r w:rsidRPr="007E115B">
        <w:t>.</w:t>
      </w:r>
      <w:r w:rsidR="00166C25" w:rsidRPr="007E115B">
        <w:t xml:space="preserve"> </w:t>
      </w:r>
    </w:p>
    <w:p w:rsidR="00166C25" w:rsidRPr="007E115B" w:rsidRDefault="008311B1" w:rsidP="007F2ED0">
      <w:pPr>
        <w:pStyle w:val="Tabellrubrik"/>
        <w:ind w:left="0" w:firstLine="0"/>
      </w:pPr>
      <w:bookmarkStart w:id="554" w:name="_Toc148430474"/>
      <w:r w:rsidRPr="007E115B">
        <w:t>S</w:t>
      </w:r>
      <w:r w:rsidR="00166C25" w:rsidRPr="007E115B">
        <w:t>ärskilt bemyndigande om ekonomiska åtaganden 34:3 Statens kärnkrafti</w:t>
      </w:r>
      <w:r w:rsidR="00166C25" w:rsidRPr="007E115B">
        <w:t>n</w:t>
      </w:r>
      <w:r w:rsidR="00166C25" w:rsidRPr="007E115B">
        <w:t>spektion: Kärnsäkerhetsforskning</w:t>
      </w:r>
      <w:bookmarkEnd w:id="554"/>
    </w:p>
    <w:p w:rsidR="00166C25" w:rsidRPr="007E115B" w:rsidRDefault="00166C25" w:rsidP="00166C25">
      <w:pPr>
        <w:pStyle w:val="TabellUnderrubrik"/>
      </w:pPr>
      <w:r w:rsidRPr="007E115B">
        <w:t>Tusental kronor</w:t>
      </w:r>
    </w:p>
    <w:tbl>
      <w:tblPr>
        <w:tblW w:w="4852" w:type="pct"/>
        <w:tblInd w:w="107" w:type="dxa"/>
        <w:tblCellMar>
          <w:left w:w="107" w:type="dxa"/>
          <w:right w:w="107" w:type="dxa"/>
        </w:tblCellMar>
        <w:tblLook w:val="0000" w:firstRow="0" w:lastRow="0" w:firstColumn="0" w:lastColumn="0" w:noHBand="0" w:noVBand="0"/>
      </w:tblPr>
      <w:tblGrid>
        <w:gridCol w:w="1561"/>
        <w:gridCol w:w="843"/>
        <w:gridCol w:w="844"/>
        <w:gridCol w:w="843"/>
        <w:gridCol w:w="843"/>
        <w:gridCol w:w="843"/>
      </w:tblGrid>
      <w:tr w:rsidR="007F2ED0" w:rsidRPr="007E115B" w:rsidTr="007F2ED0">
        <w:tblPrEx>
          <w:tblCellMar>
            <w:top w:w="0" w:type="dxa"/>
            <w:bottom w:w="0" w:type="dxa"/>
          </w:tblCellMar>
        </w:tblPrEx>
        <w:tc>
          <w:tcPr>
            <w:tcW w:w="1349" w:type="pct"/>
            <w:tcBorders>
              <w:top w:val="single" w:sz="4" w:space="0" w:color="auto"/>
              <w:bottom w:val="single" w:sz="4" w:space="0" w:color="auto"/>
            </w:tcBorders>
          </w:tcPr>
          <w:p w:rsidR="00166C25" w:rsidRPr="007E115B" w:rsidRDefault="00166C25" w:rsidP="00A221F4">
            <w:pPr>
              <w:pStyle w:val="Tabellfrklaring"/>
              <w:jc w:val="right"/>
            </w:pPr>
          </w:p>
        </w:tc>
        <w:tc>
          <w:tcPr>
            <w:tcW w:w="729" w:type="pct"/>
            <w:tcBorders>
              <w:top w:val="single" w:sz="4" w:space="0" w:color="auto"/>
              <w:bottom w:val="single" w:sz="4" w:space="0" w:color="auto"/>
            </w:tcBorders>
          </w:tcPr>
          <w:p w:rsidR="00166C25" w:rsidRPr="007E115B" w:rsidRDefault="00166C25" w:rsidP="00A221F4">
            <w:pPr>
              <w:pStyle w:val="Tabellfrklaring"/>
              <w:jc w:val="right"/>
            </w:pPr>
            <w:r w:rsidRPr="007E115B">
              <w:t>Utfall</w:t>
            </w:r>
            <w:r w:rsidRPr="007E115B">
              <w:br/>
              <w:t>2005</w:t>
            </w:r>
          </w:p>
        </w:tc>
        <w:tc>
          <w:tcPr>
            <w:tcW w:w="730" w:type="pct"/>
            <w:tcBorders>
              <w:top w:val="single" w:sz="4" w:space="0" w:color="auto"/>
              <w:bottom w:val="single" w:sz="4" w:space="0" w:color="auto"/>
            </w:tcBorders>
          </w:tcPr>
          <w:p w:rsidR="00166C25" w:rsidRPr="007E115B" w:rsidRDefault="00166C25" w:rsidP="00A221F4">
            <w:pPr>
              <w:pStyle w:val="Tabellfrklaring"/>
              <w:jc w:val="right"/>
            </w:pPr>
            <w:r w:rsidRPr="007E115B">
              <w:t>Prognos</w:t>
            </w:r>
            <w:r w:rsidRPr="007E115B">
              <w:br/>
              <w:t>2006</w:t>
            </w:r>
          </w:p>
        </w:tc>
        <w:tc>
          <w:tcPr>
            <w:tcW w:w="730" w:type="pct"/>
            <w:tcBorders>
              <w:top w:val="single" w:sz="4" w:space="0" w:color="auto"/>
              <w:bottom w:val="single" w:sz="4" w:space="0" w:color="auto"/>
            </w:tcBorders>
          </w:tcPr>
          <w:p w:rsidR="00166C25" w:rsidRPr="007E115B" w:rsidRDefault="00166C25" w:rsidP="00A221F4">
            <w:pPr>
              <w:pStyle w:val="Tabellfrklaring"/>
              <w:jc w:val="right"/>
            </w:pPr>
            <w:r w:rsidRPr="007E115B">
              <w:t>Förslag</w:t>
            </w:r>
            <w:r w:rsidRPr="007E115B">
              <w:br/>
              <w:t>2007</w:t>
            </w:r>
          </w:p>
        </w:tc>
        <w:tc>
          <w:tcPr>
            <w:tcW w:w="730"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2008</w:t>
            </w:r>
          </w:p>
        </w:tc>
        <w:tc>
          <w:tcPr>
            <w:tcW w:w="730" w:type="pct"/>
            <w:tcBorders>
              <w:top w:val="single" w:sz="4" w:space="0" w:color="auto"/>
              <w:bottom w:val="single" w:sz="4" w:space="0" w:color="auto"/>
            </w:tcBorders>
          </w:tcPr>
          <w:p w:rsidR="00166C25" w:rsidRPr="007E115B" w:rsidRDefault="00166C25" w:rsidP="00A221F4">
            <w:pPr>
              <w:pStyle w:val="Tabellfrklaring"/>
              <w:jc w:val="right"/>
            </w:pPr>
            <w:r w:rsidRPr="007E115B">
              <w:t>Beräknat</w:t>
            </w:r>
            <w:r w:rsidRPr="007E115B">
              <w:br/>
              <w:t>2009–2010</w:t>
            </w:r>
          </w:p>
        </w:tc>
      </w:tr>
      <w:tr w:rsidR="007F2ED0" w:rsidRPr="007E115B" w:rsidTr="007F2ED0">
        <w:tblPrEx>
          <w:tblCellMar>
            <w:top w:w="0" w:type="dxa"/>
            <w:bottom w:w="0" w:type="dxa"/>
          </w:tblCellMar>
        </w:tblPrEx>
        <w:tc>
          <w:tcPr>
            <w:tcW w:w="1349" w:type="pct"/>
            <w:tcBorders>
              <w:top w:val="single" w:sz="4" w:space="0" w:color="auto"/>
            </w:tcBorders>
          </w:tcPr>
          <w:p w:rsidR="00166C25" w:rsidRPr="007E115B" w:rsidRDefault="00166C25" w:rsidP="007F2ED0">
            <w:pPr>
              <w:pStyle w:val="Tabelltext"/>
            </w:pPr>
            <w:r w:rsidRPr="007E115B">
              <w:t>Ingående åtaganden</w:t>
            </w:r>
          </w:p>
        </w:tc>
        <w:tc>
          <w:tcPr>
            <w:tcW w:w="729" w:type="pct"/>
            <w:tcBorders>
              <w:top w:val="single" w:sz="4" w:space="0" w:color="auto"/>
            </w:tcBorders>
          </w:tcPr>
          <w:p w:rsidR="00166C25" w:rsidRPr="007E115B" w:rsidRDefault="00166C25" w:rsidP="007F2ED0">
            <w:pPr>
              <w:pStyle w:val="Tabelltextsiffror"/>
            </w:pPr>
            <w:r w:rsidRPr="007E115B">
              <w:t>30 021</w:t>
            </w:r>
          </w:p>
        </w:tc>
        <w:tc>
          <w:tcPr>
            <w:tcW w:w="730" w:type="pct"/>
            <w:tcBorders>
              <w:top w:val="single" w:sz="4" w:space="0" w:color="auto"/>
            </w:tcBorders>
          </w:tcPr>
          <w:p w:rsidR="00166C25" w:rsidRPr="007E115B" w:rsidRDefault="00166C25" w:rsidP="007F2ED0">
            <w:pPr>
              <w:pStyle w:val="Tabelltextsiffror"/>
            </w:pPr>
            <w:r w:rsidRPr="007E115B">
              <w:t>33 559</w:t>
            </w:r>
          </w:p>
        </w:tc>
        <w:tc>
          <w:tcPr>
            <w:tcW w:w="730" w:type="pct"/>
            <w:tcBorders>
              <w:top w:val="single" w:sz="4" w:space="0" w:color="auto"/>
            </w:tcBorders>
          </w:tcPr>
          <w:p w:rsidR="00166C25" w:rsidRPr="007E115B" w:rsidRDefault="00166C25" w:rsidP="007F2ED0">
            <w:pPr>
              <w:pStyle w:val="Tabelltextsiffror"/>
            </w:pPr>
            <w:r w:rsidRPr="007E115B">
              <w:t>23 600</w:t>
            </w:r>
          </w:p>
        </w:tc>
        <w:tc>
          <w:tcPr>
            <w:tcW w:w="730" w:type="pct"/>
            <w:tcBorders>
              <w:top w:val="single" w:sz="4" w:space="0" w:color="auto"/>
            </w:tcBorders>
          </w:tcPr>
          <w:p w:rsidR="00166C25" w:rsidRPr="007E115B" w:rsidRDefault="00166C25" w:rsidP="007F2ED0">
            <w:pPr>
              <w:pStyle w:val="Tabelltextsiffror"/>
            </w:pPr>
          </w:p>
        </w:tc>
        <w:tc>
          <w:tcPr>
            <w:tcW w:w="730" w:type="pct"/>
            <w:tcBorders>
              <w:top w:val="single" w:sz="4" w:space="0" w:color="auto"/>
            </w:tcBorders>
          </w:tcPr>
          <w:p w:rsidR="00166C25" w:rsidRPr="007E115B" w:rsidRDefault="00166C25" w:rsidP="007F2ED0">
            <w:pPr>
              <w:pStyle w:val="Tabelltextsiffror"/>
            </w:pPr>
          </w:p>
        </w:tc>
      </w:tr>
      <w:tr w:rsidR="007F2ED0" w:rsidRPr="007E115B" w:rsidTr="007F2ED0">
        <w:tblPrEx>
          <w:tblCellMar>
            <w:top w:w="0" w:type="dxa"/>
            <w:bottom w:w="0" w:type="dxa"/>
          </w:tblCellMar>
        </w:tblPrEx>
        <w:tc>
          <w:tcPr>
            <w:tcW w:w="1349" w:type="pct"/>
          </w:tcPr>
          <w:p w:rsidR="00166C25" w:rsidRPr="007E115B" w:rsidRDefault="00166C25" w:rsidP="007F2ED0">
            <w:pPr>
              <w:pStyle w:val="Tabelltext"/>
            </w:pPr>
            <w:r w:rsidRPr="007E115B">
              <w:t>Nya åtaganden</w:t>
            </w:r>
          </w:p>
        </w:tc>
        <w:tc>
          <w:tcPr>
            <w:tcW w:w="729" w:type="pct"/>
          </w:tcPr>
          <w:p w:rsidR="00166C25" w:rsidRPr="007E115B" w:rsidRDefault="00166C25" w:rsidP="007F2ED0">
            <w:pPr>
              <w:pStyle w:val="Tabelltextsiffror"/>
            </w:pPr>
            <w:r w:rsidRPr="007E115B">
              <w:t>17 455</w:t>
            </w:r>
          </w:p>
        </w:tc>
        <w:tc>
          <w:tcPr>
            <w:tcW w:w="730" w:type="pct"/>
          </w:tcPr>
          <w:p w:rsidR="00166C25" w:rsidRPr="007E115B" w:rsidRDefault="00166C25" w:rsidP="007F2ED0">
            <w:pPr>
              <w:pStyle w:val="Tabelltextsiffror"/>
            </w:pPr>
            <w:r w:rsidRPr="007E115B">
              <w:t>8 000</w:t>
            </w:r>
          </w:p>
        </w:tc>
        <w:tc>
          <w:tcPr>
            <w:tcW w:w="730" w:type="pct"/>
          </w:tcPr>
          <w:p w:rsidR="00166C25" w:rsidRPr="007E115B" w:rsidRDefault="00166C25" w:rsidP="007F2ED0">
            <w:pPr>
              <w:pStyle w:val="Tabelltextsiffror"/>
            </w:pPr>
            <w:r w:rsidRPr="007E115B">
              <w:t>27 900</w:t>
            </w:r>
          </w:p>
        </w:tc>
        <w:tc>
          <w:tcPr>
            <w:tcW w:w="730" w:type="pct"/>
          </w:tcPr>
          <w:p w:rsidR="00166C25" w:rsidRPr="007E115B" w:rsidRDefault="00166C25" w:rsidP="007F2ED0">
            <w:pPr>
              <w:pStyle w:val="Tabelltextsiffror"/>
            </w:pPr>
          </w:p>
        </w:tc>
        <w:tc>
          <w:tcPr>
            <w:tcW w:w="730" w:type="pct"/>
          </w:tcPr>
          <w:p w:rsidR="00166C25" w:rsidRPr="007E115B" w:rsidRDefault="00166C25" w:rsidP="007F2ED0">
            <w:pPr>
              <w:pStyle w:val="Tabelltextsiffror"/>
            </w:pPr>
          </w:p>
        </w:tc>
      </w:tr>
      <w:tr w:rsidR="007F2ED0" w:rsidRPr="007E115B" w:rsidTr="007F2ED0">
        <w:tblPrEx>
          <w:tblCellMar>
            <w:top w:w="0" w:type="dxa"/>
            <w:bottom w:w="0" w:type="dxa"/>
          </w:tblCellMar>
        </w:tblPrEx>
        <w:tc>
          <w:tcPr>
            <w:tcW w:w="1349" w:type="pct"/>
          </w:tcPr>
          <w:p w:rsidR="00166C25" w:rsidRPr="007E115B" w:rsidRDefault="00166C25" w:rsidP="007F2ED0">
            <w:pPr>
              <w:pStyle w:val="Tabelltext"/>
            </w:pPr>
            <w:r w:rsidRPr="007E115B">
              <w:t>Infriade åtaganden</w:t>
            </w:r>
          </w:p>
        </w:tc>
        <w:tc>
          <w:tcPr>
            <w:tcW w:w="729" w:type="pct"/>
          </w:tcPr>
          <w:p w:rsidR="00166C25" w:rsidRPr="007E115B" w:rsidRDefault="00166C25" w:rsidP="007F2ED0">
            <w:pPr>
              <w:pStyle w:val="Tabelltextsiffror"/>
            </w:pPr>
            <w:r w:rsidRPr="007E115B">
              <w:t>-13 917</w:t>
            </w:r>
          </w:p>
        </w:tc>
        <w:tc>
          <w:tcPr>
            <w:tcW w:w="730" w:type="pct"/>
          </w:tcPr>
          <w:p w:rsidR="00166C25" w:rsidRPr="007E115B" w:rsidRDefault="00166C25" w:rsidP="007F2ED0">
            <w:pPr>
              <w:pStyle w:val="Tabelltextsiffror"/>
            </w:pPr>
            <w:r w:rsidRPr="007E115B">
              <w:t>-17 959</w:t>
            </w:r>
          </w:p>
        </w:tc>
        <w:tc>
          <w:tcPr>
            <w:tcW w:w="730" w:type="pct"/>
          </w:tcPr>
          <w:p w:rsidR="00166C25" w:rsidRPr="007E115B" w:rsidRDefault="00166C25" w:rsidP="007F2ED0">
            <w:pPr>
              <w:pStyle w:val="Tabelltextsiffror"/>
            </w:pPr>
            <w:r w:rsidRPr="007E115B">
              <w:t>-15 500</w:t>
            </w:r>
          </w:p>
        </w:tc>
        <w:tc>
          <w:tcPr>
            <w:tcW w:w="730" w:type="pct"/>
          </w:tcPr>
          <w:p w:rsidR="00166C25" w:rsidRPr="007E115B" w:rsidRDefault="00166C25" w:rsidP="007F2ED0">
            <w:pPr>
              <w:pStyle w:val="Tabelltextsiffror"/>
            </w:pPr>
            <w:r w:rsidRPr="007E115B">
              <w:t>-20 500</w:t>
            </w:r>
          </w:p>
        </w:tc>
        <w:tc>
          <w:tcPr>
            <w:tcW w:w="730" w:type="pct"/>
          </w:tcPr>
          <w:p w:rsidR="00166C25" w:rsidRPr="007E115B" w:rsidRDefault="00166C25" w:rsidP="007F2ED0">
            <w:pPr>
              <w:pStyle w:val="Tabelltextsiffror"/>
            </w:pPr>
            <w:r w:rsidRPr="007E115B">
              <w:t>-15 500</w:t>
            </w:r>
          </w:p>
        </w:tc>
      </w:tr>
      <w:tr w:rsidR="007F2ED0" w:rsidRPr="007E115B" w:rsidTr="007F2ED0">
        <w:tblPrEx>
          <w:tblCellMar>
            <w:top w:w="0" w:type="dxa"/>
            <w:bottom w:w="0" w:type="dxa"/>
          </w:tblCellMar>
        </w:tblPrEx>
        <w:tc>
          <w:tcPr>
            <w:tcW w:w="1349" w:type="pct"/>
            <w:tcBorders>
              <w:bottom w:val="single" w:sz="4" w:space="0" w:color="auto"/>
            </w:tcBorders>
          </w:tcPr>
          <w:p w:rsidR="00166C25" w:rsidRPr="007E115B" w:rsidRDefault="00166C25" w:rsidP="007F2ED0">
            <w:pPr>
              <w:pStyle w:val="Tabelltext"/>
            </w:pPr>
            <w:r w:rsidRPr="007E115B">
              <w:t>Utestående åtaga</w:t>
            </w:r>
            <w:r w:rsidRPr="007E115B">
              <w:t>n</w:t>
            </w:r>
            <w:r w:rsidRPr="007E115B">
              <w:t>den</w:t>
            </w:r>
          </w:p>
        </w:tc>
        <w:tc>
          <w:tcPr>
            <w:tcW w:w="729" w:type="pct"/>
            <w:tcBorders>
              <w:bottom w:val="single" w:sz="4" w:space="0" w:color="auto"/>
            </w:tcBorders>
          </w:tcPr>
          <w:p w:rsidR="00166C25" w:rsidRPr="007E115B" w:rsidRDefault="00166C25" w:rsidP="007F2ED0">
            <w:pPr>
              <w:pStyle w:val="Tabelltextsiffror"/>
            </w:pPr>
            <w:r w:rsidRPr="007E115B">
              <w:t>33 559</w:t>
            </w:r>
          </w:p>
        </w:tc>
        <w:tc>
          <w:tcPr>
            <w:tcW w:w="730" w:type="pct"/>
            <w:tcBorders>
              <w:bottom w:val="single" w:sz="4" w:space="0" w:color="auto"/>
            </w:tcBorders>
          </w:tcPr>
          <w:p w:rsidR="00166C25" w:rsidRPr="007E115B" w:rsidRDefault="00166C25" w:rsidP="007F2ED0">
            <w:pPr>
              <w:pStyle w:val="Tabelltextsiffror"/>
            </w:pPr>
            <w:r w:rsidRPr="007E115B">
              <w:t>23 600</w:t>
            </w:r>
          </w:p>
        </w:tc>
        <w:tc>
          <w:tcPr>
            <w:tcW w:w="730" w:type="pct"/>
            <w:tcBorders>
              <w:bottom w:val="single" w:sz="4" w:space="0" w:color="auto"/>
            </w:tcBorders>
          </w:tcPr>
          <w:p w:rsidR="00166C25" w:rsidRPr="007E115B" w:rsidRDefault="00166C25" w:rsidP="007F2ED0">
            <w:pPr>
              <w:pStyle w:val="Tabelltextsiffror"/>
            </w:pPr>
            <w:r w:rsidRPr="007E115B">
              <w:t>36 000</w:t>
            </w:r>
          </w:p>
        </w:tc>
        <w:tc>
          <w:tcPr>
            <w:tcW w:w="730" w:type="pct"/>
            <w:tcBorders>
              <w:bottom w:val="single" w:sz="4" w:space="0" w:color="auto"/>
            </w:tcBorders>
          </w:tcPr>
          <w:p w:rsidR="00166C25" w:rsidRPr="007E115B" w:rsidRDefault="00166C25" w:rsidP="007F2ED0">
            <w:pPr>
              <w:pStyle w:val="Tabelltextsiffror"/>
            </w:pPr>
          </w:p>
        </w:tc>
        <w:tc>
          <w:tcPr>
            <w:tcW w:w="730" w:type="pct"/>
            <w:tcBorders>
              <w:bottom w:val="single" w:sz="4" w:space="0" w:color="auto"/>
            </w:tcBorders>
          </w:tcPr>
          <w:p w:rsidR="00166C25" w:rsidRPr="007E115B" w:rsidRDefault="00166C25" w:rsidP="007F2ED0">
            <w:pPr>
              <w:pStyle w:val="Tabelltextsiffror"/>
            </w:pPr>
          </w:p>
        </w:tc>
      </w:tr>
      <w:tr w:rsidR="007F2ED0" w:rsidRPr="007E115B" w:rsidTr="007F2ED0">
        <w:tblPrEx>
          <w:tblCellMar>
            <w:top w:w="0" w:type="dxa"/>
            <w:bottom w:w="0" w:type="dxa"/>
          </w:tblCellMar>
        </w:tblPrEx>
        <w:tc>
          <w:tcPr>
            <w:tcW w:w="1349" w:type="pct"/>
            <w:tcBorders>
              <w:top w:val="single" w:sz="4" w:space="0" w:color="auto"/>
              <w:bottom w:val="single" w:sz="4" w:space="0" w:color="auto"/>
            </w:tcBorders>
          </w:tcPr>
          <w:p w:rsidR="00166C25" w:rsidRPr="007E115B" w:rsidRDefault="00166C25" w:rsidP="007F2ED0">
            <w:pPr>
              <w:pStyle w:val="Tabelltext"/>
              <w:rPr>
                <w:b/>
              </w:rPr>
            </w:pPr>
            <w:r w:rsidRPr="007E115B">
              <w:rPr>
                <w:b/>
              </w:rPr>
              <w:t>Erhållet/föreslaget bemynd</w:t>
            </w:r>
            <w:r w:rsidRPr="007E115B">
              <w:rPr>
                <w:b/>
              </w:rPr>
              <w:t>i</w:t>
            </w:r>
            <w:r w:rsidRPr="007E115B">
              <w:rPr>
                <w:b/>
              </w:rPr>
              <w:t>gande</w:t>
            </w:r>
          </w:p>
        </w:tc>
        <w:tc>
          <w:tcPr>
            <w:tcW w:w="729" w:type="pct"/>
            <w:tcBorders>
              <w:top w:val="single" w:sz="4" w:space="0" w:color="auto"/>
              <w:bottom w:val="single" w:sz="4" w:space="0" w:color="auto"/>
            </w:tcBorders>
          </w:tcPr>
          <w:p w:rsidR="00166C25" w:rsidRPr="007E115B" w:rsidRDefault="00166C25" w:rsidP="007F2ED0">
            <w:pPr>
              <w:pStyle w:val="Tabelltextsiffror"/>
              <w:rPr>
                <w:b/>
              </w:rPr>
            </w:pPr>
            <w:r w:rsidRPr="007E115B">
              <w:rPr>
                <w:b/>
              </w:rPr>
              <w:t>38 000</w:t>
            </w:r>
          </w:p>
        </w:tc>
        <w:tc>
          <w:tcPr>
            <w:tcW w:w="730" w:type="pct"/>
            <w:tcBorders>
              <w:top w:val="single" w:sz="4" w:space="0" w:color="auto"/>
              <w:bottom w:val="single" w:sz="4" w:space="0" w:color="auto"/>
            </w:tcBorders>
          </w:tcPr>
          <w:p w:rsidR="00166C25" w:rsidRPr="007E115B" w:rsidRDefault="00166C25" w:rsidP="007F2ED0">
            <w:pPr>
              <w:pStyle w:val="Tabelltextsiffror"/>
              <w:rPr>
                <w:b/>
              </w:rPr>
            </w:pPr>
            <w:r w:rsidRPr="007E115B">
              <w:rPr>
                <w:b/>
              </w:rPr>
              <w:t>30 000</w:t>
            </w:r>
          </w:p>
        </w:tc>
        <w:tc>
          <w:tcPr>
            <w:tcW w:w="730" w:type="pct"/>
            <w:tcBorders>
              <w:top w:val="single" w:sz="4" w:space="0" w:color="auto"/>
              <w:bottom w:val="single" w:sz="4" w:space="0" w:color="auto"/>
            </w:tcBorders>
          </w:tcPr>
          <w:p w:rsidR="00166C25" w:rsidRPr="007E115B" w:rsidRDefault="00166C25" w:rsidP="007F2ED0">
            <w:pPr>
              <w:pStyle w:val="Tabelltextsiffror"/>
              <w:rPr>
                <w:b/>
              </w:rPr>
            </w:pPr>
            <w:r w:rsidRPr="007E115B">
              <w:rPr>
                <w:b/>
              </w:rPr>
              <w:t>36 000</w:t>
            </w:r>
          </w:p>
        </w:tc>
        <w:tc>
          <w:tcPr>
            <w:tcW w:w="730" w:type="pct"/>
            <w:tcBorders>
              <w:top w:val="single" w:sz="4" w:space="0" w:color="auto"/>
              <w:bottom w:val="single" w:sz="4" w:space="0" w:color="auto"/>
            </w:tcBorders>
          </w:tcPr>
          <w:p w:rsidR="00166C25" w:rsidRPr="007E115B" w:rsidRDefault="00166C25" w:rsidP="007F2ED0">
            <w:pPr>
              <w:pStyle w:val="Tabelltextsiffror"/>
              <w:rPr>
                <w:b/>
              </w:rPr>
            </w:pPr>
          </w:p>
        </w:tc>
        <w:tc>
          <w:tcPr>
            <w:tcW w:w="730" w:type="pct"/>
            <w:tcBorders>
              <w:top w:val="single" w:sz="4" w:space="0" w:color="auto"/>
              <w:bottom w:val="single" w:sz="4" w:space="0" w:color="auto"/>
            </w:tcBorders>
          </w:tcPr>
          <w:p w:rsidR="00166C25" w:rsidRPr="007E115B" w:rsidRDefault="00166C25" w:rsidP="007F2ED0">
            <w:pPr>
              <w:pStyle w:val="Tabelltextsiffror"/>
              <w:rPr>
                <w:b/>
              </w:rPr>
            </w:pPr>
          </w:p>
        </w:tc>
      </w:tr>
    </w:tbl>
    <w:p w:rsidR="008311B1" w:rsidRPr="007E115B" w:rsidRDefault="008311B1" w:rsidP="008311B1">
      <w:pPr>
        <w:pStyle w:val="Rubrik4"/>
        <w:rPr>
          <w:noProof w:val="0"/>
        </w:rPr>
      </w:pPr>
      <w:bookmarkStart w:id="555" w:name="_Toc148430387"/>
      <w:bookmarkStart w:id="556" w:name="_Toc150241246"/>
      <w:bookmarkStart w:id="557" w:name="_Toc152735024"/>
      <w:r w:rsidRPr="007E115B">
        <w:rPr>
          <w:noProof w:val="0"/>
        </w:rPr>
        <w:t>Utskottet</w:t>
      </w:r>
      <w:bookmarkEnd w:id="557"/>
    </w:p>
    <w:p w:rsidR="008311B1" w:rsidRPr="007E115B" w:rsidRDefault="008311B1" w:rsidP="008311B1">
      <w:r w:rsidRPr="007E115B">
        <w:rPr>
          <w:i/>
        </w:rPr>
        <w:t>Utskottet till</w:t>
      </w:r>
      <w:r w:rsidR="007B2406" w:rsidRPr="007E115B">
        <w:rPr>
          <w:i/>
        </w:rPr>
        <w:t>styrker</w:t>
      </w:r>
      <w:r w:rsidR="007B2406" w:rsidRPr="007E115B">
        <w:t xml:space="preserve"> </w:t>
      </w:r>
      <w:r w:rsidRPr="007E115B">
        <w:t xml:space="preserve">regeringens förslag till anslag för </w:t>
      </w:r>
      <w:r w:rsidR="003653E7" w:rsidRPr="007E115B">
        <w:t xml:space="preserve">anslag </w:t>
      </w:r>
      <w:r w:rsidRPr="007E115B">
        <w:t>34:3 Statens kärnkraftinspektion: Kärnsäkerhetsforskning</w:t>
      </w:r>
      <w:r w:rsidR="007B2406" w:rsidRPr="007E115B">
        <w:t xml:space="preserve"> och </w:t>
      </w:r>
      <w:r w:rsidRPr="007E115B">
        <w:t>regeringens förslag till bemyndigande om ekonomiska åtaganden för Statens kärnkraftinspektion</w:t>
      </w:r>
      <w:r w:rsidR="007B2406" w:rsidRPr="007E115B">
        <w:t>.</w:t>
      </w:r>
    </w:p>
    <w:p w:rsidR="00563E81" w:rsidRPr="007E115B" w:rsidRDefault="00563E81" w:rsidP="00563E81">
      <w:pPr>
        <w:pStyle w:val="Rubrik3"/>
        <w:rPr>
          <w:noProof w:val="0"/>
        </w:rPr>
      </w:pPr>
      <w:bookmarkStart w:id="558" w:name="_Toc152735025"/>
      <w:r w:rsidRPr="007E115B">
        <w:rPr>
          <w:noProof w:val="0"/>
        </w:rPr>
        <w:t>Anslag 38:1 Elsäkerhetsverket</w:t>
      </w:r>
      <w:bookmarkEnd w:id="558"/>
    </w:p>
    <w:p w:rsidR="00563E81" w:rsidRPr="007E115B" w:rsidRDefault="00563E81" w:rsidP="00563E81">
      <w:pPr>
        <w:pStyle w:val="Rubrik4"/>
        <w:rPr>
          <w:noProof w:val="0"/>
        </w:rPr>
      </w:pPr>
      <w:bookmarkStart w:id="559" w:name="_Toc152735026"/>
      <w:r w:rsidRPr="007E115B">
        <w:rPr>
          <w:noProof w:val="0"/>
        </w:rPr>
        <w:t>Propositionen</w:t>
      </w:r>
      <w:bookmarkEnd w:id="559"/>
    </w:p>
    <w:p w:rsidR="00166C25" w:rsidRPr="007E115B" w:rsidRDefault="00166C25" w:rsidP="00B438E4">
      <w:pPr>
        <w:pStyle w:val="Tabellrubrik"/>
        <w:spacing w:before="125"/>
      </w:pPr>
      <w:bookmarkStart w:id="560" w:name="_Toc148430475"/>
      <w:bookmarkEnd w:id="555"/>
      <w:bookmarkEnd w:id="556"/>
      <w:r w:rsidRPr="007E115B">
        <w:t>Anslagsutveckling 38:1 Elsäkerhetsverket</w:t>
      </w:r>
      <w:bookmarkEnd w:id="560"/>
    </w:p>
    <w:p w:rsidR="00166C25" w:rsidRPr="007E115B" w:rsidRDefault="00166C25" w:rsidP="00166C25">
      <w:pPr>
        <w:pStyle w:val="TabellUnderrubrik"/>
      </w:pPr>
      <w:r w:rsidRPr="007E115B">
        <w:t>Tusental kronor</w:t>
      </w:r>
    </w:p>
    <w:tbl>
      <w:tblPr>
        <w:tblW w:w="0" w:type="auto"/>
        <w:tblInd w:w="48" w:type="dxa"/>
        <w:tblCellMar>
          <w:left w:w="56" w:type="dxa"/>
          <w:right w:w="56" w:type="dxa"/>
        </w:tblCellMar>
        <w:tblLook w:val="0000" w:firstRow="0" w:lastRow="0" w:firstColumn="0" w:lastColumn="0" w:noHBand="0" w:noVBand="0"/>
      </w:tblPr>
      <w:tblGrid>
        <w:gridCol w:w="959"/>
        <w:gridCol w:w="929"/>
        <w:gridCol w:w="632"/>
        <w:gridCol w:w="441"/>
        <w:gridCol w:w="1233"/>
        <w:gridCol w:w="829"/>
      </w:tblGrid>
      <w:tr w:rsidR="007F2ED0" w:rsidRPr="007E115B" w:rsidTr="007F2ED0">
        <w:tc>
          <w:tcPr>
            <w:tcW w:w="959" w:type="dxa"/>
            <w:tcBorders>
              <w:top w:val="nil"/>
              <w:left w:val="nil"/>
              <w:bottom w:val="single" w:sz="6" w:space="0" w:color="auto"/>
              <w:right w:val="nil"/>
            </w:tcBorders>
          </w:tcPr>
          <w:p w:rsidR="00166C25" w:rsidRPr="007E115B" w:rsidRDefault="00166C25" w:rsidP="007F2ED0">
            <w:pPr>
              <w:pStyle w:val="Tabelltext"/>
            </w:pPr>
            <w:r w:rsidRPr="007E115B">
              <w:t>2005</w:t>
            </w:r>
          </w:p>
        </w:tc>
        <w:tc>
          <w:tcPr>
            <w:tcW w:w="929" w:type="dxa"/>
            <w:tcBorders>
              <w:top w:val="nil"/>
              <w:left w:val="nil"/>
              <w:bottom w:val="single" w:sz="6" w:space="0" w:color="auto"/>
              <w:right w:val="nil"/>
            </w:tcBorders>
          </w:tcPr>
          <w:p w:rsidR="00166C25" w:rsidRPr="007E115B" w:rsidRDefault="00166C25" w:rsidP="007F2ED0">
            <w:pPr>
              <w:pStyle w:val="Tabelltext"/>
            </w:pPr>
            <w:r w:rsidRPr="007E115B">
              <w:t>Utfall</w:t>
            </w:r>
          </w:p>
        </w:tc>
        <w:tc>
          <w:tcPr>
            <w:tcW w:w="632" w:type="dxa"/>
            <w:tcBorders>
              <w:top w:val="nil"/>
              <w:left w:val="nil"/>
              <w:bottom w:val="single" w:sz="6" w:space="0" w:color="auto"/>
              <w:right w:val="nil"/>
            </w:tcBorders>
          </w:tcPr>
          <w:p w:rsidR="00166C25" w:rsidRPr="007E115B" w:rsidRDefault="00166C25" w:rsidP="007F2ED0">
            <w:pPr>
              <w:pStyle w:val="Tabelltextsiffror"/>
            </w:pPr>
            <w:r w:rsidRPr="007E115B">
              <w:t>38 985</w:t>
            </w:r>
          </w:p>
        </w:tc>
        <w:tc>
          <w:tcPr>
            <w:tcW w:w="441" w:type="dxa"/>
            <w:tcBorders>
              <w:top w:val="nil"/>
              <w:left w:val="nil"/>
              <w:bottom w:val="single" w:sz="6" w:space="0" w:color="auto"/>
              <w:right w:val="nil"/>
            </w:tcBorders>
          </w:tcPr>
          <w:p w:rsidR="00166C25" w:rsidRPr="007E115B" w:rsidRDefault="00166C25" w:rsidP="007F2ED0">
            <w:pPr>
              <w:pStyle w:val="Tabelltextsiffror"/>
              <w:rPr>
                <w:vertAlign w:val="superscript"/>
              </w:rPr>
            </w:pPr>
            <w:r w:rsidRPr="007E115B">
              <w:rPr>
                <w:vertAlign w:val="superscript"/>
              </w:rPr>
              <w:t>  </w:t>
            </w:r>
          </w:p>
        </w:tc>
        <w:tc>
          <w:tcPr>
            <w:tcW w:w="1233" w:type="dxa"/>
            <w:tcBorders>
              <w:top w:val="nil"/>
              <w:left w:val="nil"/>
              <w:bottom w:val="single" w:sz="6" w:space="0" w:color="auto"/>
              <w:right w:val="nil"/>
            </w:tcBorders>
          </w:tcPr>
          <w:p w:rsidR="00166C25" w:rsidRPr="007E115B" w:rsidRDefault="00166C25" w:rsidP="007F2ED0">
            <w:pPr>
              <w:pStyle w:val="Tabelltext"/>
            </w:pPr>
            <w:r w:rsidRPr="007E115B">
              <w:t>Anslagssparande</w:t>
            </w:r>
          </w:p>
        </w:tc>
        <w:tc>
          <w:tcPr>
            <w:tcW w:w="829" w:type="dxa"/>
            <w:tcBorders>
              <w:bottom w:val="single" w:sz="6" w:space="0" w:color="000000"/>
            </w:tcBorders>
          </w:tcPr>
          <w:p w:rsidR="00166C25" w:rsidRPr="007E115B" w:rsidRDefault="00166C25" w:rsidP="007F2ED0">
            <w:pPr>
              <w:pStyle w:val="Tabelltextsiffror"/>
            </w:pPr>
            <w:r w:rsidRPr="007E115B">
              <w:t>5 970</w:t>
            </w:r>
          </w:p>
        </w:tc>
      </w:tr>
      <w:tr w:rsidR="007F2ED0" w:rsidRPr="007E115B" w:rsidTr="007F2ED0">
        <w:tc>
          <w:tcPr>
            <w:tcW w:w="959" w:type="dxa"/>
            <w:tcBorders>
              <w:top w:val="nil"/>
              <w:left w:val="nil"/>
              <w:bottom w:val="single" w:sz="6" w:space="0" w:color="auto"/>
              <w:right w:val="nil"/>
            </w:tcBorders>
          </w:tcPr>
          <w:p w:rsidR="00166C25" w:rsidRPr="007E115B" w:rsidRDefault="00166C25" w:rsidP="007F2ED0">
            <w:pPr>
              <w:pStyle w:val="Tabelltext"/>
            </w:pPr>
            <w:r w:rsidRPr="007E115B">
              <w:t>2006</w:t>
            </w:r>
          </w:p>
        </w:tc>
        <w:tc>
          <w:tcPr>
            <w:tcW w:w="929" w:type="dxa"/>
            <w:tcBorders>
              <w:top w:val="nil"/>
              <w:left w:val="nil"/>
              <w:bottom w:val="single" w:sz="6" w:space="0" w:color="auto"/>
              <w:right w:val="nil"/>
            </w:tcBorders>
          </w:tcPr>
          <w:p w:rsidR="00166C25" w:rsidRPr="007E115B" w:rsidRDefault="00166C25" w:rsidP="007F2ED0">
            <w:pPr>
              <w:pStyle w:val="Tabelltext"/>
            </w:pPr>
            <w:r w:rsidRPr="007E115B">
              <w:t>Anslag</w:t>
            </w:r>
          </w:p>
        </w:tc>
        <w:tc>
          <w:tcPr>
            <w:tcW w:w="632" w:type="dxa"/>
            <w:tcBorders>
              <w:top w:val="nil"/>
              <w:left w:val="nil"/>
              <w:bottom w:val="single" w:sz="6" w:space="0" w:color="auto"/>
              <w:right w:val="nil"/>
            </w:tcBorders>
          </w:tcPr>
          <w:p w:rsidR="00166C25" w:rsidRPr="007E115B" w:rsidRDefault="00166C25" w:rsidP="007F2ED0">
            <w:pPr>
              <w:pStyle w:val="Tabelltextsiffror"/>
            </w:pPr>
            <w:r w:rsidRPr="007E115B">
              <w:t>42 204</w:t>
            </w:r>
          </w:p>
        </w:tc>
        <w:tc>
          <w:tcPr>
            <w:tcW w:w="441" w:type="dxa"/>
            <w:tcBorders>
              <w:top w:val="nil"/>
              <w:left w:val="nil"/>
              <w:bottom w:val="single" w:sz="6" w:space="0" w:color="auto"/>
              <w:right w:val="nil"/>
            </w:tcBorders>
          </w:tcPr>
          <w:p w:rsidR="00166C25" w:rsidRPr="007E115B" w:rsidRDefault="00166C25" w:rsidP="007F2ED0">
            <w:pPr>
              <w:pStyle w:val="Tabelltextsiffror"/>
              <w:rPr>
                <w:vertAlign w:val="superscript"/>
              </w:rPr>
            </w:pPr>
            <w:r w:rsidRPr="007E115B">
              <w:rPr>
                <w:vertAlign w:val="superscript"/>
              </w:rPr>
              <w:t>1</w:t>
            </w:r>
          </w:p>
        </w:tc>
        <w:tc>
          <w:tcPr>
            <w:tcW w:w="1233" w:type="dxa"/>
            <w:tcBorders>
              <w:top w:val="nil"/>
              <w:left w:val="nil"/>
              <w:bottom w:val="single" w:sz="6" w:space="0" w:color="auto"/>
              <w:right w:val="nil"/>
            </w:tcBorders>
          </w:tcPr>
          <w:p w:rsidR="00166C25" w:rsidRPr="007E115B" w:rsidRDefault="00166C25" w:rsidP="007F2ED0">
            <w:pPr>
              <w:pStyle w:val="Tabelltext"/>
            </w:pPr>
            <w:r w:rsidRPr="007E115B">
              <w:t>Utgiftsprognos</w:t>
            </w:r>
          </w:p>
        </w:tc>
        <w:tc>
          <w:tcPr>
            <w:tcW w:w="829" w:type="dxa"/>
            <w:tcBorders>
              <w:bottom w:val="single" w:sz="6" w:space="0" w:color="000000"/>
            </w:tcBorders>
          </w:tcPr>
          <w:p w:rsidR="00166C25" w:rsidRPr="007E115B" w:rsidRDefault="00166C25" w:rsidP="007F2ED0">
            <w:pPr>
              <w:pStyle w:val="Tabelltextsiffror"/>
            </w:pPr>
            <w:r w:rsidRPr="007E115B">
              <w:t>42236</w:t>
            </w:r>
          </w:p>
        </w:tc>
      </w:tr>
      <w:tr w:rsidR="007F2ED0" w:rsidRPr="007E115B" w:rsidTr="007F2ED0">
        <w:tc>
          <w:tcPr>
            <w:tcW w:w="959" w:type="dxa"/>
            <w:tcBorders>
              <w:top w:val="nil"/>
              <w:left w:val="nil"/>
              <w:bottom w:val="single" w:sz="6" w:space="0" w:color="auto"/>
              <w:right w:val="nil"/>
            </w:tcBorders>
          </w:tcPr>
          <w:p w:rsidR="00166C25" w:rsidRPr="007E115B" w:rsidRDefault="00166C25" w:rsidP="007F2ED0">
            <w:pPr>
              <w:pStyle w:val="Tabelltext"/>
              <w:rPr>
                <w:b/>
                <w:bCs/>
              </w:rPr>
            </w:pPr>
            <w:r w:rsidRPr="007E115B">
              <w:rPr>
                <w:b/>
                <w:bCs/>
              </w:rPr>
              <w:t>2007</w:t>
            </w:r>
          </w:p>
        </w:tc>
        <w:tc>
          <w:tcPr>
            <w:tcW w:w="929" w:type="dxa"/>
            <w:tcBorders>
              <w:top w:val="nil"/>
              <w:left w:val="nil"/>
              <w:bottom w:val="single" w:sz="6" w:space="0" w:color="auto"/>
              <w:right w:val="nil"/>
            </w:tcBorders>
          </w:tcPr>
          <w:p w:rsidR="00166C25" w:rsidRPr="007E115B" w:rsidRDefault="00166C25" w:rsidP="007F2ED0">
            <w:pPr>
              <w:pStyle w:val="Tabelltext"/>
              <w:rPr>
                <w:b/>
                <w:bCs/>
              </w:rPr>
            </w:pPr>
            <w:r w:rsidRPr="007E115B">
              <w:rPr>
                <w:b/>
                <w:bCs/>
              </w:rPr>
              <w:t>Förslag</w:t>
            </w:r>
          </w:p>
        </w:tc>
        <w:tc>
          <w:tcPr>
            <w:tcW w:w="632" w:type="dxa"/>
            <w:tcBorders>
              <w:top w:val="nil"/>
              <w:left w:val="nil"/>
              <w:bottom w:val="single" w:sz="6" w:space="0" w:color="auto"/>
              <w:right w:val="nil"/>
            </w:tcBorders>
          </w:tcPr>
          <w:p w:rsidR="00166C25" w:rsidRPr="007E115B" w:rsidRDefault="00166C25" w:rsidP="007F2ED0">
            <w:pPr>
              <w:pStyle w:val="Tabelltextsiffror"/>
              <w:rPr>
                <w:b/>
                <w:bCs/>
              </w:rPr>
            </w:pPr>
            <w:r w:rsidRPr="007E115B">
              <w:rPr>
                <w:b/>
                <w:bCs/>
              </w:rPr>
              <w:t>42 585</w:t>
            </w:r>
          </w:p>
        </w:tc>
        <w:tc>
          <w:tcPr>
            <w:tcW w:w="441" w:type="dxa"/>
            <w:tcBorders>
              <w:top w:val="nil"/>
              <w:left w:val="nil"/>
              <w:bottom w:val="single" w:sz="6" w:space="0" w:color="auto"/>
              <w:right w:val="nil"/>
            </w:tcBorders>
          </w:tcPr>
          <w:p w:rsidR="00166C25" w:rsidRPr="007E115B" w:rsidRDefault="00166C25" w:rsidP="007F2ED0">
            <w:pPr>
              <w:pStyle w:val="Tabelltextsiffror"/>
              <w:rPr>
                <w:b/>
                <w:bCs/>
                <w:vertAlign w:val="superscript"/>
              </w:rPr>
            </w:pPr>
            <w:r w:rsidRPr="007E115B">
              <w:rPr>
                <w:b/>
                <w:bCs/>
                <w:vertAlign w:val="superscript"/>
              </w:rPr>
              <w:t>  </w:t>
            </w:r>
          </w:p>
        </w:tc>
        <w:tc>
          <w:tcPr>
            <w:tcW w:w="1233" w:type="dxa"/>
            <w:tcBorders>
              <w:bottom w:val="single" w:sz="6" w:space="0" w:color="000000"/>
            </w:tcBorders>
            <w:vAlign w:val="bottom"/>
          </w:tcPr>
          <w:p w:rsidR="00166C25" w:rsidRPr="007E115B" w:rsidRDefault="00166C25" w:rsidP="007F2ED0">
            <w:pPr>
              <w:pStyle w:val="Tabelltext"/>
            </w:pPr>
            <w:r w:rsidRPr="007E115B">
              <w:t> </w:t>
            </w:r>
          </w:p>
        </w:tc>
        <w:tc>
          <w:tcPr>
            <w:tcW w:w="829" w:type="dxa"/>
            <w:tcBorders>
              <w:bottom w:val="single" w:sz="6" w:space="0" w:color="000000"/>
            </w:tcBorders>
            <w:vAlign w:val="bottom"/>
          </w:tcPr>
          <w:p w:rsidR="00166C25" w:rsidRPr="007E115B" w:rsidRDefault="00166C25" w:rsidP="007F2ED0">
            <w:pPr>
              <w:pStyle w:val="Tabelltextsiffror"/>
            </w:pPr>
            <w:r w:rsidRPr="007E115B">
              <w:t> </w:t>
            </w:r>
          </w:p>
        </w:tc>
      </w:tr>
      <w:tr w:rsidR="007F2ED0" w:rsidRPr="007E115B" w:rsidTr="007F2ED0">
        <w:tc>
          <w:tcPr>
            <w:tcW w:w="959" w:type="dxa"/>
            <w:tcBorders>
              <w:top w:val="nil"/>
              <w:left w:val="nil"/>
              <w:bottom w:val="single" w:sz="6" w:space="0" w:color="auto"/>
              <w:right w:val="nil"/>
            </w:tcBorders>
          </w:tcPr>
          <w:p w:rsidR="00166C25" w:rsidRPr="007E115B" w:rsidRDefault="00166C25" w:rsidP="007F2ED0">
            <w:pPr>
              <w:pStyle w:val="Tabelltext"/>
            </w:pPr>
            <w:r w:rsidRPr="007E115B">
              <w:t>2008</w:t>
            </w:r>
          </w:p>
        </w:tc>
        <w:tc>
          <w:tcPr>
            <w:tcW w:w="929" w:type="dxa"/>
            <w:tcBorders>
              <w:top w:val="nil"/>
              <w:left w:val="nil"/>
              <w:bottom w:val="single" w:sz="6" w:space="0" w:color="auto"/>
              <w:right w:val="nil"/>
            </w:tcBorders>
          </w:tcPr>
          <w:p w:rsidR="00166C25" w:rsidRPr="007E115B" w:rsidRDefault="00166C25" w:rsidP="007F2ED0">
            <w:pPr>
              <w:pStyle w:val="Tabelltext"/>
            </w:pPr>
            <w:r w:rsidRPr="007E115B">
              <w:t>Beräknat</w:t>
            </w:r>
          </w:p>
        </w:tc>
        <w:tc>
          <w:tcPr>
            <w:tcW w:w="632" w:type="dxa"/>
            <w:tcBorders>
              <w:top w:val="nil"/>
              <w:left w:val="nil"/>
              <w:bottom w:val="single" w:sz="6" w:space="0" w:color="auto"/>
              <w:right w:val="nil"/>
            </w:tcBorders>
          </w:tcPr>
          <w:p w:rsidR="00166C25" w:rsidRPr="007E115B" w:rsidRDefault="00166C25" w:rsidP="007F2ED0">
            <w:pPr>
              <w:pStyle w:val="Tabelltextsiffror"/>
            </w:pPr>
            <w:r w:rsidRPr="007E115B">
              <w:t>43 349</w:t>
            </w:r>
          </w:p>
        </w:tc>
        <w:tc>
          <w:tcPr>
            <w:tcW w:w="441" w:type="dxa"/>
            <w:tcBorders>
              <w:top w:val="nil"/>
              <w:left w:val="nil"/>
              <w:bottom w:val="single" w:sz="6" w:space="0" w:color="auto"/>
              <w:right w:val="nil"/>
            </w:tcBorders>
          </w:tcPr>
          <w:p w:rsidR="00166C25" w:rsidRPr="007E115B" w:rsidRDefault="00166C25" w:rsidP="007F2ED0">
            <w:pPr>
              <w:pStyle w:val="Tabelltextsiffror"/>
              <w:rPr>
                <w:vertAlign w:val="superscript"/>
              </w:rPr>
            </w:pPr>
            <w:r w:rsidRPr="007E115B">
              <w:rPr>
                <w:vertAlign w:val="superscript"/>
              </w:rPr>
              <w:t>2</w:t>
            </w:r>
          </w:p>
        </w:tc>
        <w:tc>
          <w:tcPr>
            <w:tcW w:w="1233" w:type="dxa"/>
            <w:tcBorders>
              <w:bottom w:val="single" w:sz="6" w:space="0" w:color="000000"/>
            </w:tcBorders>
            <w:vAlign w:val="bottom"/>
          </w:tcPr>
          <w:p w:rsidR="00166C25" w:rsidRPr="007E115B" w:rsidRDefault="00166C25" w:rsidP="007F2ED0">
            <w:pPr>
              <w:pStyle w:val="Tabelltext"/>
            </w:pPr>
            <w:r w:rsidRPr="007E115B">
              <w:t> </w:t>
            </w:r>
          </w:p>
        </w:tc>
        <w:tc>
          <w:tcPr>
            <w:tcW w:w="829" w:type="dxa"/>
            <w:tcBorders>
              <w:bottom w:val="single" w:sz="6" w:space="0" w:color="000000"/>
            </w:tcBorders>
            <w:vAlign w:val="bottom"/>
          </w:tcPr>
          <w:p w:rsidR="00166C25" w:rsidRPr="007E115B" w:rsidRDefault="00166C25" w:rsidP="007F2ED0">
            <w:pPr>
              <w:pStyle w:val="Tabelltextsiffror"/>
            </w:pPr>
            <w:r w:rsidRPr="007E115B">
              <w:t> </w:t>
            </w:r>
          </w:p>
        </w:tc>
      </w:tr>
      <w:tr w:rsidR="007F2ED0" w:rsidRPr="007E115B" w:rsidTr="007F2ED0">
        <w:tc>
          <w:tcPr>
            <w:tcW w:w="959" w:type="dxa"/>
            <w:tcBorders>
              <w:top w:val="nil"/>
              <w:left w:val="nil"/>
              <w:bottom w:val="single" w:sz="6" w:space="0" w:color="auto"/>
              <w:right w:val="nil"/>
            </w:tcBorders>
          </w:tcPr>
          <w:p w:rsidR="00166C25" w:rsidRPr="007E115B" w:rsidRDefault="00166C25" w:rsidP="007F2ED0">
            <w:pPr>
              <w:pStyle w:val="Tabelltext"/>
            </w:pPr>
            <w:r w:rsidRPr="007E115B">
              <w:t>2009</w:t>
            </w:r>
          </w:p>
        </w:tc>
        <w:tc>
          <w:tcPr>
            <w:tcW w:w="929" w:type="dxa"/>
            <w:tcBorders>
              <w:top w:val="nil"/>
              <w:left w:val="nil"/>
              <w:bottom w:val="single" w:sz="6" w:space="0" w:color="auto"/>
              <w:right w:val="nil"/>
            </w:tcBorders>
          </w:tcPr>
          <w:p w:rsidR="00166C25" w:rsidRPr="007E115B" w:rsidRDefault="00166C25" w:rsidP="007F2ED0">
            <w:pPr>
              <w:pStyle w:val="Tabelltext"/>
            </w:pPr>
            <w:r w:rsidRPr="007E115B">
              <w:t>Beräknat</w:t>
            </w:r>
          </w:p>
        </w:tc>
        <w:tc>
          <w:tcPr>
            <w:tcW w:w="632" w:type="dxa"/>
            <w:tcBorders>
              <w:top w:val="nil"/>
              <w:left w:val="nil"/>
              <w:bottom w:val="single" w:sz="6" w:space="0" w:color="auto"/>
              <w:right w:val="nil"/>
            </w:tcBorders>
          </w:tcPr>
          <w:p w:rsidR="00166C25" w:rsidRPr="007E115B" w:rsidRDefault="00166C25" w:rsidP="007F2ED0">
            <w:pPr>
              <w:pStyle w:val="Tabelltextsiffror"/>
            </w:pPr>
            <w:r w:rsidRPr="007E115B">
              <w:t>44 275</w:t>
            </w:r>
          </w:p>
        </w:tc>
        <w:tc>
          <w:tcPr>
            <w:tcW w:w="441" w:type="dxa"/>
            <w:tcBorders>
              <w:top w:val="nil"/>
              <w:left w:val="nil"/>
              <w:bottom w:val="single" w:sz="6" w:space="0" w:color="auto"/>
              <w:right w:val="nil"/>
            </w:tcBorders>
          </w:tcPr>
          <w:p w:rsidR="00166C25" w:rsidRPr="007E115B" w:rsidRDefault="00166C25" w:rsidP="007F2ED0">
            <w:pPr>
              <w:pStyle w:val="Tabelltextsiffror"/>
              <w:rPr>
                <w:vertAlign w:val="superscript"/>
              </w:rPr>
            </w:pPr>
            <w:r w:rsidRPr="007E115B">
              <w:rPr>
                <w:vertAlign w:val="superscript"/>
              </w:rPr>
              <w:t>3</w:t>
            </w:r>
          </w:p>
        </w:tc>
        <w:tc>
          <w:tcPr>
            <w:tcW w:w="1233" w:type="dxa"/>
            <w:tcBorders>
              <w:bottom w:val="single" w:sz="6" w:space="0" w:color="000000"/>
            </w:tcBorders>
            <w:vAlign w:val="bottom"/>
          </w:tcPr>
          <w:p w:rsidR="00166C25" w:rsidRPr="007E115B" w:rsidRDefault="00166C25" w:rsidP="007F2ED0">
            <w:pPr>
              <w:pStyle w:val="Tabelltext"/>
            </w:pPr>
            <w:r w:rsidRPr="007E115B">
              <w:t> </w:t>
            </w:r>
          </w:p>
        </w:tc>
        <w:tc>
          <w:tcPr>
            <w:tcW w:w="829" w:type="dxa"/>
            <w:tcBorders>
              <w:bottom w:val="single" w:sz="6" w:space="0" w:color="000000"/>
            </w:tcBorders>
            <w:vAlign w:val="bottom"/>
          </w:tcPr>
          <w:p w:rsidR="00166C25" w:rsidRPr="007E115B" w:rsidRDefault="00166C25" w:rsidP="007F2ED0">
            <w:pPr>
              <w:pStyle w:val="Tabelltextsiffror"/>
            </w:pPr>
            <w:r w:rsidRPr="007E115B">
              <w:t> </w:t>
            </w:r>
          </w:p>
        </w:tc>
      </w:tr>
    </w:tbl>
    <w:p w:rsidR="00054720" w:rsidRPr="007E115B" w:rsidRDefault="00054720" w:rsidP="00A23205">
      <w:pPr>
        <w:pStyle w:val="TabellNot"/>
        <w:spacing w:line="240" w:lineRule="auto"/>
        <w:jc w:val="both"/>
      </w:pPr>
      <w:r w:rsidRPr="007E115B">
        <w:rPr>
          <w:vertAlign w:val="superscript"/>
        </w:rPr>
        <w:t>1</w:t>
      </w:r>
      <w:r w:rsidRPr="007E115B">
        <w:t xml:space="preserve"> Anslaget ingår t.o.m. 2006 i utgiftsområde 24 Nä</w:t>
      </w:r>
      <w:r w:rsidRPr="007E115B">
        <w:t>r</w:t>
      </w:r>
      <w:r w:rsidRPr="007E115B">
        <w:t>ingsliv</w:t>
      </w:r>
      <w:r w:rsidR="00A23205" w:rsidRPr="007E115B">
        <w:t>.</w:t>
      </w:r>
    </w:p>
    <w:p w:rsidR="007B2406" w:rsidRPr="007E115B" w:rsidRDefault="00054720" w:rsidP="00A23205">
      <w:pPr>
        <w:pStyle w:val="TabellNot"/>
        <w:spacing w:line="240" w:lineRule="auto"/>
        <w:jc w:val="both"/>
      </w:pPr>
      <w:r w:rsidRPr="007E115B">
        <w:rPr>
          <w:vertAlign w:val="superscript"/>
        </w:rPr>
        <w:t>2</w:t>
      </w:r>
      <w:r w:rsidRPr="007E115B">
        <w:t xml:space="preserve"> Anslaget ingår t.o.m. 2006 i utgiftsområde 24 Näringsliv. Inklusive tillägg</w:t>
      </w:r>
      <w:r w:rsidRPr="007E115B">
        <w:t>s</w:t>
      </w:r>
      <w:r w:rsidRPr="007E115B">
        <w:t>budget i samband med 2006 års ekonomiska vårproposition (bet. 2005/06:FiU21) och förslag till tilläggsbudget i samband med denna propos</w:t>
      </w:r>
      <w:r w:rsidRPr="007E115B">
        <w:t>i</w:t>
      </w:r>
      <w:r w:rsidRPr="007E115B">
        <w:t>tion.</w:t>
      </w:r>
    </w:p>
    <w:p w:rsidR="00054720" w:rsidRPr="007E115B" w:rsidRDefault="00054720" w:rsidP="00A23205">
      <w:pPr>
        <w:pStyle w:val="TabellNot"/>
        <w:spacing w:line="240" w:lineRule="auto"/>
        <w:jc w:val="both"/>
      </w:pPr>
      <w:r w:rsidRPr="007E115B">
        <w:rPr>
          <w:vertAlign w:val="superscript"/>
        </w:rPr>
        <w:t>3</w:t>
      </w:r>
      <w:r w:rsidRPr="007E115B">
        <w:t xml:space="preserve"> Motsvarar 42 585 tkr i 2007 års prisnivå</w:t>
      </w:r>
      <w:r w:rsidR="00D76BD5" w:rsidRPr="007E115B">
        <w:t>.</w:t>
      </w:r>
    </w:p>
    <w:p w:rsidR="00166C25" w:rsidRPr="007E115B" w:rsidRDefault="00166C25" w:rsidP="00B438E4">
      <w:pPr>
        <w:spacing w:before="187"/>
      </w:pPr>
      <w:r w:rsidRPr="007E115B">
        <w:t>Under anslaget anvisas medel till förvaltningskostnader vid Elsäkerhetsve</w:t>
      </w:r>
      <w:r w:rsidRPr="007E115B">
        <w:t>r</w:t>
      </w:r>
      <w:r w:rsidRPr="007E115B">
        <w:t>ket.</w:t>
      </w:r>
    </w:p>
    <w:p w:rsidR="00166C25" w:rsidRPr="007E115B" w:rsidRDefault="00166C25" w:rsidP="00054720">
      <w:pPr>
        <w:pStyle w:val="Tabellrubrik"/>
      </w:pPr>
      <w:bookmarkStart w:id="561" w:name="_Toc148430476"/>
      <w:r w:rsidRPr="007E115B">
        <w:t>Offentligrättslig verksamhet</w:t>
      </w:r>
      <w:bookmarkEnd w:id="561"/>
    </w:p>
    <w:p w:rsidR="00166C25" w:rsidRPr="007E115B" w:rsidRDefault="00166C25" w:rsidP="00166C25">
      <w:pPr>
        <w:pStyle w:val="TabellUnderrubrik"/>
      </w:pPr>
      <w:r w:rsidRPr="007E115B">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039"/>
        <w:gridCol w:w="997"/>
        <w:gridCol w:w="998"/>
        <w:gridCol w:w="997"/>
        <w:gridCol w:w="998"/>
      </w:tblGrid>
      <w:tr w:rsidR="00166C25" w:rsidRPr="007E115B" w:rsidTr="00054720">
        <w:tblPrEx>
          <w:tblCellMar>
            <w:top w:w="0" w:type="dxa"/>
            <w:bottom w:w="0" w:type="dxa"/>
          </w:tblCellMar>
        </w:tblPrEx>
        <w:tc>
          <w:tcPr>
            <w:tcW w:w="1039" w:type="dxa"/>
            <w:tcBorders>
              <w:top w:val="single" w:sz="4" w:space="0" w:color="auto"/>
              <w:bottom w:val="single" w:sz="4" w:space="0" w:color="auto"/>
            </w:tcBorders>
          </w:tcPr>
          <w:p w:rsidR="00166C25" w:rsidRPr="007E115B" w:rsidRDefault="00166C25" w:rsidP="00054720">
            <w:pPr>
              <w:pStyle w:val="Tabellfrklaring"/>
            </w:pPr>
            <w:r w:rsidRPr="007E115B">
              <w:t>Offen</w:t>
            </w:r>
            <w:r w:rsidRPr="007E115B">
              <w:t>t</w:t>
            </w:r>
            <w:r w:rsidRPr="007E115B">
              <w:t xml:space="preserve">lig-rättslig </w:t>
            </w:r>
            <w:r w:rsidRPr="007E115B">
              <w:br/>
              <w:t>verksa</w:t>
            </w:r>
            <w:r w:rsidRPr="007E115B">
              <w:t>m</w:t>
            </w:r>
            <w:r w:rsidRPr="007E115B">
              <w:t>het</w:t>
            </w:r>
          </w:p>
        </w:tc>
        <w:tc>
          <w:tcPr>
            <w:tcW w:w="997" w:type="dxa"/>
            <w:tcBorders>
              <w:top w:val="single" w:sz="4" w:space="0" w:color="auto"/>
              <w:bottom w:val="single" w:sz="4" w:space="0" w:color="auto"/>
            </w:tcBorders>
          </w:tcPr>
          <w:p w:rsidR="00166C25" w:rsidRPr="007E115B" w:rsidRDefault="00166C25" w:rsidP="00A221F4">
            <w:pPr>
              <w:pStyle w:val="Tabellfrklaring"/>
              <w:jc w:val="right"/>
            </w:pPr>
            <w:r w:rsidRPr="007E115B">
              <w:t>Intäkter till inkomstt</w:t>
            </w:r>
            <w:r w:rsidRPr="007E115B">
              <w:t>i</w:t>
            </w:r>
            <w:r w:rsidRPr="007E115B">
              <w:t>tel</w:t>
            </w:r>
            <w:r w:rsidRPr="007E115B">
              <w:br/>
              <w:t>(som inte får dispon</w:t>
            </w:r>
            <w:r w:rsidRPr="007E115B">
              <w:t>e</w:t>
            </w:r>
            <w:r w:rsidRPr="007E115B">
              <w:t>ras)</w:t>
            </w:r>
          </w:p>
        </w:tc>
        <w:tc>
          <w:tcPr>
            <w:tcW w:w="998" w:type="dxa"/>
            <w:tcBorders>
              <w:top w:val="single" w:sz="4" w:space="0" w:color="auto"/>
              <w:bottom w:val="single" w:sz="4" w:space="0" w:color="auto"/>
            </w:tcBorders>
          </w:tcPr>
          <w:p w:rsidR="00166C25" w:rsidRPr="007E115B" w:rsidRDefault="00166C25" w:rsidP="00A221F4">
            <w:pPr>
              <w:pStyle w:val="Tabellfrklaring"/>
              <w:jc w:val="right"/>
            </w:pPr>
            <w:r w:rsidRPr="007E115B">
              <w:t>Intä</w:t>
            </w:r>
            <w:r w:rsidRPr="007E115B">
              <w:t>k</w:t>
            </w:r>
            <w:r w:rsidRPr="007E115B">
              <w:t>ter</w:t>
            </w:r>
            <w:r w:rsidR="00054720" w:rsidRPr="007E115B">
              <w:t xml:space="preserve"> </w:t>
            </w:r>
            <w:r w:rsidRPr="007E115B">
              <w:t>som får</w:t>
            </w:r>
            <w:r w:rsidR="00054720" w:rsidRPr="007E115B">
              <w:t xml:space="preserve"> </w:t>
            </w:r>
            <w:r w:rsidRPr="007E115B">
              <w:t>disp</w:t>
            </w:r>
            <w:r w:rsidRPr="007E115B">
              <w:t>o</w:t>
            </w:r>
            <w:r w:rsidRPr="007E115B">
              <w:t>neras</w:t>
            </w:r>
          </w:p>
        </w:tc>
        <w:tc>
          <w:tcPr>
            <w:tcW w:w="997" w:type="dxa"/>
            <w:tcBorders>
              <w:top w:val="single" w:sz="4" w:space="0" w:color="auto"/>
              <w:bottom w:val="single" w:sz="4" w:space="0" w:color="auto"/>
            </w:tcBorders>
          </w:tcPr>
          <w:p w:rsidR="00166C25" w:rsidRPr="007E115B" w:rsidRDefault="00166C25" w:rsidP="00A221F4">
            <w:pPr>
              <w:pStyle w:val="Tabellfrklaring"/>
              <w:jc w:val="right"/>
            </w:pPr>
            <w:r w:rsidRPr="007E115B">
              <w:t>Kostn</w:t>
            </w:r>
            <w:r w:rsidRPr="007E115B">
              <w:t>a</w:t>
            </w:r>
            <w:r w:rsidRPr="007E115B">
              <w:t>der</w:t>
            </w:r>
          </w:p>
        </w:tc>
        <w:tc>
          <w:tcPr>
            <w:tcW w:w="998" w:type="dxa"/>
            <w:tcBorders>
              <w:top w:val="single" w:sz="4" w:space="0" w:color="auto"/>
              <w:bottom w:val="single" w:sz="4" w:space="0" w:color="auto"/>
            </w:tcBorders>
          </w:tcPr>
          <w:p w:rsidR="00166C25" w:rsidRPr="007E115B" w:rsidRDefault="00166C25" w:rsidP="00A221F4">
            <w:pPr>
              <w:pStyle w:val="Tabellfrklaring"/>
              <w:jc w:val="right"/>
            </w:pPr>
            <w:r w:rsidRPr="007E115B">
              <w:t>Resu</w:t>
            </w:r>
            <w:r w:rsidRPr="007E115B">
              <w:t>l</w:t>
            </w:r>
            <w:r w:rsidRPr="007E115B">
              <w:t>tat</w:t>
            </w:r>
            <w:r w:rsidRPr="007E115B">
              <w:br/>
              <w:t>(intäkt - kos</w:t>
            </w:r>
            <w:r w:rsidRPr="007E115B">
              <w:t>t</w:t>
            </w:r>
            <w:r w:rsidRPr="007E115B">
              <w:t>nad)</w:t>
            </w:r>
          </w:p>
        </w:tc>
      </w:tr>
      <w:tr w:rsidR="00166C25" w:rsidRPr="007E115B" w:rsidTr="00054720">
        <w:tblPrEx>
          <w:tblCellMar>
            <w:top w:w="0" w:type="dxa"/>
            <w:bottom w:w="0" w:type="dxa"/>
          </w:tblCellMar>
        </w:tblPrEx>
        <w:tc>
          <w:tcPr>
            <w:tcW w:w="1039" w:type="dxa"/>
            <w:tcBorders>
              <w:top w:val="single" w:sz="4" w:space="0" w:color="auto"/>
            </w:tcBorders>
          </w:tcPr>
          <w:p w:rsidR="00166C25" w:rsidRPr="007E115B" w:rsidRDefault="00166C25" w:rsidP="00054720">
            <w:pPr>
              <w:pStyle w:val="Tabelltext"/>
            </w:pPr>
            <w:r w:rsidRPr="007E115B">
              <w:t>Utfall 2005</w:t>
            </w:r>
          </w:p>
        </w:tc>
        <w:tc>
          <w:tcPr>
            <w:tcW w:w="997" w:type="dxa"/>
            <w:tcBorders>
              <w:top w:val="single" w:sz="4" w:space="0" w:color="auto"/>
            </w:tcBorders>
          </w:tcPr>
          <w:p w:rsidR="00166C25" w:rsidRPr="007E115B" w:rsidRDefault="00166C25" w:rsidP="00A221F4">
            <w:pPr>
              <w:pStyle w:val="Tabelltextsiffror"/>
            </w:pPr>
            <w:r w:rsidRPr="007E115B">
              <w:t>308 017</w:t>
            </w:r>
          </w:p>
        </w:tc>
        <w:tc>
          <w:tcPr>
            <w:tcW w:w="998" w:type="dxa"/>
            <w:tcBorders>
              <w:top w:val="single" w:sz="4" w:space="0" w:color="auto"/>
            </w:tcBorders>
          </w:tcPr>
          <w:p w:rsidR="00166C25" w:rsidRPr="007E115B" w:rsidRDefault="00166C25" w:rsidP="00A221F4">
            <w:pPr>
              <w:pStyle w:val="Tabelltextsiffror"/>
            </w:pPr>
            <w:r w:rsidRPr="007E115B">
              <w:t xml:space="preserve">1 916 </w:t>
            </w:r>
          </w:p>
        </w:tc>
        <w:tc>
          <w:tcPr>
            <w:tcW w:w="997" w:type="dxa"/>
            <w:tcBorders>
              <w:top w:val="single" w:sz="4" w:space="0" w:color="auto"/>
            </w:tcBorders>
          </w:tcPr>
          <w:p w:rsidR="00166C25" w:rsidRPr="007E115B" w:rsidRDefault="00166C25" w:rsidP="00A221F4">
            <w:pPr>
              <w:pStyle w:val="Tabelltextsiffror"/>
            </w:pPr>
            <w:r w:rsidRPr="007E115B">
              <w:t>1 387</w:t>
            </w:r>
          </w:p>
        </w:tc>
        <w:tc>
          <w:tcPr>
            <w:tcW w:w="998" w:type="dxa"/>
            <w:tcBorders>
              <w:top w:val="single" w:sz="4" w:space="0" w:color="auto"/>
            </w:tcBorders>
          </w:tcPr>
          <w:p w:rsidR="00166C25" w:rsidRPr="007E115B" w:rsidRDefault="00166C25" w:rsidP="00A221F4">
            <w:pPr>
              <w:pStyle w:val="Tabelltextsiffror"/>
            </w:pPr>
            <w:r w:rsidRPr="007E115B">
              <w:t xml:space="preserve"> 529</w:t>
            </w:r>
          </w:p>
        </w:tc>
      </w:tr>
      <w:tr w:rsidR="00166C25" w:rsidRPr="007E115B" w:rsidTr="00054720">
        <w:tblPrEx>
          <w:tblCellMar>
            <w:top w:w="0" w:type="dxa"/>
            <w:bottom w:w="0" w:type="dxa"/>
          </w:tblCellMar>
        </w:tblPrEx>
        <w:tc>
          <w:tcPr>
            <w:tcW w:w="1039" w:type="dxa"/>
          </w:tcPr>
          <w:p w:rsidR="00166C25" w:rsidRPr="007E115B" w:rsidRDefault="00166C25" w:rsidP="00054720">
            <w:pPr>
              <w:pStyle w:val="Tabelltext"/>
            </w:pPr>
            <w:r w:rsidRPr="007E115B">
              <w:t>Prognos 2006</w:t>
            </w:r>
          </w:p>
        </w:tc>
        <w:tc>
          <w:tcPr>
            <w:tcW w:w="997" w:type="dxa"/>
          </w:tcPr>
          <w:p w:rsidR="00166C25" w:rsidRPr="007E115B" w:rsidRDefault="00166C25" w:rsidP="00A221F4">
            <w:pPr>
              <w:pStyle w:val="Tabelltextsiffror"/>
            </w:pPr>
            <w:r w:rsidRPr="007E115B">
              <w:t>308 100</w:t>
            </w:r>
          </w:p>
        </w:tc>
        <w:tc>
          <w:tcPr>
            <w:tcW w:w="998" w:type="dxa"/>
          </w:tcPr>
          <w:p w:rsidR="00166C25" w:rsidRPr="007E115B" w:rsidRDefault="00166C25" w:rsidP="00A221F4">
            <w:pPr>
              <w:pStyle w:val="Tabelltextsiffror"/>
            </w:pPr>
            <w:r w:rsidRPr="007E115B">
              <w:t>1 900</w:t>
            </w:r>
          </w:p>
        </w:tc>
        <w:tc>
          <w:tcPr>
            <w:tcW w:w="997" w:type="dxa"/>
          </w:tcPr>
          <w:p w:rsidR="00166C25" w:rsidRPr="007E115B" w:rsidRDefault="00166C25" w:rsidP="00A221F4">
            <w:pPr>
              <w:pStyle w:val="Tabelltextsiffror"/>
            </w:pPr>
            <w:r w:rsidRPr="007E115B">
              <w:t>1 100</w:t>
            </w:r>
          </w:p>
        </w:tc>
        <w:tc>
          <w:tcPr>
            <w:tcW w:w="998" w:type="dxa"/>
          </w:tcPr>
          <w:p w:rsidR="00166C25" w:rsidRPr="007E115B" w:rsidRDefault="00166C25" w:rsidP="00A221F4">
            <w:pPr>
              <w:pStyle w:val="Tabelltextsiffror"/>
            </w:pPr>
            <w:r w:rsidRPr="007E115B">
              <w:t>800</w:t>
            </w:r>
          </w:p>
        </w:tc>
      </w:tr>
      <w:tr w:rsidR="00166C25" w:rsidRPr="007E115B" w:rsidTr="00054720">
        <w:tblPrEx>
          <w:tblCellMar>
            <w:top w:w="0" w:type="dxa"/>
            <w:bottom w:w="0" w:type="dxa"/>
          </w:tblCellMar>
        </w:tblPrEx>
        <w:tc>
          <w:tcPr>
            <w:tcW w:w="1039" w:type="dxa"/>
            <w:tcBorders>
              <w:bottom w:val="single" w:sz="4" w:space="0" w:color="auto"/>
            </w:tcBorders>
          </w:tcPr>
          <w:p w:rsidR="00166C25" w:rsidRPr="007E115B" w:rsidRDefault="00166C25" w:rsidP="00054720">
            <w:pPr>
              <w:pStyle w:val="Tabelltext"/>
            </w:pPr>
            <w:r w:rsidRPr="007E115B">
              <w:t>Budget 2007</w:t>
            </w:r>
          </w:p>
        </w:tc>
        <w:tc>
          <w:tcPr>
            <w:tcW w:w="997" w:type="dxa"/>
            <w:tcBorders>
              <w:bottom w:val="single" w:sz="4" w:space="0" w:color="auto"/>
            </w:tcBorders>
          </w:tcPr>
          <w:p w:rsidR="00166C25" w:rsidRPr="007E115B" w:rsidRDefault="00166C25" w:rsidP="00A221F4">
            <w:pPr>
              <w:pStyle w:val="Tabelltextsiffror"/>
            </w:pPr>
            <w:r w:rsidRPr="007E115B">
              <w:t>308 250</w:t>
            </w:r>
          </w:p>
        </w:tc>
        <w:tc>
          <w:tcPr>
            <w:tcW w:w="998" w:type="dxa"/>
            <w:tcBorders>
              <w:bottom w:val="single" w:sz="4" w:space="0" w:color="auto"/>
            </w:tcBorders>
          </w:tcPr>
          <w:p w:rsidR="00166C25" w:rsidRPr="007E115B" w:rsidRDefault="00166C25" w:rsidP="00A221F4">
            <w:pPr>
              <w:pStyle w:val="Tabelltextsiffror"/>
            </w:pPr>
            <w:r w:rsidRPr="007E115B">
              <w:t>1 800</w:t>
            </w:r>
          </w:p>
        </w:tc>
        <w:tc>
          <w:tcPr>
            <w:tcW w:w="997" w:type="dxa"/>
            <w:tcBorders>
              <w:bottom w:val="single" w:sz="4" w:space="0" w:color="auto"/>
            </w:tcBorders>
          </w:tcPr>
          <w:p w:rsidR="00166C25" w:rsidRPr="007E115B" w:rsidRDefault="00166C25" w:rsidP="00A221F4">
            <w:pPr>
              <w:pStyle w:val="Tabelltextsiffror"/>
            </w:pPr>
            <w:r w:rsidRPr="007E115B">
              <w:t>1 100</w:t>
            </w:r>
          </w:p>
        </w:tc>
        <w:tc>
          <w:tcPr>
            <w:tcW w:w="998" w:type="dxa"/>
            <w:tcBorders>
              <w:bottom w:val="single" w:sz="4" w:space="0" w:color="auto"/>
            </w:tcBorders>
          </w:tcPr>
          <w:p w:rsidR="00166C25" w:rsidRPr="007E115B" w:rsidRDefault="00166C25" w:rsidP="00A221F4">
            <w:pPr>
              <w:pStyle w:val="Tabelltextsiffror"/>
            </w:pPr>
            <w:r w:rsidRPr="007E115B">
              <w:t>700</w:t>
            </w:r>
          </w:p>
        </w:tc>
      </w:tr>
    </w:tbl>
    <w:p w:rsidR="00166C25" w:rsidRPr="007E115B" w:rsidRDefault="00166C25" w:rsidP="00D76BD5">
      <w:pPr>
        <w:spacing w:before="187"/>
      </w:pPr>
      <w:r w:rsidRPr="007E115B">
        <w:t>Omlokaliseringen av 24 årsarbetsplatser från Stockholm till Krist</w:t>
      </w:r>
      <w:r w:rsidRPr="007E115B">
        <w:t>i</w:t>
      </w:r>
      <w:r w:rsidRPr="007E115B">
        <w:t>nehamn innebär omställningskostnader för myndigheten. Den uppskattning av kostn</w:t>
      </w:r>
      <w:r w:rsidRPr="007E115B">
        <w:t>a</w:t>
      </w:r>
      <w:r w:rsidRPr="007E115B">
        <w:t xml:space="preserve">derna för omställningen som i dagsläget kan göras grundas på antaganden av hur många av befintlig personal som kommer att följa med. </w:t>
      </w:r>
      <w:r w:rsidR="00563E81" w:rsidRPr="007E115B">
        <w:t>R</w:t>
      </w:r>
      <w:r w:rsidRPr="007E115B">
        <w:t>egerin</w:t>
      </w:r>
      <w:r w:rsidRPr="007E115B">
        <w:t>g</w:t>
      </w:r>
      <w:r w:rsidRPr="007E115B">
        <w:t>en</w:t>
      </w:r>
      <w:r w:rsidR="00563E81" w:rsidRPr="007E115B">
        <w:t xml:space="preserve"> avser</w:t>
      </w:r>
      <w:r w:rsidRPr="007E115B">
        <w:t xml:space="preserve"> att noga följa utvecklingen av myndighetens ekonomiska situation så att ver</w:t>
      </w:r>
      <w:r w:rsidRPr="007E115B">
        <w:t>k</w:t>
      </w:r>
      <w:r w:rsidRPr="007E115B">
        <w:t>samheten långsiktigt kan fungera med bibehållen kvalitet.</w:t>
      </w:r>
    </w:p>
    <w:p w:rsidR="00166C25" w:rsidRPr="007E115B" w:rsidRDefault="00D76BD5" w:rsidP="00054720">
      <w:pPr>
        <w:pStyle w:val="Tabellrubrik"/>
      </w:pPr>
      <w:bookmarkStart w:id="562" w:name="_Toc148430477"/>
      <w:r w:rsidRPr="007E115B">
        <w:t>Härledning av anslagsnivån 2007–</w:t>
      </w:r>
      <w:r w:rsidR="00166C25" w:rsidRPr="007E115B">
        <w:t>2009 för 38:1 Elsäkerhetsve</w:t>
      </w:r>
      <w:r w:rsidR="00166C25" w:rsidRPr="007E115B">
        <w:t>r</w:t>
      </w:r>
      <w:r w:rsidR="00166C25" w:rsidRPr="007E115B">
        <w:t>ket</w:t>
      </w:r>
      <w:bookmarkEnd w:id="562"/>
    </w:p>
    <w:p w:rsidR="007A2CDE" w:rsidRPr="007E115B" w:rsidRDefault="00054720" w:rsidP="00054720">
      <w:pPr>
        <w:pStyle w:val="TabellUnderrubrik"/>
        <w:rPr>
          <w:vanish/>
        </w:rPr>
      </w:pPr>
      <w:r w:rsidRPr="007E115B">
        <w:t>Tusental kronor</w:t>
      </w:r>
    </w:p>
    <w:tbl>
      <w:tblPr>
        <w:tblW w:w="0" w:type="auto"/>
        <w:tblCellMar>
          <w:left w:w="0" w:type="dxa"/>
          <w:right w:w="0" w:type="dxa"/>
        </w:tblCellMar>
        <w:tblLook w:val="0000" w:firstRow="0" w:lastRow="0" w:firstColumn="0" w:lastColumn="0" w:noHBand="0" w:noVBand="0"/>
      </w:tblPr>
      <w:tblGrid>
        <w:gridCol w:w="2236"/>
        <w:gridCol w:w="950"/>
        <w:gridCol w:w="950"/>
        <w:gridCol w:w="950"/>
      </w:tblGrid>
      <w:tr w:rsidR="007A2CDE" w:rsidRPr="007E115B" w:rsidTr="0069202D">
        <w:tc>
          <w:tcPr>
            <w:tcW w:w="2236"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A221F4">
            <w:pPr>
              <w:pStyle w:val="Tabellfrklaring"/>
              <w:jc w:val="right"/>
            </w:pPr>
            <w:r w:rsidRPr="007E115B">
              <w:t> </w:t>
            </w:r>
          </w:p>
        </w:tc>
        <w:tc>
          <w:tcPr>
            <w:tcW w:w="950"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A221F4">
            <w:pPr>
              <w:pStyle w:val="Tabellfrklaring"/>
              <w:jc w:val="right"/>
            </w:pPr>
            <w:r w:rsidRPr="007E115B">
              <w:t>2007</w:t>
            </w:r>
          </w:p>
        </w:tc>
        <w:tc>
          <w:tcPr>
            <w:tcW w:w="950"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A221F4">
            <w:pPr>
              <w:pStyle w:val="Tabellfrklaring"/>
              <w:jc w:val="right"/>
            </w:pPr>
            <w:r w:rsidRPr="007E115B">
              <w:t>2008</w:t>
            </w:r>
          </w:p>
        </w:tc>
        <w:tc>
          <w:tcPr>
            <w:tcW w:w="950"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A221F4">
            <w:pPr>
              <w:pStyle w:val="Tabellfrklaring"/>
              <w:jc w:val="right"/>
            </w:pPr>
            <w:r w:rsidRPr="007E115B">
              <w:t>2009</w:t>
            </w:r>
          </w:p>
        </w:tc>
      </w:tr>
      <w:tr w:rsidR="007A2CDE" w:rsidRPr="007E115B" w:rsidTr="0069202D">
        <w:tc>
          <w:tcPr>
            <w:tcW w:w="2236" w:type="dxa"/>
            <w:tcBorders>
              <w:top w:val="single" w:sz="4" w:space="0" w:color="auto"/>
            </w:tcBorders>
            <w:tcMar>
              <w:top w:w="0" w:type="dxa"/>
              <w:left w:w="71" w:type="dxa"/>
              <w:bottom w:w="0" w:type="dxa"/>
              <w:right w:w="71" w:type="dxa"/>
            </w:tcMar>
            <w:vAlign w:val="bottom"/>
          </w:tcPr>
          <w:p w:rsidR="007A2CDE" w:rsidRPr="007E115B" w:rsidRDefault="00D76BD5" w:rsidP="00054720">
            <w:pPr>
              <w:pStyle w:val="Tabelltext"/>
            </w:pPr>
            <w:r w:rsidRPr="007E115B">
              <w:t xml:space="preserve">Anvisat 2006 </w:t>
            </w:r>
            <w:r w:rsidR="007A2CDE" w:rsidRPr="007E115B">
              <w:rPr>
                <w:vertAlign w:val="superscript"/>
              </w:rPr>
              <w:t>1</w:t>
            </w:r>
          </w:p>
        </w:tc>
        <w:tc>
          <w:tcPr>
            <w:tcW w:w="950" w:type="dxa"/>
            <w:tcBorders>
              <w:top w:val="single" w:sz="4" w:space="0" w:color="auto"/>
            </w:tcBorders>
            <w:tcMar>
              <w:top w:w="0" w:type="dxa"/>
              <w:left w:w="71" w:type="dxa"/>
              <w:bottom w:w="0" w:type="dxa"/>
              <w:right w:w="71" w:type="dxa"/>
            </w:tcMar>
            <w:vAlign w:val="bottom"/>
          </w:tcPr>
          <w:p w:rsidR="007A2CDE" w:rsidRPr="007E115B" w:rsidRDefault="007A2CDE" w:rsidP="0069202D">
            <w:pPr>
              <w:pStyle w:val="Tabelltextsiffror"/>
            </w:pPr>
            <w:r w:rsidRPr="007E115B">
              <w:t>42 204</w:t>
            </w:r>
          </w:p>
        </w:tc>
        <w:tc>
          <w:tcPr>
            <w:tcW w:w="950" w:type="dxa"/>
            <w:tcBorders>
              <w:top w:val="single" w:sz="4" w:space="0" w:color="auto"/>
            </w:tcBorders>
            <w:tcMar>
              <w:top w:w="0" w:type="dxa"/>
              <w:left w:w="71" w:type="dxa"/>
              <w:bottom w:w="0" w:type="dxa"/>
              <w:right w:w="71" w:type="dxa"/>
            </w:tcMar>
            <w:vAlign w:val="bottom"/>
          </w:tcPr>
          <w:p w:rsidR="007A2CDE" w:rsidRPr="007E115B" w:rsidRDefault="007A2CDE" w:rsidP="0069202D">
            <w:pPr>
              <w:pStyle w:val="Tabelltextsiffror"/>
            </w:pPr>
            <w:r w:rsidRPr="007E115B">
              <w:t>42 204</w:t>
            </w:r>
          </w:p>
        </w:tc>
        <w:tc>
          <w:tcPr>
            <w:tcW w:w="950" w:type="dxa"/>
            <w:tcBorders>
              <w:top w:val="single" w:sz="4" w:space="0" w:color="auto"/>
            </w:tcBorders>
            <w:tcMar>
              <w:top w:w="0" w:type="dxa"/>
              <w:left w:w="71" w:type="dxa"/>
              <w:bottom w:w="0" w:type="dxa"/>
              <w:right w:w="71" w:type="dxa"/>
            </w:tcMar>
            <w:vAlign w:val="bottom"/>
          </w:tcPr>
          <w:p w:rsidR="007A2CDE" w:rsidRPr="007E115B" w:rsidRDefault="007A2CDE" w:rsidP="0069202D">
            <w:pPr>
              <w:pStyle w:val="Tabelltextsiffror"/>
            </w:pPr>
            <w:r w:rsidRPr="007E115B">
              <w:t>42 204</w:t>
            </w:r>
          </w:p>
        </w:tc>
      </w:tr>
      <w:tr w:rsidR="007A2CDE" w:rsidRPr="007E115B" w:rsidTr="0069202D">
        <w:tc>
          <w:tcPr>
            <w:tcW w:w="2236" w:type="dxa"/>
            <w:tcMar>
              <w:top w:w="0" w:type="dxa"/>
              <w:left w:w="71" w:type="dxa"/>
              <w:bottom w:w="0" w:type="dxa"/>
              <w:right w:w="71" w:type="dxa"/>
            </w:tcMar>
            <w:vAlign w:val="bottom"/>
          </w:tcPr>
          <w:p w:rsidR="007A2CDE" w:rsidRPr="007E115B" w:rsidRDefault="007A2CDE" w:rsidP="00054720">
            <w:pPr>
              <w:pStyle w:val="Tabelltext"/>
              <w:rPr>
                <w:sz w:val="14"/>
                <w:szCs w:val="14"/>
              </w:rPr>
            </w:pPr>
            <w:r w:rsidRPr="007E115B">
              <w:rPr>
                <w:i/>
                <w:iCs/>
                <w:sz w:val="14"/>
                <w:szCs w:val="14"/>
              </w:rPr>
              <w:t>Förändring till följd av:</w:t>
            </w:r>
          </w:p>
        </w:tc>
        <w:tc>
          <w:tcPr>
            <w:tcW w:w="950" w:type="dxa"/>
            <w:vAlign w:val="center"/>
          </w:tcPr>
          <w:p w:rsidR="007A2CDE" w:rsidRPr="007E115B" w:rsidRDefault="007A2CDE" w:rsidP="0069202D">
            <w:pPr>
              <w:pStyle w:val="Tabelltextsiffror"/>
              <w:rPr>
                <w:szCs w:val="16"/>
              </w:rPr>
            </w:pPr>
          </w:p>
        </w:tc>
        <w:tc>
          <w:tcPr>
            <w:tcW w:w="950" w:type="dxa"/>
            <w:vAlign w:val="center"/>
          </w:tcPr>
          <w:p w:rsidR="007A2CDE" w:rsidRPr="007E115B" w:rsidRDefault="007A2CDE" w:rsidP="0069202D">
            <w:pPr>
              <w:pStyle w:val="Tabelltextsiffror"/>
              <w:rPr>
                <w:szCs w:val="16"/>
              </w:rPr>
            </w:pPr>
          </w:p>
        </w:tc>
        <w:tc>
          <w:tcPr>
            <w:tcW w:w="950" w:type="dxa"/>
            <w:vAlign w:val="center"/>
          </w:tcPr>
          <w:p w:rsidR="007A2CDE" w:rsidRPr="007E115B" w:rsidRDefault="007A2CDE" w:rsidP="0069202D">
            <w:pPr>
              <w:pStyle w:val="Tabelltextsiffror"/>
              <w:rPr>
                <w:szCs w:val="16"/>
              </w:rPr>
            </w:pPr>
          </w:p>
        </w:tc>
      </w:tr>
      <w:tr w:rsidR="007A2CDE" w:rsidRPr="007E115B" w:rsidTr="0069202D">
        <w:tc>
          <w:tcPr>
            <w:tcW w:w="2236" w:type="dxa"/>
            <w:tcBorders>
              <w:bottom w:val="single" w:sz="4" w:space="0" w:color="auto"/>
            </w:tcBorders>
            <w:tcMar>
              <w:top w:w="0" w:type="dxa"/>
              <w:left w:w="71" w:type="dxa"/>
              <w:bottom w:w="0" w:type="dxa"/>
              <w:right w:w="71" w:type="dxa"/>
            </w:tcMar>
            <w:vAlign w:val="bottom"/>
          </w:tcPr>
          <w:p w:rsidR="007A2CDE" w:rsidRPr="007E115B" w:rsidRDefault="0069202D" w:rsidP="00054720">
            <w:pPr>
              <w:pStyle w:val="Tabelltext"/>
              <w:rPr>
                <w:sz w:val="14"/>
                <w:szCs w:val="14"/>
              </w:rPr>
            </w:pPr>
            <w:r w:rsidRPr="007E115B">
              <w:rPr>
                <w:sz w:val="14"/>
                <w:szCs w:val="14"/>
              </w:rPr>
              <w:t xml:space="preserve">   </w:t>
            </w:r>
            <w:r w:rsidR="00D76BD5" w:rsidRPr="007E115B">
              <w:rPr>
                <w:sz w:val="14"/>
                <w:szCs w:val="14"/>
              </w:rPr>
              <w:t xml:space="preserve">Pris &amp; löneomräkning </w:t>
            </w:r>
            <w:r w:rsidR="007A2CDE" w:rsidRPr="007E115B">
              <w:rPr>
                <w:sz w:val="14"/>
                <w:szCs w:val="14"/>
                <w:vertAlign w:val="superscript"/>
              </w:rPr>
              <w:t>2</w:t>
            </w:r>
          </w:p>
        </w:tc>
        <w:tc>
          <w:tcPr>
            <w:tcW w:w="950" w:type="dxa"/>
            <w:tcBorders>
              <w:bottom w:val="single" w:sz="4" w:space="0" w:color="auto"/>
            </w:tcBorders>
            <w:tcMar>
              <w:top w:w="0" w:type="dxa"/>
              <w:left w:w="71" w:type="dxa"/>
              <w:bottom w:w="0" w:type="dxa"/>
              <w:right w:w="71" w:type="dxa"/>
            </w:tcMar>
            <w:vAlign w:val="bottom"/>
          </w:tcPr>
          <w:p w:rsidR="007A2CDE" w:rsidRPr="007E115B" w:rsidRDefault="007A2CDE" w:rsidP="0069202D">
            <w:pPr>
              <w:pStyle w:val="Tabelltextsiffror"/>
              <w:rPr>
                <w:szCs w:val="14"/>
              </w:rPr>
            </w:pPr>
            <w:r w:rsidRPr="007E115B">
              <w:rPr>
                <w:szCs w:val="14"/>
              </w:rPr>
              <w:t>381</w:t>
            </w:r>
          </w:p>
        </w:tc>
        <w:tc>
          <w:tcPr>
            <w:tcW w:w="950" w:type="dxa"/>
            <w:tcBorders>
              <w:bottom w:val="single" w:sz="4" w:space="0" w:color="auto"/>
            </w:tcBorders>
            <w:tcMar>
              <w:top w:w="0" w:type="dxa"/>
              <w:left w:w="71" w:type="dxa"/>
              <w:bottom w:w="0" w:type="dxa"/>
              <w:right w:w="71" w:type="dxa"/>
            </w:tcMar>
            <w:vAlign w:val="bottom"/>
          </w:tcPr>
          <w:p w:rsidR="007A2CDE" w:rsidRPr="007E115B" w:rsidRDefault="007A2CDE" w:rsidP="0069202D">
            <w:pPr>
              <w:pStyle w:val="Tabelltextsiffror"/>
              <w:rPr>
                <w:szCs w:val="14"/>
              </w:rPr>
            </w:pPr>
            <w:r w:rsidRPr="007E115B">
              <w:rPr>
                <w:szCs w:val="14"/>
              </w:rPr>
              <w:t>1 145</w:t>
            </w:r>
          </w:p>
        </w:tc>
        <w:tc>
          <w:tcPr>
            <w:tcW w:w="950" w:type="dxa"/>
            <w:tcBorders>
              <w:bottom w:val="single" w:sz="4" w:space="0" w:color="auto"/>
            </w:tcBorders>
            <w:tcMar>
              <w:top w:w="0" w:type="dxa"/>
              <w:left w:w="71" w:type="dxa"/>
              <w:bottom w:w="0" w:type="dxa"/>
              <w:right w:w="71" w:type="dxa"/>
            </w:tcMar>
            <w:vAlign w:val="bottom"/>
          </w:tcPr>
          <w:p w:rsidR="007A2CDE" w:rsidRPr="007E115B" w:rsidRDefault="007A2CDE" w:rsidP="0069202D">
            <w:pPr>
              <w:pStyle w:val="Tabelltextsiffror"/>
              <w:rPr>
                <w:szCs w:val="14"/>
              </w:rPr>
            </w:pPr>
            <w:r w:rsidRPr="007E115B">
              <w:rPr>
                <w:szCs w:val="14"/>
              </w:rPr>
              <w:t>2 071</w:t>
            </w:r>
          </w:p>
        </w:tc>
      </w:tr>
      <w:tr w:rsidR="007A2CDE" w:rsidRPr="007E115B" w:rsidTr="0069202D">
        <w:tc>
          <w:tcPr>
            <w:tcW w:w="2236"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054720">
            <w:pPr>
              <w:pStyle w:val="Tabelltext"/>
              <w:rPr>
                <w:b/>
              </w:rPr>
            </w:pPr>
            <w:r w:rsidRPr="007E115B">
              <w:rPr>
                <w:b/>
              </w:rPr>
              <w:t>Förslag/beräknat a</w:t>
            </w:r>
            <w:r w:rsidRPr="007E115B">
              <w:rPr>
                <w:b/>
              </w:rPr>
              <w:t>n</w:t>
            </w:r>
            <w:r w:rsidRPr="007E115B">
              <w:rPr>
                <w:b/>
              </w:rPr>
              <w:t xml:space="preserve">slag </w:t>
            </w:r>
          </w:p>
        </w:tc>
        <w:tc>
          <w:tcPr>
            <w:tcW w:w="950"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054720">
            <w:pPr>
              <w:pStyle w:val="Tabelltextsiffror"/>
              <w:rPr>
                <w:b/>
              </w:rPr>
            </w:pPr>
            <w:r w:rsidRPr="007E115B">
              <w:rPr>
                <w:b/>
              </w:rPr>
              <w:t>42 585</w:t>
            </w:r>
          </w:p>
        </w:tc>
        <w:tc>
          <w:tcPr>
            <w:tcW w:w="950"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054720">
            <w:pPr>
              <w:pStyle w:val="Tabelltextsiffror"/>
              <w:rPr>
                <w:b/>
              </w:rPr>
            </w:pPr>
            <w:r w:rsidRPr="007E115B">
              <w:rPr>
                <w:b/>
              </w:rPr>
              <w:t>43 349</w:t>
            </w:r>
          </w:p>
        </w:tc>
        <w:tc>
          <w:tcPr>
            <w:tcW w:w="950" w:type="dxa"/>
            <w:tcBorders>
              <w:top w:val="single" w:sz="4" w:space="0" w:color="auto"/>
              <w:bottom w:val="single" w:sz="4" w:space="0" w:color="auto"/>
            </w:tcBorders>
            <w:tcMar>
              <w:top w:w="0" w:type="dxa"/>
              <w:left w:w="71" w:type="dxa"/>
              <w:bottom w:w="0" w:type="dxa"/>
              <w:right w:w="71" w:type="dxa"/>
            </w:tcMar>
            <w:vAlign w:val="bottom"/>
          </w:tcPr>
          <w:p w:rsidR="007A2CDE" w:rsidRPr="007E115B" w:rsidRDefault="007A2CDE" w:rsidP="00054720">
            <w:pPr>
              <w:pStyle w:val="Tabelltextsiffror"/>
              <w:rPr>
                <w:b/>
              </w:rPr>
            </w:pPr>
            <w:r w:rsidRPr="007E115B">
              <w:rPr>
                <w:b/>
              </w:rPr>
              <w:t>44 275</w:t>
            </w:r>
          </w:p>
        </w:tc>
      </w:tr>
    </w:tbl>
    <w:p w:rsidR="00054720" w:rsidRPr="007E115B" w:rsidRDefault="00054720" w:rsidP="00A23205">
      <w:pPr>
        <w:pStyle w:val="TabellNot"/>
        <w:spacing w:line="240" w:lineRule="auto"/>
        <w:jc w:val="both"/>
      </w:pPr>
      <w:r w:rsidRPr="007E115B">
        <w:rPr>
          <w:vertAlign w:val="superscript"/>
        </w:rPr>
        <w:t>1</w:t>
      </w:r>
      <w:r w:rsidRPr="007E115B">
        <w:t xml:space="preserve"> Statsbudget enligt riksdagens beslut i december 2005 (bet. 2005/06:FiU10). Beloppet är således exklusive beslut på tilläggsbu</w:t>
      </w:r>
      <w:r w:rsidRPr="007E115B">
        <w:t>d</w:t>
      </w:r>
      <w:r w:rsidRPr="007E115B">
        <w:t>get under innevarande år.</w:t>
      </w:r>
    </w:p>
    <w:p w:rsidR="00054720" w:rsidRPr="007E115B" w:rsidRDefault="00054720" w:rsidP="00A23205">
      <w:pPr>
        <w:pStyle w:val="TabellNot"/>
        <w:spacing w:line="240" w:lineRule="auto"/>
        <w:jc w:val="both"/>
      </w:pPr>
      <w:r w:rsidRPr="007E115B">
        <w:rPr>
          <w:vertAlign w:val="superscript"/>
        </w:rPr>
        <w:t>2</w:t>
      </w:r>
      <w:r w:rsidRPr="007E115B">
        <w:t xml:space="preserve"> Pris- och löneomräkningen baseras på anvisade medel i 2006 års stat</w:t>
      </w:r>
      <w:r w:rsidRPr="007E115B">
        <w:t>s</w:t>
      </w:r>
      <w:r w:rsidRPr="007E115B">
        <w:t>budget. Övriga förändringskomponenter redovisas i löpande priser och inkluderar därmed en pris- och löneo</w:t>
      </w:r>
      <w:r w:rsidRPr="007E115B">
        <w:t>m</w:t>
      </w:r>
      <w:r w:rsidRPr="007E115B">
        <w:t>räkning.</w:t>
      </w:r>
    </w:p>
    <w:p w:rsidR="00166C25" w:rsidRPr="007E115B" w:rsidRDefault="00563E81" w:rsidP="00563E81">
      <w:pPr>
        <w:pStyle w:val="Rubrik4"/>
        <w:rPr>
          <w:noProof w:val="0"/>
        </w:rPr>
      </w:pPr>
      <w:bookmarkStart w:id="563" w:name="_Toc152735027"/>
      <w:r w:rsidRPr="007E115B">
        <w:rPr>
          <w:noProof w:val="0"/>
        </w:rPr>
        <w:t>Utskottet</w:t>
      </w:r>
      <w:bookmarkEnd w:id="563"/>
    </w:p>
    <w:p w:rsidR="00563E81" w:rsidRPr="007E115B" w:rsidRDefault="00563E81" w:rsidP="00563E81">
      <w:r w:rsidRPr="007E115B">
        <w:rPr>
          <w:i/>
        </w:rPr>
        <w:t>Utskottet till</w:t>
      </w:r>
      <w:r w:rsidR="0089468D" w:rsidRPr="007E115B">
        <w:rPr>
          <w:i/>
        </w:rPr>
        <w:t>styrker</w:t>
      </w:r>
      <w:r w:rsidRPr="007E115B">
        <w:t xml:space="preserve"> regeringens förslag till anslag för </w:t>
      </w:r>
      <w:r w:rsidR="003653E7" w:rsidRPr="007E115B">
        <w:t xml:space="preserve">anslag </w:t>
      </w:r>
      <w:r w:rsidRPr="007E115B">
        <w:t>38:1 Elsäke</w:t>
      </w:r>
      <w:r w:rsidRPr="007E115B">
        <w:t>r</w:t>
      </w:r>
      <w:r w:rsidRPr="007E115B">
        <w:t>hetsverket.</w:t>
      </w:r>
    </w:p>
    <w:p w:rsidR="00397727" w:rsidRPr="007E115B" w:rsidRDefault="00397727" w:rsidP="00397727">
      <w:pPr>
        <w:pStyle w:val="Rubrik2"/>
      </w:pPr>
      <w:r w:rsidRPr="007E115B">
        <w:br w:type="page"/>
      </w:r>
      <w:bookmarkStart w:id="564" w:name="_Toc152735028"/>
      <w:r w:rsidRPr="007E115B">
        <w:t>Anslag inom utgiftsområde 6 Försvar samt beredskap mot sårbarhet</w:t>
      </w:r>
      <w:bookmarkEnd w:id="564"/>
    </w:p>
    <w:p w:rsidR="00397727" w:rsidRPr="007E115B" w:rsidRDefault="00397727" w:rsidP="00397727">
      <w:pPr>
        <w:pStyle w:val="Utskottsfrslagikorthet-Rubrik"/>
        <w:rPr>
          <w:noProof w:val="0"/>
        </w:rPr>
      </w:pPr>
      <w:r w:rsidRPr="007E115B">
        <w:rPr>
          <w:noProof w:val="0"/>
        </w:rPr>
        <w:t>Utskottets förslag i korthet</w:t>
      </w:r>
    </w:p>
    <w:p w:rsidR="0089468D" w:rsidRPr="007E115B" w:rsidRDefault="00397727" w:rsidP="00397727">
      <w:pPr>
        <w:pStyle w:val="Utskottsfrslagikorthet-Text"/>
      </w:pPr>
      <w:r w:rsidRPr="007E115B">
        <w:t>Utskottet föreslår att riksdagen</w:t>
      </w:r>
      <w:r w:rsidR="0089468D" w:rsidRPr="007E115B">
        <w:t xml:space="preserve"> godkänner </w:t>
      </w:r>
      <w:r w:rsidRPr="007E115B">
        <w:t>regeringens förslag (punkt 18) och anvisar anslag under utgiftsområde 6 Försvar samt bere</w:t>
      </w:r>
      <w:r w:rsidRPr="007E115B">
        <w:t>d</w:t>
      </w:r>
      <w:r w:rsidRPr="007E115B">
        <w:t xml:space="preserve">skap mot sårbarhet enligt sammanställningen i bilaga </w:t>
      </w:r>
      <w:r w:rsidR="00E014D4" w:rsidRPr="007E115B">
        <w:t>2</w:t>
      </w:r>
      <w:r w:rsidRPr="007E115B">
        <w:t xml:space="preserve"> i detta betänka</w:t>
      </w:r>
      <w:r w:rsidRPr="007E115B">
        <w:t>n</w:t>
      </w:r>
      <w:r w:rsidRPr="007E115B">
        <w:t>de.</w:t>
      </w:r>
      <w:r w:rsidR="0089468D" w:rsidRPr="007E115B">
        <w:t xml:space="preserve"> </w:t>
      </w:r>
    </w:p>
    <w:p w:rsidR="00865631" w:rsidRPr="007E115B" w:rsidRDefault="00397727" w:rsidP="00397727">
      <w:pPr>
        <w:pStyle w:val="Utskottsfrslagikorthet-Text"/>
      </w:pPr>
      <w:r w:rsidRPr="007E115B">
        <w:t>Detta</w:t>
      </w:r>
      <w:r w:rsidR="0089468D" w:rsidRPr="007E115B">
        <w:t xml:space="preserve"> </w:t>
      </w:r>
      <w:r w:rsidRPr="007E115B">
        <w:t>innebär</w:t>
      </w:r>
      <w:r w:rsidR="0089468D" w:rsidRPr="007E115B">
        <w:t xml:space="preserve"> </w:t>
      </w:r>
      <w:r w:rsidRPr="007E115B">
        <w:t>att motionerna 2006/07:Fö</w:t>
      </w:r>
      <w:r w:rsidR="001A008F" w:rsidRPr="007E115B">
        <w:t>214</w:t>
      </w:r>
      <w:r w:rsidRPr="007E115B">
        <w:t xml:space="preserve"> (v)</w:t>
      </w:r>
      <w:r w:rsidR="00CF2317" w:rsidRPr="007E115B">
        <w:t xml:space="preserve"> och 2006/07:Fö238 (mp) yrkande 34 </w:t>
      </w:r>
      <w:r w:rsidR="0089468D" w:rsidRPr="007E115B">
        <w:t>avstyrks.</w:t>
      </w:r>
    </w:p>
    <w:p w:rsidR="00397727" w:rsidRPr="007E115B" w:rsidRDefault="00865631" w:rsidP="00397727">
      <w:pPr>
        <w:pStyle w:val="Utskottsfrslagikorthet-Text"/>
      </w:pPr>
      <w:r w:rsidRPr="007E115B">
        <w:t>Jämför reservation 1 (mp).</w:t>
      </w:r>
      <w:r w:rsidR="00397727" w:rsidRPr="007E115B">
        <w:t xml:space="preserve"> </w:t>
      </w:r>
    </w:p>
    <w:p w:rsidR="00397727" w:rsidRPr="007E115B" w:rsidRDefault="00397727" w:rsidP="00397727">
      <w:pPr>
        <w:pStyle w:val="Rubrik4"/>
        <w:rPr>
          <w:noProof w:val="0"/>
        </w:rPr>
      </w:pPr>
      <w:bookmarkStart w:id="565" w:name="_Toc152735029"/>
      <w:r w:rsidRPr="007E115B">
        <w:rPr>
          <w:noProof w:val="0"/>
        </w:rPr>
        <w:t>Propositionen</w:t>
      </w:r>
      <w:bookmarkEnd w:id="565"/>
    </w:p>
    <w:p w:rsidR="00397727" w:rsidRPr="007E115B" w:rsidRDefault="00397727" w:rsidP="00397727">
      <w:r w:rsidRPr="007E115B">
        <w:t>Regeringen har i budgetpropositionen för 2007 volym</w:t>
      </w:r>
      <w:r w:rsidR="00E014D4" w:rsidRPr="007E115B">
        <w:t xml:space="preserve"> </w:t>
      </w:r>
      <w:r w:rsidRPr="007E115B">
        <w:t>5 lämnat förslag till fördelning av anslag inom utgiftsområde 6 (punkt 18).</w:t>
      </w:r>
    </w:p>
    <w:p w:rsidR="00397727" w:rsidRPr="007E115B" w:rsidRDefault="00397727" w:rsidP="00397727">
      <w:pPr>
        <w:pStyle w:val="Rubrik4"/>
        <w:rPr>
          <w:noProof w:val="0"/>
        </w:rPr>
      </w:pPr>
      <w:bookmarkStart w:id="566" w:name="_Toc152735030"/>
      <w:r w:rsidRPr="007E115B">
        <w:rPr>
          <w:noProof w:val="0"/>
        </w:rPr>
        <w:t>Moti</w:t>
      </w:r>
      <w:r w:rsidR="001A6036" w:rsidRPr="007E115B">
        <w:rPr>
          <w:noProof w:val="0"/>
        </w:rPr>
        <w:t>onsyrkanden</w:t>
      </w:r>
      <w:bookmarkEnd w:id="566"/>
    </w:p>
    <w:p w:rsidR="001A008F" w:rsidRPr="007E115B" w:rsidRDefault="001A008F" w:rsidP="001A008F">
      <w:r w:rsidRPr="007E115B">
        <w:t xml:space="preserve">Lars Ohly m.fl. (v) föreslår i </w:t>
      </w:r>
      <w:r w:rsidRPr="007E115B">
        <w:rPr>
          <w:i/>
        </w:rPr>
        <w:t>partimotion 2006/07:Fö214</w:t>
      </w:r>
      <w:r w:rsidRPr="007E115B">
        <w:t xml:space="preserve"> att jämfört med regeringens förslag </w:t>
      </w:r>
      <w:r w:rsidR="003653E7" w:rsidRPr="007E115B">
        <w:t xml:space="preserve">anslag </w:t>
      </w:r>
      <w:r w:rsidRPr="007E115B">
        <w:t>6:1 Förbandsverksamhet, beredskap och fredsfrä</w:t>
      </w:r>
      <w:r w:rsidRPr="007E115B">
        <w:t>m</w:t>
      </w:r>
      <w:r w:rsidRPr="007E115B">
        <w:t xml:space="preserve">jande truppinsatser m.m. minskas med 900 miljoner kronor, </w:t>
      </w:r>
      <w:r w:rsidR="003653E7" w:rsidRPr="007E115B">
        <w:t xml:space="preserve">anslag </w:t>
      </w:r>
      <w:r w:rsidRPr="007E115B">
        <w:t>6:2 Mat</w:t>
      </w:r>
      <w:r w:rsidRPr="007E115B">
        <w:t>e</w:t>
      </w:r>
      <w:r w:rsidRPr="007E115B">
        <w:t xml:space="preserve">riel och anläggningar </w:t>
      </w:r>
      <w:r w:rsidR="00D94EA5" w:rsidRPr="007E115B">
        <w:t>minskas med</w:t>
      </w:r>
      <w:r w:rsidR="00EC013E" w:rsidRPr="007E115B">
        <w:t xml:space="preserve"> 2 500 miljoner kronor, </w:t>
      </w:r>
      <w:r w:rsidR="003653E7" w:rsidRPr="007E115B">
        <w:t xml:space="preserve">anslag </w:t>
      </w:r>
      <w:r w:rsidR="00EC013E" w:rsidRPr="007E115B">
        <w:t>6:3 Fors</w:t>
      </w:r>
      <w:r w:rsidR="00EC013E" w:rsidRPr="007E115B">
        <w:t>k</w:t>
      </w:r>
      <w:r w:rsidR="00EC013E" w:rsidRPr="007E115B">
        <w:t xml:space="preserve">ning och teknikutveckling minskas med 500 miljoner kronor, </w:t>
      </w:r>
      <w:r w:rsidR="003653E7" w:rsidRPr="007E115B">
        <w:t xml:space="preserve">anslag </w:t>
      </w:r>
      <w:r w:rsidR="00EC013E" w:rsidRPr="007E115B">
        <w:t>6:7</w:t>
      </w:r>
      <w:r w:rsidR="00E014D4" w:rsidRPr="007E115B">
        <w:t xml:space="preserve"> </w:t>
      </w:r>
      <w:r w:rsidR="00EC013E" w:rsidRPr="007E115B">
        <w:t>T</w:t>
      </w:r>
      <w:r w:rsidR="00EC013E" w:rsidRPr="007E115B">
        <w:t>o</w:t>
      </w:r>
      <w:r w:rsidR="00EC013E" w:rsidRPr="007E115B">
        <w:t xml:space="preserve">talförsvarets forskningsinstitut minskas med 16 miljoner kronor och </w:t>
      </w:r>
      <w:r w:rsidR="003653E7" w:rsidRPr="007E115B">
        <w:t xml:space="preserve">anslag </w:t>
      </w:r>
      <w:r w:rsidR="00EC013E" w:rsidRPr="007E115B">
        <w:t>6:10 Internationella materielsamarbeten minskas med 25 miljoner kronor</w:t>
      </w:r>
      <w:r w:rsidR="006156C0" w:rsidRPr="007E115B">
        <w:t>, dvs</w:t>
      </w:r>
      <w:r w:rsidR="00EC013E" w:rsidRPr="007E115B">
        <w:t>.</w:t>
      </w:r>
      <w:r w:rsidR="006156C0" w:rsidRPr="007E115B">
        <w:t xml:space="preserve"> totalt 3 941 miljoner kronor.</w:t>
      </w:r>
    </w:p>
    <w:p w:rsidR="001A008F" w:rsidRPr="007E115B" w:rsidRDefault="001A6036" w:rsidP="00EC013E">
      <w:pPr>
        <w:pStyle w:val="Normaltindrag"/>
      </w:pPr>
      <w:r w:rsidRPr="007E115B">
        <w:t xml:space="preserve">Peter Rådberg m.fl. (mp) framhåller i </w:t>
      </w:r>
      <w:r w:rsidRPr="007E115B">
        <w:rPr>
          <w:i/>
        </w:rPr>
        <w:t>kommittémotion 2006/07:Fö</w:t>
      </w:r>
      <w:r w:rsidR="000513FD" w:rsidRPr="007E115B">
        <w:rPr>
          <w:i/>
        </w:rPr>
        <w:t>238</w:t>
      </w:r>
      <w:r w:rsidRPr="007E115B">
        <w:t xml:space="preserve"> att Miljöpartiets viljeinriktning är klar</w:t>
      </w:r>
      <w:r w:rsidR="002B60A6" w:rsidRPr="007E115B">
        <w:t>:</w:t>
      </w:r>
      <w:r w:rsidRPr="007E115B">
        <w:t xml:space="preserve"> att fortsätta spara på det militära försv</w:t>
      </w:r>
      <w:r w:rsidRPr="007E115B">
        <w:t>a</w:t>
      </w:r>
      <w:r w:rsidRPr="007E115B">
        <w:t>ret. Inte genom att osthyvla fram besparingar utan några riktlinjer till Fö</w:t>
      </w:r>
      <w:r w:rsidRPr="007E115B">
        <w:t>r</w:t>
      </w:r>
      <w:r w:rsidRPr="007E115B">
        <w:t>svarsmakten, utan genom att ta ansvar för att på allvar prioritera den intern</w:t>
      </w:r>
      <w:r w:rsidRPr="007E115B">
        <w:t>a</w:t>
      </w:r>
      <w:r w:rsidRPr="007E115B">
        <w:t>tionella verksamheten, välja bort förmågor vi inte längre behöver och dä</w:t>
      </w:r>
      <w:r w:rsidRPr="007E115B">
        <w:t>r</w:t>
      </w:r>
      <w:r w:rsidRPr="007E115B">
        <w:t xml:space="preserve">med göra ordentliga besparingar inom bl.a. materielanslaget. Miljöpartiet riktar i sitt budgetförslag den största delen av besparingarna mot </w:t>
      </w:r>
      <w:r w:rsidR="003653E7" w:rsidRPr="007E115B">
        <w:t xml:space="preserve">anslag </w:t>
      </w:r>
      <w:r w:rsidRPr="007E115B">
        <w:t>6:2 Mater</w:t>
      </w:r>
      <w:r w:rsidRPr="007E115B">
        <w:t>i</w:t>
      </w:r>
      <w:r w:rsidRPr="007E115B">
        <w:t>el och anläggningar.  Motionärerna föreslår</w:t>
      </w:r>
      <w:r w:rsidR="001A008F" w:rsidRPr="007E115B">
        <w:t xml:space="preserve"> att Försvarsmaktens anslag 6:1 </w:t>
      </w:r>
      <w:r w:rsidR="00631D7A" w:rsidRPr="007E115B">
        <w:t xml:space="preserve">ska </w:t>
      </w:r>
      <w:r w:rsidR="001A008F" w:rsidRPr="007E115B">
        <w:t xml:space="preserve">minska med 400 miljoner kronor och anslag 6:2 </w:t>
      </w:r>
      <w:r w:rsidR="00631D7A" w:rsidRPr="007E115B">
        <w:t xml:space="preserve">ska </w:t>
      </w:r>
      <w:r w:rsidR="001A008F" w:rsidRPr="007E115B">
        <w:t>minska med 500 miljoner kronor</w:t>
      </w:r>
      <w:r w:rsidR="006156C0" w:rsidRPr="007E115B">
        <w:t xml:space="preserve">, dvs. 900 miljoner kronor </w:t>
      </w:r>
      <w:r w:rsidR="001A008F" w:rsidRPr="007E115B">
        <w:t>jämfört med regeringens förslag</w:t>
      </w:r>
      <w:r w:rsidR="00EC013E" w:rsidRPr="007E115B">
        <w:t xml:space="preserve"> </w:t>
      </w:r>
      <w:r w:rsidR="00EC013E" w:rsidRPr="007E115B">
        <w:rPr>
          <w:i/>
        </w:rPr>
        <w:t>(y</w:t>
      </w:r>
      <w:r w:rsidR="00EC013E" w:rsidRPr="007E115B">
        <w:rPr>
          <w:i/>
        </w:rPr>
        <w:t>r</w:t>
      </w:r>
      <w:r w:rsidR="00EC013E" w:rsidRPr="007E115B">
        <w:rPr>
          <w:i/>
        </w:rPr>
        <w:t>kande 34)</w:t>
      </w:r>
      <w:r w:rsidR="001A008F" w:rsidRPr="007E115B">
        <w:rPr>
          <w:i/>
        </w:rPr>
        <w:t>.</w:t>
      </w:r>
    </w:p>
    <w:p w:rsidR="00EC013E" w:rsidRPr="007E115B" w:rsidRDefault="00EC013E" w:rsidP="00EC013E">
      <w:pPr>
        <w:pStyle w:val="Rubrik4"/>
        <w:rPr>
          <w:noProof w:val="0"/>
        </w:rPr>
      </w:pPr>
      <w:bookmarkStart w:id="567" w:name="_Toc152735031"/>
      <w:r w:rsidRPr="007E115B">
        <w:rPr>
          <w:noProof w:val="0"/>
        </w:rPr>
        <w:t>Utskottet</w:t>
      </w:r>
      <w:bookmarkEnd w:id="567"/>
    </w:p>
    <w:p w:rsidR="0089468D" w:rsidRPr="007E115B" w:rsidRDefault="0089468D" w:rsidP="00EC013E">
      <w:r w:rsidRPr="007E115B">
        <w:t>Under avsnitten om respektive anslag i detta betänkande redovisas regerin</w:t>
      </w:r>
      <w:r w:rsidRPr="007E115B">
        <w:t>g</w:t>
      </w:r>
      <w:r w:rsidRPr="007E115B">
        <w:t>ens och motionärernas förslag utförligare. Under avsnitten om anslagen red</w:t>
      </w:r>
      <w:r w:rsidRPr="007E115B">
        <w:t>o</w:t>
      </w:r>
      <w:r w:rsidRPr="007E115B">
        <w:t>visas också utskottets ställningstagande till förslagen.</w:t>
      </w:r>
    </w:p>
    <w:p w:rsidR="0089468D" w:rsidRPr="007E115B" w:rsidRDefault="0089468D" w:rsidP="0089468D">
      <w:pPr>
        <w:pStyle w:val="Normaltindrag"/>
      </w:pPr>
      <w:r w:rsidRPr="007E115B">
        <w:t xml:space="preserve">Mot bakgrund av vad utskottet anfört under avsnitten för respektive anslag och under förutsättning av riksdagens bifall till finansutskottets betänkande 2006/07:FiU1 Utgiftsramar och beräkning av statsinkomsterna </w:t>
      </w:r>
      <w:r w:rsidRPr="007E115B">
        <w:rPr>
          <w:i/>
        </w:rPr>
        <w:t>föreslår fö</w:t>
      </w:r>
      <w:r w:rsidRPr="007E115B">
        <w:rPr>
          <w:i/>
        </w:rPr>
        <w:t>r</w:t>
      </w:r>
      <w:r w:rsidRPr="007E115B">
        <w:rPr>
          <w:i/>
        </w:rPr>
        <w:t xml:space="preserve">svarsutskottet </w:t>
      </w:r>
      <w:r w:rsidRPr="007E115B">
        <w:t xml:space="preserve">att riksdagen anvisar anslag inom utgiftsområde 6 Försvar samt beredskap mot sårbarhet i enlighet med bilaga 2 i detta betänkande samt </w:t>
      </w:r>
      <w:r w:rsidRPr="007E115B">
        <w:rPr>
          <w:i/>
        </w:rPr>
        <w:t xml:space="preserve">avslår </w:t>
      </w:r>
      <w:r w:rsidR="00B03017" w:rsidRPr="007E115B">
        <w:t>motionerna 2006/07:Fö214 (v) och 2006/07:Fö238 (mp) yrkande 34.</w:t>
      </w:r>
    </w:p>
    <w:p w:rsidR="00F93ACB" w:rsidRPr="007E115B" w:rsidRDefault="007A2CDE" w:rsidP="00DC4670">
      <w:pPr>
        <w:pStyle w:val="Rubrik1"/>
        <w:rPr>
          <w:noProof w:val="0"/>
        </w:rPr>
      </w:pPr>
      <w:r w:rsidRPr="007E115B">
        <w:rPr>
          <w:noProof w:val="0"/>
        </w:rPr>
        <w:br w:type="page"/>
      </w:r>
      <w:bookmarkStart w:id="568" w:name="_Toc150241248"/>
      <w:bookmarkStart w:id="569" w:name="_Toc152735032"/>
      <w:r w:rsidR="00F93ACB" w:rsidRPr="007E115B">
        <w:rPr>
          <w:noProof w:val="0"/>
        </w:rPr>
        <w:t>Reservationer</w:t>
      </w:r>
      <w:bookmarkEnd w:id="568"/>
      <w:bookmarkEnd w:id="569"/>
    </w:p>
    <w:p w:rsidR="00F93ACB" w:rsidRPr="007E115B" w:rsidRDefault="00F93ACB" w:rsidP="00DC4670">
      <w:pPr>
        <w:spacing w:before="0"/>
      </w:pPr>
      <w:r w:rsidRPr="007E115B">
        <w:t>Utskottets förslag till riksdagsbeslut och ställningstaganden har föranlett följande reservationer. I rubriken anges inom parentes vilken punkt i utsko</w:t>
      </w:r>
      <w:r w:rsidRPr="007E115B">
        <w:t>t</w:t>
      </w:r>
      <w:r w:rsidRPr="007E115B">
        <w:t>tets förslag till riksdagsbeslut som behandlas i avsnittet.</w:t>
      </w:r>
    </w:p>
    <w:p w:rsidR="00331269" w:rsidRPr="007E115B" w:rsidRDefault="00DC4670" w:rsidP="00331269">
      <w:pPr>
        <w:pStyle w:val="Reservationspunkt"/>
        <w:rPr>
          <w:noProof w:val="0"/>
        </w:rPr>
      </w:pPr>
      <w:bookmarkStart w:id="570" w:name="Nästa_Reservation"/>
      <w:bookmarkStart w:id="571" w:name="_Toc152735033"/>
      <w:bookmarkEnd w:id="570"/>
      <w:r w:rsidRPr="007E115B">
        <w:rPr>
          <w:noProof w:val="0"/>
        </w:rPr>
        <w:t>1.</w:t>
      </w:r>
      <w:r w:rsidRPr="007E115B">
        <w:rPr>
          <w:noProof w:val="0"/>
        </w:rPr>
        <w:tab/>
      </w:r>
      <w:r w:rsidR="00331269" w:rsidRPr="007E115B">
        <w:rPr>
          <w:noProof w:val="0"/>
        </w:rPr>
        <w:t>Utgifterna</w:t>
      </w:r>
      <w:r w:rsidR="00865631" w:rsidRPr="007E115B">
        <w:rPr>
          <w:noProof w:val="0"/>
        </w:rPr>
        <w:t xml:space="preserve"> m.m.</w:t>
      </w:r>
      <w:r w:rsidR="007C47AF" w:rsidRPr="007E115B">
        <w:rPr>
          <w:noProof w:val="0"/>
        </w:rPr>
        <w:t xml:space="preserve"> inom utgiftsområde 6 för </w:t>
      </w:r>
      <w:r w:rsidR="00331269" w:rsidRPr="007E115B">
        <w:rPr>
          <w:noProof w:val="0"/>
        </w:rPr>
        <w:t>budgetåret 2007 (punkt 1) (mp)</w:t>
      </w:r>
      <w:bookmarkEnd w:id="571"/>
    </w:p>
    <w:p w:rsidR="00331269" w:rsidRPr="007E115B" w:rsidRDefault="00331269" w:rsidP="00331269">
      <w:pPr>
        <w:pStyle w:val="Reservanter"/>
      </w:pPr>
      <w:r w:rsidRPr="007E115B">
        <w:t>Av</w:t>
      </w:r>
      <w:r w:rsidR="007C47AF" w:rsidRPr="007E115B">
        <w:t xml:space="preserve"> Peter Rådberg (mp).</w:t>
      </w:r>
    </w:p>
    <w:p w:rsidR="00331269" w:rsidRPr="007E115B" w:rsidRDefault="00331269" w:rsidP="00331269">
      <w:pPr>
        <w:pStyle w:val="R4"/>
      </w:pPr>
      <w:r w:rsidRPr="007E115B">
        <w:t>Förslag till riksdagsbeslut</w:t>
      </w:r>
    </w:p>
    <w:p w:rsidR="00331269" w:rsidRPr="007E115B" w:rsidRDefault="00331269" w:rsidP="00331269">
      <w:r w:rsidRPr="007E115B">
        <w:t>Jag anser att utskottets förslag under punkt 1 borde ha följande lydelse:</w:t>
      </w:r>
    </w:p>
    <w:p w:rsidR="00331269" w:rsidRPr="007E115B" w:rsidRDefault="008A06C2" w:rsidP="00331269">
      <w:smartTag w:uri="urn:schemas-microsoft-com:office:smarttags" w:element="metricconverter">
        <w:smartTagPr>
          <w:attr w:name="ProductID" w:val="1 a"/>
        </w:smartTagPr>
        <w:r w:rsidRPr="007E115B">
          <w:t>1</w:t>
        </w:r>
        <w:r w:rsidR="00331269" w:rsidRPr="007E115B">
          <w:t xml:space="preserve"> a</w:t>
        </w:r>
      </w:smartTag>
      <w:r w:rsidR="00331269" w:rsidRPr="007E115B">
        <w:t>) Riksdagen tillkännager för regeringen som sin mening vad som framförs i reservation</w:t>
      </w:r>
      <w:r w:rsidR="00E5423A" w:rsidRPr="007E115B">
        <w:t xml:space="preserve"> </w:t>
      </w:r>
      <w:r w:rsidR="004E085C" w:rsidRPr="007E115B">
        <w:t>1</w:t>
      </w:r>
      <w:r w:rsidR="00331269" w:rsidRPr="007E115B">
        <w:t>. Därmed bifaller riksdagen motion 2006/07:Fö238 av Peter Rådberg m.fl. (mp) yrkande 34 samt avslår proposition 2006/07:1 (utg.omr. 6) punkt 18 delvis och m</w:t>
      </w:r>
      <w:r w:rsidR="00331269" w:rsidRPr="007E115B">
        <w:t>o</w:t>
      </w:r>
      <w:r w:rsidR="00331269" w:rsidRPr="007E115B">
        <w:t>tion 2006/07:Fö214 av Lars Ohly m.fl. (v).</w:t>
      </w:r>
    </w:p>
    <w:p w:rsidR="00331269" w:rsidRPr="007E115B" w:rsidRDefault="00DE3442" w:rsidP="00331269">
      <w:r w:rsidRPr="007E115B">
        <w:t>1</w:t>
      </w:r>
      <w:r w:rsidR="008A06C2" w:rsidRPr="007E115B">
        <w:t xml:space="preserve"> </w:t>
      </w:r>
      <w:r w:rsidR="00331269" w:rsidRPr="007E115B">
        <w:t>c) Riksdagen tillkännager för regeringen som sin mening vad som framförs i reservation</w:t>
      </w:r>
      <w:r w:rsidR="004E085C" w:rsidRPr="007E115B">
        <w:t xml:space="preserve"> 1</w:t>
      </w:r>
      <w:r w:rsidR="00331269" w:rsidRPr="007E115B">
        <w:t>. Därmed bifaller riksdagen m</w:t>
      </w:r>
      <w:r w:rsidR="00331269" w:rsidRPr="007E115B">
        <w:t>o</w:t>
      </w:r>
      <w:r w:rsidR="00331269" w:rsidRPr="007E115B">
        <w:t xml:space="preserve">tion 2006/07:Fö238 av Peter Rådberg m.fl. (mp) yrkande 18 samt avslår proposition 2006/07:1 (utg.omr. 6) punkt 3 delvis. </w:t>
      </w:r>
    </w:p>
    <w:p w:rsidR="00331269" w:rsidRPr="007E115B" w:rsidRDefault="00DE3442" w:rsidP="00331269">
      <w:r w:rsidRPr="007E115B">
        <w:t>Punkt 1</w:t>
      </w:r>
      <w:r w:rsidR="008A06C2" w:rsidRPr="007E115B">
        <w:t xml:space="preserve"> </w:t>
      </w:r>
      <w:r w:rsidRPr="007E115B">
        <w:t>b, d–</w:t>
      </w:r>
      <w:r w:rsidR="00331269" w:rsidRPr="007E115B">
        <w:t>k = utskottet.</w:t>
      </w:r>
    </w:p>
    <w:p w:rsidR="00331269" w:rsidRPr="007E115B" w:rsidRDefault="00331269" w:rsidP="00331269">
      <w:pPr>
        <w:pStyle w:val="R4"/>
      </w:pPr>
      <w:r w:rsidRPr="007E115B">
        <w:t>Ställningstagande</w:t>
      </w:r>
    </w:p>
    <w:p w:rsidR="00331269" w:rsidRPr="007E115B" w:rsidRDefault="00331269" w:rsidP="00331269">
      <w:r w:rsidRPr="007E115B">
        <w:t>Vårt militära försvar ska, i samverkan med civila myndigh</w:t>
      </w:r>
      <w:r w:rsidRPr="007E115B">
        <w:t>e</w:t>
      </w:r>
      <w:r w:rsidRPr="007E115B">
        <w:t>ter, bevaka våra gränser, ha incidentberedskap och förmåga att anpassa sig till omvärldsfö</w:t>
      </w:r>
      <w:r w:rsidRPr="007E115B">
        <w:t>r</w:t>
      </w:r>
      <w:r w:rsidRPr="007E115B">
        <w:t>ändringar. Det är den operat</w:t>
      </w:r>
      <w:r w:rsidRPr="007E115B">
        <w:t>i</w:t>
      </w:r>
      <w:r w:rsidRPr="007E115B">
        <w:t>va försvarseffekten som ska styra</w:t>
      </w:r>
      <w:r w:rsidR="00DE3442" w:rsidRPr="007E115B">
        <w:t>,</w:t>
      </w:r>
      <w:r w:rsidRPr="007E115B">
        <w:t xml:space="preserve"> och behovet är att vårt militära försvar ska kunna sättas in när FN kallar för att skilja komba</w:t>
      </w:r>
      <w:r w:rsidRPr="007E115B">
        <w:t>t</w:t>
      </w:r>
      <w:r w:rsidRPr="007E115B">
        <w:t>tanter åt</w:t>
      </w:r>
      <w:r w:rsidR="00DE3442" w:rsidRPr="007E115B">
        <w:t xml:space="preserve"> samt</w:t>
      </w:r>
      <w:r w:rsidRPr="007E115B">
        <w:t xml:space="preserve"> möjliggöra humanitär hjälp och skydda människor mot våld, öve</w:t>
      </w:r>
      <w:r w:rsidRPr="007E115B">
        <w:t>r</w:t>
      </w:r>
      <w:r w:rsidRPr="007E115B">
        <w:t xml:space="preserve">grepp och folkmord. Dessa behov lär tyvärr inte minska utan </w:t>
      </w:r>
      <w:r w:rsidR="00DE3442" w:rsidRPr="007E115B">
        <w:t xml:space="preserve">snarare </w:t>
      </w:r>
      <w:r w:rsidRPr="007E115B">
        <w:t>öka i takt med världens fortsatta oförmåga att förebygga och hantera konflikter på ett hållbart sätt. Miljöpartiet delar regeringens ambition att öka de internati</w:t>
      </w:r>
      <w:r w:rsidRPr="007E115B">
        <w:t>o</w:t>
      </w:r>
      <w:r w:rsidRPr="007E115B">
        <w:t>nella insatserna. Regeringen föreslår att pengar tillförs den internationella ver</w:t>
      </w:r>
      <w:r w:rsidRPr="007E115B">
        <w:t>k</w:t>
      </w:r>
      <w:r w:rsidRPr="007E115B">
        <w:t>samheten. Miljöpartiet menar att pengar i</w:t>
      </w:r>
      <w:r w:rsidR="00865631" w:rsidRPr="007E115B">
        <w:t xml:space="preserve"> </w:t>
      </w:r>
      <w:r w:rsidRPr="007E115B">
        <w:t xml:space="preserve">stället ska omfördelas inom ramen. </w:t>
      </w:r>
    </w:p>
    <w:p w:rsidR="00331269" w:rsidRPr="007E115B" w:rsidRDefault="00331269" w:rsidP="00331269">
      <w:pPr>
        <w:pStyle w:val="Normaltindrag"/>
      </w:pPr>
      <w:r w:rsidRPr="007E115B">
        <w:t>Miljöpartiet anser att Sverige ska ha ett militärt försvar som enbart utru</w:t>
      </w:r>
      <w:r w:rsidRPr="007E115B">
        <w:t>s</w:t>
      </w:r>
      <w:r w:rsidRPr="007E115B">
        <w:t>tas, utbildas och organiseras för det som verkligen behövs och inte efter gå</w:t>
      </w:r>
      <w:r w:rsidRPr="007E115B">
        <w:t>r</w:t>
      </w:r>
      <w:r w:rsidRPr="007E115B">
        <w:t>dagens behov, politiska dogmer, regionalpolitiska skäl eller arbetsmarknad</w:t>
      </w:r>
      <w:r w:rsidRPr="007E115B">
        <w:t>s</w:t>
      </w:r>
      <w:r w:rsidRPr="007E115B">
        <w:t>pol</w:t>
      </w:r>
      <w:r w:rsidRPr="007E115B">
        <w:t>i</w:t>
      </w:r>
      <w:r w:rsidRPr="007E115B">
        <w:t>tiska åtgärder. Eller med andra ord: Det finns bättre sätt att stödja utsatta regioner än att bevara regementen. Det finns pengar och handlingsfrihet att tjäna när vi slipper utdragna och dyra ko</w:t>
      </w:r>
      <w:r w:rsidRPr="007E115B">
        <w:t>n</w:t>
      </w:r>
      <w:r w:rsidRPr="007E115B">
        <w:t>trakt med krigsmaterielindustrin. Det finns behov av att r</w:t>
      </w:r>
      <w:r w:rsidRPr="007E115B">
        <w:t>e</w:t>
      </w:r>
      <w:r w:rsidRPr="007E115B">
        <w:t>formera personalförsörjningssystemet och få bort politiska låsningar som förhindrar målsättningen om ett ökat intern</w:t>
      </w:r>
      <w:r w:rsidRPr="007E115B">
        <w:t>a</w:t>
      </w:r>
      <w:r w:rsidRPr="007E115B">
        <w:t>tionellt engagemang. Vi är ganska bra på att planera för vad som kanske kan behövas om tio år, men nu behöver vi koncentrera oss på vad vi ska göra för att ku</w:t>
      </w:r>
      <w:r w:rsidRPr="007E115B">
        <w:t>n</w:t>
      </w:r>
      <w:r w:rsidRPr="007E115B">
        <w:t>na uppfylla beh</w:t>
      </w:r>
      <w:r w:rsidRPr="007E115B">
        <w:t>o</w:t>
      </w:r>
      <w:r w:rsidRPr="007E115B">
        <w:t xml:space="preserve">ven i nutid. </w:t>
      </w:r>
    </w:p>
    <w:p w:rsidR="00331269" w:rsidRPr="007E115B" w:rsidRDefault="00331269" w:rsidP="00331269">
      <w:pPr>
        <w:pStyle w:val="Normaltindrag"/>
      </w:pPr>
      <w:r w:rsidRPr="007E115B">
        <w:t>Försvaret behöver också viss politisk avhållsamhet: Ingen klåfin</w:t>
      </w:r>
      <w:r w:rsidR="00DE3442" w:rsidRPr="007E115B">
        <w:t>grighet i grund</w:t>
      </w:r>
      <w:r w:rsidR="00DE3442" w:rsidRPr="007E115B">
        <w:softHyphen/>
        <w:t xml:space="preserve">organisationen – </w:t>
      </w:r>
      <w:r w:rsidRPr="007E115B">
        <w:t>regionalpolitik bedrivs på annat sätt. Inga nya uppgi</w:t>
      </w:r>
      <w:r w:rsidRPr="007E115B">
        <w:t>f</w:t>
      </w:r>
      <w:r w:rsidRPr="007E115B">
        <w:t>ter utan att besked samtidigt ges om vad som ska bort i stället. Inget enögt sti</w:t>
      </w:r>
      <w:r w:rsidRPr="007E115B">
        <w:t>r</w:t>
      </w:r>
      <w:r w:rsidRPr="007E115B">
        <w:t>rande på ett visst materiel</w:t>
      </w:r>
      <w:r w:rsidRPr="007E115B">
        <w:softHyphen/>
        <w:t>projekt, förband eller någon annan dagsaktuell utmaning utan i stället förmåga att tänka på hela systemet – den samlade s</w:t>
      </w:r>
      <w:r w:rsidRPr="007E115B">
        <w:t>y</w:t>
      </w:r>
      <w:r w:rsidRPr="007E115B">
        <w:t>stemeffekten. Alla särintressen är bra på at</w:t>
      </w:r>
      <w:r w:rsidR="00DE3442" w:rsidRPr="007E115B">
        <w:t>t försvara just sin bit</w:t>
      </w:r>
      <w:r w:rsidRPr="007E115B">
        <w:t xml:space="preserve"> utan att se till helheten. Därmed är det förödande när kompromisser mellan särintressen får avgöra politiska beslut. Det försvarsindustriella komplexet är omö</w:t>
      </w:r>
      <w:r w:rsidRPr="007E115B">
        <w:t>j</w:t>
      </w:r>
      <w:r w:rsidRPr="007E115B">
        <w:t xml:space="preserve">ligt att mätta och det får inte heller utgöra ambitionsnivån. </w:t>
      </w:r>
    </w:p>
    <w:p w:rsidR="00331269" w:rsidRPr="007E115B" w:rsidRDefault="00331269" w:rsidP="00331269">
      <w:pPr>
        <w:pStyle w:val="Normaltindrag"/>
      </w:pPr>
      <w:r w:rsidRPr="007E115B">
        <w:t xml:space="preserve">Miljöpartiets viljeinriktning är klar, vi vill fortsätta </w:t>
      </w:r>
      <w:r w:rsidR="008A06C2" w:rsidRPr="007E115B">
        <w:t xml:space="preserve">att </w:t>
      </w:r>
      <w:r w:rsidRPr="007E115B">
        <w:t>spara på det militära försvaret. Inte genom att osthyvla fram besp</w:t>
      </w:r>
      <w:r w:rsidRPr="007E115B">
        <w:t>a</w:t>
      </w:r>
      <w:r w:rsidRPr="007E115B">
        <w:t>ringar utan några riktlinjer till Försvarsmakten, utan genom att ta ansvar för att på allvar prioritera den inte</w:t>
      </w:r>
      <w:r w:rsidRPr="007E115B">
        <w:t>r</w:t>
      </w:r>
      <w:r w:rsidRPr="007E115B">
        <w:t>nationella verksamheten, välja bort förmågor vi inte längre behöver och dä</w:t>
      </w:r>
      <w:r w:rsidRPr="007E115B">
        <w:t>r</w:t>
      </w:r>
      <w:r w:rsidRPr="007E115B">
        <w:t>med göra ordentliga besparingar inom bl.a. materielansl</w:t>
      </w:r>
      <w:r w:rsidRPr="007E115B">
        <w:t>a</w:t>
      </w:r>
      <w:r w:rsidRPr="007E115B">
        <w:t xml:space="preserve">get. Miljöpartiet riktar i sitt budgetförslag den största delen av besparingarna mot </w:t>
      </w:r>
      <w:r w:rsidRPr="007E115B">
        <w:rPr>
          <w:i/>
        </w:rPr>
        <w:t>anslaget 6:2 Materiel och anläggnin</w:t>
      </w:r>
      <w:r w:rsidRPr="007E115B">
        <w:rPr>
          <w:i/>
        </w:rPr>
        <w:t>g</w:t>
      </w:r>
      <w:r w:rsidRPr="007E115B">
        <w:rPr>
          <w:i/>
        </w:rPr>
        <w:t xml:space="preserve">ar som bör minska </w:t>
      </w:r>
      <w:r w:rsidR="008A06C2" w:rsidRPr="007E115B">
        <w:rPr>
          <w:i/>
        </w:rPr>
        <w:t xml:space="preserve">med </w:t>
      </w:r>
      <w:r w:rsidRPr="007E115B">
        <w:rPr>
          <w:i/>
        </w:rPr>
        <w:t>500 miljoner kronor</w:t>
      </w:r>
      <w:r w:rsidRPr="007E115B">
        <w:t xml:space="preserve"> jämfört med regeringens förslag. Vidare bör som en konsekvens av det anförda Fö</w:t>
      </w:r>
      <w:r w:rsidRPr="007E115B">
        <w:t>r</w:t>
      </w:r>
      <w:r w:rsidRPr="007E115B">
        <w:t>svar</w:t>
      </w:r>
      <w:r w:rsidRPr="007E115B">
        <w:t>s</w:t>
      </w:r>
      <w:r w:rsidRPr="007E115B">
        <w:t xml:space="preserve">maktens </w:t>
      </w:r>
      <w:r w:rsidRPr="007E115B">
        <w:rPr>
          <w:i/>
        </w:rPr>
        <w:t>anslag 6:1 minska med 400 miljoner kronor</w:t>
      </w:r>
      <w:r w:rsidRPr="007E115B">
        <w:t xml:space="preserve">. Totalt bör således </w:t>
      </w:r>
      <w:r w:rsidRPr="007E115B">
        <w:rPr>
          <w:i/>
        </w:rPr>
        <w:t>u</w:t>
      </w:r>
      <w:r w:rsidRPr="007E115B">
        <w:rPr>
          <w:i/>
        </w:rPr>
        <w:t>t</w:t>
      </w:r>
      <w:r w:rsidRPr="007E115B">
        <w:rPr>
          <w:i/>
        </w:rPr>
        <w:t>giftsområde 6 minskas med 900 miljoner kronor.</w:t>
      </w:r>
    </w:p>
    <w:p w:rsidR="00331269" w:rsidRPr="007E115B" w:rsidRDefault="00331269" w:rsidP="00331269">
      <w:pPr>
        <w:pStyle w:val="Normaltindrag"/>
      </w:pPr>
      <w:r w:rsidRPr="007E115B">
        <w:t xml:space="preserve">Regeringen anser att förslaget till </w:t>
      </w:r>
      <w:r w:rsidRPr="007E115B">
        <w:rPr>
          <w:i/>
        </w:rPr>
        <w:t xml:space="preserve">investeringsplan </w:t>
      </w:r>
      <w:r w:rsidRPr="007E115B">
        <w:t>bör ses i ett helhetspe</w:t>
      </w:r>
      <w:r w:rsidRPr="007E115B">
        <w:t>r</w:t>
      </w:r>
      <w:r w:rsidRPr="007E115B">
        <w:t>spektiv kopplat till målen för politikområdet, kraven på operativ förmåga och delförmåga, funktionernas och insatsorganisationens utveckling samt behovet av tillgång till kompetens. Miljöpartiet håller med om detta men drar en a</w:t>
      </w:r>
      <w:r w:rsidRPr="007E115B">
        <w:t>n</w:t>
      </w:r>
      <w:r w:rsidRPr="007E115B">
        <w:t>nan slutsats än att riksdagen bör godkänna denna investeringsplan samt mat</w:t>
      </w:r>
      <w:r w:rsidRPr="007E115B">
        <w:t>e</w:t>
      </w:r>
      <w:r w:rsidRPr="007E115B">
        <w:t>rielprojekten för 2007. Genomgående i propositionen skriver nämligen rege</w:t>
      </w:r>
      <w:r w:rsidRPr="007E115B">
        <w:t>r</w:t>
      </w:r>
      <w:r w:rsidRPr="007E115B">
        <w:t>ingen att de mål för politikområdet man redogör för och kraven på operativ förmåga m.m. är de som den tidigare regeringen formulerade</w:t>
      </w:r>
      <w:r w:rsidR="008A06C2" w:rsidRPr="007E115B">
        <w:t xml:space="preserve"> –u</w:t>
      </w:r>
      <w:r w:rsidRPr="007E115B">
        <w:t>nderfö</w:t>
      </w:r>
      <w:r w:rsidRPr="007E115B">
        <w:t>r</w:t>
      </w:r>
      <w:r w:rsidRPr="007E115B">
        <w:t xml:space="preserve">stått, såsom </w:t>
      </w:r>
      <w:r w:rsidR="00865631" w:rsidRPr="007E115B">
        <w:t>M</w:t>
      </w:r>
      <w:r w:rsidRPr="007E115B">
        <w:t>iljöpartiet tolkar det, att de kommer att ändras i och med regering</w:t>
      </w:r>
      <w:r w:rsidRPr="007E115B">
        <w:t>s</w:t>
      </w:r>
      <w:r w:rsidRPr="007E115B">
        <w:t>skiftet. Vi gissar att det kommer att ske under de år regeringen nu vill att riksd</w:t>
      </w:r>
      <w:r w:rsidRPr="007E115B">
        <w:t>a</w:t>
      </w:r>
      <w:r w:rsidRPr="007E115B">
        <w:t xml:space="preserve">gen beslutar om vad gäller investeringsplan och insatsorganisation. Miljöpartiet avvisar således regeringens förslag till </w:t>
      </w:r>
      <w:r w:rsidRPr="007E115B">
        <w:rPr>
          <w:i/>
        </w:rPr>
        <w:t>investering</w:t>
      </w:r>
      <w:r w:rsidRPr="007E115B">
        <w:rPr>
          <w:i/>
        </w:rPr>
        <w:t>s</w:t>
      </w:r>
      <w:r w:rsidRPr="007E115B">
        <w:rPr>
          <w:i/>
        </w:rPr>
        <w:t>plan</w:t>
      </w:r>
      <w:r w:rsidRPr="007E115B">
        <w:t>.</w:t>
      </w:r>
    </w:p>
    <w:p w:rsidR="00331269" w:rsidRPr="007E115B" w:rsidRDefault="000F1D3F" w:rsidP="00331269">
      <w:pPr>
        <w:pStyle w:val="Normaltindrag"/>
      </w:pPr>
      <w:r w:rsidRPr="007E115B">
        <w:t xml:space="preserve">Jag </w:t>
      </w:r>
      <w:r w:rsidR="00331269" w:rsidRPr="007E115B">
        <w:t xml:space="preserve">har ingen erinran mot </w:t>
      </w:r>
      <w:r w:rsidR="008A06C2" w:rsidRPr="007E115B">
        <w:rPr>
          <w:i/>
        </w:rPr>
        <w:t>förslagspunkt 1 b, d–</w:t>
      </w:r>
      <w:r w:rsidR="00331269" w:rsidRPr="007E115B">
        <w:rPr>
          <w:i/>
        </w:rPr>
        <w:t>k</w:t>
      </w:r>
      <w:r w:rsidR="00331269" w:rsidRPr="007E115B">
        <w:t xml:space="preserve">.  </w:t>
      </w:r>
    </w:p>
    <w:p w:rsidR="00B40556" w:rsidRPr="007E115B" w:rsidRDefault="00DC4670" w:rsidP="00B40556">
      <w:pPr>
        <w:pStyle w:val="Reservationspunkt"/>
        <w:rPr>
          <w:noProof w:val="0"/>
        </w:rPr>
      </w:pPr>
      <w:bookmarkStart w:id="572" w:name="_Toc152735034"/>
      <w:r w:rsidRPr="007E115B">
        <w:rPr>
          <w:noProof w:val="0"/>
        </w:rPr>
        <w:t>2.</w:t>
      </w:r>
      <w:r w:rsidRPr="007E115B">
        <w:rPr>
          <w:noProof w:val="0"/>
        </w:rPr>
        <w:tab/>
      </w:r>
      <w:r w:rsidR="00B40556" w:rsidRPr="007E115B">
        <w:rPr>
          <w:noProof w:val="0"/>
        </w:rPr>
        <w:t>Bemyndigande i fråga om ramanslag 6:2 Materiel och anläggningar (punkt 2) (mp)</w:t>
      </w:r>
      <w:bookmarkEnd w:id="572"/>
    </w:p>
    <w:p w:rsidR="007C47AF" w:rsidRPr="007E115B" w:rsidRDefault="007C47AF" w:rsidP="007C47AF">
      <w:pPr>
        <w:pStyle w:val="Reservanter"/>
      </w:pPr>
      <w:r w:rsidRPr="007E115B">
        <w:t>Av Peter Rådberg (mp).</w:t>
      </w:r>
    </w:p>
    <w:p w:rsidR="00B40556" w:rsidRPr="007E115B" w:rsidRDefault="00B40556" w:rsidP="00B40556">
      <w:pPr>
        <w:pStyle w:val="R4"/>
      </w:pPr>
      <w:r w:rsidRPr="007E115B">
        <w:t>Förslag till riksdagsbeslut</w:t>
      </w:r>
    </w:p>
    <w:p w:rsidR="00B40556" w:rsidRPr="007E115B" w:rsidRDefault="00B40556" w:rsidP="00B40556">
      <w:r w:rsidRPr="007E115B">
        <w:t>Jag anser att utskottets förslag under punkt 2 borde ha följande lydelse:</w:t>
      </w:r>
    </w:p>
    <w:p w:rsidR="00B40556" w:rsidRPr="007E115B" w:rsidRDefault="00B40556" w:rsidP="00B40556">
      <w:r w:rsidRPr="007E115B">
        <w:t>2</w:t>
      </w:r>
      <w:r w:rsidR="00E5423A" w:rsidRPr="007E115B">
        <w:t>.</w:t>
      </w:r>
      <w:r w:rsidRPr="007E115B">
        <w:t xml:space="preserve"> Riksdagen tillkännager för regeringen som sin mening vad som framförs i reservation</w:t>
      </w:r>
      <w:r w:rsidR="00E5423A" w:rsidRPr="007E115B">
        <w:t xml:space="preserve"> 2</w:t>
      </w:r>
      <w:r w:rsidRPr="007E115B">
        <w:t>. Därmed bifaller riksdagen motion 2006/07:Fö238 av Peter Rå</w:t>
      </w:r>
      <w:r w:rsidRPr="007E115B">
        <w:t>d</w:t>
      </w:r>
      <w:r w:rsidRPr="007E115B">
        <w:t>berg m.fl. (mp) yrkande 19 (i denna del) samt avslår proposition 2006/07:1 (utg.omr. 6) punkt 4</w:t>
      </w:r>
      <w:r w:rsidR="00E5423A" w:rsidRPr="007E115B">
        <w:t xml:space="preserve"> delvis</w:t>
      </w:r>
      <w:r w:rsidRPr="007E115B">
        <w:t xml:space="preserve">. </w:t>
      </w:r>
    </w:p>
    <w:p w:rsidR="00B40556" w:rsidRPr="007E115B" w:rsidRDefault="00B40556" w:rsidP="00B40556">
      <w:pPr>
        <w:pStyle w:val="R4"/>
      </w:pPr>
      <w:r w:rsidRPr="007E115B">
        <w:t>Ställningstagande</w:t>
      </w:r>
    </w:p>
    <w:p w:rsidR="00B40556" w:rsidRPr="007E115B" w:rsidRDefault="00B40556" w:rsidP="00B40556">
      <w:r w:rsidRPr="007E115B">
        <w:t xml:space="preserve">Regeringen anför att redovisningen avseende bl.a. </w:t>
      </w:r>
      <w:r w:rsidRPr="007E115B">
        <w:rPr>
          <w:i/>
        </w:rPr>
        <w:t xml:space="preserve">beställningsbemyndigandet </w:t>
      </w:r>
      <w:r w:rsidRPr="007E115B">
        <w:t>samt spårbarheten mellan materielanskaffning och stridskrafternas förmåga är utvecklad i propositionen, bl.a. med hänvisning till att riksdagen nu godkä</w:t>
      </w:r>
      <w:r w:rsidRPr="007E115B">
        <w:t>n</w:t>
      </w:r>
      <w:r w:rsidRPr="007E115B">
        <w:t>ner även utveckling och anskaffning av specifika materiel</w:t>
      </w:r>
      <w:r w:rsidRPr="007E115B">
        <w:softHyphen/>
        <w:t>objekt. Miljöpartiet anser att propositionen lämnar en hel del övrigt att önska när det gäller spå</w:t>
      </w:r>
      <w:r w:rsidRPr="007E115B">
        <w:t>r</w:t>
      </w:r>
      <w:r w:rsidRPr="007E115B">
        <w:t xml:space="preserve">barhetsredovisningen mellan bl.a. operativa krav och materielprojekt. </w:t>
      </w:r>
    </w:p>
    <w:p w:rsidR="00B40556" w:rsidRPr="007E115B" w:rsidRDefault="00B40556" w:rsidP="00B40556">
      <w:pPr>
        <w:pStyle w:val="Normaltindrag"/>
      </w:pPr>
      <w:r w:rsidRPr="007E115B">
        <w:t>Miljöpartiet motsätter</w:t>
      </w:r>
      <w:r w:rsidRPr="007E115B">
        <w:rPr>
          <w:i/>
        </w:rPr>
        <w:t xml:space="preserve"> sig</w:t>
      </w:r>
      <w:r w:rsidRPr="007E115B">
        <w:t xml:space="preserve"> vad regeringen föreslår om att riksdagen bemy</w:t>
      </w:r>
      <w:r w:rsidRPr="007E115B">
        <w:t>n</w:t>
      </w:r>
      <w:r w:rsidRPr="007E115B">
        <w:t>digar regeringen att under 2007 för ramanslaget 6:2 Materiel och anläggnin</w:t>
      </w:r>
      <w:r w:rsidRPr="007E115B">
        <w:t>g</w:t>
      </w:r>
      <w:r w:rsidRPr="007E115B">
        <w:t>ar besluta om beställningar av materiel och anläggningar som inklusive tid</w:t>
      </w:r>
      <w:r w:rsidRPr="007E115B">
        <w:t>i</w:t>
      </w:r>
      <w:r w:rsidRPr="007E115B">
        <w:t>gare gjorda beställningar medför behov av framtida anslag på högst 40</w:t>
      </w:r>
      <w:r w:rsidR="00865631" w:rsidRPr="007E115B">
        <w:t> </w:t>
      </w:r>
      <w:r w:rsidRPr="007E115B">
        <w:t>900</w:t>
      </w:r>
      <w:r w:rsidR="00865631" w:rsidRPr="007E115B">
        <w:t> </w:t>
      </w:r>
      <w:r w:rsidRPr="007E115B">
        <w:t>000</w:t>
      </w:r>
      <w:r w:rsidR="00865631" w:rsidRPr="007E115B">
        <w:t> </w:t>
      </w:r>
      <w:r w:rsidRPr="007E115B">
        <w:t>000 kr efter 2007.</w:t>
      </w:r>
    </w:p>
    <w:p w:rsidR="00295350" w:rsidRPr="007E115B" w:rsidRDefault="00DC4670" w:rsidP="00295350">
      <w:pPr>
        <w:pStyle w:val="Reservationspunkt"/>
        <w:rPr>
          <w:noProof w:val="0"/>
        </w:rPr>
      </w:pPr>
      <w:bookmarkStart w:id="573" w:name="_Toc152735035"/>
      <w:r w:rsidRPr="007E115B">
        <w:rPr>
          <w:noProof w:val="0"/>
        </w:rPr>
        <w:t>3.</w:t>
      </w:r>
      <w:r w:rsidRPr="007E115B">
        <w:rPr>
          <w:noProof w:val="0"/>
        </w:rPr>
        <w:tab/>
      </w:r>
      <w:r w:rsidR="00295350" w:rsidRPr="007E115B">
        <w:rPr>
          <w:noProof w:val="0"/>
        </w:rPr>
        <w:t>Anskaffning av viktigare materielprojekt (punkt 3) (mp)</w:t>
      </w:r>
      <w:bookmarkEnd w:id="573"/>
    </w:p>
    <w:p w:rsidR="007C47AF" w:rsidRPr="007E115B" w:rsidRDefault="007C47AF" w:rsidP="007C47AF">
      <w:pPr>
        <w:pStyle w:val="Reservanter"/>
      </w:pPr>
      <w:r w:rsidRPr="007E115B">
        <w:t>Av Peter Rådberg (mp).</w:t>
      </w:r>
    </w:p>
    <w:p w:rsidR="00295350" w:rsidRPr="007E115B" w:rsidRDefault="00295350" w:rsidP="00295350">
      <w:pPr>
        <w:pStyle w:val="R4"/>
      </w:pPr>
      <w:r w:rsidRPr="007E115B">
        <w:t>Förslag till riksdagsbeslut</w:t>
      </w:r>
    </w:p>
    <w:p w:rsidR="00295350" w:rsidRPr="007E115B" w:rsidRDefault="00295350" w:rsidP="00295350">
      <w:r w:rsidRPr="007E115B">
        <w:t>Jag anser att utskottets förslag under punkt 3 borde ha följande lydelse:</w:t>
      </w:r>
    </w:p>
    <w:p w:rsidR="00295350" w:rsidRPr="007E115B" w:rsidRDefault="00295350" w:rsidP="00295350">
      <w:r w:rsidRPr="007E115B">
        <w:t>3. Riksdagen tillkännager för regeringen som sin mening vad som fra</w:t>
      </w:r>
      <w:r w:rsidRPr="007E115B">
        <w:t>m</w:t>
      </w:r>
      <w:r w:rsidRPr="007E115B">
        <w:t>förs i reservation</w:t>
      </w:r>
      <w:r w:rsidR="004B71C3" w:rsidRPr="007E115B">
        <w:t xml:space="preserve"> 3</w:t>
      </w:r>
      <w:r w:rsidRPr="007E115B">
        <w:t>. Därmed bifaller riksdagen motion 2006/07:Fö238 av Peter Rå</w:t>
      </w:r>
      <w:r w:rsidRPr="007E115B">
        <w:t>d</w:t>
      </w:r>
      <w:r w:rsidRPr="007E115B">
        <w:t>berg m.fl. (mp) yrkande</w:t>
      </w:r>
      <w:r w:rsidR="008A06C2" w:rsidRPr="007E115B">
        <w:t>na</w:t>
      </w:r>
      <w:r w:rsidRPr="007E115B">
        <w:t xml:space="preserve"> 19 (i denna del) och 20 samt avslår proposition 2006/07:1 (utg.omr. 6) punkt 5. </w:t>
      </w:r>
    </w:p>
    <w:p w:rsidR="00295350" w:rsidRPr="007E115B" w:rsidRDefault="00295350" w:rsidP="00295350">
      <w:pPr>
        <w:pStyle w:val="R4"/>
      </w:pPr>
      <w:r w:rsidRPr="007E115B">
        <w:t>Ställningstagande</w:t>
      </w:r>
    </w:p>
    <w:p w:rsidR="008A06C2" w:rsidRPr="007E115B" w:rsidRDefault="00295350" w:rsidP="008A06C2">
      <w:r w:rsidRPr="007E115B">
        <w:t>Försvarsutskottet har i flera betänkanden pekat på att redovisningen av mat</w:t>
      </w:r>
      <w:r w:rsidRPr="007E115B">
        <w:t>e</w:t>
      </w:r>
      <w:r w:rsidRPr="007E115B">
        <w:t>riel</w:t>
      </w:r>
      <w:r w:rsidRPr="007E115B">
        <w:softHyphen/>
        <w:t>anskaffningen behöver utvecklas och riksdagens inflytande stärkas (bl.a. bet. 2003/04:FöU6, rskr. 2003/04:194, bet. 2004/05:FöU4, rskr. 2004/05:143 och bet. 2005/06:FöU1, rskr. 2005/06:82). Regeringen anför att redovisningen avseende bl.a. beställningsbemyndigandet samt spårbarheten mellan materie</w:t>
      </w:r>
      <w:r w:rsidRPr="007E115B">
        <w:t>l</w:t>
      </w:r>
      <w:r w:rsidRPr="007E115B">
        <w:t>anskaffning och stridskrafternas förmåga är utvecklad i propositionen, bl.a.  med hänvisning till att riksdagen nu godkänner även utveckling och anskaf</w:t>
      </w:r>
      <w:r w:rsidRPr="007E115B">
        <w:t>f</w:t>
      </w:r>
      <w:r w:rsidRPr="007E115B">
        <w:t>ning av specifika materiel</w:t>
      </w:r>
      <w:r w:rsidRPr="007E115B">
        <w:softHyphen/>
        <w:t>objekt. Det gjordes dock redan under 2006 års budgetproposition, dessutom utan de kryphål som regeringen nu vill inf</w:t>
      </w:r>
      <w:r w:rsidRPr="007E115B">
        <w:t>ö</w:t>
      </w:r>
      <w:r w:rsidR="008A06C2" w:rsidRPr="007E115B">
        <w:t xml:space="preserve">ra. </w:t>
      </w:r>
      <w:r w:rsidRPr="007E115B">
        <w:t xml:space="preserve">Regeringen skriver nämligen </w:t>
      </w:r>
      <w:r w:rsidR="008A06C2" w:rsidRPr="007E115B">
        <w:t>följande</w:t>
      </w:r>
      <w:r w:rsidRPr="007E115B">
        <w:t xml:space="preserve">: </w:t>
      </w:r>
    </w:p>
    <w:p w:rsidR="00295350" w:rsidRPr="007E115B" w:rsidRDefault="00295350" w:rsidP="008A06C2">
      <w:pPr>
        <w:pStyle w:val="Citat"/>
        <w:spacing w:before="125"/>
      </w:pPr>
      <w:r w:rsidRPr="007E115B">
        <w:rPr>
          <w:rStyle w:val="CitatChar"/>
        </w:rPr>
        <w:t>Det kommer under löpande verksamhet, t.ex. i pågående materielpr</w:t>
      </w:r>
      <w:r w:rsidRPr="007E115B">
        <w:rPr>
          <w:rStyle w:val="CitatChar"/>
        </w:rPr>
        <w:t>o</w:t>
      </w:r>
      <w:r w:rsidRPr="007E115B">
        <w:rPr>
          <w:rStyle w:val="CitatChar"/>
        </w:rPr>
        <w:t>jekt, att uppstå beslutssituationer som inte kunnat förutses i samband med att regeringen lämnar sin årliga budgetproposition till riksdagen. Dessa sit</w:t>
      </w:r>
      <w:r w:rsidRPr="007E115B">
        <w:rPr>
          <w:rStyle w:val="CitatChar"/>
        </w:rPr>
        <w:t>u</w:t>
      </w:r>
      <w:r w:rsidRPr="007E115B">
        <w:rPr>
          <w:rStyle w:val="CitatChar"/>
        </w:rPr>
        <w:t>ationer kan ibland kräva en skyndsam hantering, särskilt mot bakgrund av regeringens strävan mot ökad andel internationella materielsamarb</w:t>
      </w:r>
      <w:r w:rsidRPr="007E115B">
        <w:rPr>
          <w:rStyle w:val="CitatChar"/>
        </w:rPr>
        <w:t>e</w:t>
      </w:r>
      <w:r w:rsidRPr="007E115B">
        <w:rPr>
          <w:rStyle w:val="CitatChar"/>
        </w:rPr>
        <w:t>ten. Förändrin</w:t>
      </w:r>
      <w:r w:rsidRPr="007E115B">
        <w:rPr>
          <w:rStyle w:val="CitatChar"/>
        </w:rPr>
        <w:t>g</w:t>
      </w:r>
      <w:r w:rsidRPr="007E115B">
        <w:rPr>
          <w:rStyle w:val="CitatChar"/>
        </w:rPr>
        <w:t>ar som kan leda till en sådan beslutssituation kan t.ex. röra förändrade förutsättningar i internationellt materielsamarbete och förändrade industriella förutsättningar. Inom ramen för de beslut som riksdagen fattar avseende materielförsörjning bör regeringen genom b</w:t>
      </w:r>
      <w:r w:rsidRPr="007E115B">
        <w:rPr>
          <w:rStyle w:val="CitatChar"/>
        </w:rPr>
        <w:t>e</w:t>
      </w:r>
      <w:r w:rsidRPr="007E115B">
        <w:rPr>
          <w:rStyle w:val="CitatChar"/>
        </w:rPr>
        <w:t>slut kunna hantera uppkomna förändringar i förutsättningarna. I de fall sådana förändringar måste hanteras avser regeringen särskilt återrappo</w:t>
      </w:r>
      <w:r w:rsidRPr="007E115B">
        <w:rPr>
          <w:rStyle w:val="CitatChar"/>
        </w:rPr>
        <w:t>r</w:t>
      </w:r>
      <w:r w:rsidRPr="007E115B">
        <w:rPr>
          <w:rStyle w:val="CitatChar"/>
        </w:rPr>
        <w:t>tera sina ställningst</w:t>
      </w:r>
      <w:r w:rsidRPr="007E115B">
        <w:rPr>
          <w:rStyle w:val="CitatChar"/>
        </w:rPr>
        <w:t>a</w:t>
      </w:r>
      <w:r w:rsidRPr="007E115B">
        <w:rPr>
          <w:rStyle w:val="CitatChar"/>
        </w:rPr>
        <w:t>ganden till riksdagen.</w:t>
      </w:r>
    </w:p>
    <w:p w:rsidR="00295350" w:rsidRPr="007E115B" w:rsidRDefault="00295350" w:rsidP="008A06C2">
      <w:r w:rsidRPr="007E115B">
        <w:t>Detta innebär i praktiken att regeringen skapar sig en generell möjlighet att undandra sig det inflytande som en enig riksdag vid ett flertal tillfällen har beslutat om. Miljöpartiet avvisar alla sådana undantag från kravet att unde</w:t>
      </w:r>
      <w:r w:rsidRPr="007E115B">
        <w:t>r</w:t>
      </w:r>
      <w:r w:rsidRPr="007E115B">
        <w:t>ställa materielprojekt en prövning i riksdagen. Information i efterhand betac</w:t>
      </w:r>
      <w:r w:rsidRPr="007E115B">
        <w:t>k</w:t>
      </w:r>
      <w:r w:rsidRPr="007E115B">
        <w:t xml:space="preserve">ar vi oss för. </w:t>
      </w:r>
    </w:p>
    <w:p w:rsidR="00295350" w:rsidRPr="007E115B" w:rsidRDefault="00295350" w:rsidP="00295350">
      <w:pPr>
        <w:pStyle w:val="Normaltindrag"/>
      </w:pPr>
      <w:r w:rsidRPr="007E115B">
        <w:t>Regeringen vill att riksdagen godkänner att regeringen under 2007 får b</w:t>
      </w:r>
      <w:r w:rsidRPr="007E115B">
        <w:t>e</w:t>
      </w:r>
      <w:r w:rsidRPr="007E115B">
        <w:t xml:space="preserve">sluta om utveckling och anskaffning av nedan angivna materielprojekt och i övrigt får fatta nödvändiga beslut beroende på förändrade förutsättningar som inte kunnat förutses: </w:t>
      </w:r>
    </w:p>
    <w:p w:rsidR="00295350" w:rsidRPr="007E115B" w:rsidRDefault="00295350" w:rsidP="008A06C2">
      <w:pPr>
        <w:numPr>
          <w:ilvl w:val="0"/>
          <w:numId w:val="7"/>
        </w:numPr>
        <w:spacing w:line="240" w:lineRule="auto"/>
      </w:pPr>
      <w:r w:rsidRPr="007E115B">
        <w:t xml:space="preserve">anskaffning </w:t>
      </w:r>
      <w:r w:rsidR="008A06C2" w:rsidRPr="007E115B">
        <w:t xml:space="preserve">av </w:t>
      </w:r>
      <w:r w:rsidRPr="007E115B">
        <w:t xml:space="preserve">gemensamt taktiskt radiosystem (GTRS), </w:t>
      </w:r>
    </w:p>
    <w:p w:rsidR="00295350" w:rsidRPr="007E115B" w:rsidRDefault="00295350" w:rsidP="008A06C2">
      <w:pPr>
        <w:numPr>
          <w:ilvl w:val="0"/>
          <w:numId w:val="7"/>
        </w:numPr>
        <w:spacing w:line="240" w:lineRule="auto"/>
      </w:pPr>
      <w:r w:rsidRPr="007E115B">
        <w:t xml:space="preserve">studie avseende marina system, </w:t>
      </w:r>
    </w:p>
    <w:p w:rsidR="00295350" w:rsidRPr="007E115B" w:rsidRDefault="00295350" w:rsidP="008A06C2">
      <w:pPr>
        <w:numPr>
          <w:ilvl w:val="0"/>
          <w:numId w:val="7"/>
        </w:numPr>
        <w:spacing w:line="240" w:lineRule="auto"/>
      </w:pPr>
      <w:r w:rsidRPr="007E115B">
        <w:t>anskaffning av gemensamt ledningssystem (S</w:t>
      </w:r>
      <w:r w:rsidR="008A06C2" w:rsidRPr="007E115B">
        <w:t>weccis</w:t>
      </w:r>
      <w:r w:rsidRPr="007E115B">
        <w:t xml:space="preserve">) samt </w:t>
      </w:r>
    </w:p>
    <w:p w:rsidR="00295350" w:rsidRPr="007E115B" w:rsidRDefault="00295350" w:rsidP="008A06C2">
      <w:pPr>
        <w:numPr>
          <w:ilvl w:val="0"/>
          <w:numId w:val="7"/>
        </w:numPr>
        <w:spacing w:line="240" w:lineRule="auto"/>
      </w:pPr>
      <w:r w:rsidRPr="007E115B">
        <w:t>anskaffning av artillerigranat (Excalibur).</w:t>
      </w:r>
    </w:p>
    <w:p w:rsidR="00295350" w:rsidRPr="007E115B" w:rsidRDefault="00295350" w:rsidP="00DC4670">
      <w:r w:rsidRPr="007E115B">
        <w:t>Miljöpartiet</w:t>
      </w:r>
      <w:r w:rsidRPr="007E115B">
        <w:rPr>
          <w:i/>
        </w:rPr>
        <w:t xml:space="preserve"> </w:t>
      </w:r>
      <w:r w:rsidRPr="007E115B">
        <w:t>anser att propositionen lämnar en hel del övrigt att önska när det gäller spårbarhetsredovisningen mellan bl.a. operativa krav och materielpr</w:t>
      </w:r>
      <w:r w:rsidRPr="007E115B">
        <w:t>o</w:t>
      </w:r>
      <w:r w:rsidRPr="007E115B">
        <w:t>jekt. De krav som tidigare har ställts från alliansens sida på öppenhet kring kostnader, alternativa anskaffningsmöjligheter m.m. tillgodoses inte. Rege</w:t>
      </w:r>
      <w:r w:rsidRPr="007E115B">
        <w:t>r</w:t>
      </w:r>
      <w:r w:rsidRPr="007E115B">
        <w:t>ingen anser att förslaget till investeringsplan bör ses i ett helhet</w:t>
      </w:r>
      <w:r w:rsidRPr="007E115B">
        <w:t>s</w:t>
      </w:r>
      <w:r w:rsidRPr="007E115B">
        <w:t>perspektiv kopplat till målen för politikområdet, kraven på operativ förmåga och delfö</w:t>
      </w:r>
      <w:r w:rsidRPr="007E115B">
        <w:t>r</w:t>
      </w:r>
      <w:r w:rsidRPr="007E115B">
        <w:t>måga, funktionernas och insatsorganisationens utveckling samt behovet av tillgång till kompetens. Miljöpartiet håller med om detta men drar en a</w:t>
      </w:r>
      <w:r w:rsidRPr="007E115B">
        <w:t>n</w:t>
      </w:r>
      <w:r w:rsidRPr="007E115B">
        <w:t>nan slutsats än att riksdagen bör godkänna denna investeringsplan samt materie</w:t>
      </w:r>
      <w:r w:rsidRPr="007E115B">
        <w:t>l</w:t>
      </w:r>
      <w:r w:rsidRPr="007E115B">
        <w:t>projekten för 2007. Genomgående i propositionen skriver nämligen regerin</w:t>
      </w:r>
      <w:r w:rsidRPr="007E115B">
        <w:t>g</w:t>
      </w:r>
      <w:r w:rsidRPr="007E115B">
        <w:t>en att de mål för politikområdet man redogör för och kraven på operativ fö</w:t>
      </w:r>
      <w:r w:rsidRPr="007E115B">
        <w:t>r</w:t>
      </w:r>
      <w:r w:rsidRPr="007E115B">
        <w:t>måga m.m. är de som den tidigare regeringen formulerade</w:t>
      </w:r>
      <w:r w:rsidR="008A06C2" w:rsidRPr="007E115B">
        <w:t xml:space="preserve"> – u</w:t>
      </w:r>
      <w:r w:rsidRPr="007E115B">
        <w:t>nderfö</w:t>
      </w:r>
      <w:r w:rsidRPr="007E115B">
        <w:t>r</w:t>
      </w:r>
      <w:r w:rsidR="008A06C2" w:rsidRPr="007E115B">
        <w:t>stått, så</w:t>
      </w:r>
      <w:r w:rsidRPr="007E115B">
        <w:t xml:space="preserve">som </w:t>
      </w:r>
      <w:r w:rsidR="008A06C2" w:rsidRPr="007E115B">
        <w:t>M</w:t>
      </w:r>
      <w:r w:rsidRPr="007E115B">
        <w:t>iljöpartiet tolkar det, att de kommer att ändras i och med regering</w:t>
      </w:r>
      <w:r w:rsidRPr="007E115B">
        <w:t>s</w:t>
      </w:r>
      <w:r w:rsidRPr="007E115B">
        <w:t>skiftet. Vi gissar att det kommer att ske under de år regeringen nu vill att riksd</w:t>
      </w:r>
      <w:r w:rsidRPr="007E115B">
        <w:t>a</w:t>
      </w:r>
      <w:r w:rsidRPr="007E115B">
        <w:t xml:space="preserve">gen beslutar om vad gäller investeringsplan och insatsorganisation. </w:t>
      </w:r>
    </w:p>
    <w:p w:rsidR="00295350" w:rsidRPr="007E115B" w:rsidRDefault="00295350" w:rsidP="00295350">
      <w:pPr>
        <w:pStyle w:val="Normaltindrag"/>
      </w:pPr>
      <w:r w:rsidRPr="007E115B">
        <w:rPr>
          <w:i/>
        </w:rPr>
        <w:t>Miljöpartiet motsätter sig</w:t>
      </w:r>
      <w:r w:rsidRPr="007E115B">
        <w:t xml:space="preserve"> godkännande</w:t>
      </w:r>
      <w:r w:rsidR="008A06C2" w:rsidRPr="007E115B">
        <w:t>t</w:t>
      </w:r>
      <w:r w:rsidRPr="007E115B">
        <w:t xml:space="preserve"> av vad regeringen föreslår om a</w:t>
      </w:r>
      <w:r w:rsidRPr="007E115B">
        <w:t>n</w:t>
      </w:r>
      <w:r w:rsidRPr="007E115B">
        <w:t>skaffning av viktigare materielprojekt. Tyvärr är det också nödvändigt att upprepa riksdagens krav på ökad ö</w:t>
      </w:r>
      <w:r w:rsidRPr="007E115B">
        <w:t>p</w:t>
      </w:r>
      <w:r w:rsidRPr="007E115B">
        <w:t>penhet kring kostnadsredovisningar m.m. när det gäller materielredovisnin</w:t>
      </w:r>
      <w:r w:rsidRPr="007E115B">
        <w:t>g</w:t>
      </w:r>
      <w:r w:rsidRPr="007E115B">
        <w:t xml:space="preserve">en. </w:t>
      </w:r>
    </w:p>
    <w:p w:rsidR="00E814D2" w:rsidRPr="007E115B" w:rsidRDefault="00DF690D" w:rsidP="00E814D2">
      <w:pPr>
        <w:pStyle w:val="Reservationspunkt"/>
        <w:rPr>
          <w:noProof w:val="0"/>
        </w:rPr>
      </w:pPr>
      <w:bookmarkStart w:id="574" w:name="_Toc152735036"/>
      <w:r w:rsidRPr="007E115B">
        <w:rPr>
          <w:noProof w:val="0"/>
        </w:rPr>
        <w:t>4.</w:t>
      </w:r>
      <w:r w:rsidRPr="007E115B">
        <w:rPr>
          <w:noProof w:val="0"/>
        </w:rPr>
        <w:tab/>
      </w:r>
      <w:r w:rsidR="00E814D2" w:rsidRPr="007E115B">
        <w:rPr>
          <w:noProof w:val="0"/>
        </w:rPr>
        <w:t>Riksdagens finansmakt och besparingar inom staber och förvaltningar (punkt 8) (mp)</w:t>
      </w:r>
      <w:bookmarkEnd w:id="574"/>
    </w:p>
    <w:p w:rsidR="007C47AF" w:rsidRPr="007E115B" w:rsidRDefault="007C47AF" w:rsidP="007C47AF">
      <w:pPr>
        <w:pStyle w:val="Reservanter"/>
      </w:pPr>
      <w:r w:rsidRPr="007E115B">
        <w:t>Av Peter Rådberg (mp).</w:t>
      </w:r>
    </w:p>
    <w:p w:rsidR="00E814D2" w:rsidRPr="007E115B" w:rsidRDefault="00E814D2" w:rsidP="00E814D2">
      <w:pPr>
        <w:pStyle w:val="R4"/>
      </w:pPr>
      <w:r w:rsidRPr="007E115B">
        <w:t>Förslag till riksdagsbeslut</w:t>
      </w:r>
    </w:p>
    <w:p w:rsidR="00E814D2" w:rsidRPr="007E115B" w:rsidRDefault="00E814D2" w:rsidP="00E814D2">
      <w:r w:rsidRPr="007E115B">
        <w:t>Jag anser att utskottets förslag under punkt 8 borde ha följande lydelse:</w:t>
      </w:r>
    </w:p>
    <w:p w:rsidR="00E814D2" w:rsidRPr="007E115B" w:rsidRDefault="00E814D2" w:rsidP="00E814D2">
      <w:r w:rsidRPr="007E115B">
        <w:t>8. Riksdagen tillkännager för regeringen som sin mening vad som fra</w:t>
      </w:r>
      <w:r w:rsidRPr="007E115B">
        <w:t>m</w:t>
      </w:r>
      <w:r w:rsidRPr="007E115B">
        <w:t>förs i reservation</w:t>
      </w:r>
      <w:r w:rsidR="00884C70" w:rsidRPr="007E115B">
        <w:t xml:space="preserve"> 4</w:t>
      </w:r>
      <w:r w:rsidRPr="007E115B">
        <w:t>. Därmed bifaller riksdagen motion 2006/07:Fö238 av Peter Rå</w:t>
      </w:r>
      <w:r w:rsidRPr="007E115B">
        <w:t>d</w:t>
      </w:r>
      <w:r w:rsidRPr="007E115B">
        <w:t>berg m.fl. (mp) yrkandena 2, 8 och 9.</w:t>
      </w:r>
    </w:p>
    <w:p w:rsidR="00E814D2" w:rsidRPr="007E115B" w:rsidRDefault="00E814D2" w:rsidP="00E814D2">
      <w:pPr>
        <w:pStyle w:val="R4"/>
      </w:pPr>
      <w:r w:rsidRPr="007E115B">
        <w:t>Ställningstagande</w:t>
      </w:r>
    </w:p>
    <w:p w:rsidR="00E814D2" w:rsidRPr="007E115B" w:rsidRDefault="00E814D2" w:rsidP="00E814D2">
      <w:r w:rsidRPr="007E115B">
        <w:t>Från och med 2007 beräknas det nuvarande anslaget 6:2 Materiel, anläg</w:t>
      </w:r>
      <w:r w:rsidRPr="007E115B">
        <w:t>g</w:t>
      </w:r>
      <w:r w:rsidRPr="007E115B">
        <w:t xml:space="preserve">ningar samt forskning och teknikutveckling under två </w:t>
      </w:r>
      <w:r w:rsidR="001B528C" w:rsidRPr="007E115B">
        <w:t>anslag med följande benämningar:</w:t>
      </w:r>
      <w:r w:rsidRPr="007E115B">
        <w:t xml:space="preserve"> 6:2 Materiel och anläggningar samt 6:3 Forskning och tekni</w:t>
      </w:r>
      <w:r w:rsidRPr="007E115B">
        <w:t>k</w:t>
      </w:r>
      <w:r w:rsidRPr="007E115B">
        <w:t>utveckling. Försvarsutskottet har uttryckt att anslagen och syftet med dessa måste vara tydliga. I bet</w:t>
      </w:r>
      <w:r w:rsidR="001B528C" w:rsidRPr="007E115B">
        <w:t>änkande</w:t>
      </w:r>
      <w:r w:rsidRPr="007E115B">
        <w:t xml:space="preserve"> 2005/06:FöU11 erinrar utskottet om vad det uttalade i sitt betänkande 2005/06:FöU1, nämligen att fler anslag än för nä</w:t>
      </w:r>
      <w:r w:rsidRPr="007E115B">
        <w:t>r</w:t>
      </w:r>
      <w:r w:rsidRPr="007E115B">
        <w:t>vara</w:t>
      </w:r>
      <w:r w:rsidRPr="007E115B">
        <w:t>n</w:t>
      </w:r>
      <w:r w:rsidRPr="007E115B">
        <w:t>de förbättrar riksdagens möjligheter att utöva sin finansmakt och kunna b</w:t>
      </w:r>
      <w:r w:rsidRPr="007E115B">
        <w:t>e</w:t>
      </w:r>
      <w:r w:rsidRPr="007E115B">
        <w:t xml:space="preserve">stämma hur medlen för det militära försvaret ska användas. Miljöpartiet anser att en </w:t>
      </w:r>
      <w:r w:rsidRPr="007E115B">
        <w:rPr>
          <w:i/>
        </w:rPr>
        <w:t>uppdelning av materielanslaget inte är tillräckligt</w:t>
      </w:r>
      <w:r w:rsidRPr="007E115B">
        <w:t xml:space="preserve"> för att tillgod</w:t>
      </w:r>
      <w:r w:rsidRPr="007E115B">
        <w:t>o</w:t>
      </w:r>
      <w:r w:rsidRPr="007E115B">
        <w:t>se försvars</w:t>
      </w:r>
      <w:r w:rsidRPr="007E115B">
        <w:softHyphen/>
        <w:t xml:space="preserve">utskottets krav. Regeringen bör återkomma med en mer utvecklad modell för hur man avser </w:t>
      </w:r>
      <w:r w:rsidR="001B528C" w:rsidRPr="007E115B">
        <w:t xml:space="preserve">att </w:t>
      </w:r>
      <w:r w:rsidRPr="007E115B">
        <w:t xml:space="preserve">förbättra riksdagens möjligheter att utöva </w:t>
      </w:r>
      <w:r w:rsidR="001B528C" w:rsidRPr="007E115B">
        <w:t>dess</w:t>
      </w:r>
      <w:r w:rsidRPr="007E115B">
        <w:t xml:space="preserve"> f</w:t>
      </w:r>
      <w:r w:rsidRPr="007E115B">
        <w:t>i</w:t>
      </w:r>
      <w:r w:rsidRPr="007E115B">
        <w:t>nansmakt och kunna bestämma hur medlen för det militära försvaret ska anvä</w:t>
      </w:r>
      <w:r w:rsidRPr="007E115B">
        <w:t>n</w:t>
      </w:r>
      <w:r w:rsidRPr="007E115B">
        <w:t>das.</w:t>
      </w:r>
    </w:p>
    <w:p w:rsidR="00E814D2" w:rsidRPr="007E115B" w:rsidRDefault="00E814D2" w:rsidP="00E814D2">
      <w:pPr>
        <w:pStyle w:val="Normaltindrag"/>
      </w:pPr>
      <w:r w:rsidRPr="007E115B">
        <w:t>I samband med den tidigare regeringens skr</w:t>
      </w:r>
      <w:r w:rsidR="001B528C" w:rsidRPr="007E115B">
        <w:t>ivelse</w:t>
      </w:r>
      <w:r w:rsidRPr="007E115B">
        <w:t xml:space="preserve"> 2005/06:131 En änd</w:t>
      </w:r>
      <w:r w:rsidRPr="007E115B">
        <w:t>a</w:t>
      </w:r>
      <w:r w:rsidRPr="007E115B">
        <w:t>målsenlig styrning och förvaltning för försvaret tillstyrkte försvarsutskottet att kraftfulla åtgärder vidtas för att genomföra besparingar inom stabs- och fö</w:t>
      </w:r>
      <w:r w:rsidRPr="007E115B">
        <w:t>r</w:t>
      </w:r>
      <w:r w:rsidRPr="007E115B">
        <w:t>valtningsverksamheten. Utsko</w:t>
      </w:r>
      <w:r w:rsidRPr="007E115B">
        <w:t>t</w:t>
      </w:r>
      <w:r w:rsidRPr="007E115B">
        <w:t>tet utgick från att regeringen med kraft driver arbetet så att besparingspr</w:t>
      </w:r>
      <w:r w:rsidRPr="007E115B">
        <w:t>o</w:t>
      </w:r>
      <w:r w:rsidRPr="007E115B">
        <w:t>grammet på ca 2 miljarder kronor till 2008 kan genomföras (bet. 2005/06:FöU11, rskr. 2005/06:265).</w:t>
      </w:r>
    </w:p>
    <w:p w:rsidR="00E814D2" w:rsidRPr="007E115B" w:rsidRDefault="00E814D2" w:rsidP="00E814D2">
      <w:pPr>
        <w:pStyle w:val="Normaltindrag"/>
      </w:pPr>
      <w:r w:rsidRPr="007E115B">
        <w:t xml:space="preserve">Miljöpartiet konstaterar att regeringen inom ramen för sin styrning av myndigheterna avser </w:t>
      </w:r>
      <w:r w:rsidR="001B528C" w:rsidRPr="007E115B">
        <w:t xml:space="preserve">att </w:t>
      </w:r>
      <w:r w:rsidRPr="007E115B">
        <w:t>ge den närmare inriktningen för detta arbete. Det är knappast någon uttömmande beskrivning av hur Försvarsberedningens och försvarsutskottets viljeinriktning tillgodo</w:t>
      </w:r>
      <w:r w:rsidRPr="007E115B">
        <w:softHyphen/>
        <w:t xml:space="preserve">ses. </w:t>
      </w:r>
      <w:r w:rsidRPr="007E115B">
        <w:rPr>
          <w:i/>
        </w:rPr>
        <w:t>Regeringen bör återkomma</w:t>
      </w:r>
      <w:r w:rsidRPr="007E115B">
        <w:t xml:space="preserve"> i </w:t>
      </w:r>
      <w:r w:rsidRPr="007E115B">
        <w:rPr>
          <w:i/>
        </w:rPr>
        <w:t xml:space="preserve">vårens tilläggsbudget </w:t>
      </w:r>
      <w:r w:rsidRPr="007E115B">
        <w:t xml:space="preserve">med en konkret redovisning </w:t>
      </w:r>
      <w:r w:rsidR="001B528C" w:rsidRPr="007E115B">
        <w:t xml:space="preserve">av </w:t>
      </w:r>
      <w:r w:rsidRPr="007E115B">
        <w:t>hur besparingarna fö</w:t>
      </w:r>
      <w:r w:rsidRPr="007E115B">
        <w:t>r</w:t>
      </w:r>
      <w:r w:rsidRPr="007E115B">
        <w:t xml:space="preserve">verkligas för budgetåret 2007 myndighet för myndighet. </w:t>
      </w:r>
    </w:p>
    <w:p w:rsidR="00E814D2" w:rsidRPr="007E115B" w:rsidRDefault="00E814D2" w:rsidP="00E814D2">
      <w:pPr>
        <w:pStyle w:val="Normaltindrag"/>
      </w:pPr>
      <w:r w:rsidRPr="007E115B">
        <w:t>Regeringen skriver också i propositionen att man avser</w:t>
      </w:r>
      <w:r w:rsidR="001B528C" w:rsidRPr="007E115B">
        <w:t xml:space="preserve"> att</w:t>
      </w:r>
      <w:r w:rsidRPr="007E115B">
        <w:t xml:space="preserve"> överväga hur</w:t>
      </w:r>
      <w:r w:rsidRPr="007E115B">
        <w:t>u</w:t>
      </w:r>
      <w:r w:rsidRPr="007E115B">
        <w:t xml:space="preserve">vida en </w:t>
      </w:r>
      <w:r w:rsidRPr="007E115B">
        <w:rPr>
          <w:i/>
        </w:rPr>
        <w:t>avvecklingsorganisation</w:t>
      </w:r>
      <w:r w:rsidRPr="007E115B">
        <w:t xml:space="preserve"> bör organiseras eller ej samt hur detta i så fall ska gå till. Miljöpartiet har länge varit </w:t>
      </w:r>
      <w:r w:rsidRPr="007E115B">
        <w:rPr>
          <w:i/>
        </w:rPr>
        <w:t>tillskyndare</w:t>
      </w:r>
      <w:r w:rsidRPr="007E115B">
        <w:t xml:space="preserve"> av ett system med </w:t>
      </w:r>
      <w:r w:rsidRPr="007E115B">
        <w:rPr>
          <w:i/>
        </w:rPr>
        <w:t>avvecklingsorganisation</w:t>
      </w:r>
      <w:r w:rsidRPr="007E115B">
        <w:t xml:space="preserve"> eftersom vi ser många fördelar med ett sådant förf</w:t>
      </w:r>
      <w:r w:rsidRPr="007E115B">
        <w:t>a</w:t>
      </w:r>
      <w:r w:rsidRPr="007E115B">
        <w:t xml:space="preserve">rande. </w:t>
      </w:r>
    </w:p>
    <w:p w:rsidR="004B71C3" w:rsidRPr="007E115B" w:rsidRDefault="00DF690D" w:rsidP="004B71C3">
      <w:pPr>
        <w:pStyle w:val="Reservationspunkt"/>
        <w:rPr>
          <w:noProof w:val="0"/>
        </w:rPr>
      </w:pPr>
      <w:bookmarkStart w:id="575" w:name="_Toc152735037"/>
      <w:r w:rsidRPr="007E115B">
        <w:rPr>
          <w:noProof w:val="0"/>
        </w:rPr>
        <w:t>5.</w:t>
      </w:r>
      <w:r w:rsidRPr="007E115B">
        <w:rPr>
          <w:noProof w:val="0"/>
        </w:rPr>
        <w:tab/>
      </w:r>
      <w:r w:rsidR="004B71C3" w:rsidRPr="007E115B">
        <w:rPr>
          <w:noProof w:val="0"/>
        </w:rPr>
        <w:t>Dimensionering av Försvarsmakten (punkt 9) (mp)</w:t>
      </w:r>
      <w:bookmarkEnd w:id="575"/>
    </w:p>
    <w:p w:rsidR="007C47AF" w:rsidRPr="007E115B" w:rsidRDefault="007C47AF" w:rsidP="007C47AF">
      <w:pPr>
        <w:pStyle w:val="Reservanter"/>
      </w:pPr>
      <w:r w:rsidRPr="007E115B">
        <w:t>Av Peter Rådberg (mp).</w:t>
      </w:r>
    </w:p>
    <w:p w:rsidR="004B71C3" w:rsidRPr="007E115B" w:rsidRDefault="004B71C3" w:rsidP="004B71C3">
      <w:pPr>
        <w:pStyle w:val="R4"/>
      </w:pPr>
      <w:r w:rsidRPr="007E115B">
        <w:t>Förslag till riksdagsbeslut</w:t>
      </w:r>
    </w:p>
    <w:p w:rsidR="004B71C3" w:rsidRPr="007E115B" w:rsidRDefault="004B71C3" w:rsidP="004B71C3">
      <w:r w:rsidRPr="007E115B">
        <w:t>Jag anser att utskottets förslag under punkt 9 borde ha följande lydelse:</w:t>
      </w:r>
    </w:p>
    <w:p w:rsidR="004B71C3" w:rsidRPr="007E115B" w:rsidRDefault="004B71C3" w:rsidP="004B71C3">
      <w:r w:rsidRPr="007E115B">
        <w:t>9. Riksdagen tillkännager för regeringen som sin mening vad som fra</w:t>
      </w:r>
      <w:r w:rsidRPr="007E115B">
        <w:t>m</w:t>
      </w:r>
      <w:r w:rsidRPr="007E115B">
        <w:t>förs i reservation 5. Därmed bifaller riksdagen motion 2006/07:Fö238 av Peter Rå</w:t>
      </w:r>
      <w:r w:rsidRPr="007E115B">
        <w:t>d</w:t>
      </w:r>
      <w:r w:rsidRPr="007E115B">
        <w:t>berg m.fl. (mp) yrkande 1.</w:t>
      </w:r>
    </w:p>
    <w:p w:rsidR="004B71C3" w:rsidRPr="007E115B" w:rsidRDefault="004B71C3" w:rsidP="004B71C3">
      <w:pPr>
        <w:pStyle w:val="R4"/>
      </w:pPr>
      <w:r w:rsidRPr="007E115B">
        <w:t>Ställningstagande</w:t>
      </w:r>
    </w:p>
    <w:p w:rsidR="004B71C3" w:rsidRPr="007E115B" w:rsidRDefault="004B71C3" w:rsidP="004B71C3">
      <w:r w:rsidRPr="007E115B">
        <w:t>Försvaret behöver en rad politiska beslut:</w:t>
      </w:r>
      <w:r w:rsidRPr="007E115B">
        <w:rPr>
          <w:i/>
        </w:rPr>
        <w:t xml:space="preserve"> Internationell verksamhet är d</w:t>
      </w:r>
      <w:r w:rsidRPr="007E115B">
        <w:rPr>
          <w:i/>
        </w:rPr>
        <w:t>i</w:t>
      </w:r>
      <w:r w:rsidRPr="007E115B">
        <w:rPr>
          <w:i/>
        </w:rPr>
        <w:t>mensionerande och styrande</w:t>
      </w:r>
      <w:r w:rsidRPr="007E115B">
        <w:t xml:space="preserve"> för materielinköp, utbildnings- och personalfö</w:t>
      </w:r>
      <w:r w:rsidRPr="007E115B">
        <w:t>r</w:t>
      </w:r>
      <w:r w:rsidRPr="007E115B">
        <w:t>sörjnings</w:t>
      </w:r>
      <w:r w:rsidRPr="007E115B">
        <w:softHyphen/>
        <w:t>system. De förband som organiseras för den internationella ver</w:t>
      </w:r>
      <w:r w:rsidRPr="007E115B">
        <w:t>k</w:t>
      </w:r>
      <w:r w:rsidRPr="007E115B">
        <w:t>samh</w:t>
      </w:r>
      <w:r w:rsidRPr="007E115B">
        <w:t>e</w:t>
      </w:r>
      <w:r w:rsidRPr="007E115B">
        <w:t xml:space="preserve">ten ska vara de som är efterfrågade, inga andra intressen får styra. Det är politiker som måste besluta om vilka förmågor som ska avvecklas. </w:t>
      </w:r>
    </w:p>
    <w:p w:rsidR="004B71C3" w:rsidRPr="007E115B" w:rsidRDefault="004B71C3" w:rsidP="004B71C3">
      <w:pPr>
        <w:pStyle w:val="Normaltindrag"/>
      </w:pPr>
      <w:r w:rsidRPr="007E115B">
        <w:t>Försvaret behöver också viss politisk avhållsamhet: Ingen klåfi</w:t>
      </w:r>
      <w:r w:rsidR="001B528C" w:rsidRPr="007E115B">
        <w:t>ngrighet i grund</w:t>
      </w:r>
      <w:r w:rsidR="001B528C" w:rsidRPr="007E115B">
        <w:softHyphen/>
        <w:t>organisationen –</w:t>
      </w:r>
      <w:r w:rsidRPr="007E115B">
        <w:t xml:space="preserve"> regionalpolitik bedrivs på annat sätt. Inga nya uppgi</w:t>
      </w:r>
      <w:r w:rsidRPr="007E115B">
        <w:t>f</w:t>
      </w:r>
      <w:r w:rsidRPr="007E115B">
        <w:t>ter utan att besked samtidigt ges om vad som ska bort i stället. Inget enögt sti</w:t>
      </w:r>
      <w:r w:rsidRPr="007E115B">
        <w:t>r</w:t>
      </w:r>
      <w:r w:rsidRPr="007E115B">
        <w:t>rande på ett visst materiel</w:t>
      </w:r>
      <w:r w:rsidRPr="007E115B">
        <w:softHyphen/>
        <w:t>projekt, förband eller någon annan dagsaktuell utmaning utan i stället förmåga att tänka på hela systemet – den samlade s</w:t>
      </w:r>
      <w:r w:rsidRPr="007E115B">
        <w:t>y</w:t>
      </w:r>
      <w:r w:rsidRPr="007E115B">
        <w:t>stemeffekten. Alla särintressen är bra på att försvara just sin bit utan att se till helheten. Därmed är det förödande när kompromisser mellan särintressen får avgöra politiska beslut. Det försvarsindustriella komplexet är omöjligt att mätta</w:t>
      </w:r>
      <w:r w:rsidR="001B528C" w:rsidRPr="007E115B">
        <w:t>,</w:t>
      </w:r>
      <w:r w:rsidRPr="007E115B">
        <w:t xml:space="preserve"> och det får inte heller utgöra ambitionsnivån. </w:t>
      </w:r>
    </w:p>
    <w:p w:rsidR="00397C71" w:rsidRPr="007E115B" w:rsidRDefault="00DF690D" w:rsidP="00397C71">
      <w:pPr>
        <w:pStyle w:val="Reservationspunkt"/>
        <w:rPr>
          <w:noProof w:val="0"/>
        </w:rPr>
      </w:pPr>
      <w:bookmarkStart w:id="576" w:name="_Toc152735038"/>
      <w:r w:rsidRPr="007E115B">
        <w:rPr>
          <w:noProof w:val="0"/>
        </w:rPr>
        <w:t>6.</w:t>
      </w:r>
      <w:r w:rsidRPr="007E115B">
        <w:rPr>
          <w:noProof w:val="0"/>
        </w:rPr>
        <w:tab/>
      </w:r>
      <w:r w:rsidR="00397C71" w:rsidRPr="007E115B">
        <w:rPr>
          <w:noProof w:val="0"/>
        </w:rPr>
        <w:t>Strategi för internationella insatser (punkt 10) (v</w:t>
      </w:r>
      <w:r w:rsidR="006B7BF8" w:rsidRPr="007E115B">
        <w:rPr>
          <w:noProof w:val="0"/>
        </w:rPr>
        <w:t>, mp</w:t>
      </w:r>
      <w:r w:rsidR="00397C71" w:rsidRPr="007E115B">
        <w:rPr>
          <w:noProof w:val="0"/>
        </w:rPr>
        <w:t>)</w:t>
      </w:r>
      <w:bookmarkEnd w:id="576"/>
    </w:p>
    <w:p w:rsidR="007C47AF" w:rsidRPr="007E115B" w:rsidRDefault="007C47AF" w:rsidP="007C47AF">
      <w:pPr>
        <w:pStyle w:val="Reservanter"/>
      </w:pPr>
      <w:r w:rsidRPr="007E115B">
        <w:t>Av Gunilla Wahlén (v) och Peter Rådberg (mp).</w:t>
      </w:r>
    </w:p>
    <w:p w:rsidR="00397C71" w:rsidRPr="007E115B" w:rsidRDefault="00397C71" w:rsidP="00397C71">
      <w:pPr>
        <w:pStyle w:val="R4"/>
      </w:pPr>
      <w:r w:rsidRPr="007E115B">
        <w:t>Förslag till riksdagsbeslut</w:t>
      </w:r>
    </w:p>
    <w:p w:rsidR="00397C71" w:rsidRPr="007E115B" w:rsidRDefault="00397C71" w:rsidP="00397C71">
      <w:r w:rsidRPr="007E115B">
        <w:t>Vi anser att utskottets förslag under punkt 10 borde ha följande lydelse:</w:t>
      </w:r>
    </w:p>
    <w:p w:rsidR="00397C71" w:rsidRPr="007E115B" w:rsidRDefault="00397C71" w:rsidP="00397C71">
      <w:r w:rsidRPr="007E115B">
        <w:t>10. Riksdagen tillkännager för regeringen som sin mening vad som fra</w:t>
      </w:r>
      <w:r w:rsidRPr="007E115B">
        <w:t>m</w:t>
      </w:r>
      <w:r w:rsidRPr="007E115B">
        <w:t>förs i reservation 6. Därmed bifaller riksdagen motion 2006/07:Fö238 av Peter Rå</w:t>
      </w:r>
      <w:r w:rsidRPr="007E115B">
        <w:t>d</w:t>
      </w:r>
      <w:r w:rsidRPr="007E115B">
        <w:t>berg m.fl. (mp) yrkandena 4</w:t>
      </w:r>
      <w:r w:rsidR="001B528C" w:rsidRPr="007E115B">
        <w:t>–</w:t>
      </w:r>
      <w:r w:rsidRPr="007E115B">
        <w:t>7.</w:t>
      </w:r>
    </w:p>
    <w:p w:rsidR="00397C71" w:rsidRPr="007E115B" w:rsidRDefault="00397C71" w:rsidP="00397C71">
      <w:pPr>
        <w:pStyle w:val="R4"/>
      </w:pPr>
      <w:r w:rsidRPr="007E115B">
        <w:t>Ställningstagande</w:t>
      </w:r>
    </w:p>
    <w:p w:rsidR="00397C71" w:rsidRPr="007E115B" w:rsidRDefault="00397C71" w:rsidP="00397C71">
      <w:r w:rsidRPr="007E115B">
        <w:t xml:space="preserve">Regeringen aviserar en kommande </w:t>
      </w:r>
      <w:r w:rsidRPr="007E115B">
        <w:rPr>
          <w:i/>
        </w:rPr>
        <w:t>strategi för deltagande i internationella militära insatser</w:t>
      </w:r>
      <w:r w:rsidRPr="007E115B">
        <w:t xml:space="preserve">. Vi </w:t>
      </w:r>
      <w:r w:rsidRPr="007E115B">
        <w:rPr>
          <w:i/>
        </w:rPr>
        <w:t>anser</w:t>
      </w:r>
      <w:r w:rsidRPr="007E115B">
        <w:t xml:space="preserve"> att en strategi för Försvarsmaktens internatione</w:t>
      </w:r>
      <w:r w:rsidRPr="007E115B">
        <w:t>l</w:t>
      </w:r>
      <w:r w:rsidRPr="007E115B">
        <w:t>la verksamhet är välkommen. Men våra utgångspunkter skiljer sig från rege</w:t>
      </w:r>
      <w:r w:rsidRPr="007E115B">
        <w:t>r</w:t>
      </w:r>
      <w:r w:rsidRPr="007E115B">
        <w:t>ingens. Vi anser att de förband som organiseras för den internationella ver</w:t>
      </w:r>
      <w:r w:rsidRPr="007E115B">
        <w:t>k</w:t>
      </w:r>
      <w:r w:rsidRPr="007E115B">
        <w:t xml:space="preserve">samheten ska vara de som är </w:t>
      </w:r>
      <w:r w:rsidRPr="007E115B">
        <w:rPr>
          <w:i/>
        </w:rPr>
        <w:t xml:space="preserve">efterfrågade </w:t>
      </w:r>
      <w:r w:rsidRPr="007E115B">
        <w:t>och att inga andra i</w:t>
      </w:r>
      <w:r w:rsidRPr="007E115B">
        <w:t>n</w:t>
      </w:r>
      <w:r w:rsidRPr="007E115B">
        <w:t>tressen får styra. Vi anser att arbetet bör ta sin början i hur efterfrågan ser ut. Vad är det världssamfundet har behov av? Vilka av dessa behov har Sver</w:t>
      </w:r>
      <w:r w:rsidRPr="007E115B">
        <w:t>i</w:t>
      </w:r>
      <w:r w:rsidR="00384837" w:rsidRPr="007E115B">
        <w:t>ge resurser för samt</w:t>
      </w:r>
      <w:r w:rsidRPr="007E115B">
        <w:t xml:space="preserve"> kunskap och erfarenhet i? Finns det möjligheter att komma överens om en slags arbetsfördelning</w:t>
      </w:r>
      <w:r w:rsidR="00384837" w:rsidRPr="007E115B">
        <w:t>,</w:t>
      </w:r>
      <w:r w:rsidRPr="007E115B">
        <w:t xml:space="preserve"> t.ex. inom den nordiska kretsen? Detta möjliggör sammantaget en tydlig svensk nischning. Vi anser att det är ohållbart ekon</w:t>
      </w:r>
      <w:r w:rsidRPr="007E115B">
        <w:t>o</w:t>
      </w:r>
      <w:r w:rsidRPr="007E115B">
        <w:t>miskt att anmäla hela bredden av förmågor och förbandstyper till internati</w:t>
      </w:r>
      <w:r w:rsidRPr="007E115B">
        <w:t>o</w:t>
      </w:r>
      <w:r w:rsidRPr="007E115B">
        <w:t>nella styrkeregister. De förband som anmäls måste både utrustas, b</w:t>
      </w:r>
      <w:r w:rsidRPr="007E115B">
        <w:t>e</w:t>
      </w:r>
      <w:r w:rsidRPr="007E115B">
        <w:t xml:space="preserve">mannas och tränas. </w:t>
      </w:r>
    </w:p>
    <w:p w:rsidR="00397C71" w:rsidRPr="007E115B" w:rsidRDefault="00397C71" w:rsidP="00397C71">
      <w:pPr>
        <w:pStyle w:val="Normaltindrag"/>
      </w:pPr>
      <w:r w:rsidRPr="007E115B">
        <w:t xml:space="preserve">Vi anser också att frågan om </w:t>
      </w:r>
      <w:r w:rsidRPr="007E115B">
        <w:rPr>
          <w:i/>
        </w:rPr>
        <w:t>internationell övningsverksamhet</w:t>
      </w:r>
      <w:r w:rsidRPr="007E115B">
        <w:t xml:space="preserve"> måste o</w:t>
      </w:r>
      <w:r w:rsidRPr="007E115B">
        <w:t>m</w:t>
      </w:r>
      <w:r w:rsidRPr="007E115B">
        <w:t>fattas av strategin, så att ett samlat grepp tas över verksamheten. Vilka ö</w:t>
      </w:r>
      <w:r w:rsidRPr="007E115B">
        <w:t>v</w:t>
      </w:r>
      <w:r w:rsidRPr="007E115B">
        <w:t>ningar bör prioriteras</w:t>
      </w:r>
      <w:r w:rsidR="00384837" w:rsidRPr="007E115B">
        <w:t>? Ä</w:t>
      </w:r>
      <w:r w:rsidRPr="007E115B">
        <w:t>r det några speciella kriterier för vilka länder Sv</w:t>
      </w:r>
      <w:r w:rsidRPr="007E115B">
        <w:t>e</w:t>
      </w:r>
      <w:r w:rsidRPr="007E115B">
        <w:t>rige ska kunna öva tillsammans med eller ej etc.?</w:t>
      </w:r>
    </w:p>
    <w:p w:rsidR="006E6735" w:rsidRPr="007E115B" w:rsidRDefault="006E6735" w:rsidP="006E6735">
      <w:pPr>
        <w:pStyle w:val="Normaltindrag"/>
      </w:pPr>
      <w:r w:rsidRPr="007E115B">
        <w:t>Vi utgår från att den av regeringen aviserade strategin läggs till riksd</w:t>
      </w:r>
      <w:r w:rsidRPr="007E115B">
        <w:t>a</w:t>
      </w:r>
      <w:r w:rsidRPr="007E115B">
        <w:t>gen för beslut samlat med en redogörelse för hur man avser att harmonisera akt</w:t>
      </w:r>
      <w:r w:rsidRPr="007E115B">
        <w:t>u</w:t>
      </w:r>
      <w:r w:rsidRPr="007E115B">
        <w:t xml:space="preserve">ella anmälningar till </w:t>
      </w:r>
      <w:r w:rsidRPr="007E115B">
        <w:rPr>
          <w:i/>
        </w:rPr>
        <w:t>internationella styrkeregister</w:t>
      </w:r>
      <w:r w:rsidRPr="007E115B">
        <w:t xml:space="preserve"> med denna </w:t>
      </w:r>
      <w:r w:rsidRPr="007E115B">
        <w:rPr>
          <w:i/>
        </w:rPr>
        <w:t>str</w:t>
      </w:r>
      <w:r w:rsidRPr="007E115B">
        <w:rPr>
          <w:i/>
        </w:rPr>
        <w:t>a</w:t>
      </w:r>
      <w:r w:rsidRPr="007E115B">
        <w:rPr>
          <w:i/>
        </w:rPr>
        <w:t>tegi</w:t>
      </w:r>
      <w:r w:rsidRPr="007E115B">
        <w:t>, både vad avser innehåll och beredskapstider.</w:t>
      </w:r>
    </w:p>
    <w:p w:rsidR="00C73B3E" w:rsidRPr="007E115B" w:rsidRDefault="00DF690D" w:rsidP="00C73B3E">
      <w:pPr>
        <w:pStyle w:val="Reservationspunkt"/>
        <w:rPr>
          <w:noProof w:val="0"/>
        </w:rPr>
      </w:pPr>
      <w:bookmarkStart w:id="577" w:name="_Toc152735039"/>
      <w:r w:rsidRPr="007E115B">
        <w:rPr>
          <w:noProof w:val="0"/>
        </w:rPr>
        <w:t>7.</w:t>
      </w:r>
      <w:r w:rsidRPr="007E115B">
        <w:rPr>
          <w:noProof w:val="0"/>
        </w:rPr>
        <w:tab/>
      </w:r>
      <w:r w:rsidR="00C73B3E" w:rsidRPr="007E115B">
        <w:rPr>
          <w:noProof w:val="0"/>
        </w:rPr>
        <w:t>Insatsorganisationen (punkt 11) (mp)</w:t>
      </w:r>
      <w:bookmarkEnd w:id="577"/>
    </w:p>
    <w:p w:rsidR="007C47AF" w:rsidRPr="007E115B" w:rsidRDefault="007C47AF" w:rsidP="007C47AF">
      <w:pPr>
        <w:pStyle w:val="Reservanter"/>
      </w:pPr>
      <w:r w:rsidRPr="007E115B">
        <w:t>Av Peter Rådberg (mp).</w:t>
      </w:r>
    </w:p>
    <w:p w:rsidR="00C73B3E" w:rsidRPr="007E115B" w:rsidRDefault="00C73B3E" w:rsidP="00C73B3E">
      <w:pPr>
        <w:pStyle w:val="R4"/>
      </w:pPr>
      <w:r w:rsidRPr="007E115B">
        <w:t>Förslag till riksdagsbeslut</w:t>
      </w:r>
    </w:p>
    <w:p w:rsidR="00C73B3E" w:rsidRPr="007E115B" w:rsidRDefault="00C73B3E" w:rsidP="00C73B3E">
      <w:r w:rsidRPr="007E115B">
        <w:t>Jag anser att utskottets förslag under punkt 11 borde ha följande lydelse:</w:t>
      </w:r>
    </w:p>
    <w:p w:rsidR="00C73B3E" w:rsidRPr="007E115B" w:rsidRDefault="00C73B3E" w:rsidP="00C73B3E">
      <w:r w:rsidRPr="007E115B">
        <w:t>11. Riksdagen tillkännager för regeringen som sin mening vad som fra</w:t>
      </w:r>
      <w:r w:rsidRPr="007E115B">
        <w:t>m</w:t>
      </w:r>
      <w:r w:rsidRPr="007E115B">
        <w:t>förs i reservation 7. Därmed bifaller riksdagen motion 2006/07:Fö238 av Peter Rå</w:t>
      </w:r>
      <w:r w:rsidRPr="007E115B">
        <w:t>d</w:t>
      </w:r>
      <w:r w:rsidRPr="007E115B">
        <w:t>berg m.fl. (mp) yrkandena 10–16 och avslår proposition 2006/07:1 (utg.omr. 6) punkt 2 delvis.</w:t>
      </w:r>
    </w:p>
    <w:p w:rsidR="00C73B3E" w:rsidRPr="007E115B" w:rsidRDefault="00C73B3E" w:rsidP="00C73B3E">
      <w:pPr>
        <w:pStyle w:val="R4"/>
      </w:pPr>
      <w:r w:rsidRPr="007E115B">
        <w:t>Ställningstagande</w:t>
      </w:r>
    </w:p>
    <w:p w:rsidR="00C73B3E" w:rsidRPr="007E115B" w:rsidRDefault="00C73B3E" w:rsidP="00C73B3E">
      <w:r w:rsidRPr="007E115B">
        <w:t xml:space="preserve">Regeringen vill att riksdagen ska godkänna inriktningen </w:t>
      </w:r>
      <w:r w:rsidR="00537F99" w:rsidRPr="007E115B">
        <w:t xml:space="preserve">för </w:t>
      </w:r>
      <w:r w:rsidRPr="007E115B">
        <w:t>insatsorganisati</w:t>
      </w:r>
      <w:r w:rsidRPr="007E115B">
        <w:t>o</w:t>
      </w:r>
      <w:r w:rsidR="00537F99" w:rsidRPr="007E115B">
        <w:t>nens utformning för 2009, vilken</w:t>
      </w:r>
      <w:r w:rsidRPr="007E115B">
        <w:t xml:space="preserve"> ligger till grund för planeringen för 2007. </w:t>
      </w:r>
    </w:p>
    <w:p w:rsidR="00C73B3E" w:rsidRPr="007E115B" w:rsidRDefault="00C73B3E" w:rsidP="00C73B3E">
      <w:pPr>
        <w:pStyle w:val="Normaltindrag"/>
      </w:pPr>
      <w:r w:rsidRPr="007E115B">
        <w:t>För det första avvisar Miljöpartiet regeringens förslag på en rad områden där man låser fast utvecklingen för lång tid</w:t>
      </w:r>
      <w:r w:rsidR="00537F99" w:rsidRPr="007E115B">
        <w:t>. D</w:t>
      </w:r>
      <w:r w:rsidRPr="007E115B">
        <w:t>et gäller bl.a. förslag om nischer</w:t>
      </w:r>
      <w:r w:rsidRPr="007E115B">
        <w:rPr>
          <w:i/>
        </w:rPr>
        <w:t xml:space="preserve"> </w:t>
      </w:r>
      <w:r w:rsidRPr="007E115B">
        <w:t>inom materiel</w:t>
      </w:r>
      <w:r w:rsidRPr="007E115B">
        <w:softHyphen/>
        <w:t xml:space="preserve">försörjningen, materielplan samt insatsorganisationen. Om riksdagen ställer sig bakom regeringens förslag </w:t>
      </w:r>
      <w:r w:rsidR="00537F99" w:rsidRPr="007E115B">
        <w:t xml:space="preserve">om </w:t>
      </w:r>
      <w:r w:rsidRPr="007E115B">
        <w:t>hur insatsorganisationen ska se ut 2009 riskerar riksdagen</w:t>
      </w:r>
      <w:r w:rsidR="00537F99" w:rsidRPr="007E115B">
        <w:t xml:space="preserve"> att</w:t>
      </w:r>
      <w:r w:rsidRPr="007E115B">
        <w:t xml:space="preserve"> lägga fast en grund som redan när besl</w:t>
      </w:r>
      <w:r w:rsidRPr="007E115B">
        <w:t>u</w:t>
      </w:r>
      <w:r w:rsidRPr="007E115B">
        <w:t>tet fattas krackelerar och där de långsiktiga konsekvenserna både är oklara och kontr</w:t>
      </w:r>
      <w:r w:rsidRPr="007E115B">
        <w:t>a</w:t>
      </w:r>
      <w:r w:rsidRPr="007E115B">
        <w:t>produktiva.</w:t>
      </w:r>
    </w:p>
    <w:p w:rsidR="00C73B3E" w:rsidRPr="007E115B" w:rsidRDefault="00C73B3E" w:rsidP="00C73B3E">
      <w:pPr>
        <w:pStyle w:val="Normaltindrag"/>
      </w:pPr>
      <w:r w:rsidRPr="007E115B">
        <w:t>För det andra ställer sig Miljöpartiet frågan om det är rimligt att låsa fast i</w:t>
      </w:r>
      <w:r w:rsidRPr="007E115B">
        <w:t>n</w:t>
      </w:r>
      <w:r w:rsidRPr="007E115B">
        <w:t>sats</w:t>
      </w:r>
      <w:r w:rsidRPr="007E115B">
        <w:softHyphen/>
        <w:t xml:space="preserve">organisationen utifrån att regeringen i en annan del av propositionen slår fast att man avser att utarbeta en nationell strategi för Sveriges deltagande i internationella militära insatser. </w:t>
      </w:r>
    </w:p>
    <w:p w:rsidR="006B7BF8" w:rsidRPr="007E115B" w:rsidRDefault="00C73B3E" w:rsidP="00C73B3E">
      <w:pPr>
        <w:pStyle w:val="Normaltindrag"/>
      </w:pPr>
      <w:r w:rsidRPr="007E115B">
        <w:t>Miljöpartiet tolkar detta som att en sådan strategi inte kan få fullt geno</w:t>
      </w:r>
      <w:r w:rsidRPr="007E115B">
        <w:t>m</w:t>
      </w:r>
      <w:r w:rsidRPr="007E115B">
        <w:t>slag med mindre än att både insatsorganisation och materielplan utformas efter det att strategin har slagits fast och att man därmed anpassar materieli</w:t>
      </w:r>
      <w:r w:rsidRPr="007E115B">
        <w:t>n</w:t>
      </w:r>
      <w:r w:rsidRPr="007E115B">
        <w:t>köp och organisation efter de internationella ambitionerna. Om man avser att inrikta sig på att verka inom ett visst geografiskt område måste rimligen t.ex. materielinköp av utrustning som är klimat</w:t>
      </w:r>
      <w:r w:rsidRPr="007E115B">
        <w:softHyphen/>
        <w:t>b</w:t>
      </w:r>
      <w:r w:rsidR="00537F99" w:rsidRPr="007E115B">
        <w:t>eroende påverkas av detta. Till</w:t>
      </w:r>
      <w:r w:rsidRPr="007E115B">
        <w:t xml:space="preserve"> dess att en sådan sammanvägd strategi läggs till riksdagen för beslut kan inte Miljöpartiet ta ställning till huruvida den föreslagna insats</w:t>
      </w:r>
      <w:r w:rsidRPr="007E115B">
        <w:softHyphen/>
        <w:t xml:space="preserve">organisationen är rimlig och adekvat för uppgiften. </w:t>
      </w:r>
    </w:p>
    <w:p w:rsidR="00C73B3E" w:rsidRPr="007E115B" w:rsidRDefault="00C73B3E" w:rsidP="00C73B3E">
      <w:pPr>
        <w:pStyle w:val="Normaltindrag"/>
      </w:pPr>
      <w:r w:rsidRPr="007E115B">
        <w:t xml:space="preserve">Regeringens föreslagna insatsorganisation omfattar bl.a. </w:t>
      </w:r>
      <w:r w:rsidR="00537F99" w:rsidRPr="007E115B">
        <w:t>fyra</w:t>
      </w:r>
      <w:r w:rsidRPr="007E115B">
        <w:t xml:space="preserve"> operativa </w:t>
      </w:r>
      <w:r w:rsidRPr="007E115B">
        <w:rPr>
          <w:i/>
        </w:rPr>
        <w:t xml:space="preserve">ubåtar </w:t>
      </w:r>
      <w:r w:rsidRPr="007E115B">
        <w:t xml:space="preserve">(varav två av Gotland- och två av Södermanlandklass) och </w:t>
      </w:r>
      <w:r w:rsidR="00537F99" w:rsidRPr="007E115B">
        <w:t>sju</w:t>
      </w:r>
      <w:r w:rsidRPr="007E115B">
        <w:t xml:space="preserve"> </w:t>
      </w:r>
      <w:r w:rsidRPr="007E115B">
        <w:rPr>
          <w:i/>
        </w:rPr>
        <w:t>ytstrid</w:t>
      </w:r>
      <w:r w:rsidRPr="007E115B">
        <w:rPr>
          <w:i/>
        </w:rPr>
        <w:t>s</w:t>
      </w:r>
      <w:r w:rsidRPr="007E115B">
        <w:rPr>
          <w:i/>
        </w:rPr>
        <w:t>fartyg</w:t>
      </w:r>
      <w:r w:rsidRPr="007E115B">
        <w:t xml:space="preserve"> (varav fyra av Visby-, två av Stockholms- och en av Göteborgsklass). Milj</w:t>
      </w:r>
      <w:r w:rsidRPr="007E115B">
        <w:t>ö</w:t>
      </w:r>
      <w:r w:rsidRPr="007E115B">
        <w:t xml:space="preserve">partiet finner det något märkligt på flera sätt. Varför har regeringen lagt till en ubåt i insatsorganisationen jämfört med förra årets budgetproposition, utan att motivera de </w:t>
      </w:r>
      <w:r w:rsidRPr="007E115B">
        <w:rPr>
          <w:i/>
        </w:rPr>
        <w:t>operativa skälen</w:t>
      </w:r>
      <w:r w:rsidRPr="007E115B">
        <w:t xml:space="preserve"> till detta? Dessa nya operativa skäl och bedöm</w:t>
      </w:r>
      <w:r w:rsidR="00537F99" w:rsidRPr="007E115B">
        <w:t xml:space="preserve">ningar måste redovisas innan </w:t>
      </w:r>
      <w:r w:rsidRPr="007E115B">
        <w:t>riksdagen kan ta ställning till lämpligh</w:t>
      </w:r>
      <w:r w:rsidRPr="007E115B">
        <w:t>e</w:t>
      </w:r>
      <w:r w:rsidRPr="007E115B">
        <w:t>ten i detta förslag. Det är också märkligt eftersom regeringen anför att Fö</w:t>
      </w:r>
      <w:r w:rsidRPr="007E115B">
        <w:t>r</w:t>
      </w:r>
      <w:r w:rsidRPr="007E115B">
        <w:t>svarsmakten har fått i uppdrag av den tidigare regeringen att redovisa en fortsatt materielförsörjning inom det marina området och att uppdraget ko</w:t>
      </w:r>
      <w:r w:rsidRPr="007E115B">
        <w:t>m</w:t>
      </w:r>
      <w:r w:rsidRPr="007E115B">
        <w:t>mer att redovisas i november 2006. Regeringen skriver också att Försvar</w:t>
      </w:r>
      <w:r w:rsidRPr="007E115B">
        <w:t>s</w:t>
      </w:r>
      <w:r w:rsidR="00537F99" w:rsidRPr="007E115B">
        <w:t>makten under perioden ska</w:t>
      </w:r>
    </w:p>
    <w:p w:rsidR="00C73B3E" w:rsidRPr="007E115B" w:rsidRDefault="00C73B3E" w:rsidP="00537F99">
      <w:pPr>
        <w:numPr>
          <w:ilvl w:val="0"/>
          <w:numId w:val="7"/>
        </w:numPr>
        <w:spacing w:line="240" w:lineRule="auto"/>
      </w:pPr>
      <w:r w:rsidRPr="007E115B">
        <w:t xml:space="preserve">fullfölja anskaffningen av korvetter av Visbyklass, </w:t>
      </w:r>
    </w:p>
    <w:p w:rsidR="00C73B3E" w:rsidRPr="007E115B" w:rsidRDefault="00C73B3E" w:rsidP="00537F99">
      <w:pPr>
        <w:numPr>
          <w:ilvl w:val="0"/>
          <w:numId w:val="7"/>
        </w:numPr>
        <w:spacing w:line="240" w:lineRule="auto"/>
      </w:pPr>
      <w:r w:rsidRPr="007E115B">
        <w:t xml:space="preserve">fullfölja utveckling och anskaffning av TMS samt </w:t>
      </w:r>
    </w:p>
    <w:p w:rsidR="00C73B3E" w:rsidRPr="007E115B" w:rsidRDefault="00C73B3E" w:rsidP="00537F99">
      <w:pPr>
        <w:numPr>
          <w:ilvl w:val="0"/>
          <w:numId w:val="7"/>
        </w:numPr>
        <w:spacing w:line="240" w:lineRule="auto"/>
      </w:pPr>
      <w:r w:rsidRPr="007E115B">
        <w:t xml:space="preserve">genomföra </w:t>
      </w:r>
      <w:r w:rsidR="00537F99" w:rsidRPr="007E115B">
        <w:t xml:space="preserve">en </w:t>
      </w:r>
      <w:r w:rsidRPr="007E115B">
        <w:t>studie avseende marina system.</w:t>
      </w:r>
    </w:p>
    <w:p w:rsidR="00C73B3E" w:rsidRPr="007E115B" w:rsidRDefault="00C73B3E" w:rsidP="00D0221A">
      <w:r w:rsidRPr="007E115B">
        <w:t xml:space="preserve">För det första är det </w:t>
      </w:r>
      <w:r w:rsidR="007A3A1F" w:rsidRPr="007E115B">
        <w:t>M</w:t>
      </w:r>
      <w:r w:rsidRPr="007E115B">
        <w:t>iljöpartiets mening att det inte är seriöst att slå fast insats</w:t>
      </w:r>
      <w:r w:rsidRPr="007E115B">
        <w:softHyphen/>
        <w:t>organisationens inriktning i dessa delar innan dess att riksdagen kan göra en samman</w:t>
      </w:r>
      <w:r w:rsidRPr="007E115B">
        <w:softHyphen/>
        <w:t>vägd bedömning som inkluderar ovan nämnda redovisningar.</w:t>
      </w:r>
    </w:p>
    <w:p w:rsidR="00C73B3E" w:rsidRPr="007E115B" w:rsidRDefault="00C73B3E" w:rsidP="00C73B3E">
      <w:pPr>
        <w:pStyle w:val="Normaltindrag"/>
      </w:pPr>
      <w:r w:rsidRPr="007E115B">
        <w:t xml:space="preserve">För det andra delar inte </w:t>
      </w:r>
      <w:r w:rsidR="007A3A1F" w:rsidRPr="007E115B">
        <w:t>M</w:t>
      </w:r>
      <w:r w:rsidRPr="007E115B">
        <w:t xml:space="preserve">iljöpartiet regeringens bedömning när det gäller behovet av </w:t>
      </w:r>
      <w:r w:rsidR="00537F99" w:rsidRPr="007E115B">
        <w:rPr>
          <w:i/>
        </w:rPr>
        <w:t>Visby</w:t>
      </w:r>
      <w:r w:rsidRPr="007E115B">
        <w:rPr>
          <w:i/>
        </w:rPr>
        <w:t xml:space="preserve">serien </w:t>
      </w:r>
      <w:r w:rsidRPr="007E115B">
        <w:t xml:space="preserve">eller </w:t>
      </w:r>
      <w:r w:rsidRPr="007E115B">
        <w:rPr>
          <w:i/>
        </w:rPr>
        <w:t>TMS</w:t>
      </w:r>
      <w:r w:rsidRPr="007E115B">
        <w:t>. Miljöpartiets uppfattning är att Visby-serien bör kortas med två båtar och att utveckling</w:t>
      </w:r>
      <w:r w:rsidR="00537F99" w:rsidRPr="007E115B">
        <w:t>en</w:t>
      </w:r>
      <w:r w:rsidRPr="007E115B">
        <w:t xml:space="preserve"> och anskaffningen av TMS bör stoppas. Frågan om en eventuell satsning på en ny </w:t>
      </w:r>
      <w:r w:rsidRPr="007E115B">
        <w:rPr>
          <w:i/>
        </w:rPr>
        <w:t>ubåt A26</w:t>
      </w:r>
      <w:r w:rsidRPr="007E115B">
        <w:t xml:space="preserve"> har varit föremål för mycket diskussioner. Miljöpartiet anser inte att staten ska satsa pengar på A26, vilket är en naturlig följd av vår uppfattning att Sverige måste prioritera vissa förmågor utifrån internationella behov och därmed välja bort andra. </w:t>
      </w:r>
    </w:p>
    <w:p w:rsidR="000206DA" w:rsidRPr="007E115B" w:rsidRDefault="000206DA" w:rsidP="000206DA">
      <w:pPr>
        <w:pStyle w:val="Reservationspunkt"/>
        <w:rPr>
          <w:noProof w:val="0"/>
        </w:rPr>
      </w:pPr>
      <w:bookmarkStart w:id="578" w:name="_Toc152735040"/>
      <w:r w:rsidRPr="007E115B">
        <w:rPr>
          <w:noProof w:val="0"/>
        </w:rPr>
        <w:t>8.</w:t>
      </w:r>
      <w:r w:rsidR="00D0221A" w:rsidRPr="007E115B">
        <w:rPr>
          <w:noProof w:val="0"/>
        </w:rPr>
        <w:tab/>
      </w:r>
      <w:r w:rsidRPr="007E115B">
        <w:rPr>
          <w:noProof w:val="0"/>
        </w:rPr>
        <w:t>Flygstridskrafter (punkt 12) (</w:t>
      </w:r>
      <w:r w:rsidR="007A3A1F" w:rsidRPr="007E115B">
        <w:rPr>
          <w:noProof w:val="0"/>
        </w:rPr>
        <w:t>v</w:t>
      </w:r>
      <w:r w:rsidRPr="007E115B">
        <w:rPr>
          <w:noProof w:val="0"/>
        </w:rPr>
        <w:t>,</w:t>
      </w:r>
      <w:r w:rsidR="00AF38EB" w:rsidRPr="007E115B">
        <w:rPr>
          <w:noProof w:val="0"/>
        </w:rPr>
        <w:t xml:space="preserve"> </w:t>
      </w:r>
      <w:r w:rsidR="007A3A1F" w:rsidRPr="007E115B">
        <w:rPr>
          <w:noProof w:val="0"/>
        </w:rPr>
        <w:t>mp</w:t>
      </w:r>
      <w:r w:rsidRPr="007E115B">
        <w:rPr>
          <w:noProof w:val="0"/>
        </w:rPr>
        <w:t>)</w:t>
      </w:r>
      <w:bookmarkEnd w:id="578"/>
    </w:p>
    <w:p w:rsidR="007C47AF" w:rsidRPr="007E115B" w:rsidRDefault="007C47AF" w:rsidP="007C47AF">
      <w:pPr>
        <w:pStyle w:val="Reservanter"/>
      </w:pPr>
      <w:r w:rsidRPr="007E115B">
        <w:t>Av Gunilla Wahlén (v) och Peter Rådberg (mp).</w:t>
      </w:r>
    </w:p>
    <w:p w:rsidR="000206DA" w:rsidRPr="007E115B" w:rsidRDefault="000206DA" w:rsidP="000206DA">
      <w:pPr>
        <w:pStyle w:val="R4"/>
      </w:pPr>
      <w:r w:rsidRPr="007E115B">
        <w:t>Förslag till riksdagsbeslut</w:t>
      </w:r>
    </w:p>
    <w:p w:rsidR="000206DA" w:rsidRPr="007E115B" w:rsidRDefault="000206DA" w:rsidP="000206DA">
      <w:r w:rsidRPr="007E115B">
        <w:t>Vi anser att utskottets förslag under punkt 12 borde ha följande lydelse:</w:t>
      </w:r>
    </w:p>
    <w:p w:rsidR="000206DA" w:rsidRPr="007E115B" w:rsidRDefault="000206DA" w:rsidP="000206DA">
      <w:r w:rsidRPr="007E115B">
        <w:t>12. Riksdagen tillkännager för regeringen som sin mening vad som fra</w:t>
      </w:r>
      <w:r w:rsidRPr="007E115B">
        <w:t>m</w:t>
      </w:r>
      <w:r w:rsidRPr="007E115B">
        <w:t>förs i reservation</w:t>
      </w:r>
      <w:r w:rsidR="00F75F48" w:rsidRPr="007E115B">
        <w:t xml:space="preserve"> 8</w:t>
      </w:r>
      <w:r w:rsidRPr="007E115B">
        <w:t>. Därmed bifaller riksdagen motion 2006/07:Fö238 av Peter Rå</w:t>
      </w:r>
      <w:r w:rsidRPr="007E115B">
        <w:t>d</w:t>
      </w:r>
      <w:r w:rsidRPr="007E115B">
        <w:t>berg m.fl. (mp) yrkande 17</w:t>
      </w:r>
      <w:r w:rsidR="002B206B" w:rsidRPr="007E115B">
        <w:t>.</w:t>
      </w:r>
    </w:p>
    <w:p w:rsidR="000206DA" w:rsidRPr="007E115B" w:rsidRDefault="000206DA" w:rsidP="000206DA">
      <w:pPr>
        <w:pStyle w:val="R4"/>
      </w:pPr>
      <w:r w:rsidRPr="007E115B">
        <w:t>Ställningstagande</w:t>
      </w:r>
    </w:p>
    <w:p w:rsidR="000206DA" w:rsidRPr="007E115B" w:rsidRDefault="000206DA" w:rsidP="000206DA">
      <w:r w:rsidRPr="007E115B">
        <w:t>Försvarsmakten har i budgetunderlaget för 2007 redovisat en handling</w:t>
      </w:r>
      <w:r w:rsidRPr="007E115B">
        <w:t>s</w:t>
      </w:r>
      <w:r w:rsidRPr="007E115B">
        <w:t xml:space="preserve">plan för fortsatt inriktning för </w:t>
      </w:r>
      <w:r w:rsidRPr="007E115B">
        <w:rPr>
          <w:i/>
        </w:rPr>
        <w:t>JAS 39 Gripen</w:t>
      </w:r>
      <w:r w:rsidRPr="007E115B">
        <w:t>. Målet för denna handlingsplan har varit att skapa en enhetlig och antalsmässigt reducerad flygplan</w:t>
      </w:r>
      <w:r w:rsidR="00915544" w:rsidRPr="007E115B">
        <w:t>s</w:t>
      </w:r>
      <w:r w:rsidRPr="007E115B">
        <w:t>flotta best</w:t>
      </w:r>
      <w:r w:rsidRPr="007E115B">
        <w:t>å</w:t>
      </w:r>
      <w:r w:rsidRPr="007E115B">
        <w:t>ende av totalt 100 stycken JAS 39 C/D genom ombyggnad av 31 befintliga JAS 39 A/B. Därmed bedömer Försvars</w:t>
      </w:r>
      <w:r w:rsidRPr="007E115B">
        <w:softHyphen/>
        <w:t xml:space="preserve">makten att den operativa driften av systemet kan förlängas. Vi utgår från att erforderliga medel för detta redan har </w:t>
      </w:r>
      <w:r w:rsidR="00915544" w:rsidRPr="007E115B">
        <w:t xml:space="preserve">planerats </w:t>
      </w:r>
      <w:r w:rsidRPr="007E115B">
        <w:t>in i den långsiktiga materielplanen, vilket därmed gör att det är svårt för riksdagen att ta ställning till regeringens mat</w:t>
      </w:r>
      <w:r w:rsidRPr="007E115B">
        <w:t>e</w:t>
      </w:r>
      <w:r w:rsidRPr="007E115B">
        <w:t>rielredovisning utan att en redogörelse för ombyggnadsprojektet lämnas.</w:t>
      </w:r>
    </w:p>
    <w:p w:rsidR="000206DA" w:rsidRPr="007E115B" w:rsidRDefault="000206DA" w:rsidP="000206DA">
      <w:pPr>
        <w:pStyle w:val="Normaltindrag"/>
      </w:pPr>
      <w:r w:rsidRPr="007E115B">
        <w:t>Regeringen skriver att denna del av budgetunderlaget för närvarande b</w:t>
      </w:r>
      <w:r w:rsidRPr="007E115B">
        <w:t>e</w:t>
      </w:r>
      <w:r w:rsidRPr="007E115B">
        <w:t>reds och att man avser att återkomma om den fortsatta inriktningen för JAS 39 Gripen. Dock verkar det som om riksdagen ändå förväntas godkänna pl</w:t>
      </w:r>
      <w:r w:rsidRPr="007E115B">
        <w:t>a</w:t>
      </w:r>
      <w:r w:rsidRPr="007E115B">
        <w:t>nerna på att omdefiniera objekts</w:t>
      </w:r>
      <w:r w:rsidRPr="007E115B">
        <w:softHyphen/>
        <w:t xml:space="preserve">ramen för JAS 39 Gripen. Regeringen skriver att man </w:t>
      </w:r>
      <w:r w:rsidR="00915544" w:rsidRPr="007E115B">
        <w:t>”</w:t>
      </w:r>
      <w:r w:rsidRPr="007E115B">
        <w:t>avser i regleringsbrevet till Försvarsmakten för 2007 reglera den nya ekonomiska ramen samt anpass</w:t>
      </w:r>
      <w:r w:rsidR="00915544" w:rsidRPr="007E115B">
        <w:t>a strukturen för underenheterna</w:t>
      </w:r>
      <w:r w:rsidRPr="007E115B">
        <w:t>”</w:t>
      </w:r>
      <w:r w:rsidR="00915544" w:rsidRPr="007E115B">
        <w:t>. B</w:t>
      </w:r>
      <w:r w:rsidRPr="007E115B">
        <w:t>a</w:t>
      </w:r>
      <w:r w:rsidRPr="007E115B">
        <w:t>k</w:t>
      </w:r>
      <w:r w:rsidRPr="007E115B">
        <w:t>grunden till detta är att Försvarsmakten har begärt en omdefiniering av o</w:t>
      </w:r>
      <w:r w:rsidRPr="007E115B">
        <w:t>b</w:t>
      </w:r>
      <w:r w:rsidRPr="007E115B">
        <w:t>jektsramen för JAS 39. I syfte att tillskapa allvädersförmåga för precisionsb</w:t>
      </w:r>
      <w:r w:rsidRPr="007E115B">
        <w:t>e</w:t>
      </w:r>
      <w:r w:rsidRPr="007E115B">
        <w:t xml:space="preserve">kämpning föreslår Försvarsmakten att delobjektsramen för anskaffning av attackvapen utökas med 60 miljoner kronor så att GPS-stöttade laserstyrda bomber tillförs objektsramen. Totalt föreslås den nya objektsramen JAS 39 Gripen därmed ökas med 60 miljoner kronor och uppgå till 74 583 miljoner kronor i 2006 års prisläge samt omfatta oförändrad tid, </w:t>
      </w:r>
      <w:r w:rsidR="00915544" w:rsidRPr="007E115B">
        <w:t>dvs.</w:t>
      </w:r>
      <w:r w:rsidRPr="007E115B">
        <w:t xml:space="preserve"> till och med 2009. </w:t>
      </w:r>
    </w:p>
    <w:p w:rsidR="000206DA" w:rsidRPr="007E115B" w:rsidRDefault="000206DA" w:rsidP="000206DA">
      <w:pPr>
        <w:pStyle w:val="Normaltindrag"/>
      </w:pPr>
      <w:r w:rsidRPr="007E115B">
        <w:t>Vi anser att det inte är rimligt att riksdagen godkänner en omdefini</w:t>
      </w:r>
      <w:r w:rsidRPr="007E115B">
        <w:t>e</w:t>
      </w:r>
      <w:r w:rsidRPr="007E115B">
        <w:t>ring av objektsramen utan att regeringen samtidigt möjliggör en samlad bedö</w:t>
      </w:r>
      <w:r w:rsidRPr="007E115B">
        <w:t>m</w:t>
      </w:r>
      <w:r w:rsidRPr="007E115B">
        <w:t>ning av JAS-systemet där också regeringens kommande ställningstaga</w:t>
      </w:r>
      <w:r w:rsidRPr="007E115B">
        <w:t>n</w:t>
      </w:r>
      <w:r w:rsidRPr="007E115B">
        <w:t>de till förslaget om en enhetlig flygplanflotta bestående av totalt 100 stycken JAS 39 C/D</w:t>
      </w:r>
      <w:r w:rsidR="00915544" w:rsidRPr="007E115B">
        <w:t xml:space="preserve"> ingår</w:t>
      </w:r>
      <w:r w:rsidRPr="007E115B">
        <w:t>.</w:t>
      </w:r>
    </w:p>
    <w:p w:rsidR="00337EBB" w:rsidRPr="007E115B" w:rsidRDefault="00D0221A" w:rsidP="00337EBB">
      <w:pPr>
        <w:pStyle w:val="Reservationspunkt"/>
        <w:rPr>
          <w:noProof w:val="0"/>
        </w:rPr>
      </w:pPr>
      <w:bookmarkStart w:id="579" w:name="_Toc152735041"/>
      <w:r w:rsidRPr="007E115B">
        <w:rPr>
          <w:noProof w:val="0"/>
        </w:rPr>
        <w:t>9.</w:t>
      </w:r>
      <w:r w:rsidRPr="007E115B">
        <w:rPr>
          <w:noProof w:val="0"/>
        </w:rPr>
        <w:tab/>
      </w:r>
      <w:r w:rsidR="00337EBB" w:rsidRPr="007E115B">
        <w:rPr>
          <w:noProof w:val="0"/>
        </w:rPr>
        <w:t>Materielförsörjning (punkt 13) (mp)</w:t>
      </w:r>
      <w:bookmarkEnd w:id="579"/>
    </w:p>
    <w:p w:rsidR="007C47AF" w:rsidRPr="007E115B" w:rsidRDefault="007C47AF" w:rsidP="007C47AF">
      <w:pPr>
        <w:pStyle w:val="Reservanter"/>
      </w:pPr>
      <w:r w:rsidRPr="007E115B">
        <w:t>Av Peter Rådberg (mp).</w:t>
      </w:r>
    </w:p>
    <w:p w:rsidR="00337EBB" w:rsidRPr="007E115B" w:rsidRDefault="00337EBB" w:rsidP="00337EBB">
      <w:pPr>
        <w:pStyle w:val="R4"/>
      </w:pPr>
      <w:r w:rsidRPr="007E115B">
        <w:t>Förslag till riksdagsbeslut</w:t>
      </w:r>
    </w:p>
    <w:p w:rsidR="00337EBB" w:rsidRPr="007E115B" w:rsidRDefault="00337EBB" w:rsidP="00337EBB">
      <w:r w:rsidRPr="007E115B">
        <w:t>Jag anser att utskottets förslag under punkt 13 borde ha följande lydelse:</w:t>
      </w:r>
    </w:p>
    <w:p w:rsidR="00337EBB" w:rsidRPr="007E115B" w:rsidRDefault="00FB4467" w:rsidP="00337EBB">
      <w:r w:rsidRPr="007E115B">
        <w:t xml:space="preserve">13. </w:t>
      </w:r>
      <w:r w:rsidR="00337EBB" w:rsidRPr="007E115B">
        <w:t>Riksdagen tillkännager för regeringen som sin mening vad som fra</w:t>
      </w:r>
      <w:r w:rsidR="00337EBB" w:rsidRPr="007E115B">
        <w:t>m</w:t>
      </w:r>
      <w:r w:rsidR="00337EBB" w:rsidRPr="007E115B">
        <w:t>förs i reservation</w:t>
      </w:r>
      <w:r w:rsidR="00F75F48" w:rsidRPr="007E115B">
        <w:t xml:space="preserve"> 9</w:t>
      </w:r>
      <w:r w:rsidR="00337EBB" w:rsidRPr="007E115B">
        <w:t>. Därmed bifaller riksdagen motion 2006/07:Fö238 av Peter Rådberg m.fl. (mp) yrkandena 21 och 23.</w:t>
      </w:r>
    </w:p>
    <w:p w:rsidR="00337EBB" w:rsidRPr="007E115B" w:rsidRDefault="00337EBB" w:rsidP="00337EBB">
      <w:pPr>
        <w:pStyle w:val="R4"/>
      </w:pPr>
      <w:r w:rsidRPr="007E115B">
        <w:t>Ställningstagande</w:t>
      </w:r>
    </w:p>
    <w:p w:rsidR="00337EBB" w:rsidRPr="007E115B" w:rsidRDefault="00337EBB" w:rsidP="00337EBB">
      <w:r w:rsidRPr="007E115B">
        <w:t xml:space="preserve">Miljöpartiet avvisar det förslag till </w:t>
      </w:r>
      <w:r w:rsidRPr="007E115B">
        <w:rPr>
          <w:i/>
        </w:rPr>
        <w:t>materielmekanism</w:t>
      </w:r>
      <w:r w:rsidRPr="007E115B">
        <w:t xml:space="preserve"> som redovisas i prop</w:t>
      </w:r>
      <w:r w:rsidRPr="007E115B">
        <w:t>o</w:t>
      </w:r>
      <w:r w:rsidRPr="007E115B">
        <w:t>sitionen. Mi</w:t>
      </w:r>
      <w:r w:rsidRPr="007E115B">
        <w:t>l</w:t>
      </w:r>
      <w:r w:rsidRPr="007E115B">
        <w:t>jöpartiet anser att förslaget helt enkelt är obegripligt och innebär okända kons</w:t>
      </w:r>
      <w:r w:rsidRPr="007E115B">
        <w:t>e</w:t>
      </w:r>
      <w:r w:rsidRPr="007E115B">
        <w:t>kvenser. Det går inte att ta ställning till förslaget på ett seriöst sätt i nuvarande form.</w:t>
      </w:r>
    </w:p>
    <w:p w:rsidR="00D44A7E" w:rsidRPr="007E115B" w:rsidRDefault="00337EBB" w:rsidP="00337EBB">
      <w:pPr>
        <w:pStyle w:val="Normaltindrag"/>
      </w:pPr>
      <w:r w:rsidRPr="007E115B">
        <w:t>Miljöpartiet anser att internationell verksamhet ska vara dimensionera</w:t>
      </w:r>
      <w:r w:rsidRPr="007E115B">
        <w:t>n</w:t>
      </w:r>
      <w:r w:rsidRPr="007E115B">
        <w:t xml:space="preserve">de och styrande för materielinköp och att de förband som organiseras för den internationella verksamheten ska vara de som är efterfrågade, inga andra intressen får styra. Denna uppfattning, samt det faktum att regeringen avser </w:t>
      </w:r>
      <w:r w:rsidR="00915544" w:rsidRPr="007E115B">
        <w:t xml:space="preserve">att </w:t>
      </w:r>
      <w:r w:rsidRPr="007E115B">
        <w:t>återkomma med en nationell strategi för Sveriges deltagande i internati</w:t>
      </w:r>
      <w:r w:rsidRPr="007E115B">
        <w:t>o</w:t>
      </w:r>
      <w:r w:rsidRPr="007E115B">
        <w:t xml:space="preserve">nella militära insatser, gör att det är Miljöpartiets uppfattning att det vore kontraproduktivt att i dagsläget slå fast de </w:t>
      </w:r>
      <w:r w:rsidRPr="007E115B">
        <w:rPr>
          <w:i/>
        </w:rPr>
        <w:t>nischer</w:t>
      </w:r>
      <w:r w:rsidRPr="007E115B">
        <w:t xml:space="preserve"> som regeringen present</w:t>
      </w:r>
      <w:r w:rsidRPr="007E115B">
        <w:t>e</w:t>
      </w:r>
      <w:r w:rsidRPr="007E115B">
        <w:t>rar. N</w:t>
      </w:r>
      <w:r w:rsidRPr="007E115B">
        <w:t>i</w:t>
      </w:r>
      <w:r w:rsidRPr="007E115B">
        <w:t>scherna för materielförsörjningen bör i stället följa den strategi för samarb</w:t>
      </w:r>
      <w:r w:rsidRPr="007E115B">
        <w:t>e</w:t>
      </w:r>
      <w:r w:rsidRPr="007E115B">
        <w:t>te och ansvarsfördelning, utifrån de internationella insatserna, som Miljöpartiet efterfrågar inom bl.a. det nordiska samarbetet. Miljöpartiet avv</w:t>
      </w:r>
      <w:r w:rsidRPr="007E115B">
        <w:t>i</w:t>
      </w:r>
      <w:r w:rsidRPr="007E115B">
        <w:t>sar därför regeringens inriktning i denna del.</w:t>
      </w:r>
    </w:p>
    <w:p w:rsidR="00F453DC" w:rsidRPr="007E115B" w:rsidRDefault="00D44A7E" w:rsidP="00F453DC">
      <w:pPr>
        <w:pStyle w:val="Reservationspunkt"/>
        <w:rPr>
          <w:noProof w:val="0"/>
        </w:rPr>
      </w:pPr>
      <w:r w:rsidRPr="007E115B">
        <w:rPr>
          <w:noProof w:val="0"/>
        </w:rPr>
        <w:br w:type="page"/>
      </w:r>
      <w:bookmarkStart w:id="580" w:name="_Toc152735042"/>
      <w:r w:rsidR="00F453DC" w:rsidRPr="007E115B">
        <w:rPr>
          <w:noProof w:val="0"/>
        </w:rPr>
        <w:t>1</w:t>
      </w:r>
      <w:r w:rsidR="00AD4094" w:rsidRPr="007E115B">
        <w:rPr>
          <w:noProof w:val="0"/>
        </w:rPr>
        <w:t>0</w:t>
      </w:r>
      <w:r w:rsidR="00D0221A" w:rsidRPr="007E115B">
        <w:rPr>
          <w:noProof w:val="0"/>
        </w:rPr>
        <w:t>.</w:t>
      </w:r>
      <w:r w:rsidR="00D0221A" w:rsidRPr="007E115B">
        <w:rPr>
          <w:noProof w:val="0"/>
        </w:rPr>
        <w:tab/>
      </w:r>
      <w:r w:rsidR="00F453DC" w:rsidRPr="007E115B">
        <w:rPr>
          <w:noProof w:val="0"/>
        </w:rPr>
        <w:t>Exportstöd (punkt 1</w:t>
      </w:r>
      <w:r w:rsidR="00572DD9" w:rsidRPr="007E115B">
        <w:rPr>
          <w:noProof w:val="0"/>
        </w:rPr>
        <w:t>5</w:t>
      </w:r>
      <w:r w:rsidR="00F453DC" w:rsidRPr="007E115B">
        <w:rPr>
          <w:noProof w:val="0"/>
        </w:rPr>
        <w:t>) (</w:t>
      </w:r>
      <w:r w:rsidR="00572DD9" w:rsidRPr="007E115B">
        <w:rPr>
          <w:noProof w:val="0"/>
        </w:rPr>
        <w:t xml:space="preserve">v, </w:t>
      </w:r>
      <w:r w:rsidR="00F453DC" w:rsidRPr="007E115B">
        <w:rPr>
          <w:noProof w:val="0"/>
        </w:rPr>
        <w:t>mp)</w:t>
      </w:r>
      <w:bookmarkEnd w:id="580"/>
    </w:p>
    <w:p w:rsidR="007C47AF" w:rsidRPr="007E115B" w:rsidRDefault="007C47AF" w:rsidP="007C47AF">
      <w:pPr>
        <w:pStyle w:val="Reservanter"/>
      </w:pPr>
      <w:r w:rsidRPr="007E115B">
        <w:t>Av Gunilla Wahlén (v) och Peter Rådberg (mp).</w:t>
      </w:r>
    </w:p>
    <w:p w:rsidR="00F453DC" w:rsidRPr="007E115B" w:rsidRDefault="00F453DC" w:rsidP="00F453DC">
      <w:pPr>
        <w:pStyle w:val="R4"/>
      </w:pPr>
      <w:r w:rsidRPr="007E115B">
        <w:t>Förslag till riksdagsbeslut</w:t>
      </w:r>
    </w:p>
    <w:p w:rsidR="00F453DC" w:rsidRPr="007E115B" w:rsidRDefault="00F453DC" w:rsidP="00F453DC">
      <w:r w:rsidRPr="007E115B">
        <w:t>Vi anser att utskottets förslag under punkt 1</w:t>
      </w:r>
      <w:r w:rsidR="00AD4094" w:rsidRPr="007E115B">
        <w:t>5</w:t>
      </w:r>
      <w:r w:rsidRPr="007E115B">
        <w:t xml:space="preserve"> borde ha följande lydelse:</w:t>
      </w:r>
    </w:p>
    <w:p w:rsidR="00F453DC" w:rsidRPr="007E115B" w:rsidRDefault="00F453DC" w:rsidP="00F453DC">
      <w:r w:rsidRPr="007E115B">
        <w:t>1</w:t>
      </w:r>
      <w:r w:rsidR="00AD4094" w:rsidRPr="007E115B">
        <w:t>5</w:t>
      </w:r>
      <w:r w:rsidR="00F22527" w:rsidRPr="007E115B">
        <w:t xml:space="preserve">. </w:t>
      </w:r>
      <w:r w:rsidRPr="007E115B">
        <w:t>Riksdagen tillkännager för regeringen som sin mening vad som fra</w:t>
      </w:r>
      <w:r w:rsidRPr="007E115B">
        <w:t>m</w:t>
      </w:r>
      <w:r w:rsidRPr="007E115B">
        <w:t>förs i reservation</w:t>
      </w:r>
      <w:r w:rsidR="007D55C6" w:rsidRPr="007E115B">
        <w:t xml:space="preserve"> 10</w:t>
      </w:r>
      <w:r w:rsidRPr="007E115B">
        <w:t>. Därmed bifaller riksdagen motion 2006/07:Fö238 av Peter Rådberg m.fl. (mp) yrkande 22.</w:t>
      </w:r>
    </w:p>
    <w:p w:rsidR="00F453DC" w:rsidRPr="007E115B" w:rsidRDefault="00F453DC" w:rsidP="00F453DC">
      <w:pPr>
        <w:pStyle w:val="R4"/>
      </w:pPr>
      <w:r w:rsidRPr="007E115B">
        <w:t>Ställningstagande</w:t>
      </w:r>
    </w:p>
    <w:p w:rsidR="00F453DC" w:rsidRPr="007E115B" w:rsidRDefault="00F453DC" w:rsidP="00F453DC">
      <w:r w:rsidRPr="007E115B">
        <w:t xml:space="preserve">Vi anser att den globala </w:t>
      </w:r>
      <w:r w:rsidRPr="007E115B">
        <w:rPr>
          <w:i/>
        </w:rPr>
        <w:t>vapenhandeln</w:t>
      </w:r>
      <w:r w:rsidRPr="007E115B">
        <w:t xml:space="preserve"> är ett stort säkerhetsproblem, inte bara för att den ökar mängden vapen i världen, utan även för att vapenköpen dr</w:t>
      </w:r>
      <w:r w:rsidRPr="007E115B">
        <w:t>ä</w:t>
      </w:r>
      <w:r w:rsidRPr="007E115B">
        <w:t>nerar länderna på resurser som i stället skulle kunna användas för att främja utvec</w:t>
      </w:r>
      <w:r w:rsidRPr="007E115B">
        <w:t>k</w:t>
      </w:r>
      <w:r w:rsidRPr="007E115B">
        <w:t xml:space="preserve">ling. </w:t>
      </w:r>
    </w:p>
    <w:p w:rsidR="00F453DC" w:rsidRPr="007E115B" w:rsidRDefault="00F453DC" w:rsidP="00F453DC">
      <w:pPr>
        <w:pStyle w:val="Normaltindrag"/>
      </w:pPr>
      <w:r w:rsidRPr="007E115B">
        <w:t>Regeringen verkar enligt propositionen gå i motsatt riktning. I propositi</w:t>
      </w:r>
      <w:r w:rsidRPr="007E115B">
        <w:t>o</w:t>
      </w:r>
      <w:r w:rsidRPr="007E115B">
        <w:t>nen skr</w:t>
      </w:r>
      <w:r w:rsidRPr="007E115B">
        <w:t>i</w:t>
      </w:r>
      <w:r w:rsidRPr="007E115B">
        <w:t xml:space="preserve">ver regeringen att det är viktigt att </w:t>
      </w:r>
      <w:r w:rsidR="00915544" w:rsidRPr="007E115B">
        <w:t>”</w:t>
      </w:r>
      <w:r w:rsidRPr="007E115B">
        <w:t xml:space="preserve">tidigt väga in exportmöjligheter som en faktor i materielförsörjningen. </w:t>
      </w:r>
      <w:r w:rsidR="00915544" w:rsidRPr="007E115B">
        <w:t>Vidare anser regeringen att</w:t>
      </w:r>
      <w:r w:rsidRPr="007E115B">
        <w:t xml:space="preserve"> ”Rege</w:t>
      </w:r>
      <w:r w:rsidRPr="007E115B">
        <w:t>r</w:t>
      </w:r>
      <w:r w:rsidRPr="007E115B">
        <w:t xml:space="preserve">ingskansliet och myndigheterna </w:t>
      </w:r>
      <w:r w:rsidR="0029684C" w:rsidRPr="007E115B">
        <w:t xml:space="preserve">ska </w:t>
      </w:r>
      <w:r w:rsidRPr="007E115B">
        <w:t>fortsätta att utveckla formerna för expor</w:t>
      </w:r>
      <w:r w:rsidRPr="007E115B">
        <w:t>t</w:t>
      </w:r>
      <w:r w:rsidRPr="007E115B">
        <w:t xml:space="preserve">stödet till försvarsindustrin. </w:t>
      </w:r>
      <w:r w:rsidR="004E0884" w:rsidRPr="007E115B">
        <w:t>[</w:t>
      </w:r>
      <w:r w:rsidRPr="007E115B">
        <w:t>…</w:t>
      </w:r>
      <w:r w:rsidR="004E0884" w:rsidRPr="007E115B">
        <w:t>]</w:t>
      </w:r>
      <w:r w:rsidRPr="007E115B">
        <w:t xml:space="preserve"> Exportmöjligh</w:t>
      </w:r>
      <w:r w:rsidRPr="007E115B">
        <w:t>e</w:t>
      </w:r>
      <w:r w:rsidRPr="007E115B">
        <w:t>terna bör också beaktas och lyftas fram vid deltagande i internationella fora, exempelvis inom ramen för EU:s försvar</w:t>
      </w:r>
      <w:r w:rsidRPr="007E115B">
        <w:t>s</w:t>
      </w:r>
      <w:r w:rsidRPr="007E115B">
        <w:t>byrå (EDA) och inom FA/LOI.”</w:t>
      </w:r>
    </w:p>
    <w:p w:rsidR="00F453DC" w:rsidRPr="007E115B" w:rsidRDefault="00F453DC" w:rsidP="00F453DC">
      <w:pPr>
        <w:pStyle w:val="Normaltindrag"/>
      </w:pPr>
      <w:r w:rsidRPr="007E115B">
        <w:t>Vi avvisar detta. Det måste vara strikt militära behov som vägs in inför en anskaffning av materiel, inte industripolitiska konsekvenser. Det hör inte he</w:t>
      </w:r>
      <w:r w:rsidRPr="007E115B">
        <w:t>m</w:t>
      </w:r>
      <w:r w:rsidRPr="007E115B">
        <w:t xml:space="preserve">ma i försvarsbudgeten. </w:t>
      </w:r>
    </w:p>
    <w:p w:rsidR="00AD4094" w:rsidRPr="007E115B" w:rsidRDefault="00D0221A" w:rsidP="00AD4094">
      <w:pPr>
        <w:pStyle w:val="Reservationspunkt"/>
        <w:rPr>
          <w:noProof w:val="0"/>
        </w:rPr>
      </w:pPr>
      <w:bookmarkStart w:id="581" w:name="_Toc152735043"/>
      <w:r w:rsidRPr="007E115B">
        <w:rPr>
          <w:noProof w:val="0"/>
        </w:rPr>
        <w:t>11.</w:t>
      </w:r>
      <w:r w:rsidRPr="007E115B">
        <w:rPr>
          <w:noProof w:val="0"/>
        </w:rPr>
        <w:tab/>
      </w:r>
      <w:r w:rsidR="00AD4094" w:rsidRPr="007E115B">
        <w:rPr>
          <w:noProof w:val="0"/>
        </w:rPr>
        <w:t>Personalförsörjning (punkt 16) (mp)</w:t>
      </w:r>
      <w:bookmarkEnd w:id="581"/>
    </w:p>
    <w:p w:rsidR="007C47AF" w:rsidRPr="007E115B" w:rsidRDefault="007C47AF" w:rsidP="007C47AF">
      <w:pPr>
        <w:pStyle w:val="Reservanter"/>
      </w:pPr>
      <w:r w:rsidRPr="007E115B">
        <w:t>Av Peter Rådberg (mp).</w:t>
      </w:r>
    </w:p>
    <w:p w:rsidR="00AD4094" w:rsidRPr="007E115B" w:rsidRDefault="00AD4094" w:rsidP="00AD4094">
      <w:pPr>
        <w:pStyle w:val="R4"/>
      </w:pPr>
      <w:r w:rsidRPr="007E115B">
        <w:t>Förslag till riksdagsbeslut</w:t>
      </w:r>
    </w:p>
    <w:p w:rsidR="00AD4094" w:rsidRPr="007E115B" w:rsidRDefault="00AD4094" w:rsidP="00AD4094">
      <w:r w:rsidRPr="007E115B">
        <w:t>Jag anser att utskottets förslag under punkt 16 borde ha följande lydelse:</w:t>
      </w:r>
    </w:p>
    <w:p w:rsidR="00AD4094" w:rsidRPr="007E115B" w:rsidRDefault="00F22527" w:rsidP="00AD4094">
      <w:r w:rsidRPr="007E115B">
        <w:t xml:space="preserve">16. </w:t>
      </w:r>
      <w:r w:rsidR="00AD4094" w:rsidRPr="007E115B">
        <w:t>Riksdagen tillkännager för regeringen som sin mening vad som fra</w:t>
      </w:r>
      <w:r w:rsidR="00AD4094" w:rsidRPr="007E115B">
        <w:t>m</w:t>
      </w:r>
      <w:r w:rsidR="00AD4094" w:rsidRPr="007E115B">
        <w:t>förs i reservation 11. Därmed bifaller riksdagen motion 2006/07:Fö238 av Peter Rådberg m.fl. (mp) yrkande 31.</w:t>
      </w:r>
    </w:p>
    <w:p w:rsidR="00AD4094" w:rsidRPr="007E115B" w:rsidRDefault="00AD4094" w:rsidP="00AD4094">
      <w:pPr>
        <w:pStyle w:val="R4"/>
      </w:pPr>
      <w:r w:rsidRPr="007E115B">
        <w:t>Ställningstagande</w:t>
      </w:r>
    </w:p>
    <w:p w:rsidR="00AD4094" w:rsidRPr="007E115B" w:rsidRDefault="00AD4094" w:rsidP="00AD4094">
      <w:r w:rsidRPr="007E115B">
        <w:t>Miljöpartiet anser</w:t>
      </w:r>
      <w:r w:rsidRPr="007E115B">
        <w:rPr>
          <w:i/>
        </w:rPr>
        <w:t xml:space="preserve"> </w:t>
      </w:r>
      <w:r w:rsidRPr="007E115B">
        <w:t xml:space="preserve">att ett väl fungerande </w:t>
      </w:r>
      <w:r w:rsidRPr="007E115B">
        <w:rPr>
          <w:i/>
        </w:rPr>
        <w:t>pe</w:t>
      </w:r>
      <w:r w:rsidRPr="007E115B">
        <w:rPr>
          <w:i/>
        </w:rPr>
        <w:t>r</w:t>
      </w:r>
      <w:r w:rsidRPr="007E115B">
        <w:rPr>
          <w:i/>
        </w:rPr>
        <w:t>sonalförsörjningssystem</w:t>
      </w:r>
      <w:r w:rsidRPr="007E115B">
        <w:t xml:space="preserve"> är av avgörande betydelse för Försvars</w:t>
      </w:r>
      <w:r w:rsidRPr="007E115B">
        <w:softHyphen/>
        <w:t>maktens möjligheter att utföra sina uppgi</w:t>
      </w:r>
      <w:r w:rsidRPr="007E115B">
        <w:t>f</w:t>
      </w:r>
      <w:r w:rsidRPr="007E115B">
        <w:t xml:space="preserve">ter. </w:t>
      </w:r>
    </w:p>
    <w:p w:rsidR="00AD4094" w:rsidRPr="007E115B" w:rsidRDefault="00AD4094" w:rsidP="00AD4094">
      <w:pPr>
        <w:pStyle w:val="Normaltindrag"/>
      </w:pPr>
      <w:r w:rsidRPr="007E115B">
        <w:t>Regeringen anför i propositionen att det är angeläget att klarlägga i vilka avseenden som principerna för personalförsörjningen behöver förändras och vilka konsekvenser detta får för</w:t>
      </w:r>
      <w:r w:rsidR="004E0884" w:rsidRPr="007E115B">
        <w:t xml:space="preserve"> dagens författningsreglering. </w:t>
      </w:r>
      <w:r w:rsidRPr="007E115B">
        <w:t xml:space="preserve">Regeringen avser </w:t>
      </w:r>
      <w:r w:rsidR="004E0884" w:rsidRPr="007E115B">
        <w:t xml:space="preserve">att </w:t>
      </w:r>
      <w:r w:rsidRPr="007E115B">
        <w:t>återkomma till riksdagen med den redovisning och de eventuella fö</w:t>
      </w:r>
      <w:r w:rsidRPr="007E115B">
        <w:t>r</w:t>
      </w:r>
      <w:r w:rsidRPr="007E115B">
        <w:t>slag till riksdagsbeslut som kan vara nödvändiga för att uppnå en effektiv pers</w:t>
      </w:r>
      <w:r w:rsidRPr="007E115B">
        <w:t>o</w:t>
      </w:r>
      <w:r w:rsidRPr="007E115B">
        <w:t xml:space="preserve">nalförsörjning utifrån den försvarspolitiska inriktningen. </w:t>
      </w:r>
    </w:p>
    <w:p w:rsidR="00AD4094" w:rsidRPr="007E115B" w:rsidRDefault="00AD4094" w:rsidP="00AD4094">
      <w:pPr>
        <w:pStyle w:val="Normaltindrag"/>
      </w:pPr>
      <w:r w:rsidRPr="007E115B">
        <w:t xml:space="preserve">Miljöpartiet delar i allt väsentligt </w:t>
      </w:r>
      <w:r w:rsidRPr="007E115B">
        <w:rPr>
          <w:i/>
        </w:rPr>
        <w:t>Försvarsmaktens syn på hur personalfö</w:t>
      </w:r>
      <w:r w:rsidRPr="007E115B">
        <w:rPr>
          <w:i/>
        </w:rPr>
        <w:t>r</w:t>
      </w:r>
      <w:r w:rsidRPr="007E115B">
        <w:rPr>
          <w:i/>
        </w:rPr>
        <w:t>sörjnings</w:t>
      </w:r>
      <w:r w:rsidRPr="007E115B">
        <w:rPr>
          <w:i/>
        </w:rPr>
        <w:softHyphen/>
        <w:t xml:space="preserve">systemet </w:t>
      </w:r>
      <w:r w:rsidRPr="007E115B">
        <w:t>bör se ut utifrån ett flerkarriär</w:t>
      </w:r>
      <w:r w:rsidR="004E0884" w:rsidRPr="007E115B">
        <w:t>s</w:t>
      </w:r>
      <w:r w:rsidRPr="007E115B">
        <w:t>system. Det finns en bred politisk enighet om grunderna</w:t>
      </w:r>
      <w:r w:rsidR="004E0884" w:rsidRPr="007E115B">
        <w:t>,</w:t>
      </w:r>
      <w:r w:rsidRPr="007E115B">
        <w:t xml:space="preserve"> vilket i sin tur möjliggör en snabb process. Miljöpartiet anser att regeringen har ett stort ansvar för att skyndsamt ge Försvarsmakten de verktyg man behöver för att kunna fullgöra sina uppgifter, speciellt avseende den internationella inriktningen. Systemet ska utvecklas i linje med de förslag som Försvarsmakten har lämnat. Det får inte bli några långdragna översyner e</w:t>
      </w:r>
      <w:r w:rsidR="004E0884" w:rsidRPr="007E115B">
        <w:t>ller en saktfärdig hantering i R</w:t>
      </w:r>
      <w:r w:rsidRPr="007E115B">
        <w:t>egeringskansliet.</w:t>
      </w:r>
    </w:p>
    <w:p w:rsidR="00D97A8B" w:rsidRPr="007E115B" w:rsidRDefault="00D0221A" w:rsidP="00D97A8B">
      <w:pPr>
        <w:pStyle w:val="Reservationspunkt"/>
        <w:rPr>
          <w:noProof w:val="0"/>
        </w:rPr>
      </w:pPr>
      <w:bookmarkStart w:id="582" w:name="_Toc152735044"/>
      <w:r w:rsidRPr="007E115B">
        <w:rPr>
          <w:noProof w:val="0"/>
        </w:rPr>
        <w:t>12.</w:t>
      </w:r>
      <w:r w:rsidRPr="007E115B">
        <w:rPr>
          <w:noProof w:val="0"/>
        </w:rPr>
        <w:tab/>
      </w:r>
      <w:r w:rsidR="00D97A8B" w:rsidRPr="007E115B">
        <w:rPr>
          <w:noProof w:val="0"/>
        </w:rPr>
        <w:t>Frivilligorganisationer (punkt 17) (mp)</w:t>
      </w:r>
      <w:bookmarkEnd w:id="582"/>
    </w:p>
    <w:p w:rsidR="007C47AF" w:rsidRPr="007E115B" w:rsidRDefault="007C47AF" w:rsidP="007C47AF">
      <w:pPr>
        <w:pStyle w:val="Reservanter"/>
      </w:pPr>
      <w:r w:rsidRPr="007E115B">
        <w:t>Av Peter Rådberg (mp).</w:t>
      </w:r>
    </w:p>
    <w:p w:rsidR="00D97A8B" w:rsidRPr="007E115B" w:rsidRDefault="00D97A8B" w:rsidP="00D97A8B">
      <w:pPr>
        <w:pStyle w:val="R4"/>
      </w:pPr>
      <w:r w:rsidRPr="007E115B">
        <w:t>Förslag till riksdagsbeslut</w:t>
      </w:r>
    </w:p>
    <w:p w:rsidR="00D97A8B" w:rsidRPr="007E115B" w:rsidRDefault="00D97A8B" w:rsidP="00D97A8B">
      <w:r w:rsidRPr="007E115B">
        <w:t>Jag anser att utskottets förslag under punkt 17 borde ha följande lydelse:</w:t>
      </w:r>
    </w:p>
    <w:p w:rsidR="00D97A8B" w:rsidRPr="007E115B" w:rsidRDefault="00F22527" w:rsidP="00D97A8B">
      <w:r w:rsidRPr="007E115B">
        <w:t xml:space="preserve">17. </w:t>
      </w:r>
      <w:r w:rsidR="00D97A8B" w:rsidRPr="007E115B">
        <w:t>Riksdagen tillkännager för regeringen som sin mening vad som fra</w:t>
      </w:r>
      <w:r w:rsidR="00D97A8B" w:rsidRPr="007E115B">
        <w:t>m</w:t>
      </w:r>
      <w:r w:rsidR="00D97A8B" w:rsidRPr="007E115B">
        <w:t>förs i reservation 12. Därmed bifaller riksdagen motion 2006/07:Fö238 av Peter Rådberg m.fl. (mp) yrkande 33.</w:t>
      </w:r>
    </w:p>
    <w:p w:rsidR="00D97A8B" w:rsidRPr="007E115B" w:rsidRDefault="00D97A8B" w:rsidP="00D97A8B">
      <w:pPr>
        <w:pStyle w:val="R4"/>
      </w:pPr>
      <w:r w:rsidRPr="007E115B">
        <w:t>Ställningstagande</w:t>
      </w:r>
    </w:p>
    <w:p w:rsidR="00D97A8B" w:rsidRPr="007E115B" w:rsidRDefault="00D97A8B" w:rsidP="00D97A8B">
      <w:r w:rsidRPr="007E115B">
        <w:t>Försvarsmakten anger att myndighetens behov av kompetenser och förm</w:t>
      </w:r>
      <w:r w:rsidRPr="007E115B">
        <w:t>å</w:t>
      </w:r>
      <w:r w:rsidRPr="007E115B">
        <w:t xml:space="preserve">gor ska vara styrande för uppdragen till de </w:t>
      </w:r>
      <w:r w:rsidRPr="007E115B">
        <w:rPr>
          <w:i/>
        </w:rPr>
        <w:t>frivilliga försvarsorganisatione</w:t>
      </w:r>
      <w:r w:rsidRPr="007E115B">
        <w:rPr>
          <w:i/>
        </w:rPr>
        <w:t>r</w:t>
      </w:r>
      <w:r w:rsidRPr="007E115B">
        <w:rPr>
          <w:i/>
        </w:rPr>
        <w:t>na</w:t>
      </w:r>
      <w:r w:rsidRPr="007E115B">
        <w:t>. Regeringen skriver att man delar denna uppfattning och att bedö</w:t>
      </w:r>
      <w:r w:rsidRPr="007E115B">
        <w:t>m</w:t>
      </w:r>
      <w:r w:rsidRPr="007E115B">
        <w:t>ningen är att den genomförda verksamheten har uppfyllt målen för verksa</w:t>
      </w:r>
      <w:r w:rsidRPr="007E115B">
        <w:t>m</w:t>
      </w:r>
      <w:r w:rsidRPr="007E115B">
        <w:t xml:space="preserve">heten. </w:t>
      </w:r>
    </w:p>
    <w:p w:rsidR="00D97A8B" w:rsidRPr="007E115B" w:rsidRDefault="00D97A8B" w:rsidP="00D97A8B">
      <w:pPr>
        <w:pStyle w:val="Normaltindrag"/>
      </w:pPr>
      <w:r w:rsidRPr="007E115B">
        <w:t>Försvar</w:t>
      </w:r>
      <w:r w:rsidR="004E0884" w:rsidRPr="007E115B">
        <w:t xml:space="preserve">sberedningen har i sin rapport </w:t>
      </w:r>
      <w:r w:rsidRPr="007E115B">
        <w:t xml:space="preserve">En strategi för Sveriges </w:t>
      </w:r>
      <w:r w:rsidR="004E0884" w:rsidRPr="007E115B">
        <w:t>säkerhet –</w:t>
      </w:r>
      <w:r w:rsidRPr="007E115B">
        <w:t xml:space="preserve">Försvarsberedningens förslag till reformer </w:t>
      </w:r>
      <w:r w:rsidR="004E0884" w:rsidRPr="007E115B">
        <w:t>(</w:t>
      </w:r>
      <w:r w:rsidRPr="007E115B">
        <w:t>Ds 2006:1</w:t>
      </w:r>
      <w:r w:rsidR="004E0884" w:rsidRPr="007E115B">
        <w:t>)</w:t>
      </w:r>
      <w:r w:rsidRPr="007E115B">
        <w:t xml:space="preserve"> lämnat följande fö</w:t>
      </w:r>
      <w:r w:rsidRPr="007E115B">
        <w:t>r</w:t>
      </w:r>
      <w:r w:rsidRPr="007E115B">
        <w:t>slag: ”Med utgångspunkt i de positiva erfarenheterna från verksamheten inom de frivilliga försvarsorganisationerna bör nu alla organisationer som med uthå</w:t>
      </w:r>
      <w:r w:rsidRPr="007E115B">
        <w:t>l</w:t>
      </w:r>
      <w:r w:rsidRPr="007E115B">
        <w:t>lighet och kvalitet bidrar till samhällets krishanteringsförmåga kunna komma ifråga för ekonomiskt stöd.” Det saknas i regeringens proposition. Regeringen bör därför återkomma med ett förslag till hur detta kan impleme</w:t>
      </w:r>
      <w:r w:rsidRPr="007E115B">
        <w:t>n</w:t>
      </w:r>
      <w:r w:rsidRPr="007E115B">
        <w:t>teras.</w:t>
      </w:r>
    </w:p>
    <w:p w:rsidR="00652382" w:rsidRPr="007E115B" w:rsidRDefault="00D0221A" w:rsidP="00652382">
      <w:pPr>
        <w:pStyle w:val="Reservationspunkt"/>
        <w:rPr>
          <w:noProof w:val="0"/>
        </w:rPr>
      </w:pPr>
      <w:bookmarkStart w:id="583" w:name="_Toc152735045"/>
      <w:r w:rsidRPr="007E115B">
        <w:rPr>
          <w:noProof w:val="0"/>
        </w:rPr>
        <w:t>13.</w:t>
      </w:r>
      <w:r w:rsidRPr="007E115B">
        <w:rPr>
          <w:noProof w:val="0"/>
        </w:rPr>
        <w:tab/>
      </w:r>
      <w:r w:rsidR="00E76E71" w:rsidRPr="007E115B">
        <w:rPr>
          <w:noProof w:val="0"/>
        </w:rPr>
        <w:t xml:space="preserve">Samverkan vid kris </w:t>
      </w:r>
      <w:r w:rsidR="00652382" w:rsidRPr="007E115B">
        <w:rPr>
          <w:noProof w:val="0"/>
        </w:rPr>
        <w:t>(punkt 18) (s)</w:t>
      </w:r>
      <w:bookmarkEnd w:id="583"/>
    </w:p>
    <w:p w:rsidR="00652382" w:rsidRPr="007E115B" w:rsidRDefault="00652382" w:rsidP="00652382">
      <w:pPr>
        <w:pStyle w:val="Reservanter"/>
      </w:pPr>
      <w:r w:rsidRPr="007E115B">
        <w:t>Av</w:t>
      </w:r>
      <w:r w:rsidR="007C47AF" w:rsidRPr="007E115B">
        <w:t xml:space="preserve"> Ulrica Messing (s), Peter Jonsson (s), Michael Hagberg (s), Mats Berglind (s), Åsa Lindestam (s) och Inger Jarl Beck (s)</w:t>
      </w:r>
      <w:r w:rsidR="00DC3DF2" w:rsidRPr="007E115B">
        <w:t>.</w:t>
      </w:r>
    </w:p>
    <w:p w:rsidR="00652382" w:rsidRPr="007E115B" w:rsidRDefault="00652382" w:rsidP="00652382">
      <w:pPr>
        <w:pStyle w:val="R4"/>
      </w:pPr>
      <w:r w:rsidRPr="007E115B">
        <w:t>Förslag till riksdagsbeslut</w:t>
      </w:r>
    </w:p>
    <w:p w:rsidR="00652382" w:rsidRPr="007E115B" w:rsidRDefault="00652382" w:rsidP="00652382">
      <w:r w:rsidRPr="007E115B">
        <w:t>Vi anser att utskottets förslag under punkt 18 borde ha följande lydelse:</w:t>
      </w:r>
    </w:p>
    <w:p w:rsidR="00652382" w:rsidRPr="007E115B" w:rsidRDefault="00652382" w:rsidP="00652382">
      <w:r w:rsidRPr="007E115B">
        <w:t>18. Riksdagen tillkännager för regeringen som sin mening vad som framförs i reservation 13. Därmed bifaller riksdagen motion 2006/07:Fö232 av Ann-Kristine Johansson m.fl. (s) yrkandena 1 och 2 samt avslår motion 2006/07:Fö232 av Ann-Kristine Johansson m.fl. (s) yrkande 3</w:t>
      </w:r>
      <w:r w:rsidR="00E76E71" w:rsidRPr="007E115B">
        <w:t xml:space="preserve">. </w:t>
      </w:r>
    </w:p>
    <w:p w:rsidR="00652382" w:rsidRPr="007E115B" w:rsidRDefault="00652382" w:rsidP="00652382">
      <w:pPr>
        <w:pStyle w:val="R4"/>
      </w:pPr>
      <w:r w:rsidRPr="007E115B">
        <w:t>Ställningstagande</w:t>
      </w:r>
    </w:p>
    <w:p w:rsidR="00652382" w:rsidRPr="007E115B" w:rsidRDefault="00652382" w:rsidP="00652382">
      <w:r w:rsidRPr="007E115B">
        <w:t>Efter många års utredande och diskussioner presenterade den förra regeringen proposition 2005/06:133 Samverkan vid kris för ett säkrare samhälle. Där tas ett helhetsgrepp på frågorna</w:t>
      </w:r>
      <w:r w:rsidRPr="007E115B">
        <w:rPr>
          <w:color w:val="000000"/>
        </w:rPr>
        <w:t xml:space="preserve"> om </w:t>
      </w:r>
      <w:r w:rsidRPr="007E115B">
        <w:rPr>
          <w:i/>
          <w:color w:val="000000"/>
        </w:rPr>
        <w:t>samhällets krisberedskap</w:t>
      </w:r>
      <w:r w:rsidRPr="007E115B">
        <w:rPr>
          <w:color w:val="000000"/>
        </w:rPr>
        <w:t>. Ett brett säkerhet</w:t>
      </w:r>
      <w:r w:rsidRPr="007E115B">
        <w:rPr>
          <w:color w:val="000000"/>
        </w:rPr>
        <w:t>s</w:t>
      </w:r>
      <w:r w:rsidRPr="007E115B">
        <w:rPr>
          <w:color w:val="000000"/>
        </w:rPr>
        <w:t>arbete måste omfatta allt från orsaksförebyggande och sårbarhetsreduc</w:t>
      </w:r>
      <w:r w:rsidRPr="007E115B">
        <w:rPr>
          <w:color w:val="000000"/>
        </w:rPr>
        <w:t>e</w:t>
      </w:r>
      <w:r w:rsidRPr="007E115B">
        <w:rPr>
          <w:color w:val="000000"/>
        </w:rPr>
        <w:t>rande till förhindrande, hanterande och</w:t>
      </w:r>
      <w:r w:rsidR="00A44BC1" w:rsidRPr="007E115B">
        <w:rPr>
          <w:color w:val="000000"/>
        </w:rPr>
        <w:t xml:space="preserve"> återuppbyggande åtgärder. Allt</w:t>
      </w:r>
      <w:r w:rsidRPr="007E115B">
        <w:rPr>
          <w:color w:val="000000"/>
        </w:rPr>
        <w:t>fler politi</w:t>
      </w:r>
      <w:r w:rsidRPr="007E115B">
        <w:rPr>
          <w:color w:val="000000"/>
        </w:rPr>
        <w:t>k</w:t>
      </w:r>
      <w:r w:rsidRPr="007E115B">
        <w:rPr>
          <w:color w:val="000000"/>
        </w:rPr>
        <w:t xml:space="preserve">områden berörs, och sammanhanget utgör en kedja där alla länkar hör ihop och har sin särskilda betydelse. Strategin är tydlig och den samlade syn som presenterades kan bidra till en starkt förbättrad situation. </w:t>
      </w:r>
    </w:p>
    <w:p w:rsidR="00652382" w:rsidRPr="007E115B" w:rsidRDefault="00652382" w:rsidP="00652382">
      <w:pPr>
        <w:pStyle w:val="Normaltindrag"/>
      </w:pPr>
      <w:r w:rsidRPr="007E115B">
        <w:t>Flera principer diskuteras i propositionen. En del har funnits sedan förut men även nya lanseras. Dessa har kommit från de erfarenheter man gjort på senare år genom ett antal händelser som genererat stora påfrestningar på det svenska samhället. Den mest påtagliga nyheten är att man, trots att ansvar</w:t>
      </w:r>
      <w:r w:rsidRPr="007E115B">
        <w:t>s</w:t>
      </w:r>
      <w:r w:rsidRPr="007E115B">
        <w:t>principen fortsatt ska gälla, föreslår att Krisberedskapsmyndigheten (KBM) och St</w:t>
      </w:r>
      <w:r w:rsidRPr="007E115B">
        <w:t>a</w:t>
      </w:r>
      <w:r w:rsidRPr="007E115B">
        <w:t>tens räddningsverk (SRV), ”i relevanta delar” ska slås samman och att denna myndighet efter regeringens beslut ska kunna fungera som ”kris</w:t>
      </w:r>
      <w:r w:rsidRPr="007E115B">
        <w:softHyphen/>
        <w:t>ledande myndighet”, oavsett inom vilken sektor krisen uppstår.</w:t>
      </w:r>
    </w:p>
    <w:p w:rsidR="00652382" w:rsidRPr="007E115B" w:rsidRDefault="00652382" w:rsidP="00652382">
      <w:pPr>
        <w:pStyle w:val="Normaltindrag"/>
      </w:pPr>
      <w:r w:rsidRPr="007E115B">
        <w:t>Propositionen gick ett steg längre än tidigare och föreslog en samordning och ett myndighetsansvar för helheten som omfattar en vidare risk- och kri</w:t>
      </w:r>
      <w:r w:rsidRPr="007E115B">
        <w:t>s</w:t>
      </w:r>
      <w:r w:rsidRPr="007E115B">
        <w:t>skala, liksom planeringsuppgifter och operativa uppgifter.</w:t>
      </w:r>
    </w:p>
    <w:p w:rsidR="00652382" w:rsidRPr="007E115B" w:rsidRDefault="00652382" w:rsidP="00652382">
      <w:pPr>
        <w:pStyle w:val="Normaltindrag"/>
      </w:pPr>
      <w:r w:rsidRPr="007E115B">
        <w:t>Redan under förarbetena till tidigare propositioner och under de</w:t>
      </w:r>
      <w:r w:rsidR="00A44BC1" w:rsidRPr="007E115B">
        <w:t>r</w:t>
      </w:r>
      <w:r w:rsidRPr="007E115B">
        <w:t>as b</w:t>
      </w:r>
      <w:r w:rsidRPr="007E115B">
        <w:t>e</w:t>
      </w:r>
      <w:r w:rsidRPr="007E115B">
        <w:t>handling i riksdagen restes farhågor om överlappningar m.m. mellan SRV:s och KBM:s verksamhets- och kompetensområden samt mellan de olika rege</w:t>
      </w:r>
      <w:r w:rsidRPr="007E115B">
        <w:t>l</w:t>
      </w:r>
      <w:r w:rsidRPr="007E115B">
        <w:t>verk som de olika myndigheterna skulle tillämpa. Den nya strukturen med samve</w:t>
      </w:r>
      <w:r w:rsidRPr="007E115B">
        <w:t>r</w:t>
      </w:r>
      <w:r w:rsidRPr="007E115B">
        <w:t xml:space="preserve">kansområden, det nya planeringssystemet och den nya myndigheten skulle dock enligt den förra regeringens intentioner leda till bättre samordning av samhällets säkerhetsarbete. </w:t>
      </w:r>
    </w:p>
    <w:p w:rsidR="00652382" w:rsidRPr="007E115B" w:rsidRDefault="00652382" w:rsidP="00652382">
      <w:pPr>
        <w:pStyle w:val="Normaltindrag"/>
      </w:pPr>
      <w:r w:rsidRPr="007E115B">
        <w:t>Denna effekt har som vi ser det efter drygt tre år inte varit tydlig på regi</w:t>
      </w:r>
      <w:r w:rsidRPr="007E115B">
        <w:t>o</w:t>
      </w:r>
      <w:r w:rsidRPr="007E115B">
        <w:t xml:space="preserve">nal och lokal nivå. </w:t>
      </w:r>
    </w:p>
    <w:p w:rsidR="00652382" w:rsidRPr="007E115B" w:rsidRDefault="00652382" w:rsidP="00652382">
      <w:pPr>
        <w:pStyle w:val="Normaltindrag"/>
      </w:pPr>
      <w:r w:rsidRPr="007E115B">
        <w:t>Sett ur detta perspektiv har myndigheterna bara i begränsad omfattning förmått samordna sig i fråga om planerings- och finansieringsprinciper, i</w:t>
      </w:r>
      <w:r w:rsidRPr="007E115B">
        <w:t>n</w:t>
      </w:r>
      <w:r w:rsidRPr="007E115B">
        <w:t>formations- och utbildningsstöd, principer och metoder för riskanalys, up</w:t>
      </w:r>
      <w:r w:rsidRPr="007E115B">
        <w:t>p</w:t>
      </w:r>
      <w:r w:rsidRPr="007E115B">
        <w:t xml:space="preserve">följning, tillsyn och utvärdering. </w:t>
      </w:r>
    </w:p>
    <w:p w:rsidR="00652382" w:rsidRPr="007E115B" w:rsidRDefault="00652382" w:rsidP="00652382">
      <w:pPr>
        <w:pStyle w:val="Normaltindrag"/>
      </w:pPr>
      <w:r w:rsidRPr="007E115B">
        <w:t>Propositionen föreslog en ny lagstiftning som förväntades lösa denna pr</w:t>
      </w:r>
      <w:r w:rsidRPr="007E115B">
        <w:t>o</w:t>
      </w:r>
      <w:r w:rsidRPr="007E115B">
        <w:t>blematik genom att den fokuserar på kommunernas fredstida krishantering</w:t>
      </w:r>
      <w:r w:rsidRPr="007E115B">
        <w:t>s</w:t>
      </w:r>
      <w:r w:rsidRPr="007E115B">
        <w:t>förmåga. Med tanke på intresset av att beredskapen för att hantera stora olyckor och andra krissituationer ska byggas upp underifrån, från enskild människa till kommun, från kommun till länsstyrelse och vidare till regerin</w:t>
      </w:r>
      <w:r w:rsidRPr="007E115B">
        <w:t>g</w:t>
      </w:r>
      <w:r w:rsidRPr="007E115B">
        <w:t>en, får inte bristande samordning mellan olika regelverk och mellan centrala myndigh</w:t>
      </w:r>
      <w:r w:rsidRPr="007E115B">
        <w:t>e</w:t>
      </w:r>
      <w:r w:rsidRPr="007E115B">
        <w:t xml:space="preserve">ters tolkning och tillämpning av dessa försvåra för länsstyrelser, kommuner och enskilda. </w:t>
      </w:r>
    </w:p>
    <w:p w:rsidR="00652382" w:rsidRPr="007E115B" w:rsidRDefault="00652382" w:rsidP="00652382">
      <w:pPr>
        <w:pStyle w:val="Normaltindrag"/>
      </w:pPr>
      <w:r w:rsidRPr="007E115B">
        <w:t>Propositionen föreslår alltså en starkare myndighet för frågor om samhä</w:t>
      </w:r>
      <w:r w:rsidRPr="007E115B">
        <w:t>l</w:t>
      </w:r>
      <w:r w:rsidRPr="007E115B">
        <w:t>lets beredskap och säkerhet. Det föreslås att denna sammanföring skyndsamt ska bli föremål för översyn. Det är mycket angeläget att den föreslagna he</w:t>
      </w:r>
      <w:r w:rsidRPr="007E115B">
        <w:t>l</w:t>
      </w:r>
      <w:r w:rsidRPr="007E115B">
        <w:t>hetssynen och strategin är vägledande vid den analysen. Det finns anle</w:t>
      </w:r>
      <w:r w:rsidRPr="007E115B">
        <w:t>d</w:t>
      </w:r>
      <w:r w:rsidRPr="007E115B">
        <w:t>ning att förmoda att myndigheternas verksamhet i allt väsentligt är ”relevant”, och varje område som inte kommer med i den nya myndighetskonstruktionen löper risken att minska möjligheterna för den nya strategin att lyckas.</w:t>
      </w:r>
    </w:p>
    <w:p w:rsidR="00652382" w:rsidRPr="007E115B" w:rsidRDefault="00652382" w:rsidP="00652382">
      <w:pPr>
        <w:pStyle w:val="Normaltindrag"/>
      </w:pPr>
      <w:r w:rsidRPr="007E115B">
        <w:t>Utöver vad som anförts i propositionen finns skäl att trycka på vikten av att samverkan och faktakunskap blir allt viktigare när det gäller t.ex. klima</w:t>
      </w:r>
      <w:r w:rsidRPr="007E115B">
        <w:t>t</w:t>
      </w:r>
      <w:r w:rsidRPr="007E115B">
        <w:t>förändringarna och stora samhällsuppgifter som kan förväntas till följd av nede</w:t>
      </w:r>
      <w:r w:rsidRPr="007E115B">
        <w:t>r</w:t>
      </w:r>
      <w:r w:rsidRPr="007E115B">
        <w:t>börd och avrinning. FN har inom ramen för International Strategy for Disaster Reduction tagit fram Guidelines for Reducing Flood Losses. FN skriver i sin sammanfattning att en riskvärdering behöver finnas som ett u</w:t>
      </w:r>
      <w:r w:rsidRPr="007E115B">
        <w:t>n</w:t>
      </w:r>
      <w:r w:rsidRPr="007E115B">
        <w:t>derlag för planering och genomförande om man ska få en långsiktigt hållbar lösning. Över huvud taget bör man ändra synsätt från en ”efter-katastrofen-handlingsplan” till en som är förebyggande. EU, i sin tur, har tagit fram ett liknande</w:t>
      </w:r>
      <w:r w:rsidRPr="007E115B">
        <w:rPr>
          <w:spacing w:val="-2"/>
        </w:rPr>
        <w:t xml:space="preserve"> dokument </w:t>
      </w:r>
      <w:r w:rsidRPr="007E115B">
        <w:t>där det sägs att vi måste lära oss att leva med översvä</w:t>
      </w:r>
      <w:r w:rsidRPr="007E115B">
        <w:t>m</w:t>
      </w:r>
      <w:r w:rsidRPr="007E115B">
        <w:t>ningar och öka människors medvetenhet om detta. Fokus ligger på det för</w:t>
      </w:r>
      <w:r w:rsidRPr="007E115B">
        <w:t>e</w:t>
      </w:r>
      <w:r w:rsidRPr="007E115B">
        <w:t>byggande arbetet. Statens geotekniska institut har tagit fram förslag till han</w:t>
      </w:r>
      <w:r w:rsidRPr="007E115B">
        <w:t>d</w:t>
      </w:r>
      <w:r w:rsidRPr="007E115B">
        <w:t>lingsplan för att förutse och förebygga naturolyckor, och man trycker på vikten av samverkan med andra myndigheter och organisationer. Även på regional nivå finns Nationellt Centrum för Älvsäkerhet vid Karlstads unive</w:t>
      </w:r>
      <w:r w:rsidRPr="007E115B">
        <w:t>r</w:t>
      </w:r>
      <w:r w:rsidRPr="007E115B">
        <w:t>sitet som med sin kunskap skulle kunna vara en tillgång i det samma</w:t>
      </w:r>
      <w:r w:rsidRPr="007E115B">
        <w:t>n</w:t>
      </w:r>
      <w:r w:rsidRPr="007E115B">
        <w:t xml:space="preserve">hanget. </w:t>
      </w:r>
    </w:p>
    <w:p w:rsidR="00D97A8B" w:rsidRPr="007E115B" w:rsidRDefault="00652382" w:rsidP="00652382">
      <w:pPr>
        <w:pStyle w:val="Normaltindrag"/>
        <w:tabs>
          <w:tab w:val="left" w:pos="1843"/>
        </w:tabs>
      </w:pPr>
      <w:r w:rsidRPr="007E115B">
        <w:t>Vi vill peka på att just vikten av en sammanhållande myndighet som inte delas upp mellan flera olika myndigheter och som tar helhetsgrepp på säke</w:t>
      </w:r>
      <w:r w:rsidRPr="007E115B">
        <w:t>r</w:t>
      </w:r>
      <w:r w:rsidRPr="007E115B">
        <w:t>hetsarbetet och ser till att samverkan sker med de olika expertmyndigheterna är A och O i ett säkerhetsarbete. Sammanslagningen ger en bredare och tydl</w:t>
      </w:r>
      <w:r w:rsidRPr="007E115B">
        <w:t>i</w:t>
      </w:r>
      <w:r w:rsidRPr="007E115B">
        <w:t>gare kedja från förebyggande åtgärder till lärdom av inträffade olyckor och andra extraordinära händelser samt ger förutsättningar för en effektivare resursanvändning för uppföljning, analy</w:t>
      </w:r>
      <w:r w:rsidR="00EA52DA" w:rsidRPr="007E115B">
        <w:t xml:space="preserve">ser och erfarenhetsåterföring. </w:t>
      </w:r>
      <w:r w:rsidRPr="007E115B">
        <w:t>Riksd</w:t>
      </w:r>
      <w:r w:rsidRPr="007E115B">
        <w:t>a</w:t>
      </w:r>
      <w:r w:rsidRPr="007E115B">
        <w:t>gen bör tillkännage för regeringen som sin mening vad som a</w:t>
      </w:r>
      <w:r w:rsidRPr="007E115B">
        <w:t>n</w:t>
      </w:r>
      <w:r w:rsidRPr="007E115B">
        <w:t xml:space="preserve">förs om </w:t>
      </w:r>
      <w:r w:rsidRPr="007E115B">
        <w:rPr>
          <w:i/>
        </w:rPr>
        <w:t>en starkare myndighet för frågor om samhällets beredskap och säkerhet</w:t>
      </w:r>
      <w:r w:rsidRPr="007E115B">
        <w:t xml:space="preserve"> samt vad som anförs om att </w:t>
      </w:r>
      <w:r w:rsidRPr="007E115B">
        <w:rPr>
          <w:i/>
        </w:rPr>
        <w:t>helhetssyn och systemtänkande ska vara vägledande i arbetet med den nya myndigh</w:t>
      </w:r>
      <w:r w:rsidRPr="007E115B">
        <w:rPr>
          <w:i/>
        </w:rPr>
        <w:t>e</w:t>
      </w:r>
      <w:r w:rsidRPr="007E115B">
        <w:rPr>
          <w:i/>
        </w:rPr>
        <w:t>ten</w:t>
      </w:r>
      <w:r w:rsidRPr="007E115B">
        <w:t xml:space="preserve">. Därmed bör </w:t>
      </w:r>
      <w:r w:rsidRPr="007E115B">
        <w:rPr>
          <w:i/>
        </w:rPr>
        <w:t>motion 2006/07:Fö232 av Ann-Kristine Johansson m.fl. (s) yrkandena 1 och 2 tillstyrkas</w:t>
      </w:r>
      <w:r w:rsidRPr="007E115B">
        <w:t xml:space="preserve">.  </w:t>
      </w:r>
    </w:p>
    <w:p w:rsidR="00D9382B" w:rsidRPr="007E115B" w:rsidRDefault="00D0221A" w:rsidP="00D9382B">
      <w:pPr>
        <w:pStyle w:val="Reservationspunkt"/>
        <w:rPr>
          <w:noProof w:val="0"/>
        </w:rPr>
      </w:pPr>
      <w:bookmarkStart w:id="584" w:name="_Toc152735046"/>
      <w:r w:rsidRPr="007E115B">
        <w:rPr>
          <w:noProof w:val="0"/>
        </w:rPr>
        <w:t>14.</w:t>
      </w:r>
      <w:r w:rsidRPr="007E115B">
        <w:rPr>
          <w:noProof w:val="0"/>
        </w:rPr>
        <w:tab/>
      </w:r>
      <w:r w:rsidR="00D9382B" w:rsidRPr="007E115B">
        <w:rPr>
          <w:noProof w:val="0"/>
        </w:rPr>
        <w:t>Kris</w:t>
      </w:r>
      <w:r w:rsidR="00ED1638" w:rsidRPr="007E115B">
        <w:rPr>
          <w:noProof w:val="0"/>
        </w:rPr>
        <w:t>hantering</w:t>
      </w:r>
      <w:r w:rsidR="00D9382B" w:rsidRPr="007E115B">
        <w:rPr>
          <w:noProof w:val="0"/>
        </w:rPr>
        <w:t xml:space="preserve"> (punkt 1</w:t>
      </w:r>
      <w:r w:rsidR="00ED1638" w:rsidRPr="007E115B">
        <w:rPr>
          <w:noProof w:val="0"/>
        </w:rPr>
        <w:t>9</w:t>
      </w:r>
      <w:r w:rsidR="00D9382B" w:rsidRPr="007E115B">
        <w:rPr>
          <w:noProof w:val="0"/>
        </w:rPr>
        <w:t>) (mp)</w:t>
      </w:r>
      <w:bookmarkEnd w:id="584"/>
    </w:p>
    <w:p w:rsidR="007C47AF" w:rsidRPr="007E115B" w:rsidRDefault="007C47AF" w:rsidP="007C47AF">
      <w:pPr>
        <w:pStyle w:val="Reservanter"/>
      </w:pPr>
      <w:r w:rsidRPr="007E115B">
        <w:t>Av Peter Rådberg (mp).</w:t>
      </w:r>
    </w:p>
    <w:p w:rsidR="00D9382B" w:rsidRPr="007E115B" w:rsidRDefault="00D9382B" w:rsidP="00D9382B">
      <w:pPr>
        <w:pStyle w:val="R4"/>
      </w:pPr>
      <w:r w:rsidRPr="007E115B">
        <w:t>Förslag till riksdagsbeslut</w:t>
      </w:r>
    </w:p>
    <w:p w:rsidR="00D9382B" w:rsidRPr="007E115B" w:rsidRDefault="00D9382B" w:rsidP="00D9382B">
      <w:r w:rsidRPr="007E115B">
        <w:t>Jag anser att utskottets förslag under punkt 1</w:t>
      </w:r>
      <w:r w:rsidR="00ED1638" w:rsidRPr="007E115B">
        <w:t>9</w:t>
      </w:r>
      <w:r w:rsidRPr="007E115B">
        <w:t xml:space="preserve"> borde ha följande lydelse:</w:t>
      </w:r>
    </w:p>
    <w:p w:rsidR="00D9382B" w:rsidRPr="007E115B" w:rsidRDefault="00D9382B" w:rsidP="00D9382B">
      <w:r w:rsidRPr="007E115B">
        <w:t>1</w:t>
      </w:r>
      <w:r w:rsidR="00ED1638" w:rsidRPr="007E115B">
        <w:t>9</w:t>
      </w:r>
      <w:r w:rsidR="00EA52DA" w:rsidRPr="007E115B">
        <w:t xml:space="preserve">. </w:t>
      </w:r>
      <w:r w:rsidRPr="007E115B">
        <w:t>Riksdagen tillkännager för regeringen som sin mening vad som fra</w:t>
      </w:r>
      <w:r w:rsidRPr="007E115B">
        <w:t>m</w:t>
      </w:r>
      <w:r w:rsidRPr="007E115B">
        <w:t>förs i reservation 14. Därmed bifaller riksdagen motion 2006/07:Fö238 av Peter Rådberg m.fl. (mp) yrkande 3</w:t>
      </w:r>
      <w:r w:rsidR="00ED1638" w:rsidRPr="007E115B">
        <w:t xml:space="preserve">. </w:t>
      </w:r>
      <w:r w:rsidRPr="007E115B">
        <w:t xml:space="preserve"> </w:t>
      </w:r>
    </w:p>
    <w:p w:rsidR="00D9382B" w:rsidRPr="007E115B" w:rsidRDefault="00D9382B" w:rsidP="00D9382B">
      <w:pPr>
        <w:pStyle w:val="R4"/>
      </w:pPr>
      <w:r w:rsidRPr="007E115B">
        <w:t>Ställningstagande</w:t>
      </w:r>
    </w:p>
    <w:p w:rsidR="00D9382B" w:rsidRPr="007E115B" w:rsidRDefault="00D9382B" w:rsidP="00D9382B">
      <w:r w:rsidRPr="007E115B">
        <w:t>Den tidigare regeringen tillsatte en särskild utredare, som med utgång</w:t>
      </w:r>
      <w:r w:rsidRPr="007E115B">
        <w:t>s</w:t>
      </w:r>
      <w:r w:rsidRPr="007E115B">
        <w:t>punkt i prop</w:t>
      </w:r>
      <w:r w:rsidRPr="007E115B">
        <w:t>o</w:t>
      </w:r>
      <w:r w:rsidRPr="007E115B">
        <w:t>sitionen Samverkan vid kris – för ett säkrare samhälle (prop. 2005/06:133), har i up</w:t>
      </w:r>
      <w:r w:rsidRPr="007E115B">
        <w:t>p</w:t>
      </w:r>
      <w:r w:rsidRPr="007E115B">
        <w:t xml:space="preserve">drag att se över och lämna förslag till utformningen av ett system med en </w:t>
      </w:r>
      <w:r w:rsidRPr="007E115B">
        <w:rPr>
          <w:i/>
        </w:rPr>
        <w:t>kris</w:t>
      </w:r>
      <w:r w:rsidRPr="007E115B">
        <w:rPr>
          <w:i/>
        </w:rPr>
        <w:softHyphen/>
        <w:t>ledande myndighet</w:t>
      </w:r>
      <w:r w:rsidRPr="007E115B">
        <w:t xml:space="preserve"> (dir. 2006:81). Nu skriver regerin</w:t>
      </w:r>
      <w:r w:rsidRPr="007E115B">
        <w:t>g</w:t>
      </w:r>
      <w:r w:rsidRPr="007E115B">
        <w:t>en att u</w:t>
      </w:r>
      <w:r w:rsidRPr="007E115B">
        <w:t>t</w:t>
      </w:r>
      <w:r w:rsidRPr="007E115B">
        <w:t>redningen även bör ha möjlighet att ge förslag utanför befintliga konstitutionella ramar och att regeringen därför avser besluta om tilläggsd</w:t>
      </w:r>
      <w:r w:rsidRPr="007E115B">
        <w:t>i</w:t>
      </w:r>
      <w:r w:rsidRPr="007E115B">
        <w:t xml:space="preserve">rektiv till utredningen. </w:t>
      </w:r>
    </w:p>
    <w:p w:rsidR="00D9382B" w:rsidRPr="007E115B" w:rsidRDefault="00D9382B" w:rsidP="00D9382B">
      <w:pPr>
        <w:pStyle w:val="Normaltindrag"/>
      </w:pPr>
      <w:r w:rsidRPr="007E115B">
        <w:t>Den nämnda utredningen är ett resultat av ett brett samförstånd kring kri</w:t>
      </w:r>
      <w:r w:rsidRPr="007E115B">
        <w:t>s</w:t>
      </w:r>
      <w:r w:rsidRPr="007E115B">
        <w:t>hanterings</w:t>
      </w:r>
      <w:r w:rsidRPr="007E115B">
        <w:softHyphen/>
        <w:t xml:space="preserve">frågorna i Försvarsberedningen. </w:t>
      </w:r>
      <w:r w:rsidRPr="007E115B">
        <w:rPr>
          <w:i/>
        </w:rPr>
        <w:t>Miljöpartiet anser</w:t>
      </w:r>
      <w:r w:rsidRPr="007E115B">
        <w:t xml:space="preserve">  att  Försvarsb</w:t>
      </w:r>
      <w:r w:rsidRPr="007E115B">
        <w:t>e</w:t>
      </w:r>
      <w:r w:rsidRPr="007E115B">
        <w:t xml:space="preserve">redningens förslag, t.ex. att </w:t>
      </w:r>
      <w:r w:rsidRPr="007E115B">
        <w:rPr>
          <w:i/>
        </w:rPr>
        <w:t>inrätta en krisledande funktion</w:t>
      </w:r>
      <w:r w:rsidRPr="007E115B">
        <w:t>, måste få geno</w:t>
      </w:r>
      <w:r w:rsidRPr="007E115B">
        <w:t>m</w:t>
      </w:r>
      <w:r w:rsidRPr="007E115B">
        <w:t>slag och implementeras i närtid. Ett andra steg kan mycket väl vara att utre</w:t>
      </w:r>
      <w:r w:rsidRPr="007E115B">
        <w:t>d</w:t>
      </w:r>
      <w:r w:rsidRPr="007E115B">
        <w:t>ningen analyserar åtgärder som ligger utanför vår konstitutionella ram. Milj</w:t>
      </w:r>
      <w:r w:rsidRPr="007E115B">
        <w:t>ö</w:t>
      </w:r>
      <w:r w:rsidRPr="007E115B">
        <w:t>partiet anser således att utredningen först måste redovisa hur ett system med en krisledande funktion kan se ut, innan ytterligare steg eventuellt tas</w:t>
      </w:r>
      <w:r w:rsidR="00DE44E2" w:rsidRPr="007E115B">
        <w:t>, d</w:t>
      </w:r>
      <w:r w:rsidRPr="007E115B">
        <w:t xml:space="preserve">etta för att </w:t>
      </w:r>
      <w:r w:rsidRPr="007E115B">
        <w:rPr>
          <w:i/>
        </w:rPr>
        <w:t>undvika</w:t>
      </w:r>
      <w:r w:rsidRPr="007E115B">
        <w:t xml:space="preserve"> att ett eventuellt </w:t>
      </w:r>
      <w:r w:rsidRPr="007E115B">
        <w:rPr>
          <w:i/>
        </w:rPr>
        <w:t>tilläggsdirektiv förd</w:t>
      </w:r>
      <w:r w:rsidRPr="007E115B">
        <w:t>röjer eller äventyrar i</w:t>
      </w:r>
      <w:r w:rsidRPr="007E115B">
        <w:t>m</w:t>
      </w:r>
      <w:r w:rsidRPr="007E115B">
        <w:t xml:space="preserve">plementering av den princip som riksdagens partier i full enighet har ställt sig bakom. </w:t>
      </w:r>
    </w:p>
    <w:p w:rsidR="00570CDE" w:rsidRPr="007E115B" w:rsidRDefault="00570CDE" w:rsidP="00570CDE"/>
    <w:p w:rsidR="00F93ACB" w:rsidRPr="007E115B" w:rsidRDefault="00F93ACB" w:rsidP="00DC4670">
      <w:pPr>
        <w:numPr>
          <w:ilvl w:val="0"/>
          <w:numId w:val="4"/>
        </w:numPr>
        <w:tabs>
          <w:tab w:val="clear" w:pos="720"/>
        </w:tabs>
        <w:ind w:left="285" w:hanging="285"/>
        <w:sectPr w:rsidR="00F93ACB" w:rsidRPr="007E115B" w:rsidSect="00D43C5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F93ACB" w:rsidRPr="007E115B" w:rsidRDefault="00F93ACB" w:rsidP="00F93ACB">
      <w:pPr>
        <w:pStyle w:val="Rubrik1"/>
        <w:rPr>
          <w:noProof w:val="0"/>
        </w:rPr>
      </w:pPr>
      <w:bookmarkStart w:id="585" w:name="_Toc150241249"/>
      <w:bookmarkStart w:id="586" w:name="_Toc152735047"/>
      <w:r w:rsidRPr="007E115B">
        <w:rPr>
          <w:noProof w:val="0"/>
        </w:rPr>
        <w:t>Särskilda yttranden</w:t>
      </w:r>
      <w:bookmarkEnd w:id="585"/>
      <w:bookmarkEnd w:id="586"/>
    </w:p>
    <w:p w:rsidR="00F93ACB" w:rsidRPr="007E115B" w:rsidRDefault="00F93ACB" w:rsidP="00D0221A">
      <w:pPr>
        <w:spacing w:before="0"/>
      </w:pPr>
      <w:r w:rsidRPr="007E115B">
        <w:t>Utskottets beredning av ärendet har föranlett följande särskilda yttranden. I rubriken anges inom parentes vilken punkt i utskottets förslag till riksdagsb</w:t>
      </w:r>
      <w:r w:rsidRPr="007E115B">
        <w:t>e</w:t>
      </w:r>
      <w:r w:rsidRPr="007E115B">
        <w:t>slut som behandlas i avsnittet.</w:t>
      </w:r>
    </w:p>
    <w:p w:rsidR="004E7D54" w:rsidRPr="007E115B" w:rsidRDefault="00D0221A" w:rsidP="004E7D54">
      <w:pPr>
        <w:pStyle w:val="Reservationspunkt"/>
        <w:rPr>
          <w:noProof w:val="0"/>
        </w:rPr>
      </w:pPr>
      <w:bookmarkStart w:id="587" w:name="_Toc152735048"/>
      <w:r w:rsidRPr="007E115B">
        <w:rPr>
          <w:noProof w:val="0"/>
        </w:rPr>
        <w:t>1.</w:t>
      </w:r>
      <w:r w:rsidRPr="007E115B">
        <w:rPr>
          <w:noProof w:val="0"/>
        </w:rPr>
        <w:tab/>
      </w:r>
      <w:r w:rsidR="004E7D54" w:rsidRPr="007E115B">
        <w:rPr>
          <w:noProof w:val="0"/>
        </w:rPr>
        <w:t>Utgifterna</w:t>
      </w:r>
      <w:r w:rsidR="005911B2" w:rsidRPr="007E115B">
        <w:rPr>
          <w:noProof w:val="0"/>
        </w:rPr>
        <w:t xml:space="preserve"> m.m.</w:t>
      </w:r>
      <w:r w:rsidR="004E7D54" w:rsidRPr="007E115B">
        <w:rPr>
          <w:noProof w:val="0"/>
        </w:rPr>
        <w:t xml:space="preserve"> inom utgiftsområde 6 för</w:t>
      </w:r>
      <w:r w:rsidR="00ED2375" w:rsidRPr="007E115B">
        <w:rPr>
          <w:noProof w:val="0"/>
        </w:rPr>
        <w:t xml:space="preserve"> </w:t>
      </w:r>
      <w:r w:rsidRPr="007E115B">
        <w:rPr>
          <w:noProof w:val="0"/>
        </w:rPr>
        <w:t>budgetåret 2007 (punkt </w:t>
      </w:r>
      <w:r w:rsidR="004E7D54" w:rsidRPr="007E115B">
        <w:rPr>
          <w:noProof w:val="0"/>
        </w:rPr>
        <w:t>1) (s)</w:t>
      </w:r>
      <w:bookmarkEnd w:id="587"/>
    </w:p>
    <w:p w:rsidR="007C47AF" w:rsidRPr="007E115B" w:rsidRDefault="007C47AF" w:rsidP="007C47AF">
      <w:pPr>
        <w:pStyle w:val="Reservanter"/>
      </w:pPr>
      <w:r w:rsidRPr="007E115B">
        <w:t>Av Ulrica Messing (s), Peter Jonsson (s), Michael Hagberg (s), Mats Berglind (s), Åsa Lindestam (s) och Inger Jarl Beck (s)</w:t>
      </w:r>
      <w:r w:rsidR="00DC3DF2" w:rsidRPr="007E115B">
        <w:t>.</w:t>
      </w:r>
    </w:p>
    <w:p w:rsidR="004E7D54" w:rsidRPr="007E115B" w:rsidRDefault="004E7D54" w:rsidP="004E7D54">
      <w:r w:rsidRPr="007E115B">
        <w:t>Vi socialdemokrater har i partimotion 2006/07:Fi244 ”Alla ska med” gett vår syn på inriktningen av politiken. Våra förslag syftar till att utveckla hela Sverige och ge alla som bor här del av den goda ekonomiska utveckling som politiken under tidigare mandatperioder lagt grunden för.</w:t>
      </w:r>
    </w:p>
    <w:p w:rsidR="004E7D54" w:rsidRPr="007E115B" w:rsidRDefault="004E7D54" w:rsidP="004E7D54">
      <w:pPr>
        <w:pStyle w:val="Normaltindrag"/>
      </w:pPr>
      <w:r w:rsidRPr="007E115B">
        <w:t xml:space="preserve">Det rekordstora antalet nya jobb och </w:t>
      </w:r>
      <w:r w:rsidR="00B06BDB" w:rsidRPr="007E115B">
        <w:t xml:space="preserve">den </w:t>
      </w:r>
      <w:r w:rsidRPr="007E115B">
        <w:t>snabba minskningen av arbet</w:t>
      </w:r>
      <w:r w:rsidRPr="007E115B">
        <w:t>s</w:t>
      </w:r>
      <w:r w:rsidRPr="007E115B">
        <w:t>lösheten som sker just nu är ett styrketecken för den välfärdsmodell som den nya regeringens politik syftar till att förändra. Hög sysselsättning kan förenas</w:t>
      </w:r>
      <w:r w:rsidR="00B06BDB" w:rsidRPr="007E115B">
        <w:t xml:space="preserve"> med</w:t>
      </w:r>
      <w:r w:rsidRPr="007E115B">
        <w:t xml:space="preserve"> rimliga nivåer och avgifter i a-kassan. God ekonomisk utveckling kan unde</w:t>
      </w:r>
      <w:r w:rsidRPr="007E115B">
        <w:t>r</w:t>
      </w:r>
      <w:r w:rsidRPr="007E115B">
        <w:t>stödjas av bra sociala försäkringar. Sverige är ett framstående land i sin utveckling</w:t>
      </w:r>
      <w:r w:rsidRPr="007E115B">
        <w:t>s</w:t>
      </w:r>
      <w:r w:rsidRPr="007E115B">
        <w:t>takt och modernitet just därför att vi har haft en välfärd som syftar till att skapa trygghet och rättvisa.</w:t>
      </w:r>
    </w:p>
    <w:p w:rsidR="004E7D54" w:rsidRPr="007E115B" w:rsidRDefault="004E7D54" w:rsidP="004E7D54">
      <w:pPr>
        <w:pStyle w:val="Normaltindrag"/>
      </w:pPr>
      <w:r w:rsidRPr="007E115B">
        <w:t>Vi vill bygga vidare på den generella välfärdspolitiken och inte underm</w:t>
      </w:r>
      <w:r w:rsidRPr="007E115B">
        <w:t>i</w:t>
      </w:r>
      <w:r w:rsidRPr="007E115B">
        <w:t>nera de system som gör att långtidssjuka och arbetslösa slipper hamna i pe</w:t>
      </w:r>
      <w:r w:rsidRPr="007E115B">
        <w:t>r</w:t>
      </w:r>
      <w:r w:rsidRPr="007E115B">
        <w:t>manent underläge och fattigdom. Vi motsätter oss de försämringar som slår hårt och brutalt mot de människor som redan hamnat i svårigheter. Vi har en samma</w:t>
      </w:r>
      <w:r w:rsidRPr="007E115B">
        <w:t>n</w:t>
      </w:r>
      <w:r w:rsidRPr="007E115B">
        <w:t xml:space="preserve">hållen politik för ett sammanhållet Sverige. </w:t>
      </w:r>
    </w:p>
    <w:p w:rsidR="004E7D54" w:rsidRPr="007E115B" w:rsidRDefault="004E7D54" w:rsidP="004E7D54">
      <w:pPr>
        <w:pStyle w:val="Normaltindrag"/>
      </w:pPr>
      <w:r w:rsidRPr="007E115B">
        <w:t xml:space="preserve">Majoriteten i riksdagen bestående av </w:t>
      </w:r>
      <w:r w:rsidR="00B06BDB" w:rsidRPr="007E115B">
        <w:t>M</w:t>
      </w:r>
      <w:r w:rsidRPr="007E115B">
        <w:t xml:space="preserve">oderaterna, </w:t>
      </w:r>
      <w:r w:rsidR="00B06BDB" w:rsidRPr="007E115B">
        <w:t>C</w:t>
      </w:r>
      <w:r w:rsidRPr="007E115B">
        <w:t xml:space="preserve">entern, </w:t>
      </w:r>
      <w:r w:rsidR="00B06BDB" w:rsidRPr="007E115B">
        <w:t>F</w:t>
      </w:r>
      <w:r w:rsidRPr="007E115B">
        <w:t xml:space="preserve">olkpartiet och </w:t>
      </w:r>
      <w:r w:rsidR="00B06BDB" w:rsidRPr="007E115B">
        <w:t>K</w:t>
      </w:r>
      <w:r w:rsidRPr="007E115B">
        <w:t>ristdemokraterna avser dock att fastställa andra ekonomiska ramar för de olika utgiftsområdena i den statliga budgeten och gör en annan beräkning av statens inkomster avseende 2007 än vad som skulle bli fallet med våra förslag. Samtidigt fastställs utgiftstaket för staten inklusive ålderspensionss</w:t>
      </w:r>
      <w:r w:rsidRPr="007E115B">
        <w:t>y</w:t>
      </w:r>
      <w:r w:rsidRPr="007E115B">
        <w:t>stemet vid sidan av statsbudgeten för åren 2007 och 2008.</w:t>
      </w:r>
    </w:p>
    <w:p w:rsidR="004E7D54" w:rsidRPr="007E115B" w:rsidRDefault="004E7D54" w:rsidP="004E7D54">
      <w:pPr>
        <w:pStyle w:val="Normaltindrag"/>
      </w:pPr>
      <w:r w:rsidRPr="007E115B">
        <w:t xml:space="preserve">När riksdagens majoritet genom rambeslutet väljer en annan inriktning av politiken än den vi förespråkar </w:t>
      </w:r>
      <w:r w:rsidRPr="007E115B">
        <w:rPr>
          <w:i/>
        </w:rPr>
        <w:t>deltar vi inte i det nu aktuella beslutet om anslagsfördelningen inom utgiftsområde 6</w:t>
      </w:r>
      <w:r w:rsidRPr="007E115B">
        <w:t>.</w:t>
      </w:r>
    </w:p>
    <w:p w:rsidR="004E7D54" w:rsidRPr="007E115B" w:rsidRDefault="004E7D54" w:rsidP="004E7D54">
      <w:pPr>
        <w:pStyle w:val="Normaltindrag"/>
      </w:pPr>
      <w:r w:rsidRPr="007E115B">
        <w:t>Om vårt förslag till ramar hade vunnit gehör hade vi gjort en fördelning av anslagen till utgiftsområde 6 i enlighet med det vi föreslår i vår partimotion. Vårt budgetalternativ bör dock ses som en helhet där inte någon eller några delar kan brytas ut och behandlas isolerat från de andra.</w:t>
      </w:r>
    </w:p>
    <w:p w:rsidR="004E7D54" w:rsidRPr="007E115B" w:rsidRDefault="004E7D54" w:rsidP="004E7D54">
      <w:pPr>
        <w:pStyle w:val="Normaltindrag"/>
      </w:pPr>
      <w:r w:rsidRPr="007E115B">
        <w:t xml:space="preserve">Sveriges säkerhetspolitik syftar till att bevara fred och självständighet  för vårt land, bidra till stabilitet och säkerhet i vårt närområde samt att </w:t>
      </w:r>
      <w:r w:rsidRPr="007E115B">
        <w:t>s</w:t>
      </w:r>
      <w:r w:rsidRPr="007E115B">
        <w:t>tärka internationell fred och säkerhet. Den militära alliansfriheten ger oss han</w:t>
      </w:r>
      <w:r w:rsidRPr="007E115B">
        <w:t>d</w:t>
      </w:r>
      <w:r w:rsidRPr="007E115B">
        <w:t>lingsfrihet. Sverige ska vara fortsatt militärt alliansfritt och ska inte ansöka om medlemskap i Nato men bör fortsatt utveckla samarbete med Nato på områden som inte berör gemensamma försvarsförplikte</w:t>
      </w:r>
      <w:r w:rsidRPr="007E115B">
        <w:t>l</w:t>
      </w:r>
      <w:r w:rsidRPr="007E115B">
        <w:t>ser</w:t>
      </w:r>
      <w:r w:rsidR="00B06BDB" w:rsidRPr="007E115B">
        <w:t>.</w:t>
      </w:r>
    </w:p>
    <w:p w:rsidR="004E7D54" w:rsidRPr="007E115B" w:rsidRDefault="004E7D54" w:rsidP="004E7D54">
      <w:pPr>
        <w:pStyle w:val="Normaltindrag"/>
      </w:pPr>
      <w:r w:rsidRPr="007E115B">
        <w:t>Hotbilden mot Sverige har förändrats. I dag och under öve</w:t>
      </w:r>
      <w:r w:rsidRPr="007E115B">
        <w:t>r</w:t>
      </w:r>
      <w:r w:rsidRPr="007E115B">
        <w:t>skådlig tid är ett militärt angrepp från en annan stat direkt mot Sverige osannolikt samtidigt som behovet av internationella insatser för fred och säkerhet ökar. Samt</w:t>
      </w:r>
      <w:r w:rsidRPr="007E115B">
        <w:t>i</w:t>
      </w:r>
      <w:r w:rsidRPr="007E115B">
        <w:t>digt kan många av dagens hot mot vårt samhälle inte mötas med mil</w:t>
      </w:r>
      <w:r w:rsidRPr="007E115B">
        <w:t>i</w:t>
      </w:r>
      <w:r w:rsidRPr="007E115B">
        <w:t>tära insatser. Under de senaste åren har vi därför fört över resurser från fö</w:t>
      </w:r>
      <w:r w:rsidRPr="007E115B">
        <w:t>r</w:t>
      </w:r>
      <w:r w:rsidRPr="007E115B">
        <w:t>svarsbudgeten till polis, kriminalvård och övrigt rättsväsende för att stärka Sveriges inre säkerhet.</w:t>
      </w:r>
    </w:p>
    <w:p w:rsidR="004E7D54" w:rsidRPr="007E115B" w:rsidRDefault="004E7D54" w:rsidP="004E7D54">
      <w:pPr>
        <w:pStyle w:val="Normaltindrag"/>
      </w:pPr>
      <w:r w:rsidRPr="007E115B">
        <w:t>Samtidigt ökar behovet av internationella insatser för fred och säke</w:t>
      </w:r>
      <w:r w:rsidRPr="007E115B">
        <w:t>r</w:t>
      </w:r>
      <w:r w:rsidRPr="007E115B">
        <w:t>het. Till denna verklighet måste Sveriges säkerhets- och försvarspolitik anpassas. Vi har lämnat kalla krigets invasionsförsvar bakom oss och i stä</w:t>
      </w:r>
      <w:r w:rsidRPr="007E115B">
        <w:t>l</w:t>
      </w:r>
      <w:r w:rsidRPr="007E115B">
        <w:t>let forma</w:t>
      </w:r>
      <w:r w:rsidR="00B06BDB" w:rsidRPr="007E115B">
        <w:t>t</w:t>
      </w:r>
      <w:r w:rsidRPr="007E115B">
        <w:t xml:space="preserve"> ett modernt och flexibelt insatsförsvar som har ansvar för att bidra till att hantera och förebygga kriser i vår omvärld. På så sätt bidrar vi till fred och säkerhet globalt – samtidigt som vi stärker vår egen och Europas säkerhet. Vi kan dock inte utesluta att ett väpnat angrepp mot Sverige skulle kunna uppstå på längre sikt. System och funktioner utöver de som är aktuella för internationella insa</w:t>
      </w:r>
      <w:r w:rsidRPr="007E115B">
        <w:t>t</w:t>
      </w:r>
      <w:r w:rsidRPr="007E115B">
        <w:t>ser kommer därför att behövas. I ljuset av omställningen från inva</w:t>
      </w:r>
      <w:r w:rsidR="005547BD" w:rsidRPr="007E115B">
        <w:t>sionsförsvar till insatsförsvar</w:t>
      </w:r>
      <w:r w:rsidRPr="007E115B">
        <w:t xml:space="preserve"> är det viktigt med en hö</w:t>
      </w:r>
      <w:r w:rsidRPr="007E115B">
        <w:t>g</w:t>
      </w:r>
      <w:r w:rsidRPr="007E115B">
        <w:t xml:space="preserve">teknologisk försvarsindustri. </w:t>
      </w:r>
    </w:p>
    <w:p w:rsidR="004E7D54" w:rsidRPr="007E115B" w:rsidRDefault="004E7D54" w:rsidP="004E7D54">
      <w:pPr>
        <w:pStyle w:val="Normaltindrag"/>
      </w:pPr>
      <w:r w:rsidRPr="007E115B">
        <w:rPr>
          <w:i/>
        </w:rPr>
        <w:t xml:space="preserve">Socialdemokraterna </w:t>
      </w:r>
      <w:r w:rsidRPr="007E115B">
        <w:t xml:space="preserve">vill </w:t>
      </w:r>
      <w:r w:rsidRPr="007E115B">
        <w:rPr>
          <w:i/>
        </w:rPr>
        <w:t>fullfölja försvarsr</w:t>
      </w:r>
      <w:r w:rsidRPr="007E115B">
        <w:rPr>
          <w:i/>
        </w:rPr>
        <w:t>e</w:t>
      </w:r>
      <w:r w:rsidRPr="007E115B">
        <w:rPr>
          <w:i/>
        </w:rPr>
        <w:t>formen i enlighet med 2004 års försvars</w:t>
      </w:r>
      <w:r w:rsidRPr="007E115B">
        <w:rPr>
          <w:i/>
        </w:rPr>
        <w:softHyphen/>
        <w:t>beslut</w:t>
      </w:r>
      <w:r w:rsidRPr="007E115B">
        <w:t xml:space="preserve"> och skapa ett modernt och högteknologiskt insatsförsvar. Vi avvisar dock regeringens fixering vid ett absolut antal personer i utland</w:t>
      </w:r>
      <w:r w:rsidRPr="007E115B">
        <w:t>s</w:t>
      </w:r>
      <w:r w:rsidRPr="007E115B">
        <w:t>tjänst. Vi menar att omvärldens behov i</w:t>
      </w:r>
      <w:r w:rsidR="00B06BDB" w:rsidRPr="007E115B">
        <w:t xml:space="preserve"> </w:t>
      </w:r>
      <w:r w:rsidRPr="007E115B">
        <w:t xml:space="preserve">stället måste styra. </w:t>
      </w:r>
      <w:r w:rsidRPr="007E115B">
        <w:rPr>
          <w:i/>
        </w:rPr>
        <w:t>En utökning av anslagen med 200 miljoner kronor</w:t>
      </w:r>
      <w:r w:rsidRPr="007E115B">
        <w:t xml:space="preserve"> som tidigare har beslutats </w:t>
      </w:r>
      <w:r w:rsidRPr="007E115B">
        <w:rPr>
          <w:i/>
        </w:rPr>
        <w:t>är tillräcklig</w:t>
      </w:r>
      <w:r w:rsidRPr="007E115B">
        <w:t xml:space="preserve"> för att for</w:t>
      </w:r>
      <w:r w:rsidRPr="007E115B">
        <w:t>t</w:t>
      </w:r>
      <w:r w:rsidRPr="007E115B">
        <w:t>sätta omställningen och möta de behov som de svenska insatsförbanden har utomlands. För att möta omvärldens behov av internationella krishantering</w:t>
      </w:r>
      <w:r w:rsidRPr="007E115B">
        <w:t>s</w:t>
      </w:r>
      <w:r w:rsidRPr="007E115B">
        <w:t>insatser</w:t>
      </w:r>
      <w:r w:rsidR="005F27C4" w:rsidRPr="007E115B">
        <w:t xml:space="preserve"> </w:t>
      </w:r>
      <w:r w:rsidRPr="007E115B">
        <w:t xml:space="preserve">satsar vi dessutom </w:t>
      </w:r>
      <w:r w:rsidR="00B06BDB" w:rsidRPr="007E115B">
        <w:t>1</w:t>
      </w:r>
      <w:r w:rsidRPr="007E115B">
        <w:t xml:space="preserve"> miljard </w:t>
      </w:r>
      <w:r w:rsidR="00B06BDB" w:rsidRPr="007E115B">
        <w:t xml:space="preserve">kronor </w:t>
      </w:r>
      <w:r w:rsidRPr="007E115B">
        <w:t>ur biståndsbudgeten på me</w:t>
      </w:r>
      <w:r w:rsidRPr="007E115B">
        <w:t>d</w:t>
      </w:r>
      <w:r w:rsidRPr="007E115B">
        <w:t xml:space="preserve">ling, konflikthantering och förebyggande fredsarbete. </w:t>
      </w:r>
    </w:p>
    <w:p w:rsidR="004E7D54" w:rsidRPr="007E115B" w:rsidRDefault="004E7D54" w:rsidP="004E7D54">
      <w:pPr>
        <w:pStyle w:val="Normaltindrag"/>
      </w:pPr>
      <w:r w:rsidRPr="007E115B">
        <w:t>Den förändrade hotbilden måste också avspeglas i fördelning</w:t>
      </w:r>
      <w:r w:rsidR="00B06BDB" w:rsidRPr="007E115B">
        <w:t>en</w:t>
      </w:r>
      <w:r w:rsidRPr="007E115B">
        <w:t xml:space="preserve"> av resu</w:t>
      </w:r>
      <w:r w:rsidRPr="007E115B">
        <w:t>r</w:t>
      </w:r>
      <w:r w:rsidRPr="007E115B">
        <w:t>ser. Den nuvarande regeringen har slagit in på motsatt väg. De</w:t>
      </w:r>
      <w:r w:rsidR="00B06BDB" w:rsidRPr="007E115B">
        <w:t>n</w:t>
      </w:r>
      <w:r w:rsidRPr="007E115B">
        <w:t xml:space="preserve"> överför resu</w:t>
      </w:r>
      <w:r w:rsidRPr="007E115B">
        <w:t>r</w:t>
      </w:r>
      <w:r w:rsidRPr="007E115B">
        <w:t xml:space="preserve">ser från den inre säkerheten till den yttre. Anslaget till insatsstyrkor ökar med </w:t>
      </w:r>
      <w:r w:rsidRPr="007E115B">
        <w:rPr>
          <w:i/>
        </w:rPr>
        <w:t>600 miljoner kronor</w:t>
      </w:r>
      <w:r w:rsidRPr="007E115B">
        <w:t xml:space="preserve"> 2007. </w:t>
      </w:r>
      <w:r w:rsidRPr="007E115B">
        <w:rPr>
          <w:i/>
        </w:rPr>
        <w:t>Socialdemokraterna avvisar att förslaget för fredsbefrämjande insatser u</w:t>
      </w:r>
      <w:r w:rsidRPr="007E115B">
        <w:rPr>
          <w:i/>
        </w:rPr>
        <w:t>t</w:t>
      </w:r>
      <w:r w:rsidRPr="007E115B">
        <w:rPr>
          <w:i/>
        </w:rPr>
        <w:t>ökas utöver 2004 års försvarsbeslut</w:t>
      </w:r>
      <w:r w:rsidRPr="007E115B">
        <w:t>.</w:t>
      </w:r>
      <w:bookmarkStart w:id="588" w:name="_Toc150050194"/>
      <w:bookmarkEnd w:id="588"/>
    </w:p>
    <w:p w:rsidR="006756C1" w:rsidRPr="007E115B" w:rsidRDefault="006756C1" w:rsidP="0051543D">
      <w:pPr>
        <w:pStyle w:val="Normaltindrag"/>
      </w:pPr>
      <w:r w:rsidRPr="007E115B">
        <w:t>Vi ställer oss bakom tidigare beslut om besparingar på ca 2 miljarder kr</w:t>
      </w:r>
      <w:r w:rsidR="00B66923" w:rsidRPr="007E115B">
        <w:t>o</w:t>
      </w:r>
      <w:r w:rsidR="00B66923" w:rsidRPr="007E115B">
        <w:t>nor</w:t>
      </w:r>
      <w:r w:rsidRPr="007E115B">
        <w:t xml:space="preserve"> inom staber och förvaltningar. Vi anser det mycket viktigt att dessa b</w:t>
      </w:r>
      <w:r w:rsidRPr="007E115B">
        <w:t>e</w:t>
      </w:r>
      <w:r w:rsidRPr="007E115B">
        <w:t>sparingar uppnås. Vi motsätter oss däremot den utomordentligt slarviga b</w:t>
      </w:r>
      <w:r w:rsidRPr="007E115B">
        <w:t>e</w:t>
      </w:r>
      <w:r w:rsidRPr="007E115B">
        <w:t>redning av ärendet om omlokalisering av Operativa enheten (OPE) från Up</w:t>
      </w:r>
      <w:r w:rsidRPr="007E115B">
        <w:t>p</w:t>
      </w:r>
      <w:r w:rsidRPr="007E115B">
        <w:t>sala till Stockholm som skett i utskottet. Frågan väcktes i utskottet först vid slutjusteringstillfället av betänkandet. Något berett underlag för ställningst</w:t>
      </w:r>
      <w:r w:rsidRPr="007E115B">
        <w:t>a</w:t>
      </w:r>
      <w:r w:rsidRPr="007E115B">
        <w:t>gande har inte underställts utskottet. Rätt ordning är naturligtvis att regerin</w:t>
      </w:r>
      <w:r w:rsidRPr="007E115B">
        <w:t>g</w:t>
      </w:r>
      <w:r w:rsidRPr="007E115B">
        <w:t>en i gängse ordning bereder en proposition med förslag som överlämnas till rik</w:t>
      </w:r>
      <w:r w:rsidRPr="007E115B">
        <w:t>s</w:t>
      </w:r>
      <w:r w:rsidRPr="007E115B">
        <w:t>dagen för avgörande.</w:t>
      </w:r>
    </w:p>
    <w:p w:rsidR="003549E2" w:rsidRPr="007E115B" w:rsidRDefault="00D0221A" w:rsidP="003549E2">
      <w:pPr>
        <w:pStyle w:val="Reservationspunkt"/>
        <w:rPr>
          <w:noProof w:val="0"/>
        </w:rPr>
      </w:pPr>
      <w:bookmarkStart w:id="589" w:name="_Toc152735049"/>
      <w:r w:rsidRPr="007E115B">
        <w:rPr>
          <w:noProof w:val="0"/>
        </w:rPr>
        <w:t>2.</w:t>
      </w:r>
      <w:r w:rsidRPr="007E115B">
        <w:rPr>
          <w:noProof w:val="0"/>
        </w:rPr>
        <w:tab/>
      </w:r>
      <w:r w:rsidR="003549E2" w:rsidRPr="007E115B">
        <w:rPr>
          <w:noProof w:val="0"/>
        </w:rPr>
        <w:t>Utgifterna</w:t>
      </w:r>
      <w:r w:rsidR="005F27C4" w:rsidRPr="007E115B">
        <w:rPr>
          <w:noProof w:val="0"/>
        </w:rPr>
        <w:t xml:space="preserve"> m.m.</w:t>
      </w:r>
      <w:r w:rsidR="003549E2" w:rsidRPr="007E115B">
        <w:rPr>
          <w:noProof w:val="0"/>
        </w:rPr>
        <w:t xml:space="preserve"> inom utgiftsområde 6 för</w:t>
      </w:r>
      <w:r w:rsidR="00ED2375" w:rsidRPr="007E115B">
        <w:rPr>
          <w:noProof w:val="0"/>
        </w:rPr>
        <w:t xml:space="preserve"> </w:t>
      </w:r>
      <w:r w:rsidRPr="007E115B">
        <w:rPr>
          <w:noProof w:val="0"/>
        </w:rPr>
        <w:t>budgetåret 2007 (punkt </w:t>
      </w:r>
      <w:r w:rsidR="003549E2" w:rsidRPr="007E115B">
        <w:rPr>
          <w:noProof w:val="0"/>
        </w:rPr>
        <w:t>1) (v)</w:t>
      </w:r>
      <w:bookmarkEnd w:id="589"/>
    </w:p>
    <w:p w:rsidR="003549E2" w:rsidRPr="007E115B" w:rsidRDefault="003549E2" w:rsidP="003549E2">
      <w:pPr>
        <w:pStyle w:val="Reservanter"/>
      </w:pPr>
      <w:r w:rsidRPr="007E115B">
        <w:t>Av</w:t>
      </w:r>
      <w:r w:rsidR="007C47AF" w:rsidRPr="007E115B">
        <w:t xml:space="preserve"> Gunilla Wahlén (v)</w:t>
      </w:r>
    </w:p>
    <w:p w:rsidR="003549E2" w:rsidRPr="007E115B" w:rsidRDefault="003549E2" w:rsidP="003549E2">
      <w:pPr>
        <w:pStyle w:val="Rubrik5"/>
        <w:rPr>
          <w:noProof w:val="0"/>
        </w:rPr>
      </w:pPr>
      <w:r w:rsidRPr="007E115B">
        <w:rPr>
          <w:noProof w:val="0"/>
        </w:rPr>
        <w:t xml:space="preserve">Vänsterpartiets </w:t>
      </w:r>
      <w:r w:rsidR="00C8013C" w:rsidRPr="007E115B">
        <w:rPr>
          <w:noProof w:val="0"/>
        </w:rPr>
        <w:t>inriktning av den ekonomiska politiken och inriktning av budget för utgiftsområde 6</w:t>
      </w:r>
    </w:p>
    <w:p w:rsidR="003549E2" w:rsidRPr="007E115B" w:rsidRDefault="003549E2" w:rsidP="003549E2">
      <w:r w:rsidRPr="007E115B">
        <w:t>En majoritet av riksdagens ledamöter, representerande</w:t>
      </w:r>
      <w:r w:rsidR="005B3DF0" w:rsidRPr="007E115B">
        <w:t xml:space="preserve"> M</w:t>
      </w:r>
      <w:r w:rsidRPr="007E115B">
        <w:t>oderata samlingspa</w:t>
      </w:r>
      <w:r w:rsidRPr="007E115B">
        <w:t>r</w:t>
      </w:r>
      <w:r w:rsidRPr="007E115B">
        <w:t xml:space="preserve">tiet, </w:t>
      </w:r>
      <w:r w:rsidR="005B3DF0" w:rsidRPr="007E115B">
        <w:t>C</w:t>
      </w:r>
      <w:r w:rsidRPr="007E115B">
        <w:t xml:space="preserve">enterpartiet, </w:t>
      </w:r>
      <w:r w:rsidR="005B3DF0" w:rsidRPr="007E115B">
        <w:t>F</w:t>
      </w:r>
      <w:r w:rsidRPr="007E115B">
        <w:t xml:space="preserve">olkpartiet och </w:t>
      </w:r>
      <w:r w:rsidR="005B3DF0" w:rsidRPr="007E115B">
        <w:t>K</w:t>
      </w:r>
      <w:r w:rsidRPr="007E115B">
        <w:t>ris</w:t>
      </w:r>
      <w:r w:rsidR="005B3DF0" w:rsidRPr="007E115B">
        <w:t>t</w:t>
      </w:r>
      <w:r w:rsidRPr="007E115B">
        <w:t xml:space="preserve">demokraterna, </w:t>
      </w:r>
      <w:r w:rsidR="00C525D6" w:rsidRPr="007E115B">
        <w:t>planer</w:t>
      </w:r>
      <w:r w:rsidRPr="007E115B">
        <w:t>ar den 6 dece</w:t>
      </w:r>
      <w:r w:rsidRPr="007E115B">
        <w:t>m</w:t>
      </w:r>
      <w:r w:rsidRPr="007E115B">
        <w:t>ber 2006</w:t>
      </w:r>
      <w:r w:rsidR="00C525D6" w:rsidRPr="007E115B">
        <w:t xml:space="preserve"> att besluta</w:t>
      </w:r>
      <w:r w:rsidRPr="007E115B">
        <w:t xml:space="preserve"> om ramar för statsbudgetens utgiftsområden samt en beräkning av statens inkomster</w:t>
      </w:r>
      <w:r w:rsidR="00C525D6" w:rsidRPr="007E115B">
        <w:t xml:space="preserve"> varvid e</w:t>
      </w:r>
      <w:r w:rsidRPr="007E115B">
        <w:t>tt tak för statens utgifter inklusive pensionssystemet fas</w:t>
      </w:r>
      <w:r w:rsidRPr="007E115B">
        <w:t>t</w:t>
      </w:r>
      <w:r w:rsidRPr="007E115B">
        <w:t>ställs för 2007 och 2008.</w:t>
      </w:r>
    </w:p>
    <w:p w:rsidR="003549E2" w:rsidRPr="007E115B" w:rsidRDefault="003549E2" w:rsidP="003549E2">
      <w:pPr>
        <w:pStyle w:val="Normaltindrag"/>
      </w:pPr>
      <w:r w:rsidRPr="007E115B">
        <w:t>Vänsterpartiet presenterar i sin budgetmotion 2006/07:Fi245 en helt annan inriktni</w:t>
      </w:r>
      <w:r w:rsidR="001F32E9" w:rsidRPr="007E115B">
        <w:t>ng för den ekonomiska politiken</w:t>
      </w:r>
      <w:r w:rsidRPr="007E115B">
        <w:t xml:space="preserve"> än vad riksdagsmajoriteten </w:t>
      </w:r>
      <w:r w:rsidR="005B3DF0" w:rsidRPr="007E115B">
        <w:t>planerar att fa</w:t>
      </w:r>
      <w:r w:rsidRPr="007E115B">
        <w:t>tta övergripande beslut om. Vårt budgetalternativ avvisar regeringens pol</w:t>
      </w:r>
      <w:r w:rsidRPr="007E115B">
        <w:t>i</w:t>
      </w:r>
      <w:r w:rsidRPr="007E115B">
        <w:t>tik som bygger på skattesänkningar ämnade att gynna de gynnade, på folkfle</w:t>
      </w:r>
      <w:r w:rsidRPr="007E115B">
        <w:t>r</w:t>
      </w:r>
      <w:r w:rsidRPr="007E115B">
        <w:t>talets bekostnad. Vi avvisar således de kraftiga försämringar som regeringen föreslår, särskilt på a</w:t>
      </w:r>
      <w:r w:rsidRPr="007E115B">
        <w:t>r</w:t>
      </w:r>
      <w:r w:rsidRPr="007E115B">
        <w:t>betsmarknadspolitiken</w:t>
      </w:r>
      <w:r w:rsidR="001F32E9" w:rsidRPr="007E115B">
        <w:t>s</w:t>
      </w:r>
      <w:r w:rsidRPr="007E115B">
        <w:t xml:space="preserve"> område, med siktet inställt på att försvaga den fackliga organiseringen och därmed löntagarnas ställning. I stället förordas en demokratisering av den ekonomiska politiken där arbetslöshetsbekämpning görs till den ekonomiska politikens allt öve</w:t>
      </w:r>
      <w:r w:rsidRPr="007E115B">
        <w:t>r</w:t>
      </w:r>
      <w:r w:rsidRPr="007E115B">
        <w:t>skuggande mål. Vänsterpartiet presenterar en omfattande reformbudget för jobb, rättvisa, miljöomställning och jämställdhet.</w:t>
      </w:r>
    </w:p>
    <w:p w:rsidR="003549E2" w:rsidRPr="007E115B" w:rsidRDefault="003549E2" w:rsidP="003549E2">
      <w:pPr>
        <w:pStyle w:val="Normaltindrag"/>
      </w:pPr>
      <w:r w:rsidRPr="007E115B">
        <w:t>Vänsterpartiets politik för full sysselsättning påverkar olika delar av stat</w:t>
      </w:r>
      <w:r w:rsidRPr="007E115B">
        <w:t>s</w:t>
      </w:r>
      <w:r w:rsidRPr="007E115B">
        <w:t>budgeten. Ett omfattande jobbpaket presenteras, liksom ett flertal stora refo</w:t>
      </w:r>
      <w:r w:rsidRPr="007E115B">
        <w:t>r</w:t>
      </w:r>
      <w:r w:rsidRPr="007E115B">
        <w:t>mer för ökad välfärd och rättvisa, så att de resu</w:t>
      </w:r>
      <w:r w:rsidRPr="007E115B">
        <w:t>r</w:t>
      </w:r>
      <w:r w:rsidRPr="007E115B">
        <w:t>ser som finns i statskassan ska komma till nytta i produktiva insa</w:t>
      </w:r>
      <w:r w:rsidRPr="007E115B">
        <w:t>t</w:t>
      </w:r>
      <w:r w:rsidRPr="007E115B">
        <w:t xml:space="preserve">ser. </w:t>
      </w:r>
    </w:p>
    <w:p w:rsidR="003549E2" w:rsidRPr="007E115B" w:rsidRDefault="003549E2" w:rsidP="003549E2">
      <w:pPr>
        <w:pStyle w:val="Normaltindrag"/>
      </w:pPr>
      <w:r w:rsidRPr="007E115B">
        <w:t>Vänsterpartiets anslagsförslag inom utgiftsområde 6 uppgår till en lägre summa än den som regeringen föreslår. Formellt kan det alltså tas upp till behan</w:t>
      </w:r>
      <w:r w:rsidRPr="007E115B">
        <w:t>d</w:t>
      </w:r>
      <w:r w:rsidRPr="007E115B">
        <w:t>ling. Vårt budgetalternativ ska dock ses som en helhet.</w:t>
      </w:r>
    </w:p>
    <w:p w:rsidR="003549E2" w:rsidRPr="007E115B" w:rsidRDefault="003549E2" w:rsidP="003549E2">
      <w:pPr>
        <w:pStyle w:val="Normaltindrag"/>
      </w:pPr>
      <w:r w:rsidRPr="007E115B">
        <w:t xml:space="preserve">Vi redovisar här den fördelning av anslagen inom </w:t>
      </w:r>
      <w:r w:rsidRPr="007E115B">
        <w:rPr>
          <w:i/>
        </w:rPr>
        <w:t>utgiftsområde 6</w:t>
      </w:r>
      <w:r w:rsidRPr="007E115B">
        <w:t xml:space="preserve"> som vi hade velat se, och som presenterades i vår utgiftsområde</w:t>
      </w:r>
      <w:r w:rsidRPr="007E115B">
        <w:t>s</w:t>
      </w:r>
      <w:r w:rsidRPr="007E115B">
        <w:t>motion 2006/07:Fö214.</w:t>
      </w:r>
      <w:r w:rsidRPr="007E115B">
        <w:rPr>
          <w:color w:val="000000"/>
          <w:sz w:val="22"/>
          <w:szCs w:val="22"/>
        </w:rPr>
        <w:t xml:space="preserve"> </w:t>
      </w:r>
      <w:r w:rsidRPr="007E115B">
        <w:t>Vänsterpartiet avvisar regeringens förslag att utöka resurse</w:t>
      </w:r>
      <w:r w:rsidRPr="007E115B">
        <w:t>r</w:t>
      </w:r>
      <w:r w:rsidRPr="007E115B">
        <w:t>na till de internationella insatserna. Vänsterpartiet föreslår dessutom besp</w:t>
      </w:r>
      <w:r w:rsidRPr="007E115B">
        <w:t>a</w:t>
      </w:r>
      <w:r w:rsidRPr="007E115B">
        <w:t>ringar när det gäller materielbeställningar och all verksamhet som i de olika anslagen syftar till främjande av svensk vapenexport. Ökade resurser på  Försvarsmaktens jä</w:t>
      </w:r>
      <w:r w:rsidRPr="007E115B">
        <w:t>m</w:t>
      </w:r>
      <w:r w:rsidRPr="007E115B">
        <w:t>ställdhetsintegrering föreslås också.</w:t>
      </w:r>
    </w:p>
    <w:p w:rsidR="003628E3" w:rsidRPr="007E115B" w:rsidRDefault="003628E3" w:rsidP="003628E3">
      <w:pPr>
        <w:pStyle w:val="Rubrik5"/>
        <w:rPr>
          <w:noProof w:val="0"/>
        </w:rPr>
      </w:pPr>
      <w:r w:rsidRPr="007E115B">
        <w:rPr>
          <w:noProof w:val="0"/>
        </w:rPr>
        <w:t>Besparingar inom staber och förvaltningar</w:t>
      </w:r>
    </w:p>
    <w:p w:rsidR="003628E3" w:rsidRPr="007E115B" w:rsidRDefault="003628E3" w:rsidP="003628E3">
      <w:r w:rsidRPr="007E115B">
        <w:t>Jag ställer mig bakom tidigare beslut om besparingar på ca 2 miljarder kr</w:t>
      </w:r>
      <w:r w:rsidR="00B66923" w:rsidRPr="007E115B">
        <w:t xml:space="preserve">onor </w:t>
      </w:r>
      <w:r w:rsidRPr="007E115B">
        <w:t>inom staber och förvaltningar. Jag anser det mycket viktigt att dessa besp</w:t>
      </w:r>
      <w:r w:rsidRPr="007E115B">
        <w:t>a</w:t>
      </w:r>
      <w:r w:rsidRPr="007E115B">
        <w:t xml:space="preserve">ringar uppnås. Jag motsätter mig däremot </w:t>
      </w:r>
      <w:r w:rsidR="00495A99" w:rsidRPr="007E115B">
        <w:t xml:space="preserve">utskottsmajoritetens </w:t>
      </w:r>
      <w:r w:rsidRPr="007E115B">
        <w:t>beredning av ärendet om omlokalisering av Operativa enheten (OPE) från Uppsala till Stockholm. Frågan väcktes i utskottet först vid slutjusteringstillfället av b</w:t>
      </w:r>
      <w:r w:rsidRPr="007E115B">
        <w:t>e</w:t>
      </w:r>
      <w:r w:rsidRPr="007E115B">
        <w:t>tänkandet. Något berett underlag för ställningstagande har inte underställts u</w:t>
      </w:r>
      <w:r w:rsidRPr="007E115B">
        <w:t>t</w:t>
      </w:r>
      <w:r w:rsidRPr="007E115B">
        <w:t>skottet. Rätt ordning är naturligtvis att regeringen i gängse ordning bereder en proposition med förslag som överlämnas till riksdagen för avg</w:t>
      </w:r>
      <w:r w:rsidRPr="007E115B">
        <w:t>ö</w:t>
      </w:r>
      <w:r w:rsidRPr="007E115B">
        <w:t>rande.</w:t>
      </w:r>
    </w:p>
    <w:p w:rsidR="003549E2" w:rsidRPr="007E115B" w:rsidRDefault="003549E2" w:rsidP="003549E2">
      <w:pPr>
        <w:pStyle w:val="Rubrik5"/>
        <w:rPr>
          <w:noProof w:val="0"/>
        </w:rPr>
      </w:pPr>
      <w:r w:rsidRPr="007E115B">
        <w:rPr>
          <w:noProof w:val="0"/>
        </w:rPr>
        <w:t>Förbandsverksamhet, beredskap och fredsfrämjande truppinsatser m.m.</w:t>
      </w:r>
    </w:p>
    <w:p w:rsidR="003549E2" w:rsidRPr="007E115B" w:rsidRDefault="003549E2" w:rsidP="003549E2">
      <w:r w:rsidRPr="007E115B">
        <w:t>Regeringen föreslår att resurserna till intern</w:t>
      </w:r>
      <w:r w:rsidRPr="007E115B">
        <w:t>a</w:t>
      </w:r>
      <w:r w:rsidRPr="007E115B">
        <w:t>tionella insatser ska öka. Detta förslag avvisar Vänsterpartiet. Regeringens förslag innebär en ökning med 600 miljoner kronor varav 200 mi</w:t>
      </w:r>
      <w:r w:rsidRPr="007E115B">
        <w:t>l</w:t>
      </w:r>
      <w:r w:rsidRPr="007E115B">
        <w:t xml:space="preserve">joner kronor är överföring från anslag 6:2. </w:t>
      </w:r>
      <w:r w:rsidRPr="007E115B">
        <w:rPr>
          <w:i/>
        </w:rPr>
        <w:t>Vänsterpartiet</w:t>
      </w:r>
      <w:r w:rsidRPr="007E115B">
        <w:t xml:space="preserve"> anser att denna omfördelning är tillfredsställande men </w:t>
      </w:r>
      <w:r w:rsidRPr="007E115B">
        <w:rPr>
          <w:i/>
        </w:rPr>
        <w:t>motsä</w:t>
      </w:r>
      <w:r w:rsidRPr="007E115B">
        <w:rPr>
          <w:i/>
        </w:rPr>
        <w:t>t</w:t>
      </w:r>
      <w:r w:rsidRPr="007E115B">
        <w:rPr>
          <w:i/>
        </w:rPr>
        <w:t>ter sig ökning med de kvarstående 400 miljoner kronor</w:t>
      </w:r>
      <w:r w:rsidRPr="007E115B">
        <w:t xml:space="preserve"> som satsningen inn</w:t>
      </w:r>
      <w:r w:rsidRPr="007E115B">
        <w:t>e</w:t>
      </w:r>
      <w:r w:rsidRPr="007E115B">
        <w:t>bär.</w:t>
      </w:r>
    </w:p>
    <w:p w:rsidR="003549E2" w:rsidRPr="007E115B" w:rsidRDefault="003549E2" w:rsidP="003549E2">
      <w:pPr>
        <w:pStyle w:val="Normaltindrag"/>
      </w:pPr>
      <w:r w:rsidRPr="007E115B">
        <w:t xml:space="preserve">Anslaget finansierar även åtgärder för främjande av den </w:t>
      </w:r>
      <w:r w:rsidRPr="007E115B">
        <w:rPr>
          <w:i/>
        </w:rPr>
        <w:t>svenska försvar</w:t>
      </w:r>
      <w:r w:rsidRPr="007E115B">
        <w:rPr>
          <w:i/>
        </w:rPr>
        <w:t>s</w:t>
      </w:r>
      <w:r w:rsidRPr="007E115B">
        <w:rPr>
          <w:i/>
        </w:rPr>
        <w:t>industrins exportverksamhet</w:t>
      </w:r>
      <w:r w:rsidRPr="007E115B">
        <w:t xml:space="preserve">. </w:t>
      </w:r>
      <w:r w:rsidRPr="007E115B">
        <w:rPr>
          <w:i/>
        </w:rPr>
        <w:t xml:space="preserve">Nedskärningar </w:t>
      </w:r>
      <w:r w:rsidRPr="007E115B">
        <w:t xml:space="preserve">av dessa resurser föreslås med </w:t>
      </w:r>
      <w:r w:rsidRPr="007E115B">
        <w:rPr>
          <w:i/>
        </w:rPr>
        <w:t>550 miljoner kronor</w:t>
      </w:r>
      <w:r w:rsidRPr="007E115B">
        <w:t xml:space="preserve"> då Vänsterpartiet över</w:t>
      </w:r>
      <w:r w:rsidR="001F32E9" w:rsidRPr="007E115B">
        <w:t xml:space="preserve"> </w:t>
      </w:r>
      <w:r w:rsidRPr="007E115B">
        <w:t>huvud</w:t>
      </w:r>
      <w:r w:rsidR="001F32E9" w:rsidRPr="007E115B">
        <w:t xml:space="preserve"> </w:t>
      </w:r>
      <w:r w:rsidRPr="007E115B">
        <w:t>taget motsätter sig svensk vape</w:t>
      </w:r>
      <w:r w:rsidRPr="007E115B">
        <w:t>n</w:t>
      </w:r>
      <w:r w:rsidRPr="007E115B">
        <w:t xml:space="preserve">export. </w:t>
      </w:r>
    </w:p>
    <w:p w:rsidR="003549E2" w:rsidRPr="007E115B" w:rsidRDefault="003549E2" w:rsidP="003549E2">
      <w:pPr>
        <w:pStyle w:val="Normaltindrag"/>
      </w:pPr>
      <w:r w:rsidRPr="007E115B">
        <w:rPr>
          <w:i/>
        </w:rPr>
        <w:t>50 miljoner kronor</w:t>
      </w:r>
      <w:r w:rsidRPr="007E115B">
        <w:t xml:space="preserve"> av ovan angivna besparing </w:t>
      </w:r>
      <w:r w:rsidRPr="007E115B">
        <w:rPr>
          <w:i/>
        </w:rPr>
        <w:t>omfördelas inom anslag 6:1 till den pågående jämställdhetsintegreringen</w:t>
      </w:r>
      <w:r w:rsidRPr="007E115B">
        <w:t>. Dessa resurser blir ett vi</w:t>
      </w:r>
      <w:r w:rsidRPr="007E115B">
        <w:t>k</w:t>
      </w:r>
      <w:r w:rsidRPr="007E115B">
        <w:t>tigt tillskott för exempelvis arbetet med att jämna ut den sneda könsförde</w:t>
      </w:r>
      <w:r w:rsidRPr="007E115B">
        <w:t>l</w:t>
      </w:r>
      <w:r w:rsidRPr="007E115B">
        <w:t xml:space="preserve">ningen. I nuläget är endast </w:t>
      </w:r>
      <w:r w:rsidR="001F32E9" w:rsidRPr="007E115B">
        <w:t>ca 4 %</w:t>
      </w:r>
      <w:r w:rsidRPr="007E115B">
        <w:t xml:space="preserve"> av Försvarsmaktens personal kvi</w:t>
      </w:r>
      <w:r w:rsidRPr="007E115B">
        <w:t>n</w:t>
      </w:r>
      <w:r w:rsidRPr="007E115B">
        <w:t>nor. Satsningar krävs därför på en rad områden vilka alla kan bidra till att fler kvinnor inte bara söker sig till, utan även stannar inom</w:t>
      </w:r>
      <w:r w:rsidR="001F32E9" w:rsidRPr="007E115B">
        <w:t>,</w:t>
      </w:r>
      <w:r w:rsidRPr="007E115B">
        <w:t xml:space="preserve"> Försvarsmakten. För att åsta</w:t>
      </w:r>
      <w:r w:rsidRPr="007E115B">
        <w:t>d</w:t>
      </w:r>
      <w:r w:rsidRPr="007E115B">
        <w:t>komma detta krävs att information sprids och utbildning genomförs på bred front i syfte att förändra grundläggande attityder och strukturer.</w:t>
      </w:r>
    </w:p>
    <w:p w:rsidR="003549E2" w:rsidRPr="007E115B" w:rsidRDefault="003549E2" w:rsidP="003549E2">
      <w:pPr>
        <w:pStyle w:val="Rubrik5"/>
        <w:rPr>
          <w:noProof w:val="0"/>
        </w:rPr>
      </w:pPr>
      <w:r w:rsidRPr="007E115B">
        <w:rPr>
          <w:noProof w:val="0"/>
        </w:rPr>
        <w:t>Materiel och anläggningar</w:t>
      </w:r>
    </w:p>
    <w:p w:rsidR="003549E2" w:rsidRPr="007E115B" w:rsidRDefault="003549E2" w:rsidP="003549E2">
      <w:r w:rsidRPr="007E115B">
        <w:t xml:space="preserve">På de inom anslaget ekonomiska resurser som avdelas till </w:t>
      </w:r>
      <w:r w:rsidRPr="007E115B">
        <w:rPr>
          <w:i/>
        </w:rPr>
        <w:t>främjande av svensk vapenexport</w:t>
      </w:r>
      <w:r w:rsidRPr="007E115B">
        <w:t xml:space="preserve"> föreslår Vänsterpartiet </w:t>
      </w:r>
      <w:r w:rsidRPr="007E115B">
        <w:rPr>
          <w:i/>
        </w:rPr>
        <w:t>besparingar på 500 miljoner kr</w:t>
      </w:r>
      <w:r w:rsidRPr="007E115B">
        <w:rPr>
          <w:i/>
        </w:rPr>
        <w:t>o</w:t>
      </w:r>
      <w:r w:rsidRPr="007E115B">
        <w:rPr>
          <w:i/>
        </w:rPr>
        <w:t>nor</w:t>
      </w:r>
      <w:r w:rsidRPr="007E115B">
        <w:t xml:space="preserve">. Vidare föreslås en större nedskärning genom en </w:t>
      </w:r>
      <w:r w:rsidRPr="007E115B">
        <w:rPr>
          <w:i/>
        </w:rPr>
        <w:t>minskning av materie</w:t>
      </w:r>
      <w:r w:rsidRPr="007E115B">
        <w:rPr>
          <w:i/>
        </w:rPr>
        <w:t>l</w:t>
      </w:r>
      <w:r w:rsidRPr="007E115B">
        <w:rPr>
          <w:i/>
        </w:rPr>
        <w:t xml:space="preserve">beställningarna på totalt 2 000 miljoner kronor </w:t>
      </w:r>
      <w:r w:rsidRPr="007E115B">
        <w:t>för 2007. Den, med tanke på hotbilden, orimligt höga nivån på försvarsmateriel måste stegvis minska. Vi har inget att erinra mot utskottets tillkännagivande om utveckling av olika ledningssystem.</w:t>
      </w:r>
    </w:p>
    <w:p w:rsidR="003549E2" w:rsidRPr="007E115B" w:rsidRDefault="003549E2" w:rsidP="003549E2">
      <w:pPr>
        <w:pStyle w:val="Rubrik5"/>
        <w:rPr>
          <w:noProof w:val="0"/>
        </w:rPr>
      </w:pPr>
      <w:r w:rsidRPr="007E115B">
        <w:rPr>
          <w:noProof w:val="0"/>
        </w:rPr>
        <w:t>Forskning och teknikutveckling</w:t>
      </w:r>
    </w:p>
    <w:p w:rsidR="003549E2" w:rsidRPr="007E115B" w:rsidRDefault="003549E2" w:rsidP="003549E2">
      <w:r w:rsidRPr="007E115B">
        <w:t>Inom detta anslag finansieras exempelvis Sveriges kostnader för den europ</w:t>
      </w:r>
      <w:r w:rsidRPr="007E115B">
        <w:t>e</w:t>
      </w:r>
      <w:r w:rsidRPr="007E115B">
        <w:t>iska försvarsbyrån (EDA) och olika typer av projekt för utveckling av krig</w:t>
      </w:r>
      <w:r w:rsidRPr="007E115B">
        <w:t>s</w:t>
      </w:r>
      <w:r w:rsidRPr="007E115B">
        <w:t xml:space="preserve">materiel. I nuläget behöver Sverige i mycket större utsträckning satsa på forskning och utveckling inom </w:t>
      </w:r>
      <w:r w:rsidR="001F32E9" w:rsidRPr="007E115B">
        <w:t>bl.a.</w:t>
      </w:r>
      <w:r w:rsidRPr="007E115B">
        <w:t xml:space="preserve"> miljöteknikområdet. Därför föreslår Vän</w:t>
      </w:r>
      <w:r w:rsidRPr="007E115B">
        <w:t>s</w:t>
      </w:r>
      <w:r w:rsidRPr="007E115B">
        <w:t xml:space="preserve">terpartiet en omfördelning inom statsbudgeten. </w:t>
      </w:r>
      <w:r w:rsidRPr="007E115B">
        <w:rPr>
          <w:i/>
        </w:rPr>
        <w:t>500 miljoner kronor</w:t>
      </w:r>
      <w:r w:rsidRPr="007E115B">
        <w:t xml:space="preserve"> föreslås </w:t>
      </w:r>
      <w:r w:rsidRPr="007E115B">
        <w:rPr>
          <w:i/>
        </w:rPr>
        <w:t>tas från anslag 6:3</w:t>
      </w:r>
      <w:r w:rsidRPr="007E115B">
        <w:t xml:space="preserve"> och fördelas till för samhället viktigare fors</w:t>
      </w:r>
      <w:r w:rsidRPr="007E115B">
        <w:t>k</w:t>
      </w:r>
      <w:r w:rsidRPr="007E115B">
        <w:t>ningsverksamhet inom utgiftsområde 16, Utbildning och universitetsfors</w:t>
      </w:r>
      <w:r w:rsidRPr="007E115B">
        <w:t>k</w:t>
      </w:r>
      <w:r w:rsidRPr="007E115B">
        <w:t>ning.</w:t>
      </w:r>
    </w:p>
    <w:p w:rsidR="003549E2" w:rsidRPr="007E115B" w:rsidRDefault="003549E2" w:rsidP="003549E2">
      <w:pPr>
        <w:pStyle w:val="Rubrik5"/>
        <w:rPr>
          <w:noProof w:val="0"/>
        </w:rPr>
      </w:pPr>
      <w:r w:rsidRPr="007E115B">
        <w:rPr>
          <w:noProof w:val="0"/>
        </w:rPr>
        <w:t>Totalförsvarets forskningsinstitut</w:t>
      </w:r>
    </w:p>
    <w:p w:rsidR="003549E2" w:rsidRPr="007E115B" w:rsidRDefault="003549E2" w:rsidP="003549E2">
      <w:r w:rsidRPr="007E115B">
        <w:rPr>
          <w:szCs w:val="19"/>
        </w:rPr>
        <w:t>Anslaget omfattar bl</w:t>
      </w:r>
      <w:r w:rsidR="001F32E9" w:rsidRPr="007E115B">
        <w:rPr>
          <w:szCs w:val="19"/>
        </w:rPr>
        <w:t>.</w:t>
      </w:r>
      <w:r w:rsidRPr="007E115B">
        <w:rPr>
          <w:szCs w:val="19"/>
        </w:rPr>
        <w:t>a</w:t>
      </w:r>
      <w:r w:rsidR="001F32E9" w:rsidRPr="007E115B">
        <w:rPr>
          <w:szCs w:val="19"/>
        </w:rPr>
        <w:t xml:space="preserve">. </w:t>
      </w:r>
      <w:r w:rsidRPr="007E115B">
        <w:rPr>
          <w:i/>
          <w:szCs w:val="19"/>
        </w:rPr>
        <w:t>16 miljoner kronor</w:t>
      </w:r>
      <w:r w:rsidRPr="007E115B">
        <w:rPr>
          <w:szCs w:val="19"/>
        </w:rPr>
        <w:t xml:space="preserve"> för finansiering av internati</w:t>
      </w:r>
      <w:r w:rsidRPr="007E115B">
        <w:rPr>
          <w:szCs w:val="19"/>
        </w:rPr>
        <w:t>o</w:t>
      </w:r>
      <w:r w:rsidRPr="007E115B">
        <w:rPr>
          <w:szCs w:val="19"/>
        </w:rPr>
        <w:t xml:space="preserve">nell och </w:t>
      </w:r>
      <w:r w:rsidR="001F32E9" w:rsidRPr="007E115B">
        <w:rPr>
          <w:szCs w:val="19"/>
        </w:rPr>
        <w:t>exportstödjande verksamhet vilken</w:t>
      </w:r>
      <w:r w:rsidRPr="007E115B">
        <w:rPr>
          <w:szCs w:val="19"/>
        </w:rPr>
        <w:t xml:space="preserve"> Vänsterpartiet föreslår bli f</w:t>
      </w:r>
      <w:r w:rsidRPr="007E115B">
        <w:rPr>
          <w:szCs w:val="19"/>
        </w:rPr>
        <w:t>ö</w:t>
      </w:r>
      <w:r w:rsidRPr="007E115B">
        <w:rPr>
          <w:szCs w:val="19"/>
        </w:rPr>
        <w:t xml:space="preserve">remål för </w:t>
      </w:r>
      <w:r w:rsidRPr="007E115B">
        <w:rPr>
          <w:i/>
          <w:szCs w:val="19"/>
        </w:rPr>
        <w:t>besparing</w:t>
      </w:r>
      <w:r w:rsidRPr="007E115B">
        <w:rPr>
          <w:szCs w:val="19"/>
        </w:rPr>
        <w:t>.</w:t>
      </w:r>
    </w:p>
    <w:p w:rsidR="003549E2" w:rsidRPr="007E115B" w:rsidRDefault="003549E2" w:rsidP="003549E2">
      <w:pPr>
        <w:pStyle w:val="Rubrik5"/>
        <w:rPr>
          <w:noProof w:val="0"/>
        </w:rPr>
      </w:pPr>
      <w:r w:rsidRPr="007E115B">
        <w:rPr>
          <w:noProof w:val="0"/>
        </w:rPr>
        <w:t>Internationella materielsamarbeten, industrifrågor och exportstöd m.m.</w:t>
      </w:r>
    </w:p>
    <w:p w:rsidR="003549E2" w:rsidRPr="007E115B" w:rsidRDefault="003549E2" w:rsidP="003549E2">
      <w:r w:rsidRPr="007E115B">
        <w:rPr>
          <w:szCs w:val="19"/>
        </w:rPr>
        <w:t>Även inom detta anslag finns ekonomiska stöd till vapene</w:t>
      </w:r>
      <w:r w:rsidRPr="007E115B">
        <w:rPr>
          <w:szCs w:val="19"/>
        </w:rPr>
        <w:t>x</w:t>
      </w:r>
      <w:r w:rsidRPr="007E115B">
        <w:rPr>
          <w:szCs w:val="19"/>
        </w:rPr>
        <w:t xml:space="preserve">port. </w:t>
      </w:r>
      <w:r w:rsidRPr="007E115B">
        <w:rPr>
          <w:i/>
          <w:szCs w:val="19"/>
        </w:rPr>
        <w:t>Nedskärning</w:t>
      </w:r>
      <w:r w:rsidRPr="007E115B">
        <w:rPr>
          <w:szCs w:val="19"/>
        </w:rPr>
        <w:t xml:space="preserve"> av dessa föreslås med </w:t>
      </w:r>
      <w:r w:rsidRPr="007E115B">
        <w:rPr>
          <w:i/>
          <w:szCs w:val="19"/>
        </w:rPr>
        <w:t>25 miljoner kronor</w:t>
      </w:r>
      <w:r w:rsidRPr="007E115B">
        <w:rPr>
          <w:szCs w:val="19"/>
        </w:rPr>
        <w:t>.</w:t>
      </w:r>
    </w:p>
    <w:p w:rsidR="003549E2" w:rsidRPr="007E115B" w:rsidRDefault="003549E2" w:rsidP="003549E2">
      <w:pPr>
        <w:pStyle w:val="Rubrik5"/>
        <w:rPr>
          <w:noProof w:val="0"/>
        </w:rPr>
      </w:pPr>
      <w:r w:rsidRPr="007E115B">
        <w:rPr>
          <w:noProof w:val="0"/>
        </w:rPr>
        <w:t>Vänsterpartiet deltar inte i beslutet om anslag</w:t>
      </w:r>
      <w:r w:rsidR="005F27C4" w:rsidRPr="007E115B">
        <w:rPr>
          <w:noProof w:val="0"/>
        </w:rPr>
        <w:t xml:space="preserve">sfördelningen </w:t>
      </w:r>
      <w:r w:rsidRPr="007E115B">
        <w:rPr>
          <w:noProof w:val="0"/>
        </w:rPr>
        <w:t>inom utgiftsområdet</w:t>
      </w:r>
    </w:p>
    <w:p w:rsidR="003549E2" w:rsidRPr="007E115B" w:rsidRDefault="003549E2" w:rsidP="003549E2">
      <w:r w:rsidRPr="007E115B">
        <w:t>Då riksdagsmajoriteten fattat rambeslut om en helt annan inrik</w:t>
      </w:r>
      <w:r w:rsidRPr="007E115B">
        <w:t>t</w:t>
      </w:r>
      <w:r w:rsidRPr="007E115B">
        <w:t xml:space="preserve">ning av den ekonomiska politiken, än den som </w:t>
      </w:r>
      <w:r w:rsidR="001F32E9" w:rsidRPr="007E115B">
        <w:t>V</w:t>
      </w:r>
      <w:r w:rsidRPr="007E115B">
        <w:t>änsterpartiet pr</w:t>
      </w:r>
      <w:r w:rsidRPr="007E115B">
        <w:t>e</w:t>
      </w:r>
      <w:r w:rsidRPr="007E115B">
        <w:t xml:space="preserve">senterat, deltar vi inte i detta beslut om fördelningen av anslag inom utgiftsområde </w:t>
      </w:r>
      <w:r w:rsidRPr="007E115B">
        <w:rPr>
          <w:i/>
        </w:rPr>
        <w:t>6</w:t>
      </w:r>
      <w:r w:rsidRPr="007E115B">
        <w:t xml:space="preserve"> och presenterar inget formellt motförslag till utskottsbehandling. </w:t>
      </w:r>
    </w:p>
    <w:p w:rsidR="003549E2" w:rsidRPr="007E115B" w:rsidRDefault="003549E2" w:rsidP="003549E2"/>
    <w:p w:rsidR="004E7D54" w:rsidRPr="007E115B" w:rsidRDefault="004E7D54" w:rsidP="004E7D54"/>
    <w:p w:rsidR="00F93ACB" w:rsidRPr="007E115B" w:rsidRDefault="00F93ACB" w:rsidP="00F93ACB">
      <w:pPr>
        <w:pStyle w:val="Normaltindrag"/>
      </w:pPr>
    </w:p>
    <w:p w:rsidR="00F93ACB" w:rsidRPr="007E115B" w:rsidRDefault="00F93ACB" w:rsidP="00F93ACB">
      <w:pPr>
        <w:pStyle w:val="Normaltindrag"/>
        <w:sectPr w:rsidR="00F93ACB" w:rsidRPr="007E115B" w:rsidSect="00D43C5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6F6FDE" w:rsidRPr="007E115B" w:rsidRDefault="000377AC" w:rsidP="006F6FDE">
      <w:pPr>
        <w:pStyle w:val="Bilaga"/>
      </w:pPr>
      <w:bookmarkStart w:id="590" w:name="_Toc150241250"/>
      <w:r w:rsidRPr="007E115B">
        <w:t>Bilaga 1</w:t>
      </w:r>
    </w:p>
    <w:p w:rsidR="00F93ACB" w:rsidRPr="007E115B" w:rsidRDefault="00F93ACB" w:rsidP="00F93ACB">
      <w:pPr>
        <w:pStyle w:val="Rubrik1"/>
        <w:rPr>
          <w:noProof w:val="0"/>
        </w:rPr>
      </w:pPr>
      <w:bookmarkStart w:id="591" w:name="_Toc152735050"/>
      <w:r w:rsidRPr="007E115B">
        <w:rPr>
          <w:noProof w:val="0"/>
        </w:rPr>
        <w:t>Förteckning över behandlade förslag</w:t>
      </w:r>
      <w:bookmarkEnd w:id="590"/>
      <w:bookmarkEnd w:id="591"/>
    </w:p>
    <w:p w:rsidR="00F93ACB" w:rsidRPr="007E115B" w:rsidRDefault="00F93ACB" w:rsidP="00D0221A">
      <w:pPr>
        <w:pStyle w:val="Rubrik2"/>
        <w:spacing w:before="0"/>
      </w:pPr>
      <w:bookmarkStart w:id="592" w:name="_Toc150241251"/>
      <w:bookmarkStart w:id="593" w:name="_Toc152735051"/>
      <w:r w:rsidRPr="007E115B">
        <w:t>Propositionen</w:t>
      </w:r>
      <w:bookmarkEnd w:id="592"/>
      <w:bookmarkEnd w:id="593"/>
    </w:p>
    <w:p w:rsidR="00936ADE" w:rsidRPr="007E115B" w:rsidRDefault="002B60A6" w:rsidP="00936ADE">
      <w:pPr>
        <w:pStyle w:val="Motioner"/>
      </w:pPr>
      <w:r w:rsidRPr="007E115B">
        <w:t>I proposition 2006/07:</w:t>
      </w:r>
      <w:r w:rsidR="00B03017" w:rsidRPr="007E115B">
        <w:t>1</w:t>
      </w:r>
      <w:r w:rsidRPr="007E115B">
        <w:t xml:space="preserve"> </w:t>
      </w:r>
      <w:r w:rsidR="00B03017" w:rsidRPr="007E115B">
        <w:t>Utgiftsområde 6 Försvar samt beredskap mot så</w:t>
      </w:r>
      <w:r w:rsidR="00B03017" w:rsidRPr="007E115B">
        <w:t>r</w:t>
      </w:r>
      <w:r w:rsidR="00B03017" w:rsidRPr="007E115B">
        <w:t>barhet föreslår regeringen</w:t>
      </w:r>
      <w:r w:rsidRPr="007E115B">
        <w:t xml:space="preserve"> att</w:t>
      </w:r>
    </w:p>
    <w:p w:rsidR="00936ADE" w:rsidRPr="007E115B" w:rsidRDefault="00936ADE" w:rsidP="00936ADE">
      <w:pPr>
        <w:pStyle w:val="Yrkanden"/>
      </w:pPr>
      <w:r w:rsidRPr="007E115B">
        <w:t xml:space="preserve">1. Riksdagen bemyndigar regeringen att för 2007 utnyttja en kredit på högst 40 000 </w:t>
      </w:r>
      <w:r w:rsidR="00FC06CE" w:rsidRPr="007E115B">
        <w:t xml:space="preserve">000 000 kr </w:t>
      </w:r>
      <w:r w:rsidRPr="007E115B">
        <w:t>i Riksgäldskontoret om krig, krigsfara eller andra uto</w:t>
      </w:r>
      <w:r w:rsidRPr="007E115B">
        <w:t>m</w:t>
      </w:r>
      <w:r w:rsidRPr="007E115B">
        <w:t>ordentliga förhållanden föreligger (avsnitt 3.5)</w:t>
      </w:r>
      <w:r w:rsidR="002A54E5" w:rsidRPr="007E115B">
        <w:t>.</w:t>
      </w:r>
    </w:p>
    <w:p w:rsidR="00936ADE" w:rsidRPr="007E115B" w:rsidRDefault="00936ADE" w:rsidP="00936ADE">
      <w:pPr>
        <w:pStyle w:val="Yrkanden"/>
      </w:pPr>
      <w:r w:rsidRPr="007E115B">
        <w:t>2. Riksdagen godkänner inriktningen för insatsorganisationens utfor</w:t>
      </w:r>
      <w:r w:rsidRPr="007E115B">
        <w:t>m</w:t>
      </w:r>
      <w:r w:rsidRPr="007E115B">
        <w:t>ning för 2009 (avsnitt 3.8.1.4)</w:t>
      </w:r>
      <w:r w:rsidR="002B60A6" w:rsidRPr="007E115B">
        <w:t>.</w:t>
      </w:r>
    </w:p>
    <w:p w:rsidR="00936ADE" w:rsidRPr="007E115B" w:rsidRDefault="00936ADE" w:rsidP="00936ADE">
      <w:pPr>
        <w:pStyle w:val="Yrkanden"/>
      </w:pPr>
      <w:r w:rsidRPr="007E115B">
        <w:t>3. Riksdagen godkänner förslaget till investeringsplan för Försvarsma</w:t>
      </w:r>
      <w:r w:rsidRPr="007E115B">
        <w:t>k</w:t>
      </w:r>
      <w:r w:rsidRPr="007E115B">
        <w:t>ten för 2007–2009 (avsnitt 3.10.2)</w:t>
      </w:r>
      <w:r w:rsidR="002B60A6" w:rsidRPr="007E115B">
        <w:t>.</w:t>
      </w:r>
    </w:p>
    <w:p w:rsidR="00936ADE" w:rsidRPr="007E115B" w:rsidRDefault="00936ADE" w:rsidP="00936ADE">
      <w:pPr>
        <w:pStyle w:val="Yrkanden"/>
      </w:pPr>
      <w:r w:rsidRPr="007E115B">
        <w:t>4. Riksdagen bemyndigar regeringen att under 2007 för ram</w:t>
      </w:r>
      <w:r w:rsidR="003653E7" w:rsidRPr="007E115B">
        <w:t xml:space="preserve">anslag </w:t>
      </w:r>
      <w:r w:rsidRPr="007E115B">
        <w:t>6:2 Mat</w:t>
      </w:r>
      <w:r w:rsidRPr="007E115B">
        <w:t>e</w:t>
      </w:r>
      <w:r w:rsidRPr="007E115B">
        <w:t>riel och anläggningar besluta om beställningar av materiel och anläggnin</w:t>
      </w:r>
      <w:r w:rsidRPr="007E115B">
        <w:t>g</w:t>
      </w:r>
      <w:r w:rsidRPr="007E115B">
        <w:t xml:space="preserve">ar som inklusive tidigare gjorda beställningar medför behov av framtida anslag på högst 40 900 </w:t>
      </w:r>
      <w:r w:rsidR="00FC06CE" w:rsidRPr="007E115B">
        <w:t xml:space="preserve">000 000 kr </w:t>
      </w:r>
      <w:r w:rsidRPr="007E115B">
        <w:t>efter 2007 (a</w:t>
      </w:r>
      <w:r w:rsidRPr="007E115B">
        <w:t>v</w:t>
      </w:r>
      <w:r w:rsidRPr="007E115B">
        <w:t>snitt 3.10.2)</w:t>
      </w:r>
      <w:r w:rsidR="002A54E5" w:rsidRPr="007E115B">
        <w:t>.</w:t>
      </w:r>
    </w:p>
    <w:p w:rsidR="00936ADE" w:rsidRPr="007E115B" w:rsidRDefault="00936ADE" w:rsidP="00936ADE">
      <w:pPr>
        <w:pStyle w:val="Yrkanden"/>
      </w:pPr>
      <w:r w:rsidRPr="007E115B">
        <w:t>5. Riksdagen godkänner vad regeringen föreslår om anskaffning av materie</w:t>
      </w:r>
      <w:r w:rsidRPr="007E115B">
        <w:t>l</w:t>
      </w:r>
      <w:r w:rsidRPr="007E115B">
        <w:t>projekt under 2007 (avsnitt 3.10.2)</w:t>
      </w:r>
      <w:r w:rsidR="002A54E5" w:rsidRPr="007E115B">
        <w:t>.</w:t>
      </w:r>
    </w:p>
    <w:p w:rsidR="00936ADE" w:rsidRPr="007E115B" w:rsidRDefault="00936ADE" w:rsidP="00936ADE">
      <w:pPr>
        <w:pStyle w:val="Yrkanden"/>
      </w:pPr>
      <w:r w:rsidRPr="007E115B">
        <w:t>6. Riksdagen bemyndigar regeringen att för 2007 låta Försvarets mat</w:t>
      </w:r>
      <w:r w:rsidRPr="007E115B">
        <w:t>e</w:t>
      </w:r>
      <w:r w:rsidRPr="007E115B">
        <w:t xml:space="preserve">rielverk disponera en kredit i Riksgäldskontoret på högst 25 500 </w:t>
      </w:r>
      <w:r w:rsidR="00FC06CE" w:rsidRPr="007E115B">
        <w:t xml:space="preserve">000 000 kr </w:t>
      </w:r>
      <w:r w:rsidRPr="007E115B">
        <w:t>för att tillgodose behovet av rörels</w:t>
      </w:r>
      <w:r w:rsidRPr="007E115B">
        <w:t>e</w:t>
      </w:r>
      <w:r w:rsidRPr="007E115B">
        <w:t>kapital (avsnitt 3.10.10)</w:t>
      </w:r>
      <w:r w:rsidR="002A54E5" w:rsidRPr="007E115B">
        <w:t>.</w:t>
      </w:r>
    </w:p>
    <w:p w:rsidR="00936ADE" w:rsidRPr="007E115B" w:rsidRDefault="00936ADE" w:rsidP="00936ADE">
      <w:pPr>
        <w:pStyle w:val="Yrkanden"/>
      </w:pPr>
      <w:r w:rsidRPr="007E115B">
        <w:t>7. Riksdagen godkänner förslaget till investeringsplan för Kustbeva</w:t>
      </w:r>
      <w:r w:rsidRPr="007E115B">
        <w:t>k</w:t>
      </w:r>
      <w:r w:rsidRPr="007E115B">
        <w:t>ningen för 2007–2009 (avsnitt 4.9.1)</w:t>
      </w:r>
      <w:r w:rsidR="002A54E5" w:rsidRPr="007E115B">
        <w:t>.</w:t>
      </w:r>
    </w:p>
    <w:p w:rsidR="00936ADE" w:rsidRPr="007E115B" w:rsidRDefault="00936ADE" w:rsidP="00936ADE">
      <w:pPr>
        <w:pStyle w:val="Yrkanden"/>
      </w:pPr>
      <w:r w:rsidRPr="007E115B">
        <w:t>8. Riksdagen bemyndigar regeringen att under 2007 för ram</w:t>
      </w:r>
      <w:r w:rsidR="003653E7" w:rsidRPr="007E115B">
        <w:t xml:space="preserve">anslag </w:t>
      </w:r>
      <w:r w:rsidRPr="007E115B">
        <w:t>7:2 För</w:t>
      </w:r>
      <w:r w:rsidRPr="007E115B">
        <w:t>e</w:t>
      </w:r>
      <w:r w:rsidRPr="007E115B">
        <w:t>byggande åtgärder mot jordskred och andra naturolyckor besluta om b</w:t>
      </w:r>
      <w:r w:rsidRPr="007E115B">
        <w:t>i</w:t>
      </w:r>
      <w:r w:rsidRPr="007E115B">
        <w:t xml:space="preserve">drag som inklusive tidigare gjorda åtaganden medför behov av framtida anslag på högst 15 </w:t>
      </w:r>
      <w:r w:rsidR="00FC06CE" w:rsidRPr="007E115B">
        <w:t xml:space="preserve">000 000 kr </w:t>
      </w:r>
      <w:r w:rsidRPr="007E115B">
        <w:t>efter 2007 (avsnitt 4.9.2)</w:t>
      </w:r>
      <w:r w:rsidR="002A54E5" w:rsidRPr="007E115B">
        <w:t>.</w:t>
      </w:r>
    </w:p>
    <w:p w:rsidR="00936ADE" w:rsidRPr="007E115B" w:rsidRDefault="00936ADE" w:rsidP="00936ADE">
      <w:pPr>
        <w:pStyle w:val="Yrkanden"/>
      </w:pPr>
      <w:r w:rsidRPr="007E115B">
        <w:t>9. Riksdagen godkänner förslaget till investeringsplan för Statens räddning</w:t>
      </w:r>
      <w:r w:rsidRPr="007E115B">
        <w:t>s</w:t>
      </w:r>
      <w:r w:rsidRPr="007E115B">
        <w:t>verk, såvitt avser Samhällets skydd mot olyckor, för 2007–2009 (a</w:t>
      </w:r>
      <w:r w:rsidRPr="007E115B">
        <w:t>v</w:t>
      </w:r>
      <w:r w:rsidRPr="007E115B">
        <w:t>snitt 4.9.4)</w:t>
      </w:r>
      <w:r w:rsidR="002A54E5" w:rsidRPr="007E115B">
        <w:t>.</w:t>
      </w:r>
    </w:p>
    <w:p w:rsidR="00936ADE" w:rsidRPr="007E115B" w:rsidRDefault="00936ADE" w:rsidP="00D0221A">
      <w:pPr>
        <w:pStyle w:val="Yrkanden"/>
        <w:ind w:left="284" w:hanging="284"/>
      </w:pPr>
      <w:r w:rsidRPr="007E115B">
        <w:t>10. Riksdagen godkänner förslaget till investeringsplan för Krisbere</w:t>
      </w:r>
      <w:r w:rsidRPr="007E115B">
        <w:t>d</w:t>
      </w:r>
      <w:r w:rsidRPr="007E115B">
        <w:t>skapen för 2007–2009 (avsnitt 4.9.5)</w:t>
      </w:r>
      <w:r w:rsidR="002A54E5" w:rsidRPr="007E115B">
        <w:t>.</w:t>
      </w:r>
    </w:p>
    <w:p w:rsidR="00936ADE" w:rsidRPr="007E115B" w:rsidRDefault="00936ADE" w:rsidP="00D0221A">
      <w:pPr>
        <w:pStyle w:val="Yrkanden"/>
        <w:ind w:left="284" w:hanging="284"/>
      </w:pPr>
      <w:r w:rsidRPr="007E115B">
        <w:t>11. Riksdagen bemyndigar regeringen att under 2007 för ram</w:t>
      </w:r>
      <w:r w:rsidR="003653E7" w:rsidRPr="007E115B">
        <w:t xml:space="preserve">anslag </w:t>
      </w:r>
      <w:r w:rsidRPr="007E115B">
        <w:t>7:5 Kri</w:t>
      </w:r>
      <w:r w:rsidRPr="007E115B">
        <w:t>s</w:t>
      </w:r>
      <w:r w:rsidRPr="007E115B">
        <w:t>beredskap besluta om avtal och beställningar av tjänster, utrustning och anläggningar för beredskapså</w:t>
      </w:r>
      <w:r w:rsidR="002A54E5" w:rsidRPr="007E115B">
        <w:t>t</w:t>
      </w:r>
      <w:r w:rsidRPr="007E115B">
        <w:t>gärder samt åtgärder för att hantera svåra påfrestningar på samhället i fred, som inklusive tidigare gjorda bestäl</w:t>
      </w:r>
      <w:r w:rsidRPr="007E115B">
        <w:t>l</w:t>
      </w:r>
      <w:r w:rsidRPr="007E115B">
        <w:t xml:space="preserve">ningar medför behov av framtida anslag på högst 563 </w:t>
      </w:r>
      <w:r w:rsidR="00FC06CE" w:rsidRPr="007E115B">
        <w:t>000 000 kr</w:t>
      </w:r>
      <w:r w:rsidR="00F53BAD" w:rsidRPr="007E115B">
        <w:t xml:space="preserve"> efter</w:t>
      </w:r>
      <w:r w:rsidR="00FC06CE" w:rsidRPr="007E115B">
        <w:t xml:space="preserve"> </w:t>
      </w:r>
      <w:r w:rsidRPr="007E115B">
        <w:t>2007 (avsnitt 4.9.5)</w:t>
      </w:r>
      <w:r w:rsidR="002A54E5" w:rsidRPr="007E115B">
        <w:t>.</w:t>
      </w:r>
    </w:p>
    <w:p w:rsidR="00936ADE" w:rsidRPr="007E115B" w:rsidRDefault="00936ADE" w:rsidP="00D0221A">
      <w:pPr>
        <w:pStyle w:val="Yrkanden"/>
        <w:ind w:left="284" w:hanging="284"/>
      </w:pPr>
      <w:r w:rsidRPr="007E115B">
        <w:t>12. Riksdagen bemyndigar regeringen att för 2007 låta Statens räd</w:t>
      </w:r>
      <w:r w:rsidRPr="007E115B">
        <w:t>d</w:t>
      </w:r>
      <w:r w:rsidRPr="007E115B">
        <w:t xml:space="preserve">ningsverk disponera en låneram i Riksgäldskontoret för beredskapsinvesteringar på högst 660 </w:t>
      </w:r>
      <w:r w:rsidR="00FC06CE" w:rsidRPr="007E115B">
        <w:t xml:space="preserve">000 000 kr </w:t>
      </w:r>
      <w:r w:rsidRPr="007E115B">
        <w:t>(a</w:t>
      </w:r>
      <w:r w:rsidRPr="007E115B">
        <w:t>v</w:t>
      </w:r>
      <w:r w:rsidRPr="007E115B">
        <w:t>snitt 4.9.5)</w:t>
      </w:r>
      <w:r w:rsidR="002A54E5" w:rsidRPr="007E115B">
        <w:t>.</w:t>
      </w:r>
    </w:p>
    <w:p w:rsidR="00936ADE" w:rsidRPr="007E115B" w:rsidRDefault="00936ADE" w:rsidP="00D0221A">
      <w:pPr>
        <w:pStyle w:val="Yrkanden"/>
        <w:ind w:left="284" w:hanging="284"/>
      </w:pPr>
      <w:r w:rsidRPr="007E115B">
        <w:t>13. Riksdagen bemyndigar regeringen att för 2007 låta Socialst</w:t>
      </w:r>
      <w:r w:rsidRPr="007E115B">
        <w:t>y</w:t>
      </w:r>
      <w:r w:rsidRPr="007E115B">
        <w:t>relsen disponera en låneram i Riksgäldskontoret för beredskapsinvesterin</w:t>
      </w:r>
      <w:r w:rsidRPr="007E115B">
        <w:t>g</w:t>
      </w:r>
      <w:r w:rsidRPr="007E115B">
        <w:t xml:space="preserve">ar på högst 500 </w:t>
      </w:r>
      <w:r w:rsidR="00FC06CE" w:rsidRPr="007E115B">
        <w:t xml:space="preserve">000 000 kr </w:t>
      </w:r>
      <w:r w:rsidRPr="007E115B">
        <w:t>(avsnitt 4.9.5)</w:t>
      </w:r>
      <w:r w:rsidR="002A54E5" w:rsidRPr="007E115B">
        <w:t>.</w:t>
      </w:r>
    </w:p>
    <w:p w:rsidR="00936ADE" w:rsidRPr="007E115B" w:rsidRDefault="00936ADE" w:rsidP="00D0221A">
      <w:pPr>
        <w:pStyle w:val="Yrkanden"/>
        <w:ind w:left="284" w:hanging="284"/>
      </w:pPr>
      <w:r w:rsidRPr="007E115B">
        <w:t>14. Riksdagen fastställer avgiftsuttaget för finansiering av åtgärder mot al</w:t>
      </w:r>
      <w:r w:rsidRPr="007E115B">
        <w:t>l</w:t>
      </w:r>
      <w:r w:rsidRPr="007E115B">
        <w:t xml:space="preserve">varliga hot och påfrestningar som gäller elektronisk kommunikation till högst 100 </w:t>
      </w:r>
      <w:r w:rsidR="00FC06CE" w:rsidRPr="007E115B">
        <w:t xml:space="preserve">000 000 kr </w:t>
      </w:r>
      <w:r w:rsidRPr="007E115B">
        <w:t>under 2007 (avsnitt 4.9.5)</w:t>
      </w:r>
      <w:r w:rsidR="002A54E5" w:rsidRPr="007E115B">
        <w:t>.</w:t>
      </w:r>
    </w:p>
    <w:p w:rsidR="00936ADE" w:rsidRPr="007E115B" w:rsidRDefault="00936ADE" w:rsidP="00D0221A">
      <w:pPr>
        <w:pStyle w:val="Yrkanden"/>
        <w:ind w:left="284" w:hanging="284"/>
      </w:pPr>
      <w:r w:rsidRPr="007E115B">
        <w:t>15. Riksdagen fastställer avgiftsuttaget för elberedskap</w:t>
      </w:r>
      <w:r w:rsidRPr="007E115B">
        <w:t>s</w:t>
      </w:r>
      <w:r w:rsidRPr="007E115B">
        <w:t>avgiften till högst 250</w:t>
      </w:r>
      <w:r w:rsidR="00F53BAD" w:rsidRPr="007E115B">
        <w:t> </w:t>
      </w:r>
      <w:r w:rsidR="00FC06CE" w:rsidRPr="007E115B">
        <w:t xml:space="preserve">000 000 kr </w:t>
      </w:r>
      <w:r w:rsidRPr="007E115B">
        <w:t>under 2007 (avsnitt 4.9.5)</w:t>
      </w:r>
      <w:r w:rsidR="002A54E5" w:rsidRPr="007E115B">
        <w:t>.</w:t>
      </w:r>
    </w:p>
    <w:p w:rsidR="00936ADE" w:rsidRPr="007E115B" w:rsidRDefault="00936ADE" w:rsidP="00D0221A">
      <w:pPr>
        <w:pStyle w:val="Yrkanden"/>
        <w:ind w:left="284" w:hanging="284"/>
      </w:pPr>
      <w:r w:rsidRPr="007E115B">
        <w:t>16. Riksdagen bemyndigar regeringen att under 2007 för ram</w:t>
      </w:r>
      <w:r w:rsidR="003653E7" w:rsidRPr="007E115B">
        <w:t xml:space="preserve">anslag </w:t>
      </w:r>
      <w:r w:rsidRPr="007E115B">
        <w:t>34:1 Statens strålskydd</w:t>
      </w:r>
      <w:r w:rsidRPr="007E115B">
        <w:t>s</w:t>
      </w:r>
      <w:r w:rsidRPr="007E115B">
        <w:t>institut besluta om bidrag som inklusive tidigare gjorda åtaganden medför behov av framt</w:t>
      </w:r>
      <w:r w:rsidRPr="007E115B">
        <w:t>i</w:t>
      </w:r>
      <w:r w:rsidRPr="007E115B">
        <w:t xml:space="preserve">da anslag på högst 21 </w:t>
      </w:r>
      <w:r w:rsidR="00FC06CE" w:rsidRPr="007E115B">
        <w:t xml:space="preserve">000 000 kr </w:t>
      </w:r>
      <w:r w:rsidRPr="007E115B">
        <w:t>under 2008–2010 (avsnitt 5.1.1.)</w:t>
      </w:r>
      <w:r w:rsidR="002A54E5" w:rsidRPr="007E115B">
        <w:t>.</w:t>
      </w:r>
    </w:p>
    <w:p w:rsidR="00936ADE" w:rsidRPr="007E115B" w:rsidRDefault="00936ADE" w:rsidP="00D0221A">
      <w:pPr>
        <w:pStyle w:val="Yrkanden"/>
        <w:ind w:left="284" w:hanging="284"/>
      </w:pPr>
      <w:r w:rsidRPr="007E115B">
        <w:t>17. Riksdagen bemyndigar regeringen att under 2007 för ram</w:t>
      </w:r>
      <w:r w:rsidR="003653E7" w:rsidRPr="007E115B">
        <w:t xml:space="preserve">anslag </w:t>
      </w:r>
      <w:r w:rsidR="0021779A" w:rsidRPr="007E115B">
        <w:t>34:3</w:t>
      </w:r>
      <w:r w:rsidRPr="007E115B">
        <w:t xml:space="preserve"> Statens kärnkraftinspektion: Kärnsäkerhetsforskning. besluta om bidrag som inklusive tidigare gjorda åtaga</w:t>
      </w:r>
      <w:r w:rsidRPr="007E115B">
        <w:t>n</w:t>
      </w:r>
      <w:r w:rsidRPr="007E115B">
        <w:t xml:space="preserve">den medför behov av framtida anslag på högst 36 </w:t>
      </w:r>
      <w:r w:rsidR="00FC06CE" w:rsidRPr="007E115B">
        <w:t xml:space="preserve">000 000 kr </w:t>
      </w:r>
      <w:r w:rsidRPr="007E115B">
        <w:t>u</w:t>
      </w:r>
      <w:r w:rsidRPr="007E115B">
        <w:t>n</w:t>
      </w:r>
      <w:r w:rsidRPr="007E115B">
        <w:t>der 2008–2010 (avsnitt 5.1.3)</w:t>
      </w:r>
      <w:r w:rsidR="002A54E5" w:rsidRPr="007E115B">
        <w:t>.</w:t>
      </w:r>
    </w:p>
    <w:p w:rsidR="00936ADE" w:rsidRPr="007E115B" w:rsidRDefault="00936ADE" w:rsidP="006F6FDE">
      <w:pPr>
        <w:pStyle w:val="Yrkanden"/>
        <w:spacing w:after="62"/>
        <w:ind w:left="284" w:hanging="284"/>
      </w:pPr>
      <w:r w:rsidRPr="007E115B">
        <w:t>18. Riksdagen anvisar anslagen under utgiftsområde 6 Försvar samt bere</w:t>
      </w:r>
      <w:r w:rsidRPr="007E115B">
        <w:t>d</w:t>
      </w:r>
      <w:r w:rsidRPr="007E115B">
        <w:t xml:space="preserve">skap mot sårbarhet enligt följande tabell:  </w:t>
      </w:r>
    </w:p>
    <w:tbl>
      <w:tblPr>
        <w:tblW w:w="5922" w:type="dxa"/>
        <w:tblLayout w:type="fixed"/>
        <w:tblCellMar>
          <w:left w:w="42" w:type="dxa"/>
          <w:right w:w="42" w:type="dxa"/>
        </w:tblCellMar>
        <w:tblLook w:val="0000" w:firstRow="0" w:lastRow="0" w:firstColumn="0" w:lastColumn="0" w:noHBand="0" w:noVBand="0"/>
      </w:tblPr>
      <w:tblGrid>
        <w:gridCol w:w="4153"/>
        <w:gridCol w:w="777"/>
        <w:gridCol w:w="992"/>
      </w:tblGrid>
      <w:tr w:rsidR="00936ADE" w:rsidRPr="007E115B" w:rsidTr="00936ADE">
        <w:tblPrEx>
          <w:tblCellMar>
            <w:top w:w="0" w:type="dxa"/>
            <w:bottom w:w="0" w:type="dxa"/>
          </w:tblCellMar>
        </w:tblPrEx>
        <w:tc>
          <w:tcPr>
            <w:tcW w:w="4153" w:type="dxa"/>
            <w:tcBorders>
              <w:top w:val="single" w:sz="4" w:space="0" w:color="auto"/>
              <w:bottom w:val="single" w:sz="4" w:space="0" w:color="auto"/>
            </w:tcBorders>
          </w:tcPr>
          <w:p w:rsidR="00936ADE" w:rsidRPr="007E115B" w:rsidRDefault="00936ADE" w:rsidP="00936ADE">
            <w:r w:rsidRPr="007E115B">
              <w:rPr>
                <w:b/>
                <w:sz w:val="17"/>
                <w:szCs w:val="17"/>
              </w:rPr>
              <w:t>Anslag</w:t>
            </w:r>
          </w:p>
          <w:p w:rsidR="00936ADE" w:rsidRPr="007E115B" w:rsidRDefault="00936ADE" w:rsidP="00936ADE">
            <w:r w:rsidRPr="007E115B">
              <w:rPr>
                <w:i/>
                <w:sz w:val="12"/>
                <w:szCs w:val="12"/>
              </w:rPr>
              <w:t xml:space="preserve"> (Belopp i 1</w:t>
            </w:r>
            <w:r w:rsidR="002A54E5" w:rsidRPr="007E115B">
              <w:rPr>
                <w:i/>
                <w:sz w:val="12"/>
                <w:szCs w:val="12"/>
              </w:rPr>
              <w:t xml:space="preserve"> </w:t>
            </w:r>
            <w:r w:rsidRPr="007E115B">
              <w:rPr>
                <w:i/>
                <w:sz w:val="12"/>
                <w:szCs w:val="12"/>
              </w:rPr>
              <w:t>000-tal kronor)</w:t>
            </w:r>
          </w:p>
        </w:tc>
        <w:tc>
          <w:tcPr>
            <w:tcW w:w="777" w:type="dxa"/>
            <w:tcBorders>
              <w:top w:val="single" w:sz="4" w:space="0" w:color="auto"/>
              <w:bottom w:val="single" w:sz="4" w:space="0" w:color="auto"/>
            </w:tcBorders>
          </w:tcPr>
          <w:p w:rsidR="00936ADE" w:rsidRPr="007E115B" w:rsidRDefault="00936ADE" w:rsidP="00936ADE">
            <w:pPr>
              <w:pStyle w:val="SBTabell"/>
              <w:spacing w:line="240" w:lineRule="exact"/>
              <w:rPr>
                <w:b/>
                <w:sz w:val="17"/>
                <w:szCs w:val="17"/>
              </w:rPr>
            </w:pPr>
            <w:r w:rsidRPr="007E115B">
              <w:rPr>
                <w:b/>
                <w:sz w:val="17"/>
                <w:szCs w:val="17"/>
              </w:rPr>
              <w:t xml:space="preserve">Anslags-typ </w:t>
            </w:r>
          </w:p>
        </w:tc>
        <w:tc>
          <w:tcPr>
            <w:tcW w:w="992" w:type="dxa"/>
            <w:tcBorders>
              <w:top w:val="single" w:sz="4" w:space="0" w:color="auto"/>
              <w:bottom w:val="single" w:sz="4" w:space="0" w:color="auto"/>
            </w:tcBorders>
          </w:tcPr>
          <w:p w:rsidR="00936ADE" w:rsidRPr="007E115B" w:rsidRDefault="00936ADE" w:rsidP="00936ADE">
            <w:pPr>
              <w:pStyle w:val="SBTabell"/>
              <w:spacing w:line="240" w:lineRule="exact"/>
              <w:jc w:val="right"/>
              <w:rPr>
                <w:b/>
                <w:sz w:val="17"/>
                <w:szCs w:val="17"/>
              </w:rPr>
            </w:pPr>
            <w:r w:rsidRPr="007E115B">
              <w:rPr>
                <w:b/>
                <w:sz w:val="17"/>
                <w:szCs w:val="17"/>
              </w:rPr>
              <w:t>Regeringens fö</w:t>
            </w:r>
            <w:r w:rsidRPr="007E115B">
              <w:rPr>
                <w:b/>
                <w:sz w:val="17"/>
                <w:szCs w:val="17"/>
              </w:rPr>
              <w:t>r</w:t>
            </w:r>
            <w:r w:rsidRPr="007E115B">
              <w:rPr>
                <w:b/>
                <w:sz w:val="17"/>
                <w:szCs w:val="17"/>
              </w:rPr>
              <w:t>slag</w:t>
            </w:r>
          </w:p>
        </w:tc>
      </w:tr>
      <w:tr w:rsidR="00936ADE" w:rsidRPr="007E115B" w:rsidTr="00936ADE">
        <w:tblPrEx>
          <w:tblCellMar>
            <w:top w:w="0" w:type="dxa"/>
            <w:bottom w:w="0" w:type="dxa"/>
          </w:tblCellMar>
        </w:tblPrEx>
        <w:trPr>
          <w:trHeight w:hRule="exact" w:val="120"/>
        </w:trPr>
        <w:tc>
          <w:tcPr>
            <w:tcW w:w="4153" w:type="dxa"/>
          </w:tcPr>
          <w:p w:rsidR="00936ADE" w:rsidRPr="007E115B" w:rsidRDefault="00936ADE" w:rsidP="00936ADE">
            <w:pPr>
              <w:pStyle w:val="SBTabell"/>
              <w:spacing w:line="480" w:lineRule="auto"/>
              <w:rPr>
                <w:sz w:val="17"/>
                <w:szCs w:val="17"/>
              </w:rPr>
            </w:pPr>
          </w:p>
        </w:tc>
        <w:tc>
          <w:tcPr>
            <w:tcW w:w="777" w:type="dxa"/>
          </w:tcPr>
          <w:p w:rsidR="00936ADE" w:rsidRPr="007E115B" w:rsidRDefault="00936ADE" w:rsidP="00936ADE">
            <w:pPr>
              <w:pStyle w:val="SBTabell"/>
              <w:spacing w:line="480" w:lineRule="auto"/>
              <w:rPr>
                <w:sz w:val="17"/>
                <w:szCs w:val="17"/>
              </w:rPr>
            </w:pPr>
          </w:p>
        </w:tc>
        <w:tc>
          <w:tcPr>
            <w:tcW w:w="992" w:type="dxa"/>
          </w:tcPr>
          <w:p w:rsidR="00936ADE" w:rsidRPr="007E115B" w:rsidRDefault="00936ADE" w:rsidP="00936ADE">
            <w:pPr>
              <w:pStyle w:val="SBTabell"/>
              <w:spacing w:line="480" w:lineRule="auto"/>
              <w:jc w:val="right"/>
              <w:rPr>
                <w:sz w:val="17"/>
                <w:szCs w:val="17"/>
              </w:rPr>
            </w:pP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tabs>
                <w:tab w:val="left" w:pos="420"/>
              </w:tabs>
              <w:spacing w:line="240" w:lineRule="auto"/>
              <w:rPr>
                <w:sz w:val="17"/>
                <w:szCs w:val="17"/>
              </w:rPr>
            </w:pPr>
            <w:r w:rsidRPr="007E115B">
              <w:rPr>
                <w:sz w:val="17"/>
                <w:szCs w:val="17"/>
              </w:rPr>
              <w:t>06:1   Förbandsverksamhet, beredskap och fredsfrämja</w:t>
            </w:r>
            <w:r w:rsidRPr="007E115B">
              <w:rPr>
                <w:sz w:val="17"/>
                <w:szCs w:val="17"/>
              </w:rPr>
              <w:t>n</w:t>
            </w:r>
            <w:r w:rsidRPr="007E115B">
              <w:rPr>
                <w:sz w:val="17"/>
                <w:szCs w:val="17"/>
              </w:rPr>
              <w:t>-</w:t>
            </w:r>
            <w:r w:rsidRPr="007E115B">
              <w:rPr>
                <w:sz w:val="17"/>
                <w:szCs w:val="17"/>
              </w:rPr>
              <w:br/>
              <w:t xml:space="preserve">          de truppinsatser m.m.</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20 452 062</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06:2   Materiel och anläggningar</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17 600 235</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06:3   Forskning och teknikutveckling</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1 159 785</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06:4   Totalförsvarets pliktverk</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204 941</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06:5   Försvarshögskolan</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32 533</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06:6   Försvarets radioanstalt</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514 517</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06:7   Totalförsvarets forskningsinstitut</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57 049</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 xml:space="preserve">06:8   Stöd till frivilliga försvarsorganisationer inom </w:t>
            </w:r>
            <w:r w:rsidRPr="007E115B">
              <w:rPr>
                <w:sz w:val="17"/>
                <w:szCs w:val="17"/>
              </w:rPr>
              <w:br/>
              <w:t xml:space="preserve">           tota</w:t>
            </w:r>
            <w:r w:rsidRPr="007E115B">
              <w:rPr>
                <w:sz w:val="17"/>
                <w:szCs w:val="17"/>
              </w:rPr>
              <w:t>l</w:t>
            </w:r>
            <w:r w:rsidRPr="007E115B">
              <w:rPr>
                <w:sz w:val="17"/>
                <w:szCs w:val="17"/>
              </w:rPr>
              <w:t>försvaret</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68 211</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tabs>
                <w:tab w:val="left" w:pos="440"/>
              </w:tabs>
              <w:spacing w:line="240" w:lineRule="auto"/>
              <w:rPr>
                <w:sz w:val="17"/>
                <w:szCs w:val="17"/>
              </w:rPr>
            </w:pPr>
            <w:r w:rsidRPr="007E115B">
              <w:rPr>
                <w:sz w:val="17"/>
                <w:szCs w:val="17"/>
              </w:rPr>
              <w:t>06:9   Nämnder m.m.</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5 901</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06:10 Internationella materielsamarbeten, ind</w:t>
            </w:r>
            <w:r w:rsidRPr="007E115B">
              <w:rPr>
                <w:sz w:val="17"/>
                <w:szCs w:val="17"/>
              </w:rPr>
              <w:t>u</w:t>
            </w:r>
            <w:r w:rsidRPr="007E115B">
              <w:rPr>
                <w:sz w:val="17"/>
                <w:szCs w:val="17"/>
              </w:rPr>
              <w:t>strifrågor</w:t>
            </w:r>
            <w:r w:rsidRPr="007E115B">
              <w:rPr>
                <w:sz w:val="17"/>
                <w:szCs w:val="17"/>
              </w:rPr>
              <w:br/>
              <w:t xml:space="preserve">           och exportstöd m.m.</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102 891</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tabs>
                <w:tab w:val="left" w:pos="430"/>
              </w:tabs>
              <w:spacing w:line="240" w:lineRule="auto"/>
              <w:rPr>
                <w:sz w:val="17"/>
                <w:szCs w:val="17"/>
              </w:rPr>
            </w:pPr>
            <w:r w:rsidRPr="007E115B">
              <w:rPr>
                <w:sz w:val="17"/>
                <w:szCs w:val="17"/>
              </w:rPr>
              <w:t>07:1   Kustbevakningen</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777 741</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 xml:space="preserve">07:2   Förebyggande åtgärder mot jordskred och andra </w:t>
            </w:r>
            <w:r w:rsidRPr="007E115B">
              <w:rPr>
                <w:sz w:val="17"/>
                <w:szCs w:val="17"/>
              </w:rPr>
              <w:br/>
              <w:t xml:space="preserve">           naturolyckor</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39 850</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07:3   Ersättning för räddningstjänst m.m.</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21 080</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07:4   Samhällets skydd mot olyckor</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669 489</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07:5   Krisberedskap</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1 711 976</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07:6   Gemensam radiokommunikation för skydd och</w:t>
            </w:r>
            <w:r w:rsidRPr="007E115B">
              <w:rPr>
                <w:sz w:val="17"/>
                <w:szCs w:val="17"/>
              </w:rPr>
              <w:br/>
              <w:t xml:space="preserve">          säke</w:t>
            </w:r>
            <w:r w:rsidRPr="007E115B">
              <w:rPr>
                <w:sz w:val="17"/>
                <w:szCs w:val="17"/>
              </w:rPr>
              <w:t>r</w:t>
            </w:r>
            <w:r w:rsidRPr="007E115B">
              <w:rPr>
                <w:sz w:val="17"/>
                <w:szCs w:val="17"/>
              </w:rPr>
              <w:t>het</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35 000</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07:7   Krisberedskapsmyndigheten</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165 671</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07:8   Styrelsen för psykologiskt försvar</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32 539</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07:9   Ersättning till SOS Alarm Sverige AB för alarm</w:t>
            </w:r>
            <w:r w:rsidRPr="007E115B">
              <w:rPr>
                <w:sz w:val="17"/>
                <w:szCs w:val="17"/>
              </w:rPr>
              <w:t>e</w:t>
            </w:r>
            <w:r w:rsidRPr="007E115B">
              <w:rPr>
                <w:sz w:val="17"/>
                <w:szCs w:val="17"/>
              </w:rPr>
              <w:t>-</w:t>
            </w:r>
            <w:r w:rsidRPr="007E115B">
              <w:rPr>
                <w:sz w:val="17"/>
                <w:szCs w:val="17"/>
              </w:rPr>
              <w:br/>
              <w:t xml:space="preserve">           ringstjänst enligt avtal</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178 000</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34:1   Statens strålskyddsinstitut</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118 953</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34:2   Statens kärnkraftinspektion: Förvaltningskostn</w:t>
            </w:r>
            <w:r w:rsidRPr="007E115B">
              <w:rPr>
                <w:sz w:val="17"/>
                <w:szCs w:val="17"/>
              </w:rPr>
              <w:t>a</w:t>
            </w:r>
            <w:r w:rsidRPr="007E115B">
              <w:rPr>
                <w:sz w:val="17"/>
                <w:szCs w:val="17"/>
              </w:rPr>
              <w:t>der</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99 301</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34:3   Statens kärnkraftinspektion: Kärnsäkerhetsfors</w:t>
            </w:r>
            <w:r w:rsidRPr="007E115B">
              <w:rPr>
                <w:sz w:val="17"/>
                <w:szCs w:val="17"/>
              </w:rPr>
              <w:t>k</w:t>
            </w:r>
            <w:r w:rsidRPr="007E115B">
              <w:rPr>
                <w:sz w:val="17"/>
                <w:szCs w:val="17"/>
              </w:rPr>
              <w:t>ning</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73 654</w:t>
            </w:r>
          </w:p>
        </w:tc>
      </w:tr>
      <w:tr w:rsidR="00936ADE" w:rsidRPr="007E115B" w:rsidTr="00936ADE">
        <w:tblPrEx>
          <w:tblCellMar>
            <w:top w:w="0" w:type="dxa"/>
            <w:bottom w:w="0" w:type="dxa"/>
          </w:tblCellMar>
        </w:tblPrEx>
        <w:tc>
          <w:tcPr>
            <w:tcW w:w="4153" w:type="dxa"/>
          </w:tcPr>
          <w:p w:rsidR="00936ADE" w:rsidRPr="007E115B" w:rsidRDefault="00936ADE" w:rsidP="00936ADE">
            <w:pPr>
              <w:pStyle w:val="SBTabell"/>
              <w:spacing w:line="240" w:lineRule="auto"/>
              <w:rPr>
                <w:sz w:val="17"/>
                <w:szCs w:val="17"/>
              </w:rPr>
            </w:pPr>
            <w:r w:rsidRPr="007E115B">
              <w:rPr>
                <w:sz w:val="17"/>
                <w:szCs w:val="17"/>
              </w:rPr>
              <w:t>38:1   Elsäkerhetsverket</w:t>
            </w:r>
          </w:p>
        </w:tc>
        <w:tc>
          <w:tcPr>
            <w:tcW w:w="777" w:type="dxa"/>
          </w:tcPr>
          <w:p w:rsidR="00936ADE" w:rsidRPr="007E115B" w:rsidRDefault="00936ADE" w:rsidP="00936ADE">
            <w:pPr>
              <w:pStyle w:val="SBTabell"/>
              <w:spacing w:line="240" w:lineRule="auto"/>
              <w:rPr>
                <w:sz w:val="17"/>
                <w:szCs w:val="17"/>
              </w:rPr>
            </w:pPr>
            <w:r w:rsidRPr="007E115B">
              <w:rPr>
                <w:sz w:val="17"/>
                <w:szCs w:val="17"/>
              </w:rPr>
              <w:t>(ram)</w:t>
            </w:r>
          </w:p>
        </w:tc>
        <w:tc>
          <w:tcPr>
            <w:tcW w:w="992" w:type="dxa"/>
          </w:tcPr>
          <w:p w:rsidR="00936ADE" w:rsidRPr="007E115B" w:rsidRDefault="00936ADE" w:rsidP="00936ADE">
            <w:pPr>
              <w:pStyle w:val="SBTabell"/>
              <w:spacing w:line="240" w:lineRule="auto"/>
              <w:jc w:val="right"/>
              <w:rPr>
                <w:sz w:val="17"/>
                <w:szCs w:val="17"/>
              </w:rPr>
            </w:pPr>
            <w:r w:rsidRPr="007E115B">
              <w:rPr>
                <w:sz w:val="17"/>
                <w:szCs w:val="17"/>
              </w:rPr>
              <w:t xml:space="preserve"> 42 585</w:t>
            </w:r>
          </w:p>
        </w:tc>
      </w:tr>
      <w:tr w:rsidR="00936ADE" w:rsidRPr="007E115B" w:rsidTr="00936ADE">
        <w:tblPrEx>
          <w:tblCellMar>
            <w:top w:w="0" w:type="dxa"/>
            <w:bottom w:w="0" w:type="dxa"/>
          </w:tblCellMar>
        </w:tblPrEx>
        <w:tc>
          <w:tcPr>
            <w:tcW w:w="4153" w:type="dxa"/>
            <w:tcBorders>
              <w:top w:val="single" w:sz="4" w:space="0" w:color="auto"/>
              <w:bottom w:val="single" w:sz="4" w:space="0" w:color="auto"/>
            </w:tcBorders>
          </w:tcPr>
          <w:p w:rsidR="00936ADE" w:rsidRPr="007E115B" w:rsidRDefault="00936ADE" w:rsidP="00936ADE">
            <w:pPr>
              <w:pStyle w:val="SBTabell"/>
              <w:spacing w:line="240" w:lineRule="exact"/>
              <w:rPr>
                <w:b/>
                <w:sz w:val="17"/>
                <w:szCs w:val="17"/>
              </w:rPr>
            </w:pPr>
            <w:r w:rsidRPr="007E115B">
              <w:rPr>
                <w:b/>
                <w:sz w:val="17"/>
                <w:szCs w:val="17"/>
              </w:rPr>
              <w:t>Summa</w:t>
            </w:r>
          </w:p>
        </w:tc>
        <w:tc>
          <w:tcPr>
            <w:tcW w:w="777" w:type="dxa"/>
            <w:tcBorders>
              <w:top w:val="single" w:sz="4" w:space="0" w:color="auto"/>
              <w:bottom w:val="single" w:sz="4" w:space="0" w:color="auto"/>
            </w:tcBorders>
          </w:tcPr>
          <w:p w:rsidR="00936ADE" w:rsidRPr="007E115B" w:rsidRDefault="00936ADE" w:rsidP="00936ADE">
            <w:pPr>
              <w:pStyle w:val="SBTabell"/>
              <w:spacing w:line="240" w:lineRule="exact"/>
              <w:rPr>
                <w:b/>
                <w:sz w:val="17"/>
                <w:szCs w:val="17"/>
              </w:rPr>
            </w:pPr>
          </w:p>
        </w:tc>
        <w:tc>
          <w:tcPr>
            <w:tcW w:w="992" w:type="dxa"/>
            <w:tcBorders>
              <w:top w:val="single" w:sz="4" w:space="0" w:color="auto"/>
              <w:bottom w:val="single" w:sz="4" w:space="0" w:color="auto"/>
            </w:tcBorders>
          </w:tcPr>
          <w:p w:rsidR="00936ADE" w:rsidRPr="007E115B" w:rsidRDefault="00936ADE" w:rsidP="00936ADE">
            <w:pPr>
              <w:pStyle w:val="SBTabell"/>
              <w:spacing w:line="240" w:lineRule="exact"/>
              <w:jc w:val="right"/>
              <w:rPr>
                <w:b/>
                <w:sz w:val="17"/>
                <w:szCs w:val="17"/>
              </w:rPr>
            </w:pPr>
            <w:r w:rsidRPr="007E115B">
              <w:rPr>
                <w:b/>
                <w:sz w:val="17"/>
                <w:szCs w:val="17"/>
              </w:rPr>
              <w:t>44 163 964</w:t>
            </w:r>
          </w:p>
        </w:tc>
      </w:tr>
    </w:tbl>
    <w:p w:rsidR="00936ADE" w:rsidRPr="007E115B" w:rsidRDefault="005E37C7" w:rsidP="00D21EBB">
      <w:pPr>
        <w:pStyle w:val="Rubrik2"/>
        <w:spacing w:before="0"/>
      </w:pPr>
      <w:bookmarkStart w:id="594" w:name="_Toc150592788"/>
      <w:r w:rsidRPr="007E115B">
        <w:br w:type="page"/>
      </w:r>
      <w:bookmarkStart w:id="595" w:name="_Toc152735052"/>
      <w:r w:rsidR="00936ADE" w:rsidRPr="007E115B">
        <w:t>Motioner från allmänna motionstiden</w:t>
      </w:r>
      <w:bookmarkEnd w:id="594"/>
      <w:bookmarkEnd w:id="595"/>
    </w:p>
    <w:p w:rsidR="00C0142A" w:rsidRPr="007E115B" w:rsidRDefault="00C0142A" w:rsidP="00C0142A">
      <w:r w:rsidRPr="007E115B">
        <w:rPr>
          <w:i/>
        </w:rPr>
        <w:t>2006</w:t>
      </w:r>
      <w:r w:rsidR="00A23205" w:rsidRPr="007E115B">
        <w:rPr>
          <w:i/>
        </w:rPr>
        <w:t>/07:Fö</w:t>
      </w:r>
      <w:r w:rsidRPr="007E115B">
        <w:rPr>
          <w:i/>
        </w:rPr>
        <w:t>214 av Lars Ohly m.fl. (v):</w:t>
      </w:r>
    </w:p>
    <w:p w:rsidR="00096889" w:rsidRPr="007E115B" w:rsidRDefault="00C0142A" w:rsidP="00745747">
      <w:pPr>
        <w:spacing w:after="62"/>
      </w:pPr>
      <w:r w:rsidRPr="007E115B">
        <w:t>Riksdagen anvisar med följande ändringar i förhållande till regeringens fö</w:t>
      </w:r>
      <w:r w:rsidRPr="007E115B">
        <w:t>r</w:t>
      </w:r>
      <w:r w:rsidRPr="007E115B">
        <w:t xml:space="preserve">slag anslagen under utgiftsområde 6 Försvar samt beredskap mot </w:t>
      </w:r>
      <w:r w:rsidR="00745747" w:rsidRPr="007E115B">
        <w:t xml:space="preserve">sårbarhet enligt uppställning: </w:t>
      </w:r>
    </w:p>
    <w:tbl>
      <w:tblPr>
        <w:tblW w:w="6080" w:type="dxa"/>
        <w:tblInd w:w="70" w:type="dxa"/>
        <w:tblCellMar>
          <w:top w:w="15" w:type="dxa"/>
          <w:left w:w="15" w:type="dxa"/>
          <w:bottom w:w="15" w:type="dxa"/>
          <w:right w:w="15" w:type="dxa"/>
        </w:tblCellMar>
        <w:tblLook w:val="0000" w:firstRow="0" w:lastRow="0" w:firstColumn="0" w:lastColumn="0" w:noHBand="0" w:noVBand="0"/>
      </w:tblPr>
      <w:tblGrid>
        <w:gridCol w:w="570"/>
        <w:gridCol w:w="2565"/>
        <w:gridCol w:w="1615"/>
        <w:gridCol w:w="1330"/>
      </w:tblGrid>
      <w:tr w:rsidR="00096889" w:rsidRPr="007E115B" w:rsidTr="00096889">
        <w:tc>
          <w:tcPr>
            <w:tcW w:w="570" w:type="dxa"/>
            <w:tcBorders>
              <w:top w:val="single" w:sz="4" w:space="0" w:color="auto"/>
              <w:bottom w:val="single" w:sz="4" w:space="0" w:color="auto"/>
            </w:tcBorders>
            <w:tcMar>
              <w:top w:w="0" w:type="dxa"/>
              <w:left w:w="70" w:type="dxa"/>
              <w:bottom w:w="0" w:type="dxa"/>
              <w:right w:w="70" w:type="dxa"/>
            </w:tcMar>
            <w:vAlign w:val="bottom"/>
          </w:tcPr>
          <w:p w:rsidR="00096889" w:rsidRPr="007E115B" w:rsidRDefault="00096889" w:rsidP="00096889">
            <w:pPr>
              <w:pStyle w:val="Tabellfrklaring"/>
            </w:pPr>
            <w:r w:rsidRPr="007E115B">
              <w:t>UO 6</w:t>
            </w:r>
          </w:p>
        </w:tc>
        <w:tc>
          <w:tcPr>
            <w:tcW w:w="2565" w:type="dxa"/>
            <w:tcBorders>
              <w:top w:val="single" w:sz="4" w:space="0" w:color="auto"/>
              <w:bottom w:val="single" w:sz="4" w:space="0" w:color="auto"/>
            </w:tcBorders>
            <w:tcMar>
              <w:top w:w="0" w:type="dxa"/>
              <w:left w:w="70" w:type="dxa"/>
              <w:bottom w:w="0" w:type="dxa"/>
              <w:right w:w="70" w:type="dxa"/>
            </w:tcMar>
            <w:vAlign w:val="bottom"/>
          </w:tcPr>
          <w:p w:rsidR="00096889" w:rsidRPr="007E115B" w:rsidRDefault="00096889" w:rsidP="00096889">
            <w:pPr>
              <w:pStyle w:val="Tabellfrklaring"/>
            </w:pPr>
            <w:r w:rsidRPr="007E115B">
              <w:t>Försvar samt beredskap mot sårbarhet</w:t>
            </w:r>
          </w:p>
        </w:tc>
        <w:tc>
          <w:tcPr>
            <w:tcW w:w="1615" w:type="dxa"/>
            <w:tcBorders>
              <w:top w:val="single" w:sz="4" w:space="0" w:color="auto"/>
              <w:bottom w:val="single" w:sz="4" w:space="0" w:color="auto"/>
            </w:tcBorders>
            <w:tcMar>
              <w:top w:w="0" w:type="dxa"/>
              <w:left w:w="70" w:type="dxa"/>
              <w:bottom w:w="0" w:type="dxa"/>
              <w:right w:w="70" w:type="dxa"/>
            </w:tcMar>
          </w:tcPr>
          <w:p w:rsidR="00096889" w:rsidRPr="007E115B" w:rsidRDefault="00096889" w:rsidP="00096889">
            <w:pPr>
              <w:pStyle w:val="Tabellfrklaring"/>
            </w:pPr>
            <w:r w:rsidRPr="007E115B">
              <w:t>Regeringens förslag (tkr)</w:t>
            </w:r>
          </w:p>
        </w:tc>
        <w:tc>
          <w:tcPr>
            <w:tcW w:w="1330" w:type="dxa"/>
            <w:tcBorders>
              <w:top w:val="single" w:sz="4" w:space="0" w:color="auto"/>
              <w:bottom w:val="single" w:sz="4" w:space="0" w:color="auto"/>
            </w:tcBorders>
            <w:tcMar>
              <w:top w:w="0" w:type="dxa"/>
              <w:left w:w="70" w:type="dxa"/>
              <w:bottom w:w="0" w:type="dxa"/>
              <w:right w:w="70" w:type="dxa"/>
            </w:tcMar>
          </w:tcPr>
          <w:p w:rsidR="00096889" w:rsidRPr="007E115B" w:rsidRDefault="00096889" w:rsidP="00096889">
            <w:pPr>
              <w:pStyle w:val="Tabellfrklaring"/>
            </w:pPr>
            <w:r w:rsidRPr="007E115B">
              <w:t>Förändring (tkr)</w:t>
            </w:r>
          </w:p>
        </w:tc>
      </w:tr>
      <w:tr w:rsidR="00096889" w:rsidRPr="007E115B" w:rsidTr="00096889">
        <w:tc>
          <w:tcPr>
            <w:tcW w:w="570" w:type="dxa"/>
            <w:tcBorders>
              <w:top w:val="single" w:sz="4" w:space="0" w:color="auto"/>
            </w:tcBorders>
            <w:tcMar>
              <w:top w:w="0" w:type="dxa"/>
              <w:left w:w="70" w:type="dxa"/>
              <w:bottom w:w="0" w:type="dxa"/>
              <w:right w:w="70" w:type="dxa"/>
            </w:tcMar>
          </w:tcPr>
          <w:p w:rsidR="00096889" w:rsidRPr="007E115B" w:rsidRDefault="00096889" w:rsidP="00096889">
            <w:pPr>
              <w:pStyle w:val="Tabelltext"/>
            </w:pPr>
            <w:r w:rsidRPr="007E115B">
              <w:t>6:1</w:t>
            </w:r>
          </w:p>
        </w:tc>
        <w:tc>
          <w:tcPr>
            <w:tcW w:w="2565" w:type="dxa"/>
            <w:tcBorders>
              <w:top w:val="single" w:sz="4" w:space="0" w:color="auto"/>
            </w:tcBorders>
            <w:tcMar>
              <w:top w:w="0" w:type="dxa"/>
              <w:left w:w="70" w:type="dxa"/>
              <w:bottom w:w="0" w:type="dxa"/>
              <w:right w:w="70" w:type="dxa"/>
            </w:tcMar>
            <w:vAlign w:val="bottom"/>
          </w:tcPr>
          <w:p w:rsidR="00096889" w:rsidRPr="007E115B" w:rsidRDefault="00096889" w:rsidP="00096889">
            <w:pPr>
              <w:pStyle w:val="Tabelltext"/>
            </w:pPr>
            <w:r w:rsidRPr="007E115B">
              <w:t>Förbandsverksamhet, bere</w:t>
            </w:r>
            <w:r w:rsidRPr="007E115B">
              <w:t>d</w:t>
            </w:r>
            <w:r w:rsidRPr="007E115B">
              <w:t>skap och fredsfrämjande truppinsatser m.m.</w:t>
            </w:r>
          </w:p>
        </w:tc>
        <w:tc>
          <w:tcPr>
            <w:tcW w:w="1615" w:type="dxa"/>
            <w:tcBorders>
              <w:top w:val="single" w:sz="4" w:space="0" w:color="auto"/>
            </w:tcBorders>
            <w:tcMar>
              <w:top w:w="0" w:type="dxa"/>
              <w:left w:w="70" w:type="dxa"/>
              <w:bottom w:w="0" w:type="dxa"/>
              <w:right w:w="70" w:type="dxa"/>
            </w:tcMar>
            <w:vAlign w:val="bottom"/>
          </w:tcPr>
          <w:p w:rsidR="00096889" w:rsidRPr="007E115B" w:rsidRDefault="00096889" w:rsidP="00096889">
            <w:pPr>
              <w:pStyle w:val="Tabelltextsiffror"/>
            </w:pPr>
            <w:r w:rsidRPr="007E115B">
              <w:t>20 452 062</w:t>
            </w:r>
          </w:p>
        </w:tc>
        <w:tc>
          <w:tcPr>
            <w:tcW w:w="1330" w:type="dxa"/>
            <w:tcBorders>
              <w:top w:val="single" w:sz="4" w:space="0" w:color="auto"/>
            </w:tcBorders>
            <w:tcMar>
              <w:top w:w="0" w:type="dxa"/>
              <w:left w:w="70" w:type="dxa"/>
              <w:bottom w:w="0" w:type="dxa"/>
              <w:right w:w="70" w:type="dxa"/>
            </w:tcMar>
            <w:vAlign w:val="bottom"/>
          </w:tcPr>
          <w:p w:rsidR="00096889" w:rsidRPr="007E115B" w:rsidRDefault="00096889" w:rsidP="00096889">
            <w:pPr>
              <w:pStyle w:val="Tabelltextsiffror"/>
            </w:pPr>
            <w:r w:rsidRPr="007E115B">
              <w:t>–900 000</w:t>
            </w:r>
          </w:p>
        </w:tc>
      </w:tr>
      <w:tr w:rsidR="00096889" w:rsidRPr="007E115B" w:rsidTr="00096889">
        <w:tc>
          <w:tcPr>
            <w:tcW w:w="570" w:type="dxa"/>
            <w:tcMar>
              <w:top w:w="0" w:type="dxa"/>
              <w:left w:w="70" w:type="dxa"/>
              <w:bottom w:w="0" w:type="dxa"/>
              <w:right w:w="70" w:type="dxa"/>
            </w:tcMar>
            <w:vAlign w:val="bottom"/>
          </w:tcPr>
          <w:p w:rsidR="00096889" w:rsidRPr="007E115B" w:rsidRDefault="00096889" w:rsidP="00096889">
            <w:pPr>
              <w:pStyle w:val="Tabelltext"/>
            </w:pPr>
            <w:r w:rsidRPr="007E115B">
              <w:t>6:2</w:t>
            </w:r>
          </w:p>
        </w:tc>
        <w:tc>
          <w:tcPr>
            <w:tcW w:w="2565" w:type="dxa"/>
            <w:tcMar>
              <w:top w:w="0" w:type="dxa"/>
              <w:left w:w="70" w:type="dxa"/>
              <w:bottom w:w="0" w:type="dxa"/>
              <w:right w:w="70" w:type="dxa"/>
            </w:tcMar>
            <w:vAlign w:val="bottom"/>
          </w:tcPr>
          <w:p w:rsidR="00096889" w:rsidRPr="007E115B" w:rsidRDefault="00096889" w:rsidP="00096889">
            <w:pPr>
              <w:pStyle w:val="Tabelltext"/>
            </w:pPr>
            <w:r w:rsidRPr="007E115B">
              <w:t>Materiel och anläggningar</w:t>
            </w:r>
          </w:p>
        </w:tc>
        <w:tc>
          <w:tcPr>
            <w:tcW w:w="1615" w:type="dxa"/>
            <w:tcMar>
              <w:top w:w="0" w:type="dxa"/>
              <w:left w:w="70" w:type="dxa"/>
              <w:bottom w:w="0" w:type="dxa"/>
              <w:right w:w="70" w:type="dxa"/>
            </w:tcMar>
            <w:vAlign w:val="bottom"/>
          </w:tcPr>
          <w:p w:rsidR="00096889" w:rsidRPr="007E115B" w:rsidRDefault="00096889" w:rsidP="00096889">
            <w:pPr>
              <w:pStyle w:val="Tabelltextsiffror"/>
            </w:pPr>
            <w:r w:rsidRPr="007E115B">
              <w:t>17 600 235</w:t>
            </w:r>
          </w:p>
        </w:tc>
        <w:tc>
          <w:tcPr>
            <w:tcW w:w="1330" w:type="dxa"/>
            <w:tcMar>
              <w:top w:w="0" w:type="dxa"/>
              <w:left w:w="70" w:type="dxa"/>
              <w:bottom w:w="0" w:type="dxa"/>
              <w:right w:w="70" w:type="dxa"/>
            </w:tcMar>
            <w:vAlign w:val="bottom"/>
          </w:tcPr>
          <w:p w:rsidR="00096889" w:rsidRPr="007E115B" w:rsidRDefault="00096889" w:rsidP="00096889">
            <w:pPr>
              <w:pStyle w:val="Tabelltextsiffror"/>
            </w:pPr>
            <w:r w:rsidRPr="007E115B">
              <w:t>–2 500 000</w:t>
            </w:r>
          </w:p>
        </w:tc>
      </w:tr>
      <w:tr w:rsidR="00096889" w:rsidRPr="007E115B" w:rsidTr="00096889">
        <w:tc>
          <w:tcPr>
            <w:tcW w:w="570" w:type="dxa"/>
            <w:tcMar>
              <w:top w:w="0" w:type="dxa"/>
              <w:left w:w="70" w:type="dxa"/>
              <w:bottom w:w="0" w:type="dxa"/>
              <w:right w:w="70" w:type="dxa"/>
            </w:tcMar>
            <w:vAlign w:val="bottom"/>
          </w:tcPr>
          <w:p w:rsidR="00096889" w:rsidRPr="007E115B" w:rsidRDefault="00096889" w:rsidP="00096889">
            <w:pPr>
              <w:pStyle w:val="Tabelltext"/>
            </w:pPr>
            <w:r w:rsidRPr="007E115B">
              <w:t>6:3</w:t>
            </w:r>
          </w:p>
        </w:tc>
        <w:tc>
          <w:tcPr>
            <w:tcW w:w="2565" w:type="dxa"/>
            <w:tcMar>
              <w:top w:w="0" w:type="dxa"/>
              <w:left w:w="70" w:type="dxa"/>
              <w:bottom w:w="0" w:type="dxa"/>
              <w:right w:w="70" w:type="dxa"/>
            </w:tcMar>
            <w:vAlign w:val="bottom"/>
          </w:tcPr>
          <w:p w:rsidR="00096889" w:rsidRPr="007E115B" w:rsidRDefault="00096889" w:rsidP="00096889">
            <w:pPr>
              <w:pStyle w:val="Tabelltext"/>
            </w:pPr>
            <w:r w:rsidRPr="007E115B">
              <w:t>Forskning och teknikutvec</w:t>
            </w:r>
            <w:r w:rsidRPr="007E115B">
              <w:t>k</w:t>
            </w:r>
            <w:r w:rsidRPr="007E115B">
              <w:t>ling</w:t>
            </w:r>
          </w:p>
        </w:tc>
        <w:tc>
          <w:tcPr>
            <w:tcW w:w="1615" w:type="dxa"/>
            <w:tcMar>
              <w:top w:w="0" w:type="dxa"/>
              <w:left w:w="70" w:type="dxa"/>
              <w:bottom w:w="0" w:type="dxa"/>
              <w:right w:w="70" w:type="dxa"/>
            </w:tcMar>
            <w:vAlign w:val="bottom"/>
          </w:tcPr>
          <w:p w:rsidR="00096889" w:rsidRPr="007E115B" w:rsidRDefault="00096889" w:rsidP="00096889">
            <w:pPr>
              <w:pStyle w:val="Tabelltextsiffror"/>
            </w:pPr>
            <w:r w:rsidRPr="007E115B">
              <w:t>1 159 785</w:t>
            </w:r>
          </w:p>
        </w:tc>
        <w:tc>
          <w:tcPr>
            <w:tcW w:w="1330" w:type="dxa"/>
            <w:tcMar>
              <w:top w:w="0" w:type="dxa"/>
              <w:left w:w="70" w:type="dxa"/>
              <w:bottom w:w="0" w:type="dxa"/>
              <w:right w:w="70" w:type="dxa"/>
            </w:tcMar>
            <w:vAlign w:val="bottom"/>
          </w:tcPr>
          <w:p w:rsidR="00096889" w:rsidRPr="007E115B" w:rsidRDefault="00096889" w:rsidP="00096889">
            <w:pPr>
              <w:pStyle w:val="Tabelltextsiffror"/>
            </w:pPr>
            <w:r w:rsidRPr="007E115B">
              <w:t>–500 000</w:t>
            </w:r>
          </w:p>
        </w:tc>
      </w:tr>
      <w:tr w:rsidR="00096889" w:rsidRPr="007E115B" w:rsidTr="00096889">
        <w:tc>
          <w:tcPr>
            <w:tcW w:w="570" w:type="dxa"/>
            <w:tcMar>
              <w:top w:w="0" w:type="dxa"/>
              <w:left w:w="70" w:type="dxa"/>
              <w:bottom w:w="0" w:type="dxa"/>
              <w:right w:w="70" w:type="dxa"/>
            </w:tcMar>
            <w:vAlign w:val="bottom"/>
          </w:tcPr>
          <w:p w:rsidR="00096889" w:rsidRPr="007E115B" w:rsidRDefault="00096889" w:rsidP="00096889">
            <w:pPr>
              <w:pStyle w:val="Tabelltext"/>
            </w:pPr>
            <w:r w:rsidRPr="007E115B">
              <w:t>6:7</w:t>
            </w:r>
          </w:p>
        </w:tc>
        <w:tc>
          <w:tcPr>
            <w:tcW w:w="2565" w:type="dxa"/>
            <w:tcMar>
              <w:top w:w="0" w:type="dxa"/>
              <w:left w:w="70" w:type="dxa"/>
              <w:bottom w:w="0" w:type="dxa"/>
              <w:right w:w="70" w:type="dxa"/>
            </w:tcMar>
            <w:vAlign w:val="bottom"/>
          </w:tcPr>
          <w:p w:rsidR="00096889" w:rsidRPr="007E115B" w:rsidRDefault="00096889" w:rsidP="00096889">
            <w:pPr>
              <w:pStyle w:val="Tabelltext"/>
            </w:pPr>
            <w:r w:rsidRPr="007E115B">
              <w:t>Totalförsvarets forskningsi</w:t>
            </w:r>
            <w:r w:rsidRPr="007E115B">
              <w:t>n</w:t>
            </w:r>
            <w:r w:rsidRPr="007E115B">
              <w:t>stitut</w:t>
            </w:r>
          </w:p>
        </w:tc>
        <w:tc>
          <w:tcPr>
            <w:tcW w:w="1615" w:type="dxa"/>
            <w:tcMar>
              <w:top w:w="0" w:type="dxa"/>
              <w:left w:w="70" w:type="dxa"/>
              <w:bottom w:w="0" w:type="dxa"/>
              <w:right w:w="70" w:type="dxa"/>
            </w:tcMar>
            <w:vAlign w:val="bottom"/>
          </w:tcPr>
          <w:p w:rsidR="00096889" w:rsidRPr="007E115B" w:rsidRDefault="00096889" w:rsidP="00096889">
            <w:pPr>
              <w:pStyle w:val="Tabelltextsiffror"/>
            </w:pPr>
            <w:r w:rsidRPr="007E115B">
              <w:t>57 049</w:t>
            </w:r>
          </w:p>
        </w:tc>
        <w:tc>
          <w:tcPr>
            <w:tcW w:w="1330" w:type="dxa"/>
            <w:tcMar>
              <w:top w:w="0" w:type="dxa"/>
              <w:left w:w="70" w:type="dxa"/>
              <w:bottom w:w="0" w:type="dxa"/>
              <w:right w:w="70" w:type="dxa"/>
            </w:tcMar>
            <w:vAlign w:val="bottom"/>
          </w:tcPr>
          <w:p w:rsidR="00096889" w:rsidRPr="007E115B" w:rsidRDefault="00096889" w:rsidP="00096889">
            <w:pPr>
              <w:pStyle w:val="Tabelltextsiffror"/>
            </w:pPr>
            <w:r w:rsidRPr="007E115B">
              <w:t>–16 000</w:t>
            </w:r>
          </w:p>
        </w:tc>
      </w:tr>
      <w:tr w:rsidR="00096889" w:rsidRPr="007E115B" w:rsidTr="00096889">
        <w:tc>
          <w:tcPr>
            <w:tcW w:w="570" w:type="dxa"/>
            <w:tcBorders>
              <w:bottom w:val="single" w:sz="4" w:space="0" w:color="auto"/>
            </w:tcBorders>
            <w:tcMar>
              <w:top w:w="0" w:type="dxa"/>
              <w:left w:w="70" w:type="dxa"/>
              <w:bottom w:w="0" w:type="dxa"/>
              <w:right w:w="70" w:type="dxa"/>
            </w:tcMar>
            <w:vAlign w:val="bottom"/>
          </w:tcPr>
          <w:p w:rsidR="00096889" w:rsidRPr="007E115B" w:rsidRDefault="00096889" w:rsidP="00096889">
            <w:pPr>
              <w:pStyle w:val="Tabelltext"/>
            </w:pPr>
            <w:r w:rsidRPr="007E115B">
              <w:t>6:10</w:t>
            </w:r>
          </w:p>
        </w:tc>
        <w:tc>
          <w:tcPr>
            <w:tcW w:w="2565" w:type="dxa"/>
            <w:tcBorders>
              <w:bottom w:val="single" w:sz="4" w:space="0" w:color="auto"/>
            </w:tcBorders>
            <w:tcMar>
              <w:top w:w="0" w:type="dxa"/>
              <w:left w:w="70" w:type="dxa"/>
              <w:bottom w:w="0" w:type="dxa"/>
              <w:right w:w="70" w:type="dxa"/>
            </w:tcMar>
            <w:vAlign w:val="bottom"/>
          </w:tcPr>
          <w:p w:rsidR="00096889" w:rsidRPr="007E115B" w:rsidRDefault="00096889" w:rsidP="00096889">
            <w:pPr>
              <w:pStyle w:val="Tabelltext"/>
            </w:pPr>
            <w:r w:rsidRPr="007E115B">
              <w:t>Internationella materielsa</w:t>
            </w:r>
            <w:r w:rsidRPr="007E115B">
              <w:t>m</w:t>
            </w:r>
            <w:r w:rsidRPr="007E115B">
              <w:t>arbeten</w:t>
            </w:r>
          </w:p>
        </w:tc>
        <w:tc>
          <w:tcPr>
            <w:tcW w:w="1615" w:type="dxa"/>
            <w:tcBorders>
              <w:bottom w:val="single" w:sz="4" w:space="0" w:color="auto"/>
            </w:tcBorders>
            <w:tcMar>
              <w:top w:w="0" w:type="dxa"/>
              <w:left w:w="70" w:type="dxa"/>
              <w:bottom w:w="0" w:type="dxa"/>
              <w:right w:w="70" w:type="dxa"/>
            </w:tcMar>
            <w:vAlign w:val="bottom"/>
          </w:tcPr>
          <w:p w:rsidR="00096889" w:rsidRPr="007E115B" w:rsidRDefault="00096889" w:rsidP="00096889">
            <w:pPr>
              <w:pStyle w:val="Tabelltextsiffror"/>
            </w:pPr>
            <w:r w:rsidRPr="007E115B">
              <w:t>102 891</w:t>
            </w:r>
          </w:p>
        </w:tc>
        <w:tc>
          <w:tcPr>
            <w:tcW w:w="1330" w:type="dxa"/>
            <w:tcBorders>
              <w:bottom w:val="single" w:sz="4" w:space="0" w:color="auto"/>
            </w:tcBorders>
            <w:tcMar>
              <w:top w:w="0" w:type="dxa"/>
              <w:left w:w="70" w:type="dxa"/>
              <w:bottom w:w="0" w:type="dxa"/>
              <w:right w:w="70" w:type="dxa"/>
            </w:tcMar>
            <w:vAlign w:val="bottom"/>
          </w:tcPr>
          <w:p w:rsidR="00096889" w:rsidRPr="007E115B" w:rsidRDefault="00096889" w:rsidP="00096889">
            <w:pPr>
              <w:pStyle w:val="Tabelltextsiffror"/>
            </w:pPr>
            <w:r w:rsidRPr="007E115B">
              <w:t>–25 000</w:t>
            </w:r>
          </w:p>
        </w:tc>
      </w:tr>
      <w:tr w:rsidR="00096889" w:rsidRPr="007E115B" w:rsidTr="00096889">
        <w:tc>
          <w:tcPr>
            <w:tcW w:w="570" w:type="dxa"/>
            <w:tcBorders>
              <w:top w:val="single" w:sz="4" w:space="0" w:color="auto"/>
              <w:bottom w:val="single" w:sz="4" w:space="0" w:color="auto"/>
            </w:tcBorders>
            <w:tcMar>
              <w:top w:w="0" w:type="dxa"/>
              <w:left w:w="70" w:type="dxa"/>
              <w:bottom w:w="0" w:type="dxa"/>
              <w:right w:w="70" w:type="dxa"/>
            </w:tcMar>
            <w:vAlign w:val="bottom"/>
          </w:tcPr>
          <w:p w:rsidR="00096889" w:rsidRPr="007E115B" w:rsidRDefault="00096889" w:rsidP="00096889">
            <w:pPr>
              <w:pStyle w:val="Tabelltext"/>
              <w:rPr>
                <w:sz w:val="24"/>
                <w:szCs w:val="24"/>
              </w:rPr>
            </w:pPr>
          </w:p>
        </w:tc>
        <w:tc>
          <w:tcPr>
            <w:tcW w:w="2565" w:type="dxa"/>
            <w:tcBorders>
              <w:top w:val="single" w:sz="4" w:space="0" w:color="auto"/>
              <w:bottom w:val="single" w:sz="4" w:space="0" w:color="auto"/>
            </w:tcBorders>
            <w:tcMar>
              <w:top w:w="0" w:type="dxa"/>
              <w:left w:w="70" w:type="dxa"/>
              <w:bottom w:w="0" w:type="dxa"/>
              <w:right w:w="70" w:type="dxa"/>
            </w:tcMar>
            <w:vAlign w:val="bottom"/>
          </w:tcPr>
          <w:p w:rsidR="00096889" w:rsidRPr="007E115B" w:rsidRDefault="00096889" w:rsidP="00096889">
            <w:pPr>
              <w:pStyle w:val="Tabelltext"/>
              <w:rPr>
                <w:b/>
                <w:bCs/>
              </w:rPr>
            </w:pPr>
            <w:r w:rsidRPr="007E115B">
              <w:rPr>
                <w:b/>
                <w:bCs/>
              </w:rPr>
              <w:t>Summa:</w:t>
            </w:r>
          </w:p>
        </w:tc>
        <w:tc>
          <w:tcPr>
            <w:tcW w:w="1615" w:type="dxa"/>
            <w:tcBorders>
              <w:top w:val="single" w:sz="4" w:space="0" w:color="auto"/>
              <w:bottom w:val="single" w:sz="4" w:space="0" w:color="auto"/>
            </w:tcBorders>
            <w:tcMar>
              <w:top w:w="0" w:type="dxa"/>
              <w:left w:w="70" w:type="dxa"/>
              <w:bottom w:w="0" w:type="dxa"/>
              <w:right w:w="70" w:type="dxa"/>
            </w:tcMar>
            <w:vAlign w:val="bottom"/>
          </w:tcPr>
          <w:p w:rsidR="00096889" w:rsidRPr="007E115B" w:rsidRDefault="00096889" w:rsidP="00096889">
            <w:pPr>
              <w:pStyle w:val="Tabelltextsiffror"/>
              <w:rPr>
                <w:sz w:val="24"/>
                <w:szCs w:val="24"/>
              </w:rPr>
            </w:pPr>
          </w:p>
        </w:tc>
        <w:tc>
          <w:tcPr>
            <w:tcW w:w="1330" w:type="dxa"/>
            <w:tcBorders>
              <w:top w:val="single" w:sz="4" w:space="0" w:color="auto"/>
              <w:bottom w:val="single" w:sz="4" w:space="0" w:color="auto"/>
            </w:tcBorders>
            <w:tcMar>
              <w:top w:w="0" w:type="dxa"/>
              <w:left w:w="70" w:type="dxa"/>
              <w:bottom w:w="0" w:type="dxa"/>
              <w:right w:w="70" w:type="dxa"/>
            </w:tcMar>
            <w:vAlign w:val="bottom"/>
          </w:tcPr>
          <w:p w:rsidR="00096889" w:rsidRPr="007E115B" w:rsidRDefault="00096889" w:rsidP="00096889">
            <w:pPr>
              <w:pStyle w:val="Tabelltextsiffror"/>
              <w:rPr>
                <w:b/>
                <w:bCs/>
              </w:rPr>
            </w:pPr>
            <w:r w:rsidRPr="007E115B">
              <w:rPr>
                <w:b/>
                <w:bCs/>
              </w:rPr>
              <w:t>–3 941 000</w:t>
            </w:r>
          </w:p>
        </w:tc>
      </w:tr>
    </w:tbl>
    <w:p w:rsidR="00C0142A" w:rsidRPr="007E115B" w:rsidRDefault="002A54E5" w:rsidP="00096889">
      <w:pPr>
        <w:spacing w:before="187"/>
      </w:pPr>
      <w:r w:rsidRPr="007E115B">
        <w:rPr>
          <w:i/>
        </w:rPr>
        <w:t>2006/07:</w:t>
      </w:r>
      <w:r w:rsidR="00A23205" w:rsidRPr="007E115B">
        <w:rPr>
          <w:i/>
        </w:rPr>
        <w:t>Fö</w:t>
      </w:r>
      <w:r w:rsidR="00C0142A" w:rsidRPr="007E115B">
        <w:rPr>
          <w:i/>
        </w:rPr>
        <w:t>228 av Kerstin Andersson och Jan Björkman (s):</w:t>
      </w:r>
    </w:p>
    <w:p w:rsidR="00C0142A" w:rsidRPr="007E115B" w:rsidRDefault="00C0142A" w:rsidP="00C0142A">
      <w:r w:rsidRPr="007E115B">
        <w:t>Riksdagen tillkännager för regeringen som sin mening vad i motionen anförs om fortsatta satsningar på Sveriges unika marina kompetens och den marina nischens betydelse för försv</w:t>
      </w:r>
      <w:r w:rsidRPr="007E115B">
        <w:t>a</w:t>
      </w:r>
      <w:r w:rsidRPr="007E115B">
        <w:t xml:space="preserve">ret och Karlskronas utveckling. </w:t>
      </w:r>
    </w:p>
    <w:p w:rsidR="00C0142A" w:rsidRPr="007E115B" w:rsidRDefault="002A54E5" w:rsidP="00C0142A">
      <w:r w:rsidRPr="007E115B">
        <w:rPr>
          <w:i/>
        </w:rPr>
        <w:t>2006/07:</w:t>
      </w:r>
      <w:r w:rsidR="00A23205" w:rsidRPr="007E115B">
        <w:rPr>
          <w:i/>
        </w:rPr>
        <w:t>Fö</w:t>
      </w:r>
      <w:r w:rsidR="00C0142A" w:rsidRPr="007E115B">
        <w:rPr>
          <w:i/>
        </w:rPr>
        <w:t>232 av Ann-Kristine Johansson m.fl. (s):</w:t>
      </w:r>
    </w:p>
    <w:p w:rsidR="00C0142A" w:rsidRPr="007E115B" w:rsidRDefault="00C0142A" w:rsidP="00C0142A">
      <w:pPr>
        <w:pStyle w:val="Yrkanden"/>
      </w:pPr>
      <w:r w:rsidRPr="007E115B">
        <w:t xml:space="preserve">1. Riksdagen tillkännager för regeringen som sin mening vad som i motionen anförs om en starkare myndighet för frågor om samhällets beredskap och säkerhet. </w:t>
      </w:r>
    </w:p>
    <w:p w:rsidR="00C0142A" w:rsidRPr="007E115B" w:rsidRDefault="00C0142A" w:rsidP="00C0142A">
      <w:pPr>
        <w:pStyle w:val="Yrkanden"/>
      </w:pPr>
      <w:r w:rsidRPr="007E115B">
        <w:t>2. Riksdagen tillkännager för regeringen som sin mening vad som i motionen anförs om att helhetssyn och systemtänkande ska vara vägledande i arbetet med den nya myndigheten.</w:t>
      </w:r>
    </w:p>
    <w:p w:rsidR="00C0142A" w:rsidRPr="007E115B" w:rsidRDefault="00C0142A" w:rsidP="00C0142A">
      <w:pPr>
        <w:pStyle w:val="Yrkanden"/>
      </w:pPr>
      <w:r w:rsidRPr="007E115B">
        <w:t xml:space="preserve">3. Riksdagen tillkännager för regeringen som sin mening vad som i motionen anförs om att myndighetens ledning ska lokaliseras till Karlstad. </w:t>
      </w:r>
    </w:p>
    <w:p w:rsidR="00C0142A" w:rsidRPr="007E115B" w:rsidRDefault="002A54E5" w:rsidP="00C0142A">
      <w:r w:rsidRPr="007E115B">
        <w:rPr>
          <w:i/>
        </w:rPr>
        <w:t>2006/07:</w:t>
      </w:r>
      <w:r w:rsidR="00A23205" w:rsidRPr="007E115B">
        <w:rPr>
          <w:i/>
        </w:rPr>
        <w:t>Fö</w:t>
      </w:r>
      <w:r w:rsidR="00C0142A" w:rsidRPr="007E115B">
        <w:rPr>
          <w:i/>
        </w:rPr>
        <w:t>238 av Peter Rådberg m.fl. (mp):</w:t>
      </w:r>
    </w:p>
    <w:p w:rsidR="00C0142A" w:rsidRPr="007E115B" w:rsidRDefault="00C0142A" w:rsidP="00C0142A">
      <w:pPr>
        <w:pStyle w:val="Yrkanden"/>
      </w:pPr>
      <w:r w:rsidRPr="007E115B">
        <w:t>1. Riksdagen tillkännager för regeringen som sin mening vad i motionen anförs om att intern</w:t>
      </w:r>
      <w:r w:rsidRPr="007E115B">
        <w:t>a</w:t>
      </w:r>
      <w:r w:rsidRPr="007E115B">
        <w:t xml:space="preserve">tionell verksamhet ska vara dimensionerande och styrande för materielinköp, utbildnings- och personalförsörjningssystem. </w:t>
      </w:r>
    </w:p>
    <w:p w:rsidR="00C0142A" w:rsidRPr="007E115B" w:rsidRDefault="00C0142A" w:rsidP="00C0142A">
      <w:pPr>
        <w:pStyle w:val="Yrkanden"/>
      </w:pPr>
      <w:r w:rsidRPr="007E115B">
        <w:t xml:space="preserve">2. Riksdagen begär att för regeringen återkommer med en mer utvecklad modell för hur man avser att förbättra riksdagens möjligheter att utöva sin finansmakt och kunna bestämma hur medlen för det militära försvaret ska användas. </w:t>
      </w:r>
    </w:p>
    <w:p w:rsidR="00C0142A" w:rsidRPr="007E115B" w:rsidRDefault="00C0142A" w:rsidP="00C0142A">
      <w:pPr>
        <w:pStyle w:val="Yrkanden"/>
      </w:pPr>
      <w:r w:rsidRPr="007E115B">
        <w:t>3. Riksdagen tillkännager för regeringen som sin mening vad i motionen anförs om utrednin</w:t>
      </w:r>
      <w:r w:rsidRPr="007E115B">
        <w:t>g</w:t>
      </w:r>
      <w:r w:rsidRPr="007E115B">
        <w:t xml:space="preserve">en som har i uppdrag att se över och lämna förslag till utformningen av ett system med en krisledande myndighet.  </w:t>
      </w:r>
    </w:p>
    <w:p w:rsidR="00C0142A" w:rsidRPr="007E115B" w:rsidRDefault="00C0142A" w:rsidP="00C0142A">
      <w:pPr>
        <w:pStyle w:val="Yrkanden"/>
      </w:pPr>
      <w:r w:rsidRPr="007E115B">
        <w:t>4. Riksdagen tillkännager för regeringen som sin mening vad i motionen anförs om andra utgångspunkter för en nationell strategi för deltagande i internationella militära insatser.</w:t>
      </w:r>
    </w:p>
    <w:p w:rsidR="00C0142A" w:rsidRPr="007E115B" w:rsidRDefault="00C0142A" w:rsidP="00C0142A">
      <w:pPr>
        <w:pStyle w:val="Yrkanden"/>
      </w:pPr>
      <w:r w:rsidRPr="007E115B">
        <w:t>5. Riksdagen tillkännager för regeringen som sin mening vad i motionen anförs om internati</w:t>
      </w:r>
      <w:r w:rsidRPr="007E115B">
        <w:t>o</w:t>
      </w:r>
      <w:r w:rsidRPr="007E115B">
        <w:t xml:space="preserve">nell övningsverksamhet i den nationella strategin för deltagande i internationella militära insatser.  </w:t>
      </w:r>
    </w:p>
    <w:p w:rsidR="00C0142A" w:rsidRPr="007E115B" w:rsidRDefault="00C0142A" w:rsidP="00C0142A">
      <w:pPr>
        <w:pStyle w:val="Yrkanden"/>
      </w:pPr>
      <w:r w:rsidRPr="007E115B">
        <w:t>6. Riksdagen tillkännager för regeringen som sin mening vad i motionen anförs om harmonis</w:t>
      </w:r>
      <w:r w:rsidRPr="007E115B">
        <w:t>e</w:t>
      </w:r>
      <w:r w:rsidRPr="007E115B">
        <w:t>ring av anmälningar till internationella styrkeregister och den nationella strategin för deltagande i internationella militära insa</w:t>
      </w:r>
      <w:r w:rsidRPr="007E115B">
        <w:t>t</w:t>
      </w:r>
      <w:r w:rsidRPr="007E115B">
        <w:t xml:space="preserve">ser. </w:t>
      </w:r>
    </w:p>
    <w:p w:rsidR="00C0142A" w:rsidRPr="007E115B" w:rsidRDefault="00C0142A" w:rsidP="00C0142A">
      <w:pPr>
        <w:pStyle w:val="Yrkanden"/>
      </w:pPr>
      <w:r w:rsidRPr="007E115B">
        <w:t xml:space="preserve">7. Riksdagen tillkännager för regeringen som sin mening vad i motionen anförs om att den aviserade nationella strategin för Sveriges deltagande i internationella militära insatser ska föreläggas riksdagen för beslut.  </w:t>
      </w:r>
    </w:p>
    <w:p w:rsidR="00C0142A" w:rsidRPr="007E115B" w:rsidRDefault="00C0142A" w:rsidP="00C0142A">
      <w:pPr>
        <w:pStyle w:val="Yrkanden"/>
      </w:pPr>
      <w:r w:rsidRPr="007E115B">
        <w:t>8. Riksdagen tillkännager för regeringen som sin mening vad i motionen anförs om redovisning i vårbudgeten av besparingarna inom stödmyndi</w:t>
      </w:r>
      <w:r w:rsidRPr="007E115B">
        <w:t>g</w:t>
      </w:r>
      <w:r w:rsidRPr="007E115B">
        <w:t xml:space="preserve">heterna för budgetåret 2006/07.  </w:t>
      </w:r>
    </w:p>
    <w:p w:rsidR="00C0142A" w:rsidRPr="007E115B" w:rsidRDefault="00C0142A" w:rsidP="00C0142A">
      <w:pPr>
        <w:pStyle w:val="Yrkanden"/>
      </w:pPr>
      <w:r w:rsidRPr="007E115B">
        <w:t>9. Riksdagen tillkännager för regeringen som sin mening vad i motionen anförs om upprätta</w:t>
      </w:r>
      <w:r w:rsidRPr="007E115B">
        <w:t>n</w:t>
      </w:r>
      <w:r w:rsidRPr="007E115B">
        <w:t xml:space="preserve">de av avvecklingsorganisation.  </w:t>
      </w:r>
    </w:p>
    <w:p w:rsidR="00C0142A" w:rsidRPr="007E115B" w:rsidRDefault="00C0142A" w:rsidP="00745747">
      <w:pPr>
        <w:pStyle w:val="Yrkanden"/>
        <w:ind w:left="284" w:hanging="284"/>
      </w:pPr>
      <w:r w:rsidRPr="007E115B">
        <w:t>10. Riksdagen tillkännager för regeringen som sin mening vad i motionen anförs om insatso</w:t>
      </w:r>
      <w:r w:rsidRPr="007E115B">
        <w:t>r</w:t>
      </w:r>
      <w:r w:rsidRPr="007E115B">
        <w:t xml:space="preserve">ganisation.  </w:t>
      </w:r>
    </w:p>
    <w:p w:rsidR="00C0142A" w:rsidRPr="007E115B" w:rsidRDefault="00C0142A" w:rsidP="00745747">
      <w:pPr>
        <w:pStyle w:val="Yrkanden"/>
        <w:ind w:left="284" w:hanging="284"/>
      </w:pPr>
      <w:r w:rsidRPr="007E115B">
        <w:t xml:space="preserve">11. Riksdagen tillkännager för regeringen som sin mening vad i motionen anförs om att inte låsa sig vid propositionens inriktning om ytstridsfartyg i insatsorganisationen.  </w:t>
      </w:r>
    </w:p>
    <w:p w:rsidR="00C0142A" w:rsidRPr="007E115B" w:rsidRDefault="00C0142A" w:rsidP="00745747">
      <w:pPr>
        <w:pStyle w:val="Yrkanden"/>
        <w:ind w:left="284" w:hanging="284"/>
      </w:pPr>
      <w:r w:rsidRPr="007E115B">
        <w:t>12. Riksdagen tillkännager för regeringen som sin mening vad i motionen anförs om att inte låsa sig vid propositionens inriktning på ubåtar i insat</w:t>
      </w:r>
      <w:r w:rsidRPr="007E115B">
        <w:t>s</w:t>
      </w:r>
      <w:r w:rsidRPr="007E115B">
        <w:t xml:space="preserve">organisationen.  </w:t>
      </w:r>
    </w:p>
    <w:p w:rsidR="00C0142A" w:rsidRPr="007E115B" w:rsidRDefault="00C0142A" w:rsidP="00745747">
      <w:pPr>
        <w:pStyle w:val="Yrkanden"/>
        <w:ind w:left="284" w:hanging="284"/>
      </w:pPr>
      <w:r w:rsidRPr="007E115B">
        <w:t>13. Riksdagen tillkännager för regeringen som sin mening vad i motionen anförs om redovisning av de operativa skäl som ligger bakom förslaget med fyra operativa ubåtar i insatso</w:t>
      </w:r>
      <w:r w:rsidRPr="007E115B">
        <w:t>r</w:t>
      </w:r>
      <w:r w:rsidRPr="007E115B">
        <w:t xml:space="preserve">ganisationen.  </w:t>
      </w:r>
    </w:p>
    <w:p w:rsidR="00C0142A" w:rsidRPr="007E115B" w:rsidRDefault="00C0142A" w:rsidP="00745747">
      <w:pPr>
        <w:pStyle w:val="Yrkanden"/>
        <w:ind w:left="284" w:hanging="284"/>
      </w:pPr>
      <w:r w:rsidRPr="007E115B">
        <w:t xml:space="preserve">14. Riksdagen tillkännager för regeringen som sin mening vad i motionen anförs om stopp för nya statliga satsningar på ubåt A 26.  </w:t>
      </w:r>
    </w:p>
    <w:p w:rsidR="00C0142A" w:rsidRPr="007E115B" w:rsidRDefault="00C0142A" w:rsidP="00745747">
      <w:pPr>
        <w:pStyle w:val="Yrkanden"/>
        <w:ind w:left="284" w:hanging="284"/>
      </w:pPr>
      <w:r w:rsidRPr="007E115B">
        <w:t>15. Riksdagen tillkännager för regeringen som sin mening vad i motionen anförs om Visbys</w:t>
      </w:r>
      <w:r w:rsidRPr="007E115B">
        <w:t>e</w:t>
      </w:r>
      <w:r w:rsidRPr="007E115B">
        <w:t xml:space="preserve">rien.  </w:t>
      </w:r>
    </w:p>
    <w:p w:rsidR="00C0142A" w:rsidRPr="007E115B" w:rsidRDefault="00C0142A" w:rsidP="00C0142A">
      <w:pPr>
        <w:pStyle w:val="Yrkanden"/>
      </w:pPr>
      <w:r w:rsidRPr="007E115B">
        <w:t xml:space="preserve">16. Riksdagen tillkännager för regeringen som sin mening vad i motionen anförs om stopp för anskaffning av TMS.  </w:t>
      </w:r>
    </w:p>
    <w:p w:rsidR="00C0142A" w:rsidRPr="007E115B" w:rsidRDefault="00C0142A" w:rsidP="00745747">
      <w:pPr>
        <w:pStyle w:val="Yrkanden"/>
        <w:ind w:left="284" w:hanging="284"/>
      </w:pPr>
      <w:r w:rsidRPr="007E115B">
        <w:t>17. Riksdagen tillkännager för regeringen som sin mening vad i motionen anförs om ny o</w:t>
      </w:r>
      <w:r w:rsidRPr="007E115B">
        <w:t>b</w:t>
      </w:r>
      <w:r w:rsidRPr="007E115B">
        <w:t xml:space="preserve">jektsram för JAS 39 Gripen.  </w:t>
      </w:r>
    </w:p>
    <w:p w:rsidR="00C0142A" w:rsidRPr="007E115B" w:rsidRDefault="00C0142A" w:rsidP="00745747">
      <w:pPr>
        <w:pStyle w:val="Yrkanden"/>
        <w:ind w:left="284" w:hanging="284"/>
      </w:pPr>
      <w:r w:rsidRPr="007E115B">
        <w:t xml:space="preserve">18. Riksdagen tillkännager för regeringen som sin mening vad i motionen anförs om förslaget till investeringsplan för Försvarsmakten för 2007–2009.  </w:t>
      </w:r>
    </w:p>
    <w:p w:rsidR="00C0142A" w:rsidRPr="007E115B" w:rsidRDefault="00C0142A" w:rsidP="00745747">
      <w:pPr>
        <w:pStyle w:val="Yrkanden"/>
        <w:ind w:left="284" w:hanging="284"/>
      </w:pPr>
      <w:r w:rsidRPr="007E115B">
        <w:t xml:space="preserve">19. Riksdagen tillkännager för regeringen som sin mening vad i motionen anförs om utveckling och anskaffning av angivna materielprojekt under 2007.  </w:t>
      </w:r>
    </w:p>
    <w:p w:rsidR="00C0142A" w:rsidRPr="007E115B" w:rsidRDefault="00C0142A" w:rsidP="00745747">
      <w:pPr>
        <w:pStyle w:val="Yrkanden"/>
        <w:ind w:left="284" w:hanging="284"/>
      </w:pPr>
      <w:r w:rsidRPr="007E115B">
        <w:t>20. Riksdagen tillkännager för regeringen som sin mening vad i motionen anförs om en fö</w:t>
      </w:r>
      <w:r w:rsidRPr="007E115B">
        <w:t>r</w:t>
      </w:r>
      <w:r w:rsidRPr="007E115B">
        <w:t xml:space="preserve">bättrad materielredovisning och ökad öppenhet gentemot riksdagen.  </w:t>
      </w:r>
    </w:p>
    <w:p w:rsidR="00C0142A" w:rsidRPr="007E115B" w:rsidRDefault="00C0142A" w:rsidP="00745747">
      <w:pPr>
        <w:pStyle w:val="Yrkanden"/>
        <w:ind w:left="284" w:hanging="284"/>
      </w:pPr>
      <w:r w:rsidRPr="007E115B">
        <w:t>21. Riksdagen tillkännager för regeringen som sin mening vad i motionen anförs om det förslag till ”materielmekanism” som redovisas i propositi</w:t>
      </w:r>
      <w:r w:rsidRPr="007E115B">
        <w:t>o</w:t>
      </w:r>
      <w:r w:rsidRPr="007E115B">
        <w:t xml:space="preserve">nen avsnitt 3.8.1.5.  </w:t>
      </w:r>
    </w:p>
    <w:p w:rsidR="00C0142A" w:rsidRPr="007E115B" w:rsidRDefault="00C0142A" w:rsidP="00745747">
      <w:pPr>
        <w:pStyle w:val="Yrkanden"/>
        <w:ind w:left="284" w:hanging="284"/>
      </w:pPr>
      <w:r w:rsidRPr="007E115B">
        <w:t>22. Riksdagen tillkännager för regeringen som sin mening vad i motionen anförs om expor</w:t>
      </w:r>
      <w:r w:rsidRPr="007E115B">
        <w:t>t</w:t>
      </w:r>
      <w:r w:rsidRPr="007E115B">
        <w:t xml:space="preserve">möjligheter som en faktor i materielförsörjningen.  </w:t>
      </w:r>
    </w:p>
    <w:p w:rsidR="00C0142A" w:rsidRPr="007E115B" w:rsidRDefault="00C0142A" w:rsidP="00745747">
      <w:pPr>
        <w:pStyle w:val="Yrkanden"/>
        <w:ind w:left="284" w:hanging="284"/>
      </w:pPr>
      <w:r w:rsidRPr="007E115B">
        <w:t xml:space="preserve">23. Riksdagen tillkännager för regeringen som sin mening vad i motionen anförs om nischer för materielförsörjningen.  </w:t>
      </w:r>
    </w:p>
    <w:p w:rsidR="00C0142A" w:rsidRPr="007E115B" w:rsidRDefault="00C0142A" w:rsidP="00745747">
      <w:pPr>
        <w:pStyle w:val="Yrkanden"/>
        <w:ind w:left="284" w:hanging="284"/>
      </w:pPr>
      <w:r w:rsidRPr="007E115B">
        <w:t xml:space="preserve">31. Riksdagen tillkännager för regeringen som sin mening vad i motionen anförs om skyndsam hantering av personalförsörjningssystemet utifrån Försvarsmaktens redovisade förslag.  </w:t>
      </w:r>
    </w:p>
    <w:p w:rsidR="00C0142A" w:rsidRPr="007E115B" w:rsidRDefault="00C0142A" w:rsidP="00745747">
      <w:pPr>
        <w:pStyle w:val="Yrkanden"/>
        <w:ind w:left="284" w:hanging="284"/>
      </w:pPr>
      <w:r w:rsidRPr="007E115B">
        <w:t>33. Riksdagen tillkännager för regeringen som sin mening vad i motionen anförs om att alla organisationer som med uthållighet och kvalitet bidrar till samhällets krishanteringsförmåga ska kunna komma i fråga för ek</w:t>
      </w:r>
      <w:r w:rsidRPr="007E115B">
        <w:t>o</w:t>
      </w:r>
      <w:r w:rsidRPr="007E115B">
        <w:t xml:space="preserve">nomiskt stöd.  </w:t>
      </w:r>
    </w:p>
    <w:p w:rsidR="0095647F" w:rsidRPr="007E115B" w:rsidRDefault="00C0142A" w:rsidP="008E672A">
      <w:pPr>
        <w:pStyle w:val="Yrkanden"/>
        <w:spacing w:after="62"/>
        <w:ind w:left="284" w:hanging="284"/>
      </w:pPr>
      <w:r w:rsidRPr="007E115B">
        <w:t>34. Riksdagen anvisar med följande ändringar i förhållande till regeringens förslag anslagen under utgiftsområde 6 Försvar samt beredskap mot så</w:t>
      </w:r>
      <w:r w:rsidRPr="007E115B">
        <w:t>r</w:t>
      </w:r>
      <w:r w:rsidR="008E672A" w:rsidRPr="007E115B">
        <w:t xml:space="preserve">barhet enligt uppställningen: </w:t>
      </w:r>
    </w:p>
    <w:tbl>
      <w:tblPr>
        <w:tblStyle w:val="Tabellrutnt"/>
        <w:tblW w:w="5795" w:type="dxa"/>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60"/>
        <w:gridCol w:w="2565"/>
        <w:gridCol w:w="823"/>
        <w:gridCol w:w="823"/>
        <w:gridCol w:w="824"/>
      </w:tblGrid>
      <w:tr w:rsidR="00D50058" w:rsidRPr="007E115B" w:rsidTr="0095647F">
        <w:tc>
          <w:tcPr>
            <w:tcW w:w="760" w:type="dxa"/>
            <w:tcBorders>
              <w:top w:val="single" w:sz="4" w:space="0" w:color="auto"/>
              <w:bottom w:val="single" w:sz="4" w:space="0" w:color="auto"/>
            </w:tcBorders>
          </w:tcPr>
          <w:p w:rsidR="00D50058" w:rsidRPr="007E115B" w:rsidRDefault="0095647F" w:rsidP="0095647F">
            <w:pPr>
              <w:pStyle w:val="Tabellfrklaring"/>
            </w:pPr>
            <w:r w:rsidRPr="007E115B">
              <w:t>UO6</w:t>
            </w:r>
            <w:r w:rsidRPr="007E115B">
              <w:br/>
              <w:t>Anslag</w:t>
            </w:r>
          </w:p>
        </w:tc>
        <w:tc>
          <w:tcPr>
            <w:tcW w:w="2565" w:type="dxa"/>
            <w:tcBorders>
              <w:top w:val="single" w:sz="4" w:space="0" w:color="auto"/>
              <w:bottom w:val="single" w:sz="4" w:space="0" w:color="auto"/>
            </w:tcBorders>
          </w:tcPr>
          <w:p w:rsidR="00D50058" w:rsidRPr="007E115B" w:rsidRDefault="00D50058" w:rsidP="0095647F">
            <w:pPr>
              <w:pStyle w:val="Tabellfrklaring"/>
            </w:pPr>
            <w:r w:rsidRPr="007E115B">
              <w:t>Försvar samt beredskap mot sårbarhet</w:t>
            </w:r>
          </w:p>
        </w:tc>
        <w:tc>
          <w:tcPr>
            <w:tcW w:w="823" w:type="dxa"/>
            <w:tcBorders>
              <w:top w:val="single" w:sz="4" w:space="0" w:color="auto"/>
              <w:bottom w:val="single" w:sz="4" w:space="0" w:color="auto"/>
            </w:tcBorders>
          </w:tcPr>
          <w:p w:rsidR="00D50058" w:rsidRPr="007E115B" w:rsidRDefault="00D50058" w:rsidP="0095647F">
            <w:pPr>
              <w:pStyle w:val="Tabellfrklaring"/>
            </w:pPr>
            <w:r w:rsidRPr="007E115B">
              <w:t>Förslag</w:t>
            </w:r>
            <w:r w:rsidR="0095647F" w:rsidRPr="007E115B">
              <w:br/>
              <w:t>2007</w:t>
            </w:r>
          </w:p>
        </w:tc>
        <w:tc>
          <w:tcPr>
            <w:tcW w:w="823" w:type="dxa"/>
            <w:tcBorders>
              <w:top w:val="single" w:sz="4" w:space="0" w:color="auto"/>
              <w:bottom w:val="single" w:sz="4" w:space="0" w:color="auto"/>
            </w:tcBorders>
          </w:tcPr>
          <w:p w:rsidR="0095647F" w:rsidRPr="007E115B" w:rsidRDefault="00D50058" w:rsidP="0095647F">
            <w:pPr>
              <w:pStyle w:val="Tabellfrklaring"/>
            </w:pPr>
            <w:r w:rsidRPr="007E115B">
              <w:t>Beräknat</w:t>
            </w:r>
            <w:r w:rsidR="0095647F" w:rsidRPr="007E115B">
              <w:br/>
              <w:t>2008</w:t>
            </w:r>
          </w:p>
        </w:tc>
        <w:tc>
          <w:tcPr>
            <w:tcW w:w="824" w:type="dxa"/>
            <w:tcBorders>
              <w:top w:val="single" w:sz="4" w:space="0" w:color="auto"/>
              <w:bottom w:val="single" w:sz="4" w:space="0" w:color="auto"/>
            </w:tcBorders>
          </w:tcPr>
          <w:p w:rsidR="00D50058" w:rsidRPr="007E115B" w:rsidRDefault="00D50058" w:rsidP="0095647F">
            <w:pPr>
              <w:pStyle w:val="Tabellfrklaring"/>
            </w:pPr>
            <w:r w:rsidRPr="007E115B">
              <w:t>Beräknat</w:t>
            </w:r>
            <w:r w:rsidR="0095647F" w:rsidRPr="007E115B">
              <w:br/>
              <w:t>2009</w:t>
            </w:r>
          </w:p>
        </w:tc>
      </w:tr>
      <w:tr w:rsidR="0095647F" w:rsidRPr="007E115B" w:rsidTr="0095647F">
        <w:tc>
          <w:tcPr>
            <w:tcW w:w="760" w:type="dxa"/>
            <w:tcBorders>
              <w:top w:val="single" w:sz="4" w:space="0" w:color="auto"/>
            </w:tcBorders>
          </w:tcPr>
          <w:p w:rsidR="0095647F" w:rsidRPr="007E115B" w:rsidRDefault="0095647F" w:rsidP="0095647F">
            <w:pPr>
              <w:pStyle w:val="Tabelltext"/>
              <w:rPr>
                <w:b/>
              </w:rPr>
            </w:pPr>
          </w:p>
        </w:tc>
        <w:tc>
          <w:tcPr>
            <w:tcW w:w="2565" w:type="dxa"/>
            <w:tcBorders>
              <w:top w:val="single" w:sz="4" w:space="0" w:color="auto"/>
            </w:tcBorders>
          </w:tcPr>
          <w:p w:rsidR="0095647F" w:rsidRPr="007E115B" w:rsidRDefault="0095647F" w:rsidP="00CA1992">
            <w:pPr>
              <w:pStyle w:val="Tabelltext"/>
              <w:rPr>
                <w:b/>
              </w:rPr>
            </w:pPr>
            <w:r w:rsidRPr="007E115B">
              <w:rPr>
                <w:b/>
              </w:rPr>
              <w:t>Totalt utgiftsområdet</w:t>
            </w:r>
          </w:p>
        </w:tc>
        <w:tc>
          <w:tcPr>
            <w:tcW w:w="823" w:type="dxa"/>
            <w:tcBorders>
              <w:top w:val="single" w:sz="4" w:space="0" w:color="auto"/>
            </w:tcBorders>
          </w:tcPr>
          <w:p w:rsidR="0095647F" w:rsidRPr="007E115B" w:rsidRDefault="0095647F" w:rsidP="0095647F">
            <w:pPr>
              <w:pStyle w:val="Tabelltextsiffror"/>
              <w:rPr>
                <w:b/>
              </w:rPr>
            </w:pPr>
            <w:r w:rsidRPr="007E115B">
              <w:rPr>
                <w:b/>
              </w:rPr>
              <w:t>-900</w:t>
            </w:r>
          </w:p>
        </w:tc>
        <w:tc>
          <w:tcPr>
            <w:tcW w:w="823" w:type="dxa"/>
            <w:tcBorders>
              <w:top w:val="single" w:sz="4" w:space="0" w:color="auto"/>
            </w:tcBorders>
          </w:tcPr>
          <w:p w:rsidR="0095647F" w:rsidRPr="007E115B" w:rsidRDefault="0095647F" w:rsidP="0095647F">
            <w:pPr>
              <w:pStyle w:val="Tabelltextsiffror"/>
              <w:rPr>
                <w:b/>
              </w:rPr>
            </w:pPr>
            <w:r w:rsidRPr="007E115B">
              <w:rPr>
                <w:b/>
              </w:rPr>
              <w:t>-2500</w:t>
            </w:r>
          </w:p>
        </w:tc>
        <w:tc>
          <w:tcPr>
            <w:tcW w:w="824" w:type="dxa"/>
            <w:tcBorders>
              <w:top w:val="single" w:sz="4" w:space="0" w:color="auto"/>
            </w:tcBorders>
          </w:tcPr>
          <w:p w:rsidR="0095647F" w:rsidRPr="007E115B" w:rsidRDefault="0095647F" w:rsidP="0095647F">
            <w:pPr>
              <w:pStyle w:val="Tabelltextsiffror"/>
              <w:rPr>
                <w:b/>
              </w:rPr>
            </w:pPr>
            <w:r w:rsidRPr="007E115B">
              <w:rPr>
                <w:b/>
              </w:rPr>
              <w:t>-4500</w:t>
            </w:r>
          </w:p>
        </w:tc>
      </w:tr>
      <w:tr w:rsidR="0095647F" w:rsidRPr="007E115B" w:rsidTr="0095647F">
        <w:tc>
          <w:tcPr>
            <w:tcW w:w="760" w:type="dxa"/>
          </w:tcPr>
          <w:p w:rsidR="0095647F" w:rsidRPr="007E115B" w:rsidRDefault="0095647F" w:rsidP="0095647F">
            <w:pPr>
              <w:pStyle w:val="Tabelltext"/>
            </w:pPr>
            <w:r w:rsidRPr="007E115B">
              <w:t>6;1</w:t>
            </w:r>
          </w:p>
        </w:tc>
        <w:tc>
          <w:tcPr>
            <w:tcW w:w="2565" w:type="dxa"/>
          </w:tcPr>
          <w:p w:rsidR="0095647F" w:rsidRPr="007E115B" w:rsidRDefault="0095647F" w:rsidP="0095647F">
            <w:pPr>
              <w:pStyle w:val="Tabelltext"/>
            </w:pPr>
            <w:r w:rsidRPr="007E115B">
              <w:t xml:space="preserve">Förbandsverksamhet, beredskap och </w:t>
            </w:r>
          </w:p>
        </w:tc>
        <w:tc>
          <w:tcPr>
            <w:tcW w:w="823" w:type="dxa"/>
          </w:tcPr>
          <w:p w:rsidR="0095647F" w:rsidRPr="007E115B" w:rsidRDefault="0095647F" w:rsidP="0095647F">
            <w:pPr>
              <w:pStyle w:val="Tabelltextsiffror"/>
            </w:pPr>
            <w:r w:rsidRPr="007E115B">
              <w:t>-400</w:t>
            </w:r>
          </w:p>
        </w:tc>
        <w:tc>
          <w:tcPr>
            <w:tcW w:w="823" w:type="dxa"/>
          </w:tcPr>
          <w:p w:rsidR="0095647F" w:rsidRPr="007E115B" w:rsidRDefault="0095647F" w:rsidP="0095647F">
            <w:pPr>
              <w:pStyle w:val="Tabelltextsiffror"/>
            </w:pPr>
            <w:r w:rsidRPr="007E115B">
              <w:t>-500</w:t>
            </w:r>
          </w:p>
        </w:tc>
        <w:tc>
          <w:tcPr>
            <w:tcW w:w="824" w:type="dxa"/>
          </w:tcPr>
          <w:p w:rsidR="0095647F" w:rsidRPr="007E115B" w:rsidRDefault="0095647F" w:rsidP="0095647F">
            <w:pPr>
              <w:pStyle w:val="Tabelltextsiffror"/>
            </w:pPr>
            <w:r w:rsidRPr="007E115B">
              <w:t>-1000</w:t>
            </w:r>
          </w:p>
        </w:tc>
      </w:tr>
      <w:tr w:rsidR="0095647F" w:rsidRPr="007E115B" w:rsidTr="0095647F">
        <w:tc>
          <w:tcPr>
            <w:tcW w:w="760" w:type="dxa"/>
            <w:tcBorders>
              <w:bottom w:val="single" w:sz="4" w:space="0" w:color="auto"/>
            </w:tcBorders>
          </w:tcPr>
          <w:p w:rsidR="0095647F" w:rsidRPr="007E115B" w:rsidRDefault="0095647F" w:rsidP="0095647F">
            <w:pPr>
              <w:pStyle w:val="Tabelltext"/>
            </w:pPr>
            <w:r w:rsidRPr="007E115B">
              <w:t>6;2</w:t>
            </w:r>
          </w:p>
        </w:tc>
        <w:tc>
          <w:tcPr>
            <w:tcW w:w="2565" w:type="dxa"/>
            <w:tcBorders>
              <w:bottom w:val="single" w:sz="4" w:space="0" w:color="auto"/>
            </w:tcBorders>
          </w:tcPr>
          <w:p w:rsidR="0095647F" w:rsidRPr="007E115B" w:rsidRDefault="0095647F" w:rsidP="0095647F">
            <w:pPr>
              <w:pStyle w:val="Tabelltext"/>
            </w:pPr>
            <w:r w:rsidRPr="007E115B">
              <w:t>Materiel och anläggningar</w:t>
            </w:r>
          </w:p>
        </w:tc>
        <w:tc>
          <w:tcPr>
            <w:tcW w:w="823" w:type="dxa"/>
            <w:tcBorders>
              <w:bottom w:val="single" w:sz="4" w:space="0" w:color="auto"/>
            </w:tcBorders>
          </w:tcPr>
          <w:p w:rsidR="0095647F" w:rsidRPr="007E115B" w:rsidRDefault="0095647F" w:rsidP="0095647F">
            <w:pPr>
              <w:pStyle w:val="Tabelltextsiffror"/>
            </w:pPr>
            <w:r w:rsidRPr="007E115B">
              <w:t>-500</w:t>
            </w:r>
          </w:p>
        </w:tc>
        <w:tc>
          <w:tcPr>
            <w:tcW w:w="823" w:type="dxa"/>
            <w:tcBorders>
              <w:bottom w:val="single" w:sz="4" w:space="0" w:color="auto"/>
            </w:tcBorders>
          </w:tcPr>
          <w:p w:rsidR="0095647F" w:rsidRPr="007E115B" w:rsidRDefault="0095647F" w:rsidP="0095647F">
            <w:pPr>
              <w:pStyle w:val="Tabelltextsiffror"/>
            </w:pPr>
            <w:r w:rsidRPr="007E115B">
              <w:t>-2000</w:t>
            </w:r>
          </w:p>
        </w:tc>
        <w:tc>
          <w:tcPr>
            <w:tcW w:w="824" w:type="dxa"/>
            <w:tcBorders>
              <w:bottom w:val="single" w:sz="4" w:space="0" w:color="auto"/>
            </w:tcBorders>
          </w:tcPr>
          <w:p w:rsidR="0095647F" w:rsidRPr="007E115B" w:rsidRDefault="0095647F" w:rsidP="0095647F">
            <w:pPr>
              <w:pStyle w:val="Tabelltextsiffror"/>
            </w:pPr>
            <w:r w:rsidRPr="007E115B">
              <w:t>-3500</w:t>
            </w:r>
          </w:p>
        </w:tc>
      </w:tr>
    </w:tbl>
    <w:p w:rsidR="00F8674F" w:rsidRPr="007E115B" w:rsidRDefault="00F8674F" w:rsidP="00F8674F">
      <w:pPr>
        <w:sectPr w:rsidR="00F8674F" w:rsidRPr="007E115B" w:rsidSect="00D43C5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F8674F" w:rsidRPr="007E115B" w:rsidRDefault="000377AC" w:rsidP="00F8674F">
      <w:pPr>
        <w:pStyle w:val="Bilaga"/>
      </w:pPr>
      <w:r w:rsidRPr="007E115B">
        <w:t>Bilaga 2</w:t>
      </w:r>
    </w:p>
    <w:p w:rsidR="00826F8F" w:rsidRPr="007E115B" w:rsidRDefault="00826F8F" w:rsidP="00826F8F">
      <w:pPr>
        <w:pStyle w:val="Rubrik1"/>
        <w:rPr>
          <w:noProof w:val="0"/>
        </w:rPr>
      </w:pPr>
      <w:bookmarkStart w:id="596" w:name="_Toc152735053"/>
      <w:r w:rsidRPr="007E115B">
        <w:rPr>
          <w:noProof w:val="0"/>
        </w:rPr>
        <w:t>Förslag till anslag inom utgiftsområde 6</w:t>
      </w:r>
      <w:bookmarkEnd w:id="596"/>
    </w:p>
    <w:tbl>
      <w:tblPr>
        <w:tblW w:w="4045" w:type="pct"/>
        <w:tblCellMar>
          <w:left w:w="42" w:type="dxa"/>
          <w:right w:w="42" w:type="dxa"/>
        </w:tblCellMar>
        <w:tblLook w:val="0000" w:firstRow="0" w:lastRow="0" w:firstColumn="0" w:lastColumn="0" w:noHBand="0" w:noVBand="0"/>
      </w:tblPr>
      <w:tblGrid>
        <w:gridCol w:w="3165"/>
        <w:gridCol w:w="825"/>
        <w:gridCol w:w="826"/>
      </w:tblGrid>
      <w:tr w:rsidR="0049405C" w:rsidRPr="007E115B" w:rsidTr="0049405C">
        <w:tblPrEx>
          <w:tblCellMar>
            <w:top w:w="0" w:type="dxa"/>
            <w:bottom w:w="0" w:type="dxa"/>
          </w:tblCellMar>
        </w:tblPrEx>
        <w:tc>
          <w:tcPr>
            <w:tcW w:w="3285" w:type="pct"/>
            <w:tcBorders>
              <w:top w:val="single" w:sz="4" w:space="0" w:color="auto"/>
              <w:bottom w:val="single" w:sz="4" w:space="0" w:color="auto"/>
            </w:tcBorders>
          </w:tcPr>
          <w:p w:rsidR="0049405C" w:rsidRPr="007E115B" w:rsidRDefault="0049405C" w:rsidP="00CA1992">
            <w:pPr>
              <w:pStyle w:val="Tabellfrklaring"/>
            </w:pPr>
            <w:r w:rsidRPr="007E115B">
              <w:t>Anslag (ram)</w:t>
            </w:r>
          </w:p>
          <w:p w:rsidR="0049405C" w:rsidRPr="007E115B" w:rsidRDefault="0049405C" w:rsidP="00CA1992">
            <w:pPr>
              <w:pStyle w:val="Tabellfrklaring"/>
              <w:rPr>
                <w:i/>
                <w:sz w:val="12"/>
                <w:szCs w:val="12"/>
              </w:rPr>
            </w:pPr>
            <w:r w:rsidRPr="007E115B">
              <w:rPr>
                <w:i/>
                <w:sz w:val="12"/>
                <w:szCs w:val="12"/>
              </w:rPr>
              <w:t>(Belopp i 1000-tal kronor)</w:t>
            </w:r>
          </w:p>
        </w:tc>
        <w:tc>
          <w:tcPr>
            <w:tcW w:w="857" w:type="pct"/>
            <w:tcBorders>
              <w:top w:val="single" w:sz="4" w:space="0" w:color="auto"/>
              <w:bottom w:val="single" w:sz="4" w:space="0" w:color="auto"/>
            </w:tcBorders>
          </w:tcPr>
          <w:p w:rsidR="0049405C" w:rsidRPr="007E115B" w:rsidRDefault="0049405C" w:rsidP="00CA1992">
            <w:pPr>
              <w:pStyle w:val="Tabellfrklaring"/>
            </w:pPr>
            <w:r w:rsidRPr="007E115B">
              <w:t>Utskottets fö</w:t>
            </w:r>
            <w:r w:rsidRPr="007E115B">
              <w:t>r</w:t>
            </w:r>
            <w:r w:rsidRPr="007E115B">
              <w:t>slag</w:t>
            </w:r>
          </w:p>
        </w:tc>
        <w:tc>
          <w:tcPr>
            <w:tcW w:w="858" w:type="pct"/>
            <w:tcBorders>
              <w:top w:val="single" w:sz="4" w:space="0" w:color="auto"/>
              <w:bottom w:val="single" w:sz="4" w:space="0" w:color="auto"/>
            </w:tcBorders>
          </w:tcPr>
          <w:p w:rsidR="0049405C" w:rsidRPr="007E115B" w:rsidRDefault="0049405C" w:rsidP="00CA1992">
            <w:pPr>
              <w:pStyle w:val="Tabellfrklaring"/>
            </w:pPr>
            <w:r w:rsidRPr="007E115B">
              <w:t>Res (mp)</w:t>
            </w: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06:1    Förbandsverksamhet, beredskap och fredsfrä</w:t>
            </w:r>
            <w:r w:rsidRPr="007E115B">
              <w:t>m</w:t>
            </w:r>
            <w:r w:rsidRPr="007E115B">
              <w:t>jande truppinsatser m.m.</w:t>
            </w:r>
          </w:p>
        </w:tc>
        <w:tc>
          <w:tcPr>
            <w:tcW w:w="857" w:type="pct"/>
          </w:tcPr>
          <w:p w:rsidR="0049405C" w:rsidRPr="007E115B" w:rsidRDefault="0049405C" w:rsidP="00CA1992">
            <w:pPr>
              <w:pStyle w:val="Tabelltextsiffror"/>
            </w:pPr>
            <w:r w:rsidRPr="007E115B">
              <w:t>20 452 062</w:t>
            </w:r>
          </w:p>
        </w:tc>
        <w:tc>
          <w:tcPr>
            <w:tcW w:w="858" w:type="pct"/>
          </w:tcPr>
          <w:p w:rsidR="0049405C" w:rsidRPr="007E115B" w:rsidRDefault="0049405C" w:rsidP="00CA1992">
            <w:pPr>
              <w:pStyle w:val="Tabelltextsiffror"/>
            </w:pPr>
            <w:r w:rsidRPr="007E115B">
              <w:t>-400 000</w:t>
            </w: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06:2    Materiel och anläggningar</w:t>
            </w:r>
          </w:p>
        </w:tc>
        <w:tc>
          <w:tcPr>
            <w:tcW w:w="857" w:type="pct"/>
          </w:tcPr>
          <w:p w:rsidR="0049405C" w:rsidRPr="007E115B" w:rsidRDefault="0049405C" w:rsidP="00CA1992">
            <w:pPr>
              <w:pStyle w:val="Tabelltextsiffror"/>
            </w:pPr>
            <w:r w:rsidRPr="007E115B">
              <w:t>17 600 235</w:t>
            </w:r>
          </w:p>
        </w:tc>
        <w:tc>
          <w:tcPr>
            <w:tcW w:w="858" w:type="pct"/>
          </w:tcPr>
          <w:p w:rsidR="0049405C" w:rsidRPr="007E115B" w:rsidRDefault="0049405C" w:rsidP="00CA1992">
            <w:pPr>
              <w:pStyle w:val="Tabelltextsiffror"/>
            </w:pPr>
            <w:r w:rsidRPr="007E115B">
              <w:t>-500 000</w:t>
            </w: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06:3    Forskning och teknikutveckling</w:t>
            </w:r>
          </w:p>
        </w:tc>
        <w:tc>
          <w:tcPr>
            <w:tcW w:w="857" w:type="pct"/>
          </w:tcPr>
          <w:p w:rsidR="0049405C" w:rsidRPr="007E115B" w:rsidRDefault="0049405C" w:rsidP="00CA1992">
            <w:pPr>
              <w:pStyle w:val="Tabelltextsiffror"/>
            </w:pPr>
            <w:r w:rsidRPr="007E115B">
              <w:t>1 159 785</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06:4    Totalförsvarets pliktverk</w:t>
            </w:r>
          </w:p>
        </w:tc>
        <w:tc>
          <w:tcPr>
            <w:tcW w:w="857" w:type="pct"/>
          </w:tcPr>
          <w:p w:rsidR="0049405C" w:rsidRPr="007E115B" w:rsidRDefault="0049405C" w:rsidP="00CA1992">
            <w:pPr>
              <w:pStyle w:val="Tabelltextsiffror"/>
            </w:pPr>
            <w:r w:rsidRPr="007E115B">
              <w:t xml:space="preserve"> 204 941</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06:5    Försvarshögskolan</w:t>
            </w:r>
          </w:p>
        </w:tc>
        <w:tc>
          <w:tcPr>
            <w:tcW w:w="857" w:type="pct"/>
          </w:tcPr>
          <w:p w:rsidR="0049405C" w:rsidRPr="007E115B" w:rsidRDefault="0049405C" w:rsidP="00CA1992">
            <w:pPr>
              <w:pStyle w:val="Tabelltextsiffror"/>
            </w:pPr>
            <w:r w:rsidRPr="007E115B">
              <w:t xml:space="preserve"> 32 533</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06:6    Försvarets radioanstalt</w:t>
            </w:r>
          </w:p>
        </w:tc>
        <w:tc>
          <w:tcPr>
            <w:tcW w:w="857" w:type="pct"/>
          </w:tcPr>
          <w:p w:rsidR="0049405C" w:rsidRPr="007E115B" w:rsidRDefault="0049405C" w:rsidP="00CA1992">
            <w:pPr>
              <w:pStyle w:val="Tabelltextsiffror"/>
            </w:pPr>
            <w:r w:rsidRPr="007E115B">
              <w:t xml:space="preserve"> 514 517</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06:7    Totalförsvarets forskningsinstitut</w:t>
            </w:r>
          </w:p>
        </w:tc>
        <w:tc>
          <w:tcPr>
            <w:tcW w:w="857" w:type="pct"/>
          </w:tcPr>
          <w:p w:rsidR="0049405C" w:rsidRPr="007E115B" w:rsidRDefault="0049405C" w:rsidP="00CA1992">
            <w:pPr>
              <w:pStyle w:val="Tabelltextsiffror"/>
            </w:pPr>
            <w:r w:rsidRPr="007E115B">
              <w:t xml:space="preserve"> 57 049</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06:8    Stöd till frivilliga försvarsorganisati</w:t>
            </w:r>
            <w:r w:rsidRPr="007E115B">
              <w:t>o</w:t>
            </w:r>
            <w:r w:rsidRPr="007E115B">
              <w:t>ner inom tota</w:t>
            </w:r>
            <w:r w:rsidRPr="007E115B">
              <w:t>l</w:t>
            </w:r>
            <w:r w:rsidRPr="007E115B">
              <w:t>försvaret</w:t>
            </w:r>
          </w:p>
        </w:tc>
        <w:tc>
          <w:tcPr>
            <w:tcW w:w="857" w:type="pct"/>
          </w:tcPr>
          <w:p w:rsidR="0049405C" w:rsidRPr="007E115B" w:rsidRDefault="0049405C" w:rsidP="00CA1992">
            <w:pPr>
              <w:pStyle w:val="Tabelltextsiffror"/>
            </w:pPr>
            <w:r w:rsidRPr="007E115B">
              <w:t xml:space="preserve"> 68 211</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06:9    Nämnder m.m.</w:t>
            </w:r>
          </w:p>
        </w:tc>
        <w:tc>
          <w:tcPr>
            <w:tcW w:w="857" w:type="pct"/>
          </w:tcPr>
          <w:p w:rsidR="0049405C" w:rsidRPr="007E115B" w:rsidRDefault="0049405C" w:rsidP="00CA1992">
            <w:pPr>
              <w:pStyle w:val="Tabelltextsiffror"/>
            </w:pPr>
            <w:r w:rsidRPr="007E115B">
              <w:t xml:space="preserve"> 5 901</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06:10  Internationella materielsamarbeten, industrifr</w:t>
            </w:r>
            <w:r w:rsidRPr="007E115B">
              <w:t>å</w:t>
            </w:r>
            <w:r w:rsidRPr="007E115B">
              <w:t>gor och exportstöd m.m.</w:t>
            </w:r>
          </w:p>
        </w:tc>
        <w:tc>
          <w:tcPr>
            <w:tcW w:w="857" w:type="pct"/>
          </w:tcPr>
          <w:p w:rsidR="0049405C" w:rsidRPr="007E115B" w:rsidRDefault="0049405C" w:rsidP="00CA1992">
            <w:pPr>
              <w:pStyle w:val="Tabelltextsiffror"/>
            </w:pPr>
            <w:r w:rsidRPr="007E115B">
              <w:t xml:space="preserve"> 102 891</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07:1    Kustbevakningen</w:t>
            </w:r>
          </w:p>
        </w:tc>
        <w:tc>
          <w:tcPr>
            <w:tcW w:w="857" w:type="pct"/>
          </w:tcPr>
          <w:p w:rsidR="0049405C" w:rsidRPr="007E115B" w:rsidRDefault="0049405C" w:rsidP="00CA1992">
            <w:pPr>
              <w:pStyle w:val="Tabelltextsiffror"/>
            </w:pPr>
            <w:r w:rsidRPr="007E115B">
              <w:t xml:space="preserve"> 777 741</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07:2    Förebyggande åtgärder mot jordskred och andra naturolyckor</w:t>
            </w:r>
          </w:p>
        </w:tc>
        <w:tc>
          <w:tcPr>
            <w:tcW w:w="857" w:type="pct"/>
          </w:tcPr>
          <w:p w:rsidR="0049405C" w:rsidRPr="007E115B" w:rsidRDefault="0049405C" w:rsidP="00CA1992">
            <w:pPr>
              <w:pStyle w:val="Tabelltextsiffror"/>
            </w:pPr>
            <w:r w:rsidRPr="007E115B">
              <w:t xml:space="preserve"> 39 850</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07:3    Ersättning för räddningstjänst m.m.</w:t>
            </w:r>
          </w:p>
        </w:tc>
        <w:tc>
          <w:tcPr>
            <w:tcW w:w="857" w:type="pct"/>
          </w:tcPr>
          <w:p w:rsidR="0049405C" w:rsidRPr="007E115B" w:rsidRDefault="0049405C" w:rsidP="00CA1992">
            <w:pPr>
              <w:pStyle w:val="Tabelltextsiffror"/>
            </w:pPr>
            <w:r w:rsidRPr="007E115B">
              <w:t xml:space="preserve"> 21 080</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07:4    Samhällets skydd mot olyckor</w:t>
            </w:r>
          </w:p>
        </w:tc>
        <w:tc>
          <w:tcPr>
            <w:tcW w:w="857" w:type="pct"/>
          </w:tcPr>
          <w:p w:rsidR="0049405C" w:rsidRPr="007E115B" w:rsidRDefault="0049405C" w:rsidP="00CA1992">
            <w:pPr>
              <w:pStyle w:val="Tabelltextsiffror"/>
            </w:pPr>
            <w:r w:rsidRPr="007E115B">
              <w:t xml:space="preserve"> 669 489</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07:5    Krisberedskap</w:t>
            </w:r>
          </w:p>
        </w:tc>
        <w:tc>
          <w:tcPr>
            <w:tcW w:w="857" w:type="pct"/>
          </w:tcPr>
          <w:p w:rsidR="0049405C" w:rsidRPr="007E115B" w:rsidRDefault="0049405C" w:rsidP="00CA1992">
            <w:pPr>
              <w:pStyle w:val="Tabelltextsiffror"/>
            </w:pPr>
            <w:r w:rsidRPr="007E115B">
              <w:t>1 711 976</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07:6    Gemensam radiokommunikation för skydd och s</w:t>
            </w:r>
            <w:r w:rsidRPr="007E115B">
              <w:t>ä</w:t>
            </w:r>
            <w:r w:rsidRPr="007E115B">
              <w:t>kerhet</w:t>
            </w:r>
          </w:p>
        </w:tc>
        <w:tc>
          <w:tcPr>
            <w:tcW w:w="857" w:type="pct"/>
          </w:tcPr>
          <w:p w:rsidR="0049405C" w:rsidRPr="007E115B" w:rsidRDefault="0049405C" w:rsidP="00CA1992">
            <w:pPr>
              <w:pStyle w:val="Tabelltextsiffror"/>
            </w:pPr>
            <w:r w:rsidRPr="007E115B">
              <w:t xml:space="preserve"> 35 000</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07:7    Krisberedskapsmyndigheten</w:t>
            </w:r>
          </w:p>
        </w:tc>
        <w:tc>
          <w:tcPr>
            <w:tcW w:w="857" w:type="pct"/>
          </w:tcPr>
          <w:p w:rsidR="0049405C" w:rsidRPr="007E115B" w:rsidRDefault="0049405C" w:rsidP="00CA1992">
            <w:pPr>
              <w:pStyle w:val="Tabelltextsiffror"/>
            </w:pPr>
            <w:r w:rsidRPr="007E115B">
              <w:t xml:space="preserve"> 165 671</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07:8    Styrelsen för psykologiskt försvar</w:t>
            </w:r>
          </w:p>
        </w:tc>
        <w:tc>
          <w:tcPr>
            <w:tcW w:w="857" w:type="pct"/>
          </w:tcPr>
          <w:p w:rsidR="0049405C" w:rsidRPr="007E115B" w:rsidRDefault="0049405C" w:rsidP="00CA1992">
            <w:pPr>
              <w:pStyle w:val="Tabelltextsiffror"/>
            </w:pPr>
            <w:r w:rsidRPr="007E115B">
              <w:t xml:space="preserve"> 32 539</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07:9    Ersättning till SOS Alarm Sverige AB för ala</w:t>
            </w:r>
            <w:r w:rsidRPr="007E115B">
              <w:t>r</w:t>
            </w:r>
            <w:r w:rsidRPr="007E115B">
              <w:t>meringstjänst enligt avtal</w:t>
            </w:r>
          </w:p>
        </w:tc>
        <w:tc>
          <w:tcPr>
            <w:tcW w:w="857" w:type="pct"/>
          </w:tcPr>
          <w:p w:rsidR="0049405C" w:rsidRPr="007E115B" w:rsidRDefault="0049405C" w:rsidP="00CA1992">
            <w:pPr>
              <w:pStyle w:val="Tabelltextsiffror"/>
            </w:pPr>
            <w:r w:rsidRPr="007E115B">
              <w:t xml:space="preserve"> 178 000</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34:1    Statens strålskyddsinstitut</w:t>
            </w:r>
          </w:p>
        </w:tc>
        <w:tc>
          <w:tcPr>
            <w:tcW w:w="857" w:type="pct"/>
          </w:tcPr>
          <w:p w:rsidR="0049405C" w:rsidRPr="007E115B" w:rsidRDefault="0049405C" w:rsidP="00CA1992">
            <w:pPr>
              <w:pStyle w:val="Tabelltextsiffror"/>
            </w:pPr>
            <w:r w:rsidRPr="007E115B">
              <w:t xml:space="preserve"> 118 953</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34:2    Statens kärnkraftinspektion: Förval</w:t>
            </w:r>
            <w:r w:rsidRPr="007E115B">
              <w:t>t</w:t>
            </w:r>
            <w:r w:rsidRPr="007E115B">
              <w:t>ningskostn</w:t>
            </w:r>
            <w:r w:rsidRPr="007E115B">
              <w:t>a</w:t>
            </w:r>
            <w:r w:rsidRPr="007E115B">
              <w:t>der</w:t>
            </w:r>
          </w:p>
        </w:tc>
        <w:tc>
          <w:tcPr>
            <w:tcW w:w="857" w:type="pct"/>
          </w:tcPr>
          <w:p w:rsidR="0049405C" w:rsidRPr="007E115B" w:rsidRDefault="0049405C" w:rsidP="00CA1992">
            <w:pPr>
              <w:pStyle w:val="Tabelltextsiffror"/>
            </w:pPr>
            <w:r w:rsidRPr="007E115B">
              <w:t xml:space="preserve"> 99 301</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34:3    Statens kärnkraftinspektion: Kärnsäke</w:t>
            </w:r>
            <w:r w:rsidRPr="007E115B">
              <w:t>r</w:t>
            </w:r>
            <w:r w:rsidRPr="007E115B">
              <w:t>hetsfors</w:t>
            </w:r>
            <w:r w:rsidRPr="007E115B">
              <w:t>k</w:t>
            </w:r>
            <w:r w:rsidRPr="007E115B">
              <w:t>ning</w:t>
            </w:r>
          </w:p>
        </w:tc>
        <w:tc>
          <w:tcPr>
            <w:tcW w:w="857" w:type="pct"/>
          </w:tcPr>
          <w:p w:rsidR="0049405C" w:rsidRPr="007E115B" w:rsidRDefault="0049405C" w:rsidP="00CA1992">
            <w:pPr>
              <w:pStyle w:val="Tabelltextsiffror"/>
            </w:pPr>
            <w:r w:rsidRPr="007E115B">
              <w:t xml:space="preserve"> 73 654</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Pr>
          <w:p w:rsidR="0049405C" w:rsidRPr="007E115B" w:rsidRDefault="0049405C" w:rsidP="00CA1992">
            <w:pPr>
              <w:pStyle w:val="Tabelltext"/>
            </w:pPr>
            <w:r w:rsidRPr="007E115B">
              <w:t>38:1    Elsäkerhetsverket</w:t>
            </w:r>
          </w:p>
        </w:tc>
        <w:tc>
          <w:tcPr>
            <w:tcW w:w="857" w:type="pct"/>
          </w:tcPr>
          <w:p w:rsidR="0049405C" w:rsidRPr="007E115B" w:rsidRDefault="0049405C" w:rsidP="00CA1992">
            <w:pPr>
              <w:pStyle w:val="Tabelltextsiffror"/>
            </w:pPr>
            <w:r w:rsidRPr="007E115B">
              <w:t xml:space="preserve"> 42 585</w:t>
            </w:r>
          </w:p>
        </w:tc>
        <w:tc>
          <w:tcPr>
            <w:tcW w:w="858" w:type="pct"/>
          </w:tcPr>
          <w:p w:rsidR="0049405C" w:rsidRPr="007E115B" w:rsidRDefault="0049405C" w:rsidP="00CA1992">
            <w:pPr>
              <w:pStyle w:val="Tabelltextsiffror"/>
            </w:pPr>
          </w:p>
        </w:tc>
      </w:tr>
      <w:tr w:rsidR="0049405C" w:rsidRPr="007E115B" w:rsidTr="0049405C">
        <w:tblPrEx>
          <w:tblCellMar>
            <w:top w:w="0" w:type="dxa"/>
            <w:bottom w:w="0" w:type="dxa"/>
          </w:tblCellMar>
        </w:tblPrEx>
        <w:tc>
          <w:tcPr>
            <w:tcW w:w="3285" w:type="pct"/>
            <w:tcBorders>
              <w:top w:val="single" w:sz="4" w:space="0" w:color="auto"/>
              <w:bottom w:val="single" w:sz="4" w:space="0" w:color="auto"/>
            </w:tcBorders>
          </w:tcPr>
          <w:p w:rsidR="0049405C" w:rsidRPr="007E115B" w:rsidRDefault="0049405C" w:rsidP="00CA1992">
            <w:pPr>
              <w:pStyle w:val="Tabelltext"/>
              <w:rPr>
                <w:b/>
              </w:rPr>
            </w:pPr>
            <w:r w:rsidRPr="007E115B">
              <w:rPr>
                <w:b/>
              </w:rPr>
              <w:t>Summa</w:t>
            </w:r>
          </w:p>
        </w:tc>
        <w:tc>
          <w:tcPr>
            <w:tcW w:w="857" w:type="pct"/>
            <w:tcBorders>
              <w:top w:val="single" w:sz="4" w:space="0" w:color="auto"/>
              <w:bottom w:val="single" w:sz="4" w:space="0" w:color="auto"/>
            </w:tcBorders>
          </w:tcPr>
          <w:p w:rsidR="0049405C" w:rsidRPr="007E115B" w:rsidRDefault="0049405C" w:rsidP="00CA1992">
            <w:pPr>
              <w:pStyle w:val="Tabelltextsiffror"/>
              <w:rPr>
                <w:b/>
              </w:rPr>
            </w:pPr>
            <w:r w:rsidRPr="007E115B">
              <w:rPr>
                <w:b/>
              </w:rPr>
              <w:t>44 163 964</w:t>
            </w:r>
          </w:p>
        </w:tc>
        <w:tc>
          <w:tcPr>
            <w:tcW w:w="858" w:type="pct"/>
            <w:tcBorders>
              <w:top w:val="single" w:sz="4" w:space="0" w:color="auto"/>
              <w:bottom w:val="single" w:sz="4" w:space="0" w:color="auto"/>
            </w:tcBorders>
          </w:tcPr>
          <w:p w:rsidR="0049405C" w:rsidRPr="007E115B" w:rsidRDefault="0049405C" w:rsidP="00CA1992">
            <w:pPr>
              <w:pStyle w:val="Tabelltextsiffror"/>
              <w:rPr>
                <w:b/>
              </w:rPr>
            </w:pPr>
            <w:r w:rsidRPr="007E115B">
              <w:rPr>
                <w:b/>
              </w:rPr>
              <w:t>-900 000</w:t>
            </w:r>
          </w:p>
        </w:tc>
      </w:tr>
    </w:tbl>
    <w:p w:rsidR="00F8674F" w:rsidRPr="007E115B" w:rsidRDefault="00F8674F" w:rsidP="00826F8F"/>
    <w:p w:rsidR="00B02BAD" w:rsidRPr="007E115B" w:rsidRDefault="00B02BAD" w:rsidP="00826F8F"/>
    <w:p w:rsidR="00B02BAD" w:rsidRPr="007E115B" w:rsidRDefault="00B02BAD" w:rsidP="00B02BAD">
      <w:pPr>
        <w:pStyle w:val="Tryckort"/>
        <w:framePr w:wrap="around"/>
        <w:jc w:val="right"/>
      </w:pPr>
      <w:r w:rsidRPr="007E115B">
        <w:t>Elanders Gotab, Stockholm  2006</w:t>
      </w:r>
    </w:p>
    <w:p w:rsidR="00826F8F" w:rsidRPr="007E115B" w:rsidRDefault="00826F8F" w:rsidP="00B02BAD">
      <w:pPr>
        <w:pStyle w:val="Normaltindrag"/>
      </w:pPr>
    </w:p>
    <w:sectPr w:rsidR="00826F8F" w:rsidRPr="007E115B" w:rsidSect="00D43C56">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383" w:rsidRPr="007E115B" w:rsidRDefault="006D3383">
      <w:r w:rsidRPr="007E115B">
        <w:separator/>
      </w:r>
    </w:p>
  </w:endnote>
  <w:endnote w:type="continuationSeparator" w:id="0">
    <w:p w:rsidR="006D3383" w:rsidRPr="007E115B" w:rsidRDefault="006D3383">
      <w:r w:rsidRPr="007E1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CondEighteen">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2</w:t>
    </w:r>
    <w:r w:rsidRPr="007E115B">
      <w:fldChar w:fldCharType="end"/>
    </w:r>
  </w:p>
  <w:p w:rsidR="00286C52" w:rsidRPr="007E115B" w:rsidRDefault="00286C5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t>2</w:t>
    </w:r>
    <w:r w:rsidRPr="007E115B">
      <w:fldChar w:fldCharType="end"/>
    </w:r>
  </w:p>
  <w:p w:rsidR="00286C52" w:rsidRPr="007E115B" w:rsidRDefault="00286C5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H"/>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t>3</w:t>
    </w:r>
    <w:r w:rsidRPr="007E115B">
      <w:fldChar w:fldCharType="end"/>
    </w:r>
  </w:p>
  <w:p w:rsidR="00286C52" w:rsidRPr="007E115B" w:rsidRDefault="00286C5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003D042C" w:rsidRPr="007E115B">
      <w:instrText>14</w:instrText>
    </w:r>
    <w:r w:rsidRPr="007E115B">
      <w:fldChar w:fldCharType="end"/>
    </w:r>
    <w:r w:rsidRPr="007E115B">
      <w:instrText xml:space="preserve">/2 </w:instrText>
    </w:r>
    <w:r w:rsidRPr="007E115B">
      <w:fldChar w:fldCharType="separate"/>
    </w:r>
    <w:r w:rsidR="003D042C" w:rsidRPr="007E115B">
      <w:instrText>7</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003D042C" w:rsidRPr="007E115B">
      <w:instrText>14</w:instrText>
    </w:r>
    <w:r w:rsidRPr="007E115B">
      <w:fldChar w:fldCharType="end"/>
    </w:r>
    <w:r w:rsidRPr="007E115B">
      <w:instrText xml:space="preserve">/2) </w:instrText>
    </w:r>
    <w:r w:rsidRPr="007E115B">
      <w:fldChar w:fldCharType="separate"/>
    </w:r>
    <w:r w:rsidR="003D042C" w:rsidRPr="007E115B">
      <w:instrText>7</w:instrText>
    </w:r>
    <w:r w:rsidRPr="007E115B">
      <w:fldChar w:fldCharType="end"/>
    </w:r>
    <w:r w:rsidRPr="007E115B">
      <w:fldChar w:fldCharType="separate"/>
    </w:r>
    <w:r w:rsidR="003D042C" w:rsidRPr="007E115B">
      <w:instrText>0</w:instrText>
    </w:r>
    <w:r w:rsidRPr="007E115B">
      <w:fldChar w:fldCharType="end"/>
    </w:r>
    <w:r w:rsidRPr="007E115B">
      <w:instrText xml:space="preserve"> = 0 "</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instrText>14</w:instrText>
    </w:r>
    <w:r w:rsidRPr="007E115B">
      <w:fldChar w:fldCharType="end"/>
    </w:r>
  </w:p>
  <w:p w:rsidR="003D042C" w:rsidRPr="007E115B" w:rsidRDefault="00286C52">
    <w:pPr>
      <w:pStyle w:val="SidfotV"/>
      <w:framePr w:w="8732" w:h="284" w:hRule="exact" w:hSpace="0" w:vSpace="0" w:wrap="around" w:xAlign="inside" w:y="13042" w:anchorLock="0"/>
    </w:pPr>
    <w:r w:rsidRPr="007E115B">
      <w:instrText>""</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instrText>13</w:instrText>
    </w:r>
    <w:r w:rsidRPr="007E115B">
      <w:fldChar w:fldCharType="end"/>
    </w:r>
    <w:r w:rsidRPr="007E115B">
      <w:instrText>"</w:instrText>
    </w:r>
    <w:r w:rsidRPr="007E115B">
      <w:fldChar w:fldCharType="separate"/>
    </w:r>
    <w:r w:rsidR="003D042C" w:rsidRPr="007E115B">
      <w:t>14</w:t>
    </w:r>
  </w:p>
  <w:p w:rsidR="00286C52" w:rsidRPr="007E115B" w:rsidRDefault="00286C52">
    <w:pPr>
      <w:pStyle w:val="SidfotH"/>
      <w:framePr w:w="8732" w:h="284" w:hRule="exact" w:hSpace="0" w:vSpace="0" w:wrap="around" w:xAlign="inside" w:y="13042" w:anchorLock="0"/>
    </w:pPr>
    <w:r w:rsidRPr="007E115B">
      <w:fldChar w:fldCharType="end"/>
    </w:r>
  </w:p>
  <w:p w:rsidR="00286C52" w:rsidRPr="007E115B" w:rsidRDefault="00286C5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124</w:t>
    </w:r>
    <w:r w:rsidRPr="007E115B">
      <w:fldChar w:fldCharType="end"/>
    </w:r>
  </w:p>
  <w:p w:rsidR="00286C52" w:rsidRPr="007E115B" w:rsidRDefault="00286C5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H"/>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17</w:t>
    </w:r>
    <w:r w:rsidRPr="007E115B">
      <w:fldChar w:fldCharType="end"/>
    </w:r>
  </w:p>
  <w:p w:rsidR="00286C52" w:rsidRPr="007E115B" w:rsidRDefault="00286C5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003D042C" w:rsidRPr="007E115B">
      <w:instrText>15</w:instrText>
    </w:r>
    <w:r w:rsidRPr="007E115B">
      <w:fldChar w:fldCharType="end"/>
    </w:r>
    <w:r w:rsidRPr="007E115B">
      <w:instrText xml:space="preserve">/2 </w:instrText>
    </w:r>
    <w:r w:rsidRPr="007E115B">
      <w:fldChar w:fldCharType="separate"/>
    </w:r>
    <w:r w:rsidR="003D042C" w:rsidRPr="007E115B">
      <w:instrText>7,5</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003D042C" w:rsidRPr="007E115B">
      <w:instrText>15</w:instrText>
    </w:r>
    <w:r w:rsidRPr="007E115B">
      <w:fldChar w:fldCharType="end"/>
    </w:r>
    <w:r w:rsidRPr="007E115B">
      <w:instrText xml:space="preserve">/2) </w:instrText>
    </w:r>
    <w:r w:rsidRPr="007E115B">
      <w:fldChar w:fldCharType="separate"/>
    </w:r>
    <w:r w:rsidR="003D042C" w:rsidRPr="007E115B">
      <w:instrText>7</w:instrText>
    </w:r>
    <w:r w:rsidRPr="007E115B">
      <w:fldChar w:fldCharType="end"/>
    </w:r>
    <w:r w:rsidRPr="007E115B">
      <w:fldChar w:fldCharType="separate"/>
    </w:r>
    <w:r w:rsidR="003D042C" w:rsidRPr="007E115B">
      <w:instrText>0,5</w:instrText>
    </w:r>
    <w:r w:rsidRPr="007E115B">
      <w:fldChar w:fldCharType="end"/>
    </w:r>
    <w:r w:rsidRPr="007E115B">
      <w:instrText xml:space="preserve"> = 0 "</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instrText>14</w:instrText>
    </w:r>
    <w:r w:rsidRPr="007E115B">
      <w:fldChar w:fldCharType="end"/>
    </w:r>
  </w:p>
  <w:p w:rsidR="00286C52" w:rsidRPr="007E115B" w:rsidRDefault="00286C52">
    <w:pPr>
      <w:pStyle w:val="SidfotH"/>
      <w:framePr w:w="8732" w:h="284" w:hRule="exact" w:hSpace="0" w:vSpace="0" w:wrap="around" w:xAlign="inside" w:y="13042" w:anchorLock="0"/>
    </w:pPr>
    <w:r w:rsidRPr="007E115B">
      <w:instrText>""</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instrText>15</w:instrText>
    </w:r>
    <w:r w:rsidRPr="007E115B">
      <w:fldChar w:fldCharType="end"/>
    </w:r>
    <w:r w:rsidRPr="007E115B">
      <w:instrText>"</w:instrText>
    </w:r>
    <w:r w:rsidRPr="007E115B">
      <w:fldChar w:fldCharType="separate"/>
    </w:r>
    <w:r w:rsidR="003D042C" w:rsidRPr="007E115B">
      <w:t>15</w:t>
    </w:r>
    <w:r w:rsidRPr="007E115B">
      <w:fldChar w:fldCharType="end"/>
    </w:r>
  </w:p>
  <w:p w:rsidR="00286C52" w:rsidRPr="007E115B" w:rsidRDefault="00286C5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128</w:t>
    </w:r>
    <w:r w:rsidRPr="007E115B">
      <w:fldChar w:fldCharType="end"/>
    </w:r>
  </w:p>
  <w:p w:rsidR="00286C52" w:rsidRPr="007E115B" w:rsidRDefault="00286C5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H"/>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129</w:t>
    </w:r>
    <w:r w:rsidRPr="007E115B">
      <w:fldChar w:fldCharType="end"/>
    </w:r>
  </w:p>
  <w:p w:rsidR="00286C52" w:rsidRPr="007E115B" w:rsidRDefault="00286C5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003D042C" w:rsidRPr="007E115B">
      <w:instrText>125</w:instrText>
    </w:r>
    <w:r w:rsidRPr="007E115B">
      <w:fldChar w:fldCharType="end"/>
    </w:r>
    <w:r w:rsidRPr="007E115B">
      <w:instrText xml:space="preserve">/2 </w:instrText>
    </w:r>
    <w:r w:rsidRPr="007E115B">
      <w:fldChar w:fldCharType="separate"/>
    </w:r>
    <w:r w:rsidR="003D042C" w:rsidRPr="007E115B">
      <w:instrText>62,5</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003D042C" w:rsidRPr="007E115B">
      <w:instrText>125</w:instrText>
    </w:r>
    <w:r w:rsidRPr="007E115B">
      <w:fldChar w:fldCharType="end"/>
    </w:r>
    <w:r w:rsidRPr="007E115B">
      <w:instrText xml:space="preserve">/2) </w:instrText>
    </w:r>
    <w:r w:rsidRPr="007E115B">
      <w:fldChar w:fldCharType="separate"/>
    </w:r>
    <w:r w:rsidR="003D042C" w:rsidRPr="007E115B">
      <w:instrText>62</w:instrText>
    </w:r>
    <w:r w:rsidRPr="007E115B">
      <w:fldChar w:fldCharType="end"/>
    </w:r>
    <w:r w:rsidRPr="007E115B">
      <w:fldChar w:fldCharType="separate"/>
    </w:r>
    <w:r w:rsidR="003D042C" w:rsidRPr="007E115B">
      <w:instrText>0,5</w:instrText>
    </w:r>
    <w:r w:rsidRPr="007E115B">
      <w:fldChar w:fldCharType="end"/>
    </w:r>
    <w:r w:rsidRPr="007E115B">
      <w:instrText xml:space="preserve"> = 0 "</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instrText>126</w:instrText>
    </w:r>
    <w:r w:rsidRPr="007E115B">
      <w:fldChar w:fldCharType="end"/>
    </w:r>
  </w:p>
  <w:p w:rsidR="00286C52" w:rsidRPr="007E115B" w:rsidRDefault="00286C52">
    <w:pPr>
      <w:pStyle w:val="SidfotH"/>
      <w:framePr w:w="8732" w:h="284" w:hRule="exact" w:hSpace="0" w:vSpace="0" w:wrap="around" w:xAlign="inside" w:y="13042" w:anchorLock="0"/>
    </w:pPr>
    <w:r w:rsidRPr="007E115B">
      <w:instrText>""</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instrText>125</w:instrText>
    </w:r>
    <w:r w:rsidRPr="007E115B">
      <w:fldChar w:fldCharType="end"/>
    </w:r>
    <w:r w:rsidRPr="007E115B">
      <w:instrText>"</w:instrText>
    </w:r>
    <w:r w:rsidRPr="007E115B">
      <w:fldChar w:fldCharType="separate"/>
    </w:r>
    <w:r w:rsidR="003D042C" w:rsidRPr="007E115B">
      <w:t>125</w:t>
    </w:r>
    <w:r w:rsidRPr="007E115B">
      <w:fldChar w:fldCharType="end"/>
    </w:r>
  </w:p>
  <w:p w:rsidR="00286C52" w:rsidRPr="007E115B" w:rsidRDefault="00286C5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132</w:t>
    </w:r>
    <w:r w:rsidRPr="007E115B">
      <w:fldChar w:fldCharType="end"/>
    </w:r>
  </w:p>
  <w:p w:rsidR="00286C52" w:rsidRPr="007E115B" w:rsidRDefault="00286C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H"/>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3</w:t>
    </w:r>
    <w:r w:rsidRPr="007E115B">
      <w:fldChar w:fldCharType="end"/>
    </w:r>
  </w:p>
  <w:p w:rsidR="00286C52" w:rsidRPr="007E115B" w:rsidRDefault="00286C5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H"/>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135</w:t>
    </w:r>
    <w:r w:rsidRPr="007E115B">
      <w:fldChar w:fldCharType="end"/>
    </w:r>
  </w:p>
  <w:p w:rsidR="00286C52" w:rsidRPr="007E115B" w:rsidRDefault="00286C5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003D042C" w:rsidRPr="007E115B">
      <w:instrText>136</w:instrText>
    </w:r>
    <w:r w:rsidRPr="007E115B">
      <w:fldChar w:fldCharType="end"/>
    </w:r>
    <w:r w:rsidRPr="007E115B">
      <w:instrText xml:space="preserve">/2 </w:instrText>
    </w:r>
    <w:r w:rsidRPr="007E115B">
      <w:fldChar w:fldCharType="separate"/>
    </w:r>
    <w:r w:rsidR="003D042C" w:rsidRPr="007E115B">
      <w:instrText>68</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003D042C" w:rsidRPr="007E115B">
      <w:instrText>136</w:instrText>
    </w:r>
    <w:r w:rsidRPr="007E115B">
      <w:fldChar w:fldCharType="end"/>
    </w:r>
    <w:r w:rsidRPr="007E115B">
      <w:instrText xml:space="preserve">/2) </w:instrText>
    </w:r>
    <w:r w:rsidRPr="007E115B">
      <w:fldChar w:fldCharType="separate"/>
    </w:r>
    <w:r w:rsidR="003D042C" w:rsidRPr="007E115B">
      <w:instrText>68</w:instrText>
    </w:r>
    <w:r w:rsidRPr="007E115B">
      <w:fldChar w:fldCharType="end"/>
    </w:r>
    <w:r w:rsidRPr="007E115B">
      <w:fldChar w:fldCharType="separate"/>
    </w:r>
    <w:r w:rsidR="003D042C" w:rsidRPr="007E115B">
      <w:instrText>0</w:instrText>
    </w:r>
    <w:r w:rsidRPr="007E115B">
      <w:fldChar w:fldCharType="end"/>
    </w:r>
    <w:r w:rsidRPr="007E115B">
      <w:instrText xml:space="preserve"> = 0 "</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instrText>136</w:instrText>
    </w:r>
    <w:r w:rsidRPr="007E115B">
      <w:fldChar w:fldCharType="end"/>
    </w:r>
  </w:p>
  <w:p w:rsidR="003D042C" w:rsidRPr="007E115B" w:rsidRDefault="00286C52">
    <w:pPr>
      <w:pStyle w:val="SidfotV"/>
      <w:framePr w:w="8732" w:h="284" w:hRule="exact" w:hSpace="0" w:vSpace="0" w:wrap="around" w:xAlign="inside" w:y="13042" w:anchorLock="0"/>
    </w:pPr>
    <w:r w:rsidRPr="007E115B">
      <w:instrText>""</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instrText>137</w:instrText>
    </w:r>
    <w:r w:rsidRPr="007E115B">
      <w:fldChar w:fldCharType="end"/>
    </w:r>
    <w:r w:rsidRPr="007E115B">
      <w:instrText>"</w:instrText>
    </w:r>
    <w:r w:rsidRPr="007E115B">
      <w:fldChar w:fldCharType="separate"/>
    </w:r>
    <w:r w:rsidR="003D042C" w:rsidRPr="007E115B">
      <w:t>136</w:t>
    </w:r>
  </w:p>
  <w:p w:rsidR="00286C52" w:rsidRPr="007E115B" w:rsidRDefault="00286C52">
    <w:pPr>
      <w:pStyle w:val="SidfotH"/>
      <w:framePr w:w="8732" w:h="284" w:hRule="exact" w:hSpace="0" w:vSpace="0" w:wrap="around" w:xAlign="inside" w:y="13042" w:anchorLock="0"/>
    </w:pPr>
    <w:r w:rsidRPr="007E115B">
      <w:fldChar w:fldCharType="end"/>
    </w:r>
  </w:p>
  <w:p w:rsidR="00286C52" w:rsidRPr="007E115B" w:rsidRDefault="00286C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007E115B">
      <w:rPr>
        <w:noProof/>
      </w:rPr>
      <w:instrText>1</w:instrText>
    </w:r>
    <w:r w:rsidRPr="007E115B">
      <w:fldChar w:fldCharType="end"/>
    </w:r>
    <w:r w:rsidRPr="007E115B">
      <w:instrText xml:space="preserve">/2 </w:instrText>
    </w:r>
    <w:r w:rsidRPr="007E115B">
      <w:fldChar w:fldCharType="separate"/>
    </w:r>
    <w:r w:rsidR="007E115B">
      <w:rPr>
        <w:noProof/>
      </w:rPr>
      <w:instrText>0,5</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007E115B">
      <w:rPr>
        <w:noProof/>
      </w:rPr>
      <w:instrText>1</w:instrText>
    </w:r>
    <w:r w:rsidRPr="007E115B">
      <w:fldChar w:fldCharType="end"/>
    </w:r>
    <w:r w:rsidRPr="007E115B">
      <w:instrText xml:space="preserve">/2) </w:instrText>
    </w:r>
    <w:r w:rsidRPr="007E115B">
      <w:fldChar w:fldCharType="separate"/>
    </w:r>
    <w:r w:rsidR="007E115B">
      <w:rPr>
        <w:noProof/>
      </w:rPr>
      <w:instrText>0</w:instrText>
    </w:r>
    <w:r w:rsidRPr="007E115B">
      <w:fldChar w:fldCharType="end"/>
    </w:r>
    <w:r w:rsidRPr="007E115B">
      <w:fldChar w:fldCharType="separate"/>
    </w:r>
    <w:r w:rsidR="007E115B">
      <w:rPr>
        <w:noProof/>
      </w:rPr>
      <w:instrText>0,5</w:instrText>
    </w:r>
    <w:r w:rsidRPr="007E115B">
      <w:fldChar w:fldCharType="end"/>
    </w:r>
    <w:r w:rsidRPr="007E115B">
      <w:instrText xml:space="preserve"> = 0 "</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instrText>14</w:instrText>
    </w:r>
    <w:r w:rsidRPr="007E115B">
      <w:fldChar w:fldCharType="end"/>
    </w:r>
  </w:p>
  <w:p w:rsidR="00286C52" w:rsidRPr="007E115B" w:rsidRDefault="00286C52">
    <w:pPr>
      <w:pStyle w:val="SidfotH"/>
      <w:framePr w:w="8732" w:h="284" w:hRule="exact" w:hSpace="0" w:vSpace="0" w:wrap="around" w:xAlign="inside" w:y="13042" w:anchorLock="0"/>
    </w:pPr>
    <w:r w:rsidRPr="007E115B">
      <w:instrText>""</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7E115B">
      <w:rPr>
        <w:noProof/>
      </w:rPr>
      <w:instrText>1</w:instrText>
    </w:r>
    <w:r w:rsidRPr="007E115B">
      <w:fldChar w:fldCharType="end"/>
    </w:r>
    <w:r w:rsidRPr="007E115B">
      <w:instrText>"</w:instrText>
    </w:r>
    <w:r w:rsidRPr="007E115B">
      <w:fldChar w:fldCharType="separate"/>
    </w:r>
    <w:r w:rsidR="007E115B">
      <w:rPr>
        <w:noProof/>
      </w:rPr>
      <w:t>1</w:t>
    </w:r>
    <w:r w:rsidRPr="007E115B">
      <w:fldChar w:fldCharType="end"/>
    </w:r>
  </w:p>
  <w:p w:rsidR="00286C52" w:rsidRPr="007E115B" w:rsidRDefault="00286C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8</w:t>
    </w:r>
    <w:r w:rsidRPr="007E115B">
      <w:fldChar w:fldCharType="end"/>
    </w:r>
  </w:p>
  <w:p w:rsidR="00286C52" w:rsidRPr="007E115B" w:rsidRDefault="00286C5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H"/>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7</w:t>
    </w:r>
    <w:r w:rsidRPr="007E115B">
      <w:fldChar w:fldCharType="end"/>
    </w:r>
  </w:p>
  <w:p w:rsidR="00286C52" w:rsidRPr="007E115B" w:rsidRDefault="00286C5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003D042C" w:rsidRPr="007E115B">
      <w:instrText>4</w:instrText>
    </w:r>
    <w:r w:rsidRPr="007E115B">
      <w:fldChar w:fldCharType="end"/>
    </w:r>
    <w:r w:rsidRPr="007E115B">
      <w:instrText xml:space="preserve">/2 </w:instrText>
    </w:r>
    <w:r w:rsidRPr="007E115B">
      <w:fldChar w:fldCharType="separate"/>
    </w:r>
    <w:r w:rsidR="003D042C" w:rsidRPr="007E115B">
      <w:instrText>2</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003D042C" w:rsidRPr="007E115B">
      <w:instrText>4</w:instrText>
    </w:r>
    <w:r w:rsidRPr="007E115B">
      <w:fldChar w:fldCharType="end"/>
    </w:r>
    <w:r w:rsidRPr="007E115B">
      <w:instrText xml:space="preserve">/2) </w:instrText>
    </w:r>
    <w:r w:rsidRPr="007E115B">
      <w:fldChar w:fldCharType="separate"/>
    </w:r>
    <w:r w:rsidR="003D042C" w:rsidRPr="007E115B">
      <w:instrText>2</w:instrText>
    </w:r>
    <w:r w:rsidRPr="007E115B">
      <w:fldChar w:fldCharType="end"/>
    </w:r>
    <w:r w:rsidRPr="007E115B">
      <w:fldChar w:fldCharType="separate"/>
    </w:r>
    <w:r w:rsidR="003D042C" w:rsidRPr="007E115B">
      <w:instrText>0</w:instrText>
    </w:r>
    <w:r w:rsidRPr="007E115B">
      <w:fldChar w:fldCharType="end"/>
    </w:r>
    <w:r w:rsidRPr="007E115B">
      <w:instrText xml:space="preserve"> = 0 "</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instrText>4</w:instrText>
    </w:r>
    <w:r w:rsidRPr="007E115B">
      <w:fldChar w:fldCharType="end"/>
    </w:r>
  </w:p>
  <w:p w:rsidR="003D042C" w:rsidRPr="007E115B" w:rsidRDefault="00286C52">
    <w:pPr>
      <w:pStyle w:val="SidfotV"/>
      <w:framePr w:w="8732" w:h="284" w:hRule="exact" w:hSpace="0" w:vSpace="0" w:wrap="around" w:xAlign="inside" w:y="13042" w:anchorLock="0"/>
    </w:pPr>
    <w:r w:rsidRPr="007E115B">
      <w:instrText>""</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instrText>3</w:instrText>
    </w:r>
    <w:r w:rsidRPr="007E115B">
      <w:fldChar w:fldCharType="end"/>
    </w:r>
    <w:r w:rsidRPr="007E115B">
      <w:instrText>"</w:instrText>
    </w:r>
    <w:r w:rsidRPr="007E115B">
      <w:fldChar w:fldCharType="separate"/>
    </w:r>
    <w:r w:rsidR="003D042C" w:rsidRPr="007E115B">
      <w:t>4</w:t>
    </w:r>
  </w:p>
  <w:p w:rsidR="00286C52" w:rsidRPr="007E115B" w:rsidRDefault="00286C52">
    <w:pPr>
      <w:pStyle w:val="SidfotH"/>
      <w:framePr w:w="8732" w:h="284" w:hRule="exact" w:hSpace="0" w:vSpace="0" w:wrap="around" w:xAlign="inside" w:y="13042" w:anchorLock="0"/>
    </w:pPr>
    <w:r w:rsidRPr="007E115B">
      <w:fldChar w:fldCharType="end"/>
    </w:r>
  </w:p>
  <w:p w:rsidR="00286C52" w:rsidRPr="007E115B" w:rsidRDefault="00286C5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12</w:t>
    </w:r>
    <w:r w:rsidRPr="007E115B">
      <w:fldChar w:fldCharType="end"/>
    </w:r>
  </w:p>
  <w:p w:rsidR="00286C52" w:rsidRPr="007E115B" w:rsidRDefault="00286C5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H"/>
      <w:framePr w:w="8732" w:h="284" w:hRule="exact" w:hSpace="0" w:vSpace="0" w:wrap="around" w:xAlign="inside" w:y="13042" w:anchorLock="0"/>
    </w:pP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t>13</w:t>
    </w:r>
    <w:r w:rsidRPr="007E115B">
      <w:fldChar w:fldCharType="end"/>
    </w:r>
  </w:p>
  <w:p w:rsidR="00286C52" w:rsidRPr="007E115B" w:rsidRDefault="00286C5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fotV"/>
      <w:framePr w:w="8732" w:h="284" w:hRule="exact" w:hSpace="0" w:vSpace="0" w:wrap="around" w:xAlign="inside" w:y="13042" w:anchorLock="0"/>
    </w:pP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003D042C" w:rsidRPr="007E115B">
      <w:instrText>9</w:instrText>
    </w:r>
    <w:r w:rsidRPr="007E115B">
      <w:fldChar w:fldCharType="end"/>
    </w:r>
    <w:r w:rsidRPr="007E115B">
      <w:instrText xml:space="preserve">/2 </w:instrText>
    </w:r>
    <w:r w:rsidRPr="007E115B">
      <w:fldChar w:fldCharType="separate"/>
    </w:r>
    <w:r w:rsidR="003D042C" w:rsidRPr="007E115B">
      <w:instrText>4,5</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003D042C" w:rsidRPr="007E115B">
      <w:instrText>9</w:instrText>
    </w:r>
    <w:r w:rsidRPr="007E115B">
      <w:fldChar w:fldCharType="end"/>
    </w:r>
    <w:r w:rsidRPr="007E115B">
      <w:instrText xml:space="preserve">/2) </w:instrText>
    </w:r>
    <w:r w:rsidRPr="007E115B">
      <w:fldChar w:fldCharType="separate"/>
    </w:r>
    <w:r w:rsidR="003D042C" w:rsidRPr="007E115B">
      <w:instrText>4</w:instrText>
    </w:r>
    <w:r w:rsidRPr="007E115B">
      <w:fldChar w:fldCharType="end"/>
    </w:r>
    <w:r w:rsidRPr="007E115B">
      <w:fldChar w:fldCharType="separate"/>
    </w:r>
    <w:r w:rsidR="003D042C" w:rsidRPr="007E115B">
      <w:instrText>0,5</w:instrText>
    </w:r>
    <w:r w:rsidRPr="007E115B">
      <w:fldChar w:fldCharType="end"/>
    </w:r>
    <w:r w:rsidRPr="007E115B">
      <w:instrText xml:space="preserve"> = 0 "</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Pr="007E115B">
      <w:instrText>8</w:instrText>
    </w:r>
    <w:r w:rsidRPr="007E115B">
      <w:fldChar w:fldCharType="end"/>
    </w:r>
  </w:p>
  <w:p w:rsidR="00286C52" w:rsidRPr="007E115B" w:rsidRDefault="00286C52">
    <w:pPr>
      <w:pStyle w:val="SidfotH"/>
      <w:framePr w:w="8732" w:h="284" w:hRule="exact" w:hSpace="0" w:vSpace="0" w:wrap="around" w:xAlign="inside" w:y="13042" w:anchorLock="0"/>
    </w:pPr>
    <w:r w:rsidRPr="007E115B">
      <w:instrText>""</w:instrText>
    </w:r>
    <w:r w:rsidRPr="007E115B">
      <w:fldChar w:fldCharType="begin" w:fldLock="1"/>
    </w:r>
    <w:r w:rsidRPr="007E115B">
      <w:instrText xml:space="preserve"> P</w:instrText>
    </w:r>
    <w:r w:rsidRPr="007E115B">
      <w:instrText>A</w:instrText>
    </w:r>
    <w:r w:rsidRPr="007E115B">
      <w:instrText xml:space="preserve">GE </w:instrText>
    </w:r>
    <w:r w:rsidRPr="007E115B">
      <w:fldChar w:fldCharType="separate"/>
    </w:r>
    <w:r w:rsidR="003D042C" w:rsidRPr="007E115B">
      <w:instrText>9</w:instrText>
    </w:r>
    <w:r w:rsidRPr="007E115B">
      <w:fldChar w:fldCharType="end"/>
    </w:r>
    <w:r w:rsidRPr="007E115B">
      <w:instrText>"</w:instrText>
    </w:r>
    <w:r w:rsidRPr="007E115B">
      <w:fldChar w:fldCharType="separate"/>
    </w:r>
    <w:r w:rsidR="003D042C" w:rsidRPr="007E115B">
      <w:t>9</w:t>
    </w:r>
    <w:r w:rsidRPr="007E115B">
      <w:fldChar w:fldCharType="end"/>
    </w:r>
  </w:p>
  <w:p w:rsidR="00286C52" w:rsidRPr="007E115B" w:rsidRDefault="00286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383" w:rsidRPr="007E115B" w:rsidRDefault="006D3383">
      <w:r w:rsidRPr="007E115B">
        <w:separator/>
      </w:r>
    </w:p>
  </w:footnote>
  <w:footnote w:type="continuationSeparator" w:id="0">
    <w:p w:rsidR="006D3383" w:rsidRPr="007E115B" w:rsidRDefault="006D3383">
      <w:r w:rsidRPr="007E1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rPr>
        <w:rStyle w:val="SidhuvudUtskott"/>
      </w:rPr>
      <w:fldChar w:fldCharType="begin" w:fldLock="1"/>
    </w:r>
    <w:r w:rsidRPr="007E115B">
      <w:rPr>
        <w:rStyle w:val="SidhuvudUtskott"/>
      </w:rPr>
      <w:instrText xml:space="preserve"> DOCPROPERTY BetänkandeÅr</w:instrText>
    </w:r>
    <w:r w:rsidRPr="007E115B">
      <w:rPr>
        <w:rStyle w:val="SidhuvudUtskott"/>
      </w:rPr>
      <w:fldChar w:fldCharType="separate"/>
    </w:r>
    <w:r w:rsidRPr="007E115B">
      <w:rPr>
        <w:rStyle w:val="SidhuvudUtskott"/>
      </w:rPr>
      <w:t>2006/07</w:t>
    </w:r>
    <w:r w:rsidRPr="007E115B">
      <w:rPr>
        <w:rStyle w:val="SidhuvudUtskott"/>
      </w:rPr>
      <w:fldChar w:fldCharType="end"/>
    </w:r>
    <w:r w:rsidRPr="007E115B">
      <w:rPr>
        <w:rStyle w:val="SidhuvudUtskott"/>
      </w:rPr>
      <w:t>:</w:t>
    </w:r>
    <w:r w:rsidRPr="007E115B">
      <w:rPr>
        <w:rStyle w:val="SidhuvudUtskott"/>
      </w:rPr>
      <w:fldChar w:fldCharType="begin" w:fldLock="1"/>
    </w:r>
    <w:r w:rsidRPr="007E115B">
      <w:rPr>
        <w:rStyle w:val="SidhuvudUtskott"/>
      </w:rPr>
      <w:instrText xml:space="preserve"> DOCPROPERTY Utskott</w:instrText>
    </w:r>
    <w:r w:rsidRPr="007E115B">
      <w:rPr>
        <w:rStyle w:val="SidhuvudUtskott"/>
      </w:rPr>
      <w:fldChar w:fldCharType="separate"/>
    </w:r>
    <w:r w:rsidRPr="007E115B">
      <w:rPr>
        <w:rStyle w:val="SidhuvudUtskott"/>
      </w:rPr>
      <w:t>FöU</w:t>
    </w:r>
    <w:r w:rsidRPr="007E115B">
      <w:rPr>
        <w:rStyle w:val="SidhuvudUtskott"/>
      </w:rPr>
      <w:fldChar w:fldCharType="end"/>
    </w:r>
    <w:r w:rsidRPr="007E115B">
      <w:rPr>
        <w:rStyle w:val="SidhuvudUtskott"/>
      </w:rPr>
      <w:fldChar w:fldCharType="begin" w:fldLock="1"/>
    </w:r>
    <w:r w:rsidRPr="007E115B">
      <w:rPr>
        <w:rStyle w:val="SidhuvudUtskott"/>
      </w:rPr>
      <w:instrText xml:space="preserve"> DOCPROPERTY BetänkandeNr</w:instrText>
    </w:r>
    <w:r w:rsidRPr="007E115B">
      <w:rPr>
        <w:rStyle w:val="SidhuvudUtskott"/>
      </w:rPr>
      <w:fldChar w:fldCharType="separate"/>
    </w:r>
    <w:r w:rsidRPr="007E115B">
      <w:rPr>
        <w:rStyle w:val="SidhuvudUtskott"/>
      </w:rPr>
      <w:t>1</w:t>
    </w:r>
    <w:r w:rsidRPr="007E115B">
      <w:rPr>
        <w:rStyle w:val="SidhuvudUtskott"/>
      </w:rPr>
      <w:fldChar w:fldCharType="end"/>
    </w:r>
    <w:r w:rsidRPr="007E115B">
      <w:t xml:space="preserve">     </w:t>
    </w:r>
    <w:r w:rsidRPr="007E115B">
      <w:rPr>
        <w:rStyle w:val="SidhuvudBilaga"/>
      </w:rPr>
      <w:t xml:space="preserve"> </w:t>
    </w:r>
    <w:r w:rsidRPr="007E115B">
      <w:rPr>
        <w:rStyle w:val="SidhuvudRubrikReferens"/>
      </w:rPr>
      <w:fldChar w:fldCharType="begin" w:fldLock="1"/>
    </w:r>
    <w:r w:rsidRPr="007E115B">
      <w:rPr>
        <w:rStyle w:val="SidhuvudRubrikReferens"/>
      </w:rPr>
      <w:instrText xml:space="preserve"> StyleREF "Rubrik 1" </w:instrText>
    </w:r>
    <w:r w:rsidRPr="007E115B">
      <w:rPr>
        <w:rStyle w:val="SidhuvudRubrikReferens"/>
      </w:rPr>
      <w:fldChar w:fldCharType="separate"/>
    </w:r>
    <w:r w:rsidR="003D042C" w:rsidRPr="007E115B">
      <w:rPr>
        <w:rStyle w:val="SidhuvudRubrikReferens"/>
      </w:rPr>
      <w:t>Sammanfattning</w:t>
    </w:r>
    <w:r w:rsidRPr="007E115B">
      <w:rPr>
        <w:rStyle w:val="SidhuvudRubrikReferens"/>
      </w:rPr>
      <w:fldChar w:fldCharType="end"/>
    </w:r>
  </w:p>
  <w:p w:rsidR="00286C52" w:rsidRPr="007E115B" w:rsidRDefault="00286C52">
    <w:pPr>
      <w:pStyle w:val="SidhuvudKantJmn"/>
      <w:framePr w:w="8732" w:h="567" w:hRule="exact" w:vSpace="0" w:wrap="around" w:vAnchor="page" w:y="341" w:anchorLock="0"/>
    </w:pPr>
    <w:r w:rsidRPr="007E115B">
      <w:rPr>
        <w:rStyle w:val="SidhuvudUtskott"/>
      </w:rPr>
      <w:fldChar w:fldCharType="begin" w:fldLock="1"/>
    </w:r>
    <w:r w:rsidRPr="007E115B">
      <w:rPr>
        <w:rStyle w:val="SidhuvudUtskott"/>
      </w:rPr>
      <w:instrText xml:space="preserve"> DOCPROPERTY Status</w:instrText>
    </w:r>
    <w:r w:rsidRPr="007E115B">
      <w:rPr>
        <w:rStyle w:val="SidhuvudUtskott"/>
      </w:rPr>
      <w:fldChar w:fldCharType="end"/>
    </w:r>
    <w:r w:rsidRPr="007E115B">
      <w:rPr>
        <w:rStyle w:val="SidhuvudUtskott"/>
      </w:rPr>
      <w:fldChar w:fldCharType="begin" w:fldLock="1"/>
    </w:r>
    <w:r w:rsidRPr="007E115B">
      <w:rPr>
        <w:rStyle w:val="SidhuvudUtskott"/>
      </w:rPr>
      <w:instrText xml:space="preserve"> if </w:instrText>
    </w:r>
    <w:r w:rsidRPr="007E115B">
      <w:rPr>
        <w:rStyle w:val="SidhuvudUtskott"/>
      </w:rPr>
      <w:fldChar w:fldCharType="begin" w:fldLock="1"/>
    </w:r>
    <w:r w:rsidRPr="007E115B">
      <w:rPr>
        <w:rStyle w:val="SidhuvudUtskott"/>
      </w:rPr>
      <w:instrText xml:space="preserve"> DOCPROPERTY "UtkastDatum"</w:instrText>
    </w:r>
    <w:r w:rsidRPr="007E115B">
      <w:rPr>
        <w:rStyle w:val="SidhuvudUtskott"/>
      </w:rPr>
      <w:fldChar w:fldCharType="separate"/>
    </w:r>
    <w:r w:rsidRPr="007E115B">
      <w:rPr>
        <w:rStyle w:val="SidhuvudUtskott"/>
      </w:rPr>
      <w:instrText>Nej</w:instrText>
    </w:r>
    <w:r w:rsidRPr="007E115B">
      <w:rPr>
        <w:rStyle w:val="SidhuvudUtskott"/>
      </w:rPr>
      <w:fldChar w:fldCharType="end"/>
    </w:r>
    <w:r w:rsidRPr="007E115B">
      <w:rPr>
        <w:rStyle w:val="SidhuvudUtskott"/>
      </w:rPr>
      <w:instrText xml:space="preserve"> = "Ja" "    </w:instrText>
    </w:r>
    <w:r w:rsidRPr="007E115B">
      <w:rPr>
        <w:rStyle w:val="SidhuvudUtskott"/>
      </w:rPr>
      <w:fldChar w:fldCharType="begin" w:fldLock="1"/>
    </w:r>
    <w:r w:rsidRPr="007E115B">
      <w:rPr>
        <w:rStyle w:val="SidhuvudUtskott"/>
      </w:rPr>
      <w:instrText xml:space="preserve"> PRINTDATE \@ "yyyy-MM-dd HH.mm" </w:instrText>
    </w:r>
    <w:r w:rsidRPr="007E115B">
      <w:rPr>
        <w:rStyle w:val="SidhuvudUtskott"/>
      </w:rPr>
      <w:fldChar w:fldCharType="separate"/>
    </w:r>
    <w:r w:rsidRPr="007E115B">
      <w:rPr>
        <w:rStyle w:val="SidhuvudUtskott"/>
      </w:rPr>
      <w:instrText>2000-08-11 16.42</w:instrText>
    </w:r>
    <w:r w:rsidRPr="007E115B">
      <w:rPr>
        <w:rStyle w:val="SidhuvudUtskott"/>
      </w:rPr>
      <w:fldChar w:fldCharType="end"/>
    </w:r>
    <w:r w:rsidRPr="007E115B">
      <w:rPr>
        <w:rStyle w:val="SidhuvudUtskott"/>
      </w:rPr>
      <w:instrText xml:space="preserve">" </w:instrText>
    </w:r>
    <w:r w:rsidRPr="007E115B">
      <w:rPr>
        <w:rStyle w:val="SidhuvudUtskott"/>
      </w:rPr>
      <w:fldChar w:fldCharType="end"/>
    </w:r>
  </w:p>
  <w:p w:rsidR="00286C52" w:rsidRPr="007E115B" w:rsidRDefault="00286C5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rPr>
        <w:rStyle w:val="SidhuvudUtskott"/>
      </w:rPr>
      <w:fldChar w:fldCharType="begin" w:fldLock="1"/>
    </w:r>
    <w:r w:rsidRPr="007E115B">
      <w:rPr>
        <w:rStyle w:val="SidhuvudUtskott"/>
      </w:rPr>
      <w:instrText xml:space="preserve"> DOCPROPERTY BetänkandeÅr</w:instrText>
    </w:r>
    <w:r w:rsidRPr="007E115B">
      <w:rPr>
        <w:rStyle w:val="SidhuvudUtskott"/>
      </w:rPr>
      <w:fldChar w:fldCharType="separate"/>
    </w:r>
    <w:r w:rsidRPr="007E115B">
      <w:rPr>
        <w:rStyle w:val="SidhuvudUtskott"/>
      </w:rPr>
      <w:t>2006/07</w:t>
    </w:r>
    <w:r w:rsidRPr="007E115B">
      <w:rPr>
        <w:rStyle w:val="SidhuvudUtskott"/>
      </w:rPr>
      <w:fldChar w:fldCharType="end"/>
    </w:r>
    <w:r w:rsidRPr="007E115B">
      <w:rPr>
        <w:rStyle w:val="SidhuvudUtskott"/>
      </w:rPr>
      <w:t>:</w:t>
    </w:r>
    <w:r w:rsidRPr="007E115B">
      <w:rPr>
        <w:rStyle w:val="SidhuvudUtskott"/>
      </w:rPr>
      <w:fldChar w:fldCharType="begin" w:fldLock="1"/>
    </w:r>
    <w:r w:rsidRPr="007E115B">
      <w:rPr>
        <w:rStyle w:val="SidhuvudUtskott"/>
      </w:rPr>
      <w:instrText xml:space="preserve"> DOCPROPERTY Utskott</w:instrText>
    </w:r>
    <w:r w:rsidRPr="007E115B">
      <w:rPr>
        <w:rStyle w:val="SidhuvudUtskott"/>
      </w:rPr>
      <w:fldChar w:fldCharType="separate"/>
    </w:r>
    <w:r w:rsidRPr="007E115B">
      <w:rPr>
        <w:rStyle w:val="SidhuvudUtskott"/>
      </w:rPr>
      <w:t>FöU</w:t>
    </w:r>
    <w:r w:rsidRPr="007E115B">
      <w:rPr>
        <w:rStyle w:val="SidhuvudUtskott"/>
      </w:rPr>
      <w:fldChar w:fldCharType="end"/>
    </w:r>
    <w:r w:rsidRPr="007E115B">
      <w:rPr>
        <w:rStyle w:val="SidhuvudUtskott"/>
      </w:rPr>
      <w:fldChar w:fldCharType="begin" w:fldLock="1"/>
    </w:r>
    <w:r w:rsidRPr="007E115B">
      <w:rPr>
        <w:rStyle w:val="SidhuvudUtskott"/>
      </w:rPr>
      <w:instrText xml:space="preserve"> DOCPROPERTY BetänkandeNr</w:instrText>
    </w:r>
    <w:r w:rsidRPr="007E115B">
      <w:rPr>
        <w:rStyle w:val="SidhuvudUtskott"/>
      </w:rPr>
      <w:fldChar w:fldCharType="separate"/>
    </w:r>
    <w:r w:rsidRPr="007E115B">
      <w:rPr>
        <w:rStyle w:val="SidhuvudUtskott"/>
      </w:rPr>
      <w:t>1</w:t>
    </w:r>
    <w:r w:rsidRPr="007E115B">
      <w:rPr>
        <w:rStyle w:val="SidhuvudUtskott"/>
      </w:rPr>
      <w:fldChar w:fldCharType="end"/>
    </w:r>
    <w:r w:rsidRPr="007E115B">
      <w:t xml:space="preserve">     </w:t>
    </w:r>
    <w:r w:rsidRPr="007E115B">
      <w:rPr>
        <w:rStyle w:val="SidhuvudBilaga"/>
      </w:rPr>
      <w:t xml:space="preserve"> </w:t>
    </w:r>
    <w:r w:rsidRPr="007E115B">
      <w:rPr>
        <w:rStyle w:val="SidhuvudRubrikReferens"/>
      </w:rPr>
      <w:fldChar w:fldCharType="begin" w:fldLock="1"/>
    </w:r>
    <w:r w:rsidRPr="007E115B">
      <w:rPr>
        <w:rStyle w:val="SidhuvudRubrikReferens"/>
      </w:rPr>
      <w:instrText xml:space="preserve"> StyleREF "Rubrik 1" </w:instrText>
    </w:r>
    <w:r w:rsidRPr="007E115B">
      <w:rPr>
        <w:rStyle w:val="SidhuvudRubrikReferens"/>
      </w:rPr>
      <w:fldChar w:fldCharType="separate"/>
    </w:r>
    <w:r w:rsidRPr="007E115B">
      <w:rPr>
        <w:rStyle w:val="SidhuvudRubrikReferens"/>
      </w:rPr>
      <w:t>Utskottets förslag till riksdagsbeslut</w:t>
    </w:r>
    <w:r w:rsidRPr="007E115B">
      <w:rPr>
        <w:rStyle w:val="SidhuvudRubrikReferens"/>
      </w:rPr>
      <w:fldChar w:fldCharType="end"/>
    </w:r>
  </w:p>
  <w:p w:rsidR="00286C52" w:rsidRPr="007E115B" w:rsidRDefault="00286C52">
    <w:pPr>
      <w:pStyle w:val="SidhuvudKantJmn"/>
      <w:framePr w:w="8732" w:h="567" w:hRule="exact" w:vSpace="0" w:wrap="around" w:vAnchor="page" w:y="341" w:anchorLock="0"/>
    </w:pPr>
    <w:r w:rsidRPr="007E115B">
      <w:rPr>
        <w:rStyle w:val="SidhuvudUtskott"/>
      </w:rPr>
      <w:fldChar w:fldCharType="begin" w:fldLock="1"/>
    </w:r>
    <w:r w:rsidRPr="007E115B">
      <w:rPr>
        <w:rStyle w:val="SidhuvudUtskott"/>
      </w:rPr>
      <w:instrText xml:space="preserve"> DOCPROPERTY Status</w:instrText>
    </w:r>
    <w:r w:rsidRPr="007E115B">
      <w:rPr>
        <w:rStyle w:val="SidhuvudUtskott"/>
      </w:rPr>
      <w:fldChar w:fldCharType="end"/>
    </w:r>
    <w:r w:rsidRPr="007E115B">
      <w:rPr>
        <w:rStyle w:val="SidhuvudUtskott"/>
      </w:rPr>
      <w:fldChar w:fldCharType="begin" w:fldLock="1"/>
    </w:r>
    <w:r w:rsidRPr="007E115B">
      <w:rPr>
        <w:rStyle w:val="SidhuvudUtskott"/>
      </w:rPr>
      <w:instrText xml:space="preserve"> if </w:instrText>
    </w:r>
    <w:r w:rsidRPr="007E115B">
      <w:rPr>
        <w:rStyle w:val="SidhuvudUtskott"/>
      </w:rPr>
      <w:fldChar w:fldCharType="begin" w:fldLock="1"/>
    </w:r>
    <w:r w:rsidRPr="007E115B">
      <w:rPr>
        <w:rStyle w:val="SidhuvudUtskott"/>
      </w:rPr>
      <w:instrText xml:space="preserve"> DOCPROPERTY "UtkastDatum"</w:instrText>
    </w:r>
    <w:r w:rsidRPr="007E115B">
      <w:rPr>
        <w:rStyle w:val="SidhuvudUtskott"/>
      </w:rPr>
      <w:fldChar w:fldCharType="separate"/>
    </w:r>
    <w:r w:rsidRPr="007E115B">
      <w:rPr>
        <w:rStyle w:val="SidhuvudUtskott"/>
      </w:rPr>
      <w:instrText>Nej</w:instrText>
    </w:r>
    <w:r w:rsidRPr="007E115B">
      <w:rPr>
        <w:rStyle w:val="SidhuvudUtskott"/>
      </w:rPr>
      <w:fldChar w:fldCharType="end"/>
    </w:r>
    <w:r w:rsidRPr="007E115B">
      <w:rPr>
        <w:rStyle w:val="SidhuvudUtskott"/>
      </w:rPr>
      <w:instrText xml:space="preserve"> = "Ja" "    </w:instrText>
    </w:r>
    <w:r w:rsidRPr="007E115B">
      <w:rPr>
        <w:rStyle w:val="SidhuvudUtskott"/>
      </w:rPr>
      <w:fldChar w:fldCharType="begin" w:fldLock="1"/>
    </w:r>
    <w:r w:rsidRPr="007E115B">
      <w:rPr>
        <w:rStyle w:val="SidhuvudUtskott"/>
      </w:rPr>
      <w:instrText xml:space="preserve"> PRINTDATE \@ "yyyy-MM-dd HH.mm" </w:instrText>
    </w:r>
    <w:r w:rsidRPr="007E115B">
      <w:rPr>
        <w:rStyle w:val="SidhuvudUtskott"/>
      </w:rPr>
      <w:fldChar w:fldCharType="separate"/>
    </w:r>
    <w:r w:rsidRPr="007E115B">
      <w:rPr>
        <w:rStyle w:val="SidhuvudUtskott"/>
      </w:rPr>
      <w:instrText>2000-08-11 16.42</w:instrText>
    </w:r>
    <w:r w:rsidRPr="007E115B">
      <w:rPr>
        <w:rStyle w:val="SidhuvudUtskott"/>
      </w:rPr>
      <w:fldChar w:fldCharType="end"/>
    </w:r>
    <w:r w:rsidRPr="007E115B">
      <w:rPr>
        <w:rStyle w:val="SidhuvudUtskott"/>
      </w:rPr>
      <w:instrText xml:space="preserve">" </w:instrText>
    </w:r>
    <w:r w:rsidRPr="007E115B">
      <w:rPr>
        <w:rStyle w:val="SidhuvudUtskott"/>
      </w:rPr>
      <w:fldChar w:fldCharType="end"/>
    </w:r>
  </w:p>
  <w:p w:rsidR="00286C52" w:rsidRPr="007E115B" w:rsidRDefault="00286C5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Udda"/>
      <w:framePr w:w="8732" w:h="567" w:hRule="exact" w:vSpace="0" w:wrap="around" w:vAnchor="page" w:y="341" w:anchorLock="0"/>
    </w:pPr>
    <w:r w:rsidRPr="007E115B">
      <w:rPr>
        <w:rStyle w:val="SidhuvudRubrikReferens"/>
      </w:rPr>
      <w:fldChar w:fldCharType="begin" w:fldLock="1"/>
    </w:r>
    <w:r w:rsidRPr="007E115B">
      <w:rPr>
        <w:rStyle w:val="SidhuvudRubrikReferens"/>
      </w:rPr>
      <w:instrText xml:space="preserve"> StyleREF "Rubrik 1" </w:instrText>
    </w:r>
    <w:r w:rsidRPr="007E115B">
      <w:rPr>
        <w:rStyle w:val="SidhuvudRubrikReferens"/>
      </w:rPr>
      <w:fldChar w:fldCharType="separate"/>
    </w:r>
    <w:r w:rsidRPr="007E115B">
      <w:rPr>
        <w:rStyle w:val="SidhuvudRubrikReferens"/>
      </w:rPr>
      <w:t>Utskottets förslag till riksdagsbeslut</w:t>
    </w:r>
    <w:r w:rsidRPr="007E115B">
      <w:rPr>
        <w:rStyle w:val="SidhuvudRubrikReferens"/>
      </w:rPr>
      <w:fldChar w:fldCharType="end"/>
    </w:r>
    <w:r w:rsidRPr="007E115B">
      <w:rPr>
        <w:rStyle w:val="SidhuvudBilaga"/>
      </w:rPr>
      <w:t xml:space="preserve"> </w:t>
    </w:r>
    <w:r w:rsidRPr="007E115B">
      <w:t xml:space="preserve">     </w:t>
    </w:r>
    <w:r w:rsidRPr="007E115B">
      <w:rPr>
        <w:rStyle w:val="SidhuvudUtskott"/>
      </w:rPr>
      <w:fldChar w:fldCharType="begin" w:fldLock="1"/>
    </w:r>
    <w:r w:rsidRPr="007E115B">
      <w:rPr>
        <w:rStyle w:val="SidhuvudUtskott"/>
      </w:rPr>
      <w:instrText xml:space="preserve"> DOCPROPERTY BetänkandeÅr</w:instrText>
    </w:r>
    <w:r w:rsidRPr="007E115B">
      <w:rPr>
        <w:rStyle w:val="SidhuvudUtskott"/>
      </w:rPr>
      <w:fldChar w:fldCharType="separate"/>
    </w:r>
    <w:r w:rsidRPr="007E115B">
      <w:rPr>
        <w:rStyle w:val="SidhuvudUtskott"/>
      </w:rPr>
      <w:t>2006/07</w:t>
    </w:r>
    <w:r w:rsidRPr="007E115B">
      <w:rPr>
        <w:rStyle w:val="SidhuvudUtskott"/>
      </w:rPr>
      <w:fldChar w:fldCharType="end"/>
    </w:r>
    <w:r w:rsidRPr="007E115B">
      <w:rPr>
        <w:rStyle w:val="SidhuvudUtskott"/>
      </w:rPr>
      <w:t>:</w:t>
    </w:r>
    <w:r w:rsidRPr="007E115B">
      <w:rPr>
        <w:rStyle w:val="SidhuvudUtskott"/>
      </w:rPr>
      <w:fldChar w:fldCharType="begin" w:fldLock="1"/>
    </w:r>
    <w:r w:rsidRPr="007E115B">
      <w:rPr>
        <w:rStyle w:val="SidhuvudUtskott"/>
      </w:rPr>
      <w:instrText xml:space="preserve"> DOCPROPERTY</w:instrText>
    </w:r>
    <w:r w:rsidRPr="007E115B">
      <w:instrText xml:space="preserve"> </w:instrText>
    </w:r>
    <w:r w:rsidRPr="007E115B">
      <w:rPr>
        <w:rStyle w:val="SidhuvudUtskott"/>
      </w:rPr>
      <w:instrText>Utskott</w:instrText>
    </w:r>
    <w:r w:rsidRPr="007E115B">
      <w:rPr>
        <w:rStyle w:val="SidhuvudUtskott"/>
      </w:rPr>
      <w:fldChar w:fldCharType="separate"/>
    </w:r>
    <w:r w:rsidRPr="007E115B">
      <w:rPr>
        <w:rStyle w:val="SidhuvudUtskott"/>
      </w:rPr>
      <w:t>FöU</w:t>
    </w:r>
    <w:r w:rsidRPr="007E115B">
      <w:rPr>
        <w:rStyle w:val="SidhuvudUtskott"/>
      </w:rPr>
      <w:fldChar w:fldCharType="end"/>
    </w:r>
    <w:r w:rsidRPr="007E115B">
      <w:rPr>
        <w:rStyle w:val="SidhuvudUtskott"/>
      </w:rPr>
      <w:fldChar w:fldCharType="begin" w:fldLock="1"/>
    </w:r>
    <w:r w:rsidRPr="007E115B">
      <w:rPr>
        <w:rStyle w:val="SidhuvudUtskott"/>
      </w:rPr>
      <w:instrText xml:space="preserve"> DOCPROPERTY Betä</w:instrText>
    </w:r>
    <w:r w:rsidRPr="007E115B">
      <w:rPr>
        <w:rStyle w:val="SidhuvudUtskott"/>
      </w:rPr>
      <w:instrText>n</w:instrText>
    </w:r>
    <w:r w:rsidRPr="007E115B">
      <w:rPr>
        <w:rStyle w:val="SidhuvudUtskott"/>
      </w:rPr>
      <w:instrText>kandeNr</w:instrText>
    </w:r>
    <w:r w:rsidRPr="007E115B">
      <w:rPr>
        <w:rStyle w:val="SidhuvudUtskott"/>
      </w:rPr>
      <w:fldChar w:fldCharType="separate"/>
    </w:r>
    <w:r w:rsidRPr="007E115B">
      <w:rPr>
        <w:rStyle w:val="SidhuvudUtskott"/>
      </w:rPr>
      <w:t>1</w:t>
    </w:r>
    <w:r w:rsidRPr="007E115B">
      <w:rPr>
        <w:rStyle w:val="SidhuvudUtskott"/>
      </w:rPr>
      <w:fldChar w:fldCharType="end"/>
    </w:r>
  </w:p>
  <w:p w:rsidR="00286C52" w:rsidRPr="007E115B" w:rsidRDefault="00286C52">
    <w:pPr>
      <w:pStyle w:val="SidhuvudKantUdda"/>
      <w:framePr w:w="8732" w:h="567" w:hRule="exact" w:vSpace="0" w:wrap="around" w:vAnchor="page" w:y="341" w:anchorLock="0"/>
    </w:pPr>
    <w:r w:rsidRPr="007E115B">
      <w:rPr>
        <w:rStyle w:val="SidhuvudUtskott"/>
      </w:rPr>
      <w:fldChar w:fldCharType="begin" w:fldLock="1"/>
    </w:r>
    <w:r w:rsidRPr="007E115B">
      <w:rPr>
        <w:rStyle w:val="SidhuvudUtskott"/>
      </w:rPr>
      <w:instrText xml:space="preserve"> if </w:instrText>
    </w:r>
    <w:r w:rsidRPr="007E115B">
      <w:rPr>
        <w:rStyle w:val="SidhuvudUtskott"/>
      </w:rPr>
      <w:fldChar w:fldCharType="begin" w:fldLock="1"/>
    </w:r>
    <w:r w:rsidRPr="007E115B">
      <w:rPr>
        <w:rStyle w:val="SidhuvudUtskott"/>
      </w:rPr>
      <w:instrText xml:space="preserve"> DOCPROPERTY "UtkastDatum"</w:instrText>
    </w:r>
    <w:r w:rsidRPr="007E115B">
      <w:rPr>
        <w:rStyle w:val="SidhuvudUtskott"/>
      </w:rPr>
      <w:fldChar w:fldCharType="separate"/>
    </w:r>
    <w:r w:rsidRPr="007E115B">
      <w:rPr>
        <w:rStyle w:val="SidhuvudUtskott"/>
      </w:rPr>
      <w:instrText>Nej</w:instrText>
    </w:r>
    <w:r w:rsidRPr="007E115B">
      <w:rPr>
        <w:rStyle w:val="SidhuvudUtskott"/>
      </w:rPr>
      <w:fldChar w:fldCharType="end"/>
    </w:r>
    <w:r w:rsidRPr="007E115B">
      <w:rPr>
        <w:rStyle w:val="SidhuvudUtskott"/>
      </w:rPr>
      <w:instrText xml:space="preserve"> = "Ja" "</w:instrText>
    </w:r>
    <w:r w:rsidRPr="007E115B">
      <w:rPr>
        <w:rStyle w:val="SidhuvudUtskott"/>
      </w:rPr>
      <w:fldChar w:fldCharType="begin" w:fldLock="1"/>
    </w:r>
    <w:r w:rsidRPr="007E115B">
      <w:rPr>
        <w:rStyle w:val="SidhuvudUtskott"/>
      </w:rPr>
      <w:instrText xml:space="preserve"> PRINTDATE \@ "yyyy-MM-dd HH.mm    " </w:instrText>
    </w:r>
    <w:r w:rsidRPr="007E115B">
      <w:rPr>
        <w:rStyle w:val="SidhuvudUtskott"/>
      </w:rPr>
      <w:fldChar w:fldCharType="separate"/>
    </w:r>
    <w:r w:rsidRPr="007E115B">
      <w:rPr>
        <w:rStyle w:val="SidhuvudUtskott"/>
      </w:rPr>
      <w:instrText>2000-08-11 16.42</w:instrText>
    </w:r>
    <w:r w:rsidRPr="007E115B">
      <w:rPr>
        <w:rStyle w:val="SidhuvudUtskott"/>
      </w:rPr>
      <w:fldChar w:fldCharType="end"/>
    </w:r>
    <w:r w:rsidRPr="007E115B">
      <w:rPr>
        <w:rStyle w:val="SidhuvudUtskott"/>
      </w:rPr>
      <w:instrText xml:space="preserve">" </w:instrText>
    </w:r>
    <w:r w:rsidRPr="007E115B">
      <w:rPr>
        <w:rStyle w:val="SidhuvudUtskott"/>
      </w:rPr>
      <w:fldChar w:fldCharType="end"/>
    </w:r>
    <w:r w:rsidRPr="007E115B">
      <w:rPr>
        <w:rStyle w:val="SidhuvudUtskott"/>
      </w:rPr>
      <w:fldChar w:fldCharType="begin" w:fldLock="1"/>
    </w:r>
    <w:r w:rsidRPr="007E115B">
      <w:rPr>
        <w:rStyle w:val="SidhuvudUtskott"/>
      </w:rPr>
      <w:instrText xml:space="preserve"> DOCPR</w:instrText>
    </w:r>
    <w:r w:rsidRPr="007E115B">
      <w:rPr>
        <w:rStyle w:val="SidhuvudUtskott"/>
      </w:rPr>
      <w:instrText>O</w:instrText>
    </w:r>
    <w:r w:rsidRPr="007E115B">
      <w:rPr>
        <w:rStyle w:val="SidhuvudUtskott"/>
      </w:rPr>
      <w:instrText>PERTY Status</w:instrText>
    </w:r>
    <w:r w:rsidRPr="007E115B">
      <w:rPr>
        <w:rStyle w:val="SidhuvudUtskott"/>
      </w:rPr>
      <w:fldChar w:fldCharType="end"/>
    </w:r>
  </w:p>
  <w:p w:rsidR="00286C52" w:rsidRPr="007E115B" w:rsidRDefault="00286C5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2C" w:rsidRPr="007E115B" w:rsidRDefault="003D042C">
    <w:pPr>
      <w:pStyle w:val="SidhuvudKantJmn"/>
      <w:framePr w:w="8732" w:h="567" w:hRule="exact" w:vSpace="0" w:wrap="around" w:vAnchor="page" w:y="341" w:anchorLock="0"/>
    </w:pPr>
    <w:r w:rsidRPr="007E115B">
      <w:rPr>
        <w:rStyle w:val="SidhuvudUtskott"/>
      </w:rPr>
      <w:t>2006/07:FöU1</w:t>
    </w:r>
    <w:r w:rsidRPr="007E115B">
      <w:t xml:space="preserve">    </w:t>
    </w:r>
  </w:p>
  <w:p w:rsidR="003D042C" w:rsidRPr="007E115B" w:rsidRDefault="003D042C">
    <w:pPr>
      <w:pStyle w:val="SidhuvudKantJmn"/>
      <w:framePr w:w="8732" w:h="567" w:hRule="exact" w:vSpace="0" w:wrap="around" w:vAnchor="page" w:y="341" w:anchorLock="0"/>
    </w:pPr>
  </w:p>
  <w:p w:rsidR="00286C52" w:rsidRPr="007E115B" w:rsidRDefault="003D042C">
    <w:pPr>
      <w:pStyle w:val="SidhuvudKantUdda"/>
      <w:framePr w:w="8732" w:h="567" w:hRule="exact" w:vSpace="0" w:wrap="around" w:vAnchor="page" w:y="341" w:anchorLock="0"/>
    </w:pPr>
    <w:r w:rsidRPr="007E115B">
      <w:rPr>
        <w:rStyle w:val="SidhuvudRubrikReferens"/>
        <w:smallCaps w:val="0"/>
      </w:rPr>
      <w:t xml:space="preserve"> </w:t>
    </w:r>
  </w:p>
  <w:p w:rsidR="00286C52" w:rsidRPr="007E115B" w:rsidRDefault="00286C5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rPr>
        <w:rStyle w:val="SidhuvudUtskott"/>
      </w:rPr>
      <w:t>2006/07:FöU1</w:t>
    </w:r>
    <w:r w:rsidRPr="007E115B">
      <w:t xml:space="preserve">     </w:t>
    </w:r>
    <w:r w:rsidRPr="007E115B">
      <w:rPr>
        <w:rStyle w:val="SidhuvudBilaga"/>
      </w:rPr>
      <w:t xml:space="preserve"> </w:t>
    </w:r>
    <w:r w:rsidR="003D042C" w:rsidRPr="007E115B">
      <w:rPr>
        <w:rStyle w:val="SidhuvudRubrikReferens"/>
      </w:rPr>
      <w:t>Utskottets överväganden</w:t>
    </w:r>
  </w:p>
  <w:p w:rsidR="00286C52" w:rsidRPr="007E115B" w:rsidRDefault="00286C52">
    <w:pPr>
      <w:pStyle w:val="SidhuvudKantJmn"/>
      <w:framePr w:w="8732" w:h="567" w:hRule="exact" w:vSpace="0" w:wrap="around" w:vAnchor="page" w:y="341" w:anchorLock="0"/>
    </w:pPr>
  </w:p>
  <w:p w:rsidR="00286C52" w:rsidRPr="007E115B" w:rsidRDefault="00286C5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3D042C">
    <w:pPr>
      <w:pStyle w:val="SidhuvudKantUdda"/>
      <w:framePr w:w="8732" w:h="567" w:hRule="exact" w:vSpace="0" w:wrap="around" w:vAnchor="page" w:y="341" w:anchorLock="0"/>
    </w:pPr>
    <w:r w:rsidRPr="007E115B">
      <w:rPr>
        <w:rStyle w:val="SidhuvudRubrikReferens"/>
      </w:rPr>
      <w:t>Utskottets överväganden</w:t>
    </w:r>
    <w:r w:rsidR="00286C52" w:rsidRPr="007E115B">
      <w:rPr>
        <w:rStyle w:val="SidhuvudBilaga"/>
      </w:rPr>
      <w:t xml:space="preserve"> </w:t>
    </w:r>
    <w:r w:rsidR="00286C52" w:rsidRPr="007E115B">
      <w:t xml:space="preserve">     </w:t>
    </w:r>
    <w:r w:rsidR="00286C52"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2C" w:rsidRPr="007E115B" w:rsidRDefault="003D042C">
    <w:pPr>
      <w:pStyle w:val="SidhuvudKantUdda"/>
      <w:framePr w:w="8732" w:h="567" w:hRule="exact" w:vSpace="0" w:wrap="around" w:vAnchor="page" w:y="341" w:anchorLock="0"/>
    </w:pPr>
    <w:r w:rsidRPr="007E115B">
      <w:t xml:space="preserve">  </w:t>
    </w:r>
    <w:r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rPr>
        <w:rStyle w:val="SidhuvudUtskott"/>
      </w:rPr>
      <w:t>2006/07:FöU1</w:t>
    </w:r>
    <w:r w:rsidRPr="007E115B">
      <w:t xml:space="preserve">     </w:t>
    </w:r>
    <w:r w:rsidRPr="007E115B">
      <w:rPr>
        <w:rStyle w:val="SidhuvudBilaga"/>
      </w:rPr>
      <w:t xml:space="preserve"> </w:t>
    </w:r>
    <w:r w:rsidR="003D042C" w:rsidRPr="007E115B">
      <w:rPr>
        <w:rStyle w:val="SidhuvudRubrikReferens"/>
      </w:rPr>
      <w:t>Särskilda yttranden</w:t>
    </w:r>
  </w:p>
  <w:p w:rsidR="00286C52" w:rsidRPr="007E115B" w:rsidRDefault="00286C52">
    <w:pPr>
      <w:pStyle w:val="SidhuvudKantJmn"/>
      <w:framePr w:w="8732" w:h="567" w:hRule="exact" w:vSpace="0" w:wrap="around" w:vAnchor="page" w:y="341" w:anchorLock="0"/>
    </w:pPr>
  </w:p>
  <w:p w:rsidR="00286C52" w:rsidRPr="007E115B" w:rsidRDefault="00286C5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3D042C">
    <w:pPr>
      <w:pStyle w:val="SidhuvudKantUdda"/>
      <w:framePr w:w="8732" w:h="567" w:hRule="exact" w:vSpace="0" w:wrap="around" w:vAnchor="page" w:y="341" w:anchorLock="0"/>
    </w:pPr>
    <w:r w:rsidRPr="007E115B">
      <w:rPr>
        <w:rStyle w:val="SidhuvudRubrikReferens"/>
      </w:rPr>
      <w:t>Särskilda yttranden</w:t>
    </w:r>
    <w:r w:rsidR="00286C52" w:rsidRPr="007E115B">
      <w:rPr>
        <w:rStyle w:val="SidhuvudBilaga"/>
      </w:rPr>
      <w:t xml:space="preserve"> </w:t>
    </w:r>
    <w:r w:rsidR="00286C52" w:rsidRPr="007E115B">
      <w:t xml:space="preserve">     </w:t>
    </w:r>
    <w:r w:rsidR="00286C52"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2C" w:rsidRPr="007E115B" w:rsidRDefault="003D042C">
    <w:pPr>
      <w:pStyle w:val="SidhuvudKantUdda"/>
      <w:framePr w:w="8732" w:h="567" w:hRule="exact" w:vSpace="0" w:wrap="around" w:vAnchor="page" w:y="341" w:anchorLock="0"/>
    </w:pPr>
    <w:r w:rsidRPr="007E115B">
      <w:t xml:space="preserve">  </w:t>
    </w:r>
    <w:r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rPr>
        <w:rStyle w:val="SidhuvudUtskott"/>
      </w:rPr>
      <w:t>2006/07:FöU1</w:t>
    </w:r>
    <w:r w:rsidRPr="007E115B">
      <w:t xml:space="preserve">     </w:t>
    </w:r>
    <w:r w:rsidRPr="007E115B">
      <w:rPr>
        <w:rStyle w:val="SidhuvudBilaga"/>
      </w:rPr>
      <w:t xml:space="preserve"> Bilaga 2   </w:t>
    </w:r>
    <w:r w:rsidR="003D042C" w:rsidRPr="007E115B">
      <w:rPr>
        <w:rStyle w:val="SidhuvudRubrikReferens"/>
      </w:rPr>
      <w:t>Förteckning över behandlade förslag</w:t>
    </w:r>
  </w:p>
  <w:p w:rsidR="00286C52" w:rsidRPr="007E115B" w:rsidRDefault="00286C52">
    <w:pPr>
      <w:pStyle w:val="SidhuvudKantJmn"/>
      <w:framePr w:w="8732" w:h="567" w:hRule="exact" w:vSpace="0" w:wrap="around" w:vAnchor="page" w:y="341" w:anchorLock="0"/>
    </w:pPr>
  </w:p>
  <w:p w:rsidR="00286C52" w:rsidRPr="007E115B" w:rsidRDefault="00286C5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3D042C">
    <w:pPr>
      <w:pStyle w:val="SidhuvudKantUdda"/>
      <w:framePr w:w="8732" w:h="567" w:hRule="exact" w:vSpace="0" w:wrap="around" w:vAnchor="page" w:y="341" w:anchorLock="0"/>
    </w:pPr>
    <w:r w:rsidRPr="007E115B">
      <w:rPr>
        <w:rStyle w:val="SidhuvudRubrikReferens"/>
      </w:rPr>
      <w:t>Sammanfattning</w:t>
    </w:r>
    <w:r w:rsidR="00286C52" w:rsidRPr="007E115B">
      <w:rPr>
        <w:rStyle w:val="SidhuvudBilaga"/>
      </w:rPr>
      <w:t xml:space="preserve"> </w:t>
    </w:r>
    <w:r w:rsidR="00286C52" w:rsidRPr="007E115B">
      <w:t xml:space="preserve">     </w:t>
    </w:r>
    <w:r w:rsidR="00286C52"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3D042C">
    <w:pPr>
      <w:pStyle w:val="SidhuvudKantUdda"/>
      <w:framePr w:w="8732" w:h="567" w:hRule="exact" w:vSpace="0" w:wrap="around" w:vAnchor="page" w:y="341" w:anchorLock="0"/>
    </w:pPr>
    <w:r w:rsidRPr="007E115B">
      <w:rPr>
        <w:rStyle w:val="SidhuvudRubrikReferens"/>
      </w:rPr>
      <w:t>Förteckning över behandlade förslag</w:t>
    </w:r>
    <w:r w:rsidR="00286C52" w:rsidRPr="007E115B">
      <w:rPr>
        <w:rStyle w:val="SidhuvudBilaga"/>
      </w:rPr>
      <w:t xml:space="preserve">   Bilaga 2 </w:t>
    </w:r>
    <w:r w:rsidR="00286C52" w:rsidRPr="007E115B">
      <w:t xml:space="preserve">     </w:t>
    </w:r>
    <w:r w:rsidR="00286C52"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2C" w:rsidRPr="007E115B" w:rsidRDefault="003D042C">
    <w:pPr>
      <w:pStyle w:val="SidhuvudKantJmn"/>
      <w:framePr w:w="8732" w:h="567" w:hRule="exact" w:vSpace="0" w:wrap="around" w:vAnchor="page" w:y="341" w:anchorLock="0"/>
    </w:pPr>
    <w:r w:rsidRPr="007E115B">
      <w:rPr>
        <w:rStyle w:val="SidhuvudUtskott"/>
      </w:rPr>
      <w:t>2006/07:FöU1</w:t>
    </w:r>
    <w:r w:rsidRPr="007E115B">
      <w:t xml:space="preserve">    </w:t>
    </w:r>
  </w:p>
  <w:p w:rsidR="003D042C" w:rsidRPr="007E115B" w:rsidRDefault="003D042C">
    <w:pPr>
      <w:pStyle w:val="SidhuvudKantJmn"/>
      <w:framePr w:w="8732" w:h="567" w:hRule="exact" w:vSpace="0" w:wrap="around" w:vAnchor="page" w:y="341" w:anchorLock="0"/>
    </w:pPr>
  </w:p>
  <w:p w:rsidR="00286C52" w:rsidRPr="007E115B" w:rsidRDefault="003D042C">
    <w:pPr>
      <w:pStyle w:val="SidhuvudKantUdda"/>
      <w:framePr w:w="8732" w:h="567" w:hRule="exact" w:vSpace="0" w:wrap="around" w:vAnchor="page" w:y="341" w:anchorLock="0"/>
    </w:pPr>
    <w:r w:rsidRPr="007E115B">
      <w:rPr>
        <w:rStyle w:val="SidhuvudRubrikReferens"/>
        <w:smallCaps w:val="0"/>
      </w:rPr>
      <w:t xml:space="preserve"> </w:t>
    </w:r>
  </w:p>
  <w:p w:rsidR="00286C52" w:rsidRPr="007E115B" w:rsidRDefault="00286C5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fldChar w:fldCharType="begin" w:fldLock="1"/>
    </w:r>
    <w:r w:rsidRPr="007E115B">
      <w:instrText xml:space="preserve"> if </w:instrText>
    </w:r>
    <w:r w:rsidRPr="007E115B">
      <w:fldChar w:fldCharType="begin" w:fldLock="1"/>
    </w:r>
    <w:r w:rsidRPr="007E115B">
      <w:instrText xml:space="preserve"> page</w:instrText>
    </w:r>
    <w:r w:rsidRPr="007E115B">
      <w:fldChar w:fldCharType="separate"/>
    </w:r>
    <w:r w:rsidR="007E115B">
      <w:rPr>
        <w:noProof/>
      </w:rPr>
      <w:instrText>1</w:instrText>
    </w:r>
    <w:r w:rsidRPr="007E115B">
      <w:fldChar w:fldCharType="end"/>
    </w:r>
    <w:r w:rsidRPr="007E115B">
      <w:instrText xml:space="preserve"> &gt; 1 "</w:instrText>
    </w:r>
    <w:r w:rsidRPr="007E115B">
      <w:fldChar w:fldCharType="begin" w:fldLock="1"/>
    </w:r>
    <w:r w:rsidRPr="007E115B">
      <w:instrText xml:space="preserve"> if </w:instrText>
    </w:r>
    <w:r w:rsidRPr="007E115B">
      <w:fldChar w:fldCharType="begin" w:fldLock="1"/>
    </w:r>
    <w:r w:rsidRPr="007E115B">
      <w:instrText xml:space="preserve"> = </w:instrText>
    </w:r>
    <w:r w:rsidRPr="007E115B">
      <w:fldChar w:fldCharType="begin" w:fldLock="1"/>
    </w:r>
    <w:r w:rsidRPr="007E115B">
      <w:instrText xml:space="preserve"> = </w:instrText>
    </w:r>
    <w:r w:rsidRPr="007E115B">
      <w:fldChar w:fldCharType="begin" w:fldLock="1"/>
    </w:r>
    <w:r w:rsidRPr="007E115B">
      <w:instrText xml:space="preserve"> page</w:instrText>
    </w:r>
    <w:r w:rsidRPr="007E115B">
      <w:fldChar w:fldCharType="separate"/>
    </w:r>
    <w:r w:rsidRPr="007E115B">
      <w:instrText>17</w:instrText>
    </w:r>
    <w:r w:rsidRPr="007E115B">
      <w:fldChar w:fldCharType="end"/>
    </w:r>
    <w:r w:rsidRPr="007E115B">
      <w:instrText xml:space="preserve">/2 </w:instrText>
    </w:r>
    <w:r w:rsidRPr="007E115B">
      <w:fldChar w:fldCharType="separate"/>
    </w:r>
    <w:r w:rsidRPr="007E115B">
      <w:instrText>8,5</w:instrText>
    </w:r>
    <w:r w:rsidRPr="007E115B">
      <w:fldChar w:fldCharType="end"/>
    </w:r>
    <w:r w:rsidRPr="007E115B">
      <w:instrText xml:space="preserve"> - </w:instrText>
    </w:r>
    <w:r w:rsidRPr="007E115B">
      <w:fldChar w:fldCharType="begin" w:fldLock="1"/>
    </w:r>
    <w:r w:rsidRPr="007E115B">
      <w:instrText xml:space="preserve"> = int(</w:instrText>
    </w:r>
    <w:r w:rsidRPr="007E115B">
      <w:fldChar w:fldCharType="begin" w:fldLock="1"/>
    </w:r>
    <w:r w:rsidRPr="007E115B">
      <w:instrText xml:space="preserve"> page</w:instrText>
    </w:r>
    <w:r w:rsidRPr="007E115B">
      <w:fldChar w:fldCharType="separate"/>
    </w:r>
    <w:r w:rsidRPr="007E115B">
      <w:instrText>17</w:instrText>
    </w:r>
    <w:r w:rsidRPr="007E115B">
      <w:fldChar w:fldCharType="end"/>
    </w:r>
    <w:r w:rsidRPr="007E115B">
      <w:instrText xml:space="preserve">/2) </w:instrText>
    </w:r>
    <w:r w:rsidRPr="007E115B">
      <w:fldChar w:fldCharType="separate"/>
    </w:r>
    <w:r w:rsidRPr="007E115B">
      <w:instrText>8</w:instrText>
    </w:r>
    <w:r w:rsidRPr="007E115B">
      <w:fldChar w:fldCharType="end"/>
    </w:r>
    <w:r w:rsidRPr="007E115B">
      <w:fldChar w:fldCharType="separate"/>
    </w:r>
    <w:r w:rsidRPr="007E115B">
      <w:instrText>0,5</w:instrText>
    </w:r>
    <w:r w:rsidRPr="007E115B">
      <w:fldChar w:fldCharType="end"/>
    </w:r>
    <w:r w:rsidRPr="007E115B">
      <w:instrText xml:space="preserve"> = 0 "</w:instrText>
    </w:r>
    <w:r w:rsidRPr="007E115B">
      <w:rPr>
        <w:rStyle w:val="SidhuvudUtskott"/>
      </w:rPr>
      <w:fldChar w:fldCharType="begin" w:fldLock="1"/>
    </w:r>
    <w:r w:rsidRPr="007E115B">
      <w:rPr>
        <w:rStyle w:val="SidhuvudUtskott"/>
      </w:rPr>
      <w:instrText xml:space="preserve"> DOCPROPERTY BetänkandeÅr</w:instrText>
    </w:r>
    <w:r w:rsidRPr="007E115B">
      <w:rPr>
        <w:rStyle w:val="SidhuvudUtskott"/>
      </w:rPr>
      <w:fldChar w:fldCharType="separate"/>
    </w:r>
    <w:r w:rsidRPr="007E115B">
      <w:rPr>
        <w:rStyle w:val="SidhuvudUtskott"/>
      </w:rPr>
      <w:instrText>1999/2000</w:instrText>
    </w:r>
    <w:r w:rsidRPr="007E115B">
      <w:rPr>
        <w:rStyle w:val="SidhuvudUtskott"/>
      </w:rPr>
      <w:fldChar w:fldCharType="end"/>
    </w:r>
    <w:r w:rsidRPr="007E115B">
      <w:rPr>
        <w:rStyle w:val="SidhuvudUtskott"/>
      </w:rPr>
      <w:instrText>:</w:instrText>
    </w:r>
    <w:r w:rsidRPr="007E115B">
      <w:rPr>
        <w:rStyle w:val="SidhuvudUtskott"/>
      </w:rPr>
      <w:fldChar w:fldCharType="begin" w:fldLock="1"/>
    </w:r>
    <w:r w:rsidRPr="007E115B">
      <w:rPr>
        <w:rStyle w:val="SidhuvudUtskott"/>
      </w:rPr>
      <w:instrText xml:space="preserve"> DOCPR</w:instrText>
    </w:r>
    <w:r w:rsidRPr="007E115B">
      <w:rPr>
        <w:rStyle w:val="SidhuvudUtskott"/>
      </w:rPr>
      <w:instrText>O</w:instrText>
    </w:r>
    <w:r w:rsidRPr="007E115B">
      <w:rPr>
        <w:rStyle w:val="SidhuvudUtskott"/>
      </w:rPr>
      <w:instrText>PERTY Utskott</w:instrText>
    </w:r>
    <w:r w:rsidRPr="007E115B">
      <w:rPr>
        <w:rStyle w:val="SidhuvudUtskott"/>
      </w:rPr>
      <w:fldChar w:fldCharType="separate"/>
    </w:r>
    <w:r w:rsidRPr="007E115B">
      <w:rPr>
        <w:rStyle w:val="SidhuvudUtskott"/>
      </w:rPr>
      <w:instrText>BoU</w:instrText>
    </w:r>
    <w:r w:rsidRPr="007E115B">
      <w:rPr>
        <w:rStyle w:val="SidhuvudUtskott"/>
      </w:rPr>
      <w:fldChar w:fldCharType="end"/>
    </w:r>
    <w:r w:rsidRPr="007E115B">
      <w:rPr>
        <w:rStyle w:val="SidhuvudUtskott"/>
      </w:rPr>
      <w:fldChar w:fldCharType="begin" w:fldLock="1"/>
    </w:r>
    <w:r w:rsidRPr="007E115B">
      <w:rPr>
        <w:rStyle w:val="SidhuvudUtskott"/>
      </w:rPr>
      <w:instrText xml:space="preserve"> DOCPROPERTY BetänkandeNr</w:instrText>
    </w:r>
    <w:r w:rsidRPr="007E115B">
      <w:rPr>
        <w:rStyle w:val="SidhuvudUtskott"/>
      </w:rPr>
      <w:fldChar w:fldCharType="separate"/>
    </w:r>
    <w:r w:rsidRPr="007E115B">
      <w:rPr>
        <w:rStyle w:val="SidhuvudUtskott"/>
      </w:rPr>
      <w:instrText>6678</w:instrText>
    </w:r>
    <w:r w:rsidRPr="007E115B">
      <w:rPr>
        <w:rStyle w:val="SidhuvudUtskott"/>
      </w:rPr>
      <w:fldChar w:fldCharType="end"/>
    </w:r>
    <w:r w:rsidRPr="007E115B">
      <w:instrText xml:space="preserve">    </w:instrText>
    </w:r>
  </w:p>
  <w:p w:rsidR="00286C52" w:rsidRPr="007E115B" w:rsidRDefault="00286C52">
    <w:pPr>
      <w:pStyle w:val="SidhuvudKantJmn"/>
      <w:framePr w:w="8732" w:h="567" w:hRule="exact" w:vSpace="0" w:wrap="around" w:vAnchor="page" w:y="341" w:anchorLock="0"/>
    </w:pPr>
    <w:r w:rsidRPr="007E115B">
      <w:rPr>
        <w:rStyle w:val="SidhuvudUtskott"/>
      </w:rPr>
      <w:fldChar w:fldCharType="begin" w:fldLock="1"/>
    </w:r>
    <w:r w:rsidRPr="007E115B">
      <w:rPr>
        <w:rStyle w:val="SidhuvudUtskott"/>
      </w:rPr>
      <w:instrText xml:space="preserve"> DOCPROPERTY Status</w:instrText>
    </w:r>
    <w:r w:rsidRPr="007E115B">
      <w:rPr>
        <w:rStyle w:val="SidhuvudUtskott"/>
      </w:rPr>
      <w:fldChar w:fldCharType="separate"/>
    </w:r>
    <w:r w:rsidRPr="007E115B">
      <w:rPr>
        <w:rStyle w:val="SidhuvudUtskott"/>
      </w:rPr>
      <w:instrText>Utkast</w:instrText>
    </w:r>
    <w:r w:rsidRPr="007E115B">
      <w:rPr>
        <w:rStyle w:val="SidhuvudUtskott"/>
      </w:rPr>
      <w:fldChar w:fldCharType="end"/>
    </w:r>
    <w:r w:rsidRPr="007E115B">
      <w:rPr>
        <w:rStyle w:val="SidhuvudUtskott"/>
      </w:rPr>
      <w:fldChar w:fldCharType="begin" w:fldLock="1"/>
    </w:r>
    <w:r w:rsidRPr="007E115B">
      <w:rPr>
        <w:rStyle w:val="SidhuvudUtskott"/>
      </w:rPr>
      <w:instrText xml:space="preserve"> if </w:instrText>
    </w:r>
    <w:r w:rsidRPr="007E115B">
      <w:rPr>
        <w:rStyle w:val="SidhuvudUtskott"/>
      </w:rPr>
      <w:fldChar w:fldCharType="begin" w:fldLock="1"/>
    </w:r>
    <w:r w:rsidRPr="007E115B">
      <w:rPr>
        <w:rStyle w:val="SidhuvudUtskott"/>
      </w:rPr>
      <w:instrText xml:space="preserve"> DOCPROPERTY "UtkastDatum"</w:instrText>
    </w:r>
    <w:r w:rsidRPr="007E115B">
      <w:rPr>
        <w:rStyle w:val="SidhuvudUtskott"/>
      </w:rPr>
      <w:fldChar w:fldCharType="separate"/>
    </w:r>
    <w:r w:rsidRPr="007E115B">
      <w:rPr>
        <w:rStyle w:val="SidhuvudUtskott"/>
      </w:rPr>
      <w:instrText>Nej</w:instrText>
    </w:r>
    <w:r w:rsidRPr="007E115B">
      <w:rPr>
        <w:rStyle w:val="SidhuvudUtskott"/>
      </w:rPr>
      <w:fldChar w:fldCharType="end"/>
    </w:r>
    <w:r w:rsidRPr="007E115B">
      <w:rPr>
        <w:rStyle w:val="SidhuvudUtskott"/>
      </w:rPr>
      <w:instrText xml:space="preserve"> = "Ja" "    </w:instrText>
    </w:r>
    <w:r w:rsidRPr="007E115B">
      <w:rPr>
        <w:rStyle w:val="SidhuvudUtskott"/>
      </w:rPr>
      <w:fldChar w:fldCharType="begin" w:fldLock="1"/>
    </w:r>
    <w:r w:rsidRPr="007E115B">
      <w:rPr>
        <w:rStyle w:val="SidhuvudUtskott"/>
      </w:rPr>
      <w:instrText xml:space="preserve"> PRINTDATE \@ "yyyy-MM-dd HH.mm" </w:instrText>
    </w:r>
    <w:r w:rsidRPr="007E115B">
      <w:rPr>
        <w:rStyle w:val="SidhuvudUtskott"/>
      </w:rPr>
      <w:fldChar w:fldCharType="separate"/>
    </w:r>
    <w:r w:rsidRPr="007E115B">
      <w:rPr>
        <w:rStyle w:val="SidhuvudUtskott"/>
      </w:rPr>
      <w:instrText>2000-08-11 16.42</w:instrText>
    </w:r>
    <w:r w:rsidRPr="007E115B">
      <w:rPr>
        <w:rStyle w:val="SidhuvudUtskott"/>
      </w:rPr>
      <w:fldChar w:fldCharType="end"/>
    </w:r>
    <w:r w:rsidRPr="007E115B">
      <w:rPr>
        <w:rStyle w:val="SidhuvudUtskott"/>
      </w:rPr>
      <w:instrText xml:space="preserve">" </w:instrText>
    </w:r>
    <w:r w:rsidRPr="007E115B">
      <w:rPr>
        <w:rStyle w:val="SidhuvudUtskott"/>
      </w:rPr>
      <w:fldChar w:fldCharType="separate"/>
    </w:r>
    <w:r w:rsidRPr="007E115B">
      <w:rPr>
        <w:rStyle w:val="SidhuvudUtskott"/>
      </w:rPr>
      <w:fldChar w:fldCharType="end"/>
    </w:r>
  </w:p>
  <w:p w:rsidR="00286C52" w:rsidRPr="007E115B" w:rsidRDefault="00286C52">
    <w:pPr>
      <w:pStyle w:val="SidhuvudKantUdda"/>
      <w:framePr w:w="8732" w:h="567" w:hRule="exact" w:vSpace="0" w:wrap="around" w:vAnchor="page" w:y="341" w:anchorLock="0"/>
    </w:pPr>
    <w:r w:rsidRPr="007E115B">
      <w:rPr>
        <w:rStyle w:val="SidhuvudRubrikReferens"/>
        <w:smallCaps w:val="0"/>
      </w:rPr>
      <w:instrText xml:space="preserve"> </w:instrText>
    </w:r>
    <w:r w:rsidRPr="007E115B">
      <w:instrText xml:space="preserve">"  "  </w:instrText>
    </w:r>
    <w:r w:rsidRPr="007E115B">
      <w:rPr>
        <w:rStyle w:val="SidhuvudUtskott"/>
      </w:rPr>
      <w:fldChar w:fldCharType="begin" w:fldLock="1"/>
    </w:r>
    <w:r w:rsidRPr="007E115B">
      <w:rPr>
        <w:rStyle w:val="SidhuvudUtskott"/>
      </w:rPr>
      <w:instrText xml:space="preserve"> DOCPROPERTY BetänkandeÅr</w:instrText>
    </w:r>
    <w:r w:rsidRPr="007E115B">
      <w:rPr>
        <w:rStyle w:val="SidhuvudUtskott"/>
      </w:rPr>
      <w:fldChar w:fldCharType="separate"/>
    </w:r>
    <w:r w:rsidRPr="007E115B">
      <w:rPr>
        <w:rStyle w:val="SidhuvudUtskott"/>
      </w:rPr>
      <w:instrText>1999/2000</w:instrText>
    </w:r>
    <w:r w:rsidRPr="007E115B">
      <w:rPr>
        <w:rStyle w:val="SidhuvudUtskott"/>
      </w:rPr>
      <w:fldChar w:fldCharType="end"/>
    </w:r>
    <w:r w:rsidRPr="007E115B">
      <w:rPr>
        <w:rStyle w:val="SidhuvudUtskott"/>
      </w:rPr>
      <w:instrText>:</w:instrText>
    </w:r>
    <w:r w:rsidRPr="007E115B">
      <w:rPr>
        <w:rStyle w:val="SidhuvudUtskott"/>
      </w:rPr>
      <w:fldChar w:fldCharType="begin" w:fldLock="1"/>
    </w:r>
    <w:r w:rsidRPr="007E115B">
      <w:rPr>
        <w:rStyle w:val="SidhuvudUtskott"/>
      </w:rPr>
      <w:instrText xml:space="preserve"> DOCPROPERTY Utskott</w:instrText>
    </w:r>
    <w:r w:rsidRPr="007E115B">
      <w:rPr>
        <w:rStyle w:val="SidhuvudUtskott"/>
      </w:rPr>
      <w:fldChar w:fldCharType="separate"/>
    </w:r>
    <w:r w:rsidRPr="007E115B">
      <w:rPr>
        <w:rStyle w:val="SidhuvudUtskott"/>
      </w:rPr>
      <w:instrText>BoU</w:instrText>
    </w:r>
    <w:r w:rsidRPr="007E115B">
      <w:rPr>
        <w:rStyle w:val="SidhuvudUtskott"/>
      </w:rPr>
      <w:fldChar w:fldCharType="end"/>
    </w:r>
    <w:r w:rsidRPr="007E115B">
      <w:rPr>
        <w:rStyle w:val="SidhuvudUtskott"/>
      </w:rPr>
      <w:fldChar w:fldCharType="begin" w:fldLock="1"/>
    </w:r>
    <w:r w:rsidRPr="007E115B">
      <w:rPr>
        <w:rStyle w:val="SidhuvudUtskott"/>
      </w:rPr>
      <w:instrText xml:space="preserve"> DOCPROPERTY BetänkandeNr</w:instrText>
    </w:r>
    <w:r w:rsidRPr="007E115B">
      <w:rPr>
        <w:rStyle w:val="SidhuvudUtskott"/>
      </w:rPr>
      <w:fldChar w:fldCharType="separate"/>
    </w:r>
    <w:r w:rsidRPr="007E115B">
      <w:rPr>
        <w:rStyle w:val="SidhuvudUtskott"/>
      </w:rPr>
      <w:instrText>6678</w:instrText>
    </w:r>
    <w:r w:rsidRPr="007E115B">
      <w:rPr>
        <w:rStyle w:val="SidhuvudUtskott"/>
      </w:rPr>
      <w:fldChar w:fldCharType="end"/>
    </w:r>
  </w:p>
  <w:p w:rsidR="00286C52" w:rsidRPr="007E115B" w:rsidRDefault="00286C52">
    <w:pPr>
      <w:pStyle w:val="SidhuvudKantUdda"/>
      <w:framePr w:w="8732" w:h="567" w:hRule="exact" w:vSpace="0" w:wrap="around" w:vAnchor="page" w:y="341" w:anchorLock="0"/>
    </w:pPr>
    <w:r w:rsidRPr="007E115B">
      <w:rPr>
        <w:rStyle w:val="SidhuvudUtskott"/>
      </w:rPr>
      <w:fldChar w:fldCharType="begin" w:fldLock="1"/>
    </w:r>
    <w:r w:rsidRPr="007E115B">
      <w:rPr>
        <w:rStyle w:val="SidhuvudUtskott"/>
      </w:rPr>
      <w:instrText xml:space="preserve"> if </w:instrText>
    </w:r>
    <w:r w:rsidRPr="007E115B">
      <w:rPr>
        <w:rStyle w:val="SidhuvudUtskott"/>
      </w:rPr>
      <w:fldChar w:fldCharType="begin" w:fldLock="1"/>
    </w:r>
    <w:r w:rsidRPr="007E115B">
      <w:rPr>
        <w:rStyle w:val="SidhuvudUtskott"/>
      </w:rPr>
      <w:instrText xml:space="preserve"> DOCPROPERTY "UtkastDatum"</w:instrText>
    </w:r>
    <w:r w:rsidRPr="007E115B">
      <w:rPr>
        <w:rStyle w:val="SidhuvudUtskott"/>
      </w:rPr>
      <w:fldChar w:fldCharType="separate"/>
    </w:r>
    <w:r w:rsidRPr="007E115B">
      <w:rPr>
        <w:rStyle w:val="SidhuvudUtskott"/>
      </w:rPr>
      <w:instrText>Nej</w:instrText>
    </w:r>
    <w:r w:rsidRPr="007E115B">
      <w:rPr>
        <w:rStyle w:val="SidhuvudUtskott"/>
      </w:rPr>
      <w:fldChar w:fldCharType="end"/>
    </w:r>
    <w:r w:rsidRPr="007E115B">
      <w:rPr>
        <w:rStyle w:val="SidhuvudUtskott"/>
      </w:rPr>
      <w:instrText xml:space="preserve"> = "Ja" "</w:instrText>
    </w:r>
    <w:r w:rsidRPr="007E115B">
      <w:rPr>
        <w:rStyle w:val="SidhuvudUtskott"/>
      </w:rPr>
      <w:fldChar w:fldCharType="begin" w:fldLock="1"/>
    </w:r>
    <w:r w:rsidRPr="007E115B">
      <w:rPr>
        <w:rStyle w:val="SidhuvudUtskott"/>
      </w:rPr>
      <w:instrText xml:space="preserve"> PRINTDATE \@ "yyyy-MM-dd HH.mm    " </w:instrText>
    </w:r>
    <w:r w:rsidRPr="007E115B">
      <w:rPr>
        <w:rStyle w:val="SidhuvudUtskott"/>
      </w:rPr>
      <w:fldChar w:fldCharType="separate"/>
    </w:r>
    <w:r w:rsidRPr="007E115B">
      <w:rPr>
        <w:rStyle w:val="SidhuvudUtskott"/>
      </w:rPr>
      <w:instrText>2000-08-11 16.42</w:instrText>
    </w:r>
    <w:r w:rsidRPr="007E115B">
      <w:rPr>
        <w:rStyle w:val="SidhuvudUtskott"/>
      </w:rPr>
      <w:fldChar w:fldCharType="end"/>
    </w:r>
    <w:r w:rsidRPr="007E115B">
      <w:rPr>
        <w:rStyle w:val="SidhuvudUtskott"/>
      </w:rPr>
      <w:instrText xml:space="preserve">" </w:instrText>
    </w:r>
    <w:r w:rsidRPr="007E115B">
      <w:rPr>
        <w:rStyle w:val="SidhuvudUtskott"/>
      </w:rPr>
      <w:fldChar w:fldCharType="separate"/>
    </w:r>
    <w:r w:rsidRPr="007E115B">
      <w:rPr>
        <w:rStyle w:val="SidhuvudUtskott"/>
      </w:rPr>
      <w:fldChar w:fldCharType="end"/>
    </w:r>
    <w:r w:rsidRPr="007E115B">
      <w:rPr>
        <w:rStyle w:val="SidhuvudUtskott"/>
      </w:rPr>
      <w:fldChar w:fldCharType="begin" w:fldLock="1"/>
    </w:r>
    <w:r w:rsidRPr="007E115B">
      <w:rPr>
        <w:rStyle w:val="SidhuvudUtskott"/>
      </w:rPr>
      <w:instrText xml:space="preserve"> DOCPR</w:instrText>
    </w:r>
    <w:r w:rsidRPr="007E115B">
      <w:rPr>
        <w:rStyle w:val="SidhuvudUtskott"/>
      </w:rPr>
      <w:instrText>O</w:instrText>
    </w:r>
    <w:r w:rsidRPr="007E115B">
      <w:rPr>
        <w:rStyle w:val="SidhuvudUtskott"/>
      </w:rPr>
      <w:instrText>PERTY Status</w:instrText>
    </w:r>
    <w:r w:rsidRPr="007E115B">
      <w:rPr>
        <w:rStyle w:val="SidhuvudUtskott"/>
      </w:rPr>
      <w:fldChar w:fldCharType="separate"/>
    </w:r>
    <w:r w:rsidRPr="007E115B">
      <w:rPr>
        <w:rStyle w:val="SidhuvudUtskott"/>
      </w:rPr>
      <w:instrText>Utkast 2</w:instrText>
    </w:r>
    <w:r w:rsidRPr="007E115B">
      <w:rPr>
        <w:rStyle w:val="SidhuvudUtskott"/>
      </w:rPr>
      <w:fldChar w:fldCharType="end"/>
    </w:r>
    <w:r w:rsidRPr="007E115B">
      <w:instrText>"</w:instrText>
    </w:r>
    <w:r w:rsidRPr="007E115B">
      <w:fldChar w:fldCharType="separate"/>
    </w:r>
    <w:r w:rsidRPr="007E115B">
      <w:rPr>
        <w:position w:val="4"/>
        <w:sz w:val="28"/>
      </w:rPr>
      <w:instrText>|</w:instrText>
    </w:r>
    <w:r w:rsidRPr="007E115B">
      <w:instrText xml:space="preserve">  </w:instrText>
    </w:r>
    <w:r w:rsidRPr="007E115B">
      <w:rPr>
        <w:rStyle w:val="SidhuvudUtskott"/>
      </w:rPr>
      <w:fldChar w:fldCharType="begin" w:fldLock="1"/>
    </w:r>
    <w:r w:rsidRPr="007E115B">
      <w:rPr>
        <w:rStyle w:val="SidhuvudUtskott"/>
      </w:rPr>
      <w:instrText xml:space="preserve"> DOCPROPERTY BetänkandeÅr</w:instrText>
    </w:r>
    <w:r w:rsidRPr="007E115B">
      <w:rPr>
        <w:rStyle w:val="SidhuvudUtskott"/>
      </w:rPr>
      <w:fldChar w:fldCharType="separate"/>
    </w:r>
    <w:r w:rsidRPr="007E115B">
      <w:rPr>
        <w:rStyle w:val="SidhuvudUtskott"/>
      </w:rPr>
      <w:instrText>1999/2000</w:instrText>
    </w:r>
    <w:r w:rsidRPr="007E115B">
      <w:rPr>
        <w:rStyle w:val="SidhuvudUtskott"/>
      </w:rPr>
      <w:fldChar w:fldCharType="end"/>
    </w:r>
    <w:r w:rsidRPr="007E115B">
      <w:rPr>
        <w:rStyle w:val="SidhuvudUtskott"/>
      </w:rPr>
      <w:instrText>:</w:instrText>
    </w:r>
    <w:r w:rsidRPr="007E115B">
      <w:rPr>
        <w:rStyle w:val="SidhuvudUtskott"/>
      </w:rPr>
      <w:fldChar w:fldCharType="begin" w:fldLock="1"/>
    </w:r>
    <w:r w:rsidRPr="007E115B">
      <w:rPr>
        <w:rStyle w:val="SidhuvudUtskott"/>
      </w:rPr>
      <w:instrText xml:space="preserve"> DOCPROPERTY Utskott</w:instrText>
    </w:r>
    <w:r w:rsidRPr="007E115B">
      <w:rPr>
        <w:rStyle w:val="SidhuvudUtskott"/>
      </w:rPr>
      <w:fldChar w:fldCharType="separate"/>
    </w:r>
    <w:r w:rsidRPr="007E115B">
      <w:rPr>
        <w:rStyle w:val="SidhuvudUtskott"/>
      </w:rPr>
      <w:instrText>BoU</w:instrText>
    </w:r>
    <w:r w:rsidRPr="007E115B">
      <w:rPr>
        <w:rStyle w:val="SidhuvudUtskott"/>
      </w:rPr>
      <w:fldChar w:fldCharType="end"/>
    </w:r>
    <w:r w:rsidRPr="007E115B">
      <w:rPr>
        <w:rStyle w:val="SidhuvudUtskott"/>
      </w:rPr>
      <w:fldChar w:fldCharType="begin" w:fldLock="1"/>
    </w:r>
    <w:r w:rsidRPr="007E115B">
      <w:rPr>
        <w:rStyle w:val="SidhuvudUtskott"/>
      </w:rPr>
      <w:instrText xml:space="preserve"> DOCPROPERTY BetänkandeNr</w:instrText>
    </w:r>
    <w:r w:rsidRPr="007E115B">
      <w:rPr>
        <w:rStyle w:val="SidhuvudUtskott"/>
      </w:rPr>
      <w:fldChar w:fldCharType="separate"/>
    </w:r>
    <w:r w:rsidRPr="007E115B">
      <w:rPr>
        <w:rStyle w:val="SidhuvudUtskott"/>
      </w:rPr>
      <w:instrText>6678</w:instrText>
    </w:r>
    <w:r w:rsidRPr="007E115B">
      <w:rPr>
        <w:rStyle w:val="SidhuvudUtskott"/>
      </w:rPr>
      <w:fldChar w:fldCharType="end"/>
    </w:r>
  </w:p>
  <w:p w:rsidR="00286C52" w:rsidRPr="007E115B" w:rsidRDefault="00286C52">
    <w:pPr>
      <w:pStyle w:val="SidhuvudKantUdda"/>
      <w:framePr w:w="8732" w:h="567" w:hRule="exact" w:vSpace="0" w:wrap="around" w:vAnchor="page" w:y="341" w:anchorLock="0"/>
    </w:pPr>
    <w:r w:rsidRPr="007E115B">
      <w:rPr>
        <w:rStyle w:val="SidhuvudUtskott"/>
      </w:rPr>
      <w:fldChar w:fldCharType="begin" w:fldLock="1"/>
    </w:r>
    <w:r w:rsidRPr="007E115B">
      <w:rPr>
        <w:rStyle w:val="SidhuvudUtskott"/>
      </w:rPr>
      <w:instrText xml:space="preserve"> DOCPROPERTY Status</w:instrText>
    </w:r>
    <w:r w:rsidRPr="007E115B">
      <w:rPr>
        <w:rStyle w:val="SidhuvudUtskott"/>
      </w:rPr>
      <w:fldChar w:fldCharType="separate"/>
    </w:r>
    <w:r w:rsidRPr="007E115B">
      <w:rPr>
        <w:rStyle w:val="SidhuvudUtskott"/>
      </w:rPr>
      <w:instrText>Utkast 2</w:instrText>
    </w:r>
    <w:r w:rsidRPr="007E115B">
      <w:rPr>
        <w:rStyle w:val="SidhuvudUtskott"/>
      </w:rPr>
      <w:fldChar w:fldCharType="end"/>
    </w:r>
    <w:r w:rsidRPr="007E115B">
      <w:fldChar w:fldCharType="end"/>
    </w:r>
    <w:r w:rsidRPr="007E115B">
      <w:instrText>" " "</w:instrText>
    </w:r>
    <w:r w:rsidRPr="007E115B">
      <w:fldChar w:fldCharType="separate"/>
    </w:r>
    <w:r w:rsidR="007E115B" w:rsidRPr="007E115B">
      <w:rPr>
        <w:noProof/>
      </w:rPr>
      <w:t xml:space="preserve"> </w:t>
    </w:r>
    <w:r w:rsidRPr="007E115B">
      <w:fldChar w:fldCharType="end"/>
    </w:r>
  </w:p>
  <w:p w:rsidR="00286C52" w:rsidRPr="007E115B" w:rsidRDefault="00286C5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rPr>
        <w:rStyle w:val="SidhuvudUtskott"/>
      </w:rPr>
      <w:t>2006/07:FöU1</w:t>
    </w:r>
    <w:r w:rsidRPr="007E115B">
      <w:t xml:space="preserve">     </w:t>
    </w:r>
    <w:r w:rsidRPr="007E115B">
      <w:rPr>
        <w:rStyle w:val="SidhuvudBilaga"/>
      </w:rPr>
      <w:t xml:space="preserve"> </w:t>
    </w:r>
    <w:r w:rsidR="003D042C" w:rsidRPr="007E115B">
      <w:rPr>
        <w:rStyle w:val="SidhuvudRubrikReferens"/>
      </w:rPr>
      <w:t>Innehållsförteckning</w:t>
    </w:r>
  </w:p>
  <w:p w:rsidR="00286C52" w:rsidRPr="007E115B" w:rsidRDefault="00286C52">
    <w:pPr>
      <w:pStyle w:val="SidhuvudKantJmn"/>
      <w:framePr w:w="8732" w:h="567" w:hRule="exact" w:vSpace="0" w:wrap="around" w:vAnchor="page" w:y="341" w:anchorLock="0"/>
    </w:pPr>
  </w:p>
  <w:p w:rsidR="00286C52" w:rsidRPr="007E115B" w:rsidRDefault="00286C5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3D042C">
    <w:pPr>
      <w:pStyle w:val="SidhuvudKantUdda"/>
      <w:framePr w:w="8732" w:h="567" w:hRule="exact" w:vSpace="0" w:wrap="around" w:vAnchor="page" w:y="341" w:anchorLock="0"/>
    </w:pPr>
    <w:r w:rsidRPr="007E115B">
      <w:rPr>
        <w:rStyle w:val="SidhuvudRubrikReferens"/>
      </w:rPr>
      <w:t>Innehållsförteckning</w:t>
    </w:r>
    <w:r w:rsidR="00286C52" w:rsidRPr="007E115B">
      <w:rPr>
        <w:rStyle w:val="SidhuvudBilaga"/>
      </w:rPr>
      <w:t xml:space="preserve"> </w:t>
    </w:r>
    <w:r w:rsidR="00286C52" w:rsidRPr="007E115B">
      <w:t xml:space="preserve">     </w:t>
    </w:r>
    <w:r w:rsidR="00286C52"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2C" w:rsidRPr="007E115B" w:rsidRDefault="003D042C">
    <w:pPr>
      <w:pStyle w:val="SidhuvudKantJmn"/>
      <w:framePr w:w="8732" w:h="567" w:hRule="exact" w:vSpace="0" w:wrap="around" w:vAnchor="page" w:y="341" w:anchorLock="0"/>
    </w:pPr>
    <w:r w:rsidRPr="007E115B">
      <w:rPr>
        <w:rStyle w:val="SidhuvudUtskott"/>
      </w:rPr>
      <w:t>2006/07:FöU1</w:t>
    </w:r>
    <w:r w:rsidRPr="007E115B">
      <w:t xml:space="preserve">    </w:t>
    </w:r>
  </w:p>
  <w:p w:rsidR="003D042C" w:rsidRPr="007E115B" w:rsidRDefault="003D042C">
    <w:pPr>
      <w:pStyle w:val="SidhuvudKantJmn"/>
      <w:framePr w:w="8732" w:h="567" w:hRule="exact" w:vSpace="0" w:wrap="around" w:vAnchor="page" w:y="341" w:anchorLock="0"/>
    </w:pPr>
  </w:p>
  <w:p w:rsidR="00286C52" w:rsidRPr="007E115B" w:rsidRDefault="003D042C">
    <w:pPr>
      <w:pStyle w:val="SidhuvudKantUdda"/>
      <w:framePr w:w="8732" w:h="567" w:hRule="exact" w:vSpace="0" w:wrap="around" w:vAnchor="page" w:y="341" w:anchorLock="0"/>
    </w:pPr>
    <w:r w:rsidRPr="007E115B">
      <w:rPr>
        <w:rStyle w:val="SidhuvudRubrikReferens"/>
        <w:smallCaps w:val="0"/>
      </w:rPr>
      <w:t xml:space="preserve"> </w:t>
    </w:r>
  </w:p>
  <w:p w:rsidR="00286C52" w:rsidRPr="007E115B" w:rsidRDefault="00286C5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286C52">
    <w:pPr>
      <w:pStyle w:val="SidhuvudKantJmn"/>
      <w:framePr w:w="8732" w:h="567" w:hRule="exact" w:vSpace="0" w:wrap="around" w:vAnchor="page" w:y="341" w:anchorLock="0"/>
    </w:pPr>
    <w:r w:rsidRPr="007E115B">
      <w:rPr>
        <w:rStyle w:val="SidhuvudUtskott"/>
      </w:rPr>
      <w:t>2006/07:FöU1</w:t>
    </w:r>
    <w:r w:rsidRPr="007E115B">
      <w:t xml:space="preserve">     </w:t>
    </w:r>
    <w:r w:rsidRPr="007E115B">
      <w:rPr>
        <w:rStyle w:val="SidhuvudBilaga"/>
      </w:rPr>
      <w:t xml:space="preserve"> </w:t>
    </w:r>
    <w:r w:rsidR="003D042C" w:rsidRPr="007E115B">
      <w:rPr>
        <w:rStyle w:val="SidhuvudRubrikReferens"/>
      </w:rPr>
      <w:t>Utskottets förslag till riksdagsbeslut</w:t>
    </w:r>
  </w:p>
  <w:p w:rsidR="00286C52" w:rsidRPr="007E115B" w:rsidRDefault="00286C52">
    <w:pPr>
      <w:pStyle w:val="SidhuvudKantJmn"/>
      <w:framePr w:w="8732" w:h="567" w:hRule="exact" w:vSpace="0" w:wrap="around" w:vAnchor="page" w:y="341" w:anchorLock="0"/>
    </w:pPr>
  </w:p>
  <w:p w:rsidR="00286C52" w:rsidRPr="007E115B" w:rsidRDefault="00286C5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52" w:rsidRPr="007E115B" w:rsidRDefault="003D042C">
    <w:pPr>
      <w:pStyle w:val="SidhuvudKantUdda"/>
      <w:framePr w:w="8732" w:h="567" w:hRule="exact" w:vSpace="0" w:wrap="around" w:vAnchor="page" w:y="341" w:anchorLock="0"/>
    </w:pPr>
    <w:r w:rsidRPr="007E115B">
      <w:rPr>
        <w:rStyle w:val="SidhuvudRubrikReferens"/>
      </w:rPr>
      <w:t>Utskottets förslag till riksdagsbeslut</w:t>
    </w:r>
    <w:r w:rsidR="00286C52" w:rsidRPr="007E115B">
      <w:rPr>
        <w:rStyle w:val="SidhuvudBilaga"/>
      </w:rPr>
      <w:t xml:space="preserve"> </w:t>
    </w:r>
    <w:r w:rsidR="00286C52" w:rsidRPr="007E115B">
      <w:t xml:space="preserve">     </w:t>
    </w:r>
    <w:r w:rsidR="00286C52"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42C" w:rsidRPr="007E115B" w:rsidRDefault="003D042C">
    <w:pPr>
      <w:pStyle w:val="SidhuvudKantUdda"/>
      <w:framePr w:w="8732" w:h="567" w:hRule="exact" w:vSpace="0" w:wrap="around" w:vAnchor="page" w:y="341" w:anchorLock="0"/>
    </w:pPr>
    <w:r w:rsidRPr="007E115B">
      <w:t xml:space="preserve">  </w:t>
    </w:r>
    <w:r w:rsidRPr="007E115B">
      <w:rPr>
        <w:rStyle w:val="SidhuvudUtskott"/>
      </w:rPr>
      <w:t>2006/07:FöU1</w:t>
    </w:r>
  </w:p>
  <w:p w:rsidR="00286C52" w:rsidRPr="007E115B" w:rsidRDefault="00286C52">
    <w:pPr>
      <w:pStyle w:val="SidhuvudKantUdda"/>
      <w:framePr w:w="8732" w:h="567" w:hRule="exact" w:vSpace="0" w:wrap="around" w:vAnchor="page" w:y="341" w:anchorLock="0"/>
    </w:pPr>
  </w:p>
  <w:p w:rsidR="00286C52" w:rsidRPr="007E115B" w:rsidRDefault="00286C5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 w15:restartNumberingAfterBreak="0">
    <w:nsid w:val="2C1904AA"/>
    <w:multiLevelType w:val="hybridMultilevel"/>
    <w:tmpl w:val="321EF7F8"/>
    <w:lvl w:ilvl="0" w:tplc="256E7364">
      <w:start w:val="10"/>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 w15:restartNumberingAfterBreak="0">
    <w:nsid w:val="4B3C7292"/>
    <w:multiLevelType w:val="hybridMultilevel"/>
    <w:tmpl w:val="52D065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941E1"/>
    <w:multiLevelType w:val="hybridMultilevel"/>
    <w:tmpl w:val="350EDE94"/>
    <w:lvl w:ilvl="0" w:tplc="70ACD774">
      <w:start w:val="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C46637"/>
    <w:multiLevelType w:val="hybridMultilevel"/>
    <w:tmpl w:val="33BC3D5E"/>
    <w:lvl w:ilvl="0" w:tplc="041D0001">
      <w:start w:val="1"/>
      <w:numFmt w:val="bullet"/>
      <w:lvlRestart w:val="0"/>
      <w:pStyle w:val="HTML-frformaterad"/>
      <w:lvlText w:val=""/>
      <w:lvlJc w:val="left"/>
      <w:pPr>
        <w:tabs>
          <w:tab w:val="num" w:pos="452"/>
        </w:tabs>
        <w:ind w:left="452" w:hanging="357"/>
      </w:pPr>
      <w:rPr>
        <w:rFonts w:ascii="Symbol" w:hAnsi="Symbol" w:hint="default"/>
      </w:rPr>
    </w:lvl>
    <w:lvl w:ilvl="1" w:tplc="041D0003">
      <w:numFmt w:val="bullet"/>
      <w:lvlText w:val="-"/>
      <w:lvlJc w:val="left"/>
      <w:pPr>
        <w:tabs>
          <w:tab w:val="num" w:pos="1535"/>
        </w:tabs>
        <w:ind w:left="1535" w:hanging="360"/>
      </w:pPr>
      <w:rPr>
        <w:rFonts w:ascii="Times New Roman" w:eastAsia="Times New Roman" w:hAnsi="Times New Roman" w:cs="Times New Roman" w:hint="default"/>
      </w:rPr>
    </w:lvl>
    <w:lvl w:ilvl="2" w:tplc="041D0005" w:tentative="1">
      <w:start w:val="1"/>
      <w:numFmt w:val="bullet"/>
      <w:lvlText w:val=""/>
      <w:lvlJc w:val="left"/>
      <w:pPr>
        <w:tabs>
          <w:tab w:val="num" w:pos="2255"/>
        </w:tabs>
        <w:ind w:left="2255" w:hanging="360"/>
      </w:pPr>
      <w:rPr>
        <w:rFonts w:ascii="Wingdings" w:hAnsi="Wingdings" w:hint="default"/>
      </w:rPr>
    </w:lvl>
    <w:lvl w:ilvl="3" w:tplc="041D0001" w:tentative="1">
      <w:start w:val="1"/>
      <w:numFmt w:val="bullet"/>
      <w:lvlText w:val=""/>
      <w:lvlJc w:val="left"/>
      <w:pPr>
        <w:tabs>
          <w:tab w:val="num" w:pos="2975"/>
        </w:tabs>
        <w:ind w:left="2975" w:hanging="360"/>
      </w:pPr>
      <w:rPr>
        <w:rFonts w:ascii="Symbol" w:hAnsi="Symbol" w:hint="default"/>
      </w:rPr>
    </w:lvl>
    <w:lvl w:ilvl="4" w:tplc="041D0003" w:tentative="1">
      <w:start w:val="1"/>
      <w:numFmt w:val="bullet"/>
      <w:lvlText w:val="o"/>
      <w:lvlJc w:val="left"/>
      <w:pPr>
        <w:tabs>
          <w:tab w:val="num" w:pos="3695"/>
        </w:tabs>
        <w:ind w:left="3695" w:hanging="360"/>
      </w:pPr>
      <w:rPr>
        <w:rFonts w:ascii="Courier New" w:hAnsi="Courier New" w:hint="default"/>
      </w:rPr>
    </w:lvl>
    <w:lvl w:ilvl="5" w:tplc="041D0005" w:tentative="1">
      <w:start w:val="1"/>
      <w:numFmt w:val="bullet"/>
      <w:lvlText w:val=""/>
      <w:lvlJc w:val="left"/>
      <w:pPr>
        <w:tabs>
          <w:tab w:val="num" w:pos="4415"/>
        </w:tabs>
        <w:ind w:left="4415" w:hanging="360"/>
      </w:pPr>
      <w:rPr>
        <w:rFonts w:ascii="Wingdings" w:hAnsi="Wingdings" w:hint="default"/>
      </w:rPr>
    </w:lvl>
    <w:lvl w:ilvl="6" w:tplc="041D0001" w:tentative="1">
      <w:start w:val="1"/>
      <w:numFmt w:val="bullet"/>
      <w:lvlText w:val=""/>
      <w:lvlJc w:val="left"/>
      <w:pPr>
        <w:tabs>
          <w:tab w:val="num" w:pos="5135"/>
        </w:tabs>
        <w:ind w:left="5135" w:hanging="360"/>
      </w:pPr>
      <w:rPr>
        <w:rFonts w:ascii="Symbol" w:hAnsi="Symbol" w:hint="default"/>
      </w:rPr>
    </w:lvl>
    <w:lvl w:ilvl="7" w:tplc="041D0003" w:tentative="1">
      <w:start w:val="1"/>
      <w:numFmt w:val="bullet"/>
      <w:lvlText w:val="o"/>
      <w:lvlJc w:val="left"/>
      <w:pPr>
        <w:tabs>
          <w:tab w:val="num" w:pos="5855"/>
        </w:tabs>
        <w:ind w:left="5855" w:hanging="360"/>
      </w:pPr>
      <w:rPr>
        <w:rFonts w:ascii="Courier New" w:hAnsi="Courier New" w:hint="default"/>
      </w:rPr>
    </w:lvl>
    <w:lvl w:ilvl="8" w:tplc="041D0005" w:tentative="1">
      <w:start w:val="1"/>
      <w:numFmt w:val="bullet"/>
      <w:lvlText w:val=""/>
      <w:lvlJc w:val="left"/>
      <w:pPr>
        <w:tabs>
          <w:tab w:val="num" w:pos="6575"/>
        </w:tabs>
        <w:ind w:left="6575" w:hanging="360"/>
      </w:pPr>
      <w:rPr>
        <w:rFonts w:ascii="Wingdings" w:hAnsi="Wingdings" w:hint="default"/>
      </w:rPr>
    </w:lvl>
  </w:abstractNum>
  <w:abstractNum w:abstractNumId="6" w15:restartNumberingAfterBreak="0">
    <w:nsid w:val="633C416A"/>
    <w:multiLevelType w:val="hybridMultilevel"/>
    <w:tmpl w:val="778839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9807971">
    <w:abstractNumId w:val="5"/>
  </w:num>
  <w:num w:numId="2" w16cid:durableId="150828122">
    <w:abstractNumId w:val="0"/>
  </w:num>
  <w:num w:numId="3" w16cid:durableId="30888386">
    <w:abstractNumId w:val="2"/>
  </w:num>
  <w:num w:numId="4" w16cid:durableId="1388845551">
    <w:abstractNumId w:val="4"/>
  </w:num>
  <w:num w:numId="5" w16cid:durableId="696472093">
    <w:abstractNumId w:val="3"/>
  </w:num>
  <w:num w:numId="6" w16cid:durableId="1614164355">
    <w:abstractNumId w:val="6"/>
  </w:num>
  <w:num w:numId="7" w16cid:durableId="64605886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607"/>
  </w:docVars>
  <w:rsids>
    <w:rsidRoot w:val="00F93ACB"/>
    <w:rsid w:val="00001BE1"/>
    <w:rsid w:val="00002177"/>
    <w:rsid w:val="000072AF"/>
    <w:rsid w:val="00007475"/>
    <w:rsid w:val="0001113B"/>
    <w:rsid w:val="00012656"/>
    <w:rsid w:val="000149E6"/>
    <w:rsid w:val="0001786D"/>
    <w:rsid w:val="000200E8"/>
    <w:rsid w:val="000206DA"/>
    <w:rsid w:val="00026DE7"/>
    <w:rsid w:val="00030AD9"/>
    <w:rsid w:val="00030C27"/>
    <w:rsid w:val="00031280"/>
    <w:rsid w:val="0003192E"/>
    <w:rsid w:val="000319E5"/>
    <w:rsid w:val="00034255"/>
    <w:rsid w:val="000377AC"/>
    <w:rsid w:val="00041529"/>
    <w:rsid w:val="00041F76"/>
    <w:rsid w:val="00042D21"/>
    <w:rsid w:val="000441A7"/>
    <w:rsid w:val="00044B0C"/>
    <w:rsid w:val="000513FD"/>
    <w:rsid w:val="00052005"/>
    <w:rsid w:val="0005460D"/>
    <w:rsid w:val="00054720"/>
    <w:rsid w:val="00057DAB"/>
    <w:rsid w:val="0006131F"/>
    <w:rsid w:val="00061E52"/>
    <w:rsid w:val="00062422"/>
    <w:rsid w:val="00066E93"/>
    <w:rsid w:val="0007051B"/>
    <w:rsid w:val="00072C1F"/>
    <w:rsid w:val="000730E0"/>
    <w:rsid w:val="0007388C"/>
    <w:rsid w:val="000762FB"/>
    <w:rsid w:val="000778E3"/>
    <w:rsid w:val="00077ACF"/>
    <w:rsid w:val="0008712A"/>
    <w:rsid w:val="00087204"/>
    <w:rsid w:val="00087CB8"/>
    <w:rsid w:val="00096889"/>
    <w:rsid w:val="000A232B"/>
    <w:rsid w:val="000A6EDF"/>
    <w:rsid w:val="000A722A"/>
    <w:rsid w:val="000B33BB"/>
    <w:rsid w:val="000B5E93"/>
    <w:rsid w:val="000C0151"/>
    <w:rsid w:val="000C0946"/>
    <w:rsid w:val="000C0D86"/>
    <w:rsid w:val="000C7587"/>
    <w:rsid w:val="000D023E"/>
    <w:rsid w:val="000D2EB5"/>
    <w:rsid w:val="000D47D7"/>
    <w:rsid w:val="000D6FBD"/>
    <w:rsid w:val="000E037D"/>
    <w:rsid w:val="000E15A6"/>
    <w:rsid w:val="000E38B5"/>
    <w:rsid w:val="000E562E"/>
    <w:rsid w:val="000E5BAE"/>
    <w:rsid w:val="000F1D3F"/>
    <w:rsid w:val="000F31F4"/>
    <w:rsid w:val="000F6030"/>
    <w:rsid w:val="00100659"/>
    <w:rsid w:val="00100B2B"/>
    <w:rsid w:val="00101057"/>
    <w:rsid w:val="00101874"/>
    <w:rsid w:val="0010364D"/>
    <w:rsid w:val="00103B19"/>
    <w:rsid w:val="001105E5"/>
    <w:rsid w:val="00110E9A"/>
    <w:rsid w:val="001119D0"/>
    <w:rsid w:val="001140B5"/>
    <w:rsid w:val="00115A88"/>
    <w:rsid w:val="00120262"/>
    <w:rsid w:val="0012171D"/>
    <w:rsid w:val="001234FF"/>
    <w:rsid w:val="001240E3"/>
    <w:rsid w:val="0012421D"/>
    <w:rsid w:val="001257D0"/>
    <w:rsid w:val="00125927"/>
    <w:rsid w:val="00126D5E"/>
    <w:rsid w:val="00127B80"/>
    <w:rsid w:val="00130788"/>
    <w:rsid w:val="00131AB7"/>
    <w:rsid w:val="001337A6"/>
    <w:rsid w:val="001405EB"/>
    <w:rsid w:val="001425DD"/>
    <w:rsid w:val="0014431F"/>
    <w:rsid w:val="0014625C"/>
    <w:rsid w:val="0014659C"/>
    <w:rsid w:val="00151F02"/>
    <w:rsid w:val="00152FD1"/>
    <w:rsid w:val="0015735D"/>
    <w:rsid w:val="001623A0"/>
    <w:rsid w:val="001660AA"/>
    <w:rsid w:val="00166C25"/>
    <w:rsid w:val="00171FF1"/>
    <w:rsid w:val="00172409"/>
    <w:rsid w:val="00173723"/>
    <w:rsid w:val="00174B89"/>
    <w:rsid w:val="00175074"/>
    <w:rsid w:val="0017575E"/>
    <w:rsid w:val="0017641A"/>
    <w:rsid w:val="00180D00"/>
    <w:rsid w:val="001818B2"/>
    <w:rsid w:val="00184219"/>
    <w:rsid w:val="001855B1"/>
    <w:rsid w:val="00186818"/>
    <w:rsid w:val="00187F96"/>
    <w:rsid w:val="001902E1"/>
    <w:rsid w:val="00190DC2"/>
    <w:rsid w:val="001915F7"/>
    <w:rsid w:val="001937D7"/>
    <w:rsid w:val="00193B85"/>
    <w:rsid w:val="001941D9"/>
    <w:rsid w:val="00194225"/>
    <w:rsid w:val="001960F8"/>
    <w:rsid w:val="001A008F"/>
    <w:rsid w:val="001A0196"/>
    <w:rsid w:val="001A52E6"/>
    <w:rsid w:val="001A6036"/>
    <w:rsid w:val="001A610F"/>
    <w:rsid w:val="001A72DE"/>
    <w:rsid w:val="001B08B2"/>
    <w:rsid w:val="001B31FD"/>
    <w:rsid w:val="001B377C"/>
    <w:rsid w:val="001B528C"/>
    <w:rsid w:val="001B5356"/>
    <w:rsid w:val="001B5514"/>
    <w:rsid w:val="001B6B3E"/>
    <w:rsid w:val="001B6D07"/>
    <w:rsid w:val="001C0B88"/>
    <w:rsid w:val="001C2B08"/>
    <w:rsid w:val="001C328E"/>
    <w:rsid w:val="001C4977"/>
    <w:rsid w:val="001C5FE5"/>
    <w:rsid w:val="001D00AA"/>
    <w:rsid w:val="001D0591"/>
    <w:rsid w:val="001D35E7"/>
    <w:rsid w:val="001D713A"/>
    <w:rsid w:val="001D713E"/>
    <w:rsid w:val="001E179D"/>
    <w:rsid w:val="001E5562"/>
    <w:rsid w:val="001E7D5B"/>
    <w:rsid w:val="001F32E9"/>
    <w:rsid w:val="001F76ED"/>
    <w:rsid w:val="00201E39"/>
    <w:rsid w:val="0020506E"/>
    <w:rsid w:val="0020520E"/>
    <w:rsid w:val="002057B6"/>
    <w:rsid w:val="00205F2F"/>
    <w:rsid w:val="00207F17"/>
    <w:rsid w:val="00210A6A"/>
    <w:rsid w:val="00211D87"/>
    <w:rsid w:val="002125DA"/>
    <w:rsid w:val="002137D2"/>
    <w:rsid w:val="002166E4"/>
    <w:rsid w:val="0021779A"/>
    <w:rsid w:val="002213DD"/>
    <w:rsid w:val="002339C8"/>
    <w:rsid w:val="0024033C"/>
    <w:rsid w:val="00240DC7"/>
    <w:rsid w:val="002457AF"/>
    <w:rsid w:val="002459E2"/>
    <w:rsid w:val="002467AB"/>
    <w:rsid w:val="002503AB"/>
    <w:rsid w:val="002515DB"/>
    <w:rsid w:val="00252868"/>
    <w:rsid w:val="00262E90"/>
    <w:rsid w:val="00266C9D"/>
    <w:rsid w:val="00270DF6"/>
    <w:rsid w:val="002713B7"/>
    <w:rsid w:val="00271D74"/>
    <w:rsid w:val="00272422"/>
    <w:rsid w:val="002773D1"/>
    <w:rsid w:val="002804CB"/>
    <w:rsid w:val="002807C0"/>
    <w:rsid w:val="0028093A"/>
    <w:rsid w:val="002815A4"/>
    <w:rsid w:val="0028497F"/>
    <w:rsid w:val="0028545E"/>
    <w:rsid w:val="00286C52"/>
    <w:rsid w:val="0029379E"/>
    <w:rsid w:val="00295350"/>
    <w:rsid w:val="0029684C"/>
    <w:rsid w:val="00296D7F"/>
    <w:rsid w:val="00296EAF"/>
    <w:rsid w:val="002A0C32"/>
    <w:rsid w:val="002A1ED5"/>
    <w:rsid w:val="002A371A"/>
    <w:rsid w:val="002A54E5"/>
    <w:rsid w:val="002A7600"/>
    <w:rsid w:val="002B206B"/>
    <w:rsid w:val="002B30D2"/>
    <w:rsid w:val="002B4A68"/>
    <w:rsid w:val="002B60A6"/>
    <w:rsid w:val="002B6CCE"/>
    <w:rsid w:val="002B7478"/>
    <w:rsid w:val="002C0796"/>
    <w:rsid w:val="002C374E"/>
    <w:rsid w:val="002C49E4"/>
    <w:rsid w:val="002C5AAF"/>
    <w:rsid w:val="002C7CD0"/>
    <w:rsid w:val="002D4B75"/>
    <w:rsid w:val="002D77C4"/>
    <w:rsid w:val="002E3EA2"/>
    <w:rsid w:val="002E5D64"/>
    <w:rsid w:val="002E6DFD"/>
    <w:rsid w:val="002F311E"/>
    <w:rsid w:val="002F391C"/>
    <w:rsid w:val="003053DB"/>
    <w:rsid w:val="003059B7"/>
    <w:rsid w:val="0030749D"/>
    <w:rsid w:val="00311FD8"/>
    <w:rsid w:val="00312071"/>
    <w:rsid w:val="00314CB5"/>
    <w:rsid w:val="00317466"/>
    <w:rsid w:val="00320462"/>
    <w:rsid w:val="00320ED9"/>
    <w:rsid w:val="003240B9"/>
    <w:rsid w:val="00324E6C"/>
    <w:rsid w:val="00325C4D"/>
    <w:rsid w:val="00327FA1"/>
    <w:rsid w:val="00331269"/>
    <w:rsid w:val="00332E87"/>
    <w:rsid w:val="00335201"/>
    <w:rsid w:val="00337398"/>
    <w:rsid w:val="00337EBB"/>
    <w:rsid w:val="00340E76"/>
    <w:rsid w:val="00341166"/>
    <w:rsid w:val="00341EA9"/>
    <w:rsid w:val="003422D2"/>
    <w:rsid w:val="00343DDF"/>
    <w:rsid w:val="0034708E"/>
    <w:rsid w:val="003475AE"/>
    <w:rsid w:val="00350125"/>
    <w:rsid w:val="00350756"/>
    <w:rsid w:val="003536FE"/>
    <w:rsid w:val="0035494C"/>
    <w:rsid w:val="003549E2"/>
    <w:rsid w:val="00356619"/>
    <w:rsid w:val="0035677B"/>
    <w:rsid w:val="00357DDD"/>
    <w:rsid w:val="00361F3B"/>
    <w:rsid w:val="0036211A"/>
    <w:rsid w:val="00362146"/>
    <w:rsid w:val="003628E3"/>
    <w:rsid w:val="00362BC5"/>
    <w:rsid w:val="00363EC3"/>
    <w:rsid w:val="003653E7"/>
    <w:rsid w:val="0037037F"/>
    <w:rsid w:val="00374759"/>
    <w:rsid w:val="003761CD"/>
    <w:rsid w:val="003779D5"/>
    <w:rsid w:val="003800AB"/>
    <w:rsid w:val="0038326B"/>
    <w:rsid w:val="00383609"/>
    <w:rsid w:val="00383DA4"/>
    <w:rsid w:val="00384837"/>
    <w:rsid w:val="0039060C"/>
    <w:rsid w:val="00391FCF"/>
    <w:rsid w:val="00394F6D"/>
    <w:rsid w:val="00395D8D"/>
    <w:rsid w:val="00397727"/>
    <w:rsid w:val="00397C71"/>
    <w:rsid w:val="003A1D0F"/>
    <w:rsid w:val="003A2FA9"/>
    <w:rsid w:val="003A3BF2"/>
    <w:rsid w:val="003A7E78"/>
    <w:rsid w:val="003B0A3C"/>
    <w:rsid w:val="003B0EFE"/>
    <w:rsid w:val="003B12EF"/>
    <w:rsid w:val="003B1CC0"/>
    <w:rsid w:val="003B236F"/>
    <w:rsid w:val="003B5C0F"/>
    <w:rsid w:val="003B7D57"/>
    <w:rsid w:val="003C6617"/>
    <w:rsid w:val="003C6E65"/>
    <w:rsid w:val="003D025C"/>
    <w:rsid w:val="003D042C"/>
    <w:rsid w:val="003D2E88"/>
    <w:rsid w:val="003D3F9A"/>
    <w:rsid w:val="003D515F"/>
    <w:rsid w:val="003D52BC"/>
    <w:rsid w:val="003E052A"/>
    <w:rsid w:val="003E1A98"/>
    <w:rsid w:val="003F0622"/>
    <w:rsid w:val="003F1930"/>
    <w:rsid w:val="003F3172"/>
    <w:rsid w:val="003F769E"/>
    <w:rsid w:val="00403F65"/>
    <w:rsid w:val="00410110"/>
    <w:rsid w:val="00412C5D"/>
    <w:rsid w:val="004151EF"/>
    <w:rsid w:val="00421E1F"/>
    <w:rsid w:val="004221A1"/>
    <w:rsid w:val="00430AE6"/>
    <w:rsid w:val="004338D3"/>
    <w:rsid w:val="00434065"/>
    <w:rsid w:val="00436429"/>
    <w:rsid w:val="00437EE4"/>
    <w:rsid w:val="004408DC"/>
    <w:rsid w:val="00441905"/>
    <w:rsid w:val="00442E95"/>
    <w:rsid w:val="00444446"/>
    <w:rsid w:val="0044451E"/>
    <w:rsid w:val="00445833"/>
    <w:rsid w:val="00446AF0"/>
    <w:rsid w:val="00446FC1"/>
    <w:rsid w:val="004474EB"/>
    <w:rsid w:val="00447F13"/>
    <w:rsid w:val="00451916"/>
    <w:rsid w:val="00453FC5"/>
    <w:rsid w:val="00454C3A"/>
    <w:rsid w:val="00454CBE"/>
    <w:rsid w:val="004566A1"/>
    <w:rsid w:val="00456A25"/>
    <w:rsid w:val="00457F74"/>
    <w:rsid w:val="004732C0"/>
    <w:rsid w:val="0047410D"/>
    <w:rsid w:val="00474438"/>
    <w:rsid w:val="004744C7"/>
    <w:rsid w:val="004752A2"/>
    <w:rsid w:val="00475E69"/>
    <w:rsid w:val="00476BA7"/>
    <w:rsid w:val="00480FAF"/>
    <w:rsid w:val="0048124B"/>
    <w:rsid w:val="00483850"/>
    <w:rsid w:val="00485B29"/>
    <w:rsid w:val="00486803"/>
    <w:rsid w:val="00486B5D"/>
    <w:rsid w:val="00487323"/>
    <w:rsid w:val="00490AF4"/>
    <w:rsid w:val="00492ABF"/>
    <w:rsid w:val="00492BC1"/>
    <w:rsid w:val="00493203"/>
    <w:rsid w:val="0049405C"/>
    <w:rsid w:val="004940D4"/>
    <w:rsid w:val="00494398"/>
    <w:rsid w:val="00495A99"/>
    <w:rsid w:val="004A0EA3"/>
    <w:rsid w:val="004A102D"/>
    <w:rsid w:val="004A1447"/>
    <w:rsid w:val="004A15BD"/>
    <w:rsid w:val="004A438E"/>
    <w:rsid w:val="004A48C7"/>
    <w:rsid w:val="004A4E9E"/>
    <w:rsid w:val="004A609E"/>
    <w:rsid w:val="004B1082"/>
    <w:rsid w:val="004B22E1"/>
    <w:rsid w:val="004B4106"/>
    <w:rsid w:val="004B71C3"/>
    <w:rsid w:val="004C0138"/>
    <w:rsid w:val="004C784D"/>
    <w:rsid w:val="004D4177"/>
    <w:rsid w:val="004D4E67"/>
    <w:rsid w:val="004D55A7"/>
    <w:rsid w:val="004D7487"/>
    <w:rsid w:val="004E0212"/>
    <w:rsid w:val="004E085C"/>
    <w:rsid w:val="004E0884"/>
    <w:rsid w:val="004E228D"/>
    <w:rsid w:val="004E3B20"/>
    <w:rsid w:val="004E4A7E"/>
    <w:rsid w:val="004E6D70"/>
    <w:rsid w:val="004E7D54"/>
    <w:rsid w:val="004F0776"/>
    <w:rsid w:val="004F27BE"/>
    <w:rsid w:val="004F3926"/>
    <w:rsid w:val="004F5C8D"/>
    <w:rsid w:val="004F75C4"/>
    <w:rsid w:val="00502F60"/>
    <w:rsid w:val="00503211"/>
    <w:rsid w:val="005065ED"/>
    <w:rsid w:val="00511B00"/>
    <w:rsid w:val="00513862"/>
    <w:rsid w:val="00513EAB"/>
    <w:rsid w:val="0051543D"/>
    <w:rsid w:val="00515B60"/>
    <w:rsid w:val="00516E1A"/>
    <w:rsid w:val="005215AD"/>
    <w:rsid w:val="00521BA6"/>
    <w:rsid w:val="005246C3"/>
    <w:rsid w:val="005272F1"/>
    <w:rsid w:val="00530300"/>
    <w:rsid w:val="0053157D"/>
    <w:rsid w:val="00532DBD"/>
    <w:rsid w:val="00533B81"/>
    <w:rsid w:val="00534722"/>
    <w:rsid w:val="00535904"/>
    <w:rsid w:val="00537F99"/>
    <w:rsid w:val="005411D2"/>
    <w:rsid w:val="0054506B"/>
    <w:rsid w:val="00546F87"/>
    <w:rsid w:val="00547F87"/>
    <w:rsid w:val="005547BD"/>
    <w:rsid w:val="00555338"/>
    <w:rsid w:val="00555934"/>
    <w:rsid w:val="00560B10"/>
    <w:rsid w:val="00561075"/>
    <w:rsid w:val="00561C29"/>
    <w:rsid w:val="00561D7D"/>
    <w:rsid w:val="00562FB7"/>
    <w:rsid w:val="00563E81"/>
    <w:rsid w:val="00566188"/>
    <w:rsid w:val="005675CF"/>
    <w:rsid w:val="005676C4"/>
    <w:rsid w:val="00570CDE"/>
    <w:rsid w:val="00571160"/>
    <w:rsid w:val="00571E15"/>
    <w:rsid w:val="00572DD9"/>
    <w:rsid w:val="005761FF"/>
    <w:rsid w:val="005801B3"/>
    <w:rsid w:val="00581E1C"/>
    <w:rsid w:val="00582096"/>
    <w:rsid w:val="00582804"/>
    <w:rsid w:val="0058636D"/>
    <w:rsid w:val="00586EA6"/>
    <w:rsid w:val="005876D2"/>
    <w:rsid w:val="0059080C"/>
    <w:rsid w:val="00590AE3"/>
    <w:rsid w:val="005911B2"/>
    <w:rsid w:val="005A142F"/>
    <w:rsid w:val="005A16B0"/>
    <w:rsid w:val="005A1B38"/>
    <w:rsid w:val="005A1C37"/>
    <w:rsid w:val="005A48C7"/>
    <w:rsid w:val="005A5885"/>
    <w:rsid w:val="005A6882"/>
    <w:rsid w:val="005A6CA1"/>
    <w:rsid w:val="005B30C3"/>
    <w:rsid w:val="005B3DF0"/>
    <w:rsid w:val="005B3EB4"/>
    <w:rsid w:val="005B44FD"/>
    <w:rsid w:val="005B4B29"/>
    <w:rsid w:val="005B4C99"/>
    <w:rsid w:val="005B78BC"/>
    <w:rsid w:val="005C006A"/>
    <w:rsid w:val="005C5C12"/>
    <w:rsid w:val="005C68D9"/>
    <w:rsid w:val="005C726C"/>
    <w:rsid w:val="005D161B"/>
    <w:rsid w:val="005D2EC4"/>
    <w:rsid w:val="005D4BA1"/>
    <w:rsid w:val="005E0644"/>
    <w:rsid w:val="005E37C7"/>
    <w:rsid w:val="005E488D"/>
    <w:rsid w:val="005E5A75"/>
    <w:rsid w:val="005E5CC7"/>
    <w:rsid w:val="005F0D9F"/>
    <w:rsid w:val="005F17EE"/>
    <w:rsid w:val="005F1A3C"/>
    <w:rsid w:val="005F27C4"/>
    <w:rsid w:val="005F54AE"/>
    <w:rsid w:val="005F624F"/>
    <w:rsid w:val="00604703"/>
    <w:rsid w:val="00606B65"/>
    <w:rsid w:val="00606BDC"/>
    <w:rsid w:val="00610ADF"/>
    <w:rsid w:val="00612AAE"/>
    <w:rsid w:val="0061528C"/>
    <w:rsid w:val="006156C0"/>
    <w:rsid w:val="00615CFC"/>
    <w:rsid w:val="006209D1"/>
    <w:rsid w:val="00620FE6"/>
    <w:rsid w:val="00621520"/>
    <w:rsid w:val="00625766"/>
    <w:rsid w:val="006261FD"/>
    <w:rsid w:val="00627F6D"/>
    <w:rsid w:val="00631D7A"/>
    <w:rsid w:val="00632863"/>
    <w:rsid w:val="006340E2"/>
    <w:rsid w:val="006342EE"/>
    <w:rsid w:val="00641FB6"/>
    <w:rsid w:val="00642390"/>
    <w:rsid w:val="00642F3D"/>
    <w:rsid w:val="00643C5B"/>
    <w:rsid w:val="0064400F"/>
    <w:rsid w:val="00645446"/>
    <w:rsid w:val="00651D45"/>
    <w:rsid w:val="00652382"/>
    <w:rsid w:val="006528F4"/>
    <w:rsid w:val="0066036F"/>
    <w:rsid w:val="00662617"/>
    <w:rsid w:val="00663822"/>
    <w:rsid w:val="00664C3B"/>
    <w:rsid w:val="00666CCD"/>
    <w:rsid w:val="00670892"/>
    <w:rsid w:val="0067139E"/>
    <w:rsid w:val="00671B92"/>
    <w:rsid w:val="006743F1"/>
    <w:rsid w:val="006756C1"/>
    <w:rsid w:val="00680FBA"/>
    <w:rsid w:val="006814B1"/>
    <w:rsid w:val="00681E11"/>
    <w:rsid w:val="00682FC4"/>
    <w:rsid w:val="00684672"/>
    <w:rsid w:val="00686CEC"/>
    <w:rsid w:val="00691362"/>
    <w:rsid w:val="0069202D"/>
    <w:rsid w:val="00692506"/>
    <w:rsid w:val="00694011"/>
    <w:rsid w:val="00696108"/>
    <w:rsid w:val="00697C15"/>
    <w:rsid w:val="006A0DB5"/>
    <w:rsid w:val="006A13D5"/>
    <w:rsid w:val="006B025D"/>
    <w:rsid w:val="006B0A42"/>
    <w:rsid w:val="006B68CA"/>
    <w:rsid w:val="006B6AC4"/>
    <w:rsid w:val="006B6C02"/>
    <w:rsid w:val="006B7BF8"/>
    <w:rsid w:val="006C01FD"/>
    <w:rsid w:val="006C1A60"/>
    <w:rsid w:val="006C4A72"/>
    <w:rsid w:val="006C5045"/>
    <w:rsid w:val="006C6C5F"/>
    <w:rsid w:val="006D0502"/>
    <w:rsid w:val="006D2975"/>
    <w:rsid w:val="006D3383"/>
    <w:rsid w:val="006D4076"/>
    <w:rsid w:val="006E05EC"/>
    <w:rsid w:val="006E0633"/>
    <w:rsid w:val="006E4D25"/>
    <w:rsid w:val="006E5AAC"/>
    <w:rsid w:val="006E6359"/>
    <w:rsid w:val="006E6735"/>
    <w:rsid w:val="006F076C"/>
    <w:rsid w:val="006F12D7"/>
    <w:rsid w:val="006F34E1"/>
    <w:rsid w:val="006F4E02"/>
    <w:rsid w:val="006F5EEE"/>
    <w:rsid w:val="006F6946"/>
    <w:rsid w:val="006F6FDE"/>
    <w:rsid w:val="006F7443"/>
    <w:rsid w:val="0070016C"/>
    <w:rsid w:val="00700784"/>
    <w:rsid w:val="00702C31"/>
    <w:rsid w:val="00702E6B"/>
    <w:rsid w:val="00705B4A"/>
    <w:rsid w:val="00706060"/>
    <w:rsid w:val="00707178"/>
    <w:rsid w:val="0071166A"/>
    <w:rsid w:val="00711752"/>
    <w:rsid w:val="00712403"/>
    <w:rsid w:val="0071345C"/>
    <w:rsid w:val="007145D3"/>
    <w:rsid w:val="007155DD"/>
    <w:rsid w:val="00715B1A"/>
    <w:rsid w:val="0071700B"/>
    <w:rsid w:val="007247FA"/>
    <w:rsid w:val="007257EA"/>
    <w:rsid w:val="00726BFD"/>
    <w:rsid w:val="007317A0"/>
    <w:rsid w:val="007339A4"/>
    <w:rsid w:val="00733D30"/>
    <w:rsid w:val="00734F46"/>
    <w:rsid w:val="00736257"/>
    <w:rsid w:val="007374C8"/>
    <w:rsid w:val="00742C1A"/>
    <w:rsid w:val="00743BE5"/>
    <w:rsid w:val="00743CEF"/>
    <w:rsid w:val="00745747"/>
    <w:rsid w:val="0074681C"/>
    <w:rsid w:val="00747238"/>
    <w:rsid w:val="007513B2"/>
    <w:rsid w:val="00751968"/>
    <w:rsid w:val="007542E1"/>
    <w:rsid w:val="00754B47"/>
    <w:rsid w:val="00757B11"/>
    <w:rsid w:val="00760386"/>
    <w:rsid w:val="007621C1"/>
    <w:rsid w:val="00762D55"/>
    <w:rsid w:val="00763FC2"/>
    <w:rsid w:val="00767367"/>
    <w:rsid w:val="00771118"/>
    <w:rsid w:val="0077233F"/>
    <w:rsid w:val="007728A5"/>
    <w:rsid w:val="0077299E"/>
    <w:rsid w:val="007732D3"/>
    <w:rsid w:val="00773E11"/>
    <w:rsid w:val="00774943"/>
    <w:rsid w:val="00774B8C"/>
    <w:rsid w:val="00774D32"/>
    <w:rsid w:val="00775590"/>
    <w:rsid w:val="00776342"/>
    <w:rsid w:val="00777D61"/>
    <w:rsid w:val="0078731B"/>
    <w:rsid w:val="00787D34"/>
    <w:rsid w:val="00791A6D"/>
    <w:rsid w:val="0079304B"/>
    <w:rsid w:val="007A2CDE"/>
    <w:rsid w:val="007A3A1F"/>
    <w:rsid w:val="007A3AE1"/>
    <w:rsid w:val="007A423F"/>
    <w:rsid w:val="007A5F5C"/>
    <w:rsid w:val="007A68A1"/>
    <w:rsid w:val="007A76D8"/>
    <w:rsid w:val="007A7935"/>
    <w:rsid w:val="007B046A"/>
    <w:rsid w:val="007B1A9A"/>
    <w:rsid w:val="007B2406"/>
    <w:rsid w:val="007B463B"/>
    <w:rsid w:val="007B6B19"/>
    <w:rsid w:val="007B7062"/>
    <w:rsid w:val="007C0B77"/>
    <w:rsid w:val="007C2402"/>
    <w:rsid w:val="007C30D6"/>
    <w:rsid w:val="007C47AF"/>
    <w:rsid w:val="007C74D4"/>
    <w:rsid w:val="007C7B04"/>
    <w:rsid w:val="007D0157"/>
    <w:rsid w:val="007D149E"/>
    <w:rsid w:val="007D3BAF"/>
    <w:rsid w:val="007D55C6"/>
    <w:rsid w:val="007D660D"/>
    <w:rsid w:val="007D79E2"/>
    <w:rsid w:val="007E115B"/>
    <w:rsid w:val="007F0007"/>
    <w:rsid w:val="007F02C6"/>
    <w:rsid w:val="007F0C4F"/>
    <w:rsid w:val="007F297C"/>
    <w:rsid w:val="007F2ED0"/>
    <w:rsid w:val="007F356A"/>
    <w:rsid w:val="007F4D59"/>
    <w:rsid w:val="007F4EF2"/>
    <w:rsid w:val="007F51F6"/>
    <w:rsid w:val="007F625D"/>
    <w:rsid w:val="007F6B9A"/>
    <w:rsid w:val="00800108"/>
    <w:rsid w:val="00801213"/>
    <w:rsid w:val="00801F1B"/>
    <w:rsid w:val="008024F2"/>
    <w:rsid w:val="008028F8"/>
    <w:rsid w:val="00803211"/>
    <w:rsid w:val="008037C2"/>
    <w:rsid w:val="008102D0"/>
    <w:rsid w:val="008127CD"/>
    <w:rsid w:val="0081538C"/>
    <w:rsid w:val="008224F7"/>
    <w:rsid w:val="008252EC"/>
    <w:rsid w:val="00826102"/>
    <w:rsid w:val="00826B40"/>
    <w:rsid w:val="00826F8F"/>
    <w:rsid w:val="00830CB2"/>
    <w:rsid w:val="008311B1"/>
    <w:rsid w:val="008331D4"/>
    <w:rsid w:val="008339A6"/>
    <w:rsid w:val="00835113"/>
    <w:rsid w:val="008355C6"/>
    <w:rsid w:val="008356B6"/>
    <w:rsid w:val="00835957"/>
    <w:rsid w:val="00835C4A"/>
    <w:rsid w:val="00840406"/>
    <w:rsid w:val="00845459"/>
    <w:rsid w:val="00845FD0"/>
    <w:rsid w:val="0084652C"/>
    <w:rsid w:val="00846D63"/>
    <w:rsid w:val="0085019B"/>
    <w:rsid w:val="00852F3A"/>
    <w:rsid w:val="00855272"/>
    <w:rsid w:val="00855711"/>
    <w:rsid w:val="0086183C"/>
    <w:rsid w:val="00865631"/>
    <w:rsid w:val="00865DBD"/>
    <w:rsid w:val="008714AD"/>
    <w:rsid w:val="00875AC2"/>
    <w:rsid w:val="00877DBE"/>
    <w:rsid w:val="0088007E"/>
    <w:rsid w:val="00880E59"/>
    <w:rsid w:val="00881781"/>
    <w:rsid w:val="00881991"/>
    <w:rsid w:val="00881ED6"/>
    <w:rsid w:val="00884C70"/>
    <w:rsid w:val="00886862"/>
    <w:rsid w:val="008904AD"/>
    <w:rsid w:val="00892ED5"/>
    <w:rsid w:val="0089468D"/>
    <w:rsid w:val="00895EA5"/>
    <w:rsid w:val="008968FC"/>
    <w:rsid w:val="00897BCF"/>
    <w:rsid w:val="008A06C2"/>
    <w:rsid w:val="008A19DF"/>
    <w:rsid w:val="008A238D"/>
    <w:rsid w:val="008A7EB7"/>
    <w:rsid w:val="008B3846"/>
    <w:rsid w:val="008B544E"/>
    <w:rsid w:val="008C0641"/>
    <w:rsid w:val="008C07ED"/>
    <w:rsid w:val="008C13D6"/>
    <w:rsid w:val="008C42F5"/>
    <w:rsid w:val="008C5532"/>
    <w:rsid w:val="008C6495"/>
    <w:rsid w:val="008C74FA"/>
    <w:rsid w:val="008D0097"/>
    <w:rsid w:val="008D2305"/>
    <w:rsid w:val="008D7BC1"/>
    <w:rsid w:val="008E0ED5"/>
    <w:rsid w:val="008E61CA"/>
    <w:rsid w:val="008E672A"/>
    <w:rsid w:val="008E7144"/>
    <w:rsid w:val="008E76B9"/>
    <w:rsid w:val="008F0244"/>
    <w:rsid w:val="008F06A6"/>
    <w:rsid w:val="008F31A2"/>
    <w:rsid w:val="008F412F"/>
    <w:rsid w:val="008F56D2"/>
    <w:rsid w:val="008F5AD5"/>
    <w:rsid w:val="008F5EAB"/>
    <w:rsid w:val="008F685C"/>
    <w:rsid w:val="008F7202"/>
    <w:rsid w:val="008F7654"/>
    <w:rsid w:val="009003D2"/>
    <w:rsid w:val="00901BAA"/>
    <w:rsid w:val="00902406"/>
    <w:rsid w:val="00907DBA"/>
    <w:rsid w:val="00913E70"/>
    <w:rsid w:val="009147D0"/>
    <w:rsid w:val="00915354"/>
    <w:rsid w:val="00915544"/>
    <w:rsid w:val="00916B8B"/>
    <w:rsid w:val="00916BA7"/>
    <w:rsid w:val="009171E6"/>
    <w:rsid w:val="009176A2"/>
    <w:rsid w:val="00920713"/>
    <w:rsid w:val="009215D3"/>
    <w:rsid w:val="009234AE"/>
    <w:rsid w:val="00924103"/>
    <w:rsid w:val="009247D8"/>
    <w:rsid w:val="00924AE1"/>
    <w:rsid w:val="00924AF7"/>
    <w:rsid w:val="00924E82"/>
    <w:rsid w:val="00925CDB"/>
    <w:rsid w:val="009264C5"/>
    <w:rsid w:val="009268C4"/>
    <w:rsid w:val="00927109"/>
    <w:rsid w:val="00927DA3"/>
    <w:rsid w:val="00930BE2"/>
    <w:rsid w:val="009310BC"/>
    <w:rsid w:val="00932EB7"/>
    <w:rsid w:val="00932ECF"/>
    <w:rsid w:val="00936ADE"/>
    <w:rsid w:val="00937504"/>
    <w:rsid w:val="00942A3D"/>
    <w:rsid w:val="009459B2"/>
    <w:rsid w:val="00946201"/>
    <w:rsid w:val="00946AD0"/>
    <w:rsid w:val="00950761"/>
    <w:rsid w:val="00952E5B"/>
    <w:rsid w:val="0095336C"/>
    <w:rsid w:val="009553E1"/>
    <w:rsid w:val="0095647F"/>
    <w:rsid w:val="00957BBF"/>
    <w:rsid w:val="0096023C"/>
    <w:rsid w:val="00961566"/>
    <w:rsid w:val="0096292C"/>
    <w:rsid w:val="00965696"/>
    <w:rsid w:val="00967A5E"/>
    <w:rsid w:val="00973E1F"/>
    <w:rsid w:val="00975289"/>
    <w:rsid w:val="009767F9"/>
    <w:rsid w:val="00977A6F"/>
    <w:rsid w:val="00984467"/>
    <w:rsid w:val="009863F6"/>
    <w:rsid w:val="00991A90"/>
    <w:rsid w:val="00996BF8"/>
    <w:rsid w:val="009970E8"/>
    <w:rsid w:val="00997938"/>
    <w:rsid w:val="009A2BCF"/>
    <w:rsid w:val="009A3CDF"/>
    <w:rsid w:val="009A5BB9"/>
    <w:rsid w:val="009A655D"/>
    <w:rsid w:val="009A6995"/>
    <w:rsid w:val="009A77B4"/>
    <w:rsid w:val="009B338C"/>
    <w:rsid w:val="009B3398"/>
    <w:rsid w:val="009B5AFE"/>
    <w:rsid w:val="009B73B9"/>
    <w:rsid w:val="009C1041"/>
    <w:rsid w:val="009C3182"/>
    <w:rsid w:val="009C429B"/>
    <w:rsid w:val="009C4E1F"/>
    <w:rsid w:val="009C522E"/>
    <w:rsid w:val="009C63C5"/>
    <w:rsid w:val="009C694D"/>
    <w:rsid w:val="009D0587"/>
    <w:rsid w:val="009D1521"/>
    <w:rsid w:val="009D2CE8"/>
    <w:rsid w:val="009D6006"/>
    <w:rsid w:val="009D6453"/>
    <w:rsid w:val="009D7731"/>
    <w:rsid w:val="009E18CE"/>
    <w:rsid w:val="009E4B13"/>
    <w:rsid w:val="009E4B56"/>
    <w:rsid w:val="009E580C"/>
    <w:rsid w:val="009E6DEF"/>
    <w:rsid w:val="009E6F92"/>
    <w:rsid w:val="009F455B"/>
    <w:rsid w:val="009F4D29"/>
    <w:rsid w:val="009F5924"/>
    <w:rsid w:val="009F6D83"/>
    <w:rsid w:val="009F7BAC"/>
    <w:rsid w:val="00A13402"/>
    <w:rsid w:val="00A13631"/>
    <w:rsid w:val="00A1440F"/>
    <w:rsid w:val="00A15150"/>
    <w:rsid w:val="00A155A4"/>
    <w:rsid w:val="00A171A0"/>
    <w:rsid w:val="00A205CD"/>
    <w:rsid w:val="00A221F4"/>
    <w:rsid w:val="00A22440"/>
    <w:rsid w:val="00A23205"/>
    <w:rsid w:val="00A23AB4"/>
    <w:rsid w:val="00A25148"/>
    <w:rsid w:val="00A25BA0"/>
    <w:rsid w:val="00A26802"/>
    <w:rsid w:val="00A268A3"/>
    <w:rsid w:val="00A305E8"/>
    <w:rsid w:val="00A35063"/>
    <w:rsid w:val="00A356E3"/>
    <w:rsid w:val="00A421F7"/>
    <w:rsid w:val="00A424C2"/>
    <w:rsid w:val="00A44BC1"/>
    <w:rsid w:val="00A45FA4"/>
    <w:rsid w:val="00A46D56"/>
    <w:rsid w:val="00A474C8"/>
    <w:rsid w:val="00A47B73"/>
    <w:rsid w:val="00A52448"/>
    <w:rsid w:val="00A5721F"/>
    <w:rsid w:val="00A57908"/>
    <w:rsid w:val="00A57A4B"/>
    <w:rsid w:val="00A61D9D"/>
    <w:rsid w:val="00A624E3"/>
    <w:rsid w:val="00A62D09"/>
    <w:rsid w:val="00A66823"/>
    <w:rsid w:val="00A67D01"/>
    <w:rsid w:val="00A706BA"/>
    <w:rsid w:val="00A722BC"/>
    <w:rsid w:val="00A72EDE"/>
    <w:rsid w:val="00A747ED"/>
    <w:rsid w:val="00A779BF"/>
    <w:rsid w:val="00A80134"/>
    <w:rsid w:val="00A80782"/>
    <w:rsid w:val="00A82E55"/>
    <w:rsid w:val="00A8366C"/>
    <w:rsid w:val="00A83A5C"/>
    <w:rsid w:val="00A84E09"/>
    <w:rsid w:val="00A87204"/>
    <w:rsid w:val="00A9116B"/>
    <w:rsid w:val="00A91A43"/>
    <w:rsid w:val="00A91DEE"/>
    <w:rsid w:val="00A920A4"/>
    <w:rsid w:val="00A929E2"/>
    <w:rsid w:val="00A9616E"/>
    <w:rsid w:val="00A96766"/>
    <w:rsid w:val="00A96BB3"/>
    <w:rsid w:val="00A9726A"/>
    <w:rsid w:val="00A97460"/>
    <w:rsid w:val="00A97A3F"/>
    <w:rsid w:val="00AA1C89"/>
    <w:rsid w:val="00AA44D1"/>
    <w:rsid w:val="00AA44E1"/>
    <w:rsid w:val="00AA7F1C"/>
    <w:rsid w:val="00AB3E98"/>
    <w:rsid w:val="00AB657B"/>
    <w:rsid w:val="00AC1EE0"/>
    <w:rsid w:val="00AC7014"/>
    <w:rsid w:val="00AD2816"/>
    <w:rsid w:val="00AD2BBE"/>
    <w:rsid w:val="00AD3605"/>
    <w:rsid w:val="00AD4094"/>
    <w:rsid w:val="00AD5C55"/>
    <w:rsid w:val="00AD7905"/>
    <w:rsid w:val="00AE7019"/>
    <w:rsid w:val="00AF0D31"/>
    <w:rsid w:val="00AF1FF6"/>
    <w:rsid w:val="00AF38EB"/>
    <w:rsid w:val="00AF5398"/>
    <w:rsid w:val="00AF6F7F"/>
    <w:rsid w:val="00AF7C28"/>
    <w:rsid w:val="00B0096E"/>
    <w:rsid w:val="00B01B1D"/>
    <w:rsid w:val="00B02BAD"/>
    <w:rsid w:val="00B03017"/>
    <w:rsid w:val="00B043C4"/>
    <w:rsid w:val="00B04C87"/>
    <w:rsid w:val="00B0658C"/>
    <w:rsid w:val="00B06BDB"/>
    <w:rsid w:val="00B0752A"/>
    <w:rsid w:val="00B07C1C"/>
    <w:rsid w:val="00B10FC6"/>
    <w:rsid w:val="00B14D75"/>
    <w:rsid w:val="00B151F7"/>
    <w:rsid w:val="00B1557B"/>
    <w:rsid w:val="00B169E7"/>
    <w:rsid w:val="00B17C47"/>
    <w:rsid w:val="00B2271C"/>
    <w:rsid w:val="00B22CB6"/>
    <w:rsid w:val="00B254DF"/>
    <w:rsid w:val="00B31600"/>
    <w:rsid w:val="00B32FDF"/>
    <w:rsid w:val="00B33FC4"/>
    <w:rsid w:val="00B359DB"/>
    <w:rsid w:val="00B35D56"/>
    <w:rsid w:val="00B36F20"/>
    <w:rsid w:val="00B40556"/>
    <w:rsid w:val="00B429D3"/>
    <w:rsid w:val="00B438E4"/>
    <w:rsid w:val="00B45D26"/>
    <w:rsid w:val="00B471F0"/>
    <w:rsid w:val="00B5712D"/>
    <w:rsid w:val="00B57253"/>
    <w:rsid w:val="00B608CC"/>
    <w:rsid w:val="00B61515"/>
    <w:rsid w:val="00B62DC7"/>
    <w:rsid w:val="00B64B0B"/>
    <w:rsid w:val="00B6586A"/>
    <w:rsid w:val="00B66923"/>
    <w:rsid w:val="00B73FA5"/>
    <w:rsid w:val="00B7632A"/>
    <w:rsid w:val="00B775F2"/>
    <w:rsid w:val="00B82BE0"/>
    <w:rsid w:val="00B82D00"/>
    <w:rsid w:val="00B855BD"/>
    <w:rsid w:val="00B86E7B"/>
    <w:rsid w:val="00B93F2A"/>
    <w:rsid w:val="00BA1D82"/>
    <w:rsid w:val="00BA40AD"/>
    <w:rsid w:val="00BA7E1E"/>
    <w:rsid w:val="00BB1B2E"/>
    <w:rsid w:val="00BB4783"/>
    <w:rsid w:val="00BB646C"/>
    <w:rsid w:val="00BC05F3"/>
    <w:rsid w:val="00BC1303"/>
    <w:rsid w:val="00BC2C7D"/>
    <w:rsid w:val="00BC46E4"/>
    <w:rsid w:val="00BC4B7B"/>
    <w:rsid w:val="00BC5076"/>
    <w:rsid w:val="00BC68ED"/>
    <w:rsid w:val="00BC7256"/>
    <w:rsid w:val="00BC7C4F"/>
    <w:rsid w:val="00BD1B58"/>
    <w:rsid w:val="00BD5C7F"/>
    <w:rsid w:val="00BD6AB3"/>
    <w:rsid w:val="00BD78F4"/>
    <w:rsid w:val="00BD7A23"/>
    <w:rsid w:val="00BD7C27"/>
    <w:rsid w:val="00BE333D"/>
    <w:rsid w:val="00BE6799"/>
    <w:rsid w:val="00BE6838"/>
    <w:rsid w:val="00BF1433"/>
    <w:rsid w:val="00BF17F2"/>
    <w:rsid w:val="00BF2FB9"/>
    <w:rsid w:val="00BF4F66"/>
    <w:rsid w:val="00BF5C9E"/>
    <w:rsid w:val="00C000C7"/>
    <w:rsid w:val="00C0142A"/>
    <w:rsid w:val="00C016E5"/>
    <w:rsid w:val="00C02182"/>
    <w:rsid w:val="00C04D25"/>
    <w:rsid w:val="00C04D85"/>
    <w:rsid w:val="00C06525"/>
    <w:rsid w:val="00C1244D"/>
    <w:rsid w:val="00C1550F"/>
    <w:rsid w:val="00C16673"/>
    <w:rsid w:val="00C16D83"/>
    <w:rsid w:val="00C16F1B"/>
    <w:rsid w:val="00C170F9"/>
    <w:rsid w:val="00C17EA1"/>
    <w:rsid w:val="00C22B5E"/>
    <w:rsid w:val="00C231B4"/>
    <w:rsid w:val="00C257B6"/>
    <w:rsid w:val="00C2584A"/>
    <w:rsid w:val="00C2735C"/>
    <w:rsid w:val="00C27363"/>
    <w:rsid w:val="00C33F23"/>
    <w:rsid w:val="00C34E5C"/>
    <w:rsid w:val="00C41609"/>
    <w:rsid w:val="00C41F90"/>
    <w:rsid w:val="00C42F37"/>
    <w:rsid w:val="00C4326E"/>
    <w:rsid w:val="00C43A85"/>
    <w:rsid w:val="00C471AE"/>
    <w:rsid w:val="00C47932"/>
    <w:rsid w:val="00C5102B"/>
    <w:rsid w:val="00C525D6"/>
    <w:rsid w:val="00C52A64"/>
    <w:rsid w:val="00C5339B"/>
    <w:rsid w:val="00C53503"/>
    <w:rsid w:val="00C5571A"/>
    <w:rsid w:val="00C575E6"/>
    <w:rsid w:val="00C60729"/>
    <w:rsid w:val="00C646BA"/>
    <w:rsid w:val="00C659F4"/>
    <w:rsid w:val="00C702E3"/>
    <w:rsid w:val="00C70B6A"/>
    <w:rsid w:val="00C71D96"/>
    <w:rsid w:val="00C736D6"/>
    <w:rsid w:val="00C73B3E"/>
    <w:rsid w:val="00C758C3"/>
    <w:rsid w:val="00C75A0E"/>
    <w:rsid w:val="00C75A23"/>
    <w:rsid w:val="00C765C7"/>
    <w:rsid w:val="00C766B2"/>
    <w:rsid w:val="00C7780D"/>
    <w:rsid w:val="00C8013C"/>
    <w:rsid w:val="00C806EE"/>
    <w:rsid w:val="00C83B2E"/>
    <w:rsid w:val="00C85B27"/>
    <w:rsid w:val="00C92BE0"/>
    <w:rsid w:val="00C94E55"/>
    <w:rsid w:val="00C952C2"/>
    <w:rsid w:val="00C97FAF"/>
    <w:rsid w:val="00CA05B7"/>
    <w:rsid w:val="00CA1992"/>
    <w:rsid w:val="00CA365A"/>
    <w:rsid w:val="00CA3E27"/>
    <w:rsid w:val="00CA441D"/>
    <w:rsid w:val="00CA5748"/>
    <w:rsid w:val="00CB1E04"/>
    <w:rsid w:val="00CB21C5"/>
    <w:rsid w:val="00CB2910"/>
    <w:rsid w:val="00CB2B3E"/>
    <w:rsid w:val="00CB3D7D"/>
    <w:rsid w:val="00CB487C"/>
    <w:rsid w:val="00CB5562"/>
    <w:rsid w:val="00CB74E7"/>
    <w:rsid w:val="00CC0C6C"/>
    <w:rsid w:val="00CC14D2"/>
    <w:rsid w:val="00CC4AEA"/>
    <w:rsid w:val="00CC568A"/>
    <w:rsid w:val="00CC6D30"/>
    <w:rsid w:val="00CD4C52"/>
    <w:rsid w:val="00CD5278"/>
    <w:rsid w:val="00CE0F61"/>
    <w:rsid w:val="00CE5159"/>
    <w:rsid w:val="00CF2317"/>
    <w:rsid w:val="00CF55BE"/>
    <w:rsid w:val="00CF5E2E"/>
    <w:rsid w:val="00CF7C4C"/>
    <w:rsid w:val="00D0221A"/>
    <w:rsid w:val="00D022CA"/>
    <w:rsid w:val="00D06CA8"/>
    <w:rsid w:val="00D1121D"/>
    <w:rsid w:val="00D1308C"/>
    <w:rsid w:val="00D14942"/>
    <w:rsid w:val="00D20415"/>
    <w:rsid w:val="00D21EBB"/>
    <w:rsid w:val="00D23FBD"/>
    <w:rsid w:val="00D2411B"/>
    <w:rsid w:val="00D250B0"/>
    <w:rsid w:val="00D37AA5"/>
    <w:rsid w:val="00D41DC9"/>
    <w:rsid w:val="00D43C56"/>
    <w:rsid w:val="00D44A7E"/>
    <w:rsid w:val="00D456F1"/>
    <w:rsid w:val="00D45CCD"/>
    <w:rsid w:val="00D45D30"/>
    <w:rsid w:val="00D50058"/>
    <w:rsid w:val="00D5066A"/>
    <w:rsid w:val="00D55627"/>
    <w:rsid w:val="00D56015"/>
    <w:rsid w:val="00D57B85"/>
    <w:rsid w:val="00D60BEA"/>
    <w:rsid w:val="00D61A8A"/>
    <w:rsid w:val="00D63AED"/>
    <w:rsid w:val="00D66B37"/>
    <w:rsid w:val="00D67F74"/>
    <w:rsid w:val="00D76BD5"/>
    <w:rsid w:val="00D807B8"/>
    <w:rsid w:val="00D82085"/>
    <w:rsid w:val="00D8270B"/>
    <w:rsid w:val="00D86E03"/>
    <w:rsid w:val="00D92E88"/>
    <w:rsid w:val="00D9382B"/>
    <w:rsid w:val="00D94EA5"/>
    <w:rsid w:val="00D95267"/>
    <w:rsid w:val="00D97481"/>
    <w:rsid w:val="00D97A8B"/>
    <w:rsid w:val="00DA1465"/>
    <w:rsid w:val="00DA3A25"/>
    <w:rsid w:val="00DA41F6"/>
    <w:rsid w:val="00DA48E9"/>
    <w:rsid w:val="00DA5A66"/>
    <w:rsid w:val="00DA779D"/>
    <w:rsid w:val="00DA7A45"/>
    <w:rsid w:val="00DB06A7"/>
    <w:rsid w:val="00DB12F2"/>
    <w:rsid w:val="00DB448E"/>
    <w:rsid w:val="00DB5D0D"/>
    <w:rsid w:val="00DB6E39"/>
    <w:rsid w:val="00DC12DA"/>
    <w:rsid w:val="00DC12E3"/>
    <w:rsid w:val="00DC18EB"/>
    <w:rsid w:val="00DC1F4F"/>
    <w:rsid w:val="00DC3345"/>
    <w:rsid w:val="00DC3624"/>
    <w:rsid w:val="00DC3DF2"/>
    <w:rsid w:val="00DC4670"/>
    <w:rsid w:val="00DC6952"/>
    <w:rsid w:val="00DC795D"/>
    <w:rsid w:val="00DD1B8C"/>
    <w:rsid w:val="00DD39A3"/>
    <w:rsid w:val="00DD3A1F"/>
    <w:rsid w:val="00DD3BB0"/>
    <w:rsid w:val="00DD5A05"/>
    <w:rsid w:val="00DD64CB"/>
    <w:rsid w:val="00DD6C59"/>
    <w:rsid w:val="00DE3442"/>
    <w:rsid w:val="00DE44E2"/>
    <w:rsid w:val="00DE60B7"/>
    <w:rsid w:val="00DE67C2"/>
    <w:rsid w:val="00DF00EE"/>
    <w:rsid w:val="00DF057C"/>
    <w:rsid w:val="00DF17FC"/>
    <w:rsid w:val="00DF1921"/>
    <w:rsid w:val="00DF308B"/>
    <w:rsid w:val="00DF4E6B"/>
    <w:rsid w:val="00DF4F33"/>
    <w:rsid w:val="00DF5851"/>
    <w:rsid w:val="00DF5904"/>
    <w:rsid w:val="00DF5BCC"/>
    <w:rsid w:val="00DF690D"/>
    <w:rsid w:val="00DF7680"/>
    <w:rsid w:val="00E00192"/>
    <w:rsid w:val="00E00FD2"/>
    <w:rsid w:val="00E014D4"/>
    <w:rsid w:val="00E02ACE"/>
    <w:rsid w:val="00E03559"/>
    <w:rsid w:val="00E05C43"/>
    <w:rsid w:val="00E06F5C"/>
    <w:rsid w:val="00E10B28"/>
    <w:rsid w:val="00E10E06"/>
    <w:rsid w:val="00E12E7F"/>
    <w:rsid w:val="00E137C7"/>
    <w:rsid w:val="00E17A8E"/>
    <w:rsid w:val="00E17F17"/>
    <w:rsid w:val="00E2110F"/>
    <w:rsid w:val="00E21B60"/>
    <w:rsid w:val="00E221C7"/>
    <w:rsid w:val="00E22670"/>
    <w:rsid w:val="00E23734"/>
    <w:rsid w:val="00E24D46"/>
    <w:rsid w:val="00E24D63"/>
    <w:rsid w:val="00E264A6"/>
    <w:rsid w:val="00E26FD9"/>
    <w:rsid w:val="00E304BA"/>
    <w:rsid w:val="00E32031"/>
    <w:rsid w:val="00E32060"/>
    <w:rsid w:val="00E33840"/>
    <w:rsid w:val="00E35580"/>
    <w:rsid w:val="00E3562C"/>
    <w:rsid w:val="00E37C2A"/>
    <w:rsid w:val="00E430D1"/>
    <w:rsid w:val="00E4487E"/>
    <w:rsid w:val="00E460F3"/>
    <w:rsid w:val="00E46EAC"/>
    <w:rsid w:val="00E50133"/>
    <w:rsid w:val="00E51C85"/>
    <w:rsid w:val="00E52988"/>
    <w:rsid w:val="00E5423A"/>
    <w:rsid w:val="00E553E9"/>
    <w:rsid w:val="00E5648B"/>
    <w:rsid w:val="00E567E5"/>
    <w:rsid w:val="00E57AA1"/>
    <w:rsid w:val="00E57EFD"/>
    <w:rsid w:val="00E61AA5"/>
    <w:rsid w:val="00E61B0C"/>
    <w:rsid w:val="00E65CC6"/>
    <w:rsid w:val="00E66E2A"/>
    <w:rsid w:val="00E66FC7"/>
    <w:rsid w:val="00E739D7"/>
    <w:rsid w:val="00E74A47"/>
    <w:rsid w:val="00E7582D"/>
    <w:rsid w:val="00E76073"/>
    <w:rsid w:val="00E76E71"/>
    <w:rsid w:val="00E80B35"/>
    <w:rsid w:val="00E80C70"/>
    <w:rsid w:val="00E80CCB"/>
    <w:rsid w:val="00E814D2"/>
    <w:rsid w:val="00E82E38"/>
    <w:rsid w:val="00E84025"/>
    <w:rsid w:val="00E87C4D"/>
    <w:rsid w:val="00E9067E"/>
    <w:rsid w:val="00E97070"/>
    <w:rsid w:val="00E97275"/>
    <w:rsid w:val="00EA12CE"/>
    <w:rsid w:val="00EA3FF9"/>
    <w:rsid w:val="00EA52DA"/>
    <w:rsid w:val="00EA6444"/>
    <w:rsid w:val="00EA7C68"/>
    <w:rsid w:val="00EB0654"/>
    <w:rsid w:val="00EB1919"/>
    <w:rsid w:val="00EB1938"/>
    <w:rsid w:val="00EB2129"/>
    <w:rsid w:val="00EB4B18"/>
    <w:rsid w:val="00EB4C9B"/>
    <w:rsid w:val="00EB7114"/>
    <w:rsid w:val="00EB73A2"/>
    <w:rsid w:val="00EC013E"/>
    <w:rsid w:val="00EC0EDB"/>
    <w:rsid w:val="00EC17A9"/>
    <w:rsid w:val="00EC2385"/>
    <w:rsid w:val="00EC51B0"/>
    <w:rsid w:val="00EC5ECB"/>
    <w:rsid w:val="00EC61B8"/>
    <w:rsid w:val="00EC6535"/>
    <w:rsid w:val="00ED0AE1"/>
    <w:rsid w:val="00ED1638"/>
    <w:rsid w:val="00ED2375"/>
    <w:rsid w:val="00ED2424"/>
    <w:rsid w:val="00ED336F"/>
    <w:rsid w:val="00EE095E"/>
    <w:rsid w:val="00EE1033"/>
    <w:rsid w:val="00EE2D8C"/>
    <w:rsid w:val="00EE6311"/>
    <w:rsid w:val="00EE66F0"/>
    <w:rsid w:val="00EF0A8C"/>
    <w:rsid w:val="00EF7144"/>
    <w:rsid w:val="00EF7189"/>
    <w:rsid w:val="00F000B1"/>
    <w:rsid w:val="00F00694"/>
    <w:rsid w:val="00F018F5"/>
    <w:rsid w:val="00F0390F"/>
    <w:rsid w:val="00F03F75"/>
    <w:rsid w:val="00F04EF6"/>
    <w:rsid w:val="00F0520E"/>
    <w:rsid w:val="00F12AE3"/>
    <w:rsid w:val="00F15AD1"/>
    <w:rsid w:val="00F17485"/>
    <w:rsid w:val="00F17C02"/>
    <w:rsid w:val="00F22527"/>
    <w:rsid w:val="00F22CE6"/>
    <w:rsid w:val="00F2339D"/>
    <w:rsid w:val="00F26C8A"/>
    <w:rsid w:val="00F27E34"/>
    <w:rsid w:val="00F34878"/>
    <w:rsid w:val="00F359F9"/>
    <w:rsid w:val="00F37DBC"/>
    <w:rsid w:val="00F37F71"/>
    <w:rsid w:val="00F41164"/>
    <w:rsid w:val="00F428CE"/>
    <w:rsid w:val="00F42D4C"/>
    <w:rsid w:val="00F448A4"/>
    <w:rsid w:val="00F453DC"/>
    <w:rsid w:val="00F53A16"/>
    <w:rsid w:val="00F53A97"/>
    <w:rsid w:val="00F53BAD"/>
    <w:rsid w:val="00F54C71"/>
    <w:rsid w:val="00F5511A"/>
    <w:rsid w:val="00F56E53"/>
    <w:rsid w:val="00F62726"/>
    <w:rsid w:val="00F62FC3"/>
    <w:rsid w:val="00F63AD1"/>
    <w:rsid w:val="00F64507"/>
    <w:rsid w:val="00F67607"/>
    <w:rsid w:val="00F70C6D"/>
    <w:rsid w:val="00F71338"/>
    <w:rsid w:val="00F75F48"/>
    <w:rsid w:val="00F76C6A"/>
    <w:rsid w:val="00F77A0C"/>
    <w:rsid w:val="00F77B08"/>
    <w:rsid w:val="00F80C5E"/>
    <w:rsid w:val="00F84E51"/>
    <w:rsid w:val="00F8674F"/>
    <w:rsid w:val="00F86EC7"/>
    <w:rsid w:val="00F92D77"/>
    <w:rsid w:val="00F9318A"/>
    <w:rsid w:val="00F935E2"/>
    <w:rsid w:val="00F93ACB"/>
    <w:rsid w:val="00FA1A2D"/>
    <w:rsid w:val="00FA4B98"/>
    <w:rsid w:val="00FA4D4A"/>
    <w:rsid w:val="00FA4F08"/>
    <w:rsid w:val="00FB003B"/>
    <w:rsid w:val="00FB02A4"/>
    <w:rsid w:val="00FB0E03"/>
    <w:rsid w:val="00FB32E6"/>
    <w:rsid w:val="00FB34BB"/>
    <w:rsid w:val="00FB4467"/>
    <w:rsid w:val="00FB4BB9"/>
    <w:rsid w:val="00FB7375"/>
    <w:rsid w:val="00FC06CE"/>
    <w:rsid w:val="00FC33F9"/>
    <w:rsid w:val="00FC3632"/>
    <w:rsid w:val="00FC5701"/>
    <w:rsid w:val="00FD0C12"/>
    <w:rsid w:val="00FD4D11"/>
    <w:rsid w:val="00FD5524"/>
    <w:rsid w:val="00FD63A5"/>
    <w:rsid w:val="00FE0ACC"/>
    <w:rsid w:val="00FE26FE"/>
    <w:rsid w:val="00FE5B80"/>
    <w:rsid w:val="00FE62A6"/>
    <w:rsid w:val="00FE6EA7"/>
    <w:rsid w:val="00FF0361"/>
    <w:rsid w:val="00FF521B"/>
    <w:rsid w:val="00FF5F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AB04931-203F-4AF7-AFD4-7927CCE8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medindrag">
    <w:name w:val="Body Text Indent"/>
    <w:basedOn w:val="Brdtext"/>
    <w:rsid w:val="008E7144"/>
    <w:pPr>
      <w:overflowPunct w:val="0"/>
      <w:autoSpaceDE w:val="0"/>
      <w:autoSpaceDN w:val="0"/>
      <w:adjustRightInd w:val="0"/>
      <w:spacing w:before="0" w:after="0" w:line="260" w:lineRule="exact"/>
      <w:ind w:firstLine="227"/>
      <w:textAlignment w:val="baseline"/>
    </w:pPr>
    <w:rPr>
      <w:rFonts w:ascii="OrigGarmnd BT" w:hAnsi="OrigGarmnd BT"/>
      <w:spacing w:val="-4"/>
      <w:sz w:val="22"/>
      <w:lang w:eastAsia="en-US"/>
    </w:rPr>
  </w:style>
  <w:style w:type="paragraph" w:styleId="Brdtext">
    <w:name w:val="Body Text"/>
    <w:basedOn w:val="Normal"/>
    <w:rsid w:val="008E7144"/>
    <w:pPr>
      <w:spacing w:after="120"/>
    </w:pPr>
  </w:style>
  <w:style w:type="paragraph" w:customStyle="1" w:styleId="TabellFotnot">
    <w:name w:val="Tabell Fotnot"/>
    <w:basedOn w:val="Normal"/>
    <w:rsid w:val="008024F2"/>
    <w:pPr>
      <w:overflowPunct w:val="0"/>
      <w:autoSpaceDE w:val="0"/>
      <w:autoSpaceDN w:val="0"/>
      <w:adjustRightInd w:val="0"/>
      <w:spacing w:before="0" w:line="160" w:lineRule="exact"/>
      <w:jc w:val="left"/>
      <w:textAlignment w:val="baseline"/>
    </w:pPr>
    <w:rPr>
      <w:rFonts w:ascii="TradeGothic CondEighteen" w:hAnsi="TradeGothic CondEighteen"/>
      <w:spacing w:val="4"/>
      <w:sz w:val="14"/>
      <w:lang w:eastAsia="en-US"/>
    </w:rPr>
  </w:style>
  <w:style w:type="paragraph" w:customStyle="1" w:styleId="TabellHuvud">
    <w:name w:val="Tabell Huvud"/>
    <w:basedOn w:val="Normal"/>
    <w:rsid w:val="008024F2"/>
    <w:pPr>
      <w:overflowPunct w:val="0"/>
      <w:autoSpaceDE w:val="0"/>
      <w:autoSpaceDN w:val="0"/>
      <w:adjustRightInd w:val="0"/>
      <w:spacing w:before="0" w:line="160" w:lineRule="exact"/>
      <w:jc w:val="right"/>
      <w:textAlignment w:val="baseline"/>
    </w:pPr>
    <w:rPr>
      <w:rFonts w:ascii="TradeGothic CondEighteen" w:hAnsi="TradeGothic CondEighteen"/>
      <w:spacing w:val="4"/>
      <w:sz w:val="14"/>
      <w:lang w:eastAsia="en-US"/>
    </w:rPr>
  </w:style>
  <w:style w:type="paragraph" w:customStyle="1" w:styleId="TabellRader">
    <w:name w:val="Tabell Rader"/>
    <w:basedOn w:val="Normal"/>
    <w:rsid w:val="008024F2"/>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lang w:eastAsia="en-US"/>
    </w:rPr>
  </w:style>
  <w:style w:type="paragraph" w:customStyle="1" w:styleId="TabellRubrik0">
    <w:name w:val="Tabell Rubrik"/>
    <w:basedOn w:val="Normal"/>
    <w:next w:val="Brdtext"/>
    <w:rsid w:val="008024F2"/>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lang w:eastAsia="en-US"/>
    </w:rPr>
  </w:style>
  <w:style w:type="paragraph" w:customStyle="1" w:styleId="TabellSummaText">
    <w:name w:val="Tabell SummaText"/>
    <w:basedOn w:val="Normal"/>
    <w:rsid w:val="008024F2"/>
    <w:pPr>
      <w:overflowPunct w:val="0"/>
      <w:autoSpaceDE w:val="0"/>
      <w:autoSpaceDN w:val="0"/>
      <w:adjustRightInd w:val="0"/>
      <w:spacing w:before="60" w:after="20" w:line="200" w:lineRule="exact"/>
      <w:jc w:val="left"/>
      <w:textAlignment w:val="baseline"/>
    </w:pPr>
    <w:rPr>
      <w:rFonts w:ascii="TradeGothic CondEighteen" w:hAnsi="TradeGothic CondEighteen"/>
      <w:b/>
      <w:sz w:val="16"/>
      <w:lang w:eastAsia="en-US"/>
    </w:rPr>
  </w:style>
  <w:style w:type="paragraph" w:customStyle="1" w:styleId="TabellUnderrubrik">
    <w:name w:val="Tabell Underrubrik"/>
    <w:basedOn w:val="TabellRubrik0"/>
    <w:next w:val="Brdtext"/>
    <w:rsid w:val="008024F2"/>
    <w:pPr>
      <w:shd w:val="clear" w:color="auto" w:fill="auto"/>
      <w:spacing w:after="120"/>
    </w:pPr>
    <w:rPr>
      <w:b w:val="0"/>
      <w:i/>
      <w:color w:val="auto"/>
      <w:spacing w:val="0"/>
      <w:sz w:val="14"/>
    </w:rPr>
  </w:style>
  <w:style w:type="paragraph" w:styleId="Punktlista">
    <w:name w:val="List Bullet"/>
    <w:basedOn w:val="Normal"/>
    <w:autoRedefine/>
    <w:rsid w:val="00C71D96"/>
    <w:pPr>
      <w:tabs>
        <w:tab w:val="num" w:pos="947"/>
      </w:tabs>
      <w:overflowPunct w:val="0"/>
      <w:autoSpaceDE w:val="0"/>
      <w:autoSpaceDN w:val="0"/>
      <w:adjustRightInd w:val="0"/>
      <w:spacing w:before="0" w:line="240" w:lineRule="atLeast"/>
      <w:ind w:left="947" w:hanging="360"/>
      <w:textAlignment w:val="baseline"/>
    </w:pPr>
    <w:rPr>
      <w:rFonts w:ascii="OrigGarmnd BT" w:hAnsi="OrigGarmnd BT"/>
      <w:sz w:val="22"/>
      <w:lang w:eastAsia="en-US"/>
    </w:rPr>
  </w:style>
  <w:style w:type="paragraph" w:styleId="HTML-frformaterad">
    <w:name w:val="HTML Preformatted"/>
    <w:aliases w:val=" förformaterad"/>
    <w:basedOn w:val="Normal"/>
    <w:rsid w:val="00C71D96"/>
    <w:pPr>
      <w:numPr>
        <w:numId w:val="1"/>
      </w:numPr>
      <w:overflowPunct w:val="0"/>
      <w:autoSpaceDE w:val="0"/>
      <w:autoSpaceDN w:val="0"/>
      <w:adjustRightInd w:val="0"/>
      <w:spacing w:before="0" w:line="240" w:lineRule="atLeast"/>
      <w:ind w:left="0" w:firstLine="0"/>
      <w:textAlignment w:val="baseline"/>
    </w:pPr>
    <w:rPr>
      <w:rFonts w:ascii="Courier New" w:hAnsi="Courier New" w:cs="Courier New"/>
      <w:sz w:val="20"/>
      <w:lang w:eastAsia="en-US"/>
    </w:rPr>
  </w:style>
  <w:style w:type="paragraph" w:customStyle="1" w:styleId="normal0">
    <w:name w:val="normal"/>
    <w:aliases w:val="beslutdnr"/>
    <w:basedOn w:val="Normal"/>
    <w:rsid w:val="00835C4A"/>
    <w:pPr>
      <w:spacing w:before="100" w:beforeAutospacing="1" w:after="100" w:afterAutospacing="1" w:line="240" w:lineRule="auto"/>
      <w:jc w:val="left"/>
    </w:pPr>
    <w:rPr>
      <w:rFonts w:ascii="Verdana" w:hAnsi="Verdana"/>
      <w:sz w:val="24"/>
      <w:szCs w:val="24"/>
    </w:rPr>
  </w:style>
  <w:style w:type="character" w:customStyle="1" w:styleId="grad2">
    <w:name w:val="grad2"/>
    <w:basedOn w:val="Standardstycketeckensnitt"/>
    <w:rsid w:val="00835C4A"/>
    <w:rPr>
      <w:rFonts w:ascii="Verdana" w:hAnsi="Verdana" w:hint="default"/>
    </w:rPr>
  </w:style>
  <w:style w:type="paragraph" w:customStyle="1" w:styleId="punktlistalista">
    <w:name w:val="punktlistalista"/>
    <w:basedOn w:val="Normal"/>
    <w:rsid w:val="00835C4A"/>
    <w:pPr>
      <w:spacing w:before="100" w:beforeAutospacing="1" w:after="100" w:afterAutospacing="1" w:line="240" w:lineRule="auto"/>
      <w:jc w:val="left"/>
    </w:pPr>
    <w:rPr>
      <w:rFonts w:ascii="Verdana" w:hAnsi="Verdana"/>
      <w:sz w:val="24"/>
      <w:szCs w:val="24"/>
    </w:rPr>
  </w:style>
  <w:style w:type="paragraph" w:customStyle="1" w:styleId="normalindrag">
    <w:name w:val="normalindrag_"/>
    <w:basedOn w:val="Normal"/>
    <w:rsid w:val="004A102D"/>
    <w:pPr>
      <w:spacing w:before="100" w:beforeAutospacing="1" w:after="100" w:afterAutospacing="1" w:line="240" w:lineRule="auto"/>
      <w:jc w:val="left"/>
    </w:pPr>
    <w:rPr>
      <w:rFonts w:ascii="Verdana" w:hAnsi="Verdana"/>
      <w:sz w:val="24"/>
      <w:szCs w:val="24"/>
    </w:rPr>
  </w:style>
  <w:style w:type="paragraph" w:customStyle="1" w:styleId="TabellSlutsumma">
    <w:name w:val="Tabell Slutsumma"/>
    <w:basedOn w:val="TabellRader"/>
    <w:rsid w:val="008A19DF"/>
    <w:rPr>
      <w:b/>
      <w:spacing w:val="0"/>
    </w:rPr>
  </w:style>
  <w:style w:type="paragraph" w:customStyle="1" w:styleId="Rubrik4utannumrering">
    <w:name w:val="Rubrik 4 utan numrering"/>
    <w:basedOn w:val="Rubrik4"/>
    <w:next w:val="Brdtext"/>
    <w:rsid w:val="002A7600"/>
    <w:pPr>
      <w:tabs>
        <w:tab w:val="num" w:pos="567"/>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lang w:eastAsia="en-US"/>
    </w:rPr>
  </w:style>
  <w:style w:type="paragraph" w:customStyle="1" w:styleId="RubrikAnslag">
    <w:name w:val="Rubrik Anslag"/>
    <w:basedOn w:val="Rubrik2"/>
    <w:next w:val="Brdtext"/>
    <w:rsid w:val="00924AF7"/>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lang w:eastAsia="en-US"/>
    </w:rPr>
  </w:style>
  <w:style w:type="paragraph" w:customStyle="1" w:styleId="Brdtextnumrerad">
    <w:name w:val="Brödtext numrerad"/>
    <w:basedOn w:val="Brdtext"/>
    <w:rsid w:val="00924AF7"/>
    <w:pPr>
      <w:overflowPunct w:val="0"/>
      <w:autoSpaceDE w:val="0"/>
      <w:autoSpaceDN w:val="0"/>
      <w:adjustRightInd w:val="0"/>
      <w:spacing w:before="84" w:after="0" w:line="260" w:lineRule="exact"/>
      <w:ind w:left="454" w:hanging="454"/>
      <w:textAlignment w:val="baseline"/>
    </w:pPr>
    <w:rPr>
      <w:spacing w:val="-4"/>
      <w:lang w:eastAsia="en-US"/>
    </w:rPr>
  </w:style>
  <w:style w:type="paragraph" w:customStyle="1" w:styleId="Rubrik3utannumrering">
    <w:name w:val="Rubrik 3 utan numrering"/>
    <w:basedOn w:val="Rubrik3"/>
    <w:next w:val="Brdtext"/>
    <w:rsid w:val="00924AF7"/>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lang w:eastAsia="en-US"/>
    </w:rPr>
  </w:style>
  <w:style w:type="paragraph" w:customStyle="1" w:styleId="LagRubrik2">
    <w:name w:val="Lag Rubrik 2"/>
    <w:basedOn w:val="Normal"/>
    <w:next w:val="Brdtext"/>
    <w:rsid w:val="00924AF7"/>
    <w:pPr>
      <w:overflowPunct w:val="0"/>
      <w:autoSpaceDE w:val="0"/>
      <w:autoSpaceDN w:val="0"/>
      <w:adjustRightInd w:val="0"/>
      <w:spacing w:before="0" w:line="240" w:lineRule="atLeast"/>
      <w:jc w:val="left"/>
      <w:textAlignment w:val="baseline"/>
    </w:pPr>
    <w:rPr>
      <w:i/>
      <w:spacing w:val="-2"/>
      <w:kern w:val="16"/>
      <w:sz w:val="22"/>
      <w:lang w:eastAsia="en-US"/>
    </w:rPr>
  </w:style>
  <w:style w:type="paragraph" w:customStyle="1" w:styleId="Tabell">
    <w:name w:val="Tabell"/>
    <w:basedOn w:val="Brdtext"/>
    <w:rsid w:val="00924AF7"/>
    <w:pPr>
      <w:overflowPunct w:val="0"/>
      <w:autoSpaceDE w:val="0"/>
      <w:autoSpaceDN w:val="0"/>
      <w:adjustRightInd w:val="0"/>
      <w:spacing w:before="0" w:after="0" w:line="200" w:lineRule="exact"/>
      <w:jc w:val="left"/>
      <w:textAlignment w:val="baseline"/>
    </w:pPr>
    <w:rPr>
      <w:rFonts w:ascii="TradeGothic CondEighteen" w:hAnsi="TradeGothic CondEighteen"/>
      <w:spacing w:val="8"/>
      <w:sz w:val="16"/>
      <w:lang w:eastAsia="en-US"/>
    </w:rPr>
  </w:style>
  <w:style w:type="paragraph" w:customStyle="1" w:styleId="TabellSumma">
    <w:name w:val="Tabell Summa"/>
    <w:basedOn w:val="Normal"/>
    <w:rsid w:val="00924AF7"/>
    <w:pPr>
      <w:overflowPunct w:val="0"/>
      <w:autoSpaceDE w:val="0"/>
      <w:autoSpaceDN w:val="0"/>
      <w:adjustRightInd w:val="0"/>
      <w:spacing w:before="60" w:after="20" w:line="200" w:lineRule="exact"/>
      <w:jc w:val="right"/>
      <w:textAlignment w:val="baseline"/>
    </w:pPr>
    <w:rPr>
      <w:rFonts w:ascii="TradeGothic CondEighteen" w:hAnsi="TradeGothic CondEighteen"/>
      <w:i/>
      <w:spacing w:val="8"/>
      <w:sz w:val="16"/>
      <w:lang w:eastAsia="en-US"/>
    </w:rPr>
  </w:style>
  <w:style w:type="paragraph" w:customStyle="1" w:styleId="Bilagarubrik1">
    <w:name w:val="Bilaga rubrik1"/>
    <w:basedOn w:val="Brdtext"/>
    <w:next w:val="Brdtext"/>
    <w:rsid w:val="00924AF7"/>
    <w:pPr>
      <w:keepNext/>
      <w:keepLines/>
      <w:tabs>
        <w:tab w:val="left" w:pos="851"/>
      </w:tabs>
      <w:suppressAutoHyphens/>
      <w:overflowPunct w:val="0"/>
      <w:autoSpaceDE w:val="0"/>
      <w:autoSpaceDN w:val="0"/>
      <w:adjustRightInd w:val="0"/>
      <w:spacing w:before="960" w:after="240" w:line="260" w:lineRule="exact"/>
      <w:ind w:left="851" w:hanging="851"/>
      <w:jc w:val="left"/>
      <w:textAlignment w:val="baseline"/>
    </w:pPr>
    <w:rPr>
      <w:rFonts w:ascii="TradeGothic" w:hAnsi="TradeGothic"/>
      <w:b/>
      <w:spacing w:val="-4"/>
      <w:sz w:val="24"/>
      <w:lang w:eastAsia="en-US"/>
    </w:rPr>
  </w:style>
  <w:style w:type="paragraph" w:customStyle="1" w:styleId="Rubrik2utannumrering">
    <w:name w:val="Rubrik 2 utan numrering"/>
    <w:basedOn w:val="Rubrik2"/>
    <w:next w:val="Brdtext"/>
    <w:rsid w:val="00924AF7"/>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lang w:eastAsia="en-US"/>
    </w:rPr>
  </w:style>
  <w:style w:type="paragraph" w:customStyle="1" w:styleId="DiagramRubrik0">
    <w:name w:val="Diagram Rubrik"/>
    <w:basedOn w:val="Normal"/>
    <w:next w:val="Brdtext"/>
    <w:rsid w:val="00924AF7"/>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lang w:eastAsia="en-US"/>
    </w:rPr>
  </w:style>
  <w:style w:type="paragraph" w:customStyle="1" w:styleId="BilageText">
    <w:name w:val="BilageText"/>
    <w:basedOn w:val="Brdtext"/>
    <w:rsid w:val="00924AF7"/>
    <w:pPr>
      <w:overflowPunct w:val="0"/>
      <w:autoSpaceDE w:val="0"/>
      <w:autoSpaceDN w:val="0"/>
      <w:adjustRightInd w:val="0"/>
      <w:spacing w:before="480" w:after="0" w:line="240" w:lineRule="auto"/>
      <w:jc w:val="center"/>
      <w:textAlignment w:val="baseline"/>
    </w:pPr>
    <w:rPr>
      <w:rFonts w:ascii="OrigGarmnd BT" w:hAnsi="OrigGarmnd BT"/>
      <w:spacing w:val="-4"/>
      <w:sz w:val="84"/>
      <w:lang w:eastAsia="en-US"/>
    </w:rPr>
  </w:style>
  <w:style w:type="paragraph" w:customStyle="1" w:styleId="TabellAnslag">
    <w:name w:val="Tabell Anslag"/>
    <w:basedOn w:val="Tabell"/>
    <w:rsid w:val="00924AF7"/>
    <w:pPr>
      <w:spacing w:before="60" w:after="20"/>
    </w:pPr>
    <w:rPr>
      <w:sz w:val="18"/>
    </w:rPr>
  </w:style>
  <w:style w:type="paragraph" w:customStyle="1" w:styleId="Bilagarubrik2">
    <w:name w:val="Bilaga rubrik2"/>
    <w:basedOn w:val="Bilagarubrik1"/>
    <w:next w:val="Brdtext"/>
    <w:rsid w:val="00924AF7"/>
    <w:pPr>
      <w:spacing w:before="720"/>
    </w:pPr>
    <w:rPr>
      <w:sz w:val="22"/>
    </w:rPr>
  </w:style>
  <w:style w:type="paragraph" w:customStyle="1" w:styleId="Bilagarubrik3">
    <w:name w:val="Bilaga rubrik3"/>
    <w:basedOn w:val="Bilagarubrik2"/>
    <w:next w:val="Brdtext"/>
    <w:rsid w:val="00924AF7"/>
    <w:pPr>
      <w:spacing w:before="480"/>
    </w:pPr>
    <w:rPr>
      <w:sz w:val="20"/>
    </w:rPr>
  </w:style>
  <w:style w:type="paragraph" w:customStyle="1" w:styleId="TabellAnslagHuvud">
    <w:name w:val="Tabell Anslag Huvud"/>
    <w:basedOn w:val="TabellAnslag"/>
    <w:rsid w:val="00924AF7"/>
    <w:rPr>
      <w:caps/>
    </w:rPr>
  </w:style>
  <w:style w:type="paragraph" w:customStyle="1" w:styleId="TabellAnslagSumma">
    <w:name w:val="Tabell Anslag Summa"/>
    <w:basedOn w:val="TabellAnslag"/>
    <w:rsid w:val="00924AF7"/>
    <w:rPr>
      <w:b/>
      <w:spacing w:val="0"/>
    </w:rPr>
  </w:style>
  <w:style w:type="paragraph" w:customStyle="1" w:styleId="radnormutan">
    <w:name w:val="rad_normutan"/>
    <w:basedOn w:val="Normal"/>
    <w:rsid w:val="00924AF7"/>
    <w:pPr>
      <w:spacing w:before="100" w:beforeAutospacing="1" w:after="100" w:afterAutospacing="1" w:line="240" w:lineRule="auto"/>
      <w:jc w:val="left"/>
      <w:textAlignment w:val="bottom"/>
    </w:pPr>
    <w:rPr>
      <w:sz w:val="24"/>
      <w:szCs w:val="24"/>
      <w:lang w:val="en-GB" w:eastAsia="en-US"/>
    </w:rPr>
  </w:style>
  <w:style w:type="paragraph" w:customStyle="1" w:styleId="radnormal">
    <w:name w:val="rad_normal"/>
    <w:basedOn w:val="Normal"/>
    <w:rsid w:val="00924AF7"/>
    <w:pPr>
      <w:pBdr>
        <w:bottom w:val="single" w:sz="8" w:space="0" w:color="000000"/>
      </w:pBdr>
      <w:spacing w:before="100" w:beforeAutospacing="1" w:after="100" w:afterAutospacing="1" w:line="240" w:lineRule="auto"/>
      <w:jc w:val="left"/>
      <w:textAlignment w:val="bottom"/>
    </w:pPr>
    <w:rPr>
      <w:sz w:val="24"/>
      <w:szCs w:val="24"/>
      <w:lang w:val="en-GB" w:eastAsia="en-US"/>
    </w:rPr>
  </w:style>
  <w:style w:type="paragraph" w:customStyle="1" w:styleId="radfet">
    <w:name w:val="rad_fet"/>
    <w:basedOn w:val="Normal"/>
    <w:rsid w:val="00924AF7"/>
    <w:pPr>
      <w:spacing w:before="100" w:beforeAutospacing="1" w:after="100" w:afterAutospacing="1" w:line="240" w:lineRule="auto"/>
      <w:jc w:val="left"/>
      <w:textAlignment w:val="bottom"/>
    </w:pPr>
    <w:rPr>
      <w:b/>
      <w:bCs/>
      <w:sz w:val="24"/>
      <w:szCs w:val="24"/>
      <w:lang w:val="en-GB" w:eastAsia="en-US"/>
    </w:rPr>
  </w:style>
  <w:style w:type="paragraph" w:customStyle="1" w:styleId="radfetoverunder">
    <w:name w:val="rad_fet_over_under"/>
    <w:basedOn w:val="Normal"/>
    <w:rsid w:val="00924AF7"/>
    <w:pPr>
      <w:pBdr>
        <w:top w:val="single" w:sz="18" w:space="0" w:color="000000"/>
        <w:bottom w:val="single" w:sz="8" w:space="0" w:color="000000"/>
      </w:pBdr>
      <w:spacing w:before="100" w:beforeAutospacing="1" w:after="100" w:afterAutospacing="1" w:line="240" w:lineRule="auto"/>
      <w:jc w:val="left"/>
      <w:textAlignment w:val="bottom"/>
    </w:pPr>
    <w:rPr>
      <w:b/>
      <w:bCs/>
      <w:sz w:val="24"/>
      <w:szCs w:val="24"/>
      <w:lang w:val="en-GB" w:eastAsia="en-US"/>
    </w:rPr>
  </w:style>
  <w:style w:type="paragraph" w:customStyle="1" w:styleId="radfetoverfetunder">
    <w:name w:val="rad_fet_over_fet_under"/>
    <w:basedOn w:val="Normal"/>
    <w:rsid w:val="00924AF7"/>
    <w:pPr>
      <w:pBdr>
        <w:top w:val="single" w:sz="18" w:space="0" w:color="000000"/>
        <w:bottom w:val="single" w:sz="18" w:space="0" w:color="000000"/>
      </w:pBdr>
      <w:spacing w:before="100" w:beforeAutospacing="1" w:after="100" w:afterAutospacing="1" w:line="240" w:lineRule="auto"/>
      <w:jc w:val="left"/>
      <w:textAlignment w:val="bottom"/>
    </w:pPr>
    <w:rPr>
      <w:b/>
      <w:bCs/>
      <w:sz w:val="16"/>
      <w:szCs w:val="16"/>
      <w:lang w:val="en-GB" w:eastAsia="en-US"/>
    </w:rPr>
  </w:style>
  <w:style w:type="paragraph" w:customStyle="1" w:styleId="radfetover">
    <w:name w:val="rad_fet_over"/>
    <w:basedOn w:val="Normal"/>
    <w:rsid w:val="00924AF7"/>
    <w:pPr>
      <w:pBdr>
        <w:top w:val="single" w:sz="18" w:space="0" w:color="000000"/>
      </w:pBdr>
      <w:spacing w:before="100" w:beforeAutospacing="1" w:after="100" w:afterAutospacing="1" w:line="240" w:lineRule="auto"/>
      <w:jc w:val="left"/>
      <w:textAlignment w:val="bottom"/>
    </w:pPr>
    <w:rPr>
      <w:b/>
      <w:bCs/>
      <w:sz w:val="16"/>
      <w:szCs w:val="16"/>
      <w:lang w:val="en-GB" w:eastAsia="en-US"/>
    </w:rPr>
  </w:style>
  <w:style w:type="paragraph" w:customStyle="1" w:styleId="tableTextLeft">
    <w:name w:val="tableTextLeft"/>
    <w:rsid w:val="00924AF7"/>
    <w:rPr>
      <w:rFonts w:ascii="TradeGothic CondEighteen" w:hAnsi="TradeGothic CondEighteen"/>
      <w:sz w:val="16"/>
      <w:szCs w:val="16"/>
      <w:lang w:val="en-GB" w:eastAsia="en-US"/>
    </w:rPr>
  </w:style>
  <w:style w:type="paragraph" w:customStyle="1" w:styleId="tableTextCenter">
    <w:name w:val="tableTextCenter"/>
    <w:basedOn w:val="Normal"/>
    <w:rsid w:val="00924AF7"/>
    <w:pPr>
      <w:spacing w:before="0" w:line="240" w:lineRule="auto"/>
      <w:jc w:val="center"/>
    </w:pPr>
    <w:rPr>
      <w:rFonts w:ascii="TradeGothic CondEighteen" w:hAnsi="TradeGothic CondEighteen"/>
      <w:sz w:val="16"/>
      <w:szCs w:val="16"/>
      <w:lang w:val="en-GB" w:eastAsia="en-US"/>
    </w:rPr>
  </w:style>
  <w:style w:type="paragraph" w:customStyle="1" w:styleId="tableTextRight">
    <w:name w:val="tableTextRight"/>
    <w:rsid w:val="00924AF7"/>
    <w:pPr>
      <w:jc w:val="right"/>
    </w:pPr>
    <w:rPr>
      <w:rFonts w:ascii="TradeGothic CondEighteen" w:hAnsi="TradeGothic CondEighteen"/>
      <w:sz w:val="16"/>
      <w:szCs w:val="16"/>
      <w:lang w:val="en-GB" w:eastAsia="en-US"/>
    </w:rPr>
  </w:style>
  <w:style w:type="paragraph" w:customStyle="1" w:styleId="Brdtext0">
    <w:name w:val="Br÷dtext"/>
    <w:basedOn w:val="Normal"/>
    <w:rsid w:val="00924AF7"/>
    <w:pPr>
      <w:spacing w:before="0" w:line="240" w:lineRule="auto"/>
      <w:jc w:val="left"/>
    </w:pPr>
    <w:rPr>
      <w:sz w:val="24"/>
      <w:lang w:val="en-GB" w:eastAsia="en-US"/>
    </w:rPr>
  </w:style>
  <w:style w:type="character" w:styleId="Hyperlnk">
    <w:name w:val="Hyperlink"/>
    <w:basedOn w:val="Standardstycketeckensnitt"/>
    <w:rsid w:val="00924AF7"/>
    <w:rPr>
      <w:color w:val="0000FF"/>
      <w:u w:val="single"/>
    </w:rPr>
  </w:style>
  <w:style w:type="paragraph" w:customStyle="1" w:styleId="Brdtextutanindrag">
    <w:name w:val="Brödtext utan indrag"/>
    <w:basedOn w:val="Brdtextmedindrag"/>
    <w:next w:val="Brdtextmedindrag"/>
    <w:rsid w:val="00924AF7"/>
    <w:pPr>
      <w:ind w:firstLine="0"/>
    </w:pPr>
    <w:rPr>
      <w:spacing w:val="0"/>
    </w:rPr>
  </w:style>
  <w:style w:type="paragraph" w:styleId="Ballongtext">
    <w:name w:val="Balloon Text"/>
    <w:basedOn w:val="Normal"/>
    <w:semiHidden/>
    <w:rsid w:val="00A22440"/>
    <w:rPr>
      <w:rFonts w:ascii="Tahoma" w:hAnsi="Tahoma" w:cs="Tahoma"/>
      <w:sz w:val="16"/>
      <w:szCs w:val="16"/>
    </w:rPr>
  </w:style>
  <w:style w:type="paragraph" w:customStyle="1" w:styleId="Hemstlrubrik">
    <w:name w:val="Hemstl_rubrik"/>
    <w:basedOn w:val="Rubrik1"/>
    <w:next w:val="Normal"/>
    <w:rsid w:val="00513EAB"/>
    <w:pPr>
      <w:tabs>
        <w:tab w:val="left" w:pos="284"/>
        <w:tab w:val="left" w:pos="624"/>
        <w:tab w:val="left" w:pos="1021"/>
        <w:tab w:val="left" w:pos="1474"/>
        <w:tab w:val="left" w:pos="1985"/>
        <w:tab w:val="left" w:pos="2268"/>
        <w:tab w:val="left" w:pos="2552"/>
        <w:tab w:val="left" w:pos="2835"/>
      </w:tabs>
      <w:spacing w:before="240" w:after="120" w:line="360" w:lineRule="auto"/>
    </w:pPr>
    <w:rPr>
      <w:b/>
      <w:noProof w:val="0"/>
    </w:rPr>
  </w:style>
  <w:style w:type="paragraph" w:customStyle="1" w:styleId="PunktlistaBomb">
    <w:name w:val="Punktlista_Bomb"/>
    <w:aliases w:val="Bomb"/>
    <w:basedOn w:val="Normal"/>
    <w:rsid w:val="00513EAB"/>
    <w:pPr>
      <w:numPr>
        <w:numId w:val="2"/>
      </w:numPr>
      <w:spacing w:before="0" w:line="360" w:lineRule="auto"/>
      <w:jc w:val="left"/>
    </w:pPr>
    <w:rPr>
      <w:sz w:val="24"/>
    </w:rPr>
  </w:style>
  <w:style w:type="paragraph" w:customStyle="1" w:styleId="PunktlistaTankstreck">
    <w:name w:val="Punktlista_Tankstreck"/>
    <w:aliases w:val="Tankstreck"/>
    <w:basedOn w:val="Normal"/>
    <w:rsid w:val="00513EAB"/>
    <w:pPr>
      <w:numPr>
        <w:numId w:val="3"/>
      </w:numPr>
      <w:spacing w:before="0" w:line="360" w:lineRule="auto"/>
      <w:jc w:val="left"/>
    </w:pPr>
    <w:rPr>
      <w:sz w:val="24"/>
    </w:rPr>
  </w:style>
  <w:style w:type="paragraph" w:customStyle="1" w:styleId="RubrikSammanf">
    <w:name w:val="RubrikSammanf"/>
    <w:basedOn w:val="Rubrik1"/>
    <w:next w:val="Normal"/>
    <w:rsid w:val="00513EAB"/>
    <w:pPr>
      <w:tabs>
        <w:tab w:val="left" w:pos="284"/>
        <w:tab w:val="left" w:pos="624"/>
        <w:tab w:val="left" w:pos="1021"/>
        <w:tab w:val="left" w:pos="1474"/>
        <w:tab w:val="left" w:pos="1985"/>
        <w:tab w:val="left" w:pos="2268"/>
        <w:tab w:val="left" w:pos="2552"/>
        <w:tab w:val="left" w:pos="2835"/>
      </w:tabs>
      <w:spacing w:before="240" w:after="120" w:line="360" w:lineRule="auto"/>
    </w:pPr>
    <w:rPr>
      <w:b/>
      <w:noProof w:val="0"/>
    </w:rPr>
  </w:style>
  <w:style w:type="paragraph" w:customStyle="1" w:styleId="RubrikInnehllsf">
    <w:name w:val="RubrikInnehållsf"/>
    <w:basedOn w:val="RubrikSammanf"/>
    <w:next w:val="Normal"/>
    <w:rsid w:val="00513EAB"/>
  </w:style>
  <w:style w:type="paragraph" w:customStyle="1" w:styleId="Underskrifter">
    <w:name w:val="Underskrifter"/>
    <w:basedOn w:val="Normal"/>
    <w:rsid w:val="00513EAB"/>
    <w:pPr>
      <w:keepNext/>
      <w:keepLines/>
      <w:suppressAutoHyphens/>
      <w:spacing w:before="0" w:line="960" w:lineRule="auto"/>
      <w:jc w:val="left"/>
    </w:pPr>
    <w:rPr>
      <w:i/>
      <w:sz w:val="24"/>
    </w:rPr>
  </w:style>
  <w:style w:type="paragraph" w:customStyle="1" w:styleId="UnderskriftDatum">
    <w:name w:val="UnderskriftDatum"/>
    <w:basedOn w:val="Underskrifter"/>
    <w:next w:val="Underskrifter"/>
    <w:rsid w:val="00513EAB"/>
    <w:pPr>
      <w:spacing w:line="480" w:lineRule="auto"/>
    </w:pPr>
    <w:rPr>
      <w:i w:val="0"/>
    </w:rPr>
  </w:style>
  <w:style w:type="table" w:styleId="Tabellrutnt">
    <w:name w:val="Table Grid"/>
    <w:basedOn w:val="Normaltabell"/>
    <w:rsid w:val="00513EA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Char">
    <w:name w:val="Citat Char"/>
    <w:basedOn w:val="Standardstycketeckensnitt"/>
    <w:link w:val="Citat"/>
    <w:rsid w:val="00513EAB"/>
    <w:rPr>
      <w:sz w:val="19"/>
      <w:lang w:val="sv-SE" w:eastAsia="sv-SE" w:bidi="ar-SA"/>
    </w:rPr>
  </w:style>
  <w:style w:type="paragraph" w:customStyle="1" w:styleId="SBTabell">
    <w:name w:val="SB_Tabell"/>
    <w:basedOn w:val="Normal"/>
    <w:rsid w:val="00936ADE"/>
    <w:pPr>
      <w:spacing w:before="0" w:line="214" w:lineRule="exact"/>
      <w:jc w:val="left"/>
    </w:pPr>
    <w:rPr>
      <w:sz w:val="20"/>
    </w:rPr>
  </w:style>
  <w:style w:type="character" w:customStyle="1" w:styleId="tml">
    <w:name w:val="tml"/>
    <w:basedOn w:val="Standardstycketeckensnitt"/>
    <w:rsid w:val="00FC33F9"/>
    <w:rPr>
      <w:rFonts w:ascii="Verdana" w:hAnsi="Verdana" w:hint="default"/>
    </w:rPr>
  </w:style>
  <w:style w:type="paragraph" w:customStyle="1" w:styleId="hemstlatt">
    <w:name w:val="hemstl_att"/>
    <w:aliases w:val="hemstpunkt,hemstpunktflera,hemställanspunkt,förslagstext"/>
    <w:basedOn w:val="Normal"/>
    <w:rsid w:val="00096889"/>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576876">
      <w:bodyDiv w:val="1"/>
      <w:marLeft w:val="0"/>
      <w:marRight w:val="0"/>
      <w:marTop w:val="0"/>
      <w:marBottom w:val="0"/>
      <w:divBdr>
        <w:top w:val="none" w:sz="0" w:space="0" w:color="auto"/>
        <w:left w:val="none" w:sz="0" w:space="0" w:color="auto"/>
        <w:bottom w:val="none" w:sz="0" w:space="0" w:color="auto"/>
        <w:right w:val="none" w:sz="0" w:space="0" w:color="auto"/>
      </w:divBdr>
      <w:divsChild>
        <w:div w:id="925724511">
          <w:marLeft w:val="-15"/>
          <w:marRight w:val="-15"/>
          <w:marTop w:val="0"/>
          <w:marBottom w:val="0"/>
          <w:divBdr>
            <w:top w:val="none" w:sz="0" w:space="0" w:color="auto"/>
            <w:left w:val="single" w:sz="6" w:space="0" w:color="DADADA"/>
            <w:bottom w:val="none" w:sz="0" w:space="0" w:color="auto"/>
            <w:right w:val="single" w:sz="6" w:space="0" w:color="DADADA"/>
          </w:divBdr>
          <w:divsChild>
            <w:div w:id="573011164">
              <w:marLeft w:val="0"/>
              <w:marRight w:val="0"/>
              <w:marTop w:val="0"/>
              <w:marBottom w:val="0"/>
              <w:divBdr>
                <w:top w:val="none" w:sz="0" w:space="0" w:color="auto"/>
                <w:left w:val="single" w:sz="48" w:space="0" w:color="FFFFFF"/>
                <w:bottom w:val="none" w:sz="0" w:space="0" w:color="auto"/>
                <w:right w:val="none" w:sz="0" w:space="0" w:color="auto"/>
              </w:divBdr>
              <w:divsChild>
                <w:div w:id="1694766002">
                  <w:marLeft w:val="-15"/>
                  <w:marRight w:val="-15"/>
                  <w:marTop w:val="0"/>
                  <w:marBottom w:val="0"/>
                  <w:divBdr>
                    <w:top w:val="none" w:sz="0" w:space="0" w:color="auto"/>
                    <w:left w:val="single" w:sz="6" w:space="0" w:color="F9C661"/>
                    <w:bottom w:val="none" w:sz="0" w:space="0" w:color="auto"/>
                    <w:right w:val="single" w:sz="6" w:space="0" w:color="DADADA"/>
                  </w:divBdr>
                  <w:divsChild>
                    <w:div w:id="801771417">
                      <w:marLeft w:val="-30"/>
                      <w:marRight w:val="-45"/>
                      <w:marTop w:val="0"/>
                      <w:marBottom w:val="0"/>
                      <w:divBdr>
                        <w:top w:val="none" w:sz="0" w:space="0" w:color="auto"/>
                        <w:left w:val="none" w:sz="0" w:space="0" w:color="auto"/>
                        <w:bottom w:val="none" w:sz="0" w:space="0" w:color="auto"/>
                        <w:right w:val="none" w:sz="0" w:space="0" w:color="auto"/>
                      </w:divBdr>
                      <w:divsChild>
                        <w:div w:id="1086682462">
                          <w:marLeft w:val="0"/>
                          <w:marRight w:val="0"/>
                          <w:marTop w:val="0"/>
                          <w:marBottom w:val="0"/>
                          <w:divBdr>
                            <w:top w:val="none" w:sz="0" w:space="0" w:color="auto"/>
                            <w:left w:val="none" w:sz="0" w:space="0" w:color="auto"/>
                            <w:bottom w:val="none" w:sz="0" w:space="0" w:color="auto"/>
                            <w:right w:val="none" w:sz="0" w:space="0" w:color="auto"/>
                          </w:divBdr>
                          <w:divsChild>
                            <w:div w:id="7337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27952">
      <w:bodyDiv w:val="1"/>
      <w:marLeft w:val="0"/>
      <w:marRight w:val="0"/>
      <w:marTop w:val="0"/>
      <w:marBottom w:val="0"/>
      <w:divBdr>
        <w:top w:val="none" w:sz="0" w:space="0" w:color="auto"/>
        <w:left w:val="none" w:sz="0" w:space="0" w:color="auto"/>
        <w:bottom w:val="none" w:sz="0" w:space="0" w:color="auto"/>
        <w:right w:val="none" w:sz="0" w:space="0" w:color="auto"/>
      </w:divBdr>
    </w:div>
    <w:div w:id="2102675368">
      <w:bodyDiv w:val="1"/>
      <w:marLeft w:val="0"/>
      <w:marRight w:val="0"/>
      <w:marTop w:val="0"/>
      <w:marBottom w:val="0"/>
      <w:divBdr>
        <w:top w:val="none" w:sz="0" w:space="0" w:color="auto"/>
        <w:left w:val="none" w:sz="0" w:space="0" w:color="auto"/>
        <w:bottom w:val="none" w:sz="0" w:space="0" w:color="auto"/>
        <w:right w:val="none" w:sz="0" w:space="0" w:color="auto"/>
      </w:divBdr>
      <w:divsChild>
        <w:div w:id="533075379">
          <w:marLeft w:val="-15"/>
          <w:marRight w:val="-15"/>
          <w:marTop w:val="0"/>
          <w:marBottom w:val="0"/>
          <w:divBdr>
            <w:top w:val="none" w:sz="0" w:space="0" w:color="auto"/>
            <w:left w:val="single" w:sz="6" w:space="0" w:color="DADADA"/>
            <w:bottom w:val="none" w:sz="0" w:space="0" w:color="auto"/>
            <w:right w:val="single" w:sz="6" w:space="0" w:color="DADADA"/>
          </w:divBdr>
          <w:divsChild>
            <w:div w:id="689380134">
              <w:marLeft w:val="0"/>
              <w:marRight w:val="0"/>
              <w:marTop w:val="0"/>
              <w:marBottom w:val="0"/>
              <w:divBdr>
                <w:top w:val="none" w:sz="0" w:space="0" w:color="auto"/>
                <w:left w:val="single" w:sz="48" w:space="0" w:color="FFFFFF"/>
                <w:bottom w:val="none" w:sz="0" w:space="0" w:color="auto"/>
                <w:right w:val="none" w:sz="0" w:space="0" w:color="auto"/>
              </w:divBdr>
              <w:divsChild>
                <w:div w:id="901866294">
                  <w:marLeft w:val="-15"/>
                  <w:marRight w:val="-15"/>
                  <w:marTop w:val="0"/>
                  <w:marBottom w:val="0"/>
                  <w:divBdr>
                    <w:top w:val="none" w:sz="0" w:space="0" w:color="auto"/>
                    <w:left w:val="single" w:sz="6" w:space="0" w:color="F9C661"/>
                    <w:bottom w:val="none" w:sz="0" w:space="0" w:color="auto"/>
                    <w:right w:val="single" w:sz="6" w:space="0" w:color="DADADA"/>
                  </w:divBdr>
                  <w:divsChild>
                    <w:div w:id="67043836">
                      <w:marLeft w:val="-30"/>
                      <w:marRight w:val="-45"/>
                      <w:marTop w:val="0"/>
                      <w:marBottom w:val="0"/>
                      <w:divBdr>
                        <w:top w:val="none" w:sz="0" w:space="0" w:color="auto"/>
                        <w:left w:val="none" w:sz="0" w:space="0" w:color="auto"/>
                        <w:bottom w:val="none" w:sz="0" w:space="0" w:color="auto"/>
                        <w:right w:val="none" w:sz="0" w:space="0" w:color="auto"/>
                      </w:divBdr>
                      <w:divsChild>
                        <w:div w:id="1848976957">
                          <w:marLeft w:val="0"/>
                          <w:marRight w:val="0"/>
                          <w:marTop w:val="0"/>
                          <w:marBottom w:val="0"/>
                          <w:divBdr>
                            <w:top w:val="none" w:sz="0" w:space="0" w:color="auto"/>
                            <w:left w:val="none" w:sz="0" w:space="0" w:color="auto"/>
                            <w:bottom w:val="none" w:sz="0" w:space="0" w:color="auto"/>
                            <w:right w:val="none" w:sz="0" w:space="0" w:color="auto"/>
                          </w:divBdr>
                          <w:divsChild>
                            <w:div w:id="5324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40220</Words>
  <Characters>256206</Characters>
  <Application>Microsoft Office Word</Application>
  <DocSecurity>4</DocSecurity>
  <Lines>7535</Lines>
  <Paragraphs>4491</Paragraphs>
  <ScaleCrop>false</ScaleCrop>
  <HeadingPairs>
    <vt:vector size="2" baseType="variant">
      <vt:variant>
        <vt:lpstr>Rubrik</vt:lpstr>
      </vt:variant>
      <vt:variant>
        <vt:i4>1</vt:i4>
      </vt:variant>
    </vt:vector>
  </HeadingPairs>
  <TitlesOfParts>
    <vt:vector size="1" baseType="lpstr">
      <vt:lpstr>Försvarsutskottets betänkande</vt:lpstr>
    </vt:vector>
  </TitlesOfParts>
  <Company>Riksdagen</Company>
  <LinksUpToDate>false</LinksUpToDate>
  <CharactersWithSpaces>291935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2006-12-01T13:40:00Z</cp:lastPrinted>
  <dcterms:created xsi:type="dcterms:W3CDTF">2025-12-16T23:21:00Z</dcterms:created>
  <dcterms:modified xsi:type="dcterms:W3CDTF">2025-12-16T23:21:00Z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