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AB4008" w:rsidRDefault="00AB4008">
            <w:pPr>
              <w:pStyle w:val="HuvudRubrik"/>
            </w:pPr>
            <w:bookmarkStart w:id="0" w:name="BetänkandeRubrik"/>
            <w:bookmarkEnd w:id="0"/>
            <w:r>
              <w:t>Konstitutionsutskottets betänkande</w:t>
            </w:r>
            <w:r w:rsidR="00DC16D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487128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AB4008" w:rsidRDefault="00AB4008">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66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AB4008" w:rsidRDefault="00AB4008">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35660" r:id="rId8"/>
                              </w:object>
                            </w:r>
                          </w:p>
                        </w:txbxContent>
                      </v:textbox>
                      <w10:wrap anchorx="page" anchory="page"/>
                    </v:shape>
                  </w:pict>
                </mc:Fallback>
              </mc:AlternateContent>
            </w:r>
          </w:p>
          <w:p w:rsidR="00AB4008" w:rsidRDefault="00AB4008">
            <w:pPr>
              <w:pStyle w:val="HuvudRubrikRad2"/>
            </w:pPr>
            <w:bookmarkStart w:id="15" w:name="BetänkandeNr"/>
            <w:bookmarkEnd w:id="15"/>
            <w:r>
              <w:t>1998/99:KU12</w:t>
            </w:r>
          </w:p>
          <w:p w:rsidR="00AB4008" w:rsidRDefault="00AB4008">
            <w:pPr>
              <w:pStyle w:val="BetnkandeRubrik"/>
            </w:pPr>
            <w:bookmarkStart w:id="16" w:name="Huvudrubrik"/>
            <w:bookmarkEnd w:id="16"/>
            <w:r>
              <w:t>Justitieombudsmännens ämbetsberättelse vid riksmötet 1998/99</w:t>
            </w:r>
          </w:p>
        </w:tc>
        <w:tc>
          <w:tcPr>
            <w:tcW w:w="1559" w:type="dxa"/>
            <w:tcBorders>
              <w:bottom w:val="nil"/>
            </w:tcBorders>
          </w:tcPr>
          <w:p w:rsidR="00AB4008" w:rsidRDefault="00AB4008">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AB4008" w:rsidRDefault="00AB4008">
            <w:pPr>
              <w:spacing w:before="40" w:after="900" w:line="280" w:lineRule="exact"/>
              <w:jc w:val="left"/>
              <w:rPr>
                <w:sz w:val="28"/>
              </w:rPr>
            </w:pPr>
          </w:p>
        </w:tc>
        <w:tc>
          <w:tcPr>
            <w:tcW w:w="1559" w:type="dxa"/>
          </w:tcPr>
          <w:p w:rsidR="00AB4008" w:rsidRDefault="00AB4008">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AB4008" w:rsidRDefault="00AB4008">
            <w:pPr>
              <w:spacing w:before="40" w:after="900" w:line="280" w:lineRule="exact"/>
              <w:jc w:val="left"/>
              <w:rPr>
                <w:sz w:val="28"/>
              </w:rPr>
            </w:pPr>
          </w:p>
        </w:tc>
        <w:tc>
          <w:tcPr>
            <w:tcW w:w="1559" w:type="dxa"/>
            <w:tcBorders>
              <w:bottom w:val="single" w:sz="6" w:space="0" w:color="auto"/>
            </w:tcBorders>
          </w:tcPr>
          <w:p w:rsidR="00AB4008" w:rsidRDefault="00AB4008">
            <w:pPr>
              <w:pStyle w:val="rtal"/>
            </w:pPr>
            <w:r>
              <w:t>KU12</w:t>
            </w:r>
          </w:p>
        </w:tc>
      </w:tr>
      <w:tr w:rsidR="00000000">
        <w:tblPrEx>
          <w:tblCellMar>
            <w:top w:w="0" w:type="dxa"/>
            <w:bottom w:w="0" w:type="dxa"/>
          </w:tblCellMar>
        </w:tblPrEx>
        <w:trPr>
          <w:cantSplit/>
          <w:trHeight w:hRule="exact" w:val="660"/>
        </w:trPr>
        <w:tc>
          <w:tcPr>
            <w:tcW w:w="3012" w:type="dxa"/>
          </w:tcPr>
          <w:p w:rsidR="00AB4008" w:rsidRDefault="00AB4008">
            <w:pPr>
              <w:pStyle w:val="StatusSida1"/>
            </w:pPr>
          </w:p>
        </w:tc>
        <w:tc>
          <w:tcPr>
            <w:tcW w:w="3012" w:type="dxa"/>
          </w:tcPr>
          <w:p w:rsidR="00AB4008" w:rsidRDefault="00AB4008">
            <w:pPr>
              <w:pStyle w:val="UtskriftsdatumSida1"/>
              <w:rPr>
                <w:b/>
                <w:sz w:val="28"/>
              </w:rPr>
            </w:pPr>
          </w:p>
        </w:tc>
        <w:tc>
          <w:tcPr>
            <w:tcW w:w="1559" w:type="dxa"/>
          </w:tcPr>
          <w:p w:rsidR="00AB4008" w:rsidRDefault="00AB4008"/>
        </w:tc>
      </w:tr>
    </w:tbl>
    <w:p w:rsidR="00AB4008" w:rsidRDefault="00AB4008">
      <w:pPr>
        <w:pStyle w:val="Rubrik1"/>
      </w:pPr>
      <w:bookmarkStart w:id="17" w:name="_Toc434736325"/>
      <w:r>
        <w:t>Redogörelsen</w:t>
      </w:r>
      <w:bookmarkEnd w:id="17"/>
    </w:p>
    <w:p w:rsidR="00AB4008" w:rsidRDefault="00AB4008">
      <w:r>
        <w:t xml:space="preserve">Riksdagens ombudsmän har enligt 11 § lagen (1986:765) med instruktion för Riksdagens ombudsmän överlämnat sin ämbetsberättelse (redogörelse 1998/99:JO1) för tiden den 1 juli 1997–den 30 juni 1998.  </w:t>
      </w:r>
    </w:p>
    <w:p w:rsidR="00AB4008" w:rsidRDefault="00AB4008">
      <w:pPr>
        <w:pStyle w:val="Rubrik1"/>
      </w:pPr>
      <w:bookmarkStart w:id="18" w:name="_Toc434736327"/>
      <w:r>
        <w:t>Utskottet</w:t>
      </w:r>
      <w:bookmarkEnd w:id="18"/>
    </w:p>
    <w:p w:rsidR="00AB4008" w:rsidRDefault="00AB4008">
      <w:r>
        <w:t>Ärenden som rör riksdagens ombudsmän bereds av konstitutionsutskottet. Till utskottet har hänvisats ombudsmännens ämbetsberättelse för tiden den 1 juli 1997–den 30 juni 1998.</w:t>
      </w:r>
    </w:p>
    <w:p w:rsidR="00AB4008" w:rsidRDefault="00AB4008">
      <w:r>
        <w:t xml:space="preserve">Utskottet har, liksom tidigare år, fått ett antal skrivelser från allmänheten angående ombudsmännens verksamhet. </w:t>
      </w:r>
    </w:p>
    <w:p w:rsidR="00AB4008" w:rsidRDefault="00AB4008">
      <w:pPr>
        <w:pStyle w:val="Normaltindrag"/>
      </w:pPr>
      <w:r>
        <w:t>Justitieombudsmännen har inför utskottet muntligen lämnat uppgifter om sin verksamhet. I samband med utskottets granskning har genom u</w:t>
      </w:r>
      <w:r>
        <w:t>t</w:t>
      </w:r>
      <w:r>
        <w:t xml:space="preserve">skottskansliets försorg gjorts en genomgång av ämbetets äldsta ännu inte avgjorda ärenden. </w:t>
      </w:r>
    </w:p>
    <w:p w:rsidR="00AB4008" w:rsidRDefault="00AB4008">
      <w:pPr>
        <w:pStyle w:val="Normaltindrag"/>
      </w:pPr>
      <w:r>
        <w:t>Den av utskottet företagna granskningen har inte gett anledning till något särskilt utt</w:t>
      </w:r>
      <w:r>
        <w:t>a</w:t>
      </w:r>
      <w:r>
        <w:t>lande.</w:t>
      </w:r>
    </w:p>
    <w:p w:rsidR="00AB4008" w:rsidRDefault="00AB4008">
      <w:pPr>
        <w:pStyle w:val="Rubrik2"/>
      </w:pPr>
      <w:bookmarkStart w:id="19" w:name="_Toc434736328"/>
      <w:r>
        <w:t>Hemställan</w:t>
      </w:r>
      <w:bookmarkEnd w:id="19"/>
    </w:p>
    <w:p w:rsidR="00AB4008" w:rsidRDefault="00AB4008">
      <w:r>
        <w:t>Utskottet hemställer</w:t>
      </w:r>
    </w:p>
    <w:p w:rsidR="00AB4008" w:rsidRDefault="00AB4008">
      <w:pPr>
        <w:pStyle w:val="Normaltindrag"/>
      </w:pPr>
      <w:bookmarkStart w:id="20" w:name="Nästa_Hpunkt"/>
      <w:bookmarkEnd w:id="20"/>
      <w:r>
        <w:t>att riksdagen lägger redogörelse 1998/99:JO1 Justitieombudsmännens ä</w:t>
      </w:r>
      <w:r>
        <w:t>m</w:t>
      </w:r>
      <w:r>
        <w:t xml:space="preserve">betsberättelse till handlingarna. </w:t>
      </w:r>
    </w:p>
    <w:p w:rsidR="00AB4008" w:rsidRDefault="00AB4008">
      <w:pPr>
        <w:pStyle w:val="Normaltindrag"/>
      </w:pPr>
    </w:p>
    <w:p w:rsidR="00AB4008" w:rsidRDefault="00AB4008">
      <w:pPr>
        <w:pStyle w:val="Stockholm"/>
      </w:pPr>
      <w:r>
        <w:br w:type="page"/>
      </w:r>
      <w:r>
        <w:lastRenderedPageBreak/>
        <w:t>Stockholm den 24 november 1998</w:t>
      </w:r>
    </w:p>
    <w:p w:rsidR="00AB4008" w:rsidRDefault="00AB4008">
      <w:pPr>
        <w:pStyle w:val="Vgnar"/>
      </w:pPr>
      <w:r>
        <w:t>På konstitutionsutskottets vägnar</w:t>
      </w:r>
    </w:p>
    <w:p w:rsidR="00AB4008" w:rsidRDefault="00AB4008">
      <w:pPr>
        <w:pStyle w:val="Ordfnamn"/>
      </w:pPr>
      <w:bookmarkStart w:id="21" w:name="Ordförande"/>
      <w:bookmarkEnd w:id="21"/>
      <w:r>
        <w:t xml:space="preserve">Per Unckel </w:t>
      </w:r>
      <w:bookmarkStart w:id="22" w:name="Deltagare"/>
      <w:bookmarkEnd w:id="22"/>
    </w:p>
    <w:p w:rsidR="00AB4008" w:rsidRDefault="00AB4008">
      <w:pPr>
        <w:pStyle w:val="Deltagare"/>
      </w:pPr>
      <w:r>
        <w:t>I beslutet har deltagit: Per Unckel (m), Barbro Hietala Nordlund (s), Kenneth Kvist (v), Ingvar Svensson (kd), Mats Berglind (s), Inger René (m), Tommy Waidelich (s), Mats Einarsson (v), Björn von der Esch (kd), Nils Fredrik Aurelius (m), Per Lager (mp), Åsa Torstensson (c), Helena Bargholtz (fp), Per-Samuel Nisser (m), Britt-Marie Lindkvist (s) och Pär-Axel Sahlberg (s).</w:t>
      </w:r>
    </w:p>
    <w:p w:rsidR="00AB4008" w:rsidRDefault="00AB4008"/>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p>
    <w:p w:rsidR="00AB4008" w:rsidRDefault="00AB4008">
      <w:pPr>
        <w:pStyle w:val="Tryckort"/>
      </w:pPr>
      <w:r>
        <w:t>Elanders Gotab, Stockholm  1998</w:t>
      </w:r>
    </w:p>
    <w:p w:rsidR="00AB4008" w:rsidRDefault="00AB4008">
      <w:pPr>
        <w:pStyle w:val="Normaltindrag"/>
        <w:spacing w:line="20" w:lineRule="exact"/>
      </w:pPr>
    </w:p>
    <w:sectPr w:rsidR="00AB4008">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4008" w:rsidRDefault="00AB4008">
      <w:pPr>
        <w:spacing w:before="0" w:line="240" w:lineRule="auto"/>
      </w:pPr>
      <w:r>
        <w:separator/>
      </w:r>
    </w:p>
  </w:endnote>
  <w:endnote w:type="continuationSeparator" w:id="0">
    <w:p w:rsidR="00AB4008" w:rsidRDefault="00AB400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008" w:rsidRDefault="00AB4008">
    <w:pPr>
      <w:pStyle w:val="SidfotH"/>
      <w:framePr w:wrap="around"/>
    </w:pPr>
    <w:r>
      <w:fldChar w:fldCharType="begin" w:fldLock="1"/>
    </w:r>
    <w:r>
      <w:instrText xml:space="preserve"> PAGE </w:instrText>
    </w:r>
    <w:r>
      <w:fldChar w:fldCharType="separate"/>
    </w:r>
    <w:r>
      <w:rPr>
        <w:noProof/>
      </w:rPr>
      <w:t>1</w:t>
    </w:r>
    <w:r>
      <w:fldChar w:fldCharType="end"/>
    </w:r>
  </w:p>
  <w:p w:rsidR="00AB4008" w:rsidRDefault="00AB40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4008" w:rsidRDefault="00AB4008">
      <w:pPr>
        <w:spacing w:before="0" w:line="240" w:lineRule="auto"/>
      </w:pPr>
      <w:r>
        <w:separator/>
      </w:r>
    </w:p>
  </w:footnote>
  <w:footnote w:type="continuationSeparator" w:id="0">
    <w:p w:rsidR="00AB4008" w:rsidRDefault="00AB400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008" w:rsidRDefault="00AB4008">
    <w:pPr>
      <w:pStyle w:val="SidhuvudKant"/>
      <w:framePr w:w="1985" w:h="2743" w:hRule="exact" w:wrap="around" w:vAnchor="page" w:hAnchor="page" w:x="7372" w:y="568" w:anchorLock="0"/>
    </w:pPr>
  </w:p>
  <w:p w:rsidR="00AB4008" w:rsidRDefault="00AB400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899"/>
  </w:docVars>
  <w:rsids>
    <w:rsidRoot w:val="00D82B75"/>
    <w:rsid w:val="00AB4008"/>
    <w:rsid w:val="00D82B75"/>
    <w:rsid w:val="00DC16D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C120EC-71EB-449C-B1C2-65ED5229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1428</Characters>
  <Application>Microsoft Office Word</Application>
  <DocSecurity>4</DocSecurity>
  <Lines>102</Lines>
  <Paragraphs>23</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Konstitutionsutskottets betänkande</vt:lpstr>
      <vt:lpstr>Redogörelsen</vt:lpstr>
      <vt:lpstr>Utskottet</vt:lpstr>
      <vt:lpstr>    Hemställan</vt:lpstr>
    </vt:vector>
  </TitlesOfParts>
  <Company>Riksdagen</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1998-11-25T11:40:00Z</cp:lastPrinted>
  <dcterms:created xsi:type="dcterms:W3CDTF">2025-12-15T19:12:00Z</dcterms:created>
  <dcterms:modified xsi:type="dcterms:W3CDTF">2025-12-15T19:12:00Z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