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B7DB0" w:rsidTr="00D76BDB">
        <w:tblPrEx>
          <w:tblCellMar>
            <w:top w:w="0" w:type="dxa"/>
            <w:bottom w:w="0" w:type="dxa"/>
          </w:tblCellMar>
        </w:tblPrEx>
        <w:tc>
          <w:tcPr>
            <w:tcW w:w="2268" w:type="dxa"/>
          </w:tcPr>
          <w:p w:rsidR="006E4E11" w:rsidRPr="000B7DB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B7DB0" w:rsidRDefault="006E4E11" w:rsidP="007242A3">
            <w:pPr>
              <w:framePr w:w="5035" w:h="1644" w:wrap="notBeside" w:vAnchor="page" w:hAnchor="page" w:x="6573" w:y="721"/>
              <w:rPr>
                <w:rFonts w:ascii="TradeGothic" w:hAnsi="TradeGothic"/>
                <w:i/>
                <w:sz w:val="18"/>
              </w:rPr>
            </w:pPr>
          </w:p>
        </w:tc>
      </w:tr>
      <w:tr w:rsidR="00D76BDB" w:rsidRPr="000B7DB0" w:rsidTr="002948D5">
        <w:tblPrEx>
          <w:tblCellMar>
            <w:top w:w="0" w:type="dxa"/>
            <w:bottom w:w="0" w:type="dxa"/>
          </w:tblCellMar>
        </w:tblPrEx>
        <w:trPr>
          <w:trHeight w:val="537"/>
        </w:trPr>
        <w:tc>
          <w:tcPr>
            <w:tcW w:w="2268" w:type="dxa"/>
          </w:tcPr>
          <w:p w:rsidR="00D76BDB" w:rsidRPr="000B7DB0" w:rsidRDefault="002948D5" w:rsidP="002948D5">
            <w:pPr>
              <w:framePr w:w="5035" w:h="1644" w:wrap="notBeside" w:vAnchor="page" w:hAnchor="page" w:x="6573" w:y="721"/>
              <w:ind w:right="-214"/>
              <w:rPr>
                <w:rFonts w:ascii="TradeGothic" w:hAnsi="TradeGothic"/>
                <w:b/>
                <w:sz w:val="22"/>
              </w:rPr>
            </w:pPr>
            <w:r w:rsidRPr="000B7DB0">
              <w:rPr>
                <w:rFonts w:ascii="TradeGothic" w:hAnsi="TradeGothic"/>
                <w:b/>
                <w:sz w:val="22"/>
              </w:rPr>
              <w:t xml:space="preserve">Kommenterad </w:t>
            </w:r>
            <w:r w:rsidR="00D76BDB" w:rsidRPr="000B7DB0">
              <w:rPr>
                <w:rFonts w:ascii="TradeGothic" w:hAnsi="TradeGothic"/>
                <w:b/>
                <w:sz w:val="22"/>
              </w:rPr>
              <w:t xml:space="preserve">dagordning </w:t>
            </w:r>
          </w:p>
        </w:tc>
        <w:tc>
          <w:tcPr>
            <w:tcW w:w="2999" w:type="dxa"/>
            <w:gridSpan w:val="2"/>
          </w:tcPr>
          <w:p w:rsidR="00D76BDB" w:rsidRPr="000B7DB0" w:rsidRDefault="00D76BDB" w:rsidP="00D76BDB">
            <w:pPr>
              <w:framePr w:w="5035" w:h="1644" w:wrap="notBeside" w:vAnchor="page" w:hAnchor="page" w:x="6573" w:y="721"/>
              <w:rPr>
                <w:rFonts w:ascii="TradeGothic" w:hAnsi="TradeGothic"/>
                <w:b/>
                <w:sz w:val="22"/>
              </w:rPr>
            </w:pPr>
          </w:p>
        </w:tc>
      </w:tr>
      <w:tr w:rsidR="00D76BDB" w:rsidRPr="000B7DB0" w:rsidTr="00D76BDB">
        <w:tblPrEx>
          <w:tblCellMar>
            <w:top w:w="0" w:type="dxa"/>
            <w:bottom w:w="0" w:type="dxa"/>
          </w:tblCellMar>
        </w:tblPrEx>
        <w:tc>
          <w:tcPr>
            <w:tcW w:w="3402" w:type="dxa"/>
            <w:gridSpan w:val="2"/>
          </w:tcPr>
          <w:p w:rsidR="00D76BDB" w:rsidRPr="000B7DB0" w:rsidRDefault="006A44D4" w:rsidP="00D76BDB">
            <w:pPr>
              <w:framePr w:w="5035" w:h="1644" w:wrap="notBeside" w:vAnchor="page" w:hAnchor="page" w:x="6573" w:y="721"/>
              <w:rPr>
                <w:rFonts w:ascii="TradeGothic" w:hAnsi="TradeGothic"/>
                <w:b/>
                <w:sz w:val="22"/>
              </w:rPr>
            </w:pPr>
            <w:r w:rsidRPr="000B7DB0">
              <w:rPr>
                <w:rFonts w:ascii="TradeGothic" w:hAnsi="TradeGothic"/>
                <w:b/>
                <w:sz w:val="22"/>
              </w:rPr>
              <w:t>jordbruks- och fiske</w:t>
            </w:r>
            <w:r w:rsidR="00D76BDB" w:rsidRPr="000B7DB0">
              <w:rPr>
                <w:rFonts w:ascii="TradeGothic" w:hAnsi="TradeGothic"/>
                <w:b/>
                <w:sz w:val="22"/>
              </w:rPr>
              <w:t>rådet</w:t>
            </w:r>
          </w:p>
          <w:p w:rsidR="00DF5CB3" w:rsidRPr="000B7DB0" w:rsidRDefault="00DF5CB3" w:rsidP="00D76BDB">
            <w:pPr>
              <w:framePr w:w="5035" w:h="1644" w:wrap="notBeside" w:vAnchor="page" w:hAnchor="page" w:x="6573" w:y="721"/>
              <w:rPr>
                <w:rFonts w:ascii="TradeGothic" w:hAnsi="TradeGothic"/>
                <w:b/>
                <w:sz w:val="22"/>
              </w:rPr>
            </w:pPr>
          </w:p>
        </w:tc>
        <w:tc>
          <w:tcPr>
            <w:tcW w:w="1865" w:type="dxa"/>
          </w:tcPr>
          <w:p w:rsidR="00D76BDB" w:rsidRPr="000B7DB0" w:rsidRDefault="00D76BDB" w:rsidP="00D76BDB">
            <w:pPr>
              <w:framePr w:w="5035" w:h="1644" w:wrap="notBeside" w:vAnchor="page" w:hAnchor="page" w:x="6573" w:y="721"/>
            </w:pPr>
          </w:p>
        </w:tc>
      </w:tr>
      <w:tr w:rsidR="00D76BDB" w:rsidRPr="000B7DB0" w:rsidTr="00D76BDB">
        <w:tblPrEx>
          <w:tblCellMar>
            <w:top w:w="0" w:type="dxa"/>
            <w:bottom w:w="0" w:type="dxa"/>
          </w:tblCellMar>
        </w:tblPrEx>
        <w:tc>
          <w:tcPr>
            <w:tcW w:w="2268" w:type="dxa"/>
          </w:tcPr>
          <w:p w:rsidR="00D76BDB" w:rsidRPr="000B7DB0" w:rsidRDefault="00790E79" w:rsidP="00D76BDB">
            <w:pPr>
              <w:framePr w:w="5035" w:h="1644" w:wrap="notBeside" w:vAnchor="page" w:hAnchor="page" w:x="6573" w:y="721"/>
            </w:pPr>
            <w:r w:rsidRPr="000B7DB0">
              <w:t>201</w:t>
            </w:r>
            <w:r w:rsidR="006A44D4" w:rsidRPr="000B7DB0">
              <w:t>1</w:t>
            </w:r>
            <w:r w:rsidRPr="000B7DB0">
              <w:t>-0</w:t>
            </w:r>
            <w:r w:rsidR="006A44D4" w:rsidRPr="000B7DB0">
              <w:t>2</w:t>
            </w:r>
            <w:r w:rsidRPr="000B7DB0">
              <w:t>-</w:t>
            </w:r>
            <w:r w:rsidR="0056720C" w:rsidRPr="000B7DB0">
              <w:t>10</w:t>
            </w:r>
          </w:p>
        </w:tc>
        <w:tc>
          <w:tcPr>
            <w:tcW w:w="2999" w:type="dxa"/>
            <w:gridSpan w:val="2"/>
          </w:tcPr>
          <w:p w:rsidR="00D76BDB" w:rsidRPr="000B7DB0" w:rsidRDefault="00D76BDB" w:rsidP="00D76BDB">
            <w:pPr>
              <w:framePr w:w="5035" w:h="1644" w:wrap="notBeside" w:vAnchor="page" w:hAnchor="page" w:x="6573" w:y="721"/>
            </w:pPr>
          </w:p>
        </w:tc>
      </w:tr>
      <w:tr w:rsidR="00D76BDB" w:rsidRPr="000B7DB0" w:rsidTr="00D76BDB">
        <w:tblPrEx>
          <w:tblCellMar>
            <w:top w:w="0" w:type="dxa"/>
            <w:bottom w:w="0" w:type="dxa"/>
          </w:tblCellMar>
        </w:tblPrEx>
        <w:tc>
          <w:tcPr>
            <w:tcW w:w="2268" w:type="dxa"/>
          </w:tcPr>
          <w:p w:rsidR="00D76BDB" w:rsidRPr="000B7DB0" w:rsidRDefault="00D76BDB" w:rsidP="00D76BDB">
            <w:pPr>
              <w:framePr w:w="5035" w:h="1644" w:wrap="notBeside" w:vAnchor="page" w:hAnchor="page" w:x="6573" w:y="721"/>
            </w:pPr>
          </w:p>
        </w:tc>
        <w:tc>
          <w:tcPr>
            <w:tcW w:w="2999" w:type="dxa"/>
            <w:gridSpan w:val="2"/>
          </w:tcPr>
          <w:p w:rsidR="00D76BDB" w:rsidRPr="000B7DB0" w:rsidRDefault="00D76BDB" w:rsidP="00D76BD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B7DB0">
        <w:tblPrEx>
          <w:tblCellMar>
            <w:top w:w="0" w:type="dxa"/>
            <w:bottom w:w="0" w:type="dxa"/>
          </w:tblCellMar>
        </w:tblPrEx>
        <w:trPr>
          <w:trHeight w:val="284"/>
        </w:trPr>
        <w:tc>
          <w:tcPr>
            <w:tcW w:w="4911" w:type="dxa"/>
          </w:tcPr>
          <w:p w:rsidR="006E4E11" w:rsidRPr="000B7DB0" w:rsidRDefault="006A44D4">
            <w:pPr>
              <w:pStyle w:val="Avsndare"/>
              <w:framePr w:h="2483" w:wrap="notBeside" w:x="1504"/>
              <w:rPr>
                <w:b/>
                <w:i w:val="0"/>
                <w:sz w:val="22"/>
              </w:rPr>
            </w:pPr>
            <w:r w:rsidRPr="000B7DB0">
              <w:rPr>
                <w:b/>
                <w:i w:val="0"/>
                <w:sz w:val="22"/>
              </w:rPr>
              <w:t>Landsbygds</w:t>
            </w:r>
            <w:r w:rsidR="00D76BDB" w:rsidRPr="000B7DB0">
              <w:rPr>
                <w:b/>
                <w:i w:val="0"/>
                <w:sz w:val="22"/>
              </w:rPr>
              <w:t>departementet</w:t>
            </w:r>
          </w:p>
        </w:tc>
      </w:tr>
      <w:tr w:rsidR="006E4E11" w:rsidRPr="000B7DB0">
        <w:tblPrEx>
          <w:tblCellMar>
            <w:top w:w="0" w:type="dxa"/>
            <w:bottom w:w="0" w:type="dxa"/>
          </w:tblCellMar>
        </w:tblPrEx>
        <w:trPr>
          <w:trHeight w:val="284"/>
        </w:trPr>
        <w:tc>
          <w:tcPr>
            <w:tcW w:w="4911" w:type="dxa"/>
          </w:tcPr>
          <w:p w:rsidR="006E4E11" w:rsidRPr="000B7DB0" w:rsidRDefault="006E4E11">
            <w:pPr>
              <w:pStyle w:val="Avsndare"/>
              <w:framePr w:h="2483" w:wrap="notBeside" w:x="1504"/>
              <w:rPr>
                <w:bCs/>
                <w:iCs/>
              </w:rPr>
            </w:pPr>
          </w:p>
        </w:tc>
      </w:tr>
      <w:tr w:rsidR="006E4E11" w:rsidRPr="000B7DB0">
        <w:tblPrEx>
          <w:tblCellMar>
            <w:top w:w="0" w:type="dxa"/>
            <w:bottom w:w="0" w:type="dxa"/>
          </w:tblCellMar>
        </w:tblPrEx>
        <w:trPr>
          <w:trHeight w:val="284"/>
        </w:trPr>
        <w:tc>
          <w:tcPr>
            <w:tcW w:w="4911" w:type="dxa"/>
          </w:tcPr>
          <w:p w:rsidR="006E4E11" w:rsidRPr="000B7DB0" w:rsidRDefault="006E4E11">
            <w:pPr>
              <w:pStyle w:val="Avsndare"/>
              <w:framePr w:h="2483" w:wrap="notBeside" w:x="1504"/>
              <w:rPr>
                <w:bCs/>
                <w:iCs/>
              </w:rPr>
            </w:pPr>
          </w:p>
        </w:tc>
      </w:tr>
      <w:tr w:rsidR="006E4E11" w:rsidRPr="000B7DB0">
        <w:tblPrEx>
          <w:tblCellMar>
            <w:top w:w="0" w:type="dxa"/>
            <w:bottom w:w="0" w:type="dxa"/>
          </w:tblCellMar>
        </w:tblPrEx>
        <w:trPr>
          <w:trHeight w:val="284"/>
        </w:trPr>
        <w:tc>
          <w:tcPr>
            <w:tcW w:w="4911" w:type="dxa"/>
          </w:tcPr>
          <w:p w:rsidR="006E4E11" w:rsidRPr="000B7DB0" w:rsidRDefault="006E4E11">
            <w:pPr>
              <w:pStyle w:val="Avsndare"/>
              <w:framePr w:h="2483" w:wrap="notBeside" w:x="1504"/>
              <w:rPr>
                <w:bCs/>
                <w:iCs/>
              </w:rPr>
            </w:pPr>
          </w:p>
        </w:tc>
      </w:tr>
      <w:tr w:rsidR="006E4E11" w:rsidRPr="000B7DB0">
        <w:tblPrEx>
          <w:tblCellMar>
            <w:top w:w="0" w:type="dxa"/>
            <w:bottom w:w="0" w:type="dxa"/>
          </w:tblCellMar>
        </w:tblPrEx>
        <w:trPr>
          <w:trHeight w:val="284"/>
        </w:trPr>
        <w:tc>
          <w:tcPr>
            <w:tcW w:w="4911" w:type="dxa"/>
          </w:tcPr>
          <w:p w:rsidR="006E4E11" w:rsidRPr="000B7DB0" w:rsidRDefault="006E4E11">
            <w:pPr>
              <w:pStyle w:val="Avsndare"/>
              <w:framePr w:h="2483" w:wrap="notBeside" w:x="1504"/>
              <w:rPr>
                <w:bCs/>
                <w:iCs/>
              </w:rPr>
            </w:pPr>
          </w:p>
        </w:tc>
      </w:tr>
      <w:tr w:rsidR="006E4E11" w:rsidRPr="000B7DB0">
        <w:tblPrEx>
          <w:tblCellMar>
            <w:top w:w="0" w:type="dxa"/>
            <w:bottom w:w="0" w:type="dxa"/>
          </w:tblCellMar>
        </w:tblPrEx>
        <w:trPr>
          <w:trHeight w:val="284"/>
        </w:trPr>
        <w:tc>
          <w:tcPr>
            <w:tcW w:w="4911" w:type="dxa"/>
          </w:tcPr>
          <w:p w:rsidR="006E4E11" w:rsidRPr="000B7DB0" w:rsidRDefault="006E4E11">
            <w:pPr>
              <w:pStyle w:val="Avsndare"/>
              <w:framePr w:h="2483" w:wrap="notBeside" w:x="1504"/>
              <w:rPr>
                <w:bCs/>
                <w:iCs/>
              </w:rPr>
            </w:pPr>
          </w:p>
        </w:tc>
      </w:tr>
      <w:tr w:rsidR="006E4E11" w:rsidRPr="000B7DB0">
        <w:tblPrEx>
          <w:tblCellMar>
            <w:top w:w="0" w:type="dxa"/>
            <w:bottom w:w="0" w:type="dxa"/>
          </w:tblCellMar>
        </w:tblPrEx>
        <w:trPr>
          <w:trHeight w:val="284"/>
        </w:trPr>
        <w:tc>
          <w:tcPr>
            <w:tcW w:w="4911" w:type="dxa"/>
          </w:tcPr>
          <w:p w:rsidR="006E4E11" w:rsidRPr="000B7DB0" w:rsidRDefault="006E4E11">
            <w:pPr>
              <w:pStyle w:val="Avsndare"/>
              <w:framePr w:h="2483" w:wrap="notBeside" w:x="1504"/>
              <w:rPr>
                <w:bCs/>
                <w:iCs/>
              </w:rPr>
            </w:pPr>
          </w:p>
        </w:tc>
      </w:tr>
      <w:tr w:rsidR="00D76BDB" w:rsidRPr="000B7DB0">
        <w:tblPrEx>
          <w:tblCellMar>
            <w:top w:w="0" w:type="dxa"/>
            <w:bottom w:w="0" w:type="dxa"/>
          </w:tblCellMar>
        </w:tblPrEx>
        <w:trPr>
          <w:trHeight w:val="284"/>
        </w:trPr>
        <w:tc>
          <w:tcPr>
            <w:tcW w:w="4911" w:type="dxa"/>
          </w:tcPr>
          <w:p w:rsidR="00D76BDB" w:rsidRPr="000B7DB0" w:rsidRDefault="00D76BDB">
            <w:pPr>
              <w:pStyle w:val="Avsndare"/>
              <w:framePr w:h="2483" w:wrap="notBeside" w:x="1504"/>
              <w:rPr>
                <w:bCs/>
                <w:iCs/>
              </w:rPr>
            </w:pPr>
          </w:p>
        </w:tc>
      </w:tr>
    </w:tbl>
    <w:p w:rsidR="006E4E11" w:rsidRPr="000B7DB0" w:rsidRDefault="006E4E11">
      <w:pPr>
        <w:framePr w:w="4400" w:h="2523" w:wrap="notBeside" w:vAnchor="page" w:hAnchor="page" w:x="6453" w:y="2445"/>
        <w:ind w:left="142"/>
      </w:pPr>
    </w:p>
    <w:p w:rsidR="006E4E11" w:rsidRPr="000B7DB0" w:rsidRDefault="00D76BDB" w:rsidP="00D76BDB">
      <w:pPr>
        <w:pStyle w:val="RKrubrik"/>
        <w:pBdr>
          <w:bottom w:val="single" w:sz="4" w:space="1" w:color="000000"/>
        </w:pBdr>
        <w:spacing w:before="0" w:after="0"/>
      </w:pPr>
      <w:r w:rsidRPr="000B7DB0">
        <w:t xml:space="preserve">Kommenderad dagordning inför Jordbruks- och fiskerådet den </w:t>
      </w:r>
      <w:r w:rsidR="006A44D4" w:rsidRPr="000B7DB0">
        <w:t xml:space="preserve">21 februari </w:t>
      </w:r>
      <w:r w:rsidR="00790E79" w:rsidRPr="000B7DB0">
        <w:t>201</w:t>
      </w:r>
      <w:r w:rsidR="006A44D4" w:rsidRPr="000B7DB0">
        <w:t>1</w:t>
      </w:r>
    </w:p>
    <w:p w:rsidR="006E4E11" w:rsidRPr="000B7DB0" w:rsidRDefault="006E4E11">
      <w:pPr>
        <w:pStyle w:val="RKnormal"/>
      </w:pPr>
    </w:p>
    <w:p w:rsidR="006E4E11" w:rsidRPr="000B7DB0" w:rsidRDefault="006E4E11">
      <w:pPr>
        <w:pStyle w:val="RKnormal"/>
      </w:pPr>
    </w:p>
    <w:p w:rsidR="008A7C89" w:rsidRPr="000B7DB0" w:rsidRDefault="008A7C89" w:rsidP="008A7C89">
      <w:pPr>
        <w:rPr>
          <w:rFonts w:ascii="TradeGothic" w:hAnsi="TradeGothic"/>
          <w:b/>
          <w:sz w:val="22"/>
        </w:rPr>
      </w:pPr>
      <w:r w:rsidRPr="000B7DB0">
        <w:rPr>
          <w:rFonts w:ascii="TradeGothic" w:hAnsi="TradeGothic"/>
          <w:b/>
          <w:sz w:val="22"/>
        </w:rPr>
        <w:t>1.</w:t>
      </w:r>
      <w:r w:rsidRPr="000B7DB0">
        <w:rPr>
          <w:rFonts w:ascii="TradeGothic" w:hAnsi="TradeGothic"/>
          <w:b/>
          <w:sz w:val="22"/>
        </w:rPr>
        <w:tab/>
        <w:t>Godkännande av den preliminära dagordningen</w:t>
      </w:r>
    </w:p>
    <w:p w:rsidR="008A7C89" w:rsidRPr="000B7DB0" w:rsidRDefault="008A7C89" w:rsidP="008A7C89">
      <w:pPr>
        <w:rPr>
          <w:color w:val="000000"/>
        </w:rPr>
      </w:pPr>
    </w:p>
    <w:p w:rsidR="008A7C89" w:rsidRPr="000B7DB0" w:rsidRDefault="008A7C89" w:rsidP="008A7C89">
      <w:pPr>
        <w:rPr>
          <w:color w:val="000000"/>
        </w:rPr>
      </w:pPr>
    </w:p>
    <w:p w:rsidR="008A7C89" w:rsidRPr="000B7DB0" w:rsidRDefault="008A7C89" w:rsidP="008A7C89">
      <w:pPr>
        <w:rPr>
          <w:b/>
          <w:bCs/>
          <w:color w:val="000000"/>
          <w:u w:val="single"/>
        </w:rPr>
      </w:pPr>
      <w:r w:rsidRPr="000B7DB0">
        <w:rPr>
          <w:b/>
          <w:bCs/>
          <w:color w:val="000000"/>
          <w:u w:val="single"/>
        </w:rPr>
        <w:t>Lagstiftningsöverläggningar</w:t>
      </w:r>
    </w:p>
    <w:p w:rsidR="008A7C89" w:rsidRPr="000B7DB0" w:rsidRDefault="008A7C89" w:rsidP="008A7C89">
      <w:pPr>
        <w:rPr>
          <w:b/>
          <w:bCs/>
          <w:color w:val="000000"/>
          <w:u w:val="single"/>
        </w:rPr>
      </w:pPr>
    </w:p>
    <w:p w:rsidR="008A7C89" w:rsidRPr="000B7DB0" w:rsidRDefault="008A7C89" w:rsidP="008A7C89">
      <w:pPr>
        <w:rPr>
          <w:rFonts w:ascii="TradeGothic" w:hAnsi="TradeGothic"/>
          <w:b/>
          <w:sz w:val="22"/>
        </w:rPr>
      </w:pPr>
      <w:r w:rsidRPr="000B7DB0">
        <w:rPr>
          <w:rFonts w:ascii="TradeGothic" w:hAnsi="TradeGothic"/>
          <w:b/>
          <w:sz w:val="22"/>
        </w:rPr>
        <w:t>2.</w:t>
      </w:r>
      <w:r w:rsidRPr="000B7DB0">
        <w:rPr>
          <w:rFonts w:ascii="TradeGothic" w:hAnsi="TradeGothic"/>
          <w:b/>
          <w:sz w:val="22"/>
        </w:rPr>
        <w:tab/>
        <w:t>Godkännande av A-punktslistan</w:t>
      </w:r>
    </w:p>
    <w:p w:rsidR="008A7C89" w:rsidRPr="000B7DB0" w:rsidRDefault="008A7C89" w:rsidP="008A7C89">
      <w:pPr>
        <w:rPr>
          <w:b/>
          <w:u w:val="single"/>
        </w:rPr>
      </w:pPr>
    </w:p>
    <w:p w:rsidR="008A7C89" w:rsidRPr="000B7DB0" w:rsidRDefault="008A7C89" w:rsidP="008A7C89">
      <w:pPr>
        <w:rPr>
          <w:b/>
          <w:u w:val="single"/>
        </w:rPr>
      </w:pPr>
      <w:r w:rsidRPr="000B7DB0">
        <w:rPr>
          <w:b/>
          <w:u w:val="single"/>
        </w:rPr>
        <w:t>Icke lagstiftande verksamhet</w:t>
      </w:r>
    </w:p>
    <w:p w:rsidR="008A7C89" w:rsidRPr="000B7DB0" w:rsidRDefault="008A7C89" w:rsidP="008A7C89"/>
    <w:p w:rsidR="008A7C89" w:rsidRPr="000B7DB0" w:rsidRDefault="008A7C89" w:rsidP="008A7C89">
      <w:pPr>
        <w:rPr>
          <w:rFonts w:ascii="TradeGothic" w:hAnsi="TradeGothic"/>
          <w:b/>
          <w:sz w:val="22"/>
        </w:rPr>
      </w:pPr>
      <w:r w:rsidRPr="000B7DB0">
        <w:rPr>
          <w:rFonts w:ascii="TradeGothic" w:hAnsi="TradeGothic"/>
          <w:b/>
          <w:sz w:val="22"/>
        </w:rPr>
        <w:t>3.</w:t>
      </w:r>
      <w:r w:rsidRPr="000B7DB0">
        <w:rPr>
          <w:rFonts w:ascii="TradeGothic" w:hAnsi="TradeGothic"/>
          <w:b/>
          <w:sz w:val="22"/>
        </w:rPr>
        <w:tab/>
        <w:t>Godkännande av A-punktslistan</w:t>
      </w:r>
    </w:p>
    <w:p w:rsidR="008A7C89" w:rsidRPr="000B7DB0" w:rsidRDefault="008A7C89" w:rsidP="008A7C89">
      <w:pPr>
        <w:spacing w:line="240" w:lineRule="auto"/>
      </w:pPr>
    </w:p>
    <w:p w:rsidR="008A7C89" w:rsidRPr="000B7DB0" w:rsidRDefault="008A7C89" w:rsidP="008A7C89">
      <w:pPr>
        <w:spacing w:line="240" w:lineRule="auto"/>
      </w:pPr>
    </w:p>
    <w:p w:rsidR="008A7C89" w:rsidRPr="000B7DB0" w:rsidRDefault="008A7C89" w:rsidP="008A7C89">
      <w:pPr>
        <w:rPr>
          <w:rFonts w:ascii="TradeGothic" w:hAnsi="TradeGothic"/>
          <w:b/>
          <w:sz w:val="22"/>
        </w:rPr>
      </w:pPr>
      <w:r w:rsidRPr="000B7DB0">
        <w:rPr>
          <w:rFonts w:ascii="TradeGothic" w:hAnsi="TradeGothic"/>
          <w:b/>
          <w:sz w:val="22"/>
        </w:rPr>
        <w:t>JORDBRUK</w:t>
      </w:r>
    </w:p>
    <w:p w:rsidR="008A7C89" w:rsidRPr="000B7DB0" w:rsidRDefault="008A7C89" w:rsidP="008A7C89">
      <w:pPr>
        <w:spacing w:line="240" w:lineRule="auto"/>
      </w:pPr>
    </w:p>
    <w:p w:rsidR="008A7C89" w:rsidRPr="000B7DB0" w:rsidRDefault="008A7C89" w:rsidP="008A7C89">
      <w:pPr>
        <w:spacing w:line="240" w:lineRule="auto"/>
      </w:pPr>
    </w:p>
    <w:p w:rsidR="008A7C89" w:rsidRPr="000B7DB0" w:rsidRDefault="008A7C89" w:rsidP="008A7C89">
      <w:pPr>
        <w:rPr>
          <w:b/>
          <w:bCs/>
          <w:color w:val="000000"/>
          <w:u w:val="single"/>
        </w:rPr>
      </w:pPr>
      <w:r w:rsidRPr="000B7DB0">
        <w:rPr>
          <w:b/>
          <w:bCs/>
          <w:color w:val="000000"/>
          <w:u w:val="single"/>
        </w:rPr>
        <w:t>Punkter för särskilda jordbrukskommittén</w:t>
      </w:r>
    </w:p>
    <w:p w:rsidR="008A7C89" w:rsidRPr="000B7DB0" w:rsidRDefault="008A7C89" w:rsidP="008A7C89">
      <w:pPr>
        <w:rPr>
          <w:b/>
          <w:bCs/>
          <w:color w:val="000000"/>
          <w:u w:val="single"/>
        </w:rPr>
      </w:pPr>
    </w:p>
    <w:p w:rsidR="008A7C89" w:rsidRPr="000B7DB0" w:rsidRDefault="008A7C89" w:rsidP="008A7C89">
      <w:pPr>
        <w:rPr>
          <w:b/>
          <w:bCs/>
          <w:color w:val="000000"/>
          <w:u w:val="single"/>
        </w:rPr>
      </w:pPr>
      <w:r w:rsidRPr="000B7DB0">
        <w:rPr>
          <w:b/>
          <w:bCs/>
          <w:color w:val="000000"/>
          <w:u w:val="single"/>
        </w:rPr>
        <w:t>Icke lagstiftande verksamhet</w:t>
      </w:r>
    </w:p>
    <w:p w:rsidR="008A7C89" w:rsidRPr="000B7DB0" w:rsidRDefault="008A7C89" w:rsidP="008A7C89">
      <w:pPr>
        <w:ind w:left="567" w:hanging="567"/>
        <w:rPr>
          <w:b/>
          <w:u w:val="single"/>
        </w:rPr>
      </w:pPr>
    </w:p>
    <w:p w:rsidR="008A7C89" w:rsidRPr="000B7DB0" w:rsidRDefault="008A7C89" w:rsidP="008A7C89">
      <w:pPr>
        <w:rPr>
          <w:rFonts w:ascii="TradeGothic" w:hAnsi="TradeGothic"/>
          <w:b/>
          <w:sz w:val="22"/>
        </w:rPr>
      </w:pPr>
      <w:r w:rsidRPr="000B7DB0">
        <w:rPr>
          <w:rFonts w:ascii="TradeGothic" w:hAnsi="TradeGothic"/>
          <w:b/>
          <w:sz w:val="22"/>
        </w:rPr>
        <w:t>4.</w:t>
      </w:r>
      <w:r w:rsidRPr="000B7DB0">
        <w:rPr>
          <w:rFonts w:ascii="TradeGothic" w:hAnsi="TradeGothic"/>
          <w:b/>
          <w:sz w:val="22"/>
        </w:rPr>
        <w:tab/>
        <w:t xml:space="preserve">Meddelande från kommissionen till Europaparlamentet, rådet, Europeiska ekonomiska och sociala kommittén och Regionkommittén </w:t>
      </w:r>
    </w:p>
    <w:p w:rsidR="008A7C89" w:rsidRPr="000B7DB0" w:rsidRDefault="008A7C89" w:rsidP="008A7C89">
      <w:pPr>
        <w:rPr>
          <w:rFonts w:ascii="TradeGothic" w:hAnsi="TradeGothic"/>
          <w:b/>
          <w:sz w:val="22"/>
        </w:rPr>
      </w:pPr>
      <w:r w:rsidRPr="000B7DB0">
        <w:rPr>
          <w:rFonts w:ascii="TradeGothic" w:hAnsi="TradeGothic"/>
          <w:b/>
          <w:sz w:val="22"/>
        </w:rPr>
        <w:t>Den gemensamma jordbrukspolitiken mot 2020: Att klara framtidens utmaningar i fråga om livsmedel, naturresurser och territoriell balans</w:t>
      </w:r>
    </w:p>
    <w:p w:rsidR="008A7C89" w:rsidRPr="000B7DB0" w:rsidRDefault="008A7C89" w:rsidP="008A7C89">
      <w:pPr>
        <w:spacing w:line="240" w:lineRule="auto"/>
        <w:ind w:left="1134" w:hanging="567"/>
        <w:rPr>
          <w:i/>
          <w:iCs/>
          <w:color w:val="000000"/>
        </w:rPr>
      </w:pPr>
      <w:r w:rsidRPr="000B7DB0">
        <w:t>–</w:t>
      </w:r>
      <w:r w:rsidRPr="000B7DB0">
        <w:tab/>
      </w:r>
      <w:r w:rsidRPr="000B7DB0">
        <w:rPr>
          <w:i/>
          <w:iCs/>
          <w:color w:val="000000"/>
        </w:rPr>
        <w:t>Riktlinjedebatt</w:t>
      </w:r>
    </w:p>
    <w:p w:rsidR="008A7C89" w:rsidRPr="000B7DB0" w:rsidRDefault="008A7C89" w:rsidP="008A7C89">
      <w:pPr>
        <w:spacing w:line="240" w:lineRule="auto"/>
        <w:ind w:left="1134" w:hanging="567"/>
      </w:pPr>
    </w:p>
    <w:p w:rsidR="008A7C89" w:rsidRPr="000B7DB0" w:rsidRDefault="008A7C89" w:rsidP="008A7C89">
      <w:pPr>
        <w:pStyle w:val="EntRefer"/>
        <w:ind w:left="1701"/>
        <w:rPr>
          <w:b w:val="0"/>
        </w:rPr>
      </w:pPr>
      <w:r w:rsidRPr="000B7DB0">
        <w:rPr>
          <w:b w:val="0"/>
        </w:rPr>
        <w:t>16348/10 AGRI 477 AGRISTR 14 AGRIORG 51+ REV 1 (cs)</w:t>
      </w:r>
    </w:p>
    <w:p w:rsidR="008A7C89" w:rsidRPr="000B7DB0" w:rsidRDefault="009A415C" w:rsidP="008A7C89">
      <w:pPr>
        <w:pStyle w:val="Normalwebb"/>
        <w:spacing w:before="0" w:beforeAutospacing="0" w:after="0" w:afterAutospacing="0" w:line="360" w:lineRule="auto"/>
        <w:ind w:left="2268" w:hanging="567"/>
        <w:rPr>
          <w:lang w:val="sv-SE"/>
        </w:rPr>
      </w:pPr>
      <w:r w:rsidRPr="000B7DB0">
        <w:rPr>
          <w:lang w:val="sv-SE"/>
        </w:rPr>
        <w:t>6248</w:t>
      </w:r>
      <w:r w:rsidR="008A7C89" w:rsidRPr="000B7DB0">
        <w:rPr>
          <w:lang w:val="sv-SE"/>
        </w:rPr>
        <w:t xml:space="preserve">/11 AGRI </w:t>
      </w:r>
      <w:r w:rsidRPr="000B7DB0">
        <w:rPr>
          <w:lang w:val="sv-SE"/>
        </w:rPr>
        <w:t>87</w:t>
      </w:r>
      <w:r w:rsidR="008A7C89" w:rsidRPr="000B7DB0">
        <w:rPr>
          <w:lang w:val="sv-SE"/>
        </w:rPr>
        <w:t xml:space="preserve"> AGRISTR </w:t>
      </w:r>
      <w:r w:rsidRPr="000B7DB0">
        <w:rPr>
          <w:lang w:val="sv-SE"/>
        </w:rPr>
        <w:t>10</w:t>
      </w:r>
      <w:r w:rsidR="008A7C89" w:rsidRPr="000B7DB0">
        <w:rPr>
          <w:lang w:val="sv-SE"/>
        </w:rPr>
        <w:t xml:space="preserve"> AGRIORG </w:t>
      </w:r>
      <w:r w:rsidRPr="000B7DB0">
        <w:rPr>
          <w:lang w:val="sv-SE"/>
        </w:rPr>
        <w:t>21</w:t>
      </w:r>
    </w:p>
    <w:p w:rsidR="008A7C89" w:rsidRPr="000B7DB0" w:rsidRDefault="008A7C89" w:rsidP="008A7C89">
      <w:pPr>
        <w:tabs>
          <w:tab w:val="left" w:pos="567"/>
          <w:tab w:val="left" w:pos="1134"/>
          <w:tab w:val="left" w:pos="1701"/>
        </w:tabs>
        <w:spacing w:line="240" w:lineRule="auto"/>
        <w:outlineLvl w:val="0"/>
        <w:rPr>
          <w:bCs/>
          <w:lang w:eastAsia="sl-SI"/>
        </w:rPr>
      </w:pPr>
    </w:p>
    <w:p w:rsidR="00FC653D" w:rsidRPr="000B7DB0" w:rsidRDefault="00FC653D" w:rsidP="00FC653D">
      <w:pPr>
        <w:pStyle w:val="Rubrik4"/>
      </w:pPr>
      <w:r w:rsidRPr="000B7DB0">
        <w:lastRenderedPageBreak/>
        <w:t>Dokumentbeteckning</w:t>
      </w:r>
    </w:p>
    <w:p w:rsidR="00FC653D" w:rsidRPr="000B7DB0" w:rsidRDefault="00FC653D" w:rsidP="00FC653D">
      <w:pPr>
        <w:pStyle w:val="RKnormal"/>
      </w:pPr>
      <w:r w:rsidRPr="000B7DB0">
        <w:t>16348/10 AGRI 477 AGRISTR 14 AGRIORG 51</w:t>
      </w:r>
    </w:p>
    <w:p w:rsidR="00FC653D" w:rsidRPr="000B7DB0" w:rsidRDefault="00FC653D" w:rsidP="00FC653D">
      <w:pPr>
        <w:pStyle w:val="Rubrik4"/>
      </w:pPr>
      <w:r w:rsidRPr="000B7DB0">
        <w:t>Rättslig grund</w:t>
      </w:r>
    </w:p>
    <w:p w:rsidR="00FC653D" w:rsidRPr="000B7DB0" w:rsidRDefault="00BF2E3B" w:rsidP="00FC653D">
      <w:pPr>
        <w:pStyle w:val="RKnormal"/>
        <w:rPr>
          <w:iCs/>
        </w:rPr>
      </w:pPr>
      <w:r w:rsidRPr="000B7DB0">
        <w:rPr>
          <w:iCs/>
        </w:rPr>
        <w:t>Inte aktuellt. Meddelandet innehåller inga konkreta förslag med rättslig grund.</w:t>
      </w:r>
      <w:r w:rsidR="00E0298E" w:rsidRPr="000B7DB0">
        <w:rPr>
          <w:iCs/>
        </w:rPr>
        <w:t xml:space="preserve"> Ordinarie beslutsförfarande.</w:t>
      </w:r>
    </w:p>
    <w:p w:rsidR="00FC653D" w:rsidRPr="000B7DB0" w:rsidRDefault="00FC653D" w:rsidP="00FC653D">
      <w:pPr>
        <w:pStyle w:val="RKnormal"/>
        <w:rPr>
          <w:i/>
          <w:iCs/>
        </w:rPr>
      </w:pPr>
    </w:p>
    <w:p w:rsidR="00F5271A" w:rsidRPr="000B7DB0" w:rsidRDefault="00F5271A" w:rsidP="00F5271A">
      <w:pPr>
        <w:pStyle w:val="Rubrik4"/>
      </w:pPr>
      <w:r w:rsidRPr="000B7DB0">
        <w:t>Bakgrund</w:t>
      </w:r>
    </w:p>
    <w:p w:rsidR="00F5271A" w:rsidRPr="000B7DB0" w:rsidRDefault="00F5271A" w:rsidP="00F5271A">
      <w:pPr>
        <w:pStyle w:val="RKnormal"/>
        <w:rPr>
          <w:iCs/>
        </w:rPr>
      </w:pPr>
      <w:r w:rsidRPr="000B7DB0">
        <w:rPr>
          <w:iCs/>
        </w:rPr>
        <w:t>Den 18 november presenterade kommissionen sitt meddelande om jordbrukspolitiken, CAP. Meddelandet har diskuterats i rådet och i den särskilda jordbrukskommittén under slutet av 2010 och diskussionerna fortsätter under våren 2011. Det ungerska ordförandeskapet planerar rådsslutsatser i mars</w:t>
      </w:r>
      <w:r w:rsidR="00E0298E" w:rsidRPr="000B7DB0">
        <w:rPr>
          <w:iCs/>
        </w:rPr>
        <w:t xml:space="preserve"> eller april</w:t>
      </w:r>
      <w:r w:rsidRPr="000B7DB0">
        <w:rPr>
          <w:iCs/>
        </w:rPr>
        <w:t>. Parallellt med detta kommer Europaparlamentet att presentera ett betänkande i frågan. Kommissionen kommer att presentera ett lagförslag under sommaren 2011 och ser helst att beslut tas senast under 2012. I oktober 2010 presenterades budgetöversyns</w:t>
      </w:r>
      <w:r w:rsidRPr="000B7DB0">
        <w:rPr>
          <w:iCs/>
        </w:rPr>
        <w:softHyphen/>
        <w:t xml:space="preserve">meddelandet i vilket det finns ett avsnitt om CAP som stämmer väl överens med innehållet i CAP-meddelandet. </w:t>
      </w:r>
    </w:p>
    <w:p w:rsidR="00F5271A" w:rsidRPr="000B7DB0" w:rsidRDefault="00F5271A" w:rsidP="00F5271A">
      <w:pPr>
        <w:pStyle w:val="RKnormal"/>
        <w:rPr>
          <w:iCs/>
        </w:rPr>
      </w:pPr>
    </w:p>
    <w:p w:rsidR="00F5271A" w:rsidRPr="000B7DB0" w:rsidRDefault="00F5271A" w:rsidP="00F5271A">
      <w:pPr>
        <w:pStyle w:val="RKnormal"/>
        <w:rPr>
          <w:rFonts w:cs="OrigGarmnd BT"/>
          <w:iCs/>
        </w:rPr>
      </w:pPr>
      <w:r w:rsidRPr="000B7DB0">
        <w:rPr>
          <w:iCs/>
        </w:rPr>
        <w:t xml:space="preserve">I det nu aktuella meddelandet argumenterar kommissionen för att CAP även fortsättningsvis ska bestå av en stark gemensam politik som är uppbyggd av två pelare. Den första pelaren ska bli grönare med en mer rättvis fördelning av medlen. Den andra pelaren ska fokusera på konkurrenskraft, innovation, miljö och klimat. Övergripande målsättningar för CAP är en hållbar </w:t>
      </w:r>
      <w:r w:rsidRPr="000B7DB0">
        <w:rPr>
          <w:rFonts w:cs="OrigGarmnd BT"/>
          <w:iCs/>
        </w:rPr>
        <w:t>livsmedelsproduktion, en hållbar förvaltning av naturresurser och en förbättrad klimatanpassning samt upprätthållande av levande landsbygder, där jordbruket utgör kärnverksamheten och som skapar lokal sysselsättning.</w:t>
      </w:r>
    </w:p>
    <w:p w:rsidR="00F5271A" w:rsidRPr="000B7DB0" w:rsidRDefault="00F5271A" w:rsidP="00F5271A">
      <w:pPr>
        <w:pStyle w:val="RKnormal"/>
        <w:rPr>
          <w:rFonts w:cs="OrigGarmnd BT"/>
          <w:iCs/>
        </w:rPr>
      </w:pPr>
    </w:p>
    <w:p w:rsidR="00F5271A" w:rsidRPr="000B7DB0" w:rsidRDefault="00F5271A" w:rsidP="00F5271A">
      <w:pPr>
        <w:pStyle w:val="RKnormal"/>
        <w:rPr>
          <w:rFonts w:cs="OrigGarmnd BT"/>
          <w:iCs/>
        </w:rPr>
      </w:pPr>
      <w:r w:rsidRPr="000B7DB0">
        <w:t xml:space="preserve">Den framtida utformningen av den gemensamma jordbrukspolitiken har varit föremål för en rad diskussioner på såväl formella som informella rådsmöten. Kommissionens meddelande om CAP presenterades 18 november och diskuterades av </w:t>
      </w:r>
      <w:r w:rsidRPr="000B7DB0">
        <w:rPr>
          <w:rFonts w:cs="OrigGarmnd BT"/>
          <w:iCs/>
        </w:rPr>
        <w:t>jordbruksministrarna vid rådsmötena den 28 november och den 13-14 december 2010, samt den 24 januari 2011. De flesta medlemsstater välkomnade meddelandet även om flera av dem hade frågor kring framför allt definitionen av aktiva brukare och småbrukare. Många ville också se tydliga förenklingar av den gemensamma jordbrukspolitiken och ställde frågor kring hur en s.k. förgröning av den första pelaren kan utformas utan att det innebär ytterligare administrativa pålagor.</w:t>
      </w:r>
    </w:p>
    <w:p w:rsidR="00F5271A" w:rsidRPr="000B7DB0" w:rsidRDefault="00F5271A" w:rsidP="00F5271A">
      <w:pPr>
        <w:pStyle w:val="RKnormal"/>
        <w:rPr>
          <w:rFonts w:cs="OrigGarmnd BT"/>
          <w:iCs/>
        </w:rPr>
      </w:pPr>
    </w:p>
    <w:p w:rsidR="009A415C" w:rsidRPr="000B7DB0" w:rsidRDefault="009A415C" w:rsidP="009A415C">
      <w:pPr>
        <w:pStyle w:val="RKnormal"/>
        <w:rPr>
          <w:b/>
          <w:i/>
        </w:rPr>
      </w:pPr>
      <w:r w:rsidRPr="000B7DB0">
        <w:rPr>
          <w:b/>
          <w:i/>
        </w:rPr>
        <w:t>Ordförandeskapet har ställt två frågor till medlemsländerna att diskutera vid det kommande rådsmötet.</w:t>
      </w:r>
    </w:p>
    <w:p w:rsidR="009A415C" w:rsidRPr="000B7DB0" w:rsidRDefault="009A415C" w:rsidP="00F5271A">
      <w:pPr>
        <w:pStyle w:val="RKnormal"/>
        <w:rPr>
          <w:rFonts w:cs="OrigGarmnd BT"/>
          <w:iCs/>
        </w:rPr>
      </w:pPr>
    </w:p>
    <w:p w:rsidR="00F5271A" w:rsidRPr="000B7DB0" w:rsidRDefault="00F5271A" w:rsidP="00F5271A">
      <w:pPr>
        <w:pStyle w:val="RKnormal"/>
        <w:rPr>
          <w:i/>
          <w:iCs/>
        </w:rPr>
      </w:pPr>
      <w:r w:rsidRPr="000B7DB0">
        <w:rPr>
          <w:i/>
          <w:iCs/>
        </w:rPr>
        <w:t xml:space="preserve">Förslag till svensk ståndpunkt </w:t>
      </w:r>
    </w:p>
    <w:p w:rsidR="00F5271A" w:rsidRPr="000B7DB0" w:rsidRDefault="00F5271A" w:rsidP="00F5271A">
      <w:pPr>
        <w:pStyle w:val="RKnormal"/>
        <w:rPr>
          <w:iCs/>
        </w:rPr>
      </w:pPr>
      <w:r w:rsidRPr="000B7DB0">
        <w:rPr>
          <w:iCs/>
        </w:rPr>
        <w:t>Den allmänna svenska linjen är att det krävs fortsatt kraftfulla reformer av den gemensamma jordbrukspolitiken. Reformerna ska leda till väsentligt lägre utgifter och till en ökad marknadsorientering. Sverige har ett intresse av att få inflytande över slutresultatet av utformningen av jordbrukspolitiken och bör agera konstruktivt om så kan ske utan att den budgetrestriktiva linjen undergrävs. Målet att begränsa jordbrukspolitikens omfattning är överordnat andra mål. Direktstöden ska frikopplas helt och utjämnas genom att de högsta stöden sänks och fasas ut. Sveriges målsättning är att marknadsstöden bör avskaffas senast 2013.</w:t>
      </w:r>
    </w:p>
    <w:p w:rsidR="00F5271A" w:rsidRPr="000B7DB0" w:rsidRDefault="00F5271A" w:rsidP="00F5271A">
      <w:pPr>
        <w:pStyle w:val="RKnormal"/>
        <w:rPr>
          <w:iCs/>
        </w:rPr>
      </w:pPr>
    </w:p>
    <w:p w:rsidR="00F5271A" w:rsidRPr="000B7DB0" w:rsidRDefault="00F5271A" w:rsidP="00F5271A">
      <w:pPr>
        <w:pStyle w:val="RKnormal"/>
      </w:pPr>
      <w:r w:rsidRPr="000B7DB0">
        <w:t xml:space="preserve">Regeringen ställer sig försiktigt positiv till förslaget om att direktstödet i större utsträckning ska riktas till aktiva brukare. Det är dock i nuläget oklart hur detta ska utformas. </w:t>
      </w:r>
      <w:r w:rsidR="00A920FE" w:rsidRPr="000B7DB0">
        <w:t xml:space="preserve">Regeringen behöver mer information för </w:t>
      </w:r>
      <w:r w:rsidR="00685DA2" w:rsidRPr="000B7DB0">
        <w:t xml:space="preserve">att </w:t>
      </w:r>
      <w:r w:rsidR="00A920FE" w:rsidRPr="000B7DB0">
        <w:t xml:space="preserve">slutligt kunna ta ställning. </w:t>
      </w:r>
      <w:r w:rsidRPr="000B7DB0">
        <w:t>Det är viktigt att det inte innebär en återkoppling av stöden och inte heller till en ökad administrativ börda.</w:t>
      </w:r>
    </w:p>
    <w:p w:rsidR="00F5271A" w:rsidRPr="000B7DB0" w:rsidRDefault="00F5271A" w:rsidP="00F5271A">
      <w:pPr>
        <w:pStyle w:val="RKnormal"/>
        <w:rPr>
          <w:iCs/>
        </w:rPr>
      </w:pPr>
    </w:p>
    <w:p w:rsidR="00F5271A" w:rsidRPr="000B7DB0" w:rsidRDefault="00F5271A" w:rsidP="00F5271A">
      <w:pPr>
        <w:pStyle w:val="RKnormal"/>
        <w:rPr>
          <w:iCs/>
        </w:rPr>
      </w:pPr>
      <w:r w:rsidRPr="000B7DB0">
        <w:rPr>
          <w:iCs/>
        </w:rPr>
        <w:t>Regeringen beklagar att kommissionens meddelande inte är mer ambitiöst vad gäller fortsatta reformer och en ökad marknadsorientering. Såväl marknadsstöden som de kopplade direktstöden föreslås fortsätta, vilket inte är i linje med svensk ståndpunkt. Regeringen välkomnar dock förslaget om att jämna ut stödnivåerna mellan medlemsstaterna.</w:t>
      </w:r>
    </w:p>
    <w:p w:rsidR="00F5271A" w:rsidRPr="000B7DB0" w:rsidRDefault="00F5271A" w:rsidP="00F5271A">
      <w:pPr>
        <w:pStyle w:val="RKnormal"/>
        <w:rPr>
          <w:iCs/>
        </w:rPr>
      </w:pPr>
    </w:p>
    <w:p w:rsidR="00F5271A" w:rsidRPr="000B7DB0" w:rsidRDefault="00F5271A" w:rsidP="00F5271A">
      <w:r w:rsidRPr="000B7DB0">
        <w:t xml:space="preserve">Tillhandahållandet av gränsöverskridande kollektiva nyttigheter genom riktade åtgärder kommer även i fortsättningen att vara ett viktigt mål för EU och medlemsstaterna. Inom ramen för en minskning av jordbruksbudgeten förespråkar Sverige åtgärder för en  landsbygdsutveckling som bidrar till att tillhandahålla kollektiva nyttigheter. Politiken ska utformas för att möta nuvarande och framtida utmaningar och gemensamma insatser ska ge ett tydligt europeiskt mervärde. </w:t>
      </w:r>
    </w:p>
    <w:p w:rsidR="00F5271A" w:rsidRPr="000B7DB0" w:rsidRDefault="00F5271A" w:rsidP="00F5271A">
      <w:pPr>
        <w:pStyle w:val="RKnormal"/>
        <w:rPr>
          <w:iCs/>
        </w:rPr>
      </w:pPr>
    </w:p>
    <w:p w:rsidR="00F5271A" w:rsidRPr="000B7DB0" w:rsidRDefault="00F5271A" w:rsidP="00F5271A">
      <w:pPr>
        <w:pStyle w:val="RKnormal"/>
      </w:pPr>
      <w:r w:rsidRPr="000B7DB0">
        <w:rPr>
          <w:iCs/>
        </w:rPr>
        <w:t xml:space="preserve">Reformen innebär ökade insatser på miljö, hållbar utveckling och innovation. Inom ramen för totalt sett minskade utgifter för CAP välkomnar regeringen denna inriktning. Regeringen anser också att det är nödvändigt med en viss styrning av medel inom landsbygdsprogrammet, i synnerhet till miljöinsatser. </w:t>
      </w:r>
    </w:p>
    <w:p w:rsidR="00F5271A" w:rsidRPr="000B7DB0" w:rsidRDefault="00F5271A" w:rsidP="00F5271A">
      <w:pPr>
        <w:pStyle w:val="RKnormal"/>
      </w:pPr>
    </w:p>
    <w:p w:rsidR="001749E7" w:rsidRPr="000B7DB0" w:rsidRDefault="00F5271A" w:rsidP="001749E7">
      <w:pPr>
        <w:overflowPunct/>
        <w:spacing w:line="240" w:lineRule="auto"/>
        <w:textAlignment w:val="auto"/>
        <w:rPr>
          <w:rFonts w:ascii="Tms Rmn" w:hAnsi="Tms Rmn"/>
          <w:szCs w:val="24"/>
          <w:lang w:eastAsia="sv-SE"/>
        </w:rPr>
      </w:pPr>
      <w:r w:rsidRPr="000B7DB0">
        <w:t xml:space="preserve">Åtgärder inom landsbygdsprogrammet bör också bidra till att främja konkurrenskraft och tillväxt genom att stimulera innovationer samt till att stärka sambanden mellan forskning och tillämpning, vilket kan bidra till en ökad marknadsanpassning inom jordbrukssektorn. </w:t>
      </w:r>
    </w:p>
    <w:p w:rsidR="00F5271A" w:rsidRPr="000B7DB0" w:rsidRDefault="001749E7" w:rsidP="001749E7">
      <w:pPr>
        <w:rPr>
          <w:rFonts w:cs="OrigGarmnd BT"/>
          <w:color w:val="000000"/>
          <w:szCs w:val="24"/>
          <w:lang w:eastAsia="sv-SE"/>
        </w:rPr>
      </w:pPr>
      <w:r w:rsidRPr="000B7DB0">
        <w:rPr>
          <w:rFonts w:cs="OrigGarmnd BT"/>
          <w:color w:val="000000"/>
          <w:szCs w:val="24"/>
          <w:lang w:eastAsia="sv-SE"/>
        </w:rPr>
        <w:t>Regeringen anser också att det finns skäl till att bibehålla jordbruksverksamhet i områden med naturgivna handikapp</w:t>
      </w:r>
      <w:r w:rsidR="009D28B2" w:rsidRPr="000B7DB0">
        <w:rPr>
          <w:rFonts w:cs="OrigGarmnd BT"/>
          <w:color w:val="000000"/>
          <w:szCs w:val="24"/>
          <w:lang w:eastAsia="sv-SE"/>
        </w:rPr>
        <w:t xml:space="preserve">. Förslaget i kommissionens meddelande om riktade stöd till områden med naturgivna handikapp kräver dock </w:t>
      </w:r>
      <w:r w:rsidRPr="000B7DB0">
        <w:rPr>
          <w:rFonts w:cs="OrigGarmnd BT"/>
          <w:color w:val="000000"/>
          <w:szCs w:val="24"/>
          <w:lang w:eastAsia="sv-SE"/>
        </w:rPr>
        <w:t xml:space="preserve"> mer information  </w:t>
      </w:r>
      <w:r w:rsidR="009D28B2" w:rsidRPr="000B7DB0">
        <w:rPr>
          <w:rFonts w:cs="OrigGarmnd BT"/>
          <w:color w:val="000000"/>
          <w:szCs w:val="24"/>
          <w:lang w:eastAsia="sv-SE"/>
        </w:rPr>
        <w:t xml:space="preserve">innan regeringen kan </w:t>
      </w:r>
      <w:r w:rsidRPr="000B7DB0">
        <w:rPr>
          <w:rFonts w:cs="OrigGarmnd BT"/>
          <w:color w:val="000000"/>
          <w:szCs w:val="24"/>
          <w:lang w:eastAsia="sv-SE"/>
        </w:rPr>
        <w:t xml:space="preserve"> ta slutlig ställning.</w:t>
      </w:r>
    </w:p>
    <w:p w:rsidR="001749E7" w:rsidRPr="000B7DB0" w:rsidRDefault="001749E7" w:rsidP="001749E7"/>
    <w:p w:rsidR="00F5271A" w:rsidRPr="000B7DB0" w:rsidRDefault="00F5271A" w:rsidP="00F5271A">
      <w:pPr>
        <w:pStyle w:val="RKnormal"/>
        <w:rPr>
          <w:iCs/>
        </w:rPr>
      </w:pPr>
      <w:r w:rsidRPr="000B7DB0">
        <w:rPr>
          <w:iCs/>
        </w:rPr>
        <w:t xml:space="preserve">Regeringen anser att det är angeläget att få </w:t>
      </w:r>
      <w:r w:rsidR="00E0298E" w:rsidRPr="000B7DB0">
        <w:rPr>
          <w:iCs/>
        </w:rPr>
        <w:t xml:space="preserve">en </w:t>
      </w:r>
      <w:r w:rsidRPr="000B7DB0">
        <w:rPr>
          <w:iCs/>
        </w:rPr>
        <w:t>så stor miljöutväxling av satsade resurser inom CAP</w:t>
      </w:r>
      <w:r w:rsidR="00E27EB2" w:rsidRPr="000B7DB0">
        <w:rPr>
          <w:iCs/>
        </w:rPr>
        <w:t>,</w:t>
      </w:r>
      <w:r w:rsidRPr="000B7DB0">
        <w:rPr>
          <w:iCs/>
        </w:rPr>
        <w:t xml:space="preserve"> </w:t>
      </w:r>
      <w:r w:rsidR="009D28B2" w:rsidRPr="000B7DB0">
        <w:rPr>
          <w:iCs/>
        </w:rPr>
        <w:t>och där med i första hand inom andra pelaren</w:t>
      </w:r>
      <w:r w:rsidR="00E27EB2" w:rsidRPr="000B7DB0">
        <w:rPr>
          <w:iCs/>
        </w:rPr>
        <w:t>,</w:t>
      </w:r>
      <w:r w:rsidR="009D28B2" w:rsidRPr="000B7DB0">
        <w:rPr>
          <w:iCs/>
        </w:rPr>
        <w:t xml:space="preserve"> </w:t>
      </w:r>
      <w:r w:rsidRPr="000B7DB0">
        <w:rPr>
          <w:iCs/>
        </w:rPr>
        <w:t>som möjligt. Det är i dagsläget oklart hur förslaget om förgröning kommer att utformas</w:t>
      </w:r>
      <w:r w:rsidR="009A415C" w:rsidRPr="000B7DB0">
        <w:rPr>
          <w:iCs/>
        </w:rPr>
        <w:t xml:space="preserve">. </w:t>
      </w:r>
      <w:r w:rsidRPr="000B7DB0">
        <w:rPr>
          <w:iCs/>
        </w:rPr>
        <w:t xml:space="preserve">Regeringen  förespråkar att direktstöden fasas ut och att effektiva miljöinsatser genomförs via den andra pelaren. </w:t>
      </w:r>
    </w:p>
    <w:p w:rsidR="00F5271A" w:rsidRPr="000B7DB0" w:rsidRDefault="00F5271A" w:rsidP="00F5271A">
      <w:pPr>
        <w:pStyle w:val="RKnormal"/>
      </w:pPr>
    </w:p>
    <w:p w:rsidR="00F5271A" w:rsidRPr="000B7DB0" w:rsidRDefault="00F5271A" w:rsidP="00F5271A">
      <w:pPr>
        <w:pStyle w:val="RKnormal"/>
      </w:pPr>
      <w:r w:rsidRPr="000B7DB0">
        <w:t>Regeringen saknar också kraftfulla förenklingsförslag. Systemet är komplext och svårbegripligt i nuläget och utgör en tung administrativ börda för såväl brukare som för myndigheter.</w:t>
      </w:r>
    </w:p>
    <w:p w:rsidR="0084493D" w:rsidRPr="000B7DB0" w:rsidRDefault="0084493D" w:rsidP="00F5271A">
      <w:pPr>
        <w:pStyle w:val="RKnormal"/>
      </w:pPr>
    </w:p>
    <w:p w:rsidR="00F5271A" w:rsidRPr="000B7DB0" w:rsidRDefault="00F5271A" w:rsidP="00F5271A">
      <w:pPr>
        <w:pStyle w:val="RKnormal"/>
      </w:pPr>
    </w:p>
    <w:p w:rsidR="00F5271A" w:rsidRPr="000B7DB0" w:rsidRDefault="00F5271A" w:rsidP="00F5271A">
      <w:pPr>
        <w:pStyle w:val="RKnormal"/>
        <w:rPr>
          <w:i/>
          <w:iCs/>
        </w:rPr>
      </w:pPr>
      <w:r w:rsidRPr="000B7DB0">
        <w:rPr>
          <w:i/>
          <w:iCs/>
        </w:rPr>
        <w:t>MJU och EU-nämnden</w:t>
      </w:r>
    </w:p>
    <w:p w:rsidR="00F5271A" w:rsidRPr="000B7DB0" w:rsidRDefault="00F5271A" w:rsidP="00F5271A">
      <w:pPr>
        <w:pStyle w:val="RKnormal"/>
      </w:pPr>
      <w:r w:rsidRPr="000B7DB0">
        <w:t>Meddelandet har tidigare varit föremål för överläggning i Miljö- och jordbruksutskottet den 25 november och den 15 december 2010 samt den 20 januari 2011. Meddelandet har också varit föremål för samråd med EU-nämnden den 26 november</w:t>
      </w:r>
      <w:r w:rsidR="00E0298E" w:rsidRPr="000B7DB0">
        <w:t xml:space="preserve">, </w:t>
      </w:r>
      <w:r w:rsidRPr="000B7DB0">
        <w:t>den 10 december 2010 samt den 21 januari 2011.</w:t>
      </w:r>
    </w:p>
    <w:p w:rsidR="008A7C89" w:rsidRPr="000B7DB0" w:rsidRDefault="008A7C89" w:rsidP="008A7C89">
      <w:pPr>
        <w:tabs>
          <w:tab w:val="left" w:pos="567"/>
          <w:tab w:val="left" w:pos="1134"/>
          <w:tab w:val="left" w:pos="1701"/>
        </w:tabs>
        <w:spacing w:line="240" w:lineRule="auto"/>
        <w:outlineLvl w:val="0"/>
        <w:rPr>
          <w:b/>
          <w:i/>
          <w:kern w:val="28"/>
          <w:sz w:val="22"/>
        </w:rPr>
      </w:pPr>
    </w:p>
    <w:p w:rsidR="00F5271A" w:rsidRPr="000B7DB0" w:rsidRDefault="00F5271A" w:rsidP="008A7C89">
      <w:pPr>
        <w:tabs>
          <w:tab w:val="left" w:pos="567"/>
          <w:tab w:val="left" w:pos="1134"/>
          <w:tab w:val="left" w:pos="1701"/>
        </w:tabs>
        <w:spacing w:line="240" w:lineRule="auto"/>
        <w:outlineLvl w:val="0"/>
        <w:rPr>
          <w:bCs/>
          <w:lang w:eastAsia="sl-SI"/>
        </w:rPr>
      </w:pPr>
    </w:p>
    <w:p w:rsidR="008A7C89" w:rsidRPr="000B7DB0" w:rsidRDefault="008A7C89" w:rsidP="008A7C89">
      <w:pPr>
        <w:rPr>
          <w:rFonts w:ascii="TradeGothic" w:hAnsi="TradeGothic"/>
          <w:b/>
          <w:sz w:val="22"/>
        </w:rPr>
      </w:pPr>
      <w:r w:rsidRPr="000B7DB0">
        <w:rPr>
          <w:rFonts w:ascii="TradeGothic" w:hAnsi="TradeGothic"/>
          <w:b/>
          <w:sz w:val="22"/>
        </w:rPr>
        <w:t>Övriga frågor</w:t>
      </w:r>
    </w:p>
    <w:p w:rsidR="008A7C89" w:rsidRPr="000B7DB0" w:rsidRDefault="008A7C89" w:rsidP="008A7C89">
      <w:pPr>
        <w:spacing w:line="240" w:lineRule="auto"/>
      </w:pPr>
    </w:p>
    <w:p w:rsidR="00D274C2" w:rsidRPr="000B7DB0" w:rsidRDefault="008A7C89" w:rsidP="00D274C2">
      <w:pPr>
        <w:pStyle w:val="RKrubrik"/>
      </w:pPr>
      <w:r w:rsidRPr="000B7DB0">
        <w:t>5.</w:t>
      </w:r>
      <w:r w:rsidR="00D274C2" w:rsidRPr="000B7DB0">
        <w:t xml:space="preserve">  Resultat av mötet med berörda parter om verkställighet av direktiv 1999/74/EG om att fastställa miniminormer för skyddet av värphöns och en uppdatering av medlemsstaternas genomförande </w:t>
      </w:r>
    </w:p>
    <w:p w:rsidR="00D274C2" w:rsidRPr="000B7DB0" w:rsidRDefault="00D274C2" w:rsidP="00D274C2">
      <w:pPr>
        <w:pStyle w:val="RKnormal"/>
      </w:pPr>
    </w:p>
    <w:p w:rsidR="00D274C2" w:rsidRPr="000B7DB0" w:rsidRDefault="00D274C2" w:rsidP="00D274C2">
      <w:pPr>
        <w:pStyle w:val="RKnormal"/>
        <w:rPr>
          <w:b/>
          <w:bCs/>
          <w:i/>
          <w:iCs/>
        </w:rPr>
      </w:pPr>
      <w:r w:rsidRPr="000B7DB0">
        <w:rPr>
          <w:b/>
          <w:bCs/>
          <w:i/>
          <w:iCs/>
        </w:rPr>
        <w:t>- information från kommissionen</w:t>
      </w:r>
    </w:p>
    <w:p w:rsidR="00D274C2" w:rsidRPr="000B7DB0" w:rsidRDefault="00D274C2" w:rsidP="00D274C2">
      <w:pPr>
        <w:pStyle w:val="RKnormal"/>
        <w:rPr>
          <w:i/>
          <w:iCs/>
        </w:rPr>
      </w:pPr>
    </w:p>
    <w:p w:rsidR="00D274C2" w:rsidRPr="000B7DB0" w:rsidRDefault="00D274C2" w:rsidP="00D274C2">
      <w:pPr>
        <w:pStyle w:val="RKnormal"/>
        <w:rPr>
          <w:i/>
          <w:iCs/>
        </w:rPr>
      </w:pPr>
      <w:r w:rsidRPr="000B7DB0">
        <w:rPr>
          <w:i/>
          <w:iCs/>
        </w:rPr>
        <w:t>Dokumentbeteckning</w:t>
      </w:r>
    </w:p>
    <w:p w:rsidR="00D274C2" w:rsidRPr="000B7DB0" w:rsidRDefault="00D274C2" w:rsidP="00D274C2">
      <w:pPr>
        <w:pStyle w:val="RKnormal"/>
        <w:rPr>
          <w:iCs/>
        </w:rPr>
      </w:pPr>
      <w:r w:rsidRPr="000B7DB0">
        <w:rPr>
          <w:iCs/>
        </w:rPr>
        <w:t>Inget dokument har distribuerats.</w:t>
      </w:r>
    </w:p>
    <w:p w:rsidR="00D274C2" w:rsidRPr="000B7DB0" w:rsidRDefault="00D274C2" w:rsidP="00D274C2">
      <w:pPr>
        <w:pStyle w:val="RKnormal"/>
        <w:rPr>
          <w:i/>
          <w:iCs/>
        </w:rPr>
      </w:pPr>
    </w:p>
    <w:p w:rsidR="00D274C2" w:rsidRPr="000B7DB0" w:rsidRDefault="00D274C2" w:rsidP="00D274C2">
      <w:pPr>
        <w:pStyle w:val="RKnormal"/>
        <w:rPr>
          <w:i/>
          <w:iCs/>
        </w:rPr>
      </w:pPr>
      <w:r w:rsidRPr="000B7DB0">
        <w:rPr>
          <w:i/>
          <w:iCs/>
        </w:rPr>
        <w:t>Rättslig grund</w:t>
      </w:r>
    </w:p>
    <w:p w:rsidR="00D274C2" w:rsidRPr="000B7DB0" w:rsidRDefault="00D274C2" w:rsidP="00D274C2">
      <w:pPr>
        <w:pStyle w:val="RKnormal"/>
        <w:rPr>
          <w:iCs/>
        </w:rPr>
      </w:pPr>
      <w:r w:rsidRPr="000B7DB0">
        <w:rPr>
          <w:iCs/>
        </w:rPr>
        <w:t>Artikel 43 i fördraget om EU:s funktionssätt.</w:t>
      </w:r>
    </w:p>
    <w:p w:rsidR="00D274C2" w:rsidRPr="000B7DB0" w:rsidRDefault="00D274C2" w:rsidP="00D274C2">
      <w:pPr>
        <w:pStyle w:val="RKnormal"/>
        <w:rPr>
          <w:i/>
          <w:iCs/>
        </w:rPr>
      </w:pPr>
    </w:p>
    <w:p w:rsidR="00D274C2" w:rsidRPr="000B7DB0" w:rsidRDefault="00D274C2" w:rsidP="00D274C2">
      <w:pPr>
        <w:pStyle w:val="RKnormal"/>
        <w:rPr>
          <w:i/>
          <w:iCs/>
        </w:rPr>
      </w:pPr>
      <w:r w:rsidRPr="000B7DB0">
        <w:rPr>
          <w:i/>
          <w:iCs/>
        </w:rPr>
        <w:t>Bakgrund</w:t>
      </w:r>
    </w:p>
    <w:p w:rsidR="00D274C2" w:rsidRPr="000B7DB0" w:rsidRDefault="00D274C2" w:rsidP="00D274C2">
      <w:pPr>
        <w:pStyle w:val="RKnormal"/>
        <w:rPr>
          <w:iCs/>
        </w:rPr>
      </w:pPr>
      <w:r w:rsidRPr="000B7DB0">
        <w:rPr>
          <w:iCs/>
        </w:rPr>
        <w:t xml:space="preserve">Enligt direktiv 1999/74/EG om att fastställa miniminormer för skyddet av värphöns ska medlemsstaterna bl.a. se till att inhysning av höns i traditionella burar (utan rede, sittpinne och sandbad)förbjuds från och med den 1 januari 2012. </w:t>
      </w:r>
      <w:r w:rsidR="0084493D" w:rsidRPr="000B7DB0">
        <w:t>Den 19 januari 2011 höll kommissionen ett möte med medlemsländerna och representanter för bl.a. näring, handel, konsumenter och djurskyddsorganisationer</w:t>
      </w:r>
      <w:r w:rsidR="000551C1" w:rsidRPr="000B7DB0">
        <w:t>, om verkställigheten av detta direktiv</w:t>
      </w:r>
      <w:r w:rsidR="0084493D" w:rsidRPr="000B7DB0">
        <w:t xml:space="preserve">. </w:t>
      </w:r>
      <w:r w:rsidR="000551C1" w:rsidRPr="000B7DB0">
        <w:rPr>
          <w:iCs/>
        </w:rPr>
        <w:t xml:space="preserve">Sverige deltog på tjänstemanna nivå. </w:t>
      </w:r>
      <w:r w:rsidR="0084493D" w:rsidRPr="000B7DB0">
        <w:t xml:space="preserve">Kommissionen vill nu informera rådet om mötet. </w:t>
      </w:r>
    </w:p>
    <w:p w:rsidR="0084493D" w:rsidRPr="000B7DB0" w:rsidRDefault="0084493D" w:rsidP="00D274C2">
      <w:pPr>
        <w:pStyle w:val="RKnormal"/>
        <w:rPr>
          <w:iCs/>
        </w:rPr>
      </w:pPr>
    </w:p>
    <w:p w:rsidR="0084493D" w:rsidRPr="000B7DB0" w:rsidRDefault="0084493D" w:rsidP="0084493D">
      <w:pPr>
        <w:pStyle w:val="RKnormal"/>
      </w:pPr>
      <w:r w:rsidRPr="000B7DB0">
        <w:t xml:space="preserve">EU-Parlamentet har i en resolution som antogs den 16 december 2010 meddelat rådet och kommissionen att parlamentet motsätter sig senareläggning av förbudet och att man välkomnar kommissionens  planerade mötet med intressenterna (som sedan hölls den 19 januari 2011). Man säger vidare i resolutionen bl.a. att kommissionen noga måste följa utvecklingen i medlemsländerna och vidta åtgärder, t.ex.  kraftiga sanktioner för att se till att förbudet efterlevs. </w:t>
      </w:r>
    </w:p>
    <w:p w:rsidR="0084493D" w:rsidRPr="000B7DB0" w:rsidRDefault="0084493D" w:rsidP="00D274C2">
      <w:pPr>
        <w:pStyle w:val="RKnormal"/>
        <w:rPr>
          <w:iCs/>
        </w:rPr>
      </w:pPr>
    </w:p>
    <w:p w:rsidR="00D274C2" w:rsidRPr="000B7DB0" w:rsidRDefault="00D274C2" w:rsidP="00D274C2">
      <w:pPr>
        <w:pStyle w:val="RKnormal"/>
        <w:rPr>
          <w:i/>
          <w:iCs/>
        </w:rPr>
      </w:pPr>
    </w:p>
    <w:p w:rsidR="00D274C2" w:rsidRPr="000B7DB0" w:rsidRDefault="00D274C2" w:rsidP="00D274C2">
      <w:pPr>
        <w:pStyle w:val="RKnormal"/>
        <w:rPr>
          <w:i/>
          <w:iCs/>
        </w:rPr>
      </w:pPr>
      <w:r w:rsidRPr="000B7DB0">
        <w:rPr>
          <w:i/>
          <w:iCs/>
        </w:rPr>
        <w:t>Förslag till svensk ståndpunkt</w:t>
      </w:r>
    </w:p>
    <w:p w:rsidR="00D274C2" w:rsidRPr="000B7DB0" w:rsidRDefault="00D274C2" w:rsidP="00D274C2">
      <w:pPr>
        <w:pStyle w:val="RKnormal"/>
        <w:rPr>
          <w:iCs/>
        </w:rPr>
      </w:pPr>
      <w:r w:rsidRPr="000B7DB0">
        <w:rPr>
          <w:iCs/>
        </w:rPr>
        <w:t>Sverige har redan ett förbud och anser att det är en viktig bestämmelse i direktivet och att den naturligtvis måste följas av alla medlemsstater.</w:t>
      </w:r>
    </w:p>
    <w:p w:rsidR="00D274C2" w:rsidRPr="000B7DB0" w:rsidRDefault="00D274C2" w:rsidP="00D274C2">
      <w:pPr>
        <w:pStyle w:val="RKnormal"/>
        <w:rPr>
          <w:i/>
          <w:iCs/>
        </w:rPr>
      </w:pPr>
    </w:p>
    <w:p w:rsidR="00D274C2" w:rsidRPr="000B7DB0" w:rsidRDefault="00D274C2" w:rsidP="00D274C2">
      <w:pPr>
        <w:pStyle w:val="RKnormal"/>
        <w:rPr>
          <w:i/>
          <w:iCs/>
        </w:rPr>
      </w:pPr>
      <w:r w:rsidRPr="000B7DB0">
        <w:rPr>
          <w:i/>
          <w:iCs/>
        </w:rPr>
        <w:t>EU-nämnden och MJU</w:t>
      </w:r>
    </w:p>
    <w:p w:rsidR="00D274C2" w:rsidRPr="000B7DB0" w:rsidRDefault="00D274C2" w:rsidP="00D274C2">
      <w:pPr>
        <w:pStyle w:val="RKnormal"/>
      </w:pPr>
    </w:p>
    <w:p w:rsidR="00D274C2" w:rsidRPr="000B7DB0" w:rsidRDefault="00D274C2" w:rsidP="00D274C2">
      <w:pPr>
        <w:pStyle w:val="RKnormal"/>
      </w:pPr>
      <w:r w:rsidRPr="000B7DB0">
        <w:t>- Frågan har inte tidigare varit föremål för samråd med EU-nämnden eller information i MJU.</w:t>
      </w:r>
    </w:p>
    <w:p w:rsidR="00D274C2" w:rsidRPr="000B7DB0" w:rsidRDefault="00D274C2" w:rsidP="00D274C2">
      <w:pPr>
        <w:pStyle w:val="RKnormal"/>
      </w:pPr>
    </w:p>
    <w:p w:rsidR="008A7C89" w:rsidRPr="000B7DB0" w:rsidRDefault="008A7C89" w:rsidP="008A7C89">
      <w:pPr>
        <w:pStyle w:val="RKnormal"/>
      </w:pPr>
    </w:p>
    <w:p w:rsidR="008A7C89" w:rsidRPr="000B7DB0" w:rsidRDefault="008A7C89" w:rsidP="004D4DB9">
      <w:pPr>
        <w:pStyle w:val="RKnormal"/>
      </w:pPr>
    </w:p>
    <w:sectPr w:rsidR="008A7C89" w:rsidRPr="000B7DB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EB2" w:rsidRPr="000B7DB0" w:rsidRDefault="00E27EB2">
      <w:r w:rsidRPr="000B7DB0">
        <w:separator/>
      </w:r>
    </w:p>
  </w:endnote>
  <w:endnote w:type="continuationSeparator" w:id="0">
    <w:p w:rsidR="00E27EB2" w:rsidRPr="000B7DB0" w:rsidRDefault="00E27EB2">
      <w:r w:rsidRPr="000B7D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EB2" w:rsidRPr="000B7DB0" w:rsidRDefault="00E27EB2">
      <w:r w:rsidRPr="000B7DB0">
        <w:separator/>
      </w:r>
    </w:p>
  </w:footnote>
  <w:footnote w:type="continuationSeparator" w:id="0">
    <w:p w:rsidR="00E27EB2" w:rsidRPr="000B7DB0" w:rsidRDefault="00E27EB2">
      <w:r w:rsidRPr="000B7D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EB2" w:rsidRPr="000B7DB0" w:rsidRDefault="00E27EB2">
    <w:pPr>
      <w:pStyle w:val="Sidhuvud"/>
      <w:framePr w:wrap="around" w:vAnchor="text" w:hAnchor="margin" w:xAlign="right" w:y="1"/>
      <w:rPr>
        <w:rStyle w:val="Sidnummer"/>
        <w:rPrChange w:id="0" w:author="Lars Brink" w:date="2025-12-18T04:54:00Z" w16du:dateUtc="2025-12-18T03:54:00Z">
          <w:rPr>
            <w:rStyle w:val="Sidnummer"/>
          </w:rPr>
        </w:rPrChange>
      </w:rPr>
    </w:pPr>
    <w:r w:rsidRPr="000B7DB0">
      <w:rPr>
        <w:rStyle w:val="Sidnummer"/>
      </w:rPr>
      <w:fldChar w:fldCharType="begin" w:fldLock="1"/>
    </w:r>
    <w:r w:rsidRPr="000B7DB0">
      <w:rPr>
        <w:rStyle w:val="Sidnummer"/>
      </w:rPr>
      <w:instrText xml:space="preserve">PAGE  </w:instrText>
    </w:r>
    <w:r w:rsidRPr="000B7DB0">
      <w:rPr>
        <w:rStyle w:val="Sidnummer"/>
      </w:rPr>
      <w:fldChar w:fldCharType="separate"/>
    </w:r>
    <w:r w:rsidR="008965E6" w:rsidRPr="000B7DB0">
      <w:rPr>
        <w:rStyle w:val="Sidnummer"/>
        <w:rPrChange w:id="1" w:author="Lars Brink" w:date="2025-12-18T04:54:00Z" w16du:dateUtc="2025-12-18T03:54:00Z">
          <w:rPr>
            <w:rStyle w:val="Sidnummer"/>
            <w:noProof/>
          </w:rPr>
        </w:rPrChange>
      </w:rPr>
      <w:t>4</w:t>
    </w:r>
    <w:r w:rsidRPr="000B7DB0">
      <w:rPr>
        <w:rStyle w:val="Sidnummer"/>
        <w:rPrChange w:id="2" w:author="Lars Brink" w:date="2025-12-18T04:54:00Z" w16du:dateUtc="2025-12-18T03:5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27EB2" w:rsidRPr="000B7DB0">
      <w:tblPrEx>
        <w:tblCellMar>
          <w:top w:w="0" w:type="dxa"/>
          <w:bottom w:w="0" w:type="dxa"/>
        </w:tblCellMar>
      </w:tblPrEx>
      <w:trPr>
        <w:cantSplit/>
      </w:trPr>
      <w:tc>
        <w:tcPr>
          <w:tcW w:w="3119" w:type="dxa"/>
        </w:tcPr>
        <w:p w:rsidR="00E27EB2" w:rsidRPr="000B7DB0" w:rsidRDefault="00E27EB2">
          <w:pPr>
            <w:pStyle w:val="Sidhuvud"/>
            <w:spacing w:line="200" w:lineRule="atLeast"/>
            <w:ind w:right="357"/>
            <w:rPr>
              <w:rFonts w:ascii="TradeGothic" w:hAnsi="TradeGothic"/>
              <w:b/>
              <w:bCs/>
              <w:sz w:val="16"/>
              <w:rPrChange w:id="3" w:author="Lars Brink" w:date="2025-12-18T04:54:00Z" w16du:dateUtc="2025-12-18T03:54:00Z">
                <w:rPr>
                  <w:rFonts w:ascii="TradeGothic" w:hAnsi="TradeGothic"/>
                  <w:b/>
                  <w:bCs/>
                  <w:sz w:val="16"/>
                </w:rPr>
              </w:rPrChange>
            </w:rPr>
          </w:pPr>
        </w:p>
      </w:tc>
      <w:tc>
        <w:tcPr>
          <w:tcW w:w="4111" w:type="dxa"/>
          <w:tcMar>
            <w:left w:w="567" w:type="dxa"/>
          </w:tcMar>
        </w:tcPr>
        <w:p w:rsidR="00E27EB2" w:rsidRPr="000B7DB0" w:rsidRDefault="00E27EB2">
          <w:pPr>
            <w:pStyle w:val="Sidhuvud"/>
            <w:ind w:right="360"/>
            <w:rPr>
              <w:rPrChange w:id="4" w:author="Lars Brink" w:date="2025-12-18T04:54:00Z" w16du:dateUtc="2025-12-18T03:54:00Z">
                <w:rPr/>
              </w:rPrChange>
            </w:rPr>
          </w:pPr>
        </w:p>
      </w:tc>
      <w:tc>
        <w:tcPr>
          <w:tcW w:w="1525" w:type="dxa"/>
        </w:tcPr>
        <w:p w:rsidR="00E27EB2" w:rsidRPr="000B7DB0" w:rsidRDefault="00E27EB2">
          <w:pPr>
            <w:pStyle w:val="Sidhuvud"/>
            <w:ind w:right="360"/>
            <w:rPr>
              <w:rPrChange w:id="5" w:author="Lars Brink" w:date="2025-12-18T04:54:00Z" w16du:dateUtc="2025-12-18T03:54:00Z">
                <w:rPr/>
              </w:rPrChange>
            </w:rPr>
          </w:pPr>
        </w:p>
      </w:tc>
    </w:tr>
  </w:tbl>
  <w:p w:rsidR="00E27EB2" w:rsidRPr="000B7DB0" w:rsidRDefault="00E27EB2">
    <w:pPr>
      <w:pStyle w:val="Sidhuvud"/>
      <w:ind w:right="357" w:firstLine="357"/>
      <w:rPr>
        <w:rPrChange w:id="6" w:author="Lars Brink" w:date="2025-12-18T04:54:00Z" w16du:dateUtc="2025-12-18T03:5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EB2" w:rsidRPr="000B7DB0" w:rsidRDefault="00E27EB2">
    <w:pPr>
      <w:pStyle w:val="Sidhuvud"/>
      <w:framePr w:wrap="around" w:vAnchor="text" w:hAnchor="margin" w:xAlign="right" w:y="1"/>
      <w:rPr>
        <w:rStyle w:val="Sidnummer"/>
        <w:rPrChange w:id="7" w:author="Lars Brink" w:date="2025-12-18T04:54:00Z" w16du:dateUtc="2025-12-18T03:54:00Z">
          <w:rPr>
            <w:rStyle w:val="Sidnummer"/>
          </w:rPr>
        </w:rPrChange>
      </w:rPr>
    </w:pPr>
    <w:r w:rsidRPr="000B7DB0">
      <w:rPr>
        <w:rStyle w:val="Sidnummer"/>
      </w:rPr>
      <w:fldChar w:fldCharType="begin" w:fldLock="1"/>
    </w:r>
    <w:r w:rsidRPr="000B7DB0">
      <w:rPr>
        <w:rStyle w:val="Sidnummer"/>
      </w:rPr>
      <w:instrText xml:space="preserve">PAGE  </w:instrText>
    </w:r>
    <w:r w:rsidRPr="000B7DB0">
      <w:rPr>
        <w:rStyle w:val="Sidnummer"/>
      </w:rPr>
      <w:fldChar w:fldCharType="separate"/>
    </w:r>
    <w:r w:rsidR="008965E6" w:rsidRPr="000B7DB0">
      <w:rPr>
        <w:rStyle w:val="Sidnummer"/>
        <w:rPrChange w:id="8" w:author="Lars Brink" w:date="2025-12-18T04:54:00Z" w16du:dateUtc="2025-12-18T03:54:00Z">
          <w:rPr>
            <w:rStyle w:val="Sidnummer"/>
            <w:noProof/>
          </w:rPr>
        </w:rPrChange>
      </w:rPr>
      <w:t>5</w:t>
    </w:r>
    <w:r w:rsidRPr="000B7DB0">
      <w:rPr>
        <w:rStyle w:val="Sidnummer"/>
        <w:rPrChange w:id="9" w:author="Lars Brink" w:date="2025-12-18T04:54:00Z" w16du:dateUtc="2025-12-18T03:5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27EB2" w:rsidRPr="000B7DB0">
      <w:tblPrEx>
        <w:tblCellMar>
          <w:top w:w="0" w:type="dxa"/>
          <w:bottom w:w="0" w:type="dxa"/>
        </w:tblCellMar>
      </w:tblPrEx>
      <w:trPr>
        <w:cantSplit/>
      </w:trPr>
      <w:tc>
        <w:tcPr>
          <w:tcW w:w="3119" w:type="dxa"/>
        </w:tcPr>
        <w:p w:rsidR="00E27EB2" w:rsidRPr="000B7DB0" w:rsidRDefault="00E27EB2">
          <w:pPr>
            <w:pStyle w:val="Sidhuvud"/>
            <w:spacing w:line="200" w:lineRule="atLeast"/>
            <w:ind w:right="357"/>
            <w:rPr>
              <w:rFonts w:ascii="TradeGothic" w:hAnsi="TradeGothic"/>
              <w:b/>
              <w:bCs/>
              <w:sz w:val="16"/>
              <w:rPrChange w:id="10" w:author="Lars Brink" w:date="2025-12-18T04:54:00Z" w16du:dateUtc="2025-12-18T03:54:00Z">
                <w:rPr>
                  <w:rFonts w:ascii="TradeGothic" w:hAnsi="TradeGothic"/>
                  <w:b/>
                  <w:bCs/>
                  <w:sz w:val="16"/>
                </w:rPr>
              </w:rPrChange>
            </w:rPr>
          </w:pPr>
        </w:p>
      </w:tc>
      <w:tc>
        <w:tcPr>
          <w:tcW w:w="4111" w:type="dxa"/>
          <w:tcMar>
            <w:left w:w="567" w:type="dxa"/>
          </w:tcMar>
        </w:tcPr>
        <w:p w:rsidR="00E27EB2" w:rsidRPr="000B7DB0" w:rsidRDefault="00E27EB2">
          <w:pPr>
            <w:pStyle w:val="Sidhuvud"/>
            <w:ind w:right="360"/>
            <w:rPr>
              <w:rPrChange w:id="11" w:author="Lars Brink" w:date="2025-12-18T04:54:00Z" w16du:dateUtc="2025-12-18T03:54:00Z">
                <w:rPr/>
              </w:rPrChange>
            </w:rPr>
          </w:pPr>
        </w:p>
      </w:tc>
      <w:tc>
        <w:tcPr>
          <w:tcW w:w="1525" w:type="dxa"/>
        </w:tcPr>
        <w:p w:rsidR="00E27EB2" w:rsidRPr="000B7DB0" w:rsidRDefault="00E27EB2">
          <w:pPr>
            <w:pStyle w:val="Sidhuvud"/>
            <w:ind w:right="360"/>
            <w:rPr>
              <w:rPrChange w:id="12" w:author="Lars Brink" w:date="2025-12-18T04:54:00Z" w16du:dateUtc="2025-12-18T03:54:00Z">
                <w:rPr/>
              </w:rPrChange>
            </w:rPr>
          </w:pPr>
        </w:p>
      </w:tc>
    </w:tr>
  </w:tbl>
  <w:p w:rsidR="00E27EB2" w:rsidRPr="000B7DB0" w:rsidRDefault="00E27EB2">
    <w:pPr>
      <w:pStyle w:val="Sidhuvud"/>
      <w:ind w:right="357" w:firstLine="357"/>
      <w:rPr>
        <w:rPrChange w:id="13" w:author="Lars Brink" w:date="2025-12-18T04:54:00Z" w16du:dateUtc="2025-12-18T03:5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EB2" w:rsidRPr="000B7DB0" w:rsidRDefault="000B7DB0">
    <w:pPr>
      <w:framePr w:w="2948" w:h="1321" w:hRule="exact" w:wrap="notBeside" w:vAnchor="page" w:hAnchor="page" w:x="1362" w:y="653"/>
    </w:pPr>
    <w:r w:rsidRPr="000B7DB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27EB2" w:rsidRPr="000B7DB0" w:rsidRDefault="00E27EB2">
    <w:pPr>
      <w:pStyle w:val="RKrubrik"/>
      <w:keepNext w:val="0"/>
      <w:tabs>
        <w:tab w:val="clear" w:pos="1134"/>
        <w:tab w:val="clear" w:pos="2835"/>
      </w:tabs>
      <w:spacing w:before="0" w:after="0" w:line="320" w:lineRule="atLeast"/>
      <w:rPr>
        <w:bCs/>
      </w:rPr>
    </w:pPr>
  </w:p>
  <w:p w:rsidR="00E27EB2" w:rsidRPr="000B7DB0" w:rsidRDefault="00E27EB2">
    <w:pPr>
      <w:rPr>
        <w:rFonts w:ascii="TradeGothic" w:hAnsi="TradeGothic"/>
        <w:b/>
        <w:bCs/>
        <w:spacing w:val="12"/>
        <w:sz w:val="22"/>
      </w:rPr>
    </w:pPr>
  </w:p>
  <w:p w:rsidR="00E27EB2" w:rsidRPr="000B7DB0" w:rsidRDefault="00E27EB2">
    <w:pPr>
      <w:pStyle w:val="RKrubrik"/>
      <w:keepNext w:val="0"/>
      <w:tabs>
        <w:tab w:val="clear" w:pos="1134"/>
        <w:tab w:val="clear" w:pos="2835"/>
      </w:tabs>
      <w:spacing w:before="0" w:after="0" w:line="320" w:lineRule="atLeast"/>
      <w:rPr>
        <w:bCs/>
      </w:rPr>
    </w:pPr>
  </w:p>
  <w:p w:rsidR="00E27EB2" w:rsidRPr="000B7DB0" w:rsidRDefault="00E27EB2">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D76BDB"/>
    <w:rsid w:val="000172D5"/>
    <w:rsid w:val="00025EAF"/>
    <w:rsid w:val="000551C1"/>
    <w:rsid w:val="00056EE7"/>
    <w:rsid w:val="00074E94"/>
    <w:rsid w:val="00096BCD"/>
    <w:rsid w:val="000B7DB0"/>
    <w:rsid w:val="000F0698"/>
    <w:rsid w:val="0012296E"/>
    <w:rsid w:val="001469AB"/>
    <w:rsid w:val="00150384"/>
    <w:rsid w:val="0017499F"/>
    <w:rsid w:val="001749E7"/>
    <w:rsid w:val="001805B7"/>
    <w:rsid w:val="001D0EBF"/>
    <w:rsid w:val="00241C3F"/>
    <w:rsid w:val="00251435"/>
    <w:rsid w:val="002900FF"/>
    <w:rsid w:val="002948D5"/>
    <w:rsid w:val="003066B6"/>
    <w:rsid w:val="00312CCD"/>
    <w:rsid w:val="0031486B"/>
    <w:rsid w:val="00342D3D"/>
    <w:rsid w:val="003559BA"/>
    <w:rsid w:val="003D6BF5"/>
    <w:rsid w:val="003F46FF"/>
    <w:rsid w:val="004031E6"/>
    <w:rsid w:val="004166AC"/>
    <w:rsid w:val="00416812"/>
    <w:rsid w:val="00431586"/>
    <w:rsid w:val="004476BF"/>
    <w:rsid w:val="004A328D"/>
    <w:rsid w:val="004B7113"/>
    <w:rsid w:val="004D4DB9"/>
    <w:rsid w:val="004D7793"/>
    <w:rsid w:val="00547304"/>
    <w:rsid w:val="00551C30"/>
    <w:rsid w:val="00560AEA"/>
    <w:rsid w:val="0056579E"/>
    <w:rsid w:val="0056720C"/>
    <w:rsid w:val="005738E4"/>
    <w:rsid w:val="00583729"/>
    <w:rsid w:val="005A2FF1"/>
    <w:rsid w:val="005B0FB1"/>
    <w:rsid w:val="005E295B"/>
    <w:rsid w:val="005F72FE"/>
    <w:rsid w:val="005F7B77"/>
    <w:rsid w:val="00602971"/>
    <w:rsid w:val="006066DD"/>
    <w:rsid w:val="00614D0D"/>
    <w:rsid w:val="0062435C"/>
    <w:rsid w:val="00627121"/>
    <w:rsid w:val="00685DA2"/>
    <w:rsid w:val="006A44D4"/>
    <w:rsid w:val="006A7320"/>
    <w:rsid w:val="006E4E11"/>
    <w:rsid w:val="006F7028"/>
    <w:rsid w:val="007121EB"/>
    <w:rsid w:val="007242A3"/>
    <w:rsid w:val="00766530"/>
    <w:rsid w:val="00790E79"/>
    <w:rsid w:val="007C3AD4"/>
    <w:rsid w:val="00812374"/>
    <w:rsid w:val="0084493D"/>
    <w:rsid w:val="00873226"/>
    <w:rsid w:val="00877C66"/>
    <w:rsid w:val="008965E6"/>
    <w:rsid w:val="008A7C89"/>
    <w:rsid w:val="008B1A7E"/>
    <w:rsid w:val="008E2DAE"/>
    <w:rsid w:val="008E3734"/>
    <w:rsid w:val="008F36B6"/>
    <w:rsid w:val="009246BA"/>
    <w:rsid w:val="009710A4"/>
    <w:rsid w:val="009804B0"/>
    <w:rsid w:val="009A1478"/>
    <w:rsid w:val="009A415C"/>
    <w:rsid w:val="009B1528"/>
    <w:rsid w:val="009C670E"/>
    <w:rsid w:val="009D28B2"/>
    <w:rsid w:val="00A22408"/>
    <w:rsid w:val="00A3041B"/>
    <w:rsid w:val="00A920FE"/>
    <w:rsid w:val="00AC0931"/>
    <w:rsid w:val="00AD6356"/>
    <w:rsid w:val="00AE6D56"/>
    <w:rsid w:val="00AF1DA8"/>
    <w:rsid w:val="00B0469E"/>
    <w:rsid w:val="00B07611"/>
    <w:rsid w:val="00B1230E"/>
    <w:rsid w:val="00B16E8C"/>
    <w:rsid w:val="00B21746"/>
    <w:rsid w:val="00B3370C"/>
    <w:rsid w:val="00B35639"/>
    <w:rsid w:val="00B5689E"/>
    <w:rsid w:val="00BA6784"/>
    <w:rsid w:val="00BA6E6C"/>
    <w:rsid w:val="00BC6190"/>
    <w:rsid w:val="00BD2C5C"/>
    <w:rsid w:val="00BE26A1"/>
    <w:rsid w:val="00BF2E3B"/>
    <w:rsid w:val="00C01E6A"/>
    <w:rsid w:val="00C16A58"/>
    <w:rsid w:val="00C340B4"/>
    <w:rsid w:val="00C5778B"/>
    <w:rsid w:val="00C619A1"/>
    <w:rsid w:val="00C703E2"/>
    <w:rsid w:val="00CE0774"/>
    <w:rsid w:val="00CE6D96"/>
    <w:rsid w:val="00D056B0"/>
    <w:rsid w:val="00D274C2"/>
    <w:rsid w:val="00D40C9E"/>
    <w:rsid w:val="00D53AF8"/>
    <w:rsid w:val="00D63CC7"/>
    <w:rsid w:val="00D759D1"/>
    <w:rsid w:val="00D76BDB"/>
    <w:rsid w:val="00DF5CB3"/>
    <w:rsid w:val="00E0298E"/>
    <w:rsid w:val="00E2228B"/>
    <w:rsid w:val="00E27EB2"/>
    <w:rsid w:val="00E53BEA"/>
    <w:rsid w:val="00EA1C11"/>
    <w:rsid w:val="00EC25F9"/>
    <w:rsid w:val="00EF7A8B"/>
    <w:rsid w:val="00F23039"/>
    <w:rsid w:val="00F2455D"/>
    <w:rsid w:val="00F44FF9"/>
    <w:rsid w:val="00F5271A"/>
    <w:rsid w:val="00F81BCA"/>
    <w:rsid w:val="00FC653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BFB816A-F9AA-46A5-9ECF-7AEB5BB8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76BDB"/>
    <w:rPr>
      <w:rFonts w:ascii="OrigGarmnd BT" w:hAnsi="OrigGarmnd BT"/>
      <w:sz w:val="24"/>
      <w:lang w:val="sv-SE" w:eastAsia="en-US" w:bidi="ar-SA"/>
    </w:rPr>
  </w:style>
  <w:style w:type="character" w:customStyle="1" w:styleId="RKrubrikChar">
    <w:name w:val="RKrubrik Char"/>
    <w:basedOn w:val="Standardstycketeckensnitt"/>
    <w:link w:val="RKrubrik"/>
    <w:locked/>
    <w:rsid w:val="00D76BDB"/>
    <w:rPr>
      <w:rFonts w:ascii="TradeGothic" w:hAnsi="TradeGothic"/>
      <w:b/>
      <w:sz w:val="22"/>
      <w:lang w:val="sv-SE" w:eastAsia="en-US" w:bidi="ar-SA"/>
    </w:rPr>
  </w:style>
  <w:style w:type="character" w:styleId="Fotnotsreferens">
    <w:name w:val="footnote reference"/>
    <w:basedOn w:val="Standardstycketeckensnitt"/>
    <w:semiHidden/>
    <w:rsid w:val="00B0469E"/>
    <w:rPr>
      <w:vertAlign w:val="superscript"/>
    </w:rPr>
  </w:style>
  <w:style w:type="paragraph" w:styleId="Fotnotstext">
    <w:name w:val="footnote text"/>
    <w:basedOn w:val="Normal"/>
    <w:semiHidden/>
    <w:rsid w:val="00B0469E"/>
    <w:pPr>
      <w:overflowPunct/>
      <w:autoSpaceDE/>
      <w:autoSpaceDN/>
      <w:adjustRightInd/>
      <w:spacing w:before="122" w:line="170" w:lineRule="exact"/>
      <w:jc w:val="both"/>
      <w:textAlignment w:val="auto"/>
    </w:pPr>
    <w:rPr>
      <w:rFonts w:ascii="Times New Roman" w:hAnsi="Times New Roman"/>
      <w:sz w:val="17"/>
      <w:lang w:eastAsia="sv-SE"/>
    </w:rPr>
  </w:style>
  <w:style w:type="paragraph" w:customStyle="1" w:styleId="EntRefer">
    <w:name w:val="EntRefer"/>
    <w:basedOn w:val="Normal"/>
    <w:rsid w:val="008A7C89"/>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8A7C89"/>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Normalwebb">
    <w:name w:val="Normal (Web)"/>
    <w:basedOn w:val="Normal"/>
    <w:rsid w:val="008A7C89"/>
    <w:pPr>
      <w:overflowPunct/>
      <w:autoSpaceDE/>
      <w:autoSpaceDN/>
      <w:adjustRightInd/>
      <w:spacing w:before="100" w:beforeAutospacing="1" w:after="100" w:afterAutospacing="1" w:line="240" w:lineRule="auto"/>
      <w:textAlignment w:val="auto"/>
    </w:pPr>
    <w:rPr>
      <w:rFonts w:ascii="Times New Roman" w:hAnsi="Times New Roman"/>
      <w:szCs w:val="24"/>
      <w:lang w:val="fr-BE" w:eastAsia="fr-BE"/>
    </w:rPr>
  </w:style>
  <w:style w:type="paragraph" w:customStyle="1" w:styleId="entemet0">
    <w:name w:val="entemet"/>
    <w:basedOn w:val="Normal"/>
    <w:rsid w:val="008A7C89"/>
    <w:pPr>
      <w:overflowPunct/>
      <w:autoSpaceDE/>
      <w:autoSpaceDN/>
      <w:adjustRightInd/>
      <w:spacing w:before="100" w:beforeAutospacing="1" w:after="100" w:afterAutospacing="1" w:line="240" w:lineRule="auto"/>
      <w:textAlignment w:val="auto"/>
    </w:pPr>
    <w:rPr>
      <w:rFonts w:ascii="Times New Roman" w:hAnsi="Times New Roman"/>
      <w:szCs w:val="24"/>
      <w:lang w:val="fr-BE" w:eastAsia="fr-BE"/>
    </w:rPr>
  </w:style>
  <w:style w:type="paragraph" w:styleId="Revision">
    <w:name w:val="Revision"/>
    <w:hidden/>
    <w:uiPriority w:val="99"/>
    <w:semiHidden/>
    <w:rsid w:val="000B7DB0"/>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7109</Characters>
  <Application>Microsoft Office Word</Application>
  <DocSecurity>4</DocSecurity>
  <Lines>215</Lines>
  <Paragraphs>61</Paragraphs>
  <ScaleCrop>false</ScaleCrop>
  <HeadingPairs>
    <vt:vector size="2" baseType="variant">
      <vt:variant>
        <vt:lpstr>Rubrik</vt:lpstr>
      </vt:variant>
      <vt:variant>
        <vt:i4>1</vt:i4>
      </vt:variant>
    </vt:vector>
  </HeadingPairs>
  <TitlesOfParts>
    <vt:vector size="1" baseType="lpstr">
      <vt:lpstr>Kommenderad dagordning inför Jordbruks- och fiskerådet den 14-16 december 2009</vt:lpstr>
    </vt:vector>
  </TitlesOfParts>
  <Company>Regeringskansliet</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Kommenderad dagordning inför Jordbruks- och fiskerådet den 14-16 december 2009</dc:title>
  <dc:subject>Kommenderad dagordning inför Jordbruks- och fiskerådet den 14-16 december 2009</dc:subject>
  <dc:creator>Riksdagen</dc:creator>
  <cp:keywords>Riksdagen</cp:keywords>
  <dc:description/>
  <cp:lastModifiedBy>Lars Brink</cp:lastModifiedBy>
  <cp:revision>2</cp:revision>
  <cp:lastPrinted>2011-02-14T12:25:00Z</cp:lastPrinted>
  <dcterms:created xsi:type="dcterms:W3CDTF">2025-12-18T03:54:00Z</dcterms:created>
  <dcterms:modified xsi:type="dcterms:W3CDTF">2025-12-18T03:54:00Z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RKOrdnaDepartement">
    <vt:lpwstr>Landsbygdsdepartementet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