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BBF" w:rsidRPr="007E6830" w:rsidRDefault="00E04BBF">
      <w:pPr>
        <w:pStyle w:val="Frslagsrubrik"/>
        <w:shd w:val="clear" w:color="000000" w:fill="auto"/>
      </w:pPr>
      <w:r w:rsidRPr="007E6830">
        <w:t>Förslag till riksdagsbeslut</w:t>
      </w:r>
    </w:p>
    <w:p w:rsidR="00E04BBF" w:rsidRPr="007E6830" w:rsidRDefault="00E04BBF">
      <w:pPr>
        <w:pStyle w:val="Hemstlatt"/>
        <w:shd w:val="clear" w:color="000000" w:fill="auto"/>
      </w:pPr>
      <w:r w:rsidRPr="007E6830">
        <w:t>Riksdagen beslutar om ändrade ramar för utgiftsomr</w:t>
      </w:r>
      <w:r w:rsidRPr="007E6830">
        <w:t>å</w:t>
      </w:r>
      <w:r w:rsidRPr="007E6830">
        <w:t>den och anvisar ändrade anslag i förhållande till regeringens förslag enligt tabellen nedan.</w:t>
      </w:r>
    </w:p>
    <w:tbl>
      <w:tblPr>
        <w:tblStyle w:val="Tabellrutnt"/>
        <w:tblW w:w="5954" w:type="dxa"/>
        <w:tblInd w:w="5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51"/>
        <w:gridCol w:w="720"/>
        <w:gridCol w:w="920"/>
        <w:gridCol w:w="1590"/>
        <w:gridCol w:w="1473"/>
      </w:tblGrid>
      <w:tr w:rsidR="00000000" w:rsidRPr="007E6830">
        <w:tc>
          <w:tcPr>
            <w:tcW w:w="1251" w:type="dxa"/>
            <w:tcBorders>
              <w:top w:val="single" w:sz="4" w:space="0" w:color="auto"/>
              <w:bottom w:val="nil"/>
            </w:tcBorders>
          </w:tcPr>
          <w:p w:rsidR="00E04BBF" w:rsidRPr="007E6830" w:rsidRDefault="00E04BBF">
            <w:pPr>
              <w:shd w:val="clear" w:color="000000" w:fill="auto"/>
              <w:spacing w:before="60" w:line="200" w:lineRule="exact"/>
              <w:rPr>
                <w:b/>
                <w:sz w:val="16"/>
                <w:szCs w:val="16"/>
              </w:rPr>
            </w:pPr>
            <w:r w:rsidRPr="007E6830">
              <w:rPr>
                <w:b/>
                <w:sz w:val="16"/>
                <w:szCs w:val="16"/>
              </w:rPr>
              <w:t>Tilläggsbudget för 2011</w:t>
            </w:r>
          </w:p>
        </w:tc>
        <w:tc>
          <w:tcPr>
            <w:tcW w:w="720" w:type="dxa"/>
            <w:tcBorders>
              <w:top w:val="single" w:sz="4" w:space="0" w:color="auto"/>
              <w:bottom w:val="nil"/>
            </w:tcBorders>
          </w:tcPr>
          <w:p w:rsidR="00E04BBF" w:rsidRPr="007E6830" w:rsidRDefault="00E04BBF">
            <w:pPr>
              <w:shd w:val="clear" w:color="000000" w:fill="auto"/>
              <w:spacing w:before="60" w:line="200" w:lineRule="exact"/>
              <w:rPr>
                <w:sz w:val="16"/>
                <w:szCs w:val="16"/>
              </w:rPr>
            </w:pPr>
          </w:p>
        </w:tc>
        <w:tc>
          <w:tcPr>
            <w:tcW w:w="2510" w:type="dxa"/>
            <w:gridSpan w:val="2"/>
            <w:tcBorders>
              <w:top w:val="single" w:sz="4" w:space="0" w:color="auto"/>
              <w:bottom w:val="nil"/>
            </w:tcBorders>
          </w:tcPr>
          <w:p w:rsidR="00E04BBF" w:rsidRPr="007E6830" w:rsidRDefault="00E04BBF">
            <w:pPr>
              <w:shd w:val="clear" w:color="000000" w:fill="auto"/>
              <w:spacing w:before="60" w:line="200" w:lineRule="exact"/>
              <w:rPr>
                <w:sz w:val="16"/>
                <w:szCs w:val="16"/>
              </w:rPr>
            </w:pPr>
          </w:p>
        </w:tc>
        <w:tc>
          <w:tcPr>
            <w:tcW w:w="1473" w:type="dxa"/>
            <w:tcBorders>
              <w:top w:val="single" w:sz="4" w:space="0" w:color="auto"/>
              <w:bottom w:val="nil"/>
            </w:tcBorders>
            <w:vAlign w:val="bottom"/>
          </w:tcPr>
          <w:p w:rsidR="00E04BBF" w:rsidRPr="007E6830" w:rsidRDefault="00E04BBF">
            <w:pPr>
              <w:shd w:val="clear" w:color="000000" w:fill="auto"/>
              <w:spacing w:before="60" w:line="200" w:lineRule="exact"/>
              <w:jc w:val="right"/>
              <w:rPr>
                <w:b/>
                <w:sz w:val="16"/>
                <w:szCs w:val="16"/>
              </w:rPr>
            </w:pPr>
            <w:r w:rsidRPr="007E6830">
              <w:rPr>
                <w:b/>
                <w:sz w:val="16"/>
                <w:szCs w:val="16"/>
              </w:rPr>
              <w:t>Avvikelse från regeringen</w:t>
            </w:r>
          </w:p>
        </w:tc>
      </w:tr>
      <w:tr w:rsidR="00000000" w:rsidRPr="007E6830">
        <w:tc>
          <w:tcPr>
            <w:tcW w:w="1251" w:type="dxa"/>
            <w:tcBorders>
              <w:top w:val="nil"/>
              <w:bottom w:val="single" w:sz="4" w:space="0" w:color="auto"/>
            </w:tcBorders>
          </w:tcPr>
          <w:p w:rsidR="00E04BBF" w:rsidRPr="007E6830" w:rsidRDefault="00E04BBF">
            <w:pPr>
              <w:shd w:val="clear" w:color="000000" w:fill="auto"/>
              <w:spacing w:before="60" w:line="200" w:lineRule="exact"/>
              <w:rPr>
                <w:sz w:val="16"/>
                <w:szCs w:val="16"/>
              </w:rPr>
            </w:pPr>
            <w:r w:rsidRPr="007E6830">
              <w:rPr>
                <w:sz w:val="16"/>
                <w:szCs w:val="16"/>
              </w:rPr>
              <w:t>Utgiftsområde</w:t>
            </w:r>
          </w:p>
        </w:tc>
        <w:tc>
          <w:tcPr>
            <w:tcW w:w="720" w:type="dxa"/>
            <w:tcBorders>
              <w:top w:val="nil"/>
              <w:bottom w:val="single" w:sz="4" w:space="0" w:color="auto"/>
            </w:tcBorders>
          </w:tcPr>
          <w:p w:rsidR="00E04BBF" w:rsidRPr="007E6830" w:rsidRDefault="00E04BBF">
            <w:pPr>
              <w:shd w:val="clear" w:color="000000" w:fill="auto"/>
              <w:spacing w:before="60" w:line="200" w:lineRule="exact"/>
              <w:rPr>
                <w:sz w:val="16"/>
                <w:szCs w:val="16"/>
              </w:rPr>
            </w:pPr>
            <w:r w:rsidRPr="007E6830">
              <w:rPr>
                <w:sz w:val="16"/>
                <w:szCs w:val="16"/>
              </w:rPr>
              <w:t>Anslag</w:t>
            </w:r>
          </w:p>
        </w:tc>
        <w:tc>
          <w:tcPr>
            <w:tcW w:w="2510" w:type="dxa"/>
            <w:gridSpan w:val="2"/>
            <w:tcBorders>
              <w:top w:val="nil"/>
              <w:bottom w:val="single" w:sz="4" w:space="0" w:color="auto"/>
            </w:tcBorders>
          </w:tcPr>
          <w:p w:rsidR="00E04BBF" w:rsidRPr="007E6830" w:rsidRDefault="00E04BBF">
            <w:pPr>
              <w:shd w:val="clear" w:color="000000" w:fill="auto"/>
              <w:spacing w:before="60" w:line="200" w:lineRule="exact"/>
              <w:rPr>
                <w:sz w:val="16"/>
                <w:szCs w:val="16"/>
              </w:rPr>
            </w:pPr>
          </w:p>
        </w:tc>
        <w:tc>
          <w:tcPr>
            <w:tcW w:w="1473" w:type="dxa"/>
            <w:tcBorders>
              <w:top w:val="nil"/>
              <w:bottom w:val="single" w:sz="4" w:space="0" w:color="auto"/>
            </w:tcBorders>
            <w:vAlign w:val="bottom"/>
          </w:tcPr>
          <w:p w:rsidR="00E04BBF" w:rsidRPr="007E6830" w:rsidRDefault="00E04BBF">
            <w:pPr>
              <w:shd w:val="clear" w:color="000000" w:fill="auto"/>
              <w:spacing w:before="60" w:line="200" w:lineRule="exact"/>
              <w:jc w:val="right"/>
              <w:rPr>
                <w:sz w:val="16"/>
                <w:szCs w:val="16"/>
              </w:rPr>
            </w:pPr>
            <w:r w:rsidRPr="007E6830">
              <w:rPr>
                <w:sz w:val="16"/>
                <w:szCs w:val="16"/>
              </w:rPr>
              <w:t>Tusental kronor</w:t>
            </w:r>
          </w:p>
        </w:tc>
      </w:tr>
      <w:tr w:rsidR="00000000" w:rsidRPr="007E6830">
        <w:tc>
          <w:tcPr>
            <w:tcW w:w="1251" w:type="dxa"/>
            <w:tcBorders>
              <w:top w:val="single" w:sz="4" w:space="0" w:color="auto"/>
            </w:tcBorders>
          </w:tcPr>
          <w:p w:rsidR="00E04BBF" w:rsidRPr="007E6830" w:rsidRDefault="00E04BBF">
            <w:pPr>
              <w:shd w:val="clear" w:color="000000" w:fill="auto"/>
              <w:spacing w:before="60" w:line="200" w:lineRule="exact"/>
              <w:rPr>
                <w:sz w:val="16"/>
                <w:szCs w:val="16"/>
              </w:rPr>
            </w:pPr>
            <w:r w:rsidRPr="007E6830">
              <w:rPr>
                <w:sz w:val="16"/>
                <w:szCs w:val="16"/>
              </w:rPr>
              <w:t>1</w:t>
            </w:r>
          </w:p>
        </w:tc>
        <w:tc>
          <w:tcPr>
            <w:tcW w:w="720" w:type="dxa"/>
            <w:tcBorders>
              <w:top w:val="single" w:sz="4" w:space="0" w:color="auto"/>
            </w:tcBorders>
          </w:tcPr>
          <w:p w:rsidR="00E04BBF" w:rsidRPr="007E6830" w:rsidRDefault="00E04BBF">
            <w:pPr>
              <w:shd w:val="clear" w:color="000000" w:fill="auto"/>
              <w:spacing w:before="60" w:line="200" w:lineRule="exact"/>
              <w:rPr>
                <w:sz w:val="16"/>
                <w:szCs w:val="16"/>
              </w:rPr>
            </w:pPr>
          </w:p>
        </w:tc>
        <w:tc>
          <w:tcPr>
            <w:tcW w:w="2510" w:type="dxa"/>
            <w:gridSpan w:val="2"/>
            <w:tcBorders>
              <w:top w:val="single" w:sz="4" w:space="0" w:color="auto"/>
            </w:tcBorders>
          </w:tcPr>
          <w:p w:rsidR="00E04BBF" w:rsidRPr="007E6830" w:rsidRDefault="00E04BBF">
            <w:pPr>
              <w:shd w:val="clear" w:color="000000" w:fill="auto"/>
              <w:spacing w:before="60" w:line="200" w:lineRule="exact"/>
              <w:rPr>
                <w:b/>
                <w:sz w:val="16"/>
                <w:szCs w:val="16"/>
              </w:rPr>
            </w:pPr>
            <w:r w:rsidRPr="007E6830">
              <w:rPr>
                <w:b/>
                <w:sz w:val="16"/>
                <w:szCs w:val="16"/>
              </w:rPr>
              <w:t>Rikets styrelse</w:t>
            </w:r>
          </w:p>
        </w:tc>
        <w:tc>
          <w:tcPr>
            <w:tcW w:w="1473" w:type="dxa"/>
            <w:tcBorders>
              <w:top w:val="single" w:sz="4" w:space="0" w:color="auto"/>
            </w:tcBorders>
            <w:vAlign w:val="bottom"/>
          </w:tcPr>
          <w:p w:rsidR="00E04BBF" w:rsidRPr="007E6830" w:rsidRDefault="00E04BBF">
            <w:pPr>
              <w:shd w:val="clear" w:color="000000" w:fill="auto"/>
              <w:spacing w:before="60" w:line="200" w:lineRule="exact"/>
              <w:jc w:val="right"/>
              <w:rPr>
                <w:b/>
                <w:sz w:val="16"/>
                <w:szCs w:val="16"/>
              </w:rPr>
            </w:pPr>
            <w:r w:rsidRPr="007E6830">
              <w:rPr>
                <w:b/>
                <w:sz w:val="16"/>
                <w:szCs w:val="16"/>
              </w:rPr>
              <w:t>+500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3:1</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Sametinget</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+500</w:t>
            </w:r>
          </w:p>
        </w:tc>
      </w:tr>
      <w:tr w:rsidR="00000000" w:rsidRPr="007E6830">
        <w:tc>
          <w:tcPr>
            <w:tcW w:w="1251" w:type="dxa"/>
          </w:tcPr>
          <w:p w:rsidR="00E04BBF" w:rsidRPr="007E6830" w:rsidRDefault="00E04BBF">
            <w:pPr>
              <w:shd w:val="clear" w:color="000000" w:fill="auto"/>
              <w:spacing w:before="60" w:line="200" w:lineRule="exact"/>
              <w:rPr>
                <w:sz w:val="16"/>
                <w:szCs w:val="16"/>
              </w:rPr>
            </w:pPr>
            <w:r w:rsidRPr="007E6830">
              <w:rPr>
                <w:sz w:val="16"/>
                <w:szCs w:val="16"/>
              </w:rPr>
              <w:t>4</w:t>
            </w:r>
          </w:p>
        </w:tc>
        <w:tc>
          <w:tcPr>
            <w:tcW w:w="720" w:type="dxa"/>
          </w:tcPr>
          <w:p w:rsidR="00E04BBF" w:rsidRPr="007E6830" w:rsidRDefault="00E04BBF">
            <w:pPr>
              <w:shd w:val="clear" w:color="000000" w:fill="auto"/>
              <w:spacing w:before="60" w:line="200" w:lineRule="exact"/>
              <w:rPr>
                <w:sz w:val="16"/>
                <w:szCs w:val="16"/>
              </w:rPr>
            </w:pPr>
          </w:p>
        </w:tc>
        <w:tc>
          <w:tcPr>
            <w:tcW w:w="2510" w:type="dxa"/>
            <w:gridSpan w:val="2"/>
          </w:tcPr>
          <w:p w:rsidR="00E04BBF" w:rsidRPr="007E6830" w:rsidRDefault="00E04BBF">
            <w:pPr>
              <w:shd w:val="clear" w:color="000000" w:fill="auto"/>
              <w:spacing w:before="60" w:line="200" w:lineRule="exact"/>
              <w:rPr>
                <w:sz w:val="16"/>
                <w:szCs w:val="16"/>
              </w:rPr>
            </w:pPr>
            <w:r w:rsidRPr="007E6830">
              <w:rPr>
                <w:b/>
                <w:sz w:val="16"/>
                <w:szCs w:val="16"/>
              </w:rPr>
              <w:t>Rättsväsendet</w:t>
            </w:r>
          </w:p>
        </w:tc>
        <w:tc>
          <w:tcPr>
            <w:tcW w:w="1473" w:type="dxa"/>
            <w:vAlign w:val="bottom"/>
          </w:tcPr>
          <w:p w:rsidR="00E04BBF" w:rsidRPr="007E6830" w:rsidRDefault="00E04BBF">
            <w:pPr>
              <w:shd w:val="clear" w:color="000000" w:fill="auto"/>
              <w:spacing w:before="60" w:line="200" w:lineRule="exact"/>
              <w:jc w:val="right"/>
              <w:rPr>
                <w:b/>
                <w:sz w:val="16"/>
                <w:szCs w:val="16"/>
              </w:rPr>
            </w:pPr>
            <w:r w:rsidRPr="007E6830">
              <w:rPr>
                <w:b/>
                <w:sz w:val="16"/>
                <w:szCs w:val="16"/>
              </w:rPr>
              <w:t>+20 000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1:11</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Ersättning för skador på grund av brott</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+20 000</w:t>
            </w:r>
          </w:p>
        </w:tc>
      </w:tr>
      <w:tr w:rsidR="00000000" w:rsidRPr="007E6830">
        <w:tc>
          <w:tcPr>
            <w:tcW w:w="1251" w:type="dxa"/>
          </w:tcPr>
          <w:p w:rsidR="00E04BBF" w:rsidRPr="007E6830" w:rsidRDefault="00E04BBF">
            <w:pPr>
              <w:shd w:val="clear" w:color="000000" w:fill="auto"/>
              <w:spacing w:before="60" w:line="200" w:lineRule="exact"/>
              <w:rPr>
                <w:sz w:val="16"/>
                <w:szCs w:val="16"/>
              </w:rPr>
            </w:pPr>
            <w:r w:rsidRPr="007E6830">
              <w:rPr>
                <w:sz w:val="16"/>
                <w:szCs w:val="16"/>
              </w:rPr>
              <w:t>11</w:t>
            </w:r>
          </w:p>
        </w:tc>
        <w:tc>
          <w:tcPr>
            <w:tcW w:w="720" w:type="dxa"/>
          </w:tcPr>
          <w:p w:rsidR="00E04BBF" w:rsidRPr="007E6830" w:rsidRDefault="00E04BBF">
            <w:pPr>
              <w:shd w:val="clear" w:color="000000" w:fill="auto"/>
              <w:spacing w:before="60" w:line="200" w:lineRule="exact"/>
              <w:rPr>
                <w:sz w:val="16"/>
                <w:szCs w:val="16"/>
              </w:rPr>
            </w:pPr>
          </w:p>
        </w:tc>
        <w:tc>
          <w:tcPr>
            <w:tcW w:w="2510" w:type="dxa"/>
            <w:gridSpan w:val="2"/>
          </w:tcPr>
          <w:p w:rsidR="00E04BBF" w:rsidRPr="007E6830" w:rsidRDefault="00E04BBF">
            <w:pPr>
              <w:shd w:val="clear" w:color="000000" w:fill="auto"/>
              <w:spacing w:before="60" w:line="200" w:lineRule="exact"/>
              <w:rPr>
                <w:b/>
                <w:sz w:val="16"/>
                <w:szCs w:val="16"/>
              </w:rPr>
            </w:pPr>
            <w:r w:rsidRPr="007E6830">
              <w:rPr>
                <w:b/>
                <w:sz w:val="16"/>
                <w:szCs w:val="16"/>
              </w:rPr>
              <w:t>Ekonomisk trygghet vid ålde</w:t>
            </w:r>
            <w:r w:rsidRPr="007E6830">
              <w:rPr>
                <w:b/>
                <w:sz w:val="16"/>
                <w:szCs w:val="16"/>
              </w:rPr>
              <w:t>r</w:t>
            </w:r>
            <w:r w:rsidRPr="007E6830">
              <w:rPr>
                <w:b/>
                <w:sz w:val="16"/>
                <w:szCs w:val="16"/>
              </w:rPr>
              <w:t>dom</w:t>
            </w:r>
          </w:p>
        </w:tc>
        <w:tc>
          <w:tcPr>
            <w:tcW w:w="1473" w:type="dxa"/>
            <w:vAlign w:val="bottom"/>
          </w:tcPr>
          <w:p w:rsidR="00E04BBF" w:rsidRPr="007E6830" w:rsidRDefault="00E04BBF">
            <w:pPr>
              <w:shd w:val="clear" w:color="000000" w:fill="auto"/>
              <w:spacing w:before="60" w:line="200" w:lineRule="exact"/>
              <w:jc w:val="right"/>
              <w:rPr>
                <w:b/>
                <w:sz w:val="16"/>
                <w:szCs w:val="16"/>
              </w:rPr>
            </w:pPr>
            <w:r w:rsidRPr="007E6830">
              <w:rPr>
                <w:b/>
                <w:sz w:val="16"/>
                <w:szCs w:val="16"/>
              </w:rPr>
              <w:t>+31 000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1:3</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Bostadstillägg till pensionärer</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+31 000</w:t>
            </w:r>
          </w:p>
        </w:tc>
      </w:tr>
      <w:tr w:rsidR="00000000" w:rsidRPr="007E6830">
        <w:tc>
          <w:tcPr>
            <w:tcW w:w="1251" w:type="dxa"/>
          </w:tcPr>
          <w:p w:rsidR="00E04BBF" w:rsidRPr="007E6830" w:rsidRDefault="00E04BBF">
            <w:pPr>
              <w:shd w:val="clear" w:color="000000" w:fill="auto"/>
              <w:spacing w:before="60" w:line="200" w:lineRule="exact"/>
              <w:rPr>
                <w:sz w:val="16"/>
                <w:szCs w:val="16"/>
              </w:rPr>
            </w:pPr>
            <w:r w:rsidRPr="007E6830">
              <w:rPr>
                <w:sz w:val="16"/>
                <w:szCs w:val="16"/>
              </w:rPr>
              <w:t>13</w:t>
            </w:r>
          </w:p>
        </w:tc>
        <w:tc>
          <w:tcPr>
            <w:tcW w:w="720" w:type="dxa"/>
          </w:tcPr>
          <w:p w:rsidR="00E04BBF" w:rsidRPr="007E6830" w:rsidRDefault="00E04BBF">
            <w:pPr>
              <w:shd w:val="clear" w:color="000000" w:fill="auto"/>
              <w:spacing w:before="60" w:line="200" w:lineRule="exact"/>
              <w:rPr>
                <w:sz w:val="16"/>
                <w:szCs w:val="16"/>
              </w:rPr>
            </w:pPr>
          </w:p>
        </w:tc>
        <w:tc>
          <w:tcPr>
            <w:tcW w:w="2510" w:type="dxa"/>
            <w:gridSpan w:val="2"/>
          </w:tcPr>
          <w:p w:rsidR="00E04BBF" w:rsidRPr="007E6830" w:rsidRDefault="00E04BBF">
            <w:pPr>
              <w:shd w:val="clear" w:color="000000" w:fill="auto"/>
              <w:spacing w:before="60" w:line="200" w:lineRule="exact"/>
              <w:rPr>
                <w:b/>
                <w:sz w:val="16"/>
                <w:szCs w:val="16"/>
              </w:rPr>
            </w:pPr>
            <w:r w:rsidRPr="007E6830">
              <w:rPr>
                <w:b/>
                <w:sz w:val="16"/>
                <w:szCs w:val="16"/>
              </w:rPr>
              <w:t>Integration och jämställdhet</w:t>
            </w:r>
          </w:p>
        </w:tc>
        <w:tc>
          <w:tcPr>
            <w:tcW w:w="1473" w:type="dxa"/>
            <w:vAlign w:val="bottom"/>
          </w:tcPr>
          <w:p w:rsidR="00E04BBF" w:rsidRPr="007E6830" w:rsidRDefault="00E04BBF">
            <w:pPr>
              <w:shd w:val="clear" w:color="000000" w:fill="auto"/>
              <w:spacing w:before="60" w:line="200" w:lineRule="exact"/>
              <w:jc w:val="right"/>
              <w:rPr>
                <w:b/>
                <w:sz w:val="16"/>
                <w:szCs w:val="16"/>
              </w:rPr>
            </w:pPr>
            <w:r w:rsidRPr="007E6830">
              <w:rPr>
                <w:b/>
                <w:sz w:val="16"/>
                <w:szCs w:val="16"/>
              </w:rPr>
              <w:t>–530 000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1:2</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Kommunersättningar vid flyktin</w:t>
            </w:r>
            <w:r w:rsidRPr="007E6830">
              <w:rPr>
                <w:sz w:val="16"/>
                <w:szCs w:val="16"/>
              </w:rPr>
              <w:t>g</w:t>
            </w:r>
            <w:r w:rsidRPr="007E6830">
              <w:rPr>
                <w:sz w:val="16"/>
                <w:szCs w:val="16"/>
              </w:rPr>
              <w:t>mottagande</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–530 000</w:t>
            </w:r>
          </w:p>
        </w:tc>
      </w:tr>
      <w:tr w:rsidR="00000000" w:rsidRPr="007E6830">
        <w:tc>
          <w:tcPr>
            <w:tcW w:w="1251" w:type="dxa"/>
          </w:tcPr>
          <w:p w:rsidR="00E04BBF" w:rsidRPr="007E6830" w:rsidRDefault="00E04BBF">
            <w:pPr>
              <w:shd w:val="clear" w:color="000000" w:fill="auto"/>
              <w:spacing w:before="60" w:line="200" w:lineRule="exact"/>
              <w:rPr>
                <w:sz w:val="16"/>
                <w:szCs w:val="16"/>
              </w:rPr>
            </w:pPr>
            <w:r w:rsidRPr="007E6830">
              <w:rPr>
                <w:sz w:val="16"/>
                <w:szCs w:val="16"/>
              </w:rPr>
              <w:t>23</w:t>
            </w:r>
          </w:p>
        </w:tc>
        <w:tc>
          <w:tcPr>
            <w:tcW w:w="720" w:type="dxa"/>
          </w:tcPr>
          <w:p w:rsidR="00E04BBF" w:rsidRPr="007E6830" w:rsidRDefault="00E04BBF">
            <w:pPr>
              <w:shd w:val="clear" w:color="000000" w:fill="auto"/>
              <w:spacing w:before="60" w:line="200" w:lineRule="exact"/>
              <w:rPr>
                <w:sz w:val="16"/>
                <w:szCs w:val="16"/>
              </w:rPr>
            </w:pPr>
          </w:p>
        </w:tc>
        <w:tc>
          <w:tcPr>
            <w:tcW w:w="2510" w:type="dxa"/>
            <w:gridSpan w:val="2"/>
          </w:tcPr>
          <w:p w:rsidR="00E04BBF" w:rsidRPr="007E6830" w:rsidRDefault="00E04BBF">
            <w:pPr>
              <w:shd w:val="clear" w:color="000000" w:fill="auto"/>
              <w:spacing w:before="60" w:line="200" w:lineRule="exact"/>
              <w:rPr>
                <w:b/>
                <w:sz w:val="16"/>
                <w:szCs w:val="16"/>
              </w:rPr>
            </w:pPr>
            <w:r w:rsidRPr="007E6830">
              <w:rPr>
                <w:b/>
                <w:sz w:val="16"/>
                <w:szCs w:val="16"/>
              </w:rPr>
              <w:t>Areella näringar, landsbygd och livsmedel</w:t>
            </w:r>
          </w:p>
        </w:tc>
        <w:tc>
          <w:tcPr>
            <w:tcW w:w="1473" w:type="dxa"/>
            <w:vAlign w:val="bottom"/>
          </w:tcPr>
          <w:p w:rsidR="00E04BBF" w:rsidRPr="007E6830" w:rsidRDefault="00E04BBF">
            <w:pPr>
              <w:shd w:val="clear" w:color="000000" w:fill="auto"/>
              <w:spacing w:before="60" w:line="200" w:lineRule="exact"/>
              <w:jc w:val="right"/>
              <w:rPr>
                <w:b/>
                <w:sz w:val="16"/>
                <w:szCs w:val="16"/>
              </w:rPr>
            </w:pPr>
            <w:r w:rsidRPr="007E6830">
              <w:rPr>
                <w:b/>
                <w:sz w:val="16"/>
                <w:szCs w:val="16"/>
              </w:rPr>
              <w:t>+23 500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1:1</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Skogsstyrelsen</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+500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1:4</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Statens veterinärmedicinska anstalt</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+500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1:5</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Bidrag till veterinär fältverksamhet</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+5 000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1:9</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Statens jordbruksverk</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+1 000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1:18</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Livsmedelsverket</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+500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1:21</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Konkurrenskraftig livsmedelsse</w:t>
            </w:r>
            <w:r w:rsidRPr="007E6830">
              <w:rPr>
                <w:sz w:val="16"/>
                <w:szCs w:val="16"/>
              </w:rPr>
              <w:t>k</w:t>
            </w:r>
            <w:r w:rsidRPr="007E6830">
              <w:rPr>
                <w:sz w:val="16"/>
                <w:szCs w:val="16"/>
              </w:rPr>
              <w:t>tor</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+3 000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1:23</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Åtgärder för landsbygdens miljö och struktur</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+6 000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1:25</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Miljöförbättrande åtgärder i jor</w:t>
            </w:r>
            <w:r w:rsidRPr="007E6830">
              <w:rPr>
                <w:sz w:val="16"/>
                <w:szCs w:val="16"/>
              </w:rPr>
              <w:t>d</w:t>
            </w:r>
            <w:r w:rsidRPr="007E6830">
              <w:rPr>
                <w:sz w:val="16"/>
                <w:szCs w:val="16"/>
              </w:rPr>
              <w:t>bruket</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+2 500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1:29</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Sveriges lantbruksuniversitet</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+4 500</w:t>
            </w:r>
          </w:p>
        </w:tc>
      </w:tr>
      <w:tr w:rsidR="00000000" w:rsidRPr="007E6830">
        <w:tc>
          <w:tcPr>
            <w:tcW w:w="1251" w:type="dxa"/>
          </w:tcPr>
          <w:p w:rsidR="00E04BBF" w:rsidRPr="007E6830" w:rsidRDefault="00E04BBF">
            <w:pPr>
              <w:shd w:val="clear" w:color="000000" w:fill="auto"/>
              <w:spacing w:before="60" w:line="200" w:lineRule="exact"/>
              <w:rPr>
                <w:sz w:val="16"/>
                <w:szCs w:val="16"/>
              </w:rPr>
            </w:pPr>
            <w:r w:rsidRPr="007E6830">
              <w:rPr>
                <w:sz w:val="16"/>
                <w:szCs w:val="16"/>
              </w:rPr>
              <w:t>24</w:t>
            </w:r>
          </w:p>
        </w:tc>
        <w:tc>
          <w:tcPr>
            <w:tcW w:w="720" w:type="dxa"/>
          </w:tcPr>
          <w:p w:rsidR="00E04BBF" w:rsidRPr="007E6830" w:rsidRDefault="00E04BBF">
            <w:pPr>
              <w:shd w:val="clear" w:color="000000" w:fill="auto"/>
              <w:spacing w:before="60" w:line="200" w:lineRule="exact"/>
              <w:rPr>
                <w:sz w:val="16"/>
                <w:szCs w:val="16"/>
              </w:rPr>
            </w:pPr>
          </w:p>
        </w:tc>
        <w:tc>
          <w:tcPr>
            <w:tcW w:w="2510" w:type="dxa"/>
            <w:gridSpan w:val="2"/>
          </w:tcPr>
          <w:p w:rsidR="00E04BBF" w:rsidRPr="007E6830" w:rsidRDefault="00E04BBF">
            <w:pPr>
              <w:shd w:val="clear" w:color="000000" w:fill="auto"/>
              <w:spacing w:before="60" w:line="200" w:lineRule="exact"/>
              <w:rPr>
                <w:b/>
                <w:sz w:val="16"/>
                <w:szCs w:val="16"/>
              </w:rPr>
            </w:pPr>
            <w:r w:rsidRPr="007E6830">
              <w:rPr>
                <w:b/>
                <w:sz w:val="16"/>
                <w:szCs w:val="16"/>
              </w:rPr>
              <w:t>Näringsliv</w:t>
            </w:r>
          </w:p>
        </w:tc>
        <w:tc>
          <w:tcPr>
            <w:tcW w:w="1473" w:type="dxa"/>
            <w:vAlign w:val="bottom"/>
          </w:tcPr>
          <w:p w:rsidR="00E04BBF" w:rsidRPr="007E6830" w:rsidRDefault="00E04BBF">
            <w:pPr>
              <w:shd w:val="clear" w:color="000000" w:fill="auto"/>
              <w:spacing w:before="60" w:line="200" w:lineRule="exact"/>
              <w:jc w:val="right"/>
              <w:rPr>
                <w:b/>
                <w:sz w:val="16"/>
                <w:szCs w:val="16"/>
              </w:rPr>
            </w:pPr>
            <w:r w:rsidRPr="007E6830">
              <w:rPr>
                <w:b/>
                <w:sz w:val="16"/>
                <w:szCs w:val="16"/>
              </w:rPr>
              <w:t>+28 000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1:5</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Näringslivsutveckling m.m.</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+3 000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720" w:type="dxa"/>
          </w:tcPr>
          <w:p w:rsidR="00E04BBF" w:rsidRPr="007E6830" w:rsidRDefault="00E04BBF">
            <w:pPr>
              <w:shd w:val="clear" w:color="000000" w:fill="auto"/>
              <w:spacing w:before="60" w:line="200" w:lineRule="exact"/>
              <w:rPr>
                <w:sz w:val="16"/>
                <w:szCs w:val="16"/>
              </w:rPr>
            </w:pPr>
            <w:r w:rsidRPr="007E6830">
              <w:rPr>
                <w:sz w:val="16"/>
                <w:szCs w:val="16"/>
              </w:rPr>
              <w:t>2:3</w:t>
            </w:r>
          </w:p>
        </w:tc>
        <w:tc>
          <w:tcPr>
            <w:tcW w:w="2510" w:type="dxa"/>
            <w:gridSpan w:val="2"/>
          </w:tcPr>
          <w:p w:rsidR="00E04BBF" w:rsidRPr="007E6830" w:rsidRDefault="00E04BBF">
            <w:pPr>
              <w:shd w:val="clear" w:color="000000" w:fill="auto"/>
              <w:spacing w:before="60" w:line="200" w:lineRule="exact"/>
              <w:rPr>
                <w:sz w:val="16"/>
                <w:szCs w:val="16"/>
              </w:rPr>
            </w:pPr>
            <w:r w:rsidRPr="007E6830">
              <w:rPr>
                <w:sz w:val="16"/>
                <w:szCs w:val="16"/>
              </w:rPr>
              <w:t>Exportfrämjande verksamhet</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+25 000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3230" w:type="dxa"/>
            <w:gridSpan w:val="3"/>
          </w:tcPr>
          <w:p w:rsidR="00E04BBF" w:rsidRPr="007E6830" w:rsidRDefault="00E04BBF">
            <w:pPr>
              <w:shd w:val="clear" w:color="000000" w:fill="auto"/>
              <w:spacing w:before="60" w:line="200" w:lineRule="exact"/>
              <w:rPr>
                <w:sz w:val="16"/>
                <w:szCs w:val="16"/>
              </w:rPr>
            </w:pPr>
            <w:r w:rsidRPr="007E6830">
              <w:rPr>
                <w:sz w:val="16"/>
                <w:szCs w:val="16"/>
              </w:rPr>
              <w:t>Summa föreslagna ökningar</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+103 000</w:t>
            </w:r>
          </w:p>
        </w:tc>
      </w:tr>
      <w:tr w:rsidR="00000000" w:rsidRPr="007E6830">
        <w:tc>
          <w:tcPr>
            <w:tcW w:w="1251" w:type="dxa"/>
          </w:tcPr>
          <w:p w:rsidR="00E04BBF" w:rsidRPr="007E6830" w:rsidRDefault="00E04BBF">
            <w:pPr>
              <w:shd w:val="clear" w:color="000000" w:fill="auto"/>
              <w:spacing w:before="60" w:line="200" w:lineRule="exact"/>
              <w:rPr>
                <w:sz w:val="16"/>
                <w:szCs w:val="16"/>
              </w:rPr>
            </w:pPr>
          </w:p>
        </w:tc>
        <w:tc>
          <w:tcPr>
            <w:tcW w:w="3230" w:type="dxa"/>
            <w:gridSpan w:val="3"/>
          </w:tcPr>
          <w:p w:rsidR="00E04BBF" w:rsidRPr="007E6830" w:rsidRDefault="00E04BBF">
            <w:pPr>
              <w:shd w:val="clear" w:color="000000" w:fill="auto"/>
              <w:spacing w:before="60" w:line="200" w:lineRule="exact"/>
              <w:rPr>
                <w:sz w:val="16"/>
                <w:szCs w:val="16"/>
              </w:rPr>
            </w:pPr>
            <w:r w:rsidRPr="007E6830">
              <w:rPr>
                <w:sz w:val="16"/>
                <w:szCs w:val="16"/>
              </w:rPr>
              <w:t>Summa föreslagna minskningar</w:t>
            </w:r>
          </w:p>
        </w:tc>
        <w:tc>
          <w:tcPr>
            <w:tcW w:w="1473" w:type="dxa"/>
            <w:vAlign w:val="bottom"/>
          </w:tcPr>
          <w:p w:rsidR="00E04BBF" w:rsidRPr="007E6830" w:rsidRDefault="00E04BBF">
            <w:pPr>
              <w:shd w:val="clear" w:color="000000" w:fill="auto"/>
              <w:spacing w:before="60" w:line="200" w:lineRule="exact"/>
              <w:jc w:val="right"/>
              <w:rPr>
                <w:sz w:val="16"/>
                <w:szCs w:val="16"/>
              </w:rPr>
            </w:pPr>
            <w:r w:rsidRPr="007E6830">
              <w:rPr>
                <w:sz w:val="16"/>
                <w:szCs w:val="16"/>
              </w:rPr>
              <w:t>530 000</w:t>
            </w:r>
          </w:p>
        </w:tc>
      </w:tr>
      <w:tr w:rsidR="00000000" w:rsidRPr="007E6830">
        <w:tc>
          <w:tcPr>
            <w:tcW w:w="1251" w:type="dxa"/>
          </w:tcPr>
          <w:p w:rsidR="00E04BBF" w:rsidRPr="007E6830" w:rsidRDefault="00E04BBF">
            <w:pPr>
              <w:shd w:val="clear" w:color="000000" w:fill="auto"/>
              <w:spacing w:before="60" w:line="200" w:lineRule="exact"/>
              <w:rPr>
                <w:b/>
                <w:sz w:val="16"/>
                <w:szCs w:val="16"/>
              </w:rPr>
            </w:pPr>
            <w:r w:rsidRPr="007E6830">
              <w:rPr>
                <w:b/>
                <w:sz w:val="16"/>
                <w:szCs w:val="16"/>
              </w:rPr>
              <w:t>Summa avv</w:t>
            </w:r>
            <w:r w:rsidRPr="007E6830">
              <w:rPr>
                <w:b/>
                <w:sz w:val="16"/>
                <w:szCs w:val="16"/>
              </w:rPr>
              <w:t>i</w:t>
            </w:r>
            <w:r w:rsidRPr="007E6830">
              <w:rPr>
                <w:b/>
                <w:sz w:val="16"/>
                <w:szCs w:val="16"/>
              </w:rPr>
              <w:t>kelse</w:t>
            </w:r>
          </w:p>
        </w:tc>
        <w:tc>
          <w:tcPr>
            <w:tcW w:w="1640" w:type="dxa"/>
            <w:gridSpan w:val="2"/>
          </w:tcPr>
          <w:p w:rsidR="00E04BBF" w:rsidRPr="007E6830" w:rsidRDefault="00E04BBF">
            <w:pPr>
              <w:shd w:val="clear" w:color="000000" w:fill="auto"/>
              <w:spacing w:before="60" w:line="200" w:lineRule="exact"/>
              <w:rPr>
                <w:sz w:val="16"/>
                <w:szCs w:val="16"/>
              </w:rPr>
            </w:pPr>
          </w:p>
        </w:tc>
        <w:tc>
          <w:tcPr>
            <w:tcW w:w="1590" w:type="dxa"/>
          </w:tcPr>
          <w:p w:rsidR="00E04BBF" w:rsidRPr="007E6830" w:rsidRDefault="00E04BBF">
            <w:pPr>
              <w:shd w:val="clear" w:color="000000" w:fill="auto"/>
              <w:spacing w:before="60" w:line="200" w:lineRule="exact"/>
              <w:rPr>
                <w:sz w:val="16"/>
                <w:szCs w:val="16"/>
              </w:rPr>
            </w:pPr>
          </w:p>
        </w:tc>
        <w:tc>
          <w:tcPr>
            <w:tcW w:w="1473" w:type="dxa"/>
            <w:vAlign w:val="bottom"/>
          </w:tcPr>
          <w:p w:rsidR="00E04BBF" w:rsidRPr="007E6830" w:rsidRDefault="00E04BBF">
            <w:pPr>
              <w:shd w:val="clear" w:color="000000" w:fill="auto"/>
              <w:spacing w:before="60" w:line="200" w:lineRule="exact"/>
              <w:jc w:val="right"/>
              <w:rPr>
                <w:b/>
                <w:sz w:val="16"/>
                <w:szCs w:val="16"/>
              </w:rPr>
            </w:pPr>
            <w:r w:rsidRPr="007E6830">
              <w:rPr>
                <w:b/>
                <w:sz w:val="16"/>
                <w:szCs w:val="16"/>
              </w:rPr>
              <w:t>– 427 000</w:t>
            </w:r>
          </w:p>
        </w:tc>
      </w:tr>
    </w:tbl>
    <w:p w:rsidR="00E04BBF" w:rsidRPr="007E6830" w:rsidRDefault="00E04BBF">
      <w:pPr>
        <w:pStyle w:val="Rubrik1"/>
        <w:shd w:val="clear" w:color="000000" w:fill="auto"/>
      </w:pPr>
      <w:r w:rsidRPr="007E6830">
        <w:t>Motivering</w:t>
      </w:r>
    </w:p>
    <w:p w:rsidR="00E04BBF" w:rsidRPr="007E6830" w:rsidRDefault="00E04BBF">
      <w:pPr>
        <w:pStyle w:val="Rubrik2"/>
        <w:shd w:val="clear" w:color="000000" w:fill="auto"/>
      </w:pPr>
      <w:r w:rsidRPr="007E6830">
        <w:t>Utgiftsområde 1 – Rikets styrelse</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39"/>
        <w:gridCol w:w="2315"/>
      </w:tblGrid>
      <w:tr w:rsidR="00000000" w:rsidRPr="007E6830">
        <w:trPr>
          <w:cantSplit/>
        </w:trPr>
        <w:tc>
          <w:tcPr>
            <w:tcW w:w="624" w:type="dxa"/>
          </w:tcPr>
          <w:p w:rsidR="00E04BBF" w:rsidRPr="007E6830" w:rsidRDefault="00E04BBF">
            <w:pPr>
              <w:pStyle w:val="Rubrik3"/>
              <w:shd w:val="clear" w:color="000000" w:fill="auto"/>
              <w:spacing w:before="60" w:line="200" w:lineRule="exact"/>
            </w:pPr>
            <w:r w:rsidRPr="007E6830">
              <w:t>3:1 Sametinget</w:t>
            </w:r>
          </w:p>
        </w:tc>
        <w:tc>
          <w:tcPr>
            <w:tcW w:w="397" w:type="dxa"/>
          </w:tcPr>
          <w:p w:rsidR="00E04BBF" w:rsidRPr="007E6830" w:rsidRDefault="00E04BBF">
            <w:pPr>
              <w:pStyle w:val="Rubrik3"/>
              <w:shd w:val="clear" w:color="000000" w:fill="auto"/>
              <w:spacing w:before="60" w:line="200" w:lineRule="exact"/>
              <w:jc w:val="right"/>
            </w:pPr>
            <w:r w:rsidRPr="007E6830">
              <w:t>+500</w:t>
            </w:r>
          </w:p>
        </w:tc>
      </w:tr>
    </w:tbl>
    <w:p w:rsidR="00E04BBF" w:rsidRPr="007E6830" w:rsidRDefault="00E04BBF">
      <w:pPr>
        <w:shd w:val="clear" w:color="000000" w:fill="auto"/>
      </w:pPr>
      <w:r w:rsidRPr="007E6830">
        <w:t xml:space="preserve">Regeringen vill spara 500 000 kronor på Sametinget för att finansiera en del av satsningen på U23 1:7 </w:t>
      </w:r>
      <w:r w:rsidRPr="007E6830">
        <w:rPr>
          <w:i/>
        </w:rPr>
        <w:t>Bekämpande av smittsamma husdjurssjukd</w:t>
      </w:r>
      <w:r w:rsidRPr="007E6830">
        <w:rPr>
          <w:i/>
        </w:rPr>
        <w:t>o</w:t>
      </w:r>
      <w:r w:rsidRPr="007E6830">
        <w:rPr>
          <w:i/>
        </w:rPr>
        <w:t>mar</w:t>
      </w:r>
      <w:r w:rsidRPr="007E6830">
        <w:t>. Nedskärningen motiveras överhuvudtaget inte utan Sametinget används som kassako. Enligt Sverigedemokraternas ändringsbudget kan U23 1:7 finansi</w:t>
      </w:r>
      <w:r w:rsidRPr="007E6830">
        <w:t>e</w:t>
      </w:r>
      <w:r w:rsidRPr="007E6830">
        <w:t>ras på ett helt annat sätt och nedskärningen på Sametinget behöver därför inte göras. Vi föreslår därför att Sametinget tillförs 500 000 kronor jämfört med regeringens förslag.</w:t>
      </w:r>
    </w:p>
    <w:p w:rsidR="00E04BBF" w:rsidRPr="007E6830" w:rsidRDefault="00E04BBF">
      <w:pPr>
        <w:pStyle w:val="Rubrik2"/>
        <w:shd w:val="clear" w:color="000000" w:fill="auto"/>
      </w:pPr>
      <w:r w:rsidRPr="007E6830">
        <w:t>Utgiftsområde 4 – Rättsväsendet</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11"/>
        <w:gridCol w:w="1343"/>
      </w:tblGrid>
      <w:tr w:rsidR="00000000" w:rsidRPr="007E6830">
        <w:tc>
          <w:tcPr>
            <w:tcW w:w="4611"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pPr>
            <w:r w:rsidRPr="007E6830">
              <w:t>1:11 Ersättning för skador på grund av brott</w:t>
            </w:r>
          </w:p>
        </w:tc>
        <w:tc>
          <w:tcPr>
            <w:tcW w:w="1343"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pPr>
            <w:r w:rsidRPr="007E6830">
              <w:t>+20 000</w:t>
            </w:r>
          </w:p>
        </w:tc>
      </w:tr>
    </w:tbl>
    <w:p w:rsidR="00E04BBF" w:rsidRPr="007E6830" w:rsidRDefault="00E04BBF">
      <w:pPr>
        <w:shd w:val="clear" w:color="000000" w:fill="auto"/>
      </w:pPr>
      <w:r w:rsidRPr="007E6830">
        <w:t>Regeringen skär ned 20 miljoner kronor på anslaget, för att delvis finansi</w:t>
      </w:r>
      <w:r w:rsidRPr="007E6830">
        <w:t>e</w:t>
      </w:r>
      <w:r w:rsidRPr="007E6830">
        <w:t xml:space="preserve">ra anslag 1:12 </w:t>
      </w:r>
      <w:r w:rsidRPr="007E6830">
        <w:rPr>
          <w:i/>
        </w:rPr>
        <w:t>Rättsliga biträden m.m.</w:t>
      </w:r>
      <w:r w:rsidRPr="007E6830">
        <w:t xml:space="preserve"> som ökar med 180 miljoner kronor. Sv</w:t>
      </w:r>
      <w:r w:rsidRPr="007E6830">
        <w:t>e</w:t>
      </w:r>
      <w:r w:rsidRPr="007E6830">
        <w:t>rigedemokraterna har en alternativ finansieringskälla till anslag 1:12 och menar därför att det vore olyckligt att minska den anslagna summan till e</w:t>
      </w:r>
      <w:r w:rsidRPr="007E6830">
        <w:t>r</w:t>
      </w:r>
      <w:r w:rsidRPr="007E6830">
        <w:t>sättning för skador på grund av brott. Vi värnar brottsoffren och anser att det är av yttersta vikt att de som drabbats av skador på grund av brott också kan få rimlig ersättning. Regeringens nedskärning på området är ett steg i helt fel riktning.</w:t>
      </w:r>
    </w:p>
    <w:p w:rsidR="00E04BBF" w:rsidRPr="007E6830" w:rsidRDefault="00E04BBF">
      <w:pPr>
        <w:pStyle w:val="Rubrik2"/>
        <w:shd w:val="clear" w:color="000000" w:fill="auto"/>
      </w:pPr>
      <w:r w:rsidRPr="007E6830">
        <w:t xml:space="preserve">Utgiftsområde 11 – Ekonomisk trygghet </w:t>
      </w:r>
      <w:r w:rsidRPr="007E6830">
        <w:t>vid ålderdom</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39"/>
        <w:gridCol w:w="2315"/>
      </w:tblGrid>
      <w:tr w:rsidR="00000000" w:rsidRPr="007E6830">
        <w:tc>
          <w:tcPr>
            <w:tcW w:w="624"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pPr>
            <w:r w:rsidRPr="007E6830">
              <w:t>1:3 Bostadstillägg för pensionärer</w:t>
            </w:r>
          </w:p>
        </w:tc>
        <w:tc>
          <w:tcPr>
            <w:tcW w:w="397"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pPr>
            <w:r w:rsidRPr="007E6830">
              <w:t>+31 000</w:t>
            </w:r>
          </w:p>
        </w:tc>
      </w:tr>
    </w:tbl>
    <w:p w:rsidR="00E04BBF" w:rsidRPr="007E6830" w:rsidRDefault="00E04BBF">
      <w:pPr>
        <w:shd w:val="clear" w:color="000000" w:fill="auto"/>
      </w:pPr>
      <w:r w:rsidRPr="007E6830">
        <w:t>Sverigedemokraterna ser positivt på att regeringen nu höjer anslaget för b</w:t>
      </w:r>
      <w:r w:rsidRPr="007E6830">
        <w:t>o</w:t>
      </w:r>
      <w:r w:rsidRPr="007E6830">
        <w:t>stadstillägg för pensionärer. De inkomstrelaterade pensionerna har sjunkit till följd av lågkonjunkturen, vilket resulterat i att de utbetalade beloppen blivit högre än förväntat. Sverigedemokraterna menar dock att posten bör höjas ytterligare, inte minst på grund av den senaste ekonomiska turbulensen som skapat ett mycket osäkert läge. Med vårt stora reformutrymme anser vi att det finns all anledning att ge pensionärerna en del av detta. Vi höjer posten med 31 miljoner utöver regeringens satsning.</w:t>
      </w:r>
    </w:p>
    <w:p w:rsidR="00E04BBF" w:rsidRPr="007E6830" w:rsidRDefault="00E04BBF">
      <w:pPr>
        <w:pStyle w:val="Rubrik2"/>
        <w:shd w:val="clear" w:color="000000" w:fill="auto"/>
      </w:pPr>
      <w:r w:rsidRPr="007E6830">
        <w:t>Utgifts</w:t>
      </w:r>
      <w:r w:rsidRPr="007E6830">
        <w:t>område 13 – Integration och jämställdhet</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68"/>
        <w:gridCol w:w="1286"/>
      </w:tblGrid>
      <w:tr w:rsidR="00000000" w:rsidRPr="007E6830">
        <w:tc>
          <w:tcPr>
            <w:tcW w:w="4668"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pPr>
            <w:r w:rsidRPr="007E6830">
              <w:t>1:2 Kommunersättningar vid flyktingmottagande</w:t>
            </w:r>
          </w:p>
        </w:tc>
        <w:tc>
          <w:tcPr>
            <w:tcW w:w="1286"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pPr>
            <w:r w:rsidRPr="007E6830">
              <w:t>–530 000</w:t>
            </w:r>
          </w:p>
        </w:tc>
      </w:tr>
    </w:tbl>
    <w:p w:rsidR="00E04BBF" w:rsidRPr="007E6830" w:rsidRDefault="00E04BBF">
      <w:pPr>
        <w:shd w:val="clear" w:color="000000" w:fill="auto"/>
      </w:pPr>
      <w:r w:rsidRPr="007E6830">
        <w:t xml:space="preserve">Anslaget </w:t>
      </w:r>
      <w:r w:rsidRPr="007E6830">
        <w:rPr>
          <w:i/>
        </w:rPr>
        <w:t>Kommunersättningar vid flyktingmottagande</w:t>
      </w:r>
      <w:r w:rsidRPr="007E6830">
        <w:t xml:space="preserve"> uppgår till 4 510 283 000 kronor. I vår budgetmotion för 2011 föreslog vi en kraftig minskning av anslaget. Återigen har regeringen underskattat invandringens kostnader i sin budgetproposition, och väljer därför att tillskjuta pengar för att finansiera en redan totalhavererad politik. Även i vårens ändringsbudget föreslog regerin</w:t>
      </w:r>
      <w:r w:rsidRPr="007E6830">
        <w:t>g</w:t>
      </w:r>
      <w:r w:rsidRPr="007E6830">
        <w:t>en ökade resurser till de så kallade ensamkommande barnen. Nu föreslår regeringen en ökning med 530 miljoner kronor på grund av att kos</w:t>
      </w:r>
      <w:r w:rsidRPr="007E6830">
        <w:t>t</w:t>
      </w:r>
      <w:r w:rsidRPr="007E6830">
        <w:t>na</w:t>
      </w:r>
      <w:r w:rsidRPr="007E6830">
        <w:t>derna för ensamkommande barn ökat kraftigt. Förutom ökade statsskul</w:t>
      </w:r>
      <w:r w:rsidRPr="007E6830">
        <w:t>d</w:t>
      </w:r>
      <w:r w:rsidRPr="007E6830">
        <w:t>räntor är det den överlägset största posten i höständringsbudgeten. Sverig</w:t>
      </w:r>
      <w:r w:rsidRPr="007E6830">
        <w:t>e</w:t>
      </w:r>
      <w:r w:rsidRPr="007E6830">
        <w:t>demokraterna anser att om regeringen räknar fel på hundratals och åter hun</w:t>
      </w:r>
      <w:r w:rsidRPr="007E6830">
        <w:t>d</w:t>
      </w:r>
      <w:r w:rsidRPr="007E6830">
        <w:t>ratals miljoner är det upp till dem att effektivisera verksamheten så att budg</w:t>
      </w:r>
      <w:r w:rsidRPr="007E6830">
        <w:t>e</w:t>
      </w:r>
      <w:r w:rsidRPr="007E6830">
        <w:t>ten kan hållas enligt beslutade ramar. Att tillskjuta resurser är inte långsiktigt hållbart. Det finns redan i dag stora effektiviseringsmöjligheter för de så ka</w:t>
      </w:r>
      <w:r w:rsidRPr="007E6830">
        <w:t>l</w:t>
      </w:r>
      <w:r w:rsidRPr="007E6830">
        <w:t>lade barnen, inte minst då dygnetruntpersonal bekosta</w:t>
      </w:r>
      <w:r w:rsidRPr="007E6830">
        <w:t>s för att bevaka mer eller mindre vuxna män. Skattebetalarna ska besparas denna stora utgiftsö</w:t>
      </w:r>
      <w:r w:rsidRPr="007E6830">
        <w:t>k</w:t>
      </w:r>
      <w:r w:rsidRPr="007E6830">
        <w:t>ning. Det är också frivilligt för kommunerna att ta emot dessa ensamko</w:t>
      </w:r>
      <w:r w:rsidRPr="007E6830">
        <w:t>m</w:t>
      </w:r>
      <w:r w:rsidRPr="007E6830">
        <w:t>mande barn, varför vi anser att de kommuner som valt att göra så också får stå sitt kast.</w:t>
      </w:r>
    </w:p>
    <w:p w:rsidR="00E04BBF" w:rsidRPr="007E6830" w:rsidRDefault="00E04BBF">
      <w:pPr>
        <w:pStyle w:val="Rubrik2"/>
        <w:shd w:val="clear" w:color="000000" w:fill="auto"/>
      </w:pPr>
      <w:r w:rsidRPr="007E6830">
        <w:t>Utgiftsområde 23 – Areella näringar, landsbygd och livsmedel</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39"/>
        <w:gridCol w:w="2315"/>
      </w:tblGrid>
      <w:tr w:rsidR="00000000" w:rsidRPr="007E6830">
        <w:trPr>
          <w:cantSplit/>
        </w:trPr>
        <w:tc>
          <w:tcPr>
            <w:tcW w:w="624"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pPr>
            <w:r w:rsidRPr="007E6830">
              <w:t>1:1 Skogsstyrelsen</w:t>
            </w:r>
          </w:p>
        </w:tc>
        <w:tc>
          <w:tcPr>
            <w:tcW w:w="397"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rPr>
                <w:szCs w:val="24"/>
              </w:rPr>
            </w:pPr>
            <w:r w:rsidRPr="007E6830">
              <w:t>+500</w:t>
            </w:r>
          </w:p>
        </w:tc>
      </w:tr>
    </w:tbl>
    <w:p w:rsidR="00E04BBF" w:rsidRPr="007E6830" w:rsidRDefault="00E04BBF">
      <w:pPr>
        <w:shd w:val="clear" w:color="000000" w:fill="auto"/>
        <w:spacing w:after="120"/>
      </w:pPr>
      <w:r w:rsidRPr="007E6830">
        <w:t xml:space="preserve">Regeringen skär ned på Skogsstyrelsen med 500 000 kronor som ett led i att finansiera 1:7 </w:t>
      </w:r>
      <w:r w:rsidRPr="007E6830">
        <w:rPr>
          <w:i/>
        </w:rPr>
        <w:t>Bekämpande av smittsamma husdjurssjukdomar</w:t>
      </w:r>
      <w:r w:rsidRPr="007E6830">
        <w:t>. Sverigedem</w:t>
      </w:r>
      <w:r w:rsidRPr="007E6830">
        <w:t>o</w:t>
      </w:r>
      <w:r w:rsidRPr="007E6830">
        <w:t>kraterna menar att nedskärningen av anslaget är onödig. Den behöver inte göras givet vår alternativa finansiering av anslag 1:7. Därför ökar vi a</w:t>
      </w:r>
      <w:r w:rsidRPr="007E6830">
        <w:t>n</w:t>
      </w:r>
      <w:r w:rsidRPr="007E6830">
        <w:t xml:space="preserve">slaget 1:1 </w:t>
      </w:r>
      <w:r w:rsidRPr="007E6830">
        <w:rPr>
          <w:i/>
        </w:rPr>
        <w:t>Skogsstyrelsen</w:t>
      </w:r>
      <w:r w:rsidRPr="007E6830">
        <w:t xml:space="preserve"> med 500 000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08"/>
        <w:gridCol w:w="1046"/>
      </w:tblGrid>
      <w:tr w:rsidR="00000000" w:rsidRPr="007E6830">
        <w:tc>
          <w:tcPr>
            <w:tcW w:w="4908"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120" w:line="200" w:lineRule="exact"/>
            </w:pPr>
            <w:r w:rsidRPr="007E6830">
              <w:t>1:4 Statens veterinärmedicinska anstalt</w:t>
            </w:r>
          </w:p>
        </w:tc>
        <w:tc>
          <w:tcPr>
            <w:tcW w:w="1046"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pPr>
            <w:r w:rsidRPr="007E6830">
              <w:t>+500</w:t>
            </w:r>
          </w:p>
        </w:tc>
      </w:tr>
    </w:tbl>
    <w:p w:rsidR="00E04BBF" w:rsidRPr="007E6830" w:rsidRDefault="00E04BBF">
      <w:pPr>
        <w:shd w:val="clear" w:color="000000" w:fill="auto"/>
        <w:spacing w:after="120"/>
      </w:pPr>
      <w:r w:rsidRPr="007E6830">
        <w:t xml:space="preserve">Regeringen skär ned på 1:4 </w:t>
      </w:r>
      <w:r w:rsidRPr="007E6830">
        <w:rPr>
          <w:i/>
        </w:rPr>
        <w:t>Statens veterinärmedicinska anstalt</w:t>
      </w:r>
      <w:r w:rsidRPr="007E6830">
        <w:t xml:space="preserve"> med 500 000 kronor som ett led i att finansiera 1:7 </w:t>
      </w:r>
      <w:r w:rsidRPr="007E6830">
        <w:rPr>
          <w:i/>
        </w:rPr>
        <w:t>Bekämpande av smittsamma husdjur</w:t>
      </w:r>
      <w:r w:rsidRPr="007E6830">
        <w:rPr>
          <w:i/>
        </w:rPr>
        <w:t>s</w:t>
      </w:r>
      <w:r w:rsidRPr="007E6830">
        <w:rPr>
          <w:i/>
        </w:rPr>
        <w:t>sjukdomar</w:t>
      </w:r>
      <w:r w:rsidRPr="007E6830">
        <w:t>. Sverigedemokraterna menar att nedskärningen av ansl</w:t>
      </w:r>
      <w:r w:rsidRPr="007E6830">
        <w:t>a</w:t>
      </w:r>
      <w:r w:rsidRPr="007E6830">
        <w:t xml:space="preserve">get är onödig. Den behöver inte göras givet vår alternativa finansiering av anslag 1:7. Därför ökar vi anslaget 1:4 </w:t>
      </w:r>
      <w:r w:rsidRPr="007E6830">
        <w:rPr>
          <w:i/>
        </w:rPr>
        <w:t>Statens veterinärmedicinska anstalt</w:t>
      </w:r>
      <w:r w:rsidRPr="007E6830">
        <w:t xml:space="preserve"> med 500 000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08"/>
        <w:gridCol w:w="1046"/>
      </w:tblGrid>
      <w:tr w:rsidR="00000000" w:rsidRPr="007E6830">
        <w:trPr>
          <w:cantSplit/>
        </w:trPr>
        <w:tc>
          <w:tcPr>
            <w:tcW w:w="4908"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120" w:line="200" w:lineRule="exact"/>
            </w:pPr>
            <w:r w:rsidRPr="007E6830">
              <w:t>1:5 Bidrag till veterinär fältverksamhet</w:t>
            </w:r>
          </w:p>
        </w:tc>
        <w:tc>
          <w:tcPr>
            <w:tcW w:w="1046"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pPr>
            <w:r w:rsidRPr="007E6830">
              <w:t>+500</w:t>
            </w:r>
          </w:p>
        </w:tc>
      </w:tr>
    </w:tbl>
    <w:p w:rsidR="00E04BBF" w:rsidRPr="007E6830" w:rsidRDefault="00E04BBF">
      <w:pPr>
        <w:shd w:val="clear" w:color="000000" w:fill="auto"/>
        <w:spacing w:after="120"/>
      </w:pPr>
      <w:r w:rsidRPr="007E6830">
        <w:t xml:space="preserve">Regeringen skär ned på 1:5 </w:t>
      </w:r>
      <w:r w:rsidRPr="007E6830">
        <w:rPr>
          <w:i/>
        </w:rPr>
        <w:t>Bidrag till veterinär fältverksamhet</w:t>
      </w:r>
      <w:r w:rsidRPr="007E6830">
        <w:t xml:space="preserve"> med 500 000 kronor som ett led i att finansiera 1:7 </w:t>
      </w:r>
      <w:r w:rsidRPr="007E6830">
        <w:rPr>
          <w:i/>
        </w:rPr>
        <w:t>Bekämpande av smittsamma husdjur</w:t>
      </w:r>
      <w:r w:rsidRPr="007E6830">
        <w:rPr>
          <w:i/>
        </w:rPr>
        <w:t>s</w:t>
      </w:r>
      <w:r w:rsidRPr="007E6830">
        <w:rPr>
          <w:i/>
        </w:rPr>
        <w:t>sjukdomar</w:t>
      </w:r>
      <w:r w:rsidRPr="007E6830">
        <w:t>. Sverigedemokraterna menar att nedskärningen av ansl</w:t>
      </w:r>
      <w:r w:rsidRPr="007E6830">
        <w:t>a</w:t>
      </w:r>
      <w:r w:rsidRPr="007E6830">
        <w:t xml:space="preserve">get är onödig. Den behöver inte göras givet vår alternativa finansiering av anslag 1:7. Därför ökar vi anslaget </w:t>
      </w:r>
      <w:r w:rsidRPr="007E6830">
        <w:rPr>
          <w:i/>
        </w:rPr>
        <w:t>1:5 Bidrag till veterinär fältverksamhet</w:t>
      </w:r>
      <w:r w:rsidRPr="007E6830">
        <w:t xml:space="preserve"> med 500 000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39"/>
        <w:gridCol w:w="2315"/>
      </w:tblGrid>
      <w:tr w:rsidR="00000000" w:rsidRPr="007E6830">
        <w:tc>
          <w:tcPr>
            <w:tcW w:w="624"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120" w:line="200" w:lineRule="exact"/>
            </w:pPr>
            <w:r w:rsidRPr="007E6830">
              <w:t>1:9 Statens jordbruksverk</w:t>
            </w:r>
          </w:p>
        </w:tc>
        <w:tc>
          <w:tcPr>
            <w:tcW w:w="397"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120" w:line="200" w:lineRule="exact"/>
              <w:jc w:val="right"/>
            </w:pPr>
            <w:r w:rsidRPr="007E6830">
              <w:t>+1 000</w:t>
            </w:r>
          </w:p>
        </w:tc>
      </w:tr>
    </w:tbl>
    <w:p w:rsidR="00E04BBF" w:rsidRPr="007E6830" w:rsidRDefault="00E04BBF">
      <w:pPr>
        <w:shd w:val="clear" w:color="000000" w:fill="auto"/>
        <w:spacing w:after="120"/>
      </w:pPr>
      <w:r w:rsidRPr="007E6830">
        <w:t xml:space="preserve">Regeringen skär ned på 1:9 </w:t>
      </w:r>
      <w:r w:rsidRPr="007E6830">
        <w:rPr>
          <w:i/>
        </w:rPr>
        <w:t>Statens jordbruksverk</w:t>
      </w:r>
      <w:r w:rsidRPr="007E6830">
        <w:t xml:space="preserve"> med en miljon kronor som ett led i att finansiera 1:7 </w:t>
      </w:r>
      <w:r w:rsidRPr="007E6830">
        <w:rPr>
          <w:i/>
        </w:rPr>
        <w:t>Bekämpande av smittsamma husdjurssjukdomar</w:t>
      </w:r>
      <w:r w:rsidRPr="007E6830">
        <w:t>. Sverigedemokraterna menar att nedskärningen av anslaget är onödig. Den behöver inte göras givet vår alternativa finansiering av anslag 1:7. Därför ökar vi anslaget 1:9</w:t>
      </w:r>
      <w:r w:rsidRPr="007E6830">
        <w:rPr>
          <w:i/>
        </w:rPr>
        <w:t xml:space="preserve"> Statens jordbruksverk</w:t>
      </w:r>
      <w:r w:rsidRPr="007E6830">
        <w:t xml:space="preserve"> med 1 000 000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39"/>
        <w:gridCol w:w="2315"/>
      </w:tblGrid>
      <w:tr w:rsidR="00000000" w:rsidRPr="007E6830">
        <w:tc>
          <w:tcPr>
            <w:tcW w:w="624"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120" w:line="200" w:lineRule="exact"/>
            </w:pPr>
            <w:r w:rsidRPr="007E6830">
              <w:t xml:space="preserve">1:18 Livsmedelsverket </w:t>
            </w:r>
          </w:p>
        </w:tc>
        <w:tc>
          <w:tcPr>
            <w:tcW w:w="397"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rPr>
                <w:szCs w:val="16"/>
              </w:rPr>
            </w:pPr>
            <w:r w:rsidRPr="007E6830">
              <w:t>+500</w:t>
            </w:r>
          </w:p>
        </w:tc>
      </w:tr>
    </w:tbl>
    <w:p w:rsidR="00E04BBF" w:rsidRPr="007E6830" w:rsidRDefault="00E04BBF">
      <w:pPr>
        <w:shd w:val="clear" w:color="000000" w:fill="auto"/>
        <w:spacing w:after="120"/>
        <w:rPr>
          <w:szCs w:val="24"/>
        </w:rPr>
      </w:pPr>
      <w:r w:rsidRPr="007E6830">
        <w:rPr>
          <w:szCs w:val="24"/>
        </w:rPr>
        <w:t xml:space="preserve">Regeringen skär ned på 1:18 </w:t>
      </w:r>
      <w:r w:rsidRPr="007E6830">
        <w:rPr>
          <w:i/>
          <w:szCs w:val="24"/>
        </w:rPr>
        <w:t>Livsmedelsverket</w:t>
      </w:r>
      <w:r w:rsidRPr="007E6830">
        <w:rPr>
          <w:szCs w:val="24"/>
        </w:rPr>
        <w:t xml:space="preserve"> med 500 000 kronor som ett led i att finansiera 1:7 </w:t>
      </w:r>
      <w:r w:rsidRPr="007E6830">
        <w:rPr>
          <w:i/>
          <w:szCs w:val="24"/>
        </w:rPr>
        <w:t>Bekämpande av smittsamma husdjurssjukdomar</w:t>
      </w:r>
      <w:r w:rsidRPr="007E6830">
        <w:rPr>
          <w:szCs w:val="24"/>
        </w:rPr>
        <w:t>. Sv</w:t>
      </w:r>
      <w:r w:rsidRPr="007E6830">
        <w:rPr>
          <w:szCs w:val="24"/>
        </w:rPr>
        <w:t>e</w:t>
      </w:r>
      <w:r w:rsidRPr="007E6830">
        <w:rPr>
          <w:szCs w:val="24"/>
        </w:rPr>
        <w:t>rigedemokraterna menar att nedskärningen av anslaget är onödig. Den beh</w:t>
      </w:r>
      <w:r w:rsidRPr="007E6830">
        <w:rPr>
          <w:szCs w:val="24"/>
        </w:rPr>
        <w:t>ö</w:t>
      </w:r>
      <w:r w:rsidRPr="007E6830">
        <w:rPr>
          <w:szCs w:val="24"/>
        </w:rPr>
        <w:t>ver inte göras givet vår alternativa finansiering av anslag 1:7. Därför ökar vi anslaget 1:9</w:t>
      </w:r>
      <w:r w:rsidRPr="007E6830">
        <w:rPr>
          <w:i/>
          <w:szCs w:val="24"/>
        </w:rPr>
        <w:t xml:space="preserve"> Livsmedelsverket</w:t>
      </w:r>
      <w:r w:rsidRPr="007E6830">
        <w:rPr>
          <w:szCs w:val="24"/>
        </w:rPr>
        <w:t xml:space="preserve"> med 500 000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88"/>
        <w:gridCol w:w="1166"/>
      </w:tblGrid>
      <w:tr w:rsidR="00000000" w:rsidRPr="007E6830">
        <w:trPr>
          <w:cantSplit/>
        </w:trPr>
        <w:tc>
          <w:tcPr>
            <w:tcW w:w="4788"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120" w:line="200" w:lineRule="exact"/>
            </w:pPr>
            <w:r w:rsidRPr="007E6830">
              <w:t xml:space="preserve">1:21 Konkurrenskraftig livsmedelssektor </w:t>
            </w:r>
          </w:p>
        </w:tc>
        <w:tc>
          <w:tcPr>
            <w:tcW w:w="1166"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pPr>
            <w:r w:rsidRPr="007E6830">
              <w:t>+3 000</w:t>
            </w:r>
          </w:p>
        </w:tc>
      </w:tr>
    </w:tbl>
    <w:p w:rsidR="00E04BBF" w:rsidRPr="007E6830" w:rsidRDefault="00E04BBF">
      <w:pPr>
        <w:shd w:val="clear" w:color="000000" w:fill="auto"/>
        <w:spacing w:after="120"/>
      </w:pPr>
      <w:r w:rsidRPr="007E6830">
        <w:t xml:space="preserve">Regeringen skär ned på 1:21 </w:t>
      </w:r>
      <w:r w:rsidRPr="007E6830">
        <w:rPr>
          <w:i/>
        </w:rPr>
        <w:t>Konkurrenskraftig livsmedelssektor</w:t>
      </w:r>
      <w:r w:rsidRPr="007E6830">
        <w:t xml:space="preserve"> med 2 500 000 kronor som ett led i att finansiera 1:7 </w:t>
      </w:r>
      <w:r w:rsidRPr="007E6830">
        <w:rPr>
          <w:i/>
        </w:rPr>
        <w:t>Bekämpande av smittsamma hu</w:t>
      </w:r>
      <w:r w:rsidRPr="007E6830">
        <w:rPr>
          <w:i/>
        </w:rPr>
        <w:t>s</w:t>
      </w:r>
      <w:r w:rsidRPr="007E6830">
        <w:rPr>
          <w:i/>
        </w:rPr>
        <w:t>djurssjukdomar</w:t>
      </w:r>
      <w:r w:rsidRPr="007E6830">
        <w:t>. Sverigedemokraterna menar att nedskärningen av ansl</w:t>
      </w:r>
      <w:r w:rsidRPr="007E6830">
        <w:t>a</w:t>
      </w:r>
      <w:r w:rsidRPr="007E6830">
        <w:t>get är onödig. Den behöver inte göras givet vår alternativa finansiering av anslag 1:7. Därför ökar vi anslaget 1:21</w:t>
      </w:r>
      <w:r w:rsidRPr="007E6830">
        <w:rPr>
          <w:i/>
        </w:rPr>
        <w:t xml:space="preserve"> Miljöförbättrande Konkurrenskraftig liv</w:t>
      </w:r>
      <w:r w:rsidRPr="007E6830">
        <w:rPr>
          <w:i/>
        </w:rPr>
        <w:t>s</w:t>
      </w:r>
      <w:r w:rsidRPr="007E6830">
        <w:rPr>
          <w:i/>
        </w:rPr>
        <w:t xml:space="preserve">medelssektor </w:t>
      </w:r>
      <w:r w:rsidRPr="007E6830">
        <w:t>med 3 000 000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08"/>
        <w:gridCol w:w="1046"/>
      </w:tblGrid>
      <w:tr w:rsidR="00000000" w:rsidRPr="007E6830">
        <w:tc>
          <w:tcPr>
            <w:tcW w:w="4908"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120" w:line="200" w:lineRule="exact"/>
            </w:pPr>
            <w:r w:rsidRPr="007E6830">
              <w:t>1:23 Åtgärder för landsbygdens miljö och struktur</w:t>
            </w:r>
          </w:p>
        </w:tc>
        <w:tc>
          <w:tcPr>
            <w:tcW w:w="1046"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pPr>
            <w:r w:rsidRPr="007E6830">
              <w:t>+6 000</w:t>
            </w:r>
          </w:p>
        </w:tc>
      </w:tr>
    </w:tbl>
    <w:p w:rsidR="00E04BBF" w:rsidRPr="007E6830" w:rsidRDefault="00E04BBF">
      <w:pPr>
        <w:shd w:val="clear" w:color="000000" w:fill="auto"/>
        <w:spacing w:after="120"/>
      </w:pPr>
      <w:r w:rsidRPr="007E6830">
        <w:t xml:space="preserve">Regeringen skär ned på 1:23 </w:t>
      </w:r>
      <w:r w:rsidRPr="007E6830">
        <w:rPr>
          <w:i/>
        </w:rPr>
        <w:t>Åtgärder för landsbygdens miljö och struktur</w:t>
      </w:r>
      <w:r w:rsidRPr="007E6830">
        <w:t xml:space="preserve"> med 6 000 000 kronor som ett led i att finansiera 1:7 </w:t>
      </w:r>
      <w:r w:rsidRPr="007E6830">
        <w:rPr>
          <w:i/>
        </w:rPr>
        <w:t>Bekämpande av smit</w:t>
      </w:r>
      <w:r w:rsidRPr="007E6830">
        <w:rPr>
          <w:i/>
        </w:rPr>
        <w:t>t</w:t>
      </w:r>
      <w:r w:rsidRPr="007E6830">
        <w:rPr>
          <w:i/>
        </w:rPr>
        <w:t>samma husdjurssjukdomar</w:t>
      </w:r>
      <w:r w:rsidRPr="007E6830">
        <w:t>. Sverigedemokraterna menar att nedskärningen av anslaget är onödig. Den behöver inte göras givet vår alternativa finansiering av anslag 1:7. Därför ökar vi anslaget 1:23</w:t>
      </w:r>
      <w:r w:rsidRPr="007E6830">
        <w:rPr>
          <w:i/>
        </w:rPr>
        <w:t xml:space="preserve"> Åtgärder för landsbygdens miljö och struktur</w:t>
      </w:r>
      <w:r w:rsidRPr="007E6830">
        <w:t xml:space="preserve"> med 6 000 000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88"/>
        <w:gridCol w:w="1166"/>
      </w:tblGrid>
      <w:tr w:rsidR="00000000" w:rsidRPr="007E6830">
        <w:tc>
          <w:tcPr>
            <w:tcW w:w="4788"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120" w:line="200" w:lineRule="exact"/>
            </w:pPr>
            <w:r w:rsidRPr="007E6830">
              <w:t>1:25 Miljöförbättrande åtgärder i jordbruk</w:t>
            </w:r>
          </w:p>
        </w:tc>
        <w:tc>
          <w:tcPr>
            <w:tcW w:w="1166"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pPr>
            <w:r w:rsidRPr="007E6830">
              <w:t>+2 500</w:t>
            </w:r>
          </w:p>
        </w:tc>
      </w:tr>
    </w:tbl>
    <w:p w:rsidR="00E04BBF" w:rsidRPr="007E6830" w:rsidRDefault="00E04BBF">
      <w:pPr>
        <w:shd w:val="clear" w:color="000000" w:fill="auto"/>
        <w:spacing w:after="120"/>
      </w:pPr>
      <w:r w:rsidRPr="007E6830">
        <w:t xml:space="preserve">Regeringen skär ned på 1:25 </w:t>
      </w:r>
      <w:r w:rsidRPr="007E6830">
        <w:rPr>
          <w:i/>
        </w:rPr>
        <w:t xml:space="preserve">Miljöförbättrande åtgärder i jordbruket </w:t>
      </w:r>
      <w:r w:rsidRPr="007E6830">
        <w:t xml:space="preserve">med 2 500 000 kronor som ett led i att finansiera 1:7 </w:t>
      </w:r>
      <w:r w:rsidRPr="007E6830">
        <w:rPr>
          <w:i/>
        </w:rPr>
        <w:t>Bekämpande av smittsamma husdjurssjukdomar</w:t>
      </w:r>
      <w:r w:rsidRPr="007E6830">
        <w:t>. Sverigedemokraterna menar att nedskärningen av ansl</w:t>
      </w:r>
      <w:r w:rsidRPr="007E6830">
        <w:t>a</w:t>
      </w:r>
      <w:r w:rsidRPr="007E6830">
        <w:t>get är onödig. Den behöver inte göras givet vår alternativa finansiering av anslag 1:7. Därför ökar vi anslaget 1:25</w:t>
      </w:r>
      <w:r w:rsidRPr="007E6830">
        <w:rPr>
          <w:i/>
        </w:rPr>
        <w:t xml:space="preserve"> Miljöförbättrande åtgärder i jor</w:t>
      </w:r>
      <w:r w:rsidRPr="007E6830">
        <w:rPr>
          <w:i/>
        </w:rPr>
        <w:t>d</w:t>
      </w:r>
      <w:r w:rsidRPr="007E6830">
        <w:rPr>
          <w:i/>
        </w:rPr>
        <w:t xml:space="preserve">bruket </w:t>
      </w:r>
      <w:r w:rsidRPr="007E6830">
        <w:t>med 2 500  000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188"/>
        <w:gridCol w:w="1766"/>
      </w:tblGrid>
      <w:tr w:rsidR="00000000" w:rsidRPr="007E6830">
        <w:trPr>
          <w:cantSplit/>
        </w:trPr>
        <w:tc>
          <w:tcPr>
            <w:tcW w:w="4188"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120" w:line="200" w:lineRule="exact"/>
            </w:pPr>
            <w:r w:rsidRPr="007E6830">
              <w:t>1:29 Sveriges lantbruksuniversitet</w:t>
            </w:r>
          </w:p>
        </w:tc>
        <w:tc>
          <w:tcPr>
            <w:tcW w:w="1766"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pPr>
            <w:r w:rsidRPr="007E6830">
              <w:t>+4 500</w:t>
            </w:r>
          </w:p>
        </w:tc>
      </w:tr>
    </w:tbl>
    <w:p w:rsidR="00E04BBF" w:rsidRPr="007E6830" w:rsidRDefault="00E04BBF">
      <w:pPr>
        <w:shd w:val="clear" w:color="000000" w:fill="auto"/>
      </w:pPr>
      <w:r w:rsidRPr="007E6830">
        <w:t xml:space="preserve">Regeringen skär ned på 1:29 </w:t>
      </w:r>
      <w:r w:rsidRPr="007E6830">
        <w:rPr>
          <w:i/>
        </w:rPr>
        <w:t>Sveriges lantbruksuniversitet</w:t>
      </w:r>
      <w:r w:rsidRPr="007E6830">
        <w:t xml:space="preserve"> med 4 500 000 kronor som ett led i att finansiera 1:7 </w:t>
      </w:r>
      <w:r w:rsidRPr="007E6830">
        <w:rPr>
          <w:i/>
        </w:rPr>
        <w:t>Bekämpande av smittsamma husdjur</w:t>
      </w:r>
      <w:r w:rsidRPr="007E6830">
        <w:rPr>
          <w:i/>
        </w:rPr>
        <w:t>s</w:t>
      </w:r>
      <w:r w:rsidRPr="007E6830">
        <w:rPr>
          <w:i/>
        </w:rPr>
        <w:t>sjukdomar</w:t>
      </w:r>
      <w:r w:rsidRPr="007E6830">
        <w:t>. Sverigedemokraterna menar att nedskärningen av anslaget är onödig. Den behöver inte göras givet vår alternativa finansiering av anslag 1:7. Tvärtom ser vi det som ytterst allvarligt att regeringen skär ned på Sver</w:t>
      </w:r>
      <w:r w:rsidRPr="007E6830">
        <w:t>i</w:t>
      </w:r>
      <w:r w:rsidRPr="007E6830">
        <w:t>ges lantbruksuniversitet som är ett mycket viktigt universitet med unika u</w:t>
      </w:r>
      <w:r w:rsidRPr="007E6830">
        <w:t>t</w:t>
      </w:r>
      <w:r w:rsidRPr="007E6830">
        <w:t>bildningar inom miljö och lantbruk. Därför ökar vi anslaget 1:29</w:t>
      </w:r>
      <w:r w:rsidRPr="007E6830">
        <w:rPr>
          <w:i/>
        </w:rPr>
        <w:t xml:space="preserve"> Sveriges lantbruksuniversitet </w:t>
      </w:r>
      <w:r w:rsidRPr="007E6830">
        <w:t>med 4 500 000 kronor.</w:t>
      </w:r>
    </w:p>
    <w:p w:rsidR="00E04BBF" w:rsidRPr="007E6830" w:rsidRDefault="00E04BBF">
      <w:pPr>
        <w:pStyle w:val="Rubrik2"/>
        <w:shd w:val="clear" w:color="000000" w:fill="auto"/>
      </w:pPr>
      <w:r w:rsidRPr="007E6830">
        <w:t>Utgiftsområde 24 – Näringsliv</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39"/>
        <w:gridCol w:w="2315"/>
      </w:tblGrid>
      <w:tr w:rsidR="00000000" w:rsidRPr="007E6830">
        <w:tc>
          <w:tcPr>
            <w:tcW w:w="624"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pPr>
            <w:r w:rsidRPr="007E6830">
              <w:t>1:5 Näringslivsutveckling m.m.</w:t>
            </w:r>
          </w:p>
        </w:tc>
        <w:tc>
          <w:tcPr>
            <w:tcW w:w="397"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60" w:line="200" w:lineRule="exact"/>
              <w:jc w:val="right"/>
            </w:pPr>
            <w:r w:rsidRPr="007E6830">
              <w:t>+3 000</w:t>
            </w:r>
          </w:p>
        </w:tc>
      </w:tr>
    </w:tbl>
    <w:p w:rsidR="00E04BBF" w:rsidRPr="007E6830" w:rsidRDefault="00E04BBF">
      <w:pPr>
        <w:shd w:val="clear" w:color="000000" w:fill="auto"/>
        <w:spacing w:after="120"/>
      </w:pPr>
      <w:r w:rsidRPr="007E6830">
        <w:t>Regeringen skär ned 1 500 000 kronor på anslaget för att finansiera en oföru</w:t>
      </w:r>
      <w:r w:rsidRPr="007E6830">
        <w:t>t</w:t>
      </w:r>
      <w:r w:rsidRPr="007E6830">
        <w:t xml:space="preserve">sedd ökning av anslag 1:12 </w:t>
      </w:r>
      <w:r w:rsidRPr="007E6830">
        <w:rPr>
          <w:i/>
        </w:rPr>
        <w:t>Bolagsverket: Finansiering av likvidatorer</w:t>
      </w:r>
      <w:r w:rsidRPr="007E6830">
        <w:t>. Sv</w:t>
      </w:r>
      <w:r w:rsidRPr="007E6830">
        <w:t>e</w:t>
      </w:r>
      <w:r w:rsidRPr="007E6830">
        <w:t>rigedemokraterna har en alternativ finansieringskälla och menar därför att nedskärningen av anslag 1:5 är onödig. Regeringen skriver själv att mins</w:t>
      </w:r>
      <w:r w:rsidRPr="007E6830">
        <w:t>k</w:t>
      </w:r>
      <w:r w:rsidRPr="007E6830">
        <w:t>ningen av anslaget innebär minskade möjligheter att genomföra näringsliv</w:t>
      </w:r>
      <w:r w:rsidRPr="007E6830">
        <w:t>s</w:t>
      </w:r>
      <w:r w:rsidRPr="007E6830">
        <w:t>främjande åtgärder under året. Vi tillskjuter 3 miljoner kronor för att främja näringslivsutveckling.</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39"/>
        <w:gridCol w:w="2315"/>
      </w:tblGrid>
      <w:tr w:rsidR="00000000" w:rsidRPr="007E6830">
        <w:tc>
          <w:tcPr>
            <w:tcW w:w="624"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120" w:line="200" w:lineRule="exact"/>
            </w:pPr>
            <w:r w:rsidRPr="007E6830">
              <w:t>2:3 Exportfrämjande verksamhet</w:t>
            </w:r>
          </w:p>
        </w:tc>
        <w:tc>
          <w:tcPr>
            <w:tcW w:w="397" w:type="dxa"/>
          </w:tcPr>
          <w:p w:rsidR="00E04BBF" w:rsidRPr="007E6830" w:rsidRDefault="00E04BBF">
            <w:pPr>
              <w:pStyle w:val="Rubrik3"/>
              <w:shd w:val="clear" w:color="000000" w:fill="auto"/>
              <w:tabs>
                <w:tab w:val="clear" w:pos="284"/>
                <w:tab w:val="clear" w:pos="624"/>
                <w:tab w:val="clear" w:pos="1021"/>
                <w:tab w:val="clear" w:pos="1474"/>
                <w:tab w:val="clear" w:pos="1985"/>
                <w:tab w:val="clear" w:pos="2268"/>
                <w:tab w:val="clear" w:pos="2552"/>
                <w:tab w:val="clear" w:pos="2835"/>
              </w:tabs>
              <w:spacing w:before="120" w:line="200" w:lineRule="exact"/>
              <w:jc w:val="right"/>
            </w:pPr>
            <w:r w:rsidRPr="007E6830">
              <w:t>+25 000</w:t>
            </w:r>
          </w:p>
        </w:tc>
      </w:tr>
    </w:tbl>
    <w:p w:rsidR="00E04BBF" w:rsidRPr="007E6830" w:rsidRDefault="00E04BBF">
      <w:pPr>
        <w:shd w:val="clear" w:color="000000" w:fill="auto"/>
      </w:pPr>
      <w:r w:rsidRPr="007E6830">
        <w:t>Regeringen tillskjuter 25 miljoner kronor till anslaget för en exportsatsning till tillväxtländer och andra prioriterade länder. Det är framför allt små och medelstora företag som främjas av anslaget, då det är dessa företag som har svårast att etablera export till andra länder. Sverigedemokraterna ser det som mycket prioriterat att underlätta export för dessa företag. Vi ställer oss bakom regeringens satsning men tillskjuter ytterligare 25 miljoner kronor för att främja export.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6830">
        <w:trPr>
          <w:cantSplit/>
        </w:trPr>
        <w:tc>
          <w:tcPr>
            <w:tcW w:w="3046" w:type="dxa"/>
          </w:tcPr>
          <w:p w:rsidR="00E04BBF" w:rsidRPr="007E6830" w:rsidRDefault="00E04BBF">
            <w:pPr>
              <w:pStyle w:val="UnderskriftDatum"/>
              <w:shd w:val="clear" w:color="000000" w:fill="auto"/>
              <w:spacing w:before="240"/>
            </w:pPr>
            <w:r w:rsidRPr="007E6830">
              <w:t>Stockholm den 3 oktober 2011</w:t>
            </w:r>
          </w:p>
        </w:tc>
        <w:tc>
          <w:tcPr>
            <w:tcW w:w="3047" w:type="dxa"/>
          </w:tcPr>
          <w:p w:rsidR="00E04BBF" w:rsidRPr="007E6830" w:rsidRDefault="00E04BBF">
            <w:pPr>
              <w:pStyle w:val="Underskrifter"/>
              <w:shd w:val="clear" w:color="000000" w:fill="auto"/>
              <w:spacing w:before="240"/>
            </w:pPr>
          </w:p>
        </w:tc>
      </w:tr>
      <w:tr w:rsidR="00000000" w:rsidRPr="007E6830">
        <w:trPr>
          <w:cantSplit/>
        </w:trPr>
        <w:tc>
          <w:tcPr>
            <w:tcW w:w="3046" w:type="dxa"/>
          </w:tcPr>
          <w:p w:rsidR="00E04BBF" w:rsidRPr="007E6830" w:rsidRDefault="00E04BBF">
            <w:pPr>
              <w:pStyle w:val="Underskrifter"/>
              <w:shd w:val="clear" w:color="000000" w:fill="auto"/>
            </w:pPr>
            <w:r w:rsidRPr="007E6830">
              <w:t>Jimmie Åkesson (SD)</w:t>
            </w:r>
          </w:p>
        </w:tc>
        <w:tc>
          <w:tcPr>
            <w:tcW w:w="3046" w:type="dxa"/>
          </w:tcPr>
          <w:p w:rsidR="00E04BBF" w:rsidRPr="007E6830" w:rsidRDefault="00E04BBF">
            <w:pPr>
              <w:pStyle w:val="Underskrifter"/>
              <w:shd w:val="clear" w:color="000000" w:fill="auto"/>
            </w:pPr>
          </w:p>
        </w:tc>
      </w:tr>
      <w:tr w:rsidR="00000000" w:rsidRPr="007E6830">
        <w:trPr>
          <w:cantSplit/>
        </w:trPr>
        <w:tc>
          <w:tcPr>
            <w:tcW w:w="3046" w:type="dxa"/>
          </w:tcPr>
          <w:p w:rsidR="00E04BBF" w:rsidRPr="007E6830" w:rsidRDefault="00E04BBF">
            <w:pPr>
              <w:pStyle w:val="Underskrifter"/>
              <w:shd w:val="clear" w:color="000000" w:fill="auto"/>
            </w:pPr>
            <w:r w:rsidRPr="007E6830">
              <w:t>Thoralf Alfsson (SD)</w:t>
            </w:r>
          </w:p>
        </w:tc>
        <w:tc>
          <w:tcPr>
            <w:tcW w:w="3046" w:type="dxa"/>
          </w:tcPr>
          <w:p w:rsidR="00E04BBF" w:rsidRPr="007E6830" w:rsidRDefault="00E04BBF">
            <w:pPr>
              <w:pStyle w:val="Underskrifter"/>
              <w:shd w:val="clear" w:color="000000" w:fill="auto"/>
            </w:pPr>
            <w:r w:rsidRPr="007E6830">
              <w:t>Erik Almqvist (SD)</w:t>
            </w:r>
          </w:p>
        </w:tc>
      </w:tr>
      <w:tr w:rsidR="00000000" w:rsidRPr="007E6830">
        <w:trPr>
          <w:cantSplit/>
        </w:trPr>
        <w:tc>
          <w:tcPr>
            <w:tcW w:w="3046" w:type="dxa"/>
          </w:tcPr>
          <w:p w:rsidR="00E04BBF" w:rsidRPr="007E6830" w:rsidRDefault="00E04BBF">
            <w:pPr>
              <w:pStyle w:val="Underskrifter"/>
              <w:shd w:val="clear" w:color="000000" w:fill="auto"/>
            </w:pPr>
            <w:r w:rsidRPr="007E6830">
              <w:t>Kent Ekeroth (SD)</w:t>
            </w:r>
          </w:p>
        </w:tc>
        <w:tc>
          <w:tcPr>
            <w:tcW w:w="3046" w:type="dxa"/>
          </w:tcPr>
          <w:p w:rsidR="00E04BBF" w:rsidRPr="007E6830" w:rsidRDefault="00E04BBF">
            <w:pPr>
              <w:pStyle w:val="Underskrifter"/>
              <w:shd w:val="clear" w:color="000000" w:fill="auto"/>
            </w:pPr>
            <w:r w:rsidRPr="007E6830">
              <w:t>Josef Fransson (SD)</w:t>
            </w:r>
          </w:p>
        </w:tc>
      </w:tr>
      <w:tr w:rsidR="00000000" w:rsidRPr="007E6830">
        <w:trPr>
          <w:cantSplit/>
        </w:trPr>
        <w:tc>
          <w:tcPr>
            <w:tcW w:w="3046" w:type="dxa"/>
          </w:tcPr>
          <w:p w:rsidR="00E04BBF" w:rsidRPr="007E6830" w:rsidRDefault="00E04BBF">
            <w:pPr>
              <w:pStyle w:val="Underskrifter"/>
              <w:shd w:val="clear" w:color="000000" w:fill="auto"/>
            </w:pPr>
            <w:r w:rsidRPr="007E6830">
              <w:t>Carina Herrstedt (SD)</w:t>
            </w:r>
          </w:p>
        </w:tc>
        <w:tc>
          <w:tcPr>
            <w:tcW w:w="3046" w:type="dxa"/>
          </w:tcPr>
          <w:p w:rsidR="00E04BBF" w:rsidRPr="007E6830" w:rsidRDefault="00E04BBF">
            <w:pPr>
              <w:pStyle w:val="Underskrifter"/>
              <w:shd w:val="clear" w:color="000000" w:fill="auto"/>
            </w:pPr>
            <w:r w:rsidRPr="007E6830">
              <w:t>Lars Isovaara (SD)</w:t>
            </w:r>
          </w:p>
        </w:tc>
      </w:tr>
      <w:tr w:rsidR="00000000" w:rsidRPr="007E6830">
        <w:trPr>
          <w:cantSplit/>
        </w:trPr>
        <w:tc>
          <w:tcPr>
            <w:tcW w:w="3046" w:type="dxa"/>
          </w:tcPr>
          <w:p w:rsidR="00E04BBF" w:rsidRPr="007E6830" w:rsidRDefault="00E04BBF">
            <w:pPr>
              <w:pStyle w:val="Underskrifter"/>
              <w:shd w:val="clear" w:color="000000" w:fill="auto"/>
            </w:pPr>
            <w:r w:rsidRPr="007E6830">
              <w:t>Mikael Jansson (SD)</w:t>
            </w:r>
          </w:p>
        </w:tc>
        <w:tc>
          <w:tcPr>
            <w:tcW w:w="3046" w:type="dxa"/>
          </w:tcPr>
          <w:p w:rsidR="00E04BBF" w:rsidRPr="007E6830" w:rsidRDefault="00E04BBF">
            <w:pPr>
              <w:pStyle w:val="Underskrifter"/>
              <w:shd w:val="clear" w:color="000000" w:fill="auto"/>
            </w:pPr>
            <w:r w:rsidRPr="007E6830">
              <w:t>Richard Jomshof (SD)</w:t>
            </w:r>
          </w:p>
        </w:tc>
      </w:tr>
      <w:tr w:rsidR="00000000" w:rsidRPr="007E6830">
        <w:trPr>
          <w:cantSplit/>
        </w:trPr>
        <w:tc>
          <w:tcPr>
            <w:tcW w:w="3046" w:type="dxa"/>
          </w:tcPr>
          <w:p w:rsidR="00E04BBF" w:rsidRPr="007E6830" w:rsidRDefault="00E04BBF">
            <w:pPr>
              <w:pStyle w:val="Underskrifter"/>
              <w:shd w:val="clear" w:color="000000" w:fill="auto"/>
            </w:pPr>
            <w:r w:rsidRPr="007E6830">
              <w:t>Mattias Karlsson (SD)</w:t>
            </w:r>
          </w:p>
        </w:tc>
        <w:tc>
          <w:tcPr>
            <w:tcW w:w="3046" w:type="dxa"/>
          </w:tcPr>
          <w:p w:rsidR="00E04BBF" w:rsidRPr="007E6830" w:rsidRDefault="00E04BBF">
            <w:pPr>
              <w:pStyle w:val="Underskrifter"/>
              <w:shd w:val="clear" w:color="000000" w:fill="auto"/>
            </w:pPr>
            <w:r w:rsidRPr="007E6830">
              <w:t>Julia Kronlid (SD)</w:t>
            </w:r>
          </w:p>
        </w:tc>
      </w:tr>
      <w:tr w:rsidR="00000000" w:rsidRPr="007E6830">
        <w:trPr>
          <w:cantSplit/>
        </w:trPr>
        <w:tc>
          <w:tcPr>
            <w:tcW w:w="3046" w:type="dxa"/>
          </w:tcPr>
          <w:p w:rsidR="00E04BBF" w:rsidRPr="007E6830" w:rsidRDefault="00E04BBF">
            <w:pPr>
              <w:pStyle w:val="Underskrifter"/>
              <w:shd w:val="clear" w:color="000000" w:fill="auto"/>
            </w:pPr>
            <w:r w:rsidRPr="007E6830">
              <w:t>David Lång (SD)</w:t>
            </w:r>
          </w:p>
        </w:tc>
        <w:tc>
          <w:tcPr>
            <w:tcW w:w="3046" w:type="dxa"/>
          </w:tcPr>
          <w:p w:rsidR="00E04BBF" w:rsidRPr="007E6830" w:rsidRDefault="00E04BBF">
            <w:pPr>
              <w:pStyle w:val="Underskrifter"/>
              <w:shd w:val="clear" w:color="000000" w:fill="auto"/>
            </w:pPr>
            <w:r w:rsidRPr="007E6830">
              <w:t>Per Ramhorn (SD)</w:t>
            </w:r>
          </w:p>
        </w:tc>
      </w:tr>
      <w:tr w:rsidR="00000000" w:rsidRPr="007E6830">
        <w:trPr>
          <w:cantSplit/>
        </w:trPr>
        <w:tc>
          <w:tcPr>
            <w:tcW w:w="3046" w:type="dxa"/>
          </w:tcPr>
          <w:p w:rsidR="00E04BBF" w:rsidRPr="007E6830" w:rsidRDefault="00E04BBF">
            <w:pPr>
              <w:pStyle w:val="Underskrifter"/>
              <w:shd w:val="clear" w:color="000000" w:fill="auto"/>
            </w:pPr>
            <w:r w:rsidRPr="007E6830">
              <w:t>Margareta Sandstedt (SD)</w:t>
            </w:r>
          </w:p>
        </w:tc>
        <w:tc>
          <w:tcPr>
            <w:tcW w:w="3046" w:type="dxa"/>
          </w:tcPr>
          <w:p w:rsidR="00E04BBF" w:rsidRPr="007E6830" w:rsidRDefault="00E04BBF">
            <w:pPr>
              <w:pStyle w:val="Underskrifter"/>
              <w:shd w:val="clear" w:color="000000" w:fill="auto"/>
            </w:pPr>
            <w:r w:rsidRPr="007E6830">
              <w:t>Johnny Skalin (SD)</w:t>
            </w:r>
          </w:p>
        </w:tc>
      </w:tr>
      <w:tr w:rsidR="00000000" w:rsidRPr="007E6830">
        <w:trPr>
          <w:cantSplit/>
        </w:trPr>
        <w:tc>
          <w:tcPr>
            <w:tcW w:w="3046" w:type="dxa"/>
          </w:tcPr>
          <w:p w:rsidR="00E04BBF" w:rsidRPr="007E6830" w:rsidRDefault="00E04BBF">
            <w:pPr>
              <w:pStyle w:val="Underskrifter"/>
              <w:shd w:val="clear" w:color="000000" w:fill="auto"/>
            </w:pPr>
            <w:r w:rsidRPr="007E6830">
              <w:t>Sven-Olof Sällström (SD)</w:t>
            </w:r>
          </w:p>
        </w:tc>
        <w:tc>
          <w:tcPr>
            <w:tcW w:w="3046" w:type="dxa"/>
          </w:tcPr>
          <w:p w:rsidR="00E04BBF" w:rsidRPr="007E6830" w:rsidRDefault="00E04BBF">
            <w:pPr>
              <w:pStyle w:val="Underskrifter"/>
              <w:shd w:val="clear" w:color="000000" w:fill="auto"/>
            </w:pPr>
            <w:r w:rsidRPr="007E6830">
              <w:t>Björn Söder (SD)</w:t>
            </w:r>
          </w:p>
        </w:tc>
      </w:tr>
      <w:tr w:rsidR="00000000" w:rsidRPr="007E6830">
        <w:trPr>
          <w:cantSplit/>
        </w:trPr>
        <w:tc>
          <w:tcPr>
            <w:tcW w:w="3046" w:type="dxa"/>
          </w:tcPr>
          <w:p w:rsidR="00E04BBF" w:rsidRPr="007E6830" w:rsidRDefault="00E04BBF">
            <w:pPr>
              <w:pStyle w:val="Underskrifter"/>
              <w:shd w:val="clear" w:color="000000" w:fill="auto"/>
            </w:pPr>
            <w:r w:rsidRPr="007E6830">
              <w:t>Tony Wiklander (SD)</w:t>
            </w:r>
          </w:p>
        </w:tc>
        <w:tc>
          <w:tcPr>
            <w:tcW w:w="3046" w:type="dxa"/>
          </w:tcPr>
          <w:p w:rsidR="00E04BBF" w:rsidRPr="007E6830" w:rsidRDefault="00E04BBF">
            <w:pPr>
              <w:pStyle w:val="Underskrifter"/>
              <w:shd w:val="clear" w:color="000000" w:fill="auto"/>
            </w:pPr>
            <w:r w:rsidRPr="007E6830">
              <w:t>Jonas Åkerlund (SD)</w:t>
            </w:r>
          </w:p>
        </w:tc>
      </w:tr>
    </w:tbl>
    <w:p w:rsidR="00E04BBF" w:rsidRPr="007E6830" w:rsidRDefault="00E04BBF">
      <w:pPr>
        <w:pStyle w:val="Normaltindrag"/>
        <w:shd w:val="clear" w:color="000000" w:fill="auto"/>
      </w:pPr>
    </w:p>
    <w:sectPr w:rsidR="00E04BBF" w:rsidRPr="007E68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BBF" w:rsidRPr="007E6830" w:rsidRDefault="00E04BBF">
      <w:r w:rsidRPr="007E6830">
        <w:separator/>
      </w:r>
    </w:p>
  </w:endnote>
  <w:endnote w:type="continuationSeparator" w:id="0">
    <w:p w:rsidR="00E04BBF" w:rsidRPr="007E6830" w:rsidRDefault="00E04BBF">
      <w:r w:rsidRPr="007E68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F" w:rsidRPr="007E6830" w:rsidRDefault="007E6830">
    <w:pPr>
      <w:pStyle w:val="Sidfot"/>
    </w:pPr>
    <w:r w:rsidRPr="007E68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7238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BF" w:rsidRDefault="00E04B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4BBF" w:rsidRDefault="00E04B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F" w:rsidRPr="007E6830" w:rsidRDefault="007E6830">
    <w:pPr>
      <w:pStyle w:val="Sidfot"/>
    </w:pPr>
    <w:r w:rsidRPr="007E68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628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BF" w:rsidRDefault="00E04BB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4BBF" w:rsidRDefault="00E04BB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F" w:rsidRPr="007E6830" w:rsidRDefault="007E6830">
    <w:pPr>
      <w:pStyle w:val="Sidfot"/>
    </w:pPr>
    <w:r w:rsidRPr="007E68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81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BF" w:rsidRDefault="00E04B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4BBF" w:rsidRDefault="00E04B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BBF" w:rsidRPr="007E6830" w:rsidRDefault="00E04BBF">
      <w:r w:rsidRPr="007E6830">
        <w:separator/>
      </w:r>
    </w:p>
  </w:footnote>
  <w:footnote w:type="continuationSeparator" w:id="0">
    <w:p w:rsidR="00E04BBF" w:rsidRPr="007E6830" w:rsidRDefault="00E04BBF">
      <w:r w:rsidRPr="007E68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F" w:rsidRPr="007E6830" w:rsidRDefault="007E6830">
    <w:pPr>
      <w:pStyle w:val="Sidhuvud"/>
    </w:pPr>
    <w:r w:rsidRPr="007E68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677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BF" w:rsidRDefault="00E04B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4BBF" w:rsidRDefault="00E04B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F" w:rsidRPr="007E6830" w:rsidRDefault="007E6830">
    <w:pPr>
      <w:pStyle w:val="Sidhuvud"/>
    </w:pPr>
    <w:r w:rsidRPr="007E68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900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BF" w:rsidRDefault="00E04B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4BBF" w:rsidRDefault="00E04B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F" w:rsidRPr="007E6830" w:rsidRDefault="00E04BBF">
    <w:pPr>
      <w:pStyle w:val="FSHNormal"/>
      <w:tabs>
        <w:tab w:val="right" w:pos="5840"/>
      </w:tabs>
    </w:pPr>
    <w:r w:rsidRPr="007E6830">
      <w:br/>
    </w:r>
    <w:r w:rsidRPr="007E6830">
      <w:fldChar w:fldCharType="begin" w:fldLock="1"/>
    </w:r>
    <w:r w:rsidRPr="007E6830">
      <w:instrText xml:space="preserve"> DOCPROPERTY</w:instrText>
    </w:r>
    <w:r w:rsidRPr="007E6830">
      <w:rPr>
        <w:sz w:val="18"/>
      </w:rPr>
      <w:instrText xml:space="preserve"> "YearUser" *\charformat </w:instrText>
    </w:r>
    <w:r w:rsidRPr="007E6830">
      <w:fldChar w:fldCharType="separate"/>
    </w:r>
    <w:r w:rsidRPr="007E6830">
      <w:t>2011/12</w:t>
    </w:r>
    <w:r w:rsidRPr="007E6830">
      <w:fldChar w:fldCharType="end"/>
    </w:r>
    <w:r w:rsidRPr="007E6830">
      <w:t xml:space="preserve"> </w:t>
    </w:r>
    <w:r w:rsidRPr="007E6830">
      <w:tab/>
      <w:t xml:space="preserve">mnr: </w:t>
    </w:r>
    <w:r w:rsidRPr="007E6830">
      <w:fldChar w:fldCharType="begin" w:fldLock="1"/>
    </w:r>
    <w:r w:rsidRPr="007E6830">
      <w:instrText xml:space="preserve"> DOCPROPERTY</w:instrText>
    </w:r>
    <w:r w:rsidRPr="007E6830">
      <w:rPr>
        <w:sz w:val="18"/>
      </w:rPr>
      <w:instrText xml:space="preserve"> "Motionsnummer" *\charformat </w:instrText>
    </w:r>
    <w:r w:rsidRPr="007E6830">
      <w:fldChar w:fldCharType="separate"/>
    </w:r>
    <w:r w:rsidRPr="007E6830">
      <w:t>Fi307</w:t>
    </w:r>
    <w:r w:rsidRPr="007E6830">
      <w:fldChar w:fldCharType="end"/>
    </w:r>
    <w:r w:rsidRPr="007E6830">
      <w:br/>
    </w:r>
    <w:r w:rsidRPr="007E6830">
      <w:fldChar w:fldCharType="begin" w:fldLock="1"/>
    </w:r>
    <w:r w:rsidRPr="007E6830">
      <w:instrText xml:space="preserve"> DOCPROPERTY</w:instrText>
    </w:r>
    <w:r w:rsidRPr="007E6830">
      <w:rPr>
        <w:sz w:val="18"/>
      </w:rPr>
      <w:instrText xml:space="preserve"> "Samling" *\charformat </w:instrText>
    </w:r>
    <w:r w:rsidRPr="007E6830">
      <w:fldChar w:fldCharType="end"/>
    </w:r>
    <w:r w:rsidRPr="007E6830">
      <w:tab/>
      <w:t xml:space="preserve">pnr: </w:t>
    </w:r>
    <w:r w:rsidRPr="007E6830">
      <w:fldChar w:fldCharType="begin" w:fldLock="1"/>
    </w:r>
    <w:r w:rsidRPr="007E6830">
      <w:instrText xml:space="preserve"> DOCPROPERTY</w:instrText>
    </w:r>
    <w:r w:rsidRPr="007E6830">
      <w:rPr>
        <w:sz w:val="18"/>
      </w:rPr>
      <w:instrText xml:space="preserve"> "Partinummer" *\charformat </w:instrText>
    </w:r>
    <w:r w:rsidRPr="007E6830">
      <w:fldChar w:fldCharType="separate"/>
    </w:r>
    <w:r w:rsidRPr="007E6830">
      <w:t>SD249</w:t>
    </w:r>
    <w:r w:rsidRPr="007E6830">
      <w:fldChar w:fldCharType="end"/>
    </w:r>
  </w:p>
  <w:p w:rsidR="00E04BBF" w:rsidRPr="007E6830" w:rsidRDefault="00E04BBF">
    <w:pPr>
      <w:pStyle w:val="FSHRub1"/>
    </w:pPr>
    <w:r w:rsidRPr="007E6830">
      <w:t>Motion till riksdagen</w:t>
    </w:r>
    <w:r w:rsidRPr="007E6830">
      <w:br/>
    </w:r>
    <w:r w:rsidRPr="007E6830">
      <w:fldChar w:fldCharType="begin" w:fldLock="1"/>
    </w:r>
    <w:r w:rsidRPr="007E6830">
      <w:instrText xml:space="preserve"> DOCPROPERTY "YearUser" *\charformat </w:instrText>
    </w:r>
    <w:r w:rsidRPr="007E6830">
      <w:fldChar w:fldCharType="separate"/>
    </w:r>
    <w:r w:rsidRPr="007E6830">
      <w:t>2011/12</w:t>
    </w:r>
    <w:r w:rsidRPr="007E6830">
      <w:fldChar w:fldCharType="end"/>
    </w:r>
    <w:r w:rsidRPr="007E6830">
      <w:t>:</w:t>
    </w:r>
    <w:r w:rsidRPr="007E6830">
      <w:fldChar w:fldCharType="begin" w:fldLock="1"/>
    </w:r>
    <w:r w:rsidRPr="007E6830">
      <w:instrText xml:space="preserve"> DOCPROPERTY "Motionsnummer" *\charformat </w:instrText>
    </w:r>
    <w:r w:rsidRPr="007E6830">
      <w:fldChar w:fldCharType="separate"/>
    </w:r>
    <w:r w:rsidRPr="007E6830">
      <w:t>Fi307</w:t>
    </w:r>
    <w:r w:rsidRPr="007E6830">
      <w:fldChar w:fldCharType="end"/>
    </w:r>
  </w:p>
  <w:p w:rsidR="00E04BBF" w:rsidRPr="007E6830" w:rsidRDefault="00E04BBF">
    <w:pPr>
      <w:pStyle w:val="FSHNormalS5"/>
    </w:pPr>
    <w:r w:rsidRPr="007E6830">
      <w:fldChar w:fldCharType="begin" w:fldLock="1"/>
    </w:r>
    <w:r w:rsidRPr="007E6830">
      <w:instrText xml:space="preserve"> DOCPROPERTY "MotionarText" *\charformat </w:instrText>
    </w:r>
    <w:r w:rsidRPr="007E6830">
      <w:fldChar w:fldCharType="separate"/>
    </w:r>
    <w:r w:rsidRPr="007E6830">
      <w:t>av Jimmie Åkesson m.fl. (SD)</w:t>
    </w:r>
    <w:r w:rsidRPr="007E6830">
      <w:fldChar w:fldCharType="end"/>
    </w:r>
    <w:r w:rsidRPr="007E6830">
      <w:br/>
    </w:r>
    <w:r w:rsidRPr="007E6830">
      <w:fldChar w:fldCharType="begin" w:fldLock="1"/>
    </w:r>
    <w:r w:rsidRPr="007E6830">
      <w:instrText xml:space="preserve"> DOCPROPERTY "SvarFrasKort" *\charformat </w:instrText>
    </w:r>
    <w:r w:rsidRPr="007E6830">
      <w:fldChar w:fldCharType="end"/>
    </w:r>
  </w:p>
  <w:p w:rsidR="00E04BBF" w:rsidRPr="007E6830" w:rsidRDefault="00E04BBF">
    <w:pPr>
      <w:pStyle w:val="FSHTitel"/>
    </w:pPr>
    <w:r w:rsidRPr="007E6830">
      <w:fldChar w:fldCharType="begin" w:fldLock="1"/>
    </w:r>
    <w:r w:rsidRPr="007E6830">
      <w:instrText xml:space="preserve"> DOCPROPERTY</w:instrText>
    </w:r>
    <w:r w:rsidRPr="007E6830">
      <w:rPr>
        <w:sz w:val="18"/>
      </w:rPr>
      <w:instrText xml:space="preserve"> "RubrikSvar" *\charformat </w:instrText>
    </w:r>
    <w:r w:rsidRPr="007E6830">
      <w:fldChar w:fldCharType="separate"/>
    </w:r>
    <w:r w:rsidRPr="007E6830">
      <w:t>Höständringsbudget för 2011</w:t>
    </w:r>
    <w:r w:rsidRPr="007E6830">
      <w:fldChar w:fldCharType="end"/>
    </w:r>
  </w:p>
  <w:p w:rsidR="00E04BBF" w:rsidRPr="007E6830" w:rsidRDefault="00E04BBF">
    <w:pPr>
      <w:pStyle w:val="Normal00"/>
    </w:pPr>
  </w:p>
  <w:p w:rsidR="00E04BBF" w:rsidRPr="007E6830" w:rsidRDefault="00E04B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925926">
    <w:abstractNumId w:val="3"/>
  </w:num>
  <w:num w:numId="2" w16cid:durableId="1977908751">
    <w:abstractNumId w:val="2"/>
  </w:num>
  <w:num w:numId="3" w16cid:durableId="1617710803">
    <w:abstractNumId w:val="1"/>
  </w:num>
  <w:num w:numId="4" w16cid:durableId="1088313077">
    <w:abstractNumId w:val="0"/>
  </w:num>
  <w:num w:numId="5" w16cid:durableId="1153986661">
    <w:abstractNumId w:val="7"/>
  </w:num>
  <w:num w:numId="6" w16cid:durableId="769937200">
    <w:abstractNumId w:val="6"/>
  </w:num>
  <w:num w:numId="7" w16cid:durableId="808595713">
    <w:abstractNumId w:val="5"/>
  </w:num>
  <w:num w:numId="8" w16cid:durableId="893153775">
    <w:abstractNumId w:val="4"/>
  </w:num>
  <w:num w:numId="9" w16cid:durableId="499974532">
    <w:abstractNumId w:val="8"/>
  </w:num>
  <w:num w:numId="10" w16cid:durableId="1228493305">
    <w:abstractNumId w:val="9"/>
  </w:num>
  <w:num w:numId="11" w16cid:durableId="61174696">
    <w:abstractNumId w:val="10"/>
  </w:num>
  <w:num w:numId="12" w16cid:durableId="1122917470">
    <w:abstractNumId w:val="13"/>
  </w:num>
  <w:num w:numId="13" w16cid:durableId="1248614509">
    <w:abstractNumId w:val="15"/>
  </w:num>
  <w:num w:numId="14" w16cid:durableId="190072287">
    <w:abstractNumId w:val="16"/>
  </w:num>
  <w:num w:numId="15" w16cid:durableId="1122383192">
    <w:abstractNumId w:val="11"/>
  </w:num>
  <w:num w:numId="16" w16cid:durableId="1028945643">
    <w:abstractNumId w:val="18"/>
  </w:num>
  <w:num w:numId="17" w16cid:durableId="1760519576">
    <w:abstractNumId w:val="17"/>
  </w:num>
  <w:num w:numId="18" w16cid:durableId="1306088130">
    <w:abstractNumId w:val="14"/>
  </w:num>
  <w:num w:numId="19" w16cid:durableId="892740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AFAFB8D-420E-48FB-8FC1-989748575C6E},{E777D43E-410F-4BC9-BB70-4814C6DA875C},{66398BA2-0A39-4815-95EE-46A218F1CD07},{832D3DBE-A180-4988-9880-AE30D81C3DDE},{491B6133-BA6C-4CF0-8568-EAFCE78CCE82},{7CD012E5-04AD-4983-9F47-32D057A48660},{95DDB3BA-A119-4A92-9CB9-EA7395B3CD64},{3D217574-0DDF-4581-95BF-BB95138898CF},{F18D46FE-CB1E-4F47-A773-E1B0F6C993DB},{625062BE-70EF-4D25-A882-C630CFB2773B},{3829CAB2-9E41-4957-9EA9-834C2DBCED73},{91552D3C-C99E-461F-B71B-0E113B8C02CC},{CE621CC2-F1A9-478C-8D24-C7C40D072A0B},{710FA618-5B25-4BFF-97BA-81B32B30C3BD},{5D897251-768B-4F79-A746-942424C0E48F},{EB0CD010-084E-4D62-B888-5E56AA763C92},{C8E093A7-EDD6-43FF-8CD7-70C04D240193},{996D59A6-E981-4E8A-801F-04F1663F375A},{B6553A15-555F-4553-8392-90742F4B330A}"/>
  </w:docVars>
  <w:rsids>
    <w:rsidRoot w:val="00352CDB"/>
    <w:rsid w:val="00352CDB"/>
    <w:rsid w:val="007E6830"/>
    <w:rsid w:val="00E04B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96B5AC-CFD8-475D-8DDC-CEA2A2F9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1421</Words>
  <Characters>8569</Characters>
  <Application>Microsoft Office Word</Application>
  <DocSecurity>4</DocSecurity>
  <Lines>285</Lines>
  <Paragraphs>172</Paragraphs>
  <ScaleCrop>false</ScaleCrop>
  <HeadingPairs>
    <vt:vector size="2" baseType="variant">
      <vt:variant>
        <vt:lpstr>Rubrik</vt:lpstr>
      </vt:variant>
      <vt:variant>
        <vt:i4>1</vt:i4>
      </vt:variant>
    </vt:vector>
  </HeadingPairs>
  <TitlesOfParts>
    <vt:vector size="1" baseType="lpstr">
      <vt:lpstr>SD249</vt:lpstr>
    </vt:vector>
  </TitlesOfParts>
  <Company>Riksdagen</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SD249</dc:title>
  <dc:subject>SD249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2011-11-04T09:28:00Z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Höständringsbudget för 2011</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Höständringsbudget för 2011</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SD249</vt:lpwstr>
  </property>
  <property fmtid="{D5CDD505-2E9C-101B-9397-08002B2CF9AE}" pid="18" name="ArbRubr">
    <vt:lpwstr>Sverigedemokraternas höständringsbudget</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Jimmie Åkesson m.fl. (SD)</vt:lpwstr>
  </property>
  <property fmtid="{D5CDD505-2E9C-101B-9397-08002B2CF9AE}" pid="26" name="MotionarLista">
    <vt:lpwstr>Åkesson, Jimmie (SD)\Alfsson, Thoralf (SD)\Almqvist, Erik (SD)\Ekeroth, Kent (SD)\Fransson, Josef (SD)\Herrstedt, Carina (SD)\Isovaara, Lars (SD)\Jansson, Mikael (SD)\Jomshof, Richard (SD)\Karlsson, Mattias (SD)\Kronlid, Julia (SD)\Lång, David (SD)\</vt:lpwstr>
  </property>
  <property fmtid="{D5CDD505-2E9C-101B-9397-08002B2CF9AE}" pid="27" name="MotionarLista1">
    <vt:lpwstr>Ramhorn, Per (SD)\Sandstedt, Margareta (SD)\Skalin, Johnny (SD)\Sällström, Sven-Olof (SD)\Söder, Björn (SD)\Wiklander, Tony (SD)\Åkerlund, Jonas (SD)\</vt:lpwstr>
  </property>
  <property fmtid="{D5CDD505-2E9C-101B-9397-08002B2CF9AE}" pid="28" name="MotionarLista2">
    <vt:lpwstr/>
  </property>
  <property fmtid="{D5CDD505-2E9C-101B-9397-08002B2CF9AE}" pid="29" name="MotionarLista3">
    <vt:lpwstr/>
  </property>
  <property fmtid="{D5CDD505-2E9C-101B-9397-08002B2CF9AE}" pid="30" name="MotionarLotus">
    <vt:lpwstr>Jimmie Åkesson (SD), Thoralf Alfsson (SD), Erik Almqvist (SD), Kent Ekeroth (SD), Josef Fransson (SD), Carina Herrstedt (SD), Lars Isovaara (SD), Mikael Jansson (SD), Richard Jomshof (SD), Mattias Karlsson (SD), Julia Kronlid (SD), David Lång (SD), Per Ra</vt:lpwstr>
  </property>
  <property fmtid="{D5CDD505-2E9C-101B-9397-08002B2CF9AE}" pid="31" name="MotionarLotus1">
    <vt:lpwstr>mhorn (SD), Margareta Sandstedt (SD), Johnny Skalin (SD), Sven-Olof Sällström (SD), Björn Söder (SD), Tony Wiklander (SD), Jonas Åkerlund (SD)</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20112012000000830068000002490080</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20112012000000830068000002490080</vt:lpwstr>
  </property>
  <property fmtid="{D5CDD505-2E9C-101B-9397-08002B2CF9AE}" pid="50" name="nummer">
    <vt:lpwstr>307</vt:lpwstr>
  </property>
  <property fmtid="{D5CDD505-2E9C-101B-9397-08002B2CF9AE}" pid="51" name="utskottsbeteckning">
    <vt:lpwstr>Fi</vt:lpwstr>
  </property>
  <property fmtid="{D5CDD505-2E9C-101B-9397-08002B2CF9AE}" pid="52" name="GlobalUID">
    <vt:lpwstr>{26071122-9DFB-4C03-B68B-C4AE7B6E26E3}</vt:lpwstr>
  </property>
  <property fmtid="{D5CDD505-2E9C-101B-9397-08002B2CF9AE}" pid="53" name="Överföringar">
    <vt:i4>0</vt:i4>
  </property>
  <property fmtid="{D5CDD505-2E9C-101B-9397-08002B2CF9AE}" pid="54" name="Checksum">
    <vt:lpwstr>*0010642728286*</vt:lpwstr>
  </property>
  <property fmtid="{D5CDD505-2E9C-101B-9397-08002B2CF9AE}" pid="55" name="skuggnummer">
    <vt:lpwstr>3181</vt:lpwstr>
  </property>
  <property fmtid="{D5CDD505-2E9C-101B-9397-08002B2CF9AE}" pid="56" name="urixVersion">
    <vt:lpwstr>4.5.0.25</vt:lpwstr>
  </property>
  <property fmtid="{D5CDD505-2E9C-101B-9397-08002B2CF9AE}" pid="57" name="urixOrigin">
    <vt:lpwstr>111104 10:29:17.075</vt:lpwstr>
  </property>
  <property fmtid="{D5CDD505-2E9C-101B-9397-08002B2CF9AE}" pid="58" name="urixGuid">
    <vt:lpwstr>{3FEC1495-F013-4895-AFFC-7B6A51C86039}</vt:lpwstr>
  </property>
</Properties>
</file>