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42AC">
        <w:trPr>
          <w:gridAfter w:val="2"/>
          <w:wAfter w:w="1758" w:type="dxa"/>
          <w:cantSplit/>
          <w:trHeight w:val="1320"/>
        </w:trPr>
        <w:tc>
          <w:tcPr>
            <w:tcW w:w="5897" w:type="dxa"/>
          </w:tcPr>
          <w:p w:rsidR="004D4F4A" w:rsidRPr="006F42AC" w:rsidRDefault="004D4F4A">
            <w:pPr>
              <w:pStyle w:val="HuvudRubrik"/>
            </w:pPr>
            <w:r w:rsidRPr="006F42AC">
              <w:t>Regeringskansliet</w:t>
            </w:r>
          </w:p>
          <w:p w:rsidR="004D4F4A" w:rsidRPr="006F42AC" w:rsidRDefault="004D4F4A">
            <w:pPr>
              <w:pStyle w:val="HuvudRubrik"/>
            </w:pPr>
            <w:r w:rsidRPr="006F42AC">
              <w:t xml:space="preserve">Faktapromemoria </w:t>
            </w:r>
            <w:bookmarkStart w:id="0" w:name="_GoBack"/>
            <w:bookmarkEnd w:id="0"/>
            <w:r w:rsidRPr="006F42AC">
              <w:t xml:space="preserve"> 2011/12:131</w:t>
            </w:r>
          </w:p>
        </w:tc>
      </w:tr>
      <w:tr w:rsidR="00000000" w:rsidRPr="006F42AC">
        <w:trPr>
          <w:gridAfter w:val="2"/>
          <w:wAfter w:w="1758" w:type="dxa"/>
          <w:cantSplit/>
          <w:trHeight w:val="240"/>
        </w:trPr>
        <w:tc>
          <w:tcPr>
            <w:tcW w:w="5897" w:type="dxa"/>
          </w:tcPr>
          <w:p w:rsidR="004D4F4A" w:rsidRPr="006F42AC" w:rsidRDefault="004D4F4A">
            <w:pPr>
              <w:pStyle w:val="HuvudRubrik"/>
              <w:rPr>
                <w:sz w:val="28"/>
              </w:rPr>
            </w:pPr>
            <w:r w:rsidRPr="006F42AC">
              <w:t xml:space="preserve">Förordning om energieffektivitetsmärkning </w:t>
            </w:r>
          </w:p>
        </w:tc>
      </w:tr>
      <w:tr w:rsidR="00000000" w:rsidRPr="006F42AC">
        <w:trPr>
          <w:cantSplit/>
          <w:trHeight w:val="285"/>
        </w:trPr>
        <w:tc>
          <w:tcPr>
            <w:tcW w:w="7655" w:type="dxa"/>
            <w:gridSpan w:val="3"/>
          </w:tcPr>
          <w:p w:rsidR="004D4F4A" w:rsidRPr="006F42AC" w:rsidRDefault="004D4F4A">
            <w:pPr>
              <w:pStyle w:val="Departement"/>
              <w:rPr>
                <w:sz w:val="28"/>
              </w:rPr>
            </w:pPr>
            <w:r w:rsidRPr="006F42AC">
              <w:t>Näringsdepartementet</w:t>
            </w:r>
          </w:p>
        </w:tc>
      </w:tr>
      <w:tr w:rsidR="00000000" w:rsidRPr="006F42AC">
        <w:trPr>
          <w:cantSplit/>
          <w:trHeight w:val="240"/>
        </w:trPr>
        <w:tc>
          <w:tcPr>
            <w:tcW w:w="7655" w:type="dxa"/>
            <w:gridSpan w:val="3"/>
          </w:tcPr>
          <w:p w:rsidR="004D4F4A" w:rsidRPr="006F42AC" w:rsidRDefault="004D4F4A">
            <w:pPr>
              <w:pStyle w:val="Dokumentdatum"/>
            </w:pPr>
            <w:r w:rsidRPr="006F42AC">
              <w:t>2012-04-18</w:t>
            </w:r>
          </w:p>
        </w:tc>
      </w:tr>
      <w:tr w:rsidR="00000000" w:rsidRPr="006F42AC">
        <w:trPr>
          <w:cantSplit/>
          <w:trHeight w:val="726"/>
        </w:trPr>
        <w:tc>
          <w:tcPr>
            <w:tcW w:w="7655" w:type="dxa"/>
            <w:gridSpan w:val="3"/>
            <w:vAlign w:val="bottom"/>
          </w:tcPr>
          <w:p w:rsidR="004D4F4A" w:rsidRPr="006F42AC" w:rsidRDefault="004D4F4A">
            <w:pPr>
              <w:pStyle w:val="Dokumentbeteckning"/>
            </w:pPr>
            <w:r w:rsidRPr="006F42AC">
              <w:t>Dokumentbeteckning</w:t>
            </w:r>
          </w:p>
        </w:tc>
      </w:tr>
      <w:tr w:rsidR="00000000" w:rsidRPr="006F42AC">
        <w:trPr>
          <w:gridAfter w:val="1"/>
          <w:wAfter w:w="1560" w:type="dxa"/>
          <w:trHeight w:val="594"/>
        </w:trPr>
        <w:tc>
          <w:tcPr>
            <w:tcW w:w="6095" w:type="dxa"/>
            <w:gridSpan w:val="2"/>
          </w:tcPr>
          <w:p w:rsidR="004D4F4A" w:rsidRPr="006F42AC" w:rsidRDefault="004D4F4A">
            <w:bookmarkStart w:id="1" w:name="KomNr"/>
            <w:bookmarkEnd w:id="1"/>
            <w:r w:rsidRPr="006F42AC">
              <w:t>KOM (2012) 108</w:t>
            </w:r>
          </w:p>
        </w:tc>
      </w:tr>
      <w:tr w:rsidR="00000000" w:rsidRPr="006F42AC">
        <w:trPr>
          <w:gridAfter w:val="1"/>
          <w:wAfter w:w="1560" w:type="dxa"/>
          <w:trHeight w:val="594"/>
        </w:trPr>
        <w:tc>
          <w:tcPr>
            <w:tcW w:w="6095" w:type="dxa"/>
            <w:gridSpan w:val="2"/>
          </w:tcPr>
          <w:p w:rsidR="004D4F4A" w:rsidRPr="006F42AC" w:rsidRDefault="004D4F4A">
            <w:pPr>
              <w:pStyle w:val="Dokumentbeteckning-titel"/>
            </w:pPr>
            <w:r w:rsidRPr="006F42AC">
              <w:t>Förslag till rådets beslut om ingående av avtal mellan USA och EU om samordning av program för energieffektiviseringsmärkning av kontorsutrusning</w:t>
            </w:r>
          </w:p>
        </w:tc>
      </w:tr>
      <w:tr w:rsidR="00000000" w:rsidRPr="006F42AC">
        <w:trPr>
          <w:gridAfter w:val="1"/>
          <w:wAfter w:w="1560" w:type="dxa"/>
          <w:trHeight w:val="594"/>
        </w:trPr>
        <w:tc>
          <w:tcPr>
            <w:tcW w:w="6095" w:type="dxa"/>
            <w:gridSpan w:val="2"/>
          </w:tcPr>
          <w:p w:rsidR="004D4F4A" w:rsidRPr="006F42AC" w:rsidRDefault="004D4F4A">
            <w:r w:rsidRPr="006F42AC">
              <w:t>KOM (2012) 109</w:t>
            </w:r>
          </w:p>
        </w:tc>
      </w:tr>
      <w:tr w:rsidR="00000000" w:rsidRPr="006F42AC">
        <w:trPr>
          <w:gridAfter w:val="1"/>
          <w:wAfter w:w="1560" w:type="dxa"/>
          <w:trHeight w:val="594"/>
        </w:trPr>
        <w:tc>
          <w:tcPr>
            <w:tcW w:w="6095" w:type="dxa"/>
            <w:gridSpan w:val="2"/>
          </w:tcPr>
          <w:p w:rsidR="004D4F4A" w:rsidRPr="006F42AC" w:rsidRDefault="004D4F4A">
            <w:pPr>
              <w:pStyle w:val="Dokumentbeteckning-titel"/>
            </w:pPr>
            <w:r w:rsidRPr="006F42AC">
              <w:t>Eurpaparlamentet och rådets förordning om ett program för energieffektivisering av kontorsutrustning för Europeiska unionen om ändring av förordning (EG) nr 106/2008 om gemenskapsprogram för energieffektiviseringsmärkning av kontorsutrustning</w:t>
            </w:r>
          </w:p>
        </w:tc>
      </w:tr>
    </w:tbl>
    <w:p w:rsidR="004D4F4A" w:rsidRPr="006F42AC" w:rsidRDefault="004D4F4A"/>
    <w:p w:rsidR="004D4F4A" w:rsidRPr="006F42AC" w:rsidRDefault="004D4F4A">
      <w:pPr>
        <w:pStyle w:val="Rubrik1"/>
        <w:numPr>
          <w:ilvl w:val="0"/>
          <w:numId w:val="0"/>
        </w:numPr>
      </w:pPr>
      <w:r w:rsidRPr="006F42AC">
        <w:t>Sammanfattning</w:t>
      </w:r>
    </w:p>
    <w:p w:rsidR="004D4F4A" w:rsidRPr="006F42AC" w:rsidRDefault="004D4F4A">
      <w:r w:rsidRPr="006F42AC">
        <w:t xml:space="preserve">Samarbetet mellan EU och USA om ett gemensamt program för att främja energieffektiv kontorsutrustning inleddes 2001 och baseras på det amerikanska energimärkningssystemet </w:t>
      </w:r>
      <w:r w:rsidRPr="006F42AC">
        <w:rPr>
          <w:i/>
        </w:rPr>
        <w:t>Energy Star</w:t>
      </w:r>
      <w:r w:rsidRPr="006F42AC">
        <w:t>. Bestämmelserna i avtalet genomförs i EU genom förordning (EG) nr 106/2008. Samarbetsprogrammet har varat i två genomförandeperioder och löpte ut i slutet av 2011. Rådet bemyndigande kommissionen i juli 2011 att förhandla fram ett nytt avtal med USA. Den 15 mars 2012 presenterade kommissionen ett förslag som åtföljdes av ett förslag till ändring i förordning (EG) nr 106/2008. Den huvudsakliga skillnaden i förslagen jämfört med idag är att två olika system för programregistrering införs på respek</w:t>
      </w:r>
      <w:r w:rsidRPr="006F42AC">
        <w:t xml:space="preserve">tive marknad, tredjepartsverifiering för deltagare i USA och självcertifiering inom EU. </w:t>
      </w:r>
    </w:p>
    <w:p w:rsidR="004D4F4A" w:rsidRPr="006F42AC" w:rsidRDefault="004D4F4A">
      <w:r w:rsidRPr="006F42AC">
        <w:t>Regeringen välkomnar förslagen och det fortsatta samarbetet mellan EU och USA om samordning av främjande av energieffektiv kontorsutrustning. Energy star-programmet har visat sig vara ett effektivt sätt att främja energi</w:t>
      </w:r>
      <w:r w:rsidRPr="006F42AC">
        <w:lastRenderedPageBreak/>
        <w:t>effektiv kontorsutrustning och har därmed bidragit positivt till såväl kostnadsbesparingar som ökad miljönytta.</w:t>
      </w:r>
    </w:p>
    <w:p w:rsidR="004D4F4A" w:rsidRPr="006F42AC" w:rsidRDefault="004D4F4A"/>
    <w:p w:rsidR="004D4F4A" w:rsidRPr="006F42AC" w:rsidRDefault="004D4F4A">
      <w:pPr>
        <w:pStyle w:val="Rubrik1"/>
      </w:pPr>
      <w:r w:rsidRPr="006F42AC">
        <w:t>Förslaget</w:t>
      </w:r>
    </w:p>
    <w:p w:rsidR="004D4F4A" w:rsidRPr="006F42AC" w:rsidRDefault="004D4F4A">
      <w:pPr>
        <w:pStyle w:val="Rubrik2"/>
      </w:pPr>
      <w:r w:rsidRPr="006F42AC">
        <w:t>Ärendets bakgrund</w:t>
      </w:r>
    </w:p>
    <w:p w:rsidR="004D4F4A" w:rsidRPr="006F42AC" w:rsidRDefault="004D4F4A">
      <w:r w:rsidRPr="006F42AC">
        <w:t xml:space="preserve">Samarbetet mellan EU och USA om ett gemensamt program för frivillig energieffektiviseringsmärkning av kontorsutrustning inleddes 2001 och baseras på det amerikanska energimärkningssystemet Energy Star. Samarbetsprogrammet har varat i två genomförandeperioder och löpte ut i slutet av 2011. Bestämmelserna i avtalet genomförs genom Europaparlamentet och rådets förordning (EG) 106/2008 från den 15 januari 2008. Eftersom avtalet upphört och måste omförhandlas blir det också nödvändigt att Europaparlamentet och </w:t>
      </w:r>
      <w:r w:rsidRPr="006F42AC">
        <w:t>rådet antar en ändring i denna förordning. I juli 2011 gav rådet ett bemyndigande till kommissionen att inleda förhandlingar med USA om ett nytt avtal. Ett förslag till nytt avtal och ändring i förordning 106/2008 presenterades av kommissionen för medlemsstaterna den 15 mars 2012.</w:t>
      </w:r>
    </w:p>
    <w:p w:rsidR="004D4F4A" w:rsidRPr="006F42AC" w:rsidRDefault="004D4F4A">
      <w:r w:rsidRPr="006F42AC">
        <w:t xml:space="preserve">Inom EU har kommissionen det övergripande ansvaret för programmet och är unionens representant (Management entity) i den gemensamma ledningsgrupp, </w:t>
      </w:r>
      <w:r w:rsidRPr="006F42AC">
        <w:rPr>
          <w:i/>
        </w:rPr>
        <w:t>Technical Commission</w:t>
      </w:r>
      <w:r w:rsidRPr="006F42AC">
        <w:t xml:space="preserve">, som enligt avtalet ansvarar för genomförandet. USA representeras av </w:t>
      </w:r>
      <w:r w:rsidRPr="006F42AC">
        <w:rPr>
          <w:i/>
        </w:rPr>
        <w:t>Environmental Protection Agency (EPA)</w:t>
      </w:r>
      <w:r w:rsidRPr="006F42AC">
        <w:t xml:space="preserve"> som också är förvaltare och ägare till energimärkningssystemet Energy Star. Ledningsgruppen sammankallas årligen för att diskutera genomförandet samt förslag till nya eller reviderade gemensamma specifikationer.  </w:t>
      </w:r>
    </w:p>
    <w:p w:rsidR="004D4F4A" w:rsidRPr="006F42AC" w:rsidRDefault="004D4F4A">
      <w:r w:rsidRPr="006F42AC">
        <w:t xml:space="preserve">Medlemsstaterna finns representerade i </w:t>
      </w:r>
      <w:r w:rsidRPr="006F42AC">
        <w:rPr>
          <w:i/>
        </w:rPr>
        <w:t>Styrelsen för Energy star (EUESB)</w:t>
      </w:r>
      <w:r w:rsidRPr="006F42AC">
        <w:t xml:space="preserve"> som är det organ som inom EU formellt bär ansvar för att se över genomförandet av programmet. EUESB har även i uppgift att bistå och råda kommissionen i dess uppgift som förvaltningsorgan. Kommissionen ska med bistånd från EUESB övervaka marknadsintroduktionen för produkter som bär den gemensamma logotypen samt fastställa EUESB:s arbetsordning. Kommissionen bär också ansvar för att säkerställa efterlevnad av bestämmelserna i förordningen. Medlemsstaterna ska vidta lämpliga </w:t>
      </w:r>
      <w:r w:rsidRPr="006F42AC">
        <w:t>åtgärder för att säkerställa att bestämmelserna i förordningen följs på deras eget territorium. Om en programdeltagare inte följer bestämmelserna kan en medlemsstat vända sig till kommissionen för att denna ska vidta åtgärder.</w:t>
      </w:r>
    </w:p>
    <w:p w:rsidR="004D4F4A" w:rsidRPr="006F42AC" w:rsidRDefault="004D4F4A">
      <w:r w:rsidRPr="006F42AC">
        <w:t xml:space="preserve">Kommissionen och EUESB har ett delat ansvar att lägga fram förslag till gemensamma specifikationer för nya produkter samt revidering av befintliga, och därefter presentera dessa för den gemensamma ledningsgruppen.  </w:t>
      </w:r>
    </w:p>
    <w:p w:rsidR="004D4F4A" w:rsidRPr="006F42AC" w:rsidRDefault="004D4F4A">
      <w:r w:rsidRPr="006F42AC">
        <w:t xml:space="preserve">En programdeltagare är antingen en tillverkare, sammansättningsföretag, exportör, importör, återförsäljare eller andra personer eller organ som förbinder sig att främja energieffektiva kontorsprodukter som uppfyller de gemensamma specifikationer som definieras i bilaga C i förordning (EG) nr 106/2008 och som valt att registrera sig hos kommissionen. Fram till idag har programregistreringen gjorts på grundval av självcertifiering. Detta innebär att principen om ömsesidigt godkännande gällt vilken inneburit </w:t>
      </w:r>
      <w:r w:rsidRPr="006F42AC">
        <w:t xml:space="preserve">att en programdeltagare som blivit godkänd i EU också ska anses uppfylla bestämmelserna i USA om inte bevis för motsatsen föreligger. </w:t>
      </w:r>
    </w:p>
    <w:p w:rsidR="004D4F4A" w:rsidRPr="006F42AC" w:rsidRDefault="004D4F4A">
      <w:r w:rsidRPr="006F42AC">
        <w:t>I början av 2010 infördes i USA ett krav om s.k. tredjepartsverifiering för Energy star-märkning på samtliga produktområden (kontorsutrustning är endast ett av flera områden kopplade till Energy star). Skälet anges vara att man såg en svaghet i systemet med självcertifiering efter det att en falsk produkt släppts igenom. För att en tillverkare ska få märka sin produkt med En</w:t>
      </w:r>
      <w:r w:rsidRPr="006F42AC">
        <w:t>ergy star krävs således först att produkten testats och godkänts av ett ackrediterat testningslaboratorium innan den kan släppas ut på marknaden med märkningen. Den nya bestämmelsen får konsekvenser på en rad av de samarbetsprogram som USA ingått med andra länder och regioner, däribland det med EU.</w:t>
      </w:r>
    </w:p>
    <w:p w:rsidR="004D4F4A" w:rsidRPr="006F42AC" w:rsidRDefault="004D4F4A">
      <w:r w:rsidRPr="006F42AC">
        <w:t>Produktgrupper som idag omfattas av EU:s och USA:s samarbetsprogram för Energy star är bl.a. datorer, bildskärmar, skrivare, kopiatorer och skannrar.</w:t>
      </w:r>
    </w:p>
    <w:p w:rsidR="004D4F4A" w:rsidRPr="006F42AC" w:rsidRDefault="004D4F4A"/>
    <w:p w:rsidR="004D4F4A" w:rsidRPr="006F42AC" w:rsidRDefault="004D4F4A">
      <w:pPr>
        <w:pStyle w:val="Rubrik2"/>
      </w:pPr>
      <w:r w:rsidRPr="006F42AC">
        <w:t>Förslagets innehåll</w:t>
      </w:r>
    </w:p>
    <w:p w:rsidR="004D4F4A" w:rsidRPr="006F42AC" w:rsidRDefault="004D4F4A">
      <w:r w:rsidRPr="006F42AC">
        <w:t>I förslaget till nytt avtal och ändring i förordning (EG) 106/2008 tas hänsyn till de erfarenheter som gjorts under de två tidigare genomförandeperioderna för Energy Star-programmet i EU. Enligt utvärderingen bedöms Energy star-programmet ha varit mycket effektivt när det gäller att påverka marknaden för kontorsutrustning mot energieffektivitet och sammantaget uppskattas programmet ha bidragit till cirka 11 TWh i besparad energiförbrukning inom EU. Detta motsvarar ungefär 1,8 miljarder euro i minskade ener</w:t>
      </w:r>
      <w:r w:rsidRPr="006F42AC">
        <w:t>gikostnader och i cirka 3,7 ton minskade koldioxidutsläpp. Därtill anses modellen för samarbetet vara flexibel, dynamisk och lämpad även för produkter med snabb utvecklingsgrad, t.ex. informations- och kommunikationsteknik (IKT).</w:t>
      </w:r>
    </w:p>
    <w:p w:rsidR="004D4F4A" w:rsidRPr="006F42AC" w:rsidRDefault="004D4F4A">
      <w:r w:rsidRPr="006F42AC">
        <w:t>I förslaget till nytt avtal och ändring i förordning (EG) nr 106/2008 är den huvudsakliga förändringen att det införs två skilda produktregistreringssystem på respektive marknad, med självcertifiering i EU och tredjepartsverifiering i USA. Därmed upphör principen om ömsesidigt godk</w:t>
      </w:r>
      <w:r w:rsidRPr="006F42AC">
        <w:t>ännande att gälla. Enligt kommissionen får det emellertid en begränsad inverkan på tillverkare som deltar i EU-programmet eftersom de huvudsakligen är fokuserade på EU-marknaden.</w:t>
      </w:r>
    </w:p>
    <w:p w:rsidR="004D4F4A" w:rsidRPr="006F42AC" w:rsidRDefault="004D4F4A">
      <w:r w:rsidRPr="006F42AC">
        <w:t>Andra ändringar i förordningen syftar till att uppdatera hänvisningar till befintlig lagstiftning och till det nya avtalet samt att uppdatera namnet på styrelsen för Energy star. I förslaget tillkommer också ett tydliggörande vad gäller kommissionen och medlemsstaternas ansvarsområde för efterlevnad av programmet.</w:t>
      </w:r>
    </w:p>
    <w:p w:rsidR="004D4F4A" w:rsidRPr="006F42AC" w:rsidRDefault="004D4F4A"/>
    <w:p w:rsidR="004D4F4A" w:rsidRPr="006F42AC" w:rsidRDefault="004D4F4A">
      <w:pPr>
        <w:pStyle w:val="Rubrik2"/>
      </w:pPr>
      <w:r w:rsidRPr="006F42AC">
        <w:t>Gällande svenska regler och förslagets effekt på dessa</w:t>
      </w:r>
    </w:p>
    <w:p w:rsidR="004D4F4A" w:rsidRPr="006F42AC" w:rsidRDefault="004D4F4A">
      <w:r w:rsidRPr="006F42AC">
        <w:t>Ingåendet av ett nytt avtal samt ändring i förordning (EG) 106/2008 väntas inte få någon påverkan på befintliga svenska regler. Självcertifiering är även fortsatt det förfarandet som gäller för svenska tillverkare som är intresserade av programdeltagande inom EU.</w:t>
      </w:r>
    </w:p>
    <w:p w:rsidR="004D4F4A" w:rsidRPr="006F42AC" w:rsidRDefault="004D4F4A"/>
    <w:p w:rsidR="004D4F4A" w:rsidRPr="006F42AC" w:rsidRDefault="004D4F4A">
      <w:pPr>
        <w:pStyle w:val="Rubrik2"/>
      </w:pPr>
      <w:r w:rsidRPr="006F42AC">
        <w:t>Budgetära konsekvenser / Konsekvensanalys</w:t>
      </w:r>
    </w:p>
    <w:p w:rsidR="004D4F4A" w:rsidRPr="006F42AC" w:rsidRDefault="004D4F4A">
      <w:r w:rsidRPr="006F42AC">
        <w:t>Förslaget är en förlängning av ett redan befintligt samarbetsprogram och bedöms inte få några budgetära konsekvenser varken på EU-nivå eller på nationell nivå.</w:t>
      </w:r>
    </w:p>
    <w:p w:rsidR="004D4F4A" w:rsidRPr="006F42AC" w:rsidRDefault="004D4F4A"/>
    <w:p w:rsidR="004D4F4A" w:rsidRPr="006F42AC" w:rsidRDefault="004D4F4A">
      <w:pPr>
        <w:pStyle w:val="Rubrik1"/>
      </w:pPr>
      <w:r w:rsidRPr="006F42AC">
        <w:t>Ståndpunkter</w:t>
      </w:r>
    </w:p>
    <w:p w:rsidR="004D4F4A" w:rsidRPr="006F42AC" w:rsidRDefault="004D4F4A">
      <w:pPr>
        <w:pStyle w:val="Rubrik2"/>
      </w:pPr>
      <w:r w:rsidRPr="006F42AC">
        <w:t>Preliminär svensk ståndpunkt</w:t>
      </w:r>
    </w:p>
    <w:p w:rsidR="004D4F4A" w:rsidRPr="006F42AC" w:rsidRDefault="004D4F4A">
      <w:r w:rsidRPr="006F42AC">
        <w:t xml:space="preserve">Regeringen välkomnar förslaget till beslut om att ingå en överenskommelse mellan EU och USA om fortsatt samarbete kring Energy star-programmet samt förslaget till ändring i förordning (EG) 106/2008 om genomförandet av bestämmelserna i avtalet. Energy star-programmet har visat sig vara ett effektivt sätt att främja energieffektiv kontorsutrustning och har därigenom bidragit positivt till såväl kostnadsbesparingar som ökad miljönytta. </w:t>
      </w:r>
    </w:p>
    <w:p w:rsidR="004D4F4A" w:rsidRPr="006F42AC" w:rsidRDefault="004D4F4A">
      <w:r w:rsidRPr="006F42AC">
        <w:t xml:space="preserve">Ett fortsatt gemensamt förfarande för programregistrering hade varit att föredra. Regeringen anser dock att det är viktigt att EU fortsatt har en enkel och inte administrativt betungande procedur för programdeltagande. </w:t>
      </w:r>
    </w:p>
    <w:p w:rsidR="004D4F4A" w:rsidRPr="006F42AC" w:rsidRDefault="004D4F4A"/>
    <w:p w:rsidR="004D4F4A" w:rsidRPr="006F42AC" w:rsidRDefault="004D4F4A">
      <w:pPr>
        <w:pStyle w:val="Rubrik2"/>
      </w:pPr>
      <w:r w:rsidRPr="006F42AC">
        <w:t>Medlemsstaternas ståndpunkter</w:t>
      </w:r>
    </w:p>
    <w:p w:rsidR="004D4F4A" w:rsidRPr="006F42AC" w:rsidRDefault="004D4F4A">
      <w:r w:rsidRPr="006F42AC">
        <w:t>Bland medlemsstaterna bedöms det finnas ett brett stöd för fortsatt samarbete med USA om ett gemensamt program för att främja energieffektiv kontorsutrustning.</w:t>
      </w:r>
    </w:p>
    <w:p w:rsidR="004D4F4A" w:rsidRPr="006F42AC" w:rsidRDefault="004D4F4A"/>
    <w:p w:rsidR="004D4F4A" w:rsidRPr="006F42AC" w:rsidRDefault="004D4F4A">
      <w:pPr>
        <w:pStyle w:val="Rubrik2"/>
      </w:pPr>
      <w:r w:rsidRPr="006F42AC">
        <w:t>Institutionernas ståndpunkter</w:t>
      </w:r>
    </w:p>
    <w:p w:rsidR="004D4F4A" w:rsidRPr="006F42AC" w:rsidRDefault="004D4F4A">
      <w:r w:rsidRPr="006F42AC">
        <w:t>Inte kända ännu.</w:t>
      </w:r>
    </w:p>
    <w:p w:rsidR="004D4F4A" w:rsidRPr="006F42AC" w:rsidRDefault="004D4F4A"/>
    <w:p w:rsidR="004D4F4A" w:rsidRPr="006F42AC" w:rsidRDefault="004D4F4A">
      <w:pPr>
        <w:pStyle w:val="Rubrik2"/>
      </w:pPr>
      <w:r w:rsidRPr="006F42AC">
        <w:t>Remissinstansernas ståndpunkter</w:t>
      </w:r>
    </w:p>
    <w:p w:rsidR="004D4F4A" w:rsidRPr="006F42AC" w:rsidRDefault="004D4F4A">
      <w:r w:rsidRPr="006F42AC">
        <w:t>Frågan har inte remitterats.</w:t>
      </w:r>
    </w:p>
    <w:p w:rsidR="004D4F4A" w:rsidRPr="006F42AC" w:rsidRDefault="004D4F4A">
      <w:pPr>
        <w:pStyle w:val="Rubrik1"/>
      </w:pPr>
      <w:r w:rsidRPr="006F42AC">
        <w:t>Förslagets förutsättningar</w:t>
      </w:r>
    </w:p>
    <w:p w:rsidR="004D4F4A" w:rsidRPr="006F42AC" w:rsidRDefault="004D4F4A">
      <w:pPr>
        <w:pStyle w:val="Rubrik2"/>
      </w:pPr>
      <w:r w:rsidRPr="006F42AC">
        <w:t>Rättslig grund och beslutsförfarande</w:t>
      </w:r>
    </w:p>
    <w:p w:rsidR="004D4F4A" w:rsidRPr="006F42AC" w:rsidRDefault="004D4F4A">
      <w:r w:rsidRPr="006F42AC">
        <w:t>Artikel 194.1 i Fördraget om Europeiska unionens funktionssätt.</w:t>
      </w:r>
    </w:p>
    <w:p w:rsidR="004D4F4A" w:rsidRPr="006F42AC" w:rsidRDefault="004D4F4A"/>
    <w:p w:rsidR="004D4F4A" w:rsidRPr="006F42AC" w:rsidRDefault="004D4F4A">
      <w:pPr>
        <w:pStyle w:val="Rubrik2"/>
      </w:pPr>
      <w:r w:rsidRPr="006F42AC">
        <w:t>Subsidiaritets- och proportionalitetsprincipen</w:t>
      </w:r>
    </w:p>
    <w:p w:rsidR="004D4F4A" w:rsidRPr="006F42AC" w:rsidRDefault="004D4F4A">
      <w:r w:rsidRPr="006F42AC">
        <w:t xml:space="preserve">Regeringen bedömer att innehållet i förslagen överensstämmer med subsidiaritetsprincipen. Förslaget handlar om ett bilateralt samarbete mellan EU och USA och syftet är att gemensamt främja energieffektiv kontorsutrustning på respektive marknad. Det anses därför som motiverat att kommissionen med mandat från medlemsstaterna företräder EU i samarbetet. Medlemsstaterna har genom deltagandet i Styrelsen för Energy star en möjlighet att påverka arbetet. </w:t>
      </w:r>
    </w:p>
    <w:p w:rsidR="004D4F4A" w:rsidRPr="006F42AC" w:rsidRDefault="004D4F4A">
      <w:r w:rsidRPr="006F42AC">
        <w:t xml:space="preserve">Regeringen bedömer att förslaget även är förenligt med proportionalitetsprincipen. Eftersom Energy star-avtalet är rättsligt bindande är det motiverat att rådet antar ett beslut och en förordning om genomförandet av bestämmelserna i avtalet. </w:t>
      </w:r>
    </w:p>
    <w:p w:rsidR="004D4F4A" w:rsidRPr="006F42AC" w:rsidRDefault="004D4F4A"/>
    <w:p w:rsidR="004D4F4A" w:rsidRPr="006F42AC" w:rsidRDefault="004D4F4A">
      <w:r w:rsidRPr="006F42AC">
        <w:t xml:space="preserve">Det kan därtill tilläggas att förslaget till avtal och ändring i förordning är i linje med redan befintliga bestämmelser.  </w:t>
      </w:r>
    </w:p>
    <w:p w:rsidR="004D4F4A" w:rsidRPr="006F42AC" w:rsidRDefault="004D4F4A"/>
    <w:p w:rsidR="004D4F4A" w:rsidRPr="006F42AC" w:rsidRDefault="004D4F4A">
      <w:pPr>
        <w:pStyle w:val="Rubrik1"/>
      </w:pPr>
      <w:r w:rsidRPr="006F42AC">
        <w:t>Övrigt</w:t>
      </w:r>
    </w:p>
    <w:p w:rsidR="004D4F4A" w:rsidRPr="006F42AC" w:rsidRDefault="004D4F4A">
      <w:pPr>
        <w:pStyle w:val="Rubrik2"/>
      </w:pPr>
      <w:r w:rsidRPr="006F42AC">
        <w:t>Fortsatt behandling av ärendet</w:t>
      </w:r>
    </w:p>
    <w:p w:rsidR="004D4F4A" w:rsidRPr="006F42AC" w:rsidRDefault="004D4F4A">
      <w:r w:rsidRPr="006F42AC">
        <w:t xml:space="preserve">En målsättning är att nå en överenskommelse mellan rådet och Europaparlamentet under våren för att möjliggöra ett undertecknande av avtalet till sommaren. </w:t>
      </w:r>
    </w:p>
    <w:p w:rsidR="004D4F4A" w:rsidRPr="006F42AC" w:rsidRDefault="004D4F4A"/>
    <w:p w:rsidR="004D4F4A" w:rsidRPr="006F42AC" w:rsidRDefault="004D4F4A">
      <w:pPr>
        <w:pStyle w:val="Rubrik2"/>
      </w:pPr>
      <w:r w:rsidRPr="006F42AC">
        <w:t>Fackuttryck/termer</w:t>
      </w:r>
    </w:p>
    <w:p w:rsidR="004D4F4A" w:rsidRPr="006F42AC" w:rsidRDefault="004D4F4A">
      <w:r w:rsidRPr="006F42AC">
        <w:t>-</w:t>
      </w:r>
    </w:p>
    <w:sectPr w:rsidR="004D4F4A" w:rsidRPr="006F42A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F4A" w:rsidRPr="006F42AC" w:rsidRDefault="004D4F4A">
      <w:r w:rsidRPr="006F42AC">
        <w:separator/>
      </w:r>
    </w:p>
  </w:endnote>
  <w:endnote w:type="continuationSeparator" w:id="0">
    <w:p w:rsidR="004D4F4A" w:rsidRPr="006F42AC" w:rsidRDefault="004D4F4A">
      <w:r w:rsidRPr="006F4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4A" w:rsidRPr="006F42AC" w:rsidRDefault="004D4F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4A" w:rsidRPr="006F42AC" w:rsidRDefault="004D4F4A">
    <w:pPr>
      <w:pStyle w:val="SidfotH"/>
      <w:framePr w:wrap="around"/>
    </w:pPr>
    <w:r w:rsidRPr="006F42AC">
      <w:fldChar w:fldCharType="begin" w:fldLock="1"/>
    </w:r>
    <w:r w:rsidRPr="006F42AC">
      <w:instrText xml:space="preserve"> PAGE </w:instrText>
    </w:r>
    <w:r w:rsidRPr="006F42AC">
      <w:fldChar w:fldCharType="separate"/>
    </w:r>
    <w:r w:rsidRPr="006F42AC">
      <w:t>5</w:t>
    </w:r>
    <w:r w:rsidRPr="006F42AC">
      <w:fldChar w:fldCharType="end"/>
    </w:r>
  </w:p>
  <w:p w:rsidR="004D4F4A" w:rsidRPr="006F42AC" w:rsidRDefault="004D4F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4A" w:rsidRPr="006F42AC" w:rsidRDefault="004D4F4A">
    <w:pPr>
      <w:pStyle w:val="SidfotH"/>
      <w:framePr w:wrap="around"/>
    </w:pPr>
    <w:r w:rsidRPr="006F42AC">
      <w:fldChar w:fldCharType="begin" w:fldLock="1"/>
    </w:r>
    <w:r w:rsidRPr="006F42AC">
      <w:instrText xml:space="preserve"> PAGE </w:instrText>
    </w:r>
    <w:r w:rsidRPr="006F42AC">
      <w:fldChar w:fldCharType="separate"/>
    </w:r>
    <w:r w:rsidRPr="006F42AC">
      <w:t>1</w:t>
    </w:r>
    <w:r w:rsidRPr="006F42AC">
      <w:fldChar w:fldCharType="end"/>
    </w:r>
  </w:p>
  <w:p w:rsidR="004D4F4A" w:rsidRPr="006F42AC" w:rsidRDefault="004D4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F4A" w:rsidRPr="006F42AC" w:rsidRDefault="004D4F4A">
      <w:r w:rsidRPr="006F42AC">
        <w:separator/>
      </w:r>
    </w:p>
  </w:footnote>
  <w:footnote w:type="continuationSeparator" w:id="0">
    <w:p w:rsidR="004D4F4A" w:rsidRPr="006F42AC" w:rsidRDefault="004D4F4A">
      <w:r w:rsidRPr="006F42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4A" w:rsidRPr="006F42AC" w:rsidRDefault="004D4F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4A" w:rsidRPr="006F42AC" w:rsidRDefault="004D4F4A">
    <w:pPr>
      <w:pStyle w:val="Kantrubrik"/>
      <w:framePr w:h="1157" w:hRule="exact" w:wrap="around" w:y="738"/>
    </w:pPr>
    <w:r w:rsidRPr="006F42AC">
      <w:t>2011/12:FPM131</w:t>
    </w:r>
  </w:p>
  <w:p w:rsidR="004D4F4A" w:rsidRPr="006F42AC" w:rsidRDefault="004D4F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F4A" w:rsidRPr="006F42AC" w:rsidRDefault="006F42AC">
    <w:pPr>
      <w:pStyle w:val="Sidhuvud"/>
    </w:pPr>
    <w:r w:rsidRPr="006F42A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F4A" w:rsidRDefault="004D4F4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D4F4A" w:rsidRDefault="004D4F4A">
                    <w:pPr>
                      <w:pStyle w:val="Logo"/>
                    </w:pPr>
                    <w:r>
                      <w:object w:dxaOrig="840" w:dyaOrig="1545">
                        <v:shape id="_x0000_i1025" type="#_x0000_t75" style="width:42pt;height:77.15pt" filled="t">
                          <v:imagedata r:id="rId1" o:title=""/>
                        </v:shape>
                        <o:OLEObject Type="Embed" ProgID="Word.Picture.8" ShapeID="_x0000_i1025" DrawAspect="Content" ObjectID="_18275164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61956929">
    <w:abstractNumId w:val="4"/>
  </w:num>
  <w:num w:numId="2" w16cid:durableId="441851306">
    <w:abstractNumId w:val="1"/>
  </w:num>
  <w:num w:numId="3" w16cid:durableId="868614242">
    <w:abstractNumId w:val="2"/>
  </w:num>
  <w:num w:numId="4" w16cid:durableId="1460612010">
    <w:abstractNumId w:val="3"/>
  </w:num>
  <w:num w:numId="5" w16cid:durableId="1136142453">
    <w:abstractNumId w:val="5"/>
  </w:num>
  <w:num w:numId="6" w16cid:durableId="12351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8"/>
    <w:docVar w:name="Ar" w:val="2011/12"/>
    <w:docVar w:name="Dep" w:val="Näringsdepartementet"/>
    <w:docVar w:name="DepWeb" w:val="Näringsdepartementet"/>
    <w:docVar w:name="GDB1" w:val="KOM (2012) 108"/>
    <w:docVar w:name="GDB10" w:val=" "/>
    <w:docVar w:name="GDB11" w:val=" "/>
    <w:docVar w:name="GDB12" w:val=" "/>
    <w:docVar w:name="GDB13" w:val=" "/>
    <w:docVar w:name="GDB2" w:val="KOM (2012) 109"/>
    <w:docVar w:name="GDB3" w:val=" "/>
    <w:docVar w:name="GDB4" w:val=" "/>
    <w:docVar w:name="GDB5" w:val=" "/>
    <w:docVar w:name="GDB6" w:val=" "/>
    <w:docVar w:name="GDB7" w:val=" "/>
    <w:docVar w:name="GDB8" w:val=" "/>
    <w:docVar w:name="GDB9" w:val=" "/>
    <w:docVar w:name="GDT1" w:val="Förslag till rådets beslut om ingående av avtal mellan USA och EU om samordning av program för energieffektiviseringsmärkning av kontorsutrusning"/>
    <w:docVar w:name="GDT10" w:val=" "/>
    <w:docVar w:name="GDT11" w:val=" "/>
    <w:docVar w:name="GDT12" w:val=" "/>
    <w:docVar w:name="GDT13" w:val=" "/>
    <w:docVar w:name="GDT2" w:val="Eurpaparlamentet och rådets förordning om ett program för energieffektivisering av kontorsutrustning för Europeiska unionen om ändring av förordning (EG) nr 106/2008 om gemenskapsprogram för energieffektiviseringsmärkning av kontorsutrustning"/>
    <w:docVar w:name="GDT3" w:val=" "/>
    <w:docVar w:name="GDT4" w:val=" "/>
    <w:docVar w:name="GDT5" w:val=" "/>
    <w:docVar w:name="GDT6" w:val=" "/>
    <w:docVar w:name="GDT7" w:val=" "/>
    <w:docVar w:name="GDT8" w:val=" "/>
    <w:docVar w:name="GDT9" w:val=" "/>
    <w:docVar w:name="GDTWeb" w:val="KOM (2012) 108, KOM (2012) 109"/>
    <w:docVar w:name="Nr" w:val="131"/>
    <w:docVar w:name="RD_APPVERSION" w:val="3.00"/>
    <w:docVar w:name="Rub" w:val="Förordning om energieffektivitetsmärkning"/>
    <w:docVar w:name="UppDat" w:val="2012-04-18"/>
    <w:docVar w:name="Utsk" w:val="Näringsutskottet"/>
  </w:docVars>
  <w:rsids>
    <w:rsidRoot w:val="00AD3453"/>
    <w:rsid w:val="004D4F4A"/>
    <w:rsid w:val="006F42AC"/>
    <w:rsid w:val="00AD34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D15095-4526-43B0-86FA-5C4F2065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1309</Words>
  <Characters>8437</Characters>
  <Application>Microsoft Office Word</Application>
  <DocSecurity>4</DocSecurity>
  <Lines>175</Lines>
  <Paragraphs>59</Paragraphs>
  <ScaleCrop>false</ScaleCrop>
  <HeadingPairs>
    <vt:vector size="2" baseType="variant">
      <vt:variant>
        <vt:lpstr>Rubrik</vt:lpstr>
      </vt:variant>
      <vt:variant>
        <vt:i4>1</vt:i4>
      </vt:variant>
    </vt:vector>
  </HeadingPairs>
  <TitlesOfParts>
    <vt:vector size="1" baseType="lpstr">
      <vt:lpstr>FPM_201112__131</vt:lpstr>
    </vt:vector>
  </TitlesOfParts>
  <Company>RD-DTSL</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FPM_201112__131</dc:title>
  <dc:subject>FPM_201112__131</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2012-04-19T06:02:00Z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131</vt:lpwstr>
  </property>
  <property fmtid="{D5CDD505-2E9C-101B-9397-08002B2CF9AE}" pid="4" name="GDB1">
    <vt:lpwstr>KOM (2012) 108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energieffektivitetsmärkning</vt:lpwstr>
  </property>
  <property fmtid="{D5CDD505-2E9C-101B-9397-08002B2CF9AE}" pid="8" name="UppDat">
    <vt:lpwstr>2012-04-18</vt:lpwstr>
  </property>
  <property fmtid="{D5CDD505-2E9C-101B-9397-08002B2CF9AE}" pid="9" name="AnkDat">
    <vt:lpwstr>2012-04-18</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(2012) 109</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10;0;0;467</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