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5B15B2F7DD491FAA40BD133FD9484C"/>
        </w:placeholder>
        <w15:appearance w15:val="hidden"/>
        <w:text/>
      </w:sdtPr>
      <w:sdtEndPr/>
      <w:sdtContent>
        <w:p w:rsidRPr="009B062B" w:rsidR="00AF30DD" w:rsidP="009B062B" w:rsidRDefault="00AF30DD" w14:paraId="2CBB3E75" w14:textId="77777777">
          <w:pPr>
            <w:pStyle w:val="RubrikFrslagTIllRiksdagsbeslut"/>
          </w:pPr>
          <w:r w:rsidRPr="009B062B">
            <w:t>Förslag till riksdagsbeslut</w:t>
          </w:r>
        </w:p>
      </w:sdtContent>
    </w:sdt>
    <w:sdt>
      <w:sdtPr>
        <w:alias w:val="Yrkande 1"/>
        <w:tag w:val="61bb4c93-9e02-4fe3-b706-950e3e85c77b"/>
        <w:id w:val="-68582076"/>
        <w:lock w:val="sdtLocked"/>
      </w:sdtPr>
      <w:sdtEndPr/>
      <w:sdtContent>
        <w:p w:rsidR="00F073F2" w:rsidRDefault="00DF606A" w14:paraId="4EE68E7D" w14:textId="77777777">
          <w:pPr>
            <w:pStyle w:val="Frslagstext"/>
          </w:pPr>
          <w:r>
            <w:t>Riksdagen ställer sig bakom det som anförs i motionen om att utvidga det fria vårdvalet till att gälla all hälso- och sjukvård och tillkännager detta för regeringen.</w:t>
          </w:r>
        </w:p>
      </w:sdtContent>
    </w:sdt>
    <w:sdt>
      <w:sdtPr>
        <w:alias w:val="Yrkande 2"/>
        <w:tag w:val="c5811ea1-52c4-4563-8ae7-efaa731712c1"/>
        <w:id w:val="2104448747"/>
        <w:lock w:val="sdtLocked"/>
      </w:sdtPr>
      <w:sdtEndPr/>
      <w:sdtContent>
        <w:p w:rsidR="00F073F2" w:rsidRDefault="00DF606A" w14:paraId="77F64B68" w14:textId="77777777">
          <w:pPr>
            <w:pStyle w:val="Frslagstext"/>
          </w:pPr>
          <w:r>
            <w:t>Riksdagen ställer sig bakom det som anförs i motionen om att utveckla den nationella taxan för sjukvård och tillkännager detta för regeringen.</w:t>
          </w:r>
        </w:p>
      </w:sdtContent>
    </w:sdt>
    <w:sdt>
      <w:sdtPr>
        <w:alias w:val="Yrkande 3"/>
        <w:tag w:val="c76fd83a-109d-4adc-8c7c-d8a88abd8e1f"/>
        <w:id w:val="1028518907"/>
        <w:lock w:val="sdtLocked"/>
      </w:sdtPr>
      <w:sdtEndPr/>
      <w:sdtContent>
        <w:p w:rsidR="00F073F2" w:rsidRDefault="00DF606A" w14:paraId="61C35BD3" w14:textId="697F70CB">
          <w:pPr>
            <w:pStyle w:val="Frslagstext"/>
          </w:pPr>
          <w:r>
            <w:t>Riksdagen ställer sig bakom det som anförs i motionen om att habilitering och rehabilitering bör ges samma prioritering som reaktiv hälso- och sjukvård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3559789E624C7F8668D26D41443AE4"/>
        </w:placeholder>
        <w15:appearance w15:val="hidden"/>
        <w:text/>
      </w:sdtPr>
      <w:sdtEndPr/>
      <w:sdtContent>
        <w:p w:rsidRPr="009B062B" w:rsidR="006D79C9" w:rsidP="00333E95" w:rsidRDefault="006D79C9" w14:paraId="275371DB" w14:textId="77777777">
          <w:pPr>
            <w:pStyle w:val="Rubrik1"/>
          </w:pPr>
          <w:r>
            <w:t>Motivering</w:t>
          </w:r>
        </w:p>
      </w:sdtContent>
    </w:sdt>
    <w:p w:rsidRPr="00476592" w:rsidR="009A7F6B" w:rsidP="00476592" w:rsidRDefault="009A7F6B" w14:paraId="4743A31E" w14:textId="77777777">
      <w:pPr>
        <w:pStyle w:val="Normalutanindragellerluft"/>
      </w:pPr>
      <w:r w:rsidRPr="00476592">
        <w:t>Fritt vårdval gäller nu i den öppna vården. Detta är utmärkt, men det finns ingen anledning att begränsa valfrihet inom vården enbart till öppen vård. All specialiserad och sluten vård bör på samma sätt erbjudas frihet att välja och att utföra, inom ramen för en solidarisk finansiering.</w:t>
      </w:r>
    </w:p>
    <w:p w:rsidR="009A7F6B" w:rsidP="009A7F6B" w:rsidRDefault="009A7F6B" w14:paraId="08D59775" w14:textId="77777777">
      <w:r>
        <w:t>Jag föreslår därför att det fria vårdvalet för patienter utvidgas till att gälla all hälso- och sjukvård.</w:t>
      </w:r>
    </w:p>
    <w:p w:rsidR="009A7F6B" w:rsidP="009A7F6B" w:rsidRDefault="009A7F6B" w14:paraId="05202A04" w14:textId="77777777">
      <w:r>
        <w:t>I analogi med detta är det rimligt att etableringsfrihet införs även för utbildade specialister inom vården (läkare, sjuksköterskor m.fl. kategorier där specialisering på viss typ av vård förekommer).</w:t>
      </w:r>
    </w:p>
    <w:p w:rsidR="009A7F6B" w:rsidP="009A7F6B" w:rsidRDefault="009A7F6B" w14:paraId="3DF88C02" w14:textId="77777777">
      <w:r>
        <w:t xml:space="preserve">Inom ramen för lagen om valfrihet är även i fortsättningen kommuner och landsting de som sätter ramarna för vilka avtal om ersättning för hälso- och sjukvård som ska gälla för en vårdproducent. Sådan ersättning kan därför variera påtagligt över landet, vilket gör att likvärdigt </w:t>
      </w:r>
      <w:r>
        <w:lastRenderedPageBreak/>
        <w:t>utförd hälso- och sjukvård då kan ersättas olika beroende på i vilken geografisk region den utförs.</w:t>
      </w:r>
    </w:p>
    <w:p w:rsidR="009A7F6B" w:rsidP="009A7F6B" w:rsidRDefault="009A7F6B" w14:paraId="031FF72E" w14:textId="77777777">
      <w:r>
        <w:t>Detta är i grunden ett orättvist system, som har sina rötter i att sjukvårdshuvudmännen idag fortfarande har egen skatteuppbördsrätt och därigenom själva i alltför stor omfattning kan välja att definiera vilken typ av hälso- och sjukvård man är beredd att tillhandahålla i den aktuella regionen.</w:t>
      </w:r>
    </w:p>
    <w:p w:rsidR="009A7F6B" w:rsidP="009A7F6B" w:rsidRDefault="009A7F6B" w14:paraId="7C5A5A00" w14:textId="77777777">
      <w:r>
        <w:t>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tillhandahåller och hälso- och sjukvårdslagens intentioner om en mera likvärdig hälso- och sjukvård över landet i det faktum att hälso- och sjukvårdslagen fortfarande idag är en så kallad skyldighetslagstiftning (ur sjukvårdshuvudmännens synvinkel) och inte en rättighetslagstiftning (ur patientsynvinkel).</w:t>
      </w:r>
    </w:p>
    <w:p w:rsidR="009A7F6B" w:rsidP="009A7F6B" w:rsidRDefault="00476592" w14:paraId="313BBE58" w14:textId="30A3CC8A">
      <w:r>
        <w:t>Den nya p</w:t>
      </w:r>
      <w:r w:rsidR="009A7F6B">
        <w:t>at</w:t>
      </w:r>
      <w:r>
        <w:t>ientlagen som trädde i kraft</w:t>
      </w:r>
      <w:r w:rsidR="009A7F6B">
        <w:t xml:space="preserve"> den 1 januari 2015 har till viss del ökat patienternas makt att välja vård även utanför det egna landstinget, men mera återstår att göra för att en nationellt lika vård ska uppnås.</w:t>
      </w:r>
    </w:p>
    <w:p w:rsidR="009A7F6B" w:rsidP="009A7F6B" w:rsidRDefault="009A7F6B" w14:paraId="5C02089D" w14:textId="1CE15310">
      <w:r>
        <w:t xml:space="preserve">Det är rimligt att en mera likvärdig ersättning än idag utgår för lika hälso- och sjukvård som utförs över hela landet. Detta bör gälla såväl i primärvården som i den specialiserade vården. </w:t>
      </w:r>
      <w:r w:rsidR="00476592">
        <w:t>En översyn av möjligheterna</w:t>
      </w:r>
      <w:r>
        <w:t xml:space="preserve"> att utvidga och modernisera den så kallade nationella taxan för ersättning till alla vårdyrkesetablerade från statens sida är därför motiverad att göra.</w:t>
      </w:r>
    </w:p>
    <w:p w:rsidR="009A7F6B" w:rsidP="009A7F6B" w:rsidRDefault="009A7F6B" w14:paraId="55115649" w14:textId="77777777">
      <w:r>
        <w:t>På samma sätt, för att öka patienternas rättigheter i hälso- och sjukvården, bör en översyn göras i syfte att se om dagens skyldighetslagstiftning i form av HSL kan skärpas till att övergå till en rättighetslagstiftning så att makten över hälso- och sjukvårdens utbud flyttas från kommuner och landsting till patienterna.</w:t>
      </w:r>
    </w:p>
    <w:p w:rsidR="009A7F6B" w:rsidP="009A7F6B" w:rsidRDefault="009A7F6B" w14:paraId="152813E7" w14:textId="77777777">
      <w:r>
        <w:lastRenderedPageBreak/>
        <w:t>Vid en sådan översyn är syftet också att överväga om man på detta sätt kan få hälso- och sjukvårdslagen i riktning mot en mera likvärdig tillämpning över hela landet, något som jag tror i sig skulle öka den långsiktiga legitimiteten för denna viktiga trygghetslagstiftning.</w:t>
      </w:r>
    </w:p>
    <w:p w:rsidR="009A7F6B" w:rsidP="009A7F6B" w:rsidRDefault="009A7F6B" w14:paraId="3D902F2E" w14:textId="456A4AED">
      <w:r>
        <w:t xml:space="preserve">När det gäller prioriteringar av solidariskt finansierad hälso- och sjukvård bör denna </w:t>
      </w:r>
      <w:r w:rsidR="00476592">
        <w:t xml:space="preserve">hellre </w:t>
      </w:r>
      <w:r>
        <w:t>vara tydligare centraliserad till ett statligt ansvar än ligga ute på enskilda kommuner och landsting att bedöma. I detta sammanhang bör påminnas om den tidigare Prioriteringsutredningens slutbetänkande Vårdens svåra val (SOU 1995:5). Utredningen sammanfattade sin syn på prioriteringar i en etisk plattform bestående av tre generella principer: människovärdesprincipen, behovs- och solidaritetsprincipen och kostnads-effektivitetsprincipen. Med utgångspunkt från detta arbete beslöt riksdagen 1996 (prop. 1996/97:60) om riktlinjer för prioriteringar i hälso- och sjukvården. Riksdagen kompletterade utredningen med en allmän prioriteringsregel i 2 § hälso- och sjukvårdslagen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009A7F6B" w:rsidP="009A7F6B" w:rsidRDefault="009A7F6B" w14:paraId="5F6EBC45" w14:textId="77777777">
      <w:r>
        <w:t>En kartläggning från Neurologiskt Handikappades Riksförbund (NHR) har visat på stora regionala skillnader i rehabiliteringsmöjligheter för en lång rad neurologiska sjukdomar och skador och en, för vissa kommuner och landsting, alarmerande nivå med brist på ansvar och engagemang för att förbättra en oacceptabelt försummad möjlighet till rehabilitering i allmänhet.</w:t>
      </w:r>
    </w:p>
    <w:p w:rsidR="009A7F6B" w:rsidP="009A7F6B" w:rsidRDefault="009A7F6B" w14:paraId="363984A0" w14:textId="4CF2377C">
      <w:r>
        <w:t>Men tyvärr har rehabiliteringsinsatser</w:t>
      </w:r>
      <w:r w:rsidR="00476592">
        <w:t xml:space="preserve"> generellt kommit i skymundan bakom</w:t>
      </w:r>
      <w:r>
        <w:t xml:space="preserve"> gängse hälso- och sjukvårdsuppgifter inom landstingens och kommunernas respektive ansvarsområde. Detta blir uppenbart genom att bland vedertagna prioriteringsgrupper av patienter inom hälso- och sjuk</w:t>
      </w:r>
      <w:r>
        <w:lastRenderedPageBreak/>
        <w:t>vården kommer i praktiken alla patienter med en någorlunda tydlig sjukdom (prioriteringsgrupp I) att ställas före dem som har behov av habilitering eller rehabilitering (prioriteringsgrupp II).</w:t>
      </w:r>
    </w:p>
    <w:p w:rsidR="009A7F6B" w:rsidP="009A7F6B" w:rsidRDefault="009A7F6B" w14:paraId="57A1B4A2" w14:textId="421BD888">
      <w:r>
        <w:t>För att ändra synsätt och prioritering av b</w:t>
      </w:r>
      <w:r w:rsidR="00476592">
        <w:t>ehov av</w:t>
      </w:r>
      <w:r>
        <w:t xml:space="preserve">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sjukvården införas.</w:t>
      </w:r>
    </w:p>
    <w:p w:rsidR="009A7F6B" w:rsidP="009A7F6B" w:rsidRDefault="009A7F6B" w14:paraId="719B81C4" w14:textId="75436FCD">
      <w:r>
        <w:t>När förslag som de som återfinns ovan väcktes under riksmötet 2014/15, så avs</w:t>
      </w:r>
      <w:r w:rsidR="00476592">
        <w:t>tyrkte</w:t>
      </w:r>
      <w:r>
        <w:t xml:space="preserve"> utskottet motionen med en generell hänvisning till att bl.a. Riksrevisionen och Konkurrensverket nyligen har presenterat rapporter som på olika sätt rör landstingens arbete med vårdval och ersättning</w:t>
      </w:r>
      <w:r w:rsidR="00476592">
        <w:t>s</w:t>
      </w:r>
      <w:r>
        <w:t>system. Utskottet har behandlat regeringens skrivelse med anledning av Riksrevisionens granskning under våren 2015.</w:t>
      </w:r>
    </w:p>
    <w:p w:rsidR="009A7F6B" w:rsidP="009A7F6B" w:rsidRDefault="009A7F6B" w14:paraId="75CE3103" w14:textId="01798FEF">
      <w:r>
        <w:t>Jag yrkar därför enligt följande: det fria vårdvalet bör utvidgas till att gälla all hälso- och sjukvård, den nationella sjukvårdstaxan bör utvecklas is</w:t>
      </w:r>
      <w:r w:rsidR="00476592">
        <w:t>tället för att avvecklas och</w:t>
      </w:r>
      <w:r>
        <w:t xml:space="preserve"> habilitering och rehabilitering </w:t>
      </w:r>
      <w:r w:rsidR="00476592">
        <w:t xml:space="preserve">bör </w:t>
      </w:r>
      <w:r>
        <w:t>ges samma prioritering som reaktiv hälso- och sjukvård. Jag vill att riksdagen med bifall till denna motion ger regeringen detta tillkänna.</w:t>
      </w:r>
    </w:p>
    <w:bookmarkStart w:name="_GoBack" w:id="1"/>
    <w:bookmarkEnd w:id="1"/>
    <w:p w:rsidR="00476592" w:rsidP="009A7F6B" w:rsidRDefault="00476592" w14:paraId="2F938490" w14:textId="77777777"/>
    <w:sdt>
      <w:sdtPr>
        <w:rPr>
          <w:i/>
          <w:noProof/>
        </w:rPr>
        <w:alias w:val="CC_Underskrifter"/>
        <w:tag w:val="CC_Underskrifter"/>
        <w:id w:val="583496634"/>
        <w:lock w:val="sdtContentLocked"/>
        <w:placeholder>
          <w:docPart w:val="98FB718EB135448BBB6705792CC27BA1"/>
        </w:placeholder>
        <w15:appearance w15:val="hidden"/>
      </w:sdtPr>
      <w:sdtEndPr>
        <w:rPr>
          <w:i w:val="0"/>
          <w:noProof w:val="0"/>
        </w:rPr>
      </w:sdtEndPr>
      <w:sdtContent>
        <w:p w:rsidR="004801AC" w:rsidP="00783287" w:rsidRDefault="00476592" w14:paraId="4B14689D" w14:textId="2D3A35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664F0" w:rsidRDefault="001664F0" w14:paraId="0CAC4995" w14:textId="77777777"/>
    <w:sectPr w:rsidR="001664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A1B87" w14:textId="77777777" w:rsidR="0065696B" w:rsidRDefault="0065696B" w:rsidP="000C1CAD">
      <w:pPr>
        <w:spacing w:line="240" w:lineRule="auto"/>
      </w:pPr>
      <w:r>
        <w:separator/>
      </w:r>
    </w:p>
  </w:endnote>
  <w:endnote w:type="continuationSeparator" w:id="0">
    <w:p w14:paraId="35F5EBA2" w14:textId="77777777" w:rsidR="0065696B" w:rsidRDefault="00656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FE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0421" w14:textId="407AF4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5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A2B9" w14:textId="77777777" w:rsidR="0065696B" w:rsidRDefault="0065696B" w:rsidP="000C1CAD">
      <w:pPr>
        <w:spacing w:line="240" w:lineRule="auto"/>
      </w:pPr>
      <w:r>
        <w:separator/>
      </w:r>
    </w:p>
  </w:footnote>
  <w:footnote w:type="continuationSeparator" w:id="0">
    <w:p w14:paraId="6B5A8AE3" w14:textId="77777777" w:rsidR="0065696B" w:rsidRDefault="006569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B10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5FC8D" wp14:anchorId="3E4523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6592" w14:paraId="4C96B72A" w14:textId="77777777">
                          <w:pPr>
                            <w:jc w:val="right"/>
                          </w:pPr>
                          <w:sdt>
                            <w:sdtPr>
                              <w:alias w:val="CC_Noformat_Partikod"/>
                              <w:tag w:val="CC_Noformat_Partikod"/>
                              <w:id w:val="-53464382"/>
                              <w:placeholder>
                                <w:docPart w:val="8D2C722FE9CA4735A5BD51EC117228CF"/>
                              </w:placeholder>
                              <w:text/>
                            </w:sdtPr>
                            <w:sdtEndPr/>
                            <w:sdtContent>
                              <w:r w:rsidR="009A7F6B">
                                <w:t>M</w:t>
                              </w:r>
                            </w:sdtContent>
                          </w:sdt>
                          <w:sdt>
                            <w:sdtPr>
                              <w:alias w:val="CC_Noformat_Partinummer"/>
                              <w:tag w:val="CC_Noformat_Partinummer"/>
                              <w:id w:val="-1709555926"/>
                              <w:placeholder>
                                <w:docPart w:val="175974C49284488FAF01828214FFB8C2"/>
                              </w:placeholder>
                              <w:text/>
                            </w:sdtPr>
                            <w:sdtEndPr/>
                            <w:sdtContent>
                              <w:r w:rsidR="009A7F6B">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4523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6592" w14:paraId="4C96B72A" w14:textId="77777777">
                    <w:pPr>
                      <w:jc w:val="right"/>
                    </w:pPr>
                    <w:sdt>
                      <w:sdtPr>
                        <w:alias w:val="CC_Noformat_Partikod"/>
                        <w:tag w:val="CC_Noformat_Partikod"/>
                        <w:id w:val="-53464382"/>
                        <w:placeholder>
                          <w:docPart w:val="8D2C722FE9CA4735A5BD51EC117228CF"/>
                        </w:placeholder>
                        <w:text/>
                      </w:sdtPr>
                      <w:sdtEndPr/>
                      <w:sdtContent>
                        <w:r w:rsidR="009A7F6B">
                          <w:t>M</w:t>
                        </w:r>
                      </w:sdtContent>
                    </w:sdt>
                    <w:sdt>
                      <w:sdtPr>
                        <w:alias w:val="CC_Noformat_Partinummer"/>
                        <w:tag w:val="CC_Noformat_Partinummer"/>
                        <w:id w:val="-1709555926"/>
                        <w:placeholder>
                          <w:docPart w:val="175974C49284488FAF01828214FFB8C2"/>
                        </w:placeholder>
                        <w:text/>
                      </w:sdtPr>
                      <w:sdtEndPr/>
                      <w:sdtContent>
                        <w:r w:rsidR="009A7F6B">
                          <w:t>2062</w:t>
                        </w:r>
                      </w:sdtContent>
                    </w:sdt>
                  </w:p>
                </w:txbxContent>
              </v:textbox>
              <w10:wrap anchorx="page"/>
            </v:shape>
          </w:pict>
        </mc:Fallback>
      </mc:AlternateContent>
    </w:r>
  </w:p>
  <w:p w:rsidRPr="00293C4F" w:rsidR="004F35FE" w:rsidP="00776B74" w:rsidRDefault="004F35FE" w14:paraId="567450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592" w14:paraId="3EBAEC52" w14:textId="77777777">
    <w:pPr>
      <w:jc w:val="right"/>
    </w:pPr>
    <w:sdt>
      <w:sdtPr>
        <w:alias w:val="CC_Noformat_Partikod"/>
        <w:tag w:val="CC_Noformat_Partikod"/>
        <w:id w:val="559911109"/>
        <w:placeholder>
          <w:docPart w:val="175974C49284488FAF01828214FFB8C2"/>
        </w:placeholder>
        <w:text/>
      </w:sdtPr>
      <w:sdtEndPr/>
      <w:sdtContent>
        <w:r w:rsidR="009A7F6B">
          <w:t>M</w:t>
        </w:r>
      </w:sdtContent>
    </w:sdt>
    <w:sdt>
      <w:sdtPr>
        <w:alias w:val="CC_Noformat_Partinummer"/>
        <w:tag w:val="CC_Noformat_Partinummer"/>
        <w:id w:val="1197820850"/>
        <w:placeholder>
          <w:docPart w:val="DefaultPlaceholder_-1854013440"/>
        </w:placeholder>
        <w:text/>
      </w:sdtPr>
      <w:sdtEndPr/>
      <w:sdtContent>
        <w:r w:rsidR="009A7F6B">
          <w:t>2062</w:t>
        </w:r>
      </w:sdtContent>
    </w:sdt>
  </w:p>
  <w:p w:rsidR="004F35FE" w:rsidP="00776B74" w:rsidRDefault="004F35FE" w14:paraId="2408D1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592" w14:paraId="74A29ABC" w14:textId="77777777">
    <w:pPr>
      <w:jc w:val="right"/>
    </w:pPr>
    <w:sdt>
      <w:sdtPr>
        <w:alias w:val="CC_Noformat_Partikod"/>
        <w:tag w:val="CC_Noformat_Partikod"/>
        <w:id w:val="1471015553"/>
        <w:text/>
      </w:sdtPr>
      <w:sdtEndPr/>
      <w:sdtContent>
        <w:r w:rsidR="009A7F6B">
          <w:t>M</w:t>
        </w:r>
      </w:sdtContent>
    </w:sdt>
    <w:sdt>
      <w:sdtPr>
        <w:alias w:val="CC_Noformat_Partinummer"/>
        <w:tag w:val="CC_Noformat_Partinummer"/>
        <w:id w:val="-2014525982"/>
        <w:text/>
      </w:sdtPr>
      <w:sdtEndPr/>
      <w:sdtContent>
        <w:r w:rsidR="009A7F6B">
          <w:t>2062</w:t>
        </w:r>
      </w:sdtContent>
    </w:sdt>
  </w:p>
  <w:p w:rsidR="004F35FE" w:rsidP="00A314CF" w:rsidRDefault="00476592" w14:paraId="1D171F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6592" w14:paraId="1B1984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6592" w14:paraId="3D0C4B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:1901</w:t>
        </w:r>
      </w:sdtContent>
    </w:sdt>
  </w:p>
  <w:p w:rsidR="004F35FE" w:rsidP="00E03A3D" w:rsidRDefault="00476592" w14:paraId="1BC91A1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9A7F6B" w14:paraId="0CFB96AA" w14:textId="77777777">
        <w:pPr>
          <w:pStyle w:val="FSHRub2"/>
        </w:pPr>
        <w:r>
          <w:t>Reformförslag för svensk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2ACFC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4F0"/>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EA1"/>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EF4"/>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EF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592"/>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96B"/>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287"/>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1DA"/>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E9C"/>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7B7"/>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F6B"/>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08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D8E"/>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06A"/>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3F2"/>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86DDC"/>
  <w15:chartTrackingRefBased/>
  <w15:docId w15:val="{AC05F27E-055D-43CE-B42E-A4288022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5B15B2F7DD491FAA40BD133FD9484C"/>
        <w:category>
          <w:name w:val="Allmänt"/>
          <w:gallery w:val="placeholder"/>
        </w:category>
        <w:types>
          <w:type w:val="bbPlcHdr"/>
        </w:types>
        <w:behaviors>
          <w:behavior w:val="content"/>
        </w:behaviors>
        <w:guid w:val="{4989280A-0CF8-49C1-A510-60D35E687980}"/>
      </w:docPartPr>
      <w:docPartBody>
        <w:p w:rsidR="001331FA" w:rsidRDefault="008C71A2">
          <w:pPr>
            <w:pStyle w:val="E05B15B2F7DD491FAA40BD133FD9484C"/>
          </w:pPr>
          <w:r w:rsidRPr="005A0A93">
            <w:rPr>
              <w:rStyle w:val="Platshllartext"/>
            </w:rPr>
            <w:t>Förslag till riksdagsbeslut</w:t>
          </w:r>
        </w:p>
      </w:docPartBody>
    </w:docPart>
    <w:docPart>
      <w:docPartPr>
        <w:name w:val="843559789E624C7F8668D26D41443AE4"/>
        <w:category>
          <w:name w:val="Allmänt"/>
          <w:gallery w:val="placeholder"/>
        </w:category>
        <w:types>
          <w:type w:val="bbPlcHdr"/>
        </w:types>
        <w:behaviors>
          <w:behavior w:val="content"/>
        </w:behaviors>
        <w:guid w:val="{5E83F610-67EC-44D6-A128-3170343428FF}"/>
      </w:docPartPr>
      <w:docPartBody>
        <w:p w:rsidR="001331FA" w:rsidRDefault="008C71A2">
          <w:pPr>
            <w:pStyle w:val="843559789E624C7F8668D26D41443AE4"/>
          </w:pPr>
          <w:r w:rsidRPr="005A0A93">
            <w:rPr>
              <w:rStyle w:val="Platshllartext"/>
            </w:rPr>
            <w:t>Motivering</w:t>
          </w:r>
        </w:p>
      </w:docPartBody>
    </w:docPart>
    <w:docPart>
      <w:docPartPr>
        <w:name w:val="8D2C722FE9CA4735A5BD51EC117228CF"/>
        <w:category>
          <w:name w:val="Allmänt"/>
          <w:gallery w:val="placeholder"/>
        </w:category>
        <w:types>
          <w:type w:val="bbPlcHdr"/>
        </w:types>
        <w:behaviors>
          <w:behavior w:val="content"/>
        </w:behaviors>
        <w:guid w:val="{CE924142-3AB9-41BF-A361-0246DD46708D}"/>
      </w:docPartPr>
      <w:docPartBody>
        <w:p w:rsidR="001331FA" w:rsidRDefault="008C71A2">
          <w:pPr>
            <w:pStyle w:val="8D2C722FE9CA4735A5BD51EC117228CF"/>
          </w:pPr>
          <w:r>
            <w:rPr>
              <w:rStyle w:val="Platshllartext"/>
            </w:rPr>
            <w:t xml:space="preserve"> </w:t>
          </w:r>
        </w:p>
      </w:docPartBody>
    </w:docPart>
    <w:docPart>
      <w:docPartPr>
        <w:name w:val="175974C49284488FAF01828214FFB8C2"/>
        <w:category>
          <w:name w:val="Allmänt"/>
          <w:gallery w:val="placeholder"/>
        </w:category>
        <w:types>
          <w:type w:val="bbPlcHdr"/>
        </w:types>
        <w:behaviors>
          <w:behavior w:val="content"/>
        </w:behaviors>
        <w:guid w:val="{E9546B99-5468-41FE-AEB4-7193414226D7}"/>
      </w:docPartPr>
      <w:docPartBody>
        <w:p w:rsidR="001331FA" w:rsidRDefault="008C71A2">
          <w:pPr>
            <w:pStyle w:val="175974C49284488FAF01828214FFB8C2"/>
          </w:pPr>
          <w:r>
            <w:t xml:space="preserve"> </w:t>
          </w:r>
        </w:p>
      </w:docPartBody>
    </w:docPart>
    <w:docPart>
      <w:docPartPr>
        <w:name w:val="DefaultPlaceholder_-1854013440"/>
        <w:category>
          <w:name w:val="Allmänt"/>
          <w:gallery w:val="placeholder"/>
        </w:category>
        <w:types>
          <w:type w:val="bbPlcHdr"/>
        </w:types>
        <w:behaviors>
          <w:behavior w:val="content"/>
        </w:behaviors>
        <w:guid w:val="{08356A9E-BA6C-4284-891B-10E2D9DDBF73}"/>
      </w:docPartPr>
      <w:docPartBody>
        <w:p w:rsidR="001331FA" w:rsidRDefault="00F023E0">
          <w:r w:rsidRPr="007F45F9">
            <w:rPr>
              <w:rStyle w:val="Platshllartext"/>
            </w:rPr>
            <w:t>Klicka eller tryck här för att ange text.</w:t>
          </w:r>
        </w:p>
      </w:docPartBody>
    </w:docPart>
    <w:docPart>
      <w:docPartPr>
        <w:name w:val="98FB718EB135448BBB6705792CC27BA1"/>
        <w:category>
          <w:name w:val="Allmänt"/>
          <w:gallery w:val="placeholder"/>
        </w:category>
        <w:types>
          <w:type w:val="bbPlcHdr"/>
        </w:types>
        <w:behaviors>
          <w:behavior w:val="content"/>
        </w:behaviors>
        <w:guid w:val="{76B7A2AF-1A6A-4464-8313-FA9587BD48E8}"/>
      </w:docPartPr>
      <w:docPartBody>
        <w:p w:rsidR="00000000" w:rsidRDefault="00892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E0"/>
    <w:rsid w:val="001331FA"/>
    <w:rsid w:val="008C71A2"/>
    <w:rsid w:val="00F02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23E0"/>
    <w:rPr>
      <w:color w:val="F4B083" w:themeColor="accent2" w:themeTint="99"/>
    </w:rPr>
  </w:style>
  <w:style w:type="paragraph" w:customStyle="1" w:styleId="E05B15B2F7DD491FAA40BD133FD9484C">
    <w:name w:val="E05B15B2F7DD491FAA40BD133FD9484C"/>
  </w:style>
  <w:style w:type="paragraph" w:customStyle="1" w:styleId="21DE59C37D4D4103885D9CCDAECE4BE9">
    <w:name w:val="21DE59C37D4D4103885D9CCDAECE4BE9"/>
  </w:style>
  <w:style w:type="paragraph" w:customStyle="1" w:styleId="FF4A27A0E53F458FA2CEB7E7CAB56781">
    <w:name w:val="FF4A27A0E53F458FA2CEB7E7CAB56781"/>
  </w:style>
  <w:style w:type="paragraph" w:customStyle="1" w:styleId="843559789E624C7F8668D26D41443AE4">
    <w:name w:val="843559789E624C7F8668D26D41443AE4"/>
  </w:style>
  <w:style w:type="paragraph" w:customStyle="1" w:styleId="1F0CF5CC17214188968C10160D22C462">
    <w:name w:val="1F0CF5CC17214188968C10160D22C462"/>
  </w:style>
  <w:style w:type="paragraph" w:customStyle="1" w:styleId="8D2C722FE9CA4735A5BD51EC117228CF">
    <w:name w:val="8D2C722FE9CA4735A5BD51EC117228CF"/>
  </w:style>
  <w:style w:type="paragraph" w:customStyle="1" w:styleId="175974C49284488FAF01828214FFB8C2">
    <w:name w:val="175974C49284488FAF01828214FFB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94077-68CF-49F6-B9FF-E738BF7405C8}"/>
</file>

<file path=customXml/itemProps2.xml><?xml version="1.0" encoding="utf-8"?>
<ds:datastoreItem xmlns:ds="http://schemas.openxmlformats.org/officeDocument/2006/customXml" ds:itemID="{7414B5C9-414B-45BC-B9D3-7F071E736047}"/>
</file>

<file path=customXml/itemProps3.xml><?xml version="1.0" encoding="utf-8"?>
<ds:datastoreItem xmlns:ds="http://schemas.openxmlformats.org/officeDocument/2006/customXml" ds:itemID="{23FF1D2C-D3D7-460A-A6B9-14795A48667C}"/>
</file>

<file path=docProps/app.xml><?xml version="1.0" encoding="utf-8"?>
<Properties xmlns="http://schemas.openxmlformats.org/officeDocument/2006/extended-properties" xmlns:vt="http://schemas.openxmlformats.org/officeDocument/2006/docPropsVTypes">
  <Template>Normal</Template>
  <TotalTime>5</TotalTime>
  <Pages>3</Pages>
  <Words>995</Words>
  <Characters>5796</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M2062 Reformförslag för svensk sjukvård</vt:lpstr>
      <vt:lpstr>
      </vt:lpstr>
    </vt:vector>
  </TitlesOfParts>
  <Company>Sveriges riksdag</Company>
  <LinksUpToDate>false</LinksUpToDate>
  <CharactersWithSpaces>6766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