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849" w:rsidRPr="00A61A00" w:rsidRDefault="007B3849">
      <w:pPr>
        <w:pStyle w:val="Hemstlrubrik"/>
        <w:shd w:val="clear" w:color="000000" w:fill="auto"/>
      </w:pPr>
      <w:r w:rsidRPr="00A61A00">
        <w:t>Förslag till riksdagsbeslut</w:t>
      </w:r>
    </w:p>
    <w:p w:rsidR="007B3849" w:rsidRPr="00A61A00" w:rsidRDefault="007B3849">
      <w:pPr>
        <w:pStyle w:val="Hemstlatt"/>
        <w:numPr>
          <w:ilvl w:val="0"/>
          <w:numId w:val="1"/>
        </w:numPr>
        <w:shd w:val="clear" w:color="000000" w:fill="auto"/>
      </w:pPr>
      <w:r w:rsidRPr="00A61A00">
        <w:t>Riksdagen tillkännager för regeringen som sin mening vad som anförs i motionen om att stärka den civil-militära sa</w:t>
      </w:r>
      <w:r w:rsidRPr="00A61A00">
        <w:t>m</w:t>
      </w:r>
      <w:r w:rsidRPr="00A61A00">
        <w:t>ordningsstrukturen i Sveriges regioner.</w:t>
      </w:r>
    </w:p>
    <w:p w:rsidR="007B3849" w:rsidRPr="00A61A00" w:rsidRDefault="007B3849">
      <w:pPr>
        <w:pStyle w:val="Hemstlatt"/>
        <w:numPr>
          <w:ilvl w:val="0"/>
          <w:numId w:val="1"/>
        </w:numPr>
        <w:shd w:val="clear" w:color="000000" w:fill="auto"/>
      </w:pPr>
      <w:r w:rsidRPr="00A61A00">
        <w:t>Riksdagen tillkännager för regeringen som sin mening vad som anförs i motionen om att utveckla och modernisera Hemvärnet i hela landet genom utbildningssatsningar och adekvat lönesättning för he</w:t>
      </w:r>
      <w:r w:rsidRPr="00A61A00">
        <w:t>m</w:t>
      </w:r>
      <w:r w:rsidRPr="00A61A00">
        <w:t>värnspersonal.</w:t>
      </w:r>
    </w:p>
    <w:p w:rsidR="007B3849" w:rsidRPr="00A61A00" w:rsidRDefault="007B3849">
      <w:pPr>
        <w:pStyle w:val="Rubrik1"/>
        <w:shd w:val="clear" w:color="000000" w:fill="auto"/>
      </w:pPr>
      <w:r w:rsidRPr="00A61A00">
        <w:t>Motivering</w:t>
      </w:r>
    </w:p>
    <w:p w:rsidR="007B3849" w:rsidRPr="00A61A00" w:rsidRDefault="007B3849">
      <w:pPr>
        <w:shd w:val="clear" w:color="000000" w:fill="auto"/>
        <w:rPr>
          <w:szCs w:val="24"/>
        </w:rPr>
      </w:pPr>
      <w:r w:rsidRPr="00A61A00">
        <w:t>Sveriges sårbarhet har ökat, inte minst genom den snabba tekniska utvec</w:t>
      </w:r>
      <w:r w:rsidRPr="00A61A00">
        <w:t>k</w:t>
      </w:r>
      <w:r w:rsidRPr="00A61A00">
        <w:t>lingen. Under senare tid har riksdagen diskuterat några av de kriser som kan uppkomma, t ex stora skogsbränder, ras, skred, översvämningar och brott på vattenkraftsdammarna som följd av klimatändringarna, terroristhot och spri</w:t>
      </w:r>
      <w:r w:rsidRPr="00A61A00">
        <w:t>d</w:t>
      </w:r>
      <w:r w:rsidRPr="00A61A00">
        <w:t>ning av massförstörelsevapen, brister i kärnkraftsanläggningar med åtföljande risk för haveri eller stora utsläpp av radioaktivitet och sabotage eller omfa</w:t>
      </w:r>
      <w:r w:rsidRPr="00A61A00">
        <w:t>t</w:t>
      </w:r>
      <w:r w:rsidRPr="00A61A00">
        <w:t>tande fel på elförsörjningen eller IT-systemen. Vårt samhälle blir också allt svårare att överblicka och mer beroende av fungera</w:t>
      </w:r>
      <w:r w:rsidRPr="00A61A00">
        <w:t>nde infrastruktur och i</w:t>
      </w:r>
      <w:r w:rsidRPr="00A61A00">
        <w:t>n</w:t>
      </w:r>
      <w:r w:rsidRPr="00A61A00">
        <w:t>formationssystem.</w:t>
      </w:r>
    </w:p>
    <w:p w:rsidR="007B3849" w:rsidRPr="00A61A00" w:rsidRDefault="007B3849">
      <w:pPr>
        <w:pStyle w:val="Normaltindrag"/>
        <w:shd w:val="clear" w:color="000000" w:fill="auto"/>
      </w:pPr>
      <w:r w:rsidRPr="00A61A00">
        <w:t>Exakt hur vi skall skydda oss och försvara oss mot mänskligt felhandlande och angrepp råder det säkert delade meningar om. Skall det ske genom civi</w:t>
      </w:r>
      <w:r w:rsidRPr="00A61A00">
        <w:t>l</w:t>
      </w:r>
      <w:r w:rsidRPr="00A61A00">
        <w:t>motstånd av den typ som t ex vietnameserna använde under Vietnamkriget eller måste man ta till våld mot en våldsam angripare? Kanske är en blan</w:t>
      </w:r>
      <w:r w:rsidRPr="00A61A00">
        <w:t>d</w:t>
      </w:r>
      <w:r w:rsidRPr="00A61A00">
        <w:t>ning mellan civilmotstånd och hot om våld det mest effektiva.</w:t>
      </w:r>
    </w:p>
    <w:p w:rsidR="007B3849" w:rsidRPr="00A61A00" w:rsidRDefault="007B3849">
      <w:pPr>
        <w:pStyle w:val="Normaltindrag"/>
        <w:shd w:val="clear" w:color="000000" w:fill="auto"/>
      </w:pPr>
      <w:r w:rsidRPr="00A61A00">
        <w:t>Såväl inom EU som i Sverige diskuterar man försvarets nya roll. I fram</w:t>
      </w:r>
      <w:r w:rsidRPr="00A61A00">
        <w:softHyphen/>
        <w:t xml:space="preserve">tiden förväntas det bidra till att identifiera och möta inte bara militära hot utan även andra hot och kriser. Den kompetens som fordras för detta är inte enbart den traditionellt militära utan också en social och humanistisk kompetens som </w:t>
      </w:r>
      <w:r w:rsidRPr="00A61A00">
        <w:lastRenderedPageBreak/>
        <w:t>innebär att man tidigt identifierar och minskar de hot som kan drabba vårt samhälle. Att förebygga och förhindra våldsaktioner och olyckor är mångfalt effektivare än att bruka våld och dra ut i krig. Här kan fredsrörelsen och org</w:t>
      </w:r>
      <w:r w:rsidRPr="00A61A00">
        <w:t>a</w:t>
      </w:r>
      <w:r w:rsidRPr="00A61A00">
        <w:t>nisationer som värnar om behovet av att f</w:t>
      </w:r>
      <w:r w:rsidRPr="00A61A00">
        <w:t>örsvara vårt land mötas i en geme</w:t>
      </w:r>
      <w:r w:rsidRPr="00A61A00">
        <w:t>n</w:t>
      </w:r>
      <w:r w:rsidRPr="00A61A00">
        <w:t>sam syn. En viktig aspekt på denna nya syn är att man också identifierat b</w:t>
      </w:r>
      <w:r w:rsidRPr="00A61A00">
        <w:t>e</w:t>
      </w:r>
      <w:r w:rsidRPr="00A61A00">
        <w:t>hoven av att rekrytera fler kvinnor till försvarssektorn liksom av civil-militär samverkan.</w:t>
      </w:r>
    </w:p>
    <w:p w:rsidR="007B3849" w:rsidRPr="00A61A00" w:rsidRDefault="007B3849">
      <w:pPr>
        <w:pStyle w:val="Normaltindrag"/>
        <w:shd w:val="clear" w:color="000000" w:fill="auto"/>
        <w:rPr>
          <w:b/>
        </w:rPr>
      </w:pPr>
      <w:r w:rsidRPr="00A61A00">
        <w:t>Både den tidigare och den nuvarande försvarsministern har i olika sa</w:t>
      </w:r>
      <w:r w:rsidRPr="00A61A00">
        <w:t>m</w:t>
      </w:r>
      <w:r w:rsidRPr="00A61A00">
        <w:t>manhang påtalat behovet av civil-militär samverkan. Så t ex sade den tidigare försvarsministern Mikael Odenberg i Sälen 2007: ”Dagens konflikthante</w:t>
      </w:r>
      <w:r w:rsidRPr="00A61A00">
        <w:t>r</w:t>
      </w:r>
      <w:r w:rsidRPr="00A61A00">
        <w:t>ingsinsatser kräver ökad civil-militär samverkan. Det går inte att skapa fred med bara automatkarbiner.” Den nuvarande ministern Sten Tolgfors framfö</w:t>
      </w:r>
      <w:r w:rsidRPr="00A61A00">
        <w:t>r</w:t>
      </w:r>
      <w:r w:rsidRPr="00A61A00">
        <w:t>de liknande åsikter i en debattartikel i DN i juni i år: ”Civil-militär samverkan i krishantering syftar till att öka samordningen mellan olika aktörer såsom till exempel militär, polis, biståndsgivare, enskilda o</w:t>
      </w:r>
      <w:r w:rsidRPr="00A61A00">
        <w:t>rganisationer med flera, både på nationell och internationell nivå. Militära insatser kan inte på egen hand skapa förutsättningar för en hållbar utveckling i ett tidigare konfliktdrabbat område.”</w:t>
      </w:r>
    </w:p>
    <w:p w:rsidR="007B3849" w:rsidRPr="00A61A00" w:rsidRDefault="007B3849">
      <w:pPr>
        <w:pStyle w:val="Normaltindrag"/>
        <w:shd w:val="clear" w:color="000000" w:fill="auto"/>
      </w:pPr>
      <w:r w:rsidRPr="00A61A00">
        <w:t>Frågan är nu vilka konkreta handlingsvägar som står till buds för att stärka samhällets skydd och säkerhet. Riksdagen har beslutat att inrätta en ny my</w:t>
      </w:r>
      <w:r w:rsidRPr="00A61A00">
        <w:t>n</w:t>
      </w:r>
      <w:r w:rsidRPr="00A61A00">
        <w:t>dighet, MSB, Myndigheten för samhällsskydd och beredskap fr o m 1 januari 2009 som ersätter de tre myndigheterna Krisberedskapsmyndigheten, Räd</w:t>
      </w:r>
      <w:r w:rsidRPr="00A61A00">
        <w:t>d</w:t>
      </w:r>
      <w:r w:rsidRPr="00A61A00">
        <w:t>ningsverket och Styrelsen för psykologiskt försvar, och som kommer att få det övergripande ansvaret för att samordna arbetet med skydd och säkerhet. MSB skall ha lokal förankring i länsstyrelser och kommuner.</w:t>
      </w:r>
    </w:p>
    <w:p w:rsidR="007B3849" w:rsidRPr="00A61A00" w:rsidRDefault="007B3849">
      <w:pPr>
        <w:pStyle w:val="Normaltindrag"/>
        <w:shd w:val="clear" w:color="000000" w:fill="auto"/>
      </w:pPr>
      <w:r w:rsidRPr="00A61A00">
        <w:t>Att agera lokalt är den viktigaste förutsättningen för att identifiera och b</w:t>
      </w:r>
      <w:r w:rsidRPr="00A61A00">
        <w:t>e</w:t>
      </w:r>
      <w:r w:rsidRPr="00A61A00">
        <w:t>möta risker. På den konkreta lokala utförandenivån är medborgarnas och frivilligorganisationernas deltagande av stor betydelse för att kunna handla snabbt och effektivt vid kriser och olyckor.</w:t>
      </w:r>
    </w:p>
    <w:p w:rsidR="007B3849" w:rsidRPr="00A61A00" w:rsidRDefault="007B3849">
      <w:pPr>
        <w:pStyle w:val="Normaltindrag"/>
        <w:shd w:val="clear" w:color="000000" w:fill="auto"/>
      </w:pPr>
      <w:r w:rsidRPr="00A61A00">
        <w:t>De nationella skyddsstyrkorna, Hemvärnet, är en viktig del av detta ko</w:t>
      </w:r>
      <w:r w:rsidRPr="00A61A00">
        <w:t>n</w:t>
      </w:r>
      <w:r w:rsidRPr="00A61A00">
        <w:t>kreta säkerhetsarbete. Hemvärnet är en gräsrotsrörelse som kan ingripa snabbt och effektivt genom att det har lokalkännedom, engagemang och att det sa</w:t>
      </w:r>
      <w:r w:rsidRPr="00A61A00">
        <w:t>m</w:t>
      </w:r>
      <w:r w:rsidRPr="00A61A00">
        <w:t>mantaget har en mångskiftande kompetens inom olika civila yrken. Hemvä</w:t>
      </w:r>
      <w:r w:rsidRPr="00A61A00">
        <w:t>r</w:t>
      </w:r>
      <w:r w:rsidRPr="00A61A00">
        <w:t>net som hjälper polisen och räddningstjänsten i kritiska situationer har utfört berömvärt arbete, bl a vid bekämpning av omfattande skogsbränder, i söka</w:t>
      </w:r>
      <w:r w:rsidRPr="00A61A00">
        <w:t>n</w:t>
      </w:r>
      <w:r w:rsidRPr="00A61A00">
        <w:t>det efter vilsegångna människor och i bevakning av t ex dricksvattenmagasin, energianläggningar, elsystem och farleder.</w:t>
      </w:r>
    </w:p>
    <w:p w:rsidR="007B3849" w:rsidRPr="00A61A00" w:rsidRDefault="007B3849">
      <w:pPr>
        <w:pStyle w:val="Normaltindrag"/>
        <w:shd w:val="clear" w:color="000000" w:fill="auto"/>
      </w:pPr>
      <w:r w:rsidRPr="00A61A00">
        <w:t>Behovet av ett h</w:t>
      </w:r>
      <w:r w:rsidRPr="00A61A00">
        <w:t>emvärn över hela landet har inte bara ökat i takt med de nya hotbilder som finns utan även genom det övriga försvarets omställning från invasionsförsvar till insatsförsvar med färre soldater. Dessa skall också utföra fler internationella insatser än tidigare.</w:t>
      </w:r>
    </w:p>
    <w:p w:rsidR="007B3849" w:rsidRPr="00A61A00" w:rsidRDefault="007B3849">
      <w:pPr>
        <w:pStyle w:val="Normaltindrag"/>
        <w:shd w:val="clear" w:color="000000" w:fill="auto"/>
      </w:pPr>
      <w:r w:rsidRPr="00A61A00">
        <w:t>Det är därför angeläget att den civil-militära regionala och lokala samor</w:t>
      </w:r>
      <w:r w:rsidRPr="00A61A00">
        <w:t>d</w:t>
      </w:r>
      <w:r w:rsidRPr="00A61A00">
        <w:t>ningsstrukturen fungerar väl och att man bygger vidare på de civila och mil</w:t>
      </w:r>
      <w:r w:rsidRPr="00A61A00">
        <w:t>i</w:t>
      </w:r>
      <w:r w:rsidRPr="00A61A00">
        <w:t>tära nätverk som etablerats och som finns i olika delar av vårt land. Detta gäller både den regionala organisatoriska nivån och den utförande nivån som innefattar medverkan av polis och räddningstjänst men också Hemvärnet.</w:t>
      </w:r>
    </w:p>
    <w:p w:rsidR="007B3849" w:rsidRPr="00A61A00" w:rsidRDefault="007B3849">
      <w:pPr>
        <w:pStyle w:val="Normaltindrag"/>
        <w:shd w:val="clear" w:color="000000" w:fill="auto"/>
      </w:pPr>
      <w:r w:rsidRPr="00A61A00">
        <w:rPr>
          <w:rFonts w:ascii="Times" w:hAnsi="Times"/>
          <w:spacing w:val="-2"/>
        </w:rPr>
        <w:t>I Försvarsberedningens rapport Säkerhet i samverkan (Ds 2007:46) anför</w:t>
      </w:r>
      <w:r w:rsidRPr="00A61A00">
        <w:t>des bl a följande i motiveringen till behovet av den nya krisberedskapsmyndig</w:t>
      </w:r>
      <w:r w:rsidRPr="00A61A00">
        <w:softHyphen/>
        <w:t>heten, MSB:</w:t>
      </w:r>
    </w:p>
    <w:p w:rsidR="007B3849" w:rsidRPr="00A61A00" w:rsidRDefault="007B3849">
      <w:pPr>
        <w:pStyle w:val="Citat"/>
        <w:shd w:val="clear" w:color="000000" w:fill="auto"/>
      </w:pPr>
      <w:r w:rsidRPr="00A61A00">
        <w:t>Vid en större kris kan akut resursbrist uppstå. Den största utmaningen för krisberedskap och krishantering är dock oftare att inom kort tid samordna befintliga resurser. Det ställer stora krav på en snabb och korrekt analys, vilket är svårt i de kaotiska förhållanden som ofta råder vid en stor kris då många saker behöver kunna ske inom minuter snarare än timmar.</w:t>
      </w:r>
    </w:p>
    <w:p w:rsidR="007B3849" w:rsidRPr="00A61A00" w:rsidRDefault="007B3849">
      <w:pPr>
        <w:shd w:val="clear" w:color="000000" w:fill="auto"/>
      </w:pPr>
      <w:r w:rsidRPr="00A61A00">
        <w:t>Försvarsberedningens resonemang om hur krishantering på nationell nivå i ett akut läge bör ske måste också föras ner till den lokala och regionala nivån. För att nå detta krävs en översyn av den civil-militära samordningsstrukturen i regionerna men också en utveckling av och satsning på de personer som skall kunna mobiliseras vid genomförandet av räddningsinsatser, d v s pers</w:t>
      </w:r>
      <w:r w:rsidRPr="00A61A00">
        <w:t>o</w:t>
      </w:r>
      <w:r w:rsidRPr="00A61A00">
        <w:t>nal vid polisen, räddningstjänsten och Hemvärnet. Det senare innebär en bred och diversifierad utbildningsinsats inom alla områden av betydelse för säke</w:t>
      </w:r>
      <w:r w:rsidRPr="00A61A00">
        <w:t>r</w:t>
      </w:r>
      <w:r w:rsidRPr="00A61A00">
        <w:t>hetsarbetet: humanistiska, sociala och tekniska men också ett tillvaratagande av den civila kompetens som enskilda personer inom Hemvärnet har. Frivi</w:t>
      </w:r>
      <w:r w:rsidRPr="00A61A00">
        <w:t>l</w:t>
      </w:r>
      <w:r w:rsidRPr="00A61A00">
        <w:t>ligarbetarna inom Hemvärnet måste dock ges en fullgod lönekompensation, när de avstår från sin lön under de dagar hemvärnsaktiviteterna sker. Det finns exempel på att dagens system har inneburit att den som h</w:t>
      </w:r>
      <w:r w:rsidRPr="00A61A00">
        <w:t>ar en högre avlönad befattning i sitt civila yrke kan förlora drygt tusen kronor per arbet</w:t>
      </w:r>
      <w:r w:rsidRPr="00A61A00">
        <w:t>s</w:t>
      </w:r>
      <w:r w:rsidRPr="00A61A00">
        <w:t>dag när hon deltar i Hemvärnets aktiviteter. Lönen borde rimligtvis vara de</w:t>
      </w:r>
      <w:r w:rsidRPr="00A61A00">
        <w:t>n</w:t>
      </w:r>
      <w:r w:rsidRPr="00A61A00">
        <w:t>samma antingen vederbörande arbetar inom sitt vanliga arbete eller deltar i hemvärnsaktiviteter.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A00">
        <w:trPr>
          <w:cantSplit/>
        </w:trPr>
        <w:tc>
          <w:tcPr>
            <w:tcW w:w="3046" w:type="dxa"/>
          </w:tcPr>
          <w:p w:rsidR="007B3849" w:rsidRPr="00A61A00" w:rsidRDefault="007B3849">
            <w:pPr>
              <w:pStyle w:val="UnderskriftDatum"/>
              <w:shd w:val="clear" w:color="000000" w:fill="auto"/>
              <w:spacing w:before="240"/>
            </w:pPr>
            <w:r w:rsidRPr="00A61A00">
              <w:t>Stockholm den 2 oktober 2008</w:t>
            </w:r>
          </w:p>
        </w:tc>
        <w:tc>
          <w:tcPr>
            <w:tcW w:w="3047" w:type="dxa"/>
          </w:tcPr>
          <w:p w:rsidR="007B3849" w:rsidRPr="00A61A00" w:rsidRDefault="007B3849">
            <w:pPr>
              <w:pStyle w:val="Underskrifter"/>
              <w:shd w:val="clear" w:color="000000" w:fill="auto"/>
              <w:spacing w:before="240"/>
            </w:pPr>
          </w:p>
        </w:tc>
      </w:tr>
      <w:tr w:rsidR="00000000" w:rsidRPr="00A61A00">
        <w:trPr>
          <w:cantSplit/>
        </w:trPr>
        <w:tc>
          <w:tcPr>
            <w:tcW w:w="3046" w:type="dxa"/>
          </w:tcPr>
          <w:p w:rsidR="007B3849" w:rsidRPr="00A61A00" w:rsidRDefault="007B3849">
            <w:pPr>
              <w:pStyle w:val="Underskrifter"/>
              <w:shd w:val="clear" w:color="000000" w:fill="auto"/>
            </w:pPr>
            <w:r w:rsidRPr="00A61A00">
              <w:t>Eva Selin Lindgren (c)</w:t>
            </w:r>
          </w:p>
        </w:tc>
        <w:tc>
          <w:tcPr>
            <w:tcW w:w="3046" w:type="dxa"/>
          </w:tcPr>
          <w:p w:rsidR="007B3849" w:rsidRPr="00A61A00" w:rsidRDefault="007B3849">
            <w:pPr>
              <w:pStyle w:val="Underskrifter"/>
              <w:shd w:val="clear" w:color="000000" w:fill="auto"/>
            </w:pPr>
            <w:r w:rsidRPr="00A61A00">
              <w:t>Åke Sandström (c)</w:t>
            </w:r>
          </w:p>
        </w:tc>
      </w:tr>
    </w:tbl>
    <w:p w:rsidR="007B3849" w:rsidRPr="00A61A00" w:rsidRDefault="007B3849">
      <w:pPr>
        <w:pStyle w:val="Normaltindrag"/>
        <w:shd w:val="clear" w:color="000000" w:fill="auto"/>
      </w:pPr>
    </w:p>
    <w:sectPr w:rsidR="007B3849" w:rsidRPr="00A61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849" w:rsidRPr="00A61A00" w:rsidRDefault="007B3849">
      <w:r w:rsidRPr="00A61A00">
        <w:separator/>
      </w:r>
    </w:p>
  </w:endnote>
  <w:endnote w:type="continuationSeparator" w:id="0">
    <w:p w:rsidR="007B3849" w:rsidRPr="00A61A00" w:rsidRDefault="007B3849">
      <w:r w:rsidRPr="00A61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A61A00">
    <w:pPr>
      <w:pStyle w:val="Sidfot"/>
    </w:pPr>
    <w:r w:rsidRPr="00A61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995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9" w:rsidRDefault="007B38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3849" w:rsidRDefault="007B38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A61A00">
    <w:pPr>
      <w:pStyle w:val="Sidfot"/>
    </w:pPr>
    <w:r w:rsidRPr="00A61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9936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9" w:rsidRDefault="007B38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3849" w:rsidRDefault="007B38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A61A00">
    <w:pPr>
      <w:pStyle w:val="Sidfot"/>
    </w:pPr>
    <w:r w:rsidRPr="00A61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639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9" w:rsidRDefault="007B3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3849" w:rsidRDefault="007B3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849" w:rsidRPr="00A61A00" w:rsidRDefault="007B3849">
      <w:r w:rsidRPr="00A61A00">
        <w:separator/>
      </w:r>
    </w:p>
  </w:footnote>
  <w:footnote w:type="continuationSeparator" w:id="0">
    <w:p w:rsidR="007B3849" w:rsidRPr="00A61A00" w:rsidRDefault="007B3849">
      <w:r w:rsidRPr="00A61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A61A00">
    <w:pPr>
      <w:pStyle w:val="Sidhuvud"/>
    </w:pPr>
    <w:r w:rsidRPr="00A61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9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9" w:rsidRDefault="007B38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3849" w:rsidRDefault="007B38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A61A00">
    <w:pPr>
      <w:pStyle w:val="Sidhuvud"/>
    </w:pPr>
    <w:r w:rsidRPr="00A61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25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9" w:rsidRDefault="007B38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3849" w:rsidRDefault="007B38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9" w:rsidRPr="00A61A00" w:rsidRDefault="007B3849">
    <w:pPr>
      <w:pStyle w:val="FSHNormal"/>
      <w:tabs>
        <w:tab w:val="right" w:pos="5840"/>
      </w:tabs>
    </w:pPr>
    <w:r w:rsidRPr="00A61A00">
      <w:br/>
    </w:r>
    <w:r w:rsidRPr="00A61A00">
      <w:fldChar w:fldCharType="begin" w:fldLock="1"/>
    </w:r>
    <w:r w:rsidRPr="00A61A00">
      <w:instrText xml:space="preserve"> DOCPROPERTY</w:instrText>
    </w:r>
    <w:r w:rsidRPr="00A61A00">
      <w:rPr>
        <w:sz w:val="18"/>
      </w:rPr>
      <w:instrText xml:space="preserve"> "YearUser" *\charformat </w:instrText>
    </w:r>
    <w:r w:rsidRPr="00A61A00">
      <w:fldChar w:fldCharType="separate"/>
    </w:r>
    <w:r w:rsidRPr="00A61A00">
      <w:t>2008/09</w:t>
    </w:r>
    <w:r w:rsidRPr="00A61A00">
      <w:fldChar w:fldCharType="end"/>
    </w:r>
    <w:r w:rsidRPr="00A61A00">
      <w:t xml:space="preserve"> </w:t>
    </w:r>
    <w:r w:rsidRPr="00A61A00">
      <w:tab/>
      <w:t xml:space="preserve">mnr: </w:t>
    </w:r>
    <w:r w:rsidRPr="00A61A00">
      <w:fldChar w:fldCharType="begin" w:fldLock="1"/>
    </w:r>
    <w:r w:rsidRPr="00A61A00">
      <w:instrText xml:space="preserve"> DOCPROPERTY</w:instrText>
    </w:r>
    <w:r w:rsidRPr="00A61A00">
      <w:rPr>
        <w:sz w:val="18"/>
      </w:rPr>
      <w:instrText xml:space="preserve"> "Motionsnummer" *\charformat </w:instrText>
    </w:r>
    <w:r w:rsidRPr="00A61A00">
      <w:fldChar w:fldCharType="separate"/>
    </w:r>
    <w:r w:rsidRPr="00A61A00">
      <w:t>Fö242</w:t>
    </w:r>
    <w:r w:rsidRPr="00A61A00">
      <w:fldChar w:fldCharType="end"/>
    </w:r>
    <w:r w:rsidRPr="00A61A00">
      <w:br/>
    </w:r>
    <w:r w:rsidRPr="00A61A00">
      <w:fldChar w:fldCharType="begin" w:fldLock="1"/>
    </w:r>
    <w:r w:rsidRPr="00A61A00">
      <w:instrText xml:space="preserve"> DOCPROPERTY</w:instrText>
    </w:r>
    <w:r w:rsidRPr="00A61A00">
      <w:rPr>
        <w:sz w:val="18"/>
      </w:rPr>
      <w:instrText xml:space="preserve"> "Samling" *\charformat </w:instrText>
    </w:r>
    <w:r w:rsidRPr="00A61A00">
      <w:fldChar w:fldCharType="end"/>
    </w:r>
    <w:r w:rsidRPr="00A61A00">
      <w:tab/>
      <w:t xml:space="preserve">pnr: </w:t>
    </w:r>
    <w:r w:rsidRPr="00A61A00">
      <w:fldChar w:fldCharType="begin" w:fldLock="1"/>
    </w:r>
    <w:r w:rsidRPr="00A61A00">
      <w:instrText xml:space="preserve"> DOCPROPERTY</w:instrText>
    </w:r>
    <w:r w:rsidRPr="00A61A00">
      <w:rPr>
        <w:sz w:val="18"/>
      </w:rPr>
      <w:instrText xml:space="preserve"> "Partinummer" *\charformat </w:instrText>
    </w:r>
    <w:r w:rsidRPr="00A61A00">
      <w:fldChar w:fldCharType="separate"/>
    </w:r>
    <w:r w:rsidRPr="00A61A00">
      <w:t>c430</w:t>
    </w:r>
    <w:r w:rsidRPr="00A61A00">
      <w:fldChar w:fldCharType="end"/>
    </w:r>
  </w:p>
  <w:p w:rsidR="007B3849" w:rsidRPr="00A61A00" w:rsidRDefault="007B3849">
    <w:pPr>
      <w:pStyle w:val="FSHRub1"/>
    </w:pPr>
    <w:r w:rsidRPr="00A61A00">
      <w:t>Motion till riksdagen</w:t>
    </w:r>
    <w:r w:rsidRPr="00A61A00">
      <w:br/>
    </w:r>
    <w:r w:rsidRPr="00A61A00">
      <w:fldChar w:fldCharType="begin" w:fldLock="1"/>
    </w:r>
    <w:r w:rsidRPr="00A61A00">
      <w:instrText xml:space="preserve"> DOCPROPERTY "YearUser" *\charformat </w:instrText>
    </w:r>
    <w:r w:rsidRPr="00A61A00">
      <w:fldChar w:fldCharType="separate"/>
    </w:r>
    <w:r w:rsidRPr="00A61A00">
      <w:t>2008/09</w:t>
    </w:r>
    <w:r w:rsidRPr="00A61A00">
      <w:fldChar w:fldCharType="end"/>
    </w:r>
    <w:r w:rsidRPr="00A61A00">
      <w:t>:</w:t>
    </w:r>
    <w:r w:rsidRPr="00A61A00">
      <w:fldChar w:fldCharType="begin" w:fldLock="1"/>
    </w:r>
    <w:r w:rsidRPr="00A61A00">
      <w:instrText xml:space="preserve"> DOCPROPERTY "Motionsnummer" *\charformat </w:instrText>
    </w:r>
    <w:r w:rsidRPr="00A61A00">
      <w:fldChar w:fldCharType="separate"/>
    </w:r>
    <w:r w:rsidRPr="00A61A00">
      <w:t>Fö242</w:t>
    </w:r>
    <w:r w:rsidRPr="00A61A00">
      <w:fldChar w:fldCharType="end"/>
    </w:r>
  </w:p>
  <w:p w:rsidR="007B3849" w:rsidRPr="00A61A00" w:rsidRDefault="007B3849">
    <w:pPr>
      <w:pStyle w:val="FSHNormalS5"/>
    </w:pPr>
    <w:r w:rsidRPr="00A61A00">
      <w:fldChar w:fldCharType="begin" w:fldLock="1"/>
    </w:r>
    <w:r w:rsidRPr="00A61A00">
      <w:instrText xml:space="preserve"> DOCPROPERTY "MotionarText" *\charformat </w:instrText>
    </w:r>
    <w:r w:rsidRPr="00A61A00">
      <w:fldChar w:fldCharType="separate"/>
    </w:r>
    <w:r w:rsidRPr="00A61A00">
      <w:t>av Eva Selin Lindgren och Åke Sandström (c)</w:t>
    </w:r>
    <w:r w:rsidRPr="00A61A00">
      <w:fldChar w:fldCharType="end"/>
    </w:r>
    <w:r w:rsidRPr="00A61A00">
      <w:br/>
    </w:r>
    <w:r w:rsidRPr="00A61A00">
      <w:fldChar w:fldCharType="begin" w:fldLock="1"/>
    </w:r>
    <w:r w:rsidRPr="00A61A00">
      <w:instrText xml:space="preserve"> DOCPROPERTY "SvarFrasKort" *\charformat </w:instrText>
    </w:r>
    <w:r w:rsidRPr="00A61A00">
      <w:fldChar w:fldCharType="end"/>
    </w:r>
  </w:p>
  <w:p w:rsidR="007B3849" w:rsidRPr="00A61A00" w:rsidRDefault="007B3849">
    <w:pPr>
      <w:pStyle w:val="FSHTitel"/>
    </w:pPr>
    <w:r w:rsidRPr="00A61A00">
      <w:fldChar w:fldCharType="begin" w:fldLock="1"/>
    </w:r>
    <w:r w:rsidRPr="00A61A00">
      <w:instrText xml:space="preserve"> DOCPROPERTY</w:instrText>
    </w:r>
    <w:r w:rsidRPr="00A61A00">
      <w:rPr>
        <w:sz w:val="18"/>
      </w:rPr>
      <w:instrText xml:space="preserve"> "RubrikSvar" *\charformat </w:instrText>
    </w:r>
    <w:r w:rsidRPr="00A61A00">
      <w:fldChar w:fldCharType="separate"/>
    </w:r>
    <w:r w:rsidRPr="00A61A00">
      <w:t>Hemvärnet</w:t>
    </w:r>
    <w:r w:rsidRPr="00A61A00">
      <w:fldChar w:fldCharType="end"/>
    </w:r>
  </w:p>
  <w:p w:rsidR="007B3849" w:rsidRPr="00A61A00" w:rsidRDefault="007B3849">
    <w:pPr>
      <w:pStyle w:val="Normal00"/>
    </w:pPr>
  </w:p>
  <w:p w:rsidR="007B3849" w:rsidRPr="00A61A00" w:rsidRDefault="007B38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D759C7"/>
    <w:multiLevelType w:val="hybridMultilevel"/>
    <w:tmpl w:val="295ABE7A"/>
    <w:lvl w:ilvl="0" w:tplc="7E9EDA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5967447">
    <w:abstractNumId w:val="8"/>
  </w:num>
  <w:num w:numId="2" w16cid:durableId="35618162">
    <w:abstractNumId w:val="9"/>
  </w:num>
  <w:num w:numId="3" w16cid:durableId="1353140722">
    <w:abstractNumId w:val="8"/>
  </w:num>
  <w:num w:numId="4" w16cid:durableId="254368533">
    <w:abstractNumId w:val="9"/>
  </w:num>
  <w:num w:numId="5" w16cid:durableId="74711046">
    <w:abstractNumId w:val="14"/>
  </w:num>
  <w:num w:numId="6" w16cid:durableId="100340876">
    <w:abstractNumId w:val="10"/>
  </w:num>
  <w:num w:numId="7" w16cid:durableId="1777753873">
    <w:abstractNumId w:val="11"/>
  </w:num>
  <w:num w:numId="8" w16cid:durableId="1601793875">
    <w:abstractNumId w:val="13"/>
  </w:num>
  <w:num w:numId="9" w16cid:durableId="119539304">
    <w:abstractNumId w:val="8"/>
  </w:num>
  <w:num w:numId="10" w16cid:durableId="1930889208">
    <w:abstractNumId w:val="3"/>
  </w:num>
  <w:num w:numId="11" w16cid:durableId="1606034661">
    <w:abstractNumId w:val="2"/>
  </w:num>
  <w:num w:numId="12" w16cid:durableId="390543442">
    <w:abstractNumId w:val="1"/>
  </w:num>
  <w:num w:numId="13" w16cid:durableId="1372850585">
    <w:abstractNumId w:val="0"/>
  </w:num>
  <w:num w:numId="14" w16cid:durableId="1538422429">
    <w:abstractNumId w:val="9"/>
  </w:num>
  <w:num w:numId="15" w16cid:durableId="1027562397">
    <w:abstractNumId w:val="7"/>
  </w:num>
  <w:num w:numId="16" w16cid:durableId="1926693671">
    <w:abstractNumId w:val="6"/>
  </w:num>
  <w:num w:numId="17" w16cid:durableId="595863552">
    <w:abstractNumId w:val="5"/>
  </w:num>
  <w:num w:numId="18" w16cid:durableId="1191335919">
    <w:abstractNumId w:val="4"/>
  </w:num>
  <w:num w:numId="19" w16cid:durableId="777681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3A8DBBF-7B83-4F34-8502-26B77A9F3894},{D1725E21-912B-4ED2-A687-74365C3187EA}"/>
  </w:docVars>
  <w:rsids>
    <w:rsidRoot w:val="00922E6F"/>
    <w:rsid w:val="007B3849"/>
    <w:rsid w:val="00922E6F"/>
    <w:rsid w:val="00A61A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811505-ADE6-4FA4-9D8D-03DDBB53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5712</Characters>
  <Application>Microsoft Office Word</Application>
  <DocSecurity>4</DocSecurity>
  <Lines>102</Lines>
  <Paragraphs>22</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TKG-ktrl, MSMQ4mb, PersReg-Distribution mm b-&gt;ny fplogga c-&gt;nygamla s-rosen</dc:description>
  <cp:lastModifiedBy>Lars Brink</cp:lastModifiedBy>
  <cp:revision>2</cp:revision>
  <cp:lastPrinted>2009-01-26T14:51:00Z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Hemvärnet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Hemvärnet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Åke Sandström (c)</vt:lpwstr>
  </property>
  <property fmtid="{D5CDD505-2E9C-101B-9397-08002B2CF9AE}" pid="26" name="MotionarLista">
    <vt:lpwstr>Selin Lindgren, Eva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20082009000000000099000004300069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20082009000000000099000004300069</vt:lpwstr>
  </property>
  <property fmtid="{D5CDD505-2E9C-101B-9397-08002B2CF9AE}" pid="50" name="nummer">
    <vt:lpwstr>242</vt:lpwstr>
  </property>
  <property fmtid="{D5CDD505-2E9C-101B-9397-08002B2CF9AE}" pid="51" name="utskottsbeteckning">
    <vt:lpwstr>Fö</vt:lpwstr>
  </property>
  <property fmtid="{D5CDD505-2E9C-101B-9397-08002B2CF9AE}" pid="52" name="GlobalUID">
    <vt:lpwstr>{84B13A93-1CB0-4AC2-8D71-D8E93D90B1B3}</vt:lpwstr>
  </property>
  <property fmtid="{D5CDD505-2E9C-101B-9397-08002B2CF9AE}" pid="53" name="Överföringar">
    <vt:i4>0</vt:i4>
  </property>
  <property fmtid="{D5CDD505-2E9C-101B-9397-08002B2CF9AE}" pid="54" name="Checksum">
    <vt:lpwstr>*1019681037853*</vt:lpwstr>
  </property>
  <property fmtid="{D5CDD505-2E9C-101B-9397-08002B2CF9AE}" pid="55" name="skuggnummer">
    <vt:lpwstr>1591</vt:lpwstr>
  </property>
  <property fmtid="{D5CDD505-2E9C-101B-9397-08002B2CF9AE}" pid="56" name="urixVersion">
    <vt:lpwstr>3.2.0.8</vt:lpwstr>
  </property>
  <property fmtid="{D5CDD505-2E9C-101B-9397-08002B2CF9AE}" pid="57" name="urixOrigin">
    <vt:lpwstr>090402 14:04:34.044</vt:lpwstr>
  </property>
  <property fmtid="{D5CDD505-2E9C-101B-9397-08002B2CF9AE}" pid="58" name="urixGuid">
    <vt:lpwstr>{0214D369-B55F-45E7-961D-6F2D32803F46}</vt:lpwstr>
  </property>
</Properties>
</file>