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D7EC0" w:rsidTr="009724D2">
        <w:tblPrEx>
          <w:tblCellMar>
            <w:top w:w="0" w:type="dxa"/>
            <w:bottom w:w="0" w:type="dxa"/>
          </w:tblCellMar>
        </w:tblPrEx>
        <w:tc>
          <w:tcPr>
            <w:tcW w:w="2268" w:type="dxa"/>
          </w:tcPr>
          <w:p w:rsidR="006E4E11" w:rsidRPr="001D7EC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D7EC0" w:rsidRDefault="006E4E11" w:rsidP="007242A3">
            <w:pPr>
              <w:framePr w:w="5035" w:h="1644" w:wrap="notBeside" w:vAnchor="page" w:hAnchor="page" w:x="6573" w:y="721"/>
              <w:rPr>
                <w:rFonts w:ascii="TradeGothic" w:hAnsi="TradeGothic"/>
                <w:i/>
                <w:sz w:val="18"/>
              </w:rPr>
            </w:pPr>
          </w:p>
        </w:tc>
      </w:tr>
      <w:tr w:rsidR="009724D2" w:rsidRPr="001D7EC0" w:rsidTr="009724D2">
        <w:tblPrEx>
          <w:tblCellMar>
            <w:top w:w="0" w:type="dxa"/>
            <w:bottom w:w="0" w:type="dxa"/>
          </w:tblCellMar>
        </w:tblPrEx>
        <w:tc>
          <w:tcPr>
            <w:tcW w:w="5267" w:type="dxa"/>
            <w:gridSpan w:val="3"/>
          </w:tcPr>
          <w:p w:rsidR="009724D2" w:rsidRPr="001D7EC0" w:rsidRDefault="009724D2" w:rsidP="007242A3">
            <w:pPr>
              <w:framePr w:w="5035" w:h="1644" w:wrap="notBeside" w:vAnchor="page" w:hAnchor="page" w:x="6573" w:y="721"/>
              <w:rPr>
                <w:rFonts w:ascii="TradeGothic" w:hAnsi="TradeGothic"/>
                <w:b/>
                <w:sz w:val="22"/>
              </w:rPr>
            </w:pPr>
            <w:r w:rsidRPr="001D7EC0">
              <w:rPr>
                <w:rFonts w:ascii="TradeGothic" w:hAnsi="TradeGothic"/>
                <w:b/>
                <w:sz w:val="22"/>
              </w:rPr>
              <w:t>Kommenterad dagordning</w:t>
            </w:r>
          </w:p>
        </w:tc>
      </w:tr>
      <w:tr w:rsidR="006E4E11" w:rsidRPr="001D7EC0" w:rsidTr="009724D2">
        <w:tblPrEx>
          <w:tblCellMar>
            <w:top w:w="0" w:type="dxa"/>
            <w:bottom w:w="0" w:type="dxa"/>
          </w:tblCellMar>
        </w:tblPrEx>
        <w:tc>
          <w:tcPr>
            <w:tcW w:w="3402" w:type="dxa"/>
            <w:gridSpan w:val="2"/>
          </w:tcPr>
          <w:p w:rsidR="006E4E11" w:rsidRPr="001D7EC0" w:rsidRDefault="009724D2" w:rsidP="007242A3">
            <w:pPr>
              <w:framePr w:w="5035" w:h="1644" w:wrap="notBeside" w:vAnchor="page" w:hAnchor="page" w:x="6573" w:y="721"/>
              <w:rPr>
                <w:rFonts w:ascii="TradeGothic" w:hAnsi="TradeGothic"/>
                <w:b/>
                <w:sz w:val="22"/>
              </w:rPr>
            </w:pPr>
            <w:r w:rsidRPr="001D7EC0">
              <w:rPr>
                <w:rFonts w:ascii="TradeGothic" w:hAnsi="TradeGothic"/>
                <w:b/>
                <w:sz w:val="22"/>
              </w:rPr>
              <w:t>rådet</w:t>
            </w:r>
          </w:p>
        </w:tc>
        <w:tc>
          <w:tcPr>
            <w:tcW w:w="1865" w:type="dxa"/>
          </w:tcPr>
          <w:p w:rsidR="006E4E11" w:rsidRPr="001D7EC0" w:rsidRDefault="006E4E11" w:rsidP="007242A3">
            <w:pPr>
              <w:framePr w:w="5035" w:h="1644" w:wrap="notBeside" w:vAnchor="page" w:hAnchor="page" w:x="6573" w:y="721"/>
            </w:pPr>
          </w:p>
        </w:tc>
      </w:tr>
      <w:tr w:rsidR="006E4E11" w:rsidRPr="001D7EC0" w:rsidTr="009724D2">
        <w:tblPrEx>
          <w:tblCellMar>
            <w:top w:w="0" w:type="dxa"/>
            <w:bottom w:w="0" w:type="dxa"/>
          </w:tblCellMar>
        </w:tblPrEx>
        <w:tc>
          <w:tcPr>
            <w:tcW w:w="2268" w:type="dxa"/>
          </w:tcPr>
          <w:p w:rsidR="006E4E11" w:rsidRPr="001D7EC0" w:rsidRDefault="00B976A7" w:rsidP="007242A3">
            <w:pPr>
              <w:framePr w:w="5035" w:h="1644" w:wrap="notBeside" w:vAnchor="page" w:hAnchor="page" w:x="6573" w:y="721"/>
            </w:pPr>
            <w:r w:rsidRPr="001D7EC0">
              <w:t>2011-12-01</w:t>
            </w:r>
          </w:p>
        </w:tc>
        <w:tc>
          <w:tcPr>
            <w:tcW w:w="2999" w:type="dxa"/>
            <w:gridSpan w:val="2"/>
          </w:tcPr>
          <w:p w:rsidR="006E4E11" w:rsidRPr="001D7EC0" w:rsidRDefault="006E4E11" w:rsidP="007242A3">
            <w:pPr>
              <w:framePr w:w="5035" w:h="1644" w:wrap="notBeside" w:vAnchor="page" w:hAnchor="page" w:x="6573" w:y="721"/>
            </w:pPr>
          </w:p>
        </w:tc>
      </w:tr>
      <w:tr w:rsidR="006E4E11" w:rsidRPr="001D7EC0" w:rsidTr="009724D2">
        <w:tblPrEx>
          <w:tblCellMar>
            <w:top w:w="0" w:type="dxa"/>
            <w:bottom w:w="0" w:type="dxa"/>
          </w:tblCellMar>
        </w:tblPrEx>
        <w:tc>
          <w:tcPr>
            <w:tcW w:w="2268" w:type="dxa"/>
          </w:tcPr>
          <w:p w:rsidR="006E4E11" w:rsidRPr="001D7EC0" w:rsidRDefault="006E4E11" w:rsidP="007242A3">
            <w:pPr>
              <w:framePr w:w="5035" w:h="1644" w:wrap="notBeside" w:vAnchor="page" w:hAnchor="page" w:x="6573" w:y="721"/>
            </w:pPr>
          </w:p>
        </w:tc>
        <w:tc>
          <w:tcPr>
            <w:tcW w:w="2999" w:type="dxa"/>
            <w:gridSpan w:val="2"/>
          </w:tcPr>
          <w:p w:rsidR="006E4E11" w:rsidRPr="001D7EC0" w:rsidRDefault="006E4E11" w:rsidP="007242A3">
            <w:pPr>
              <w:framePr w:w="5035" w:h="1644" w:wrap="notBeside" w:vAnchor="page" w:hAnchor="page" w:x="6573" w:y="721"/>
            </w:pPr>
          </w:p>
        </w:tc>
      </w:tr>
    </w:tbl>
    <w:p w:rsidR="005D2BDA" w:rsidRPr="001D7EC0" w:rsidRDefault="005D2BDA" w:rsidP="005D2BDA">
      <w:pPr>
        <w:rPr>
          <w:vanish/>
        </w:rPr>
      </w:pPr>
    </w:p>
    <w:tbl>
      <w:tblPr>
        <w:tblW w:w="0" w:type="auto"/>
        <w:tblLayout w:type="fixed"/>
        <w:tblLook w:val="0000" w:firstRow="0" w:lastRow="0" w:firstColumn="0" w:lastColumn="0" w:noHBand="0" w:noVBand="0"/>
      </w:tblPr>
      <w:tblGrid>
        <w:gridCol w:w="4911"/>
      </w:tblGrid>
      <w:tr w:rsidR="006E4E11" w:rsidRPr="001D7EC0">
        <w:tblPrEx>
          <w:tblCellMar>
            <w:top w:w="0" w:type="dxa"/>
            <w:bottom w:w="0" w:type="dxa"/>
          </w:tblCellMar>
        </w:tblPrEx>
        <w:trPr>
          <w:trHeight w:val="284"/>
        </w:trPr>
        <w:tc>
          <w:tcPr>
            <w:tcW w:w="4911" w:type="dxa"/>
          </w:tcPr>
          <w:p w:rsidR="006E4E11" w:rsidRPr="001D7EC0" w:rsidRDefault="009724D2">
            <w:pPr>
              <w:pStyle w:val="Avsndare"/>
              <w:framePr w:h="2483" w:wrap="notBeside" w:x="1504"/>
              <w:rPr>
                <w:b/>
                <w:i w:val="0"/>
                <w:sz w:val="22"/>
              </w:rPr>
            </w:pPr>
            <w:r w:rsidRPr="001D7EC0">
              <w:rPr>
                <w:b/>
                <w:i w:val="0"/>
                <w:sz w:val="22"/>
              </w:rPr>
              <w:t>Näringsdepartementet</w:t>
            </w:r>
          </w:p>
        </w:tc>
      </w:tr>
      <w:tr w:rsidR="006E4E11" w:rsidRPr="001D7EC0">
        <w:tblPrEx>
          <w:tblCellMar>
            <w:top w:w="0" w:type="dxa"/>
            <w:bottom w:w="0" w:type="dxa"/>
          </w:tblCellMar>
        </w:tblPrEx>
        <w:trPr>
          <w:trHeight w:val="284"/>
        </w:trPr>
        <w:tc>
          <w:tcPr>
            <w:tcW w:w="4911" w:type="dxa"/>
          </w:tcPr>
          <w:p w:rsidR="006E4E11" w:rsidRPr="001D7EC0" w:rsidRDefault="006E4E11">
            <w:pPr>
              <w:pStyle w:val="Avsndare"/>
              <w:framePr w:h="2483" w:wrap="notBeside" w:x="1504"/>
              <w:rPr>
                <w:bCs/>
                <w:iCs/>
              </w:rPr>
            </w:pPr>
          </w:p>
        </w:tc>
      </w:tr>
      <w:tr w:rsidR="006E4E11" w:rsidRPr="001D7EC0">
        <w:tblPrEx>
          <w:tblCellMar>
            <w:top w:w="0" w:type="dxa"/>
            <w:bottom w:w="0" w:type="dxa"/>
          </w:tblCellMar>
        </w:tblPrEx>
        <w:trPr>
          <w:trHeight w:val="284"/>
        </w:trPr>
        <w:tc>
          <w:tcPr>
            <w:tcW w:w="4911" w:type="dxa"/>
          </w:tcPr>
          <w:p w:rsidR="006E4E11" w:rsidRPr="001D7EC0" w:rsidRDefault="009724D2">
            <w:pPr>
              <w:pStyle w:val="Avsndare"/>
              <w:framePr w:h="2483" w:wrap="notBeside" w:x="1504"/>
              <w:rPr>
                <w:bCs/>
                <w:iCs/>
              </w:rPr>
            </w:pPr>
            <w:r w:rsidRPr="001D7EC0">
              <w:rPr>
                <w:bCs/>
                <w:iCs/>
              </w:rPr>
              <w:t>IT-politik</w:t>
            </w:r>
          </w:p>
        </w:tc>
      </w:tr>
      <w:tr w:rsidR="006E4E11" w:rsidRPr="001D7EC0">
        <w:tblPrEx>
          <w:tblCellMar>
            <w:top w:w="0" w:type="dxa"/>
            <w:bottom w:w="0" w:type="dxa"/>
          </w:tblCellMar>
        </w:tblPrEx>
        <w:trPr>
          <w:trHeight w:val="284"/>
        </w:trPr>
        <w:tc>
          <w:tcPr>
            <w:tcW w:w="4911" w:type="dxa"/>
          </w:tcPr>
          <w:p w:rsidR="006E4E11" w:rsidRPr="001D7EC0" w:rsidRDefault="006E4E11">
            <w:pPr>
              <w:pStyle w:val="Avsndare"/>
              <w:framePr w:h="2483" w:wrap="notBeside" w:x="1504"/>
              <w:rPr>
                <w:bCs/>
                <w:iCs/>
              </w:rPr>
            </w:pPr>
          </w:p>
        </w:tc>
      </w:tr>
      <w:tr w:rsidR="006E4E11" w:rsidRPr="001D7EC0">
        <w:tblPrEx>
          <w:tblCellMar>
            <w:top w:w="0" w:type="dxa"/>
            <w:bottom w:w="0" w:type="dxa"/>
          </w:tblCellMar>
        </w:tblPrEx>
        <w:trPr>
          <w:trHeight w:val="284"/>
        </w:trPr>
        <w:tc>
          <w:tcPr>
            <w:tcW w:w="4911" w:type="dxa"/>
          </w:tcPr>
          <w:p w:rsidR="006E4E11" w:rsidRPr="001D7EC0" w:rsidRDefault="006E4E11">
            <w:pPr>
              <w:pStyle w:val="Avsndare"/>
              <w:framePr w:h="2483" w:wrap="notBeside" w:x="1504"/>
              <w:rPr>
                <w:bCs/>
                <w:iCs/>
              </w:rPr>
            </w:pPr>
          </w:p>
        </w:tc>
      </w:tr>
      <w:tr w:rsidR="006E4E11" w:rsidRPr="001D7EC0">
        <w:tblPrEx>
          <w:tblCellMar>
            <w:top w:w="0" w:type="dxa"/>
            <w:bottom w:w="0" w:type="dxa"/>
          </w:tblCellMar>
        </w:tblPrEx>
        <w:trPr>
          <w:trHeight w:val="284"/>
        </w:trPr>
        <w:tc>
          <w:tcPr>
            <w:tcW w:w="4911" w:type="dxa"/>
          </w:tcPr>
          <w:p w:rsidR="006E4E11" w:rsidRPr="001D7EC0" w:rsidRDefault="006E4E11">
            <w:pPr>
              <w:pStyle w:val="Avsndare"/>
              <w:framePr w:h="2483" w:wrap="notBeside" w:x="1504"/>
              <w:rPr>
                <w:bCs/>
                <w:iCs/>
              </w:rPr>
            </w:pPr>
          </w:p>
        </w:tc>
      </w:tr>
      <w:tr w:rsidR="006E4E11" w:rsidRPr="001D7EC0">
        <w:tblPrEx>
          <w:tblCellMar>
            <w:top w:w="0" w:type="dxa"/>
            <w:bottom w:w="0" w:type="dxa"/>
          </w:tblCellMar>
        </w:tblPrEx>
        <w:trPr>
          <w:trHeight w:val="284"/>
        </w:trPr>
        <w:tc>
          <w:tcPr>
            <w:tcW w:w="4911" w:type="dxa"/>
          </w:tcPr>
          <w:p w:rsidR="006E4E11" w:rsidRPr="001D7EC0" w:rsidRDefault="006E4E11">
            <w:pPr>
              <w:pStyle w:val="Avsndare"/>
              <w:framePr w:h="2483" w:wrap="notBeside" w:x="1504"/>
              <w:rPr>
                <w:bCs/>
                <w:iCs/>
              </w:rPr>
            </w:pPr>
          </w:p>
        </w:tc>
      </w:tr>
      <w:tr w:rsidR="006E4E11" w:rsidRPr="001D7EC0">
        <w:tblPrEx>
          <w:tblCellMar>
            <w:top w:w="0" w:type="dxa"/>
            <w:bottom w:w="0" w:type="dxa"/>
          </w:tblCellMar>
        </w:tblPrEx>
        <w:trPr>
          <w:trHeight w:val="284"/>
        </w:trPr>
        <w:tc>
          <w:tcPr>
            <w:tcW w:w="4911" w:type="dxa"/>
          </w:tcPr>
          <w:p w:rsidR="006E4E11" w:rsidRPr="001D7EC0" w:rsidRDefault="006E4E11">
            <w:pPr>
              <w:pStyle w:val="Avsndare"/>
              <w:framePr w:h="2483" w:wrap="notBeside" w:x="1504"/>
              <w:rPr>
                <w:bCs/>
                <w:iCs/>
              </w:rPr>
            </w:pPr>
          </w:p>
        </w:tc>
      </w:tr>
      <w:tr w:rsidR="006E4E11" w:rsidRPr="001D7EC0">
        <w:tblPrEx>
          <w:tblCellMar>
            <w:top w:w="0" w:type="dxa"/>
            <w:bottom w:w="0" w:type="dxa"/>
          </w:tblCellMar>
        </w:tblPrEx>
        <w:trPr>
          <w:trHeight w:val="284"/>
        </w:trPr>
        <w:tc>
          <w:tcPr>
            <w:tcW w:w="4911" w:type="dxa"/>
          </w:tcPr>
          <w:p w:rsidR="006E4E11" w:rsidRPr="001D7EC0" w:rsidRDefault="006E4E11">
            <w:pPr>
              <w:pStyle w:val="Avsndare"/>
              <w:framePr w:h="2483" w:wrap="notBeside" w:x="1504"/>
              <w:rPr>
                <w:bCs/>
                <w:iCs/>
              </w:rPr>
            </w:pPr>
          </w:p>
        </w:tc>
      </w:tr>
    </w:tbl>
    <w:p w:rsidR="006E4E11" w:rsidRPr="001D7EC0" w:rsidRDefault="006E4E11">
      <w:pPr>
        <w:framePr w:w="4400" w:h="2523" w:wrap="notBeside" w:vAnchor="page" w:hAnchor="page" w:x="6453" w:y="2445"/>
        <w:ind w:left="142"/>
        <w:rPr>
          <w:b/>
        </w:rPr>
      </w:pPr>
    </w:p>
    <w:p w:rsidR="009724D2" w:rsidRPr="001D7EC0" w:rsidRDefault="009724D2">
      <w:pPr>
        <w:pStyle w:val="RKrubrik"/>
        <w:pBdr>
          <w:bottom w:val="single" w:sz="6" w:space="1" w:color="auto"/>
        </w:pBdr>
      </w:pPr>
      <w:bookmarkStart w:id="0" w:name="bRubrik"/>
      <w:bookmarkEnd w:id="0"/>
      <w:r w:rsidRPr="001D7EC0">
        <w:t xml:space="preserve">TTE-rådets möte </w:t>
      </w:r>
      <w:r w:rsidR="00012D14" w:rsidRPr="001D7EC0">
        <w:t>telekom</w:t>
      </w:r>
      <w:r w:rsidRPr="001D7EC0">
        <w:t xml:space="preserve">ministrarna den </w:t>
      </w:r>
      <w:r w:rsidR="00012D14" w:rsidRPr="001D7EC0">
        <w:t>13 december 2011</w:t>
      </w:r>
    </w:p>
    <w:p w:rsidR="009724D2" w:rsidRPr="001D7EC0" w:rsidRDefault="009724D2">
      <w:pPr>
        <w:pStyle w:val="RKrubrik"/>
      </w:pPr>
      <w:r w:rsidRPr="001D7EC0">
        <w:t>Kommenterad dagordning</w:t>
      </w:r>
    </w:p>
    <w:p w:rsidR="00CF5A27" w:rsidRPr="001D7EC0" w:rsidRDefault="003F7E5B" w:rsidP="00CF5A27">
      <w:pPr>
        <w:pStyle w:val="RKnormal"/>
        <w:rPr>
          <w:b/>
        </w:rPr>
      </w:pPr>
      <w:r w:rsidRPr="001D7EC0">
        <w:rPr>
          <w:b/>
        </w:rPr>
        <w:t xml:space="preserve">10.  </w:t>
      </w:r>
      <w:r w:rsidR="00CF5A27" w:rsidRPr="001D7EC0">
        <w:rPr>
          <w:b/>
        </w:rPr>
        <w:t>Förslag till Europaparlamentets och rådets beslut om inrättande av det första programmet för radiospektrumpolitik (första behandlingen)</w:t>
      </w:r>
    </w:p>
    <w:p w:rsidR="00CF5A27" w:rsidRPr="001D7EC0" w:rsidRDefault="00CF5A27" w:rsidP="00CF5A27">
      <w:pPr>
        <w:pStyle w:val="RKnormal"/>
        <w:rPr>
          <w:b/>
        </w:rPr>
      </w:pPr>
      <w:r w:rsidRPr="001D7EC0">
        <w:rPr>
          <w:b/>
        </w:rPr>
        <w:t>a)Antagande av rådets ståndpunkt vid första behandlingen</w:t>
      </w:r>
    </w:p>
    <w:p w:rsidR="003F7E5B" w:rsidRPr="001D7EC0" w:rsidRDefault="00CF5A27" w:rsidP="00CF5A27">
      <w:pPr>
        <w:pStyle w:val="RKnormal"/>
        <w:rPr>
          <w:b/>
        </w:rPr>
      </w:pPr>
      <w:r w:rsidRPr="001D7EC0">
        <w:rPr>
          <w:b/>
        </w:rPr>
        <w:t>b)Antagande av rådets motivering</w:t>
      </w:r>
    </w:p>
    <w:p w:rsidR="003F7E5B" w:rsidRPr="001D7EC0" w:rsidRDefault="003F7E5B" w:rsidP="003F7E5B">
      <w:pPr>
        <w:pStyle w:val="RKnormal"/>
      </w:pPr>
    </w:p>
    <w:p w:rsidR="003F7E5B" w:rsidRPr="001D7EC0" w:rsidRDefault="003F7E5B" w:rsidP="003F7E5B">
      <w:pPr>
        <w:pStyle w:val="RKnormal"/>
      </w:pPr>
      <w:r w:rsidRPr="001D7EC0">
        <w:t>Kommissionen publicerade den 20 september 2010 lagförslag om det första programmet för radiospektrumpolitik (RSPP).</w:t>
      </w:r>
    </w:p>
    <w:p w:rsidR="003F7E5B" w:rsidRPr="001D7EC0" w:rsidRDefault="003F7E5B" w:rsidP="003F7E5B">
      <w:pPr>
        <w:pStyle w:val="RKnormal"/>
      </w:pPr>
    </w:p>
    <w:p w:rsidR="003F7E5B" w:rsidRPr="001D7EC0" w:rsidRDefault="003F7E5B" w:rsidP="003F7E5B">
      <w:pPr>
        <w:pStyle w:val="RKnormal"/>
      </w:pPr>
      <w:r w:rsidRPr="001D7EC0">
        <w:t>Rådsarbetsgruppen påbörjade arbetet med lagförslaget under hösten 2010 medan ITRE-utskottet i parlamentet inledde sin behandling i slutet av 2010. I och med att den andra lägesrapporten om arbetet presenterades vid TTE-rådsmötet den 27 maj 2011 framförde flera av MS (inklusive SE) en önskan om att förhandlingarna med EP ska kunna slutföras så snart som möjligt – och gärna före årsskiftet. Strax härefter, den 30 maj 2011, antog EP sitt förstaläsningsyttrande.</w:t>
      </w:r>
    </w:p>
    <w:p w:rsidR="003F7E5B" w:rsidRPr="001D7EC0" w:rsidRDefault="003F7E5B" w:rsidP="003F7E5B">
      <w:pPr>
        <w:pStyle w:val="RKnormal"/>
      </w:pPr>
    </w:p>
    <w:p w:rsidR="003F7E5B" w:rsidRPr="001D7EC0" w:rsidRDefault="003F7E5B" w:rsidP="003F7E5B">
      <w:pPr>
        <w:pStyle w:val="RKnormal"/>
      </w:pPr>
      <w:r w:rsidRPr="001D7EC0">
        <w:t>Rådsarbetsgruppen utarbetade därefter ett kompromissförslag, vilket legat till grund för de trepartssamtal som förts under sensommaren och hösten 2011. Under förhandlingarnas gång har ORDF:s mandat modifierats. Förhandlingarna som har förts har nu resulterat i en gemensam kompromisstext, vilken föreläggs TTE-rådet den 13 december för antagande som rådets inställning vid förstaläsningen.</w:t>
      </w:r>
    </w:p>
    <w:p w:rsidR="003F7E5B" w:rsidRPr="001D7EC0" w:rsidRDefault="003F7E5B" w:rsidP="003F7E5B">
      <w:pPr>
        <w:pStyle w:val="RKnormal"/>
      </w:pPr>
      <w:r w:rsidRPr="001D7EC0">
        <w:t>Tidigare behandling i EU-nämnden och Coreper</w:t>
      </w:r>
    </w:p>
    <w:p w:rsidR="003F7E5B" w:rsidRPr="001D7EC0" w:rsidRDefault="003F7E5B" w:rsidP="003F7E5B">
      <w:pPr>
        <w:pStyle w:val="RKnormal"/>
      </w:pPr>
    </w:p>
    <w:p w:rsidR="009724D2" w:rsidRPr="001D7EC0" w:rsidRDefault="003F7E5B" w:rsidP="003F7E5B">
      <w:pPr>
        <w:pStyle w:val="RKnormal"/>
      </w:pPr>
      <w:r w:rsidRPr="001D7EC0">
        <w:t>Ärendet har behandlats i EU-nämnden den 20 maj.</w:t>
      </w:r>
    </w:p>
    <w:p w:rsidR="00D32E36" w:rsidRPr="001D7EC0" w:rsidRDefault="00D32E36" w:rsidP="003F7E5B">
      <w:pPr>
        <w:pStyle w:val="RKnormal"/>
      </w:pPr>
    </w:p>
    <w:p w:rsidR="00D32E36" w:rsidRPr="001D7EC0" w:rsidRDefault="00D32E36" w:rsidP="003F7E5B">
      <w:pPr>
        <w:pStyle w:val="RKnormal"/>
      </w:pPr>
      <w:r w:rsidRPr="001D7EC0">
        <w:t>Svensk ståndpunkt: SE accepterar kompromissförslaget.</w:t>
      </w:r>
    </w:p>
    <w:p w:rsidR="003F7E5B" w:rsidRPr="001D7EC0" w:rsidRDefault="003F7E5B" w:rsidP="003F7E5B">
      <w:pPr>
        <w:pStyle w:val="RKnormal"/>
      </w:pPr>
    </w:p>
    <w:p w:rsidR="00CF5A27" w:rsidRPr="001D7EC0" w:rsidRDefault="00B976A7" w:rsidP="00CF5A27">
      <w:pPr>
        <w:ind w:left="426" w:hanging="426"/>
        <w:jc w:val="both"/>
        <w:rPr>
          <w:b/>
          <w:bCs/>
        </w:rPr>
      </w:pPr>
      <w:r w:rsidRPr="001D7EC0">
        <w:rPr>
          <w:b/>
          <w:iCs/>
        </w:rPr>
        <w:t>11.</w:t>
      </w:r>
      <w:r w:rsidRPr="001D7EC0">
        <w:rPr>
          <w:b/>
          <w:bCs/>
        </w:rPr>
        <w:tab/>
      </w:r>
      <w:r w:rsidR="00CF5A27" w:rsidRPr="001D7EC0">
        <w:rPr>
          <w:b/>
          <w:bCs/>
        </w:rPr>
        <w:t xml:space="preserve">Förslag till Europaparlamentets och rådets förordning om roaming i allmänna mobila kommunikationsnät i unionen </w:t>
      </w:r>
    </w:p>
    <w:p w:rsidR="00CF5A27" w:rsidRPr="001D7EC0" w:rsidRDefault="00CF5A27" w:rsidP="00CF5A27">
      <w:pPr>
        <w:ind w:left="426" w:hanging="426"/>
        <w:jc w:val="both"/>
        <w:rPr>
          <w:b/>
          <w:bCs/>
        </w:rPr>
      </w:pPr>
      <w:r w:rsidRPr="001D7EC0">
        <w:rPr>
          <w:b/>
          <w:bCs/>
        </w:rPr>
        <w:t>–</w:t>
      </w:r>
      <w:r w:rsidRPr="001D7EC0">
        <w:rPr>
          <w:b/>
          <w:bCs/>
        </w:rPr>
        <w:tab/>
        <w:t>Lägesrapport</w:t>
      </w:r>
    </w:p>
    <w:p w:rsidR="00B976A7" w:rsidRPr="001D7EC0" w:rsidRDefault="00CF5A27" w:rsidP="00CF5A27">
      <w:pPr>
        <w:ind w:left="426" w:hanging="426"/>
        <w:jc w:val="both"/>
        <w:rPr>
          <w:i/>
          <w:iCs/>
        </w:rPr>
      </w:pPr>
      <w:r w:rsidRPr="001D7EC0">
        <w:rPr>
          <w:b/>
          <w:bCs/>
        </w:rPr>
        <w:t>–</w:t>
      </w:r>
      <w:r w:rsidRPr="001D7EC0">
        <w:rPr>
          <w:b/>
          <w:bCs/>
        </w:rPr>
        <w:tab/>
        <w:t>Diskussion</w:t>
      </w:r>
    </w:p>
    <w:p w:rsidR="00B976A7" w:rsidRPr="001D7EC0" w:rsidRDefault="00B976A7" w:rsidP="00012D14">
      <w:pPr>
        <w:ind w:left="1419" w:hanging="426"/>
        <w:jc w:val="both"/>
        <w:rPr>
          <w:b/>
          <w:i/>
          <w:iCs/>
        </w:rPr>
      </w:pPr>
    </w:p>
    <w:p w:rsidR="009724D2" w:rsidRPr="001D7EC0" w:rsidRDefault="00673560" w:rsidP="00673560">
      <w:pPr>
        <w:pStyle w:val="Rubrik3"/>
      </w:pPr>
      <w:r w:rsidRPr="001D7EC0">
        <w:t>Bakgrund</w:t>
      </w:r>
    </w:p>
    <w:p w:rsidR="000078A9" w:rsidRPr="001D7EC0" w:rsidRDefault="000078A9" w:rsidP="000078A9">
      <w:pPr>
        <w:pStyle w:val="RKnormal"/>
      </w:pPr>
      <w:r w:rsidRPr="001D7EC0">
        <w:t>EU:s roamingförordning 717/2007 sätter tak på grossist- och slutkundspriset för roaming inom EU. Förordningen utökades 2009 till att gälla även sms- och dataroaming. För dataroaming gäller dock endast ett pristak på grossistmarknaderna. Förordningen upphör (i nuvarande lydelse) att gälla den 30 juni 2012.</w:t>
      </w:r>
    </w:p>
    <w:p w:rsidR="000078A9" w:rsidRPr="001D7EC0" w:rsidRDefault="000078A9" w:rsidP="000078A9">
      <w:pPr>
        <w:pStyle w:val="RKnormal"/>
      </w:pPr>
    </w:p>
    <w:p w:rsidR="000078A9" w:rsidRPr="001D7EC0" w:rsidRDefault="000078A9" w:rsidP="00A01D6F">
      <w:pPr>
        <w:pStyle w:val="RKnormal"/>
      </w:pPr>
      <w:r w:rsidRPr="001D7EC0">
        <w:t>Kommissionen har i juli 2011 publicerat ett förslag till omarbetning av roamingförordningen (KOM(2011) 402 slutlig). Förslaget har under hösten 2011 diskuterats i rådsarbetsgrupp och ska under våren 2012 förhandlas förhandlas i rådet och Europaparlamentet.</w:t>
      </w:r>
    </w:p>
    <w:p w:rsidR="000078A9" w:rsidRPr="001D7EC0" w:rsidRDefault="000078A9" w:rsidP="00A01D6F">
      <w:pPr>
        <w:pStyle w:val="RKnormal"/>
      </w:pPr>
    </w:p>
    <w:p w:rsidR="000078A9" w:rsidRPr="001D7EC0" w:rsidRDefault="000078A9" w:rsidP="00A01D6F">
      <w:pPr>
        <w:pStyle w:val="RKnormal"/>
      </w:pPr>
      <w:r w:rsidRPr="001D7EC0">
        <w:t>TTE-rådet ska utbyta ståndpunkter om kommissionens förslag.</w:t>
      </w:r>
    </w:p>
    <w:p w:rsidR="00673560" w:rsidRPr="001D7EC0" w:rsidRDefault="00673560" w:rsidP="00673560">
      <w:pPr>
        <w:pStyle w:val="Rubrik3"/>
      </w:pPr>
      <w:r w:rsidRPr="001D7EC0">
        <w:t>Tidigare behandling i EU-nämnden och Coreper</w:t>
      </w:r>
    </w:p>
    <w:p w:rsidR="00673560" w:rsidRPr="001D7EC0" w:rsidRDefault="00012D14" w:rsidP="00673560">
      <w:pPr>
        <w:pStyle w:val="RKnormal"/>
      </w:pPr>
      <w:r w:rsidRPr="001D7EC0">
        <w:t>Frågan</w:t>
      </w:r>
      <w:r w:rsidR="00673560" w:rsidRPr="001D7EC0">
        <w:t xml:space="preserve"> har inte </w:t>
      </w:r>
      <w:r w:rsidR="009437A2" w:rsidRPr="001D7EC0">
        <w:t>tidigare behandlats i EU</w:t>
      </w:r>
      <w:r w:rsidR="000E32D4" w:rsidRPr="001D7EC0">
        <w:t>-</w:t>
      </w:r>
      <w:r w:rsidR="009437A2" w:rsidRPr="001D7EC0">
        <w:t>nämnden.</w:t>
      </w:r>
    </w:p>
    <w:p w:rsidR="00D32E36" w:rsidRPr="001D7EC0" w:rsidRDefault="00D32E36" w:rsidP="00673560">
      <w:pPr>
        <w:pStyle w:val="RKnormal"/>
      </w:pPr>
    </w:p>
    <w:p w:rsidR="00D32E36" w:rsidRPr="001D7EC0" w:rsidRDefault="00D32E36" w:rsidP="00673560">
      <w:pPr>
        <w:pStyle w:val="RKnormal"/>
      </w:pPr>
      <w:r w:rsidRPr="001D7EC0">
        <w:t>SE ståndpunkt: se särskilt PM</w:t>
      </w:r>
    </w:p>
    <w:p w:rsidR="006E4E11" w:rsidRPr="001D7EC0" w:rsidRDefault="006E4E11">
      <w:pPr>
        <w:pStyle w:val="RKnormal"/>
      </w:pPr>
    </w:p>
    <w:p w:rsidR="00CF5A27" w:rsidRPr="001D7EC0" w:rsidRDefault="00CF5A27" w:rsidP="00CF5A27">
      <w:pPr>
        <w:pStyle w:val="RKrubrik"/>
        <w:spacing w:line="360" w:lineRule="auto"/>
      </w:pPr>
      <w:r w:rsidRPr="001D7EC0">
        <w:t>12. Förslag till Europaparlamentets och rådets förordning om Europeiska byrån för nät- och informationssäkerhet (Enisa)</w:t>
      </w:r>
    </w:p>
    <w:p w:rsidR="00CF5A27" w:rsidRPr="001D7EC0" w:rsidRDefault="00CF5A27" w:rsidP="00CF5A27">
      <w:pPr>
        <w:pStyle w:val="RKrubrik"/>
        <w:spacing w:line="360" w:lineRule="auto"/>
      </w:pPr>
      <w:r w:rsidRPr="001D7EC0">
        <w:rPr>
          <w:b w:val="0"/>
        </w:rPr>
        <w:t>–</w:t>
      </w:r>
      <w:r w:rsidRPr="001D7EC0">
        <w:t xml:space="preserve"> Allmän riktlinje</w:t>
      </w:r>
    </w:p>
    <w:p w:rsidR="00CF5A27" w:rsidRPr="001D7EC0" w:rsidRDefault="00CF5A27" w:rsidP="00CF5A27">
      <w:pPr>
        <w:pStyle w:val="RKrubrik"/>
        <w:spacing w:line="360" w:lineRule="auto"/>
      </w:pPr>
      <w:r w:rsidRPr="001D7EC0">
        <w:t xml:space="preserve">–(ev.) Diskussion </w:t>
      </w:r>
    </w:p>
    <w:p w:rsidR="00BD236B" w:rsidRPr="001D7EC0" w:rsidRDefault="00BD236B" w:rsidP="00BD236B">
      <w:pPr>
        <w:pStyle w:val="RKnormal"/>
      </w:pPr>
      <w:r w:rsidRPr="001D7EC0">
        <w:t xml:space="preserve">Enisa (Europeiska nät- och informationssäkerhetsbyrån) inrättades 2004 för en inledande period på fem år. Mandatet har dock vid två tillfällen förlängts ”à l’identique” varför dess nuvarande mandat löper ut i mars 2013. Enisa ligger i Heraklion på Kreta, Grekland. Förslaget till ny förordning syftar till att stärka och modernisera Europeiska byrån för nät- och informationssäkerhet (Enisa) och fastställa ett nytt mandat för en femårsperiod. </w:t>
      </w:r>
    </w:p>
    <w:p w:rsidR="00BD236B" w:rsidRPr="001D7EC0" w:rsidRDefault="00BD236B" w:rsidP="00BD236B">
      <w:pPr>
        <w:pStyle w:val="RKnormal"/>
      </w:pPr>
    </w:p>
    <w:p w:rsidR="00BD236B" w:rsidRPr="001D7EC0" w:rsidRDefault="00BD236B" w:rsidP="00BD236B">
      <w:pPr>
        <w:pStyle w:val="RKnormal"/>
      </w:pPr>
      <w:r w:rsidRPr="001D7EC0">
        <w:t>Regeringen anser det viktigt att stärka nät- och informationssäkerheten. Enisa har en viktig roll i detta arbete. Därför stöds kommissionens förslage om nytt mandat på 5 år. Med detta som utgångspunkt verkar regeringen för ett så kort mandat som möjligt. Enisa kan inte rimligen, vare sig på kort eller lång sikt, lösa alla problem på nätsäkerhetsområdet i EU. Ett tidsbegränsat mandat för Enisa sätter nödvändigt tryck på MS att själva vidta nödvändiga åtgärder för att öka nätsäkerheten. Eftersom nätsäkerhet byggs underifrån måste incitament skapas för ytterligare åtgärder på nationell nivå. Senaste behandlingar i EU-nämnden: 2011-05-20 och 2010-11-26.</w:t>
      </w:r>
    </w:p>
    <w:p w:rsidR="00D32E36" w:rsidRPr="001D7EC0" w:rsidRDefault="00D32E36" w:rsidP="00BD236B">
      <w:pPr>
        <w:pStyle w:val="RKnormal"/>
      </w:pPr>
    </w:p>
    <w:p w:rsidR="00D32E36" w:rsidRPr="001D7EC0" w:rsidRDefault="00D32E36" w:rsidP="00BD236B">
      <w:pPr>
        <w:pStyle w:val="RKnormal"/>
      </w:pPr>
      <w:r w:rsidRPr="001D7EC0">
        <w:t>Ståndpunkt: Se särskilt PM</w:t>
      </w:r>
    </w:p>
    <w:p w:rsidR="004F7152" w:rsidRPr="001D7EC0" w:rsidRDefault="003F7E5B" w:rsidP="004F7152">
      <w:pPr>
        <w:pStyle w:val="RKrubrik"/>
        <w:spacing w:line="360" w:lineRule="auto"/>
      </w:pPr>
      <w:r w:rsidRPr="001D7EC0">
        <w:t xml:space="preserve">13. </w:t>
      </w:r>
      <w:r w:rsidR="004F7152" w:rsidRPr="001D7EC0">
        <w:t>Meddelande från kommissionen till Europaparlamentet, rådet, Europeiska ekonomiska och sociala kommittén och Regionkommittén – Ett öppet internet och nätneutralitet i Europa</w:t>
      </w:r>
    </w:p>
    <w:p w:rsidR="004F7152" w:rsidRPr="001D7EC0" w:rsidRDefault="004F7152" w:rsidP="004F7152">
      <w:pPr>
        <w:pStyle w:val="RKrubrik"/>
        <w:spacing w:line="360" w:lineRule="auto"/>
      </w:pPr>
      <w:r w:rsidRPr="001D7EC0">
        <w:t>–  Antagande av rådets slutsatser</w:t>
      </w:r>
      <w:r w:rsidR="003F7E5B" w:rsidRPr="001D7EC0">
        <w:t xml:space="preserve"> </w:t>
      </w:r>
    </w:p>
    <w:p w:rsidR="003F7E5B" w:rsidRPr="001D7EC0" w:rsidRDefault="003F7E5B" w:rsidP="004F7152">
      <w:pPr>
        <w:pStyle w:val="RKrubrik"/>
        <w:spacing w:line="360" w:lineRule="auto"/>
        <w:rPr>
          <w:b w:val="0"/>
        </w:rPr>
      </w:pPr>
      <w:r w:rsidRPr="001D7EC0">
        <w:rPr>
          <w:b w:val="0"/>
        </w:rPr>
        <w:t>Bakgrund</w:t>
      </w:r>
    </w:p>
    <w:p w:rsidR="003F7E5B" w:rsidRPr="001D7EC0" w:rsidRDefault="003F7E5B" w:rsidP="003F7E5B">
      <w:pPr>
        <w:pStyle w:val="RKnormal"/>
      </w:pPr>
      <w:r w:rsidRPr="001D7EC0">
        <w:t xml:space="preserve">Den 19 april 2011 antog kommissionen ett meddelande om det öppna internet och nätneutralitet i Europa. I meddelandet framhåller kommissionen bl.a. betydelsen av att upprätthålla ett öppet Internet. Kommissionen pekar på vikten av att medlemsstaterna genomför det reviderade regelverk för elektronisk kommunikation för att bl.a. ge konsumenterna öppen och tydlig information så att de kan fatta välgrundade beslut om bl.a. internetaccess. I meddelandet aviseras också att kommissionen, på basis av Berecs utredningar, kommer att besluta ytterligare riktlinjer avseende nätneutralitet. Kommissionen är också beredd att överväga andra åtgärder om det skulle visa sig att det finns betydande och ihållande problem inom området. </w:t>
      </w:r>
    </w:p>
    <w:p w:rsidR="003F7E5B" w:rsidRPr="001D7EC0" w:rsidRDefault="003F7E5B" w:rsidP="003F7E5B">
      <w:pPr>
        <w:pStyle w:val="RKnormal"/>
      </w:pPr>
    </w:p>
    <w:p w:rsidR="003F7E5B" w:rsidRPr="001D7EC0" w:rsidRDefault="003F7E5B" w:rsidP="003F7E5B">
      <w:pPr>
        <w:pStyle w:val="RKnormal"/>
      </w:pPr>
      <w:r w:rsidRPr="001D7EC0">
        <w:t xml:space="preserve">TTE-rådet ska besluta om rådsslutsatser om meddelandet. </w:t>
      </w:r>
    </w:p>
    <w:p w:rsidR="003F7E5B" w:rsidRPr="001D7EC0" w:rsidRDefault="003F7E5B" w:rsidP="003F7E5B">
      <w:pPr>
        <w:pStyle w:val="Rubrik3"/>
      </w:pPr>
      <w:r w:rsidRPr="001D7EC0">
        <w:t>Ti</w:t>
      </w:r>
      <w:r w:rsidR="004F7152" w:rsidRPr="001D7EC0">
        <w:t>di</w:t>
      </w:r>
      <w:r w:rsidRPr="001D7EC0">
        <w:t>gare behandling i EU-nämnden och Coreper</w:t>
      </w:r>
    </w:p>
    <w:p w:rsidR="004F7152" w:rsidRPr="001D7EC0" w:rsidRDefault="004F7152" w:rsidP="003F7E5B">
      <w:pPr>
        <w:pStyle w:val="RKnormal"/>
      </w:pPr>
      <w:r w:rsidRPr="001D7EC0">
        <w:t xml:space="preserve">Meddelandet och slutsatserna har inte tidigare behandlats i EU-nämnden. </w:t>
      </w:r>
    </w:p>
    <w:p w:rsidR="004F7152" w:rsidRPr="001D7EC0" w:rsidRDefault="004F7152" w:rsidP="003F7E5B">
      <w:pPr>
        <w:pStyle w:val="RKnormal"/>
      </w:pPr>
    </w:p>
    <w:p w:rsidR="003A42FF" w:rsidRPr="001D7EC0" w:rsidRDefault="003A42FF" w:rsidP="003A42FF">
      <w:pPr>
        <w:pStyle w:val="RKnormal"/>
        <w:rPr>
          <w:b/>
        </w:rPr>
      </w:pPr>
      <w:r w:rsidRPr="001D7EC0">
        <w:rPr>
          <w:b/>
        </w:rPr>
        <w:t>14. Digital agenda för Europa</w:t>
      </w:r>
    </w:p>
    <w:p w:rsidR="003A42FF" w:rsidRPr="001D7EC0" w:rsidRDefault="003A42FF" w:rsidP="003A42FF">
      <w:pPr>
        <w:pStyle w:val="RKnormal"/>
        <w:rPr>
          <w:b/>
        </w:rPr>
      </w:pPr>
      <w:r w:rsidRPr="001D7EC0">
        <w:rPr>
          <w:b/>
        </w:rPr>
        <w:t>– Information från kommissionen</w:t>
      </w:r>
    </w:p>
    <w:p w:rsidR="003A42FF" w:rsidRPr="001D7EC0" w:rsidRDefault="003A42FF" w:rsidP="003F7E5B">
      <w:pPr>
        <w:pStyle w:val="RKnormal"/>
      </w:pPr>
    </w:p>
    <w:p w:rsidR="00FC43AA" w:rsidRPr="001D7EC0" w:rsidRDefault="00FC43AA" w:rsidP="003F7E5B">
      <w:pPr>
        <w:pStyle w:val="RKnormal"/>
      </w:pPr>
      <w:r w:rsidRPr="001D7EC0">
        <w:t>Punkten är en information från ordförandeskapet om läget för den Digitala Agendan för Europa. Informationen kan innehålla både om vilka förslag Kommissionen kan komma att lägga närmaste tiden och hur medlemsstaternas genomförande av agendan går (s.k. Scorebord).</w:t>
      </w:r>
    </w:p>
    <w:p w:rsidR="00FC43AA" w:rsidRPr="001D7EC0" w:rsidRDefault="00FC43AA" w:rsidP="003F7E5B">
      <w:pPr>
        <w:pStyle w:val="RKnormal"/>
      </w:pPr>
    </w:p>
    <w:p w:rsidR="003F7E5B" w:rsidRPr="001D7EC0" w:rsidRDefault="00FC43AA" w:rsidP="003F7E5B">
      <w:pPr>
        <w:pStyle w:val="RKnormal"/>
      </w:pPr>
      <w:r w:rsidRPr="001D7EC0">
        <w:t>Den dig</w:t>
      </w:r>
      <w:r w:rsidR="004F7152" w:rsidRPr="001D7EC0">
        <w:t xml:space="preserve">itala agendan har </w:t>
      </w:r>
      <w:r w:rsidRPr="001D7EC0">
        <w:t xml:space="preserve">tidigare </w:t>
      </w:r>
      <w:r w:rsidR="004F7152" w:rsidRPr="001D7EC0">
        <w:t>behandlats i EU-nämnden.</w:t>
      </w:r>
    </w:p>
    <w:p w:rsidR="003A42FF" w:rsidRPr="001D7EC0" w:rsidRDefault="003A42FF" w:rsidP="003F7E5B">
      <w:pPr>
        <w:pStyle w:val="RKnormal"/>
      </w:pPr>
    </w:p>
    <w:p w:rsidR="003A42FF" w:rsidRPr="001D7EC0" w:rsidRDefault="003A42FF" w:rsidP="003A42FF">
      <w:pPr>
        <w:pStyle w:val="RKnormal"/>
        <w:rPr>
          <w:b/>
        </w:rPr>
      </w:pPr>
      <w:r w:rsidRPr="001D7EC0">
        <w:rPr>
          <w:b/>
        </w:rPr>
        <w:t>15. (h) Ministerkonferensen om perspektiv för utvecklingen av marknaden för elektronisk kommunikation inom EU (Warszawa den 19–20 oktober 2011)</w:t>
      </w:r>
    </w:p>
    <w:p w:rsidR="003F7E5B" w:rsidRPr="001D7EC0" w:rsidRDefault="003A42FF" w:rsidP="003F7E5B">
      <w:pPr>
        <w:pStyle w:val="RKnormal"/>
      </w:pPr>
      <w:r w:rsidRPr="001D7EC0">
        <w:rPr>
          <w:b/>
        </w:rPr>
        <w:t>– Information från ordförandeskapet</w:t>
      </w:r>
    </w:p>
    <w:p w:rsidR="003F7E5B" w:rsidRPr="001D7EC0" w:rsidRDefault="003F7E5B" w:rsidP="003F7E5B">
      <w:pPr>
        <w:pStyle w:val="Rubrik3"/>
      </w:pPr>
      <w:r w:rsidRPr="001D7EC0">
        <w:t>Bakgrund</w:t>
      </w:r>
    </w:p>
    <w:p w:rsidR="003F7E5B" w:rsidRPr="001D7EC0" w:rsidRDefault="003F7E5B" w:rsidP="003F7E5B">
      <w:pPr>
        <w:pStyle w:val="RKnormal"/>
      </w:pPr>
      <w:r w:rsidRPr="001D7EC0">
        <w:t>Den 19-20 oktober 2011 höll PL-ORDF ministerkonferens om elektronisk kommunikation. Första dagen ägnades i huvudsak åt frågeställningar kring nästa generations accessnät medan dag två i huvudsak fokuserade på frågor relaterade till radiospektrum. Vid konferensen antogs en ministerdeklaration som bl.a. pekar på den ökade efterfrågan på radiospektrum, främst inom området för mobil datakommunikation, som betonar vikten av harmonisering och koordinering och som understryker vikten av internationellt samarbete.</w:t>
      </w:r>
    </w:p>
    <w:p w:rsidR="003F7E5B" w:rsidRPr="001D7EC0" w:rsidRDefault="003F7E5B" w:rsidP="003F7E5B">
      <w:pPr>
        <w:pStyle w:val="Rubrik3"/>
      </w:pPr>
      <w:r w:rsidRPr="001D7EC0">
        <w:t>Tidigare behandling i EU-nämnden och Coreper</w:t>
      </w:r>
    </w:p>
    <w:p w:rsidR="003F7E5B" w:rsidRPr="001D7EC0" w:rsidRDefault="003F7E5B" w:rsidP="003F7E5B">
      <w:pPr>
        <w:pStyle w:val="RKnormal"/>
      </w:pPr>
      <w:r w:rsidRPr="001D7EC0">
        <w:t xml:space="preserve">Frågan har inte tidigare behandlats i EU-nämnden. </w:t>
      </w:r>
    </w:p>
    <w:p w:rsidR="003F7E5B" w:rsidRPr="001D7EC0" w:rsidRDefault="003F7E5B" w:rsidP="003F7E5B">
      <w:pPr>
        <w:pStyle w:val="RKnormal"/>
      </w:pPr>
    </w:p>
    <w:p w:rsidR="003F7E5B" w:rsidRPr="001D7EC0" w:rsidRDefault="003F7E5B" w:rsidP="003F7E5B">
      <w:pPr>
        <w:pStyle w:val="RKnormal"/>
      </w:pPr>
    </w:p>
    <w:p w:rsidR="00962FED" w:rsidRPr="001D7EC0" w:rsidRDefault="00962FED" w:rsidP="00962FED">
      <w:pPr>
        <w:pStyle w:val="RKnormal"/>
        <w:rPr>
          <w:b/>
        </w:rPr>
      </w:pPr>
      <w:r w:rsidRPr="001D7EC0">
        <w:rPr>
          <w:b/>
        </w:rPr>
        <w:t>i) Sjätte ministerkonferensen om e-förvaltning (Pozna</w:t>
      </w:r>
      <w:r w:rsidRPr="001D7EC0">
        <w:rPr>
          <w:rFonts w:ascii="Times New Roman" w:hAnsi="Times New Roman"/>
          <w:b/>
        </w:rPr>
        <w:t>ń</w:t>
      </w:r>
      <w:r w:rsidRPr="001D7EC0">
        <w:rPr>
          <w:b/>
        </w:rPr>
        <w:t xml:space="preserve"> den 17</w:t>
      </w:r>
      <w:r w:rsidRPr="001D7EC0">
        <w:rPr>
          <w:rFonts w:cs="OrigGarmnd BT"/>
          <w:b/>
        </w:rPr>
        <w:t>–</w:t>
      </w:r>
      <w:r w:rsidRPr="001D7EC0">
        <w:rPr>
          <w:b/>
        </w:rPr>
        <w:t>18 november 2011)</w:t>
      </w:r>
    </w:p>
    <w:p w:rsidR="00962FED" w:rsidRPr="001D7EC0" w:rsidRDefault="00962FED" w:rsidP="00962FED">
      <w:pPr>
        <w:pStyle w:val="RKnormal"/>
        <w:rPr>
          <w:b/>
        </w:rPr>
      </w:pPr>
      <w:r w:rsidRPr="001D7EC0">
        <w:rPr>
          <w:b/>
        </w:rPr>
        <w:t>–Information från ordförandeskapet</w:t>
      </w:r>
    </w:p>
    <w:p w:rsidR="00962FED" w:rsidRPr="001D7EC0" w:rsidRDefault="006C18ED" w:rsidP="00962FED">
      <w:pPr>
        <w:pStyle w:val="RKnormal"/>
      </w:pPr>
      <w:r w:rsidRPr="001D7EC0">
        <w:t>Informationen noteras av SE.</w:t>
      </w:r>
    </w:p>
    <w:p w:rsidR="006C18ED" w:rsidRPr="001D7EC0" w:rsidRDefault="006C18ED" w:rsidP="00962FED">
      <w:pPr>
        <w:pStyle w:val="RKnormal"/>
        <w:rPr>
          <w:b/>
        </w:rPr>
      </w:pPr>
    </w:p>
    <w:p w:rsidR="00962FED" w:rsidRPr="001D7EC0" w:rsidRDefault="00962FED" w:rsidP="00962FED">
      <w:pPr>
        <w:pStyle w:val="RKnormal"/>
        <w:rPr>
          <w:b/>
        </w:rPr>
      </w:pPr>
      <w:r w:rsidRPr="001D7EC0">
        <w:rPr>
          <w:b/>
        </w:rPr>
        <w:t>j) Meddelande från kommissionen om resultaten av det offentliga samrådet om samhällsomfattande tjänsters roll på området elektronisk kommunikation</w:t>
      </w:r>
    </w:p>
    <w:p w:rsidR="00962FED" w:rsidRPr="001D7EC0" w:rsidRDefault="00962FED" w:rsidP="00962FED">
      <w:pPr>
        <w:pStyle w:val="RKnormal"/>
        <w:rPr>
          <w:b/>
        </w:rPr>
      </w:pPr>
      <w:r w:rsidRPr="001D7EC0">
        <w:rPr>
          <w:b/>
        </w:rPr>
        <w:t>–Föredragning av kommissionen</w:t>
      </w:r>
    </w:p>
    <w:p w:rsidR="00BD236B" w:rsidRPr="001D7EC0" w:rsidRDefault="00BD236B" w:rsidP="004F7152">
      <w:pPr>
        <w:pStyle w:val="RKnormal"/>
        <w:rPr>
          <w:sz w:val="28"/>
          <w:szCs w:val="28"/>
        </w:rPr>
      </w:pPr>
    </w:p>
    <w:p w:rsidR="004F7152" w:rsidRPr="001D7EC0" w:rsidRDefault="004F7152" w:rsidP="004F7152">
      <w:pPr>
        <w:pStyle w:val="RKnormal"/>
      </w:pPr>
      <w:r w:rsidRPr="001D7EC0">
        <w:t>Den 23 november 2011 antog kommissionen ett meddelande om samhällsomfattande tjänster inom e-kommunikation; rapport om resultatet från det offentliga samrådet och den tredje återkommande översynen i överensstämmelse med artikel 15 i direktiv 2002/22/EG.</w:t>
      </w:r>
    </w:p>
    <w:p w:rsidR="004F7152" w:rsidRPr="001D7EC0" w:rsidRDefault="004F7152" w:rsidP="004F7152">
      <w:pPr>
        <w:pStyle w:val="RKnormal"/>
      </w:pPr>
    </w:p>
    <w:p w:rsidR="004F7152" w:rsidRPr="001D7EC0" w:rsidRDefault="006C18ED" w:rsidP="004F7152">
      <w:pPr>
        <w:pStyle w:val="RKnormal"/>
      </w:pPr>
      <w:r w:rsidRPr="001D7EC0">
        <w:t>K</w:t>
      </w:r>
      <w:r w:rsidR="004F7152" w:rsidRPr="001D7EC0">
        <w:t xml:space="preserve">ommissionen </w:t>
      </w:r>
      <w:r w:rsidRPr="001D7EC0">
        <w:t xml:space="preserve">redogör </w:t>
      </w:r>
      <w:r w:rsidR="004F7152" w:rsidRPr="001D7EC0">
        <w:t>bl.a. för resultatet av det offentliga samråd</w:t>
      </w:r>
      <w:r w:rsidRPr="001D7EC0">
        <w:t>et.</w:t>
      </w:r>
      <w:r w:rsidR="004F7152" w:rsidRPr="001D7EC0">
        <w:t xml:space="preserve"> Kommissionen konstaterar bl.a. att ett brett spektrum av åsikter uttrycktes och att inget samförstånd nåddes angående den framtida rollen för tillhandahåll</w:t>
      </w:r>
      <w:r w:rsidRPr="001D7EC0">
        <w:t>et av</w:t>
      </w:r>
      <w:r w:rsidR="004F7152" w:rsidRPr="001D7EC0">
        <w:t xml:space="preserve"> samhällsomfattande tjänster </w:t>
      </w:r>
      <w:r w:rsidRPr="001D7EC0">
        <w:t>av bredband.</w:t>
      </w:r>
    </w:p>
    <w:p w:rsidR="004F7152" w:rsidRPr="001D7EC0" w:rsidRDefault="004F7152" w:rsidP="004F7152">
      <w:pPr>
        <w:pStyle w:val="RKnormal"/>
      </w:pPr>
      <w:r w:rsidRPr="001D7EC0">
        <w:t>I meddelandet drar kommissionen slutsatsen att det f</w:t>
      </w:r>
      <w:r w:rsidR="006C18ED" w:rsidRPr="001D7EC0">
        <w:t>.n.</w:t>
      </w:r>
      <w:r w:rsidRPr="001D7EC0">
        <w:t xml:space="preserve"> inte finns behov av att inkludera mobilitet eller bredband med en särskild datahastighet på EU-nivå. Genom telekompaket</w:t>
      </w:r>
      <w:r w:rsidR="006C18ED" w:rsidRPr="001D7EC0">
        <w:t xml:space="preserve">et </w:t>
      </w:r>
      <w:r w:rsidRPr="001D7EC0">
        <w:t>har medlems¬stater möjlighet att fatta beslut om bl.a. hastighet för funktionell internetåtkomst baserat på den faktiska situationen</w:t>
      </w:r>
      <w:r w:rsidR="006C18ED" w:rsidRPr="001D7EC0">
        <w:t>.</w:t>
      </w:r>
      <w:r w:rsidRPr="001D7EC0">
        <w:t xml:space="preserve"> Kommissionen anser dock att det vore lämpligt att följa ett gemensamt tillvägagångssätt vid tillämpningen av bestämmelserna. Kommissionen kommer att fortsätta föra diskussioner med medlemsstaterna, Europaparlamentet och andra intressenter</w:t>
      </w:r>
      <w:r w:rsidR="006C18ED" w:rsidRPr="001D7EC0">
        <w:t>.</w:t>
      </w:r>
      <w:r w:rsidRPr="001D7EC0">
        <w:t xml:space="preserve"> </w:t>
      </w:r>
    </w:p>
    <w:p w:rsidR="004F7152" w:rsidRPr="001D7EC0" w:rsidRDefault="004F7152" w:rsidP="004F7152">
      <w:pPr>
        <w:pStyle w:val="RKnormal"/>
      </w:pPr>
    </w:p>
    <w:p w:rsidR="00962FED" w:rsidRPr="001D7EC0" w:rsidRDefault="004F7152" w:rsidP="004F7152">
      <w:pPr>
        <w:pStyle w:val="RKnormal"/>
      </w:pPr>
      <w:r w:rsidRPr="001D7EC0">
        <w:t>Meddelandet har inte tidigare behandlats i EU-nämnden.</w:t>
      </w:r>
    </w:p>
    <w:p w:rsidR="004F7152" w:rsidRPr="001D7EC0" w:rsidRDefault="004F7152" w:rsidP="004F7152">
      <w:pPr>
        <w:pStyle w:val="RKnormal"/>
      </w:pPr>
    </w:p>
    <w:p w:rsidR="00962FED" w:rsidRPr="001D7EC0" w:rsidRDefault="00962FED" w:rsidP="00962FED">
      <w:pPr>
        <w:pStyle w:val="RKnormal"/>
        <w:rPr>
          <w:b/>
        </w:rPr>
      </w:pPr>
      <w:r w:rsidRPr="001D7EC0">
        <w:rPr>
          <w:b/>
        </w:rPr>
        <w:t>(k) Offentliga uppgifter – en drivkraft för innovation, tillväxt och öppen förvaltning</w:t>
      </w:r>
    </w:p>
    <w:p w:rsidR="00962FED" w:rsidRPr="001D7EC0" w:rsidRDefault="00962FED" w:rsidP="00962FED">
      <w:pPr>
        <w:pStyle w:val="RKnormal"/>
        <w:rPr>
          <w:b/>
        </w:rPr>
      </w:pPr>
      <w:r w:rsidRPr="001D7EC0">
        <w:rPr>
          <w:b/>
        </w:rPr>
        <w:t>– Föredragning av kommissionen</w:t>
      </w:r>
    </w:p>
    <w:p w:rsidR="00962FED" w:rsidRPr="001D7EC0" w:rsidRDefault="006C18ED" w:rsidP="00962FED">
      <w:pPr>
        <w:pStyle w:val="RKnormal"/>
      </w:pPr>
      <w:r w:rsidRPr="001D7EC0">
        <w:t>Informationen noteras av SE.</w:t>
      </w:r>
    </w:p>
    <w:p w:rsidR="00962FED" w:rsidRPr="001D7EC0" w:rsidRDefault="00962FED" w:rsidP="00962FED">
      <w:pPr>
        <w:pStyle w:val="RKnormal"/>
        <w:rPr>
          <w:b/>
        </w:rPr>
      </w:pPr>
      <w:r w:rsidRPr="001D7EC0">
        <w:rPr>
          <w:b/>
        </w:rPr>
        <w:t xml:space="preserve"> </w:t>
      </w:r>
    </w:p>
    <w:p w:rsidR="00962FED" w:rsidRPr="001D7EC0" w:rsidRDefault="00962FED" w:rsidP="00962FED">
      <w:pPr>
        <w:pStyle w:val="RKnormal"/>
        <w:rPr>
          <w:b/>
        </w:rPr>
      </w:pPr>
      <w:r w:rsidRPr="001D7EC0">
        <w:rPr>
          <w:b/>
        </w:rPr>
        <w:t>l) Fonden för ett sammanlänkat Europa – förslag till Europaparlamentets och rådets förordning om riktlinjer för transeuropeiska telekommunikationsnät och om upphävande av beslut nr 1336/97/EG</w:t>
      </w:r>
    </w:p>
    <w:p w:rsidR="00962FED" w:rsidRPr="001D7EC0" w:rsidRDefault="00962FED" w:rsidP="00962FED">
      <w:pPr>
        <w:pStyle w:val="RKnormal"/>
        <w:rPr>
          <w:b/>
        </w:rPr>
      </w:pPr>
      <w:r w:rsidRPr="001D7EC0">
        <w:rPr>
          <w:b/>
        </w:rPr>
        <w:t>–Föredragning av kommissionen</w:t>
      </w:r>
    </w:p>
    <w:p w:rsidR="00962FED" w:rsidRPr="001D7EC0" w:rsidRDefault="00BD236B" w:rsidP="00962FED">
      <w:pPr>
        <w:pStyle w:val="RKnormal"/>
      </w:pPr>
      <w:r w:rsidRPr="001D7EC0">
        <w:t xml:space="preserve">Informationspunkt noteras av SE. </w:t>
      </w:r>
    </w:p>
    <w:p w:rsidR="00BD236B" w:rsidRPr="001D7EC0" w:rsidRDefault="00BD236B" w:rsidP="00962FED">
      <w:pPr>
        <w:pStyle w:val="RKnormal"/>
        <w:rPr>
          <w:b/>
        </w:rPr>
      </w:pPr>
    </w:p>
    <w:p w:rsidR="00962FED" w:rsidRPr="001D7EC0" w:rsidRDefault="00962FED" w:rsidP="00962FED">
      <w:pPr>
        <w:pStyle w:val="RKnormal"/>
        <w:rPr>
          <w:b/>
        </w:rPr>
      </w:pPr>
      <w:r w:rsidRPr="001D7EC0">
        <w:rPr>
          <w:b/>
        </w:rPr>
        <w:t>m) Lägesrapport om genomförandet av regelverket för elektronisk kommunikation</w:t>
      </w:r>
    </w:p>
    <w:p w:rsidR="00962FED" w:rsidRPr="001D7EC0" w:rsidRDefault="00962FED" w:rsidP="00962FED">
      <w:pPr>
        <w:pStyle w:val="RKnormal"/>
        <w:rPr>
          <w:b/>
        </w:rPr>
      </w:pPr>
      <w:r w:rsidRPr="001D7EC0">
        <w:rPr>
          <w:b/>
        </w:rPr>
        <w:t>– Information från kommissionen</w:t>
      </w:r>
    </w:p>
    <w:p w:rsidR="004F7152" w:rsidRPr="001D7EC0" w:rsidRDefault="004F7152" w:rsidP="004F7152">
      <w:pPr>
        <w:pStyle w:val="RKnormal"/>
      </w:pPr>
      <w:r w:rsidRPr="001D7EC0">
        <w:t>Den 25 november 2009 antog Europaparlamentet och rådet de direktiv som gemensamt kallas telekompaketet. Enligt bestämmelser i direktiven skulle medlemsstaterna senast den 25 maj 2011 ha införlivat bestämmelserna i direktiven i nationell lagstiftning.</w:t>
      </w:r>
    </w:p>
    <w:p w:rsidR="004F7152" w:rsidRPr="001D7EC0" w:rsidRDefault="004F7152" w:rsidP="004F7152">
      <w:pPr>
        <w:pStyle w:val="RKnormal"/>
      </w:pPr>
      <w:r w:rsidRPr="001D7EC0">
        <w:t>Tidigare behandling i EU-nämnden och Coreper</w:t>
      </w:r>
    </w:p>
    <w:p w:rsidR="009724D2" w:rsidRPr="001D7EC0" w:rsidRDefault="004F7152" w:rsidP="004F7152">
      <w:pPr>
        <w:pStyle w:val="RKnormal"/>
      </w:pPr>
      <w:r w:rsidRPr="001D7EC0">
        <w:t>Den nu aktuella frågan har inte behandlats i EU-nämnden, men telekompaketet (Electronic communications framework) har behandlats flera gånger, senast i maj 2009.</w:t>
      </w:r>
      <w:r w:rsidR="00BD236B" w:rsidRPr="001D7EC0">
        <w:t xml:space="preserve"> </w:t>
      </w:r>
    </w:p>
    <w:sectPr w:rsidR="009724D2" w:rsidRPr="001D7EC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D9F" w:rsidRPr="001D7EC0" w:rsidRDefault="00425D9F">
      <w:r w:rsidRPr="001D7EC0">
        <w:separator/>
      </w:r>
    </w:p>
  </w:endnote>
  <w:endnote w:type="continuationSeparator" w:id="0">
    <w:p w:rsidR="00425D9F" w:rsidRPr="001D7EC0" w:rsidRDefault="00425D9F">
      <w:r w:rsidRPr="001D7E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Gothic">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D9F" w:rsidRPr="001D7EC0" w:rsidRDefault="00425D9F">
      <w:r w:rsidRPr="001D7EC0">
        <w:separator/>
      </w:r>
    </w:p>
  </w:footnote>
  <w:footnote w:type="continuationSeparator" w:id="0">
    <w:p w:rsidR="00425D9F" w:rsidRPr="001D7EC0" w:rsidRDefault="00425D9F">
      <w:r w:rsidRPr="001D7E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8ED" w:rsidRPr="001D7EC0" w:rsidRDefault="006C18ED">
    <w:pPr>
      <w:pStyle w:val="Sidhuvud"/>
      <w:framePr w:wrap="around" w:vAnchor="text" w:hAnchor="margin" w:xAlign="right" w:y="1"/>
      <w:rPr>
        <w:rStyle w:val="Sidnummer"/>
      </w:rPr>
    </w:pPr>
    <w:r w:rsidRPr="001D7EC0">
      <w:rPr>
        <w:rStyle w:val="Sidnummer"/>
      </w:rPr>
      <w:fldChar w:fldCharType="begin" w:fldLock="1"/>
    </w:r>
    <w:r w:rsidRPr="001D7EC0">
      <w:rPr>
        <w:rStyle w:val="Sidnummer"/>
      </w:rPr>
      <w:instrText xml:space="preserve">PAGE  </w:instrText>
    </w:r>
    <w:r w:rsidRPr="001D7EC0">
      <w:rPr>
        <w:rStyle w:val="Sidnummer"/>
      </w:rPr>
      <w:fldChar w:fldCharType="separate"/>
    </w:r>
    <w:r w:rsidR="00176222" w:rsidRPr="001D7EC0">
      <w:rPr>
        <w:rStyle w:val="Sidnummer"/>
      </w:rPr>
      <w:t>4</w:t>
    </w:r>
    <w:r w:rsidRPr="001D7EC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C18ED" w:rsidRPr="001D7EC0">
      <w:tblPrEx>
        <w:tblCellMar>
          <w:top w:w="0" w:type="dxa"/>
          <w:bottom w:w="0" w:type="dxa"/>
        </w:tblCellMar>
      </w:tblPrEx>
      <w:trPr>
        <w:cantSplit/>
      </w:trPr>
      <w:tc>
        <w:tcPr>
          <w:tcW w:w="3119" w:type="dxa"/>
        </w:tcPr>
        <w:p w:rsidR="006C18ED" w:rsidRPr="001D7EC0" w:rsidRDefault="006C18ED">
          <w:pPr>
            <w:pStyle w:val="Sidhuvud"/>
            <w:spacing w:line="200" w:lineRule="atLeast"/>
            <w:ind w:right="357"/>
            <w:rPr>
              <w:rFonts w:ascii="TradeGothic" w:hAnsi="TradeGothic"/>
              <w:b/>
              <w:bCs/>
              <w:sz w:val="16"/>
            </w:rPr>
          </w:pPr>
        </w:p>
      </w:tc>
      <w:tc>
        <w:tcPr>
          <w:tcW w:w="4111" w:type="dxa"/>
          <w:tcMar>
            <w:left w:w="567" w:type="dxa"/>
          </w:tcMar>
        </w:tcPr>
        <w:p w:rsidR="006C18ED" w:rsidRPr="001D7EC0" w:rsidRDefault="006C18ED">
          <w:pPr>
            <w:pStyle w:val="Sidhuvud"/>
            <w:ind w:right="360"/>
          </w:pPr>
        </w:p>
      </w:tc>
      <w:tc>
        <w:tcPr>
          <w:tcW w:w="1525" w:type="dxa"/>
        </w:tcPr>
        <w:p w:rsidR="006C18ED" w:rsidRPr="001D7EC0" w:rsidRDefault="006C18ED">
          <w:pPr>
            <w:pStyle w:val="Sidhuvud"/>
            <w:ind w:right="360"/>
          </w:pPr>
        </w:p>
      </w:tc>
    </w:tr>
  </w:tbl>
  <w:p w:rsidR="006C18ED" w:rsidRPr="001D7EC0" w:rsidRDefault="006C18E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8ED" w:rsidRPr="001D7EC0" w:rsidRDefault="006C18ED">
    <w:pPr>
      <w:pStyle w:val="Sidhuvud"/>
      <w:framePr w:wrap="around" w:vAnchor="text" w:hAnchor="margin" w:xAlign="right" w:y="1"/>
      <w:rPr>
        <w:rStyle w:val="Sidnummer"/>
      </w:rPr>
    </w:pPr>
    <w:r w:rsidRPr="001D7EC0">
      <w:rPr>
        <w:rStyle w:val="Sidnummer"/>
      </w:rPr>
      <w:fldChar w:fldCharType="begin" w:fldLock="1"/>
    </w:r>
    <w:r w:rsidRPr="001D7EC0">
      <w:rPr>
        <w:rStyle w:val="Sidnummer"/>
      </w:rPr>
      <w:instrText xml:space="preserve">PAGE  </w:instrText>
    </w:r>
    <w:r w:rsidRPr="001D7EC0">
      <w:rPr>
        <w:rStyle w:val="Sidnummer"/>
      </w:rPr>
      <w:fldChar w:fldCharType="separate"/>
    </w:r>
    <w:r w:rsidR="00176222" w:rsidRPr="001D7EC0">
      <w:rPr>
        <w:rStyle w:val="Sidnummer"/>
      </w:rPr>
      <w:t>5</w:t>
    </w:r>
    <w:r w:rsidRPr="001D7EC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C18ED" w:rsidRPr="001D7EC0">
      <w:tblPrEx>
        <w:tblCellMar>
          <w:top w:w="0" w:type="dxa"/>
          <w:bottom w:w="0" w:type="dxa"/>
        </w:tblCellMar>
      </w:tblPrEx>
      <w:trPr>
        <w:cantSplit/>
      </w:trPr>
      <w:tc>
        <w:tcPr>
          <w:tcW w:w="3119" w:type="dxa"/>
        </w:tcPr>
        <w:p w:rsidR="006C18ED" w:rsidRPr="001D7EC0" w:rsidRDefault="006C18ED">
          <w:pPr>
            <w:pStyle w:val="Sidhuvud"/>
            <w:spacing w:line="200" w:lineRule="atLeast"/>
            <w:ind w:right="357"/>
            <w:rPr>
              <w:rFonts w:ascii="TradeGothic" w:hAnsi="TradeGothic"/>
              <w:b/>
              <w:bCs/>
              <w:sz w:val="16"/>
            </w:rPr>
          </w:pPr>
        </w:p>
      </w:tc>
      <w:tc>
        <w:tcPr>
          <w:tcW w:w="4111" w:type="dxa"/>
          <w:tcMar>
            <w:left w:w="567" w:type="dxa"/>
          </w:tcMar>
        </w:tcPr>
        <w:p w:rsidR="006C18ED" w:rsidRPr="001D7EC0" w:rsidRDefault="006C18ED">
          <w:pPr>
            <w:pStyle w:val="Sidhuvud"/>
            <w:ind w:right="360"/>
          </w:pPr>
        </w:p>
      </w:tc>
      <w:tc>
        <w:tcPr>
          <w:tcW w:w="1525" w:type="dxa"/>
        </w:tcPr>
        <w:p w:rsidR="006C18ED" w:rsidRPr="001D7EC0" w:rsidRDefault="006C18ED">
          <w:pPr>
            <w:pStyle w:val="Sidhuvud"/>
            <w:ind w:right="360"/>
          </w:pPr>
        </w:p>
      </w:tc>
    </w:tr>
  </w:tbl>
  <w:p w:rsidR="006C18ED" w:rsidRPr="001D7EC0" w:rsidRDefault="006C18E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8ED" w:rsidRPr="001D7EC0" w:rsidRDefault="001D7EC0">
    <w:pPr>
      <w:framePr w:w="2948" w:h="1321" w:hRule="exact" w:wrap="notBeside" w:vAnchor="page" w:hAnchor="page" w:x="1362" w:y="653"/>
    </w:pPr>
    <w:r w:rsidRPr="001D7EC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C18ED" w:rsidRPr="001D7EC0" w:rsidRDefault="006C18ED">
    <w:pPr>
      <w:pStyle w:val="RKrubrik"/>
      <w:keepNext w:val="0"/>
      <w:tabs>
        <w:tab w:val="clear" w:pos="1134"/>
        <w:tab w:val="clear" w:pos="2835"/>
      </w:tabs>
      <w:spacing w:before="0" w:after="0" w:line="320" w:lineRule="atLeast"/>
      <w:rPr>
        <w:bCs/>
      </w:rPr>
    </w:pPr>
  </w:p>
  <w:p w:rsidR="006C18ED" w:rsidRPr="001D7EC0" w:rsidRDefault="006C18ED">
    <w:pPr>
      <w:rPr>
        <w:rFonts w:ascii="TradeGothic" w:hAnsi="TradeGothic"/>
        <w:b/>
        <w:bCs/>
        <w:spacing w:val="12"/>
        <w:sz w:val="22"/>
      </w:rPr>
    </w:pPr>
  </w:p>
  <w:p w:rsidR="006C18ED" w:rsidRPr="001D7EC0" w:rsidRDefault="006C18ED">
    <w:pPr>
      <w:pStyle w:val="RKrubrik"/>
      <w:keepNext w:val="0"/>
      <w:tabs>
        <w:tab w:val="clear" w:pos="1134"/>
        <w:tab w:val="clear" w:pos="2835"/>
      </w:tabs>
      <w:spacing w:before="0" w:after="0" w:line="320" w:lineRule="atLeast"/>
      <w:rPr>
        <w:bCs/>
      </w:rPr>
    </w:pPr>
  </w:p>
  <w:p w:rsidR="006C18ED" w:rsidRPr="001D7EC0" w:rsidRDefault="006C18E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51BF5"/>
    <w:multiLevelType w:val="hybridMultilevel"/>
    <w:tmpl w:val="1B4ECA08"/>
    <w:lvl w:ilvl="0" w:tplc="F2F2D2DE">
      <w:start w:val="10"/>
      <w:numFmt w:val="bullet"/>
      <w:lvlText w:val="–"/>
      <w:lvlJc w:val="left"/>
      <w:pPr>
        <w:ind w:left="720" w:hanging="360"/>
      </w:pPr>
      <w:rPr>
        <w:rFonts w:ascii="TradeGothic" w:eastAsia="Times New Roman" w:hAnsi="TradeGothic"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1007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9724D2"/>
    <w:rsid w:val="000078A9"/>
    <w:rsid w:val="00012D14"/>
    <w:rsid w:val="00074498"/>
    <w:rsid w:val="000E32D4"/>
    <w:rsid w:val="00150384"/>
    <w:rsid w:val="00176222"/>
    <w:rsid w:val="001805B7"/>
    <w:rsid w:val="00184E1E"/>
    <w:rsid w:val="001A0C2F"/>
    <w:rsid w:val="001D7EC0"/>
    <w:rsid w:val="003A42FF"/>
    <w:rsid w:val="003C2EC7"/>
    <w:rsid w:val="003F7E5B"/>
    <w:rsid w:val="00425D9F"/>
    <w:rsid w:val="004A328D"/>
    <w:rsid w:val="004A6D36"/>
    <w:rsid w:val="004B4887"/>
    <w:rsid w:val="004E3089"/>
    <w:rsid w:val="004F7152"/>
    <w:rsid w:val="0059549E"/>
    <w:rsid w:val="005D2BDA"/>
    <w:rsid w:val="00673560"/>
    <w:rsid w:val="006C18ED"/>
    <w:rsid w:val="006D3D61"/>
    <w:rsid w:val="006E4E11"/>
    <w:rsid w:val="00716B11"/>
    <w:rsid w:val="007242A3"/>
    <w:rsid w:val="007C0C2A"/>
    <w:rsid w:val="009437A2"/>
    <w:rsid w:val="00962FED"/>
    <w:rsid w:val="009724D2"/>
    <w:rsid w:val="009B3C78"/>
    <w:rsid w:val="00A01D6F"/>
    <w:rsid w:val="00A846FB"/>
    <w:rsid w:val="00B976A7"/>
    <w:rsid w:val="00BD236B"/>
    <w:rsid w:val="00CF5A27"/>
    <w:rsid w:val="00D32E36"/>
    <w:rsid w:val="00D56E14"/>
    <w:rsid w:val="00D57546"/>
    <w:rsid w:val="00D73395"/>
    <w:rsid w:val="00DC38B0"/>
    <w:rsid w:val="00DE6332"/>
    <w:rsid w:val="00E867A5"/>
    <w:rsid w:val="00EC25F9"/>
    <w:rsid w:val="00FC43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6A122E-C1F8-4BB0-A88F-F854E4A7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Znak">
    <w:name w:val=" Znak"/>
    <w:basedOn w:val="Normal"/>
    <w:rsid w:val="00B976A7"/>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link w:val="RKnormal"/>
    <w:rsid w:val="003F7E5B"/>
    <w:rPr>
      <w:rFonts w:ascii="OrigGarmnd BT" w:hAnsi="OrigGarmnd BT"/>
      <w:sz w:val="24"/>
      <w:lang w:eastAsia="en-US"/>
    </w:rPr>
  </w:style>
  <w:style w:type="paragraph" w:styleId="Ballongtext">
    <w:name w:val="Balloon Text"/>
    <w:basedOn w:val="Normal"/>
    <w:link w:val="BallongtextChar"/>
    <w:rsid w:val="00D32E36"/>
    <w:pPr>
      <w:spacing w:line="240" w:lineRule="auto"/>
    </w:pPr>
    <w:rPr>
      <w:rFonts w:ascii="Tahoma" w:hAnsi="Tahoma" w:cs="Tahoma"/>
      <w:sz w:val="16"/>
      <w:szCs w:val="16"/>
    </w:rPr>
  </w:style>
  <w:style w:type="character" w:customStyle="1" w:styleId="BallongtextChar">
    <w:name w:val="Ballongtext Char"/>
    <w:link w:val="Ballongtext"/>
    <w:rsid w:val="00D32E3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1120</Words>
  <Characters>7354</Characters>
  <Application>Microsoft Office Word</Application>
  <DocSecurity>4</DocSecurity>
  <Lines>198</Lines>
  <Paragraphs>79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cp:lastModifiedBy>Lars Brink</cp:lastModifiedBy>
  <cp:revision>2</cp:revision>
  <cp:lastPrinted>2011-12-05T15:08:00Z</cp:lastPrinted>
  <dcterms:created xsi:type="dcterms:W3CDTF">2025-12-17T21:40:00Z</dcterms:created>
  <dcterms:modified xsi:type="dcterms:W3CDTF">2025-12-17T21:40:00Z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10;0;0;462</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RKOrdnaDepartement2">
    <vt:lpwstr>Näringsdepartementet</vt:lpwstr>
  </property>
  <property fmtid="{D5CDD505-2E9C-101B-9397-08002B2CF9AE}" pid="12" name="QFMSP source name">
    <vt:lpwstr/>
  </property>
  <property fmtid="{D5CDD505-2E9C-101B-9397-08002B2CF9AE}" pid="13" name="RKOrdnaClass">
    <vt:lpwstr/>
  </property>
  <property fmtid="{D5CDD505-2E9C-101B-9397-08002B2CF9AE}" pid="14" name="RKOrdnaCheckInComment">
    <vt:lpwstr/>
  </property>
  <property fmtid="{D5CDD505-2E9C-101B-9397-08002B2CF9AE}" pid="15" name="RKOrdnaActivityCategory2">
    <vt:lpwstr>4.1.2. Rådsarbete</vt:lpwstr>
  </property>
  <property fmtid="{D5CDD505-2E9C-101B-9397-08002B2CF9AE}" pid="16" name="ContentTypeId">
    <vt:lpwstr>0x010100D4E2D80DC721422ABBDF033BB3857F490300B631DC3BDAF9BF4BA9F6F5A42AC35DF2</vt:lpwstr>
  </property>
</Properties>
</file>