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899FA15ED145B084110A6ECF156DE3"/>
        </w:placeholder>
        <w:text/>
      </w:sdtPr>
      <w:sdtEndPr/>
      <w:sdtContent>
        <w:p w:rsidRPr="009B062B" w:rsidR="00AF30DD" w:rsidP="00DA28CE" w:rsidRDefault="00AF30DD" w14:paraId="2A8CD9E0" w14:textId="77777777">
          <w:pPr>
            <w:pStyle w:val="Rubrik1"/>
            <w:spacing w:after="300"/>
          </w:pPr>
          <w:r w:rsidRPr="009B062B">
            <w:t>Förslag till riksdagsbeslut</w:t>
          </w:r>
        </w:p>
      </w:sdtContent>
    </w:sdt>
    <w:sdt>
      <w:sdtPr>
        <w:alias w:val="Yrkande 1"/>
        <w:tag w:val="ff8e1792-3058-4444-b692-73e7c4d20d6a"/>
        <w:id w:val="763809474"/>
        <w:lock w:val="sdtLocked"/>
      </w:sdtPr>
      <w:sdtEndPr/>
      <w:sdtContent>
        <w:p w:rsidR="00391F0A" w:rsidRDefault="00FD54BA" w14:paraId="788F3F89" w14:textId="77777777">
          <w:pPr>
            <w:pStyle w:val="Frslagstext"/>
            <w:numPr>
              <w:ilvl w:val="0"/>
              <w:numId w:val="0"/>
            </w:numPr>
          </w:pPr>
          <w:r>
            <w:t>Riksdagen ställer sig bakom det som anförs i motionen om att utreda möjligheterna att införa en svensk version av regulatory sandboxes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FCBB412A0B478CB015E9F1E0F3252F"/>
        </w:placeholder>
        <w:text/>
      </w:sdtPr>
      <w:sdtEndPr/>
      <w:sdtContent>
        <w:p w:rsidRPr="009B062B" w:rsidR="006D79C9" w:rsidP="00333E95" w:rsidRDefault="006D79C9" w14:paraId="2A8570D1" w14:textId="77777777">
          <w:pPr>
            <w:pStyle w:val="Rubrik1"/>
          </w:pPr>
          <w:r>
            <w:t>Motivering</w:t>
          </w:r>
        </w:p>
      </w:sdtContent>
    </w:sdt>
    <w:p w:rsidR="00422B9E" w:rsidP="008E0FE2" w:rsidRDefault="00E40729" w14:paraId="5C45DA1D" w14:textId="1F56E828">
      <w:pPr>
        <w:pStyle w:val="Normalutanindragellerluft"/>
      </w:pPr>
      <w:r>
        <w:t>Flera länder i Europa har tagit fra</w:t>
      </w:r>
      <w:r w:rsidR="00A60682">
        <w:t>m modeller för så kallade regulatory sandboxes</w:t>
      </w:r>
      <w:r>
        <w:t xml:space="preserve"> för att ge </w:t>
      </w:r>
      <w:r w:rsidRPr="00E40729">
        <w:t>en möjlighet fö</w:t>
      </w:r>
      <w:r>
        <w:t xml:space="preserve">r fintech-bolag att testa innovationer </w:t>
      </w:r>
      <w:r w:rsidRPr="00E40729">
        <w:t>på marknaden under tillsyns</w:t>
      </w:r>
      <w:r w:rsidR="00F50A40">
        <w:softHyphen/>
      </w:r>
      <w:r w:rsidRPr="00E40729">
        <w:t>myndighetens tillsyn</w:t>
      </w:r>
      <w:r>
        <w:t>.</w:t>
      </w:r>
      <w:r w:rsidR="00D866F7">
        <w:t xml:space="preserve"> Anledningen till att skapa en sådan regula</w:t>
      </w:r>
      <w:r w:rsidR="001B3D41">
        <w:t>torisk s</w:t>
      </w:r>
      <w:r w:rsidR="00D866F7">
        <w:t>a</w:t>
      </w:r>
      <w:r w:rsidR="001B3D41">
        <w:t>n</w:t>
      </w:r>
      <w:r w:rsidR="00D866F7">
        <w:t>dlåda är dels att klargöra förutsättninga</w:t>
      </w:r>
      <w:r w:rsidR="00A60682">
        <w:t>rna under rådande regelverk,</w:t>
      </w:r>
      <w:r w:rsidR="00D866F7">
        <w:t xml:space="preserve"> dels att skapa bättre förutsätt</w:t>
      </w:r>
      <w:r w:rsidR="00F50A40">
        <w:softHyphen/>
      </w:r>
      <w:r w:rsidR="00D866F7">
        <w:t>ningar att testa nya innovationer på området.</w:t>
      </w:r>
    </w:p>
    <w:p w:rsidRPr="00F50A40" w:rsidR="00E40729" w:rsidP="00F50A40" w:rsidRDefault="00E40729" w14:paraId="3978F378" w14:textId="1F3269BC">
      <w:pPr>
        <w:rPr>
          <w:lang w:val="en-US"/>
        </w:rPr>
      </w:pPr>
      <w:r w:rsidRPr="00F50A40">
        <w:rPr>
          <w:lang w:val="en-US"/>
        </w:rPr>
        <w:t>Storbritanniens tillsynsmyndighet på området, Financial Conduct Advisory</w:t>
      </w:r>
      <w:r w:rsidRPr="00F50A40" w:rsidR="00902CF0">
        <w:rPr>
          <w:lang w:val="en-US"/>
        </w:rPr>
        <w:t>, beskriver sin sandlåda som ”</w:t>
      </w:r>
      <w:r w:rsidRPr="00F50A40">
        <w:rPr>
          <w:lang w:val="en-US"/>
        </w:rPr>
        <w:t xml:space="preserve">a ’safe space’ in which businesses can </w:t>
      </w:r>
      <w:r w:rsidRPr="00F50A40">
        <w:rPr>
          <w:lang w:val="en-US"/>
        </w:rPr>
        <w:lastRenderedPageBreak/>
        <w:t>test innovative products, services, business models and delivery mechanisms in a live environment while ensuring that consume</w:t>
      </w:r>
      <w:r w:rsidRPr="00F50A40" w:rsidR="00902CF0">
        <w:rPr>
          <w:lang w:val="en-US"/>
        </w:rPr>
        <w:t>rs are appropriately protected”.</w:t>
      </w:r>
    </w:p>
    <w:p w:rsidRPr="00F50A40" w:rsidR="00E40729" w:rsidP="00F50A40" w:rsidRDefault="00E40729" w14:paraId="3D8C8B31" w14:textId="421D1648">
      <w:r w:rsidRPr="00F50A40">
        <w:t xml:space="preserve">Sveriges innovationskraft är stark och de åtgärder som FI redan har vidtagit, till exempel det nationella innovationscenter som myndigheten inrättat, är välkomna. Men för att stärka Sveriges konkurrenskraft och tillväxt är det värt att </w:t>
      </w:r>
      <w:r w:rsidRPr="00F50A40" w:rsidR="00902CF0">
        <w:t xml:space="preserve">ytterligare </w:t>
      </w:r>
      <w:r w:rsidRPr="00F50A40">
        <w:t xml:space="preserve">utforska möjligheten att arbeta med sandboxing i Sverige. </w:t>
      </w:r>
    </w:p>
    <w:p w:rsidRPr="00F50A40" w:rsidR="00E40729" w:rsidP="00F50A40" w:rsidRDefault="00E40729" w14:paraId="53C4AB8B" w14:textId="0D93C36D">
      <w:r w:rsidRPr="00F50A40">
        <w:t>Med anledning av detta föreslås regeringen u</w:t>
      </w:r>
      <w:r w:rsidRPr="00F50A40" w:rsidR="00D866F7">
        <w:t xml:space="preserve">treda möjligheten att verka för en svensk regulatorisk sandlåda. </w:t>
      </w:r>
    </w:p>
    <w:bookmarkStart w:name="_GoBack" w:displacedByCustomXml="next" w:id="1"/>
    <w:bookmarkEnd w:displacedByCustomXml="next" w:id="1"/>
    <w:sdt>
      <w:sdtPr>
        <w:rPr>
          <w:i/>
          <w:noProof/>
        </w:rPr>
        <w:alias w:val="CC_Underskrifter"/>
        <w:tag w:val="CC_Underskrifter"/>
        <w:id w:val="583496634"/>
        <w:lock w:val="sdtContentLocked"/>
        <w:placeholder>
          <w:docPart w:val="C7F329EC528B43408599AC5F2B62B717"/>
        </w:placeholder>
      </w:sdtPr>
      <w:sdtEndPr>
        <w:rPr>
          <w:i w:val="0"/>
          <w:noProof w:val="0"/>
        </w:rPr>
      </w:sdtEndPr>
      <w:sdtContent>
        <w:p w:rsidR="007B06A0" w:rsidP="00523E68" w:rsidRDefault="007B06A0" w14:paraId="05543114" w14:textId="77777777"/>
        <w:p w:rsidRPr="008E0FE2" w:rsidR="004801AC" w:rsidP="00523E68" w:rsidRDefault="00F50A40" w14:paraId="09EB81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70280E" w:rsidRDefault="0070280E" w14:paraId="116B5817" w14:textId="77777777"/>
    <w:sectPr w:rsidR="007028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9ACE1" w14:textId="77777777" w:rsidR="00882C6D" w:rsidRDefault="00882C6D" w:rsidP="000C1CAD">
      <w:pPr>
        <w:spacing w:line="240" w:lineRule="auto"/>
      </w:pPr>
      <w:r>
        <w:separator/>
      </w:r>
    </w:p>
  </w:endnote>
  <w:endnote w:type="continuationSeparator" w:id="0">
    <w:p w14:paraId="0BB18CE0" w14:textId="77777777" w:rsidR="00882C6D" w:rsidRDefault="00882C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A2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D59D" w14:textId="660B84B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0A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B4196" w14:textId="77777777" w:rsidR="00882C6D" w:rsidRDefault="00882C6D" w:rsidP="000C1CAD">
      <w:pPr>
        <w:spacing w:line="240" w:lineRule="auto"/>
      </w:pPr>
      <w:r>
        <w:separator/>
      </w:r>
    </w:p>
  </w:footnote>
  <w:footnote w:type="continuationSeparator" w:id="0">
    <w:p w14:paraId="62DC6416" w14:textId="77777777" w:rsidR="00882C6D" w:rsidRDefault="00882C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9D9F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F88C5F" wp14:anchorId="4249E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0A40" w14:paraId="69CE121D" w14:textId="77777777">
                          <w:pPr>
                            <w:jc w:val="right"/>
                          </w:pPr>
                          <w:sdt>
                            <w:sdtPr>
                              <w:alias w:val="CC_Noformat_Partikod"/>
                              <w:tag w:val="CC_Noformat_Partikod"/>
                              <w:id w:val="-53464382"/>
                              <w:placeholder>
                                <w:docPart w:val="F2E0868FA99F42328066FB1620F36B4F"/>
                              </w:placeholder>
                              <w:text/>
                            </w:sdtPr>
                            <w:sdtEndPr/>
                            <w:sdtContent>
                              <w:r w:rsidR="00E40729">
                                <w:t>C</w:t>
                              </w:r>
                            </w:sdtContent>
                          </w:sdt>
                          <w:sdt>
                            <w:sdtPr>
                              <w:alias w:val="CC_Noformat_Partinummer"/>
                              <w:tag w:val="CC_Noformat_Partinummer"/>
                              <w:id w:val="-1709555926"/>
                              <w:placeholder>
                                <w:docPart w:val="8E0457872AE44533A6434B7FC62534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49EC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0A40" w14:paraId="69CE121D" w14:textId="77777777">
                    <w:pPr>
                      <w:jc w:val="right"/>
                    </w:pPr>
                    <w:sdt>
                      <w:sdtPr>
                        <w:alias w:val="CC_Noformat_Partikod"/>
                        <w:tag w:val="CC_Noformat_Partikod"/>
                        <w:id w:val="-53464382"/>
                        <w:placeholder>
                          <w:docPart w:val="F2E0868FA99F42328066FB1620F36B4F"/>
                        </w:placeholder>
                        <w:text/>
                      </w:sdtPr>
                      <w:sdtEndPr/>
                      <w:sdtContent>
                        <w:r w:rsidR="00E40729">
                          <w:t>C</w:t>
                        </w:r>
                      </w:sdtContent>
                    </w:sdt>
                    <w:sdt>
                      <w:sdtPr>
                        <w:alias w:val="CC_Noformat_Partinummer"/>
                        <w:tag w:val="CC_Noformat_Partinummer"/>
                        <w:id w:val="-1709555926"/>
                        <w:placeholder>
                          <w:docPart w:val="8E0457872AE44533A6434B7FC625348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FB04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AC034B" w14:textId="77777777">
    <w:pPr>
      <w:jc w:val="right"/>
    </w:pPr>
  </w:p>
  <w:p w:rsidR="00262EA3" w:rsidP="00776B74" w:rsidRDefault="00262EA3" w14:paraId="22073C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50A40" w14:paraId="0E34C6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EEAF77" wp14:anchorId="622DD2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0A40" w14:paraId="19B077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072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0A40" w14:paraId="21DA5A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0A40" w14:paraId="50DBA6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:2395</w:t>
        </w:r>
      </w:sdtContent>
    </w:sdt>
  </w:p>
  <w:p w:rsidR="00262EA3" w:rsidP="00E03A3D" w:rsidRDefault="00F50A40" w14:paraId="1580E00F"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2A4764" w14:paraId="0C206F67" w14:textId="6250FCBC">
        <w:pPr>
          <w:pStyle w:val="FSHRub2"/>
        </w:pPr>
        <w:r>
          <w:t>En svensk modell för ”regulatory sandboxes”</w:t>
        </w:r>
      </w:p>
    </w:sdtContent>
  </w:sdt>
  <w:sdt>
    <w:sdtPr>
      <w:alias w:val="CC_Boilerplate_3"/>
      <w:tag w:val="CC_Boilerplate_3"/>
      <w:id w:val="1606463544"/>
      <w:lock w:val="sdtContentLocked"/>
      <w15:appearance w15:val="hidden"/>
      <w:text w:multiLine="1"/>
    </w:sdtPr>
    <w:sdtEndPr/>
    <w:sdtContent>
      <w:p w:rsidR="00262EA3" w:rsidP="00283E0F" w:rsidRDefault="00262EA3" w14:paraId="535E6E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407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D41"/>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6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F0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77A"/>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E68"/>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0E"/>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D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A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C6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E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CF0"/>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8B"/>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68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E36"/>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6F39"/>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F7"/>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29"/>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A40"/>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4BA"/>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73113C"/>
  <w15:chartTrackingRefBased/>
  <w15:docId w15:val="{6B4F43BC-AA72-41AD-96A9-E187106C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899FA15ED145B084110A6ECF156DE3"/>
        <w:category>
          <w:name w:val="Allmänt"/>
          <w:gallery w:val="placeholder"/>
        </w:category>
        <w:types>
          <w:type w:val="bbPlcHdr"/>
        </w:types>
        <w:behaviors>
          <w:behavior w:val="content"/>
        </w:behaviors>
        <w:guid w:val="{9DF5DD6F-4C9D-4A2B-99AE-DC92B3516D16}"/>
      </w:docPartPr>
      <w:docPartBody>
        <w:p w:rsidR="004B784E" w:rsidRDefault="00D80A62">
          <w:pPr>
            <w:pStyle w:val="97899FA15ED145B084110A6ECF156DE3"/>
          </w:pPr>
          <w:r w:rsidRPr="005A0A93">
            <w:rPr>
              <w:rStyle w:val="Platshllartext"/>
            </w:rPr>
            <w:t>Förslag till riksdagsbeslut</w:t>
          </w:r>
        </w:p>
      </w:docPartBody>
    </w:docPart>
    <w:docPart>
      <w:docPartPr>
        <w:name w:val="AAFCBB412A0B478CB015E9F1E0F3252F"/>
        <w:category>
          <w:name w:val="Allmänt"/>
          <w:gallery w:val="placeholder"/>
        </w:category>
        <w:types>
          <w:type w:val="bbPlcHdr"/>
        </w:types>
        <w:behaviors>
          <w:behavior w:val="content"/>
        </w:behaviors>
        <w:guid w:val="{C97FE90D-1921-47FF-8869-649C2C15A50E}"/>
      </w:docPartPr>
      <w:docPartBody>
        <w:p w:rsidR="004B784E" w:rsidRDefault="00D80A62">
          <w:pPr>
            <w:pStyle w:val="AAFCBB412A0B478CB015E9F1E0F3252F"/>
          </w:pPr>
          <w:r w:rsidRPr="005A0A93">
            <w:rPr>
              <w:rStyle w:val="Platshllartext"/>
            </w:rPr>
            <w:t>Motivering</w:t>
          </w:r>
        </w:p>
      </w:docPartBody>
    </w:docPart>
    <w:docPart>
      <w:docPartPr>
        <w:name w:val="F2E0868FA99F42328066FB1620F36B4F"/>
        <w:category>
          <w:name w:val="Allmänt"/>
          <w:gallery w:val="placeholder"/>
        </w:category>
        <w:types>
          <w:type w:val="bbPlcHdr"/>
        </w:types>
        <w:behaviors>
          <w:behavior w:val="content"/>
        </w:behaviors>
        <w:guid w:val="{638458B7-629A-4DF3-9B22-6A037C789478}"/>
      </w:docPartPr>
      <w:docPartBody>
        <w:p w:rsidR="004B784E" w:rsidRDefault="00D80A62">
          <w:pPr>
            <w:pStyle w:val="F2E0868FA99F42328066FB1620F36B4F"/>
          </w:pPr>
          <w:r>
            <w:rPr>
              <w:rStyle w:val="Platshllartext"/>
            </w:rPr>
            <w:t xml:space="preserve"> </w:t>
          </w:r>
        </w:p>
      </w:docPartBody>
    </w:docPart>
    <w:docPart>
      <w:docPartPr>
        <w:name w:val="8E0457872AE44533A6434B7FC6253481"/>
        <w:category>
          <w:name w:val="Allmänt"/>
          <w:gallery w:val="placeholder"/>
        </w:category>
        <w:types>
          <w:type w:val="bbPlcHdr"/>
        </w:types>
        <w:behaviors>
          <w:behavior w:val="content"/>
        </w:behaviors>
        <w:guid w:val="{D72596F1-86DF-4617-82F2-2A6B179DAA08}"/>
      </w:docPartPr>
      <w:docPartBody>
        <w:p w:rsidR="004B784E" w:rsidRDefault="00D80A62">
          <w:pPr>
            <w:pStyle w:val="8E0457872AE44533A6434B7FC6253481"/>
          </w:pPr>
          <w:r>
            <w:t xml:space="preserve"> </w:t>
          </w:r>
        </w:p>
      </w:docPartBody>
    </w:docPart>
    <w:docPart>
      <w:docPartPr>
        <w:name w:val="C7F329EC528B43408599AC5F2B62B717"/>
        <w:category>
          <w:name w:val="Allmänt"/>
          <w:gallery w:val="placeholder"/>
        </w:category>
        <w:types>
          <w:type w:val="bbPlcHdr"/>
        </w:types>
        <w:behaviors>
          <w:behavior w:val="content"/>
        </w:behaviors>
        <w:guid w:val="{3240F11E-5429-44C1-86D5-FF996B0C7F6C}"/>
      </w:docPartPr>
      <w:docPartBody>
        <w:p w:rsidR="00E91672" w:rsidRDefault="00E916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62"/>
    <w:rsid w:val="004B784E"/>
    <w:rsid w:val="00C736EB"/>
    <w:rsid w:val="00D80A62"/>
    <w:rsid w:val="00E916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899FA15ED145B084110A6ECF156DE3">
    <w:name w:val="97899FA15ED145B084110A6ECF156DE3"/>
  </w:style>
  <w:style w:type="paragraph" w:customStyle="1" w:styleId="E36CCADCCD84497BA4B4177721B35F6E">
    <w:name w:val="E36CCADCCD84497BA4B4177721B35F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0D6F70416542A4BF0BA56FCCC2DD41">
    <w:name w:val="4F0D6F70416542A4BF0BA56FCCC2DD41"/>
  </w:style>
  <w:style w:type="paragraph" w:customStyle="1" w:styleId="AAFCBB412A0B478CB015E9F1E0F3252F">
    <w:name w:val="AAFCBB412A0B478CB015E9F1E0F3252F"/>
  </w:style>
  <w:style w:type="paragraph" w:customStyle="1" w:styleId="DF2ADBEEEAA348FE8642FAED8AC258DA">
    <w:name w:val="DF2ADBEEEAA348FE8642FAED8AC258DA"/>
  </w:style>
  <w:style w:type="paragraph" w:customStyle="1" w:styleId="8FF356404B86481DA400A60EB020E081">
    <w:name w:val="8FF356404B86481DA400A60EB020E081"/>
  </w:style>
  <w:style w:type="paragraph" w:customStyle="1" w:styleId="F2E0868FA99F42328066FB1620F36B4F">
    <w:name w:val="F2E0868FA99F42328066FB1620F36B4F"/>
  </w:style>
  <w:style w:type="paragraph" w:customStyle="1" w:styleId="8E0457872AE44533A6434B7FC6253481">
    <w:name w:val="8E0457872AE44533A6434B7FC6253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5E431-7EBB-4D9F-BA89-A1F89A97A7A7}"/>
</file>

<file path=customXml/itemProps2.xml><?xml version="1.0" encoding="utf-8"?>
<ds:datastoreItem xmlns:ds="http://schemas.openxmlformats.org/officeDocument/2006/customXml" ds:itemID="{2EC252E0-E847-4187-AD95-11BA24E4A841}"/>
</file>

<file path=customXml/itemProps3.xml><?xml version="1.0" encoding="utf-8"?>
<ds:datastoreItem xmlns:ds="http://schemas.openxmlformats.org/officeDocument/2006/customXml" ds:itemID="{99D41EAF-9336-4BCB-9C2C-35CC863C6FD5}"/>
</file>

<file path=docProps/app.xml><?xml version="1.0" encoding="utf-8"?>
<Properties xmlns="http://schemas.openxmlformats.org/officeDocument/2006/extended-properties" xmlns:vt="http://schemas.openxmlformats.org/officeDocument/2006/docPropsVTypes">
  <Template>Normal</Template>
  <TotalTime>21</TotalTime>
  <Pages>1</Pages>
  <Words>186</Words>
  <Characters>1169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svensk modell för  regulatory sandboxes</vt:lpstr>
      <vt:lpstr>
      </vt:lpstr>
    </vt:vector>
  </TitlesOfParts>
  <Company>Sveriges riksdag</Company>
  <LinksUpToDate>false</LinksUpToDate>
  <CharactersWithSpaces>1346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