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571B9" w14:textId="77777777" w:rsidR="00FB32B9" w:rsidRDefault="00D82B21" w:rsidP="00FB32B9">
      <w:pPr>
        <w:pStyle w:val="UDrubrik"/>
        <w:tabs>
          <w:tab w:val="left" w:pos="1701"/>
          <w:tab w:val="left" w:pos="1985"/>
        </w:tabs>
        <w:rPr>
          <w:rFonts w:cs="Arial"/>
          <w:sz w:val="28"/>
        </w:rPr>
      </w:pPr>
    </w:p>
    <w:p w14:paraId="061571BA" w14:textId="77777777" w:rsidR="00FB32B9" w:rsidRDefault="00D82B21" w:rsidP="00FB32B9">
      <w:pPr>
        <w:pStyle w:val="UDrubrik"/>
        <w:tabs>
          <w:tab w:val="left" w:pos="1701"/>
          <w:tab w:val="left" w:pos="1985"/>
        </w:tabs>
        <w:rPr>
          <w:rFonts w:cs="Arial"/>
          <w:sz w:val="28"/>
        </w:rPr>
      </w:pPr>
    </w:p>
    <w:p w14:paraId="061571BB" w14:textId="77777777" w:rsidR="00FB32B9" w:rsidRDefault="00D82B21" w:rsidP="00FB32B9">
      <w:pPr>
        <w:pStyle w:val="UDrubrik"/>
        <w:tabs>
          <w:tab w:val="left" w:pos="1701"/>
          <w:tab w:val="left" w:pos="1985"/>
        </w:tabs>
        <w:rPr>
          <w:rFonts w:cs="Arial"/>
          <w:sz w:val="28"/>
        </w:rPr>
      </w:pPr>
    </w:p>
    <w:p w14:paraId="061571BC" w14:textId="77777777" w:rsidR="00FB32B9" w:rsidRDefault="00D82B21" w:rsidP="00FB32B9">
      <w:pPr>
        <w:pStyle w:val="UDrubrik"/>
        <w:tabs>
          <w:tab w:val="left" w:pos="1701"/>
          <w:tab w:val="left" w:pos="1985"/>
        </w:tabs>
        <w:rPr>
          <w:rFonts w:cs="Arial"/>
          <w:sz w:val="28"/>
        </w:rPr>
      </w:pPr>
    </w:p>
    <w:p w14:paraId="061571BD" w14:textId="641BBDD2" w:rsidR="00FB32B9" w:rsidRDefault="008B279D" w:rsidP="00FB32B9">
      <w:pPr>
        <w:pStyle w:val="UDrubrik"/>
        <w:tabs>
          <w:tab w:val="left" w:pos="1701"/>
          <w:tab w:val="left" w:pos="1985"/>
        </w:tabs>
        <w:rPr>
          <w:rFonts w:cs="Arial"/>
          <w:sz w:val="28"/>
        </w:rPr>
      </w:pPr>
      <w:r>
        <w:rPr>
          <w:rFonts w:cs="Arial"/>
          <w:sz w:val="28"/>
        </w:rPr>
        <w:t xml:space="preserve">Färdigförhandlad II-punkt från möte i </w:t>
      </w:r>
      <w:r w:rsidR="00E10129">
        <w:rPr>
          <w:rFonts w:cs="Arial"/>
          <w:sz w:val="28"/>
        </w:rPr>
        <w:t>Coreper I</w:t>
      </w:r>
      <w:r w:rsidR="00DA1B1D">
        <w:rPr>
          <w:rFonts w:cs="Arial"/>
          <w:sz w:val="28"/>
        </w:rPr>
        <w:t>I den 5 november 2014,</w:t>
      </w:r>
      <w:r>
        <w:rPr>
          <w:rFonts w:cs="Arial"/>
          <w:sz w:val="28"/>
        </w:rPr>
        <w:t xml:space="preserve"> som kan tas som A-punkt vid kommande rådsmöte.</w:t>
      </w:r>
    </w:p>
    <w:p w14:paraId="061571BE" w14:textId="77777777" w:rsidR="00FB32B9" w:rsidRDefault="00D82B21" w:rsidP="00FB32B9">
      <w:pPr>
        <w:pStyle w:val="Brdtext"/>
      </w:pPr>
    </w:p>
    <w:p w14:paraId="061571BF" w14:textId="77A8A6EC" w:rsidR="00FB32B9" w:rsidRDefault="00E10129" w:rsidP="00FB32B9">
      <w:pPr>
        <w:pStyle w:val="Brdtext"/>
      </w:pPr>
      <w:r>
        <w:t xml:space="preserve">Överlämnas för skriftligt samråd till </w:t>
      </w:r>
      <w:r w:rsidR="00D82B21">
        <w:t>fredagen den 7 november 2014, kl. 08.30.</w:t>
      </w:r>
    </w:p>
    <w:p w14:paraId="061571C0" w14:textId="77777777" w:rsidR="00FB32B9" w:rsidRDefault="00E10129">
      <w:pPr>
        <w:ind w:left="0"/>
        <w:rPr>
          <w:b/>
          <w:bCs/>
        </w:rPr>
      </w:pPr>
      <w:r>
        <w:rPr>
          <w:b/>
          <w:bCs/>
        </w:rPr>
        <w:br w:type="page"/>
      </w:r>
    </w:p>
    <w:p w14:paraId="424165D5" w14:textId="3A06AE4A" w:rsidR="008B279D" w:rsidRDefault="008B279D">
      <w:pPr>
        <w:ind w:left="0"/>
      </w:pPr>
    </w:p>
    <w:p w14:paraId="415020CA" w14:textId="77777777" w:rsidR="008B279D" w:rsidRDefault="008B279D">
      <w:pPr>
        <w:ind w:left="0"/>
      </w:pPr>
    </w:p>
    <w:p w14:paraId="386839D7" w14:textId="77777777" w:rsidR="008B279D" w:rsidRDefault="008B279D">
      <w:pPr>
        <w:ind w:left="0"/>
      </w:pP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61571C1" w14:textId="77777777" w:rsidR="00D957FB" w:rsidRPr="00FB32B9" w:rsidRDefault="00E10129">
          <w:pPr>
            <w:pStyle w:val="Innehllsfrteckningsrubrik"/>
            <w:rPr>
              <w:color w:val="auto"/>
            </w:rPr>
          </w:pPr>
          <w:r w:rsidRPr="00FB32B9">
            <w:rPr>
              <w:color w:val="auto"/>
            </w:rPr>
            <w:t>Innehållsförteckning</w:t>
          </w:r>
        </w:p>
        <w:p w14:paraId="061571C2" w14:textId="77777777" w:rsidR="00DA7250" w:rsidRPr="00DA7250" w:rsidRDefault="00D82B21" w:rsidP="00DA7250">
          <w:pPr>
            <w:rPr>
              <w:lang w:val="en-US" w:eastAsia="ja-JP"/>
            </w:rPr>
          </w:pPr>
        </w:p>
        <w:p w14:paraId="5E436C5B" w14:textId="77777777" w:rsidR="00C34727" w:rsidRDefault="00E10129">
          <w:pPr>
            <w:pStyle w:val="Innehll1"/>
            <w:tabs>
              <w:tab w:val="left" w:pos="440"/>
              <w:tab w:val="right" w:leader="dot" w:pos="9061"/>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3046667" w:history="1">
            <w:r w:rsidR="00C34727" w:rsidRPr="00444698">
              <w:rPr>
                <w:rStyle w:val="Hyperlnk"/>
                <w:noProof/>
              </w:rPr>
              <w:t>1.</w:t>
            </w:r>
            <w:r w:rsidR="00C34727">
              <w:rPr>
                <w:rFonts w:asciiTheme="minorHAnsi" w:eastAsiaTheme="minorEastAsia" w:hAnsiTheme="minorHAnsi" w:cstheme="minorBidi"/>
                <w:noProof/>
                <w:lang w:eastAsia="sv-SE"/>
              </w:rPr>
              <w:tab/>
            </w:r>
            <w:r w:rsidR="00C34727" w:rsidRPr="00444698">
              <w:rPr>
                <w:rStyle w:val="Hyperlnk"/>
                <w:noProof/>
              </w:rPr>
              <w:t>Kommissionens delegerade förordning (EU) nr …/… av den 12 augusti 2014 om överföringsformatet för uppgifter om utgifter för forskning och utveckling i enlighet med Europaparlamentets och rådets förordning (EU) nr 549/2013 om det europeiska national- och regionalräkenskapssystemet i Europeiska unionen – Beslut att motsätta sig antagandet</w:t>
            </w:r>
            <w:r w:rsidR="00C34727">
              <w:rPr>
                <w:noProof/>
                <w:webHidden/>
              </w:rPr>
              <w:tab/>
            </w:r>
            <w:r w:rsidR="00C34727">
              <w:rPr>
                <w:noProof/>
                <w:webHidden/>
              </w:rPr>
              <w:fldChar w:fldCharType="begin"/>
            </w:r>
            <w:r w:rsidR="00C34727">
              <w:rPr>
                <w:noProof/>
                <w:webHidden/>
              </w:rPr>
              <w:instrText xml:space="preserve"> PAGEREF _Toc403046667 \h </w:instrText>
            </w:r>
            <w:r w:rsidR="00C34727">
              <w:rPr>
                <w:noProof/>
                <w:webHidden/>
              </w:rPr>
            </w:r>
            <w:r w:rsidR="00C34727">
              <w:rPr>
                <w:noProof/>
                <w:webHidden/>
              </w:rPr>
              <w:fldChar w:fldCharType="separate"/>
            </w:r>
            <w:r w:rsidR="00C34727">
              <w:rPr>
                <w:noProof/>
                <w:webHidden/>
              </w:rPr>
              <w:t>3</w:t>
            </w:r>
            <w:r w:rsidR="00C34727">
              <w:rPr>
                <w:noProof/>
                <w:webHidden/>
              </w:rPr>
              <w:fldChar w:fldCharType="end"/>
            </w:r>
          </w:hyperlink>
        </w:p>
        <w:p w14:paraId="061571DF" w14:textId="77777777" w:rsidR="00D957FB" w:rsidRDefault="00E10129">
          <w:r>
            <w:rPr>
              <w:b/>
              <w:bCs/>
              <w:noProof/>
            </w:rPr>
            <w:fldChar w:fldCharType="end"/>
          </w:r>
        </w:p>
      </w:sdtContent>
    </w:sdt>
    <w:p w14:paraId="061571E0" w14:textId="77777777" w:rsidR="00D957FB" w:rsidRDefault="00E10129">
      <w:pPr>
        <w:ind w:left="0"/>
      </w:pPr>
      <w:r>
        <w:br w:type="page"/>
      </w:r>
    </w:p>
    <w:p w14:paraId="27F25346" w14:textId="74735BCA" w:rsidR="008B279D" w:rsidRDefault="008B279D" w:rsidP="00643D86">
      <w:bookmarkStart w:id="0" w:name="_Toc364854645"/>
    </w:p>
    <w:p w14:paraId="1605967F" w14:textId="628E40DC" w:rsidR="008B279D" w:rsidRPr="008B279D" w:rsidRDefault="00C34727" w:rsidP="008B279D">
      <w:pPr>
        <w:pStyle w:val="Rubrik1"/>
        <w:rPr>
          <w:noProof/>
        </w:rPr>
      </w:pPr>
      <w:bookmarkStart w:id="1" w:name="_Toc403046667"/>
      <w:r>
        <w:rPr>
          <w:noProof/>
        </w:rPr>
        <w:t>Kommissionens delegerade förordning (EU) nr …/… av den 12 augusti 2014 om överföringsformatet för uppgifter om utgifter för forskning och utveckling i enlighet med Europaparlamentets och rådets förordning (EU) nr 549/2013 om det europeiska national- och regionalräkenskapssystemet i Europeiska unionen – Beslut att motsätta sig antagandet</w:t>
      </w:r>
      <w:bookmarkEnd w:id="1"/>
    </w:p>
    <w:p w14:paraId="15E4C261" w14:textId="77777777" w:rsidR="00C34727" w:rsidRDefault="00C34727" w:rsidP="00C34727">
      <w:pPr>
        <w:spacing w:line="240" w:lineRule="auto"/>
        <w:ind w:left="567" w:firstLine="153"/>
      </w:pPr>
      <w:r>
        <w:t>12515/14 STATIS 85 ECOFIN 778 UEM 304 DELACT 154</w:t>
      </w:r>
    </w:p>
    <w:p w14:paraId="519D32B6" w14:textId="77777777" w:rsidR="00C34727" w:rsidRPr="003D6F69" w:rsidRDefault="00C34727" w:rsidP="00C34727">
      <w:pPr>
        <w:spacing w:line="240" w:lineRule="auto"/>
        <w:ind w:left="567" w:firstLine="147"/>
      </w:pPr>
      <w:r>
        <w:t>15147/14 STATIS 120 ECOFIN 1020 UEM 361 DELACT 215</w:t>
      </w:r>
    </w:p>
    <w:p w14:paraId="1A7F1E85" w14:textId="163F59CB" w:rsidR="00C34727" w:rsidRDefault="00C34727" w:rsidP="00C34727">
      <w:pPr>
        <w:spacing w:line="240" w:lineRule="auto"/>
        <w:ind w:left="567" w:firstLine="147"/>
      </w:pPr>
      <w:r w:rsidRPr="00B77E9D">
        <w:rPr>
          <w:b/>
        </w:rPr>
        <w:t>Ansvarigt statsråd:</w:t>
      </w:r>
      <w:r>
        <w:t xml:space="preserve"> </w:t>
      </w:r>
      <w:r w:rsidRPr="00C34727">
        <w:rPr>
          <w:sz w:val="24"/>
          <w:szCs w:val="24"/>
        </w:rPr>
        <w:t>Ardalan Shekarabi</w:t>
      </w:r>
    </w:p>
    <w:p w14:paraId="33892F68" w14:textId="77777777" w:rsidR="00C34727" w:rsidRPr="00B77E9D" w:rsidRDefault="00C34727" w:rsidP="00C34727">
      <w:pPr>
        <w:tabs>
          <w:tab w:val="left" w:pos="2835"/>
        </w:tabs>
        <w:spacing w:line="240" w:lineRule="atLeast"/>
      </w:pPr>
      <w:r w:rsidRPr="00B77E9D">
        <w:rPr>
          <w:b/>
        </w:rPr>
        <w:t>A</w:t>
      </w:r>
      <w:r>
        <w:rPr>
          <w:b/>
        </w:rPr>
        <w:t>vsikt med behandlingen i rådet:</w:t>
      </w:r>
      <w:r>
        <w:t xml:space="preserve"> </w:t>
      </w:r>
      <w:r w:rsidRPr="00C34727">
        <w:rPr>
          <w:sz w:val="24"/>
          <w:szCs w:val="24"/>
        </w:rPr>
        <w:t>Rådet föreslås motsätta sig utkastet till förordning</w:t>
      </w:r>
      <w:r>
        <w:t>.</w:t>
      </w:r>
    </w:p>
    <w:p w14:paraId="7CA97BF0" w14:textId="77777777" w:rsidR="00C34727" w:rsidRPr="00C34727" w:rsidRDefault="00C34727" w:rsidP="00C34727">
      <w:pPr>
        <w:tabs>
          <w:tab w:val="left" w:pos="2835"/>
        </w:tabs>
        <w:spacing w:line="240" w:lineRule="atLeast"/>
        <w:rPr>
          <w:sz w:val="24"/>
          <w:szCs w:val="24"/>
        </w:rPr>
      </w:pPr>
      <w:r w:rsidRPr="00B77E9D">
        <w:rPr>
          <w:b/>
        </w:rPr>
        <w:t>Hur regeringen ställer sig till den blivande a-punkten:</w:t>
      </w:r>
      <w:r>
        <w:t xml:space="preserve"> </w:t>
      </w:r>
      <w:r w:rsidRPr="00C34727">
        <w:rPr>
          <w:sz w:val="24"/>
          <w:szCs w:val="24"/>
        </w:rPr>
        <w:t xml:space="preserve">Regeringen avser att motsätta sig utkastet till förordning. </w:t>
      </w:r>
    </w:p>
    <w:p w14:paraId="2218B4AE" w14:textId="1C189D8E" w:rsidR="00C34727" w:rsidRPr="00C34727" w:rsidRDefault="00C34727" w:rsidP="00D82B21">
      <w:pPr>
        <w:tabs>
          <w:tab w:val="left" w:pos="2835"/>
        </w:tabs>
        <w:spacing w:line="240" w:lineRule="atLeast"/>
        <w:rPr>
          <w:szCs w:val="24"/>
        </w:rPr>
      </w:pPr>
      <w:r w:rsidRPr="003D6F69">
        <w:rPr>
          <w:b/>
        </w:rPr>
        <w:t>Bakgrund:</w:t>
      </w:r>
      <w:r>
        <w:rPr>
          <w:b/>
        </w:rPr>
        <w:t xml:space="preserve"> </w:t>
      </w:r>
      <w:r w:rsidRPr="00C34727">
        <w:rPr>
          <w:sz w:val="24"/>
          <w:szCs w:val="24"/>
        </w:rPr>
        <w:t xml:space="preserve">Den 12 augusti 2014 förelade kommissionen rådet kommissionens delegerade förordning om överföringsformatet för uppgifter om utgifter för forskning och utveckling. Rättsakten grundar sig på delegeringen av befogenheter till kommissionen enligt artikel 2.5 i Europaparlamentets och rådets förordning (EU) nr 549/2013 om det europeiska national- och regionalräkenskapssystemet i Europeiska unionen. </w:t>
      </w:r>
      <w:bookmarkStart w:id="2" w:name="_GoBack"/>
      <w:bookmarkEnd w:id="2"/>
    </w:p>
    <w:p w14:paraId="28D83E05" w14:textId="47103F0F" w:rsidR="00C34727" w:rsidRPr="00C34727" w:rsidRDefault="00C34727" w:rsidP="00C34727">
      <w:pPr>
        <w:pStyle w:val="RKnormal"/>
        <w:ind w:left="714"/>
        <w:rPr>
          <w:rFonts w:ascii="Times New Roman" w:eastAsia="Calibri" w:hAnsi="Times New Roman"/>
          <w:szCs w:val="24"/>
        </w:rPr>
      </w:pPr>
      <w:r w:rsidRPr="00C34727">
        <w:rPr>
          <w:rFonts w:ascii="Times New Roman" w:eastAsia="Calibri" w:hAnsi="Times New Roman"/>
          <w:szCs w:val="24"/>
        </w:rPr>
        <w:t>Enligt artikel 7.5 i förordning (EU) nr 549/2013 ska en delegerad akt som har antagits i enlighet med artikel 2.5 i den förordningen träda i kraft endast om varken Europaparlamentet eller rådet har gjort invändningar mot den delegerade akten inom en period av tre månader från den dagen då akten delgavs Europaparlamentet och rådet, eller om båda institutionerna, före utgången av den perioden, har underrättat kommissionen om att de inte kommer att invända.</w:t>
      </w:r>
    </w:p>
    <w:p w14:paraId="0AD0123F" w14:textId="77777777" w:rsidR="00C34727" w:rsidRPr="00C34727" w:rsidRDefault="00C34727" w:rsidP="00C34727">
      <w:pPr>
        <w:pStyle w:val="RKnormal"/>
        <w:ind w:left="714"/>
        <w:rPr>
          <w:rFonts w:ascii="Times New Roman" w:eastAsia="Calibri" w:hAnsi="Times New Roman"/>
          <w:szCs w:val="24"/>
        </w:rPr>
      </w:pPr>
    </w:p>
    <w:p w14:paraId="6B58B8DA" w14:textId="77777777" w:rsidR="00C34727" w:rsidRPr="00C34727" w:rsidRDefault="00C34727" w:rsidP="00C34727">
      <w:pPr>
        <w:pStyle w:val="RKnormal"/>
        <w:ind w:left="714"/>
        <w:rPr>
          <w:rFonts w:ascii="Times New Roman" w:eastAsia="Calibri" w:hAnsi="Times New Roman"/>
          <w:szCs w:val="24"/>
        </w:rPr>
      </w:pPr>
      <w:r w:rsidRPr="00C34727">
        <w:rPr>
          <w:rFonts w:ascii="Times New Roman" w:eastAsia="Calibri" w:hAnsi="Times New Roman"/>
          <w:szCs w:val="24"/>
        </w:rPr>
        <w:t xml:space="preserve">Den 12 september 2014 diskuterade arbetsgruppen för statistik kommissionens delegerade förordning och uppmanade rådets juridiska avdelning att bedöma huruvida innehållet i den delegerade förordningen motsvarar den delegering av befogenheter som avses i artikel 2.5 i förordning nr 549/2013. Med anledning av denna uppmaning avgav rådets juridiska avdelning sitt yttrande den 25 september 2014 med slutsatsen att den delegerade akten delvis överskrider det mandat som kommissionen tilldelats av lagstiftaren. </w:t>
      </w:r>
    </w:p>
    <w:p w14:paraId="45B8655A" w14:textId="77777777" w:rsidR="00C34727" w:rsidRPr="00C34727" w:rsidRDefault="00C34727" w:rsidP="00C34727">
      <w:pPr>
        <w:pStyle w:val="RKnormal"/>
        <w:ind w:left="714"/>
        <w:rPr>
          <w:rFonts w:ascii="Times New Roman" w:eastAsia="Calibri" w:hAnsi="Times New Roman"/>
          <w:szCs w:val="24"/>
        </w:rPr>
      </w:pPr>
    </w:p>
    <w:p w14:paraId="4E150596" w14:textId="77777777" w:rsidR="00C34727" w:rsidRPr="00C34727" w:rsidRDefault="00C34727" w:rsidP="00C34727">
      <w:pPr>
        <w:pStyle w:val="RKnormal"/>
        <w:ind w:left="714"/>
        <w:rPr>
          <w:rFonts w:ascii="Times New Roman" w:eastAsia="Calibri" w:hAnsi="Times New Roman"/>
          <w:szCs w:val="24"/>
        </w:rPr>
      </w:pPr>
      <w:r w:rsidRPr="00C34727">
        <w:rPr>
          <w:rFonts w:ascii="Times New Roman" w:eastAsia="Calibri" w:hAnsi="Times New Roman"/>
          <w:szCs w:val="24"/>
        </w:rPr>
        <w:t>Den 5 november 2014 noterade Coreper att AT, CY, CZ, DE, DK, EE, EL, ES, FI, FR, HR, HU, LT, LV, MT, NL, PL, PT, RO, SE, SK, SI och UK avsåg att motsätta sig den delegerade akten.</w:t>
      </w:r>
    </w:p>
    <w:p w14:paraId="178427CE" w14:textId="77777777" w:rsidR="00C34727" w:rsidRPr="00C34727" w:rsidRDefault="00C34727" w:rsidP="00C34727">
      <w:pPr>
        <w:pStyle w:val="RKnormal"/>
        <w:ind w:left="714"/>
        <w:rPr>
          <w:rFonts w:ascii="Times New Roman" w:eastAsia="Calibri" w:hAnsi="Times New Roman"/>
          <w:szCs w:val="24"/>
        </w:rPr>
      </w:pPr>
    </w:p>
    <w:p w14:paraId="43F7DB48" w14:textId="77777777" w:rsidR="00C34727" w:rsidRPr="00C34727" w:rsidRDefault="00C34727" w:rsidP="00C34727">
      <w:pPr>
        <w:pStyle w:val="RKnormal"/>
        <w:ind w:left="714"/>
        <w:rPr>
          <w:rFonts w:ascii="Times New Roman" w:eastAsia="Calibri" w:hAnsi="Times New Roman"/>
          <w:szCs w:val="24"/>
        </w:rPr>
      </w:pPr>
      <w:r w:rsidRPr="00C34727">
        <w:rPr>
          <w:rFonts w:ascii="Times New Roman" w:eastAsia="Calibri" w:hAnsi="Times New Roman"/>
          <w:szCs w:val="24"/>
        </w:rPr>
        <w:t>Rådet föreslås därför bekräfta avsikten att motsätta sig utkastet till förordning.</w:t>
      </w:r>
    </w:p>
    <w:p w14:paraId="216F39A0" w14:textId="77777777" w:rsidR="00C34727" w:rsidRPr="00C34727" w:rsidRDefault="00C34727" w:rsidP="00C34727">
      <w:pPr>
        <w:ind w:left="1428"/>
        <w:rPr>
          <w:sz w:val="24"/>
          <w:szCs w:val="24"/>
        </w:rPr>
      </w:pPr>
    </w:p>
    <w:bookmarkEnd w:id="0"/>
    <w:sectPr w:rsidR="00C34727" w:rsidRPr="00C34727" w:rsidSect="008B279D">
      <w:headerReference w:type="default" r:id="rId15"/>
      <w:headerReference w:type="first" r:id="rId16"/>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01A22" w14:textId="77777777" w:rsidR="00D871FE" w:rsidRDefault="00D871FE">
      <w:pPr>
        <w:spacing w:after="0" w:line="240" w:lineRule="auto"/>
      </w:pPr>
      <w:r>
        <w:separator/>
      </w:r>
    </w:p>
  </w:endnote>
  <w:endnote w:type="continuationSeparator" w:id="0">
    <w:p w14:paraId="5B36FCF4" w14:textId="77777777" w:rsidR="00D871FE" w:rsidRDefault="00D87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2561F" w14:textId="77777777" w:rsidR="00D871FE" w:rsidRDefault="00D871FE">
      <w:pPr>
        <w:spacing w:after="0" w:line="240" w:lineRule="auto"/>
      </w:pPr>
      <w:r>
        <w:separator/>
      </w:r>
    </w:p>
  </w:footnote>
  <w:footnote w:type="continuationSeparator" w:id="0">
    <w:p w14:paraId="5253EB2B" w14:textId="77777777" w:rsidR="00D871FE" w:rsidRDefault="00D87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337051"/>
      <w:docPartObj>
        <w:docPartGallery w:val="Page Numbers (Top of Page)"/>
        <w:docPartUnique/>
      </w:docPartObj>
    </w:sdtPr>
    <w:sdtEndPr/>
    <w:sdtContent>
      <w:p w14:paraId="325BDC84" w14:textId="4E94099D" w:rsidR="00E10129" w:rsidRDefault="00E10129">
        <w:pPr>
          <w:pStyle w:val="Sidhuvud"/>
          <w:jc w:val="right"/>
        </w:pPr>
        <w:r>
          <w:fldChar w:fldCharType="begin"/>
        </w:r>
        <w:r>
          <w:instrText>PAGE   \* MERGEFORMAT</w:instrText>
        </w:r>
        <w:r>
          <w:fldChar w:fldCharType="separate"/>
        </w:r>
        <w:r w:rsidR="00D82B21">
          <w:rPr>
            <w:noProof/>
          </w:rPr>
          <w:t>3</w:t>
        </w:r>
        <w:r>
          <w:fldChar w:fldCharType="end"/>
        </w:r>
      </w:p>
    </w:sdtContent>
  </w:sdt>
  <w:p w14:paraId="061572F5" w14:textId="77777777" w:rsidR="006F1C0D" w:rsidRDefault="00D82B21"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0B0F1E" w14:paraId="061572FB" w14:textId="77777777" w:rsidTr="006E71D7">
      <w:tc>
        <w:tcPr>
          <w:tcW w:w="4606" w:type="dxa"/>
        </w:tcPr>
        <w:p w14:paraId="061572F6" w14:textId="77777777" w:rsidR="006E71D7" w:rsidRDefault="00E10129" w:rsidP="00752770">
          <w:pPr>
            <w:pStyle w:val="Sidhuvud"/>
            <w:ind w:left="0"/>
          </w:pPr>
          <w:r>
            <w:rPr>
              <w:noProof/>
              <w:lang w:eastAsia="sv-SE"/>
            </w:rPr>
            <w:drawing>
              <wp:inline distT="0" distB="0" distL="0" distR="0" wp14:anchorId="06157301" wp14:editId="0615730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61572F7" w14:textId="77777777" w:rsidR="00FB32B9" w:rsidRDefault="00D82B21" w:rsidP="00FB32B9">
          <w:pPr>
            <w:ind w:right="916"/>
            <w:rPr>
              <w:rFonts w:ascii="TradeGothic" w:hAnsi="TradeGothic"/>
              <w:b/>
            </w:rPr>
          </w:pPr>
        </w:p>
        <w:p w14:paraId="061572F8" w14:textId="77777777" w:rsidR="00FB32B9" w:rsidRDefault="00E10129" w:rsidP="00FB32B9">
          <w:pPr>
            <w:ind w:right="916"/>
          </w:pPr>
          <w:r>
            <w:rPr>
              <w:rFonts w:ascii="TradeGothic" w:hAnsi="TradeGothic"/>
              <w:b/>
            </w:rPr>
            <w:t>Promemoria</w:t>
          </w:r>
        </w:p>
        <w:p w14:paraId="061572F9" w14:textId="77777777" w:rsidR="00FB32B9" w:rsidRDefault="00D82B21" w:rsidP="00FB32B9">
          <w:pPr>
            <w:jc w:val="right"/>
          </w:pPr>
        </w:p>
        <w:p w14:paraId="061572FA" w14:textId="739DECE4" w:rsidR="006E71D7" w:rsidRDefault="008B279D" w:rsidP="00FB32B9">
          <w:pPr>
            <w:ind w:right="916"/>
          </w:pPr>
          <w:r>
            <w:rPr>
              <w:rFonts w:ascii="TradeGothic" w:hAnsi="TradeGothic"/>
              <w:b/>
              <w:noProof/>
            </w:rPr>
            <w:t>2014-11-06</w:t>
          </w:r>
        </w:p>
      </w:tc>
    </w:tr>
  </w:tbl>
  <w:p w14:paraId="061572FC" w14:textId="77777777" w:rsidR="00FB32B9" w:rsidRDefault="00D82B21" w:rsidP="00FB32B9">
    <w:pPr>
      <w:pStyle w:val="Avsndare"/>
      <w:framePr w:w="0" w:hRule="auto" w:hSpace="0" w:wrap="auto" w:vAnchor="margin" w:hAnchor="text" w:xAlign="left" w:yAlign="inline"/>
      <w:rPr>
        <w:b/>
        <w:i w:val="0"/>
        <w:sz w:val="22"/>
      </w:rPr>
    </w:pPr>
  </w:p>
  <w:p w14:paraId="061572FD" w14:textId="77777777" w:rsidR="00FB32B9" w:rsidRDefault="00E10129" w:rsidP="00FB32B9">
    <w:pPr>
      <w:pStyle w:val="Avsndare"/>
      <w:framePr w:w="0" w:hRule="auto" w:hSpace="0" w:wrap="auto" w:vAnchor="margin" w:hAnchor="text" w:xAlign="left" w:yAlign="inline"/>
      <w:rPr>
        <w:b/>
        <w:i w:val="0"/>
        <w:sz w:val="22"/>
      </w:rPr>
    </w:pPr>
    <w:r>
      <w:rPr>
        <w:b/>
        <w:i w:val="0"/>
        <w:sz w:val="22"/>
      </w:rPr>
      <w:t>Statsrådsberedningen</w:t>
    </w:r>
  </w:p>
  <w:p w14:paraId="061572FE" w14:textId="77777777" w:rsidR="00FB32B9" w:rsidRDefault="00D82B21" w:rsidP="00FB32B9">
    <w:pPr>
      <w:pStyle w:val="Avsndare"/>
      <w:framePr w:w="0" w:hRule="auto" w:hSpace="0" w:wrap="auto" w:vAnchor="margin" w:hAnchor="text" w:xAlign="left" w:yAlign="inline"/>
    </w:pPr>
  </w:p>
  <w:p w14:paraId="061572FF" w14:textId="77777777" w:rsidR="00FB32B9" w:rsidRDefault="00E10129" w:rsidP="00FB32B9">
    <w:pPr>
      <w:pStyle w:val="Avsndare"/>
      <w:framePr w:w="0" w:hRule="auto" w:hSpace="0" w:wrap="auto" w:vAnchor="margin" w:hAnchor="text" w:xAlign="left" w:yAlign="inline"/>
    </w:pPr>
    <w:r>
      <w:t>EU-kansliet</w:t>
    </w:r>
  </w:p>
  <w:p w14:paraId="06157300" w14:textId="77777777" w:rsidR="0012376B" w:rsidRDefault="00D82B2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95F2CBC6">
      <w:start w:val="1"/>
      <w:numFmt w:val="decimal"/>
      <w:pStyle w:val="Rubrik1"/>
      <w:lvlText w:val="%1."/>
      <w:lvlJc w:val="left"/>
      <w:pPr>
        <w:ind w:left="720" w:hanging="360"/>
      </w:pPr>
    </w:lvl>
    <w:lvl w:ilvl="1" w:tplc="F3802DB2" w:tentative="1">
      <w:start w:val="1"/>
      <w:numFmt w:val="lowerLetter"/>
      <w:lvlText w:val="%2."/>
      <w:lvlJc w:val="left"/>
      <w:pPr>
        <w:ind w:left="1440" w:hanging="360"/>
      </w:pPr>
    </w:lvl>
    <w:lvl w:ilvl="2" w:tplc="8E98E7BE" w:tentative="1">
      <w:start w:val="1"/>
      <w:numFmt w:val="lowerRoman"/>
      <w:lvlText w:val="%3."/>
      <w:lvlJc w:val="right"/>
      <w:pPr>
        <w:ind w:left="2160" w:hanging="180"/>
      </w:pPr>
    </w:lvl>
    <w:lvl w:ilvl="3" w:tplc="0A3CF18C" w:tentative="1">
      <w:start w:val="1"/>
      <w:numFmt w:val="decimal"/>
      <w:lvlText w:val="%4."/>
      <w:lvlJc w:val="left"/>
      <w:pPr>
        <w:ind w:left="2880" w:hanging="360"/>
      </w:pPr>
    </w:lvl>
    <w:lvl w:ilvl="4" w:tplc="2DD6DE1C" w:tentative="1">
      <w:start w:val="1"/>
      <w:numFmt w:val="lowerLetter"/>
      <w:lvlText w:val="%5."/>
      <w:lvlJc w:val="left"/>
      <w:pPr>
        <w:ind w:left="3600" w:hanging="360"/>
      </w:pPr>
    </w:lvl>
    <w:lvl w:ilvl="5" w:tplc="89867630" w:tentative="1">
      <w:start w:val="1"/>
      <w:numFmt w:val="lowerRoman"/>
      <w:lvlText w:val="%6."/>
      <w:lvlJc w:val="right"/>
      <w:pPr>
        <w:ind w:left="4320" w:hanging="180"/>
      </w:pPr>
    </w:lvl>
    <w:lvl w:ilvl="6" w:tplc="AF8E7AA8" w:tentative="1">
      <w:start w:val="1"/>
      <w:numFmt w:val="decimal"/>
      <w:lvlText w:val="%7."/>
      <w:lvlJc w:val="left"/>
      <w:pPr>
        <w:ind w:left="5040" w:hanging="360"/>
      </w:pPr>
    </w:lvl>
    <w:lvl w:ilvl="7" w:tplc="E2F8E7FC" w:tentative="1">
      <w:start w:val="1"/>
      <w:numFmt w:val="lowerLetter"/>
      <w:lvlText w:val="%8."/>
      <w:lvlJc w:val="left"/>
      <w:pPr>
        <w:ind w:left="5760" w:hanging="360"/>
      </w:pPr>
    </w:lvl>
    <w:lvl w:ilvl="8" w:tplc="5FAA5420" w:tentative="1">
      <w:start w:val="1"/>
      <w:numFmt w:val="lowerRoman"/>
      <w:lvlText w:val="%9."/>
      <w:lvlJc w:val="right"/>
      <w:pPr>
        <w:ind w:left="6480" w:hanging="180"/>
      </w:pPr>
    </w:lvl>
  </w:abstractNum>
  <w:abstractNum w:abstractNumId="1">
    <w:nsid w:val="73990993"/>
    <w:multiLevelType w:val="hybridMultilevel"/>
    <w:tmpl w:val="3BD822EE"/>
    <w:lvl w:ilvl="0" w:tplc="68C860E2">
      <w:start w:val="1"/>
      <w:numFmt w:val="decimal"/>
      <w:lvlText w:val="%1."/>
      <w:lvlJc w:val="left"/>
      <w:pPr>
        <w:ind w:left="360" w:hanging="360"/>
      </w:pPr>
      <w:rPr>
        <w:b w:val="0"/>
      </w:rPr>
    </w:lvl>
    <w:lvl w:ilvl="1" w:tplc="1E5278B0" w:tentative="1">
      <w:start w:val="1"/>
      <w:numFmt w:val="lowerLetter"/>
      <w:lvlText w:val="%2."/>
      <w:lvlJc w:val="left"/>
      <w:pPr>
        <w:ind w:left="1080" w:hanging="360"/>
      </w:pPr>
    </w:lvl>
    <w:lvl w:ilvl="2" w:tplc="526A4652" w:tentative="1">
      <w:start w:val="1"/>
      <w:numFmt w:val="lowerRoman"/>
      <w:lvlText w:val="%3."/>
      <w:lvlJc w:val="right"/>
      <w:pPr>
        <w:ind w:left="1800" w:hanging="180"/>
      </w:pPr>
    </w:lvl>
    <w:lvl w:ilvl="3" w:tplc="3B6AD39A" w:tentative="1">
      <w:start w:val="1"/>
      <w:numFmt w:val="decimal"/>
      <w:lvlText w:val="%4."/>
      <w:lvlJc w:val="left"/>
      <w:pPr>
        <w:ind w:left="2520" w:hanging="360"/>
      </w:pPr>
    </w:lvl>
    <w:lvl w:ilvl="4" w:tplc="62560480" w:tentative="1">
      <w:start w:val="1"/>
      <w:numFmt w:val="lowerLetter"/>
      <w:lvlText w:val="%5."/>
      <w:lvlJc w:val="left"/>
      <w:pPr>
        <w:ind w:left="3240" w:hanging="360"/>
      </w:pPr>
    </w:lvl>
    <w:lvl w:ilvl="5" w:tplc="FF4484D4" w:tentative="1">
      <w:start w:val="1"/>
      <w:numFmt w:val="lowerRoman"/>
      <w:lvlText w:val="%6."/>
      <w:lvlJc w:val="right"/>
      <w:pPr>
        <w:ind w:left="3960" w:hanging="180"/>
      </w:pPr>
    </w:lvl>
    <w:lvl w:ilvl="6" w:tplc="3D543E1E" w:tentative="1">
      <w:start w:val="1"/>
      <w:numFmt w:val="decimal"/>
      <w:lvlText w:val="%7."/>
      <w:lvlJc w:val="left"/>
      <w:pPr>
        <w:ind w:left="4680" w:hanging="360"/>
      </w:pPr>
    </w:lvl>
    <w:lvl w:ilvl="7" w:tplc="64A448FE" w:tentative="1">
      <w:start w:val="1"/>
      <w:numFmt w:val="lowerLetter"/>
      <w:lvlText w:val="%8."/>
      <w:lvlJc w:val="left"/>
      <w:pPr>
        <w:ind w:left="5400" w:hanging="360"/>
      </w:pPr>
    </w:lvl>
    <w:lvl w:ilvl="8" w:tplc="87F41E06" w:tentative="1">
      <w:start w:val="1"/>
      <w:numFmt w:val="lowerRoman"/>
      <w:lvlText w:val="%9."/>
      <w:lvlJc w:val="right"/>
      <w:pPr>
        <w:ind w:left="612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F1E"/>
    <w:rsid w:val="00091B0E"/>
    <w:rsid w:val="000B0F1E"/>
    <w:rsid w:val="002C4EB1"/>
    <w:rsid w:val="002C5BEF"/>
    <w:rsid w:val="002C637E"/>
    <w:rsid w:val="0038713D"/>
    <w:rsid w:val="003C6F87"/>
    <w:rsid w:val="00601143"/>
    <w:rsid w:val="00650C17"/>
    <w:rsid w:val="008B279D"/>
    <w:rsid w:val="0092388B"/>
    <w:rsid w:val="00A627D9"/>
    <w:rsid w:val="00AD194B"/>
    <w:rsid w:val="00B63FF4"/>
    <w:rsid w:val="00BD4778"/>
    <w:rsid w:val="00C34727"/>
    <w:rsid w:val="00CD63DC"/>
    <w:rsid w:val="00D82B21"/>
    <w:rsid w:val="00D871FE"/>
    <w:rsid w:val="00DA1B1D"/>
    <w:rsid w:val="00E10129"/>
    <w:rsid w:val="00EC7A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scope">
    <w:name w:val="ng-scope"/>
    <w:basedOn w:val="Standardstycketeckensnitt"/>
    <w:rsid w:val="00B63FF4"/>
  </w:style>
  <w:style w:type="paragraph" w:customStyle="1" w:styleId="RKnormal">
    <w:name w:val="RKnormal"/>
    <w:basedOn w:val="Normal"/>
    <w:link w:val="RKnormalChar"/>
    <w:rsid w:val="008B279D"/>
    <w:pPr>
      <w:tabs>
        <w:tab w:val="left" w:pos="2835"/>
      </w:tabs>
      <w:spacing w:after="0" w:line="240" w:lineRule="atLeast"/>
      <w:ind w:left="0"/>
    </w:pPr>
    <w:rPr>
      <w:rFonts w:ascii="OrigGarmnd BT" w:eastAsia="Times New Roman" w:hAnsi="OrigGarmnd BT"/>
      <w:sz w:val="24"/>
      <w:szCs w:val="20"/>
    </w:rPr>
  </w:style>
  <w:style w:type="paragraph" w:customStyle="1" w:styleId="RKrubrik">
    <w:name w:val="RKrubrik"/>
    <w:basedOn w:val="RKnormal"/>
    <w:next w:val="RKnormal"/>
    <w:rsid w:val="00C34727"/>
    <w:pPr>
      <w:keepNext/>
      <w:tabs>
        <w:tab w:val="left" w:pos="709"/>
        <w:tab w:val="left" w:pos="1134"/>
      </w:tabs>
      <w:overflowPunct w:val="0"/>
      <w:autoSpaceDE w:val="0"/>
      <w:autoSpaceDN w:val="0"/>
      <w:adjustRightInd w:val="0"/>
      <w:spacing w:before="360" w:after="120"/>
      <w:textAlignment w:val="baseline"/>
    </w:pPr>
    <w:rPr>
      <w:rFonts w:ascii="TradeGothic" w:hAnsi="TradeGothic"/>
      <w:b/>
      <w:sz w:val="22"/>
    </w:rPr>
  </w:style>
  <w:style w:type="character" w:customStyle="1" w:styleId="RKnormalChar">
    <w:name w:val="RKnormal Char"/>
    <w:link w:val="RKnormal"/>
    <w:locked/>
    <w:rsid w:val="00C34727"/>
    <w:rPr>
      <w:rFonts w:ascii="OrigGarmnd BT" w:eastAsia="Times New Roman" w:hAnsi="OrigGarmnd BT"/>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scope">
    <w:name w:val="ng-scope"/>
    <w:basedOn w:val="Standardstycketeckensnitt"/>
    <w:rsid w:val="00B63FF4"/>
  </w:style>
  <w:style w:type="paragraph" w:customStyle="1" w:styleId="RKnormal">
    <w:name w:val="RKnormal"/>
    <w:basedOn w:val="Normal"/>
    <w:link w:val="RKnormalChar"/>
    <w:rsid w:val="008B279D"/>
    <w:pPr>
      <w:tabs>
        <w:tab w:val="left" w:pos="2835"/>
      </w:tabs>
      <w:spacing w:after="0" w:line="240" w:lineRule="atLeast"/>
      <w:ind w:left="0"/>
    </w:pPr>
    <w:rPr>
      <w:rFonts w:ascii="OrigGarmnd BT" w:eastAsia="Times New Roman" w:hAnsi="OrigGarmnd BT"/>
      <w:sz w:val="24"/>
      <w:szCs w:val="20"/>
    </w:rPr>
  </w:style>
  <w:style w:type="paragraph" w:customStyle="1" w:styleId="RKrubrik">
    <w:name w:val="RKrubrik"/>
    <w:basedOn w:val="RKnormal"/>
    <w:next w:val="RKnormal"/>
    <w:rsid w:val="00C34727"/>
    <w:pPr>
      <w:keepNext/>
      <w:tabs>
        <w:tab w:val="left" w:pos="709"/>
        <w:tab w:val="left" w:pos="1134"/>
      </w:tabs>
      <w:overflowPunct w:val="0"/>
      <w:autoSpaceDE w:val="0"/>
      <w:autoSpaceDN w:val="0"/>
      <w:adjustRightInd w:val="0"/>
      <w:spacing w:before="360" w:after="120"/>
      <w:textAlignment w:val="baseline"/>
    </w:pPr>
    <w:rPr>
      <w:rFonts w:ascii="TradeGothic" w:hAnsi="TradeGothic"/>
      <w:b/>
      <w:sz w:val="22"/>
    </w:rPr>
  </w:style>
  <w:style w:type="character" w:customStyle="1" w:styleId="RKnormalChar">
    <w:name w:val="RKnormal Char"/>
    <w:link w:val="RKnormal"/>
    <w:locked/>
    <w:rsid w:val="00C34727"/>
    <w:rPr>
      <w:rFonts w:ascii="OrigGarmnd BT" w:eastAsia="Times New Roman" w:hAnsi="OrigGarmnd BT"/>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75420">
      <w:bodyDiv w:val="1"/>
      <w:marLeft w:val="0"/>
      <w:marRight w:val="0"/>
      <w:marTop w:val="0"/>
      <w:marBottom w:val="0"/>
      <w:divBdr>
        <w:top w:val="none" w:sz="0" w:space="0" w:color="auto"/>
        <w:left w:val="none" w:sz="0" w:space="0" w:color="auto"/>
        <w:bottom w:val="none" w:sz="0" w:space="0" w:color="auto"/>
        <w:right w:val="none" w:sz="0" w:space="0" w:color="auto"/>
      </w:divBdr>
    </w:div>
    <w:div w:id="657000978">
      <w:bodyDiv w:val="1"/>
      <w:marLeft w:val="0"/>
      <w:marRight w:val="0"/>
      <w:marTop w:val="0"/>
      <w:marBottom w:val="0"/>
      <w:divBdr>
        <w:top w:val="none" w:sz="0" w:space="0" w:color="auto"/>
        <w:left w:val="none" w:sz="0" w:space="0" w:color="auto"/>
        <w:bottom w:val="none" w:sz="0" w:space="0" w:color="auto"/>
        <w:right w:val="none" w:sz="0" w:space="0" w:color="auto"/>
      </w:divBdr>
      <w:divsChild>
        <w:div w:id="933787327">
          <w:marLeft w:val="0"/>
          <w:marRight w:val="0"/>
          <w:marTop w:val="0"/>
          <w:marBottom w:val="0"/>
          <w:divBdr>
            <w:top w:val="none" w:sz="0" w:space="0" w:color="auto"/>
            <w:left w:val="none" w:sz="0" w:space="0" w:color="auto"/>
            <w:bottom w:val="none" w:sz="0" w:space="0" w:color="auto"/>
            <w:right w:val="none" w:sz="0" w:space="0" w:color="auto"/>
          </w:divBdr>
          <w:divsChild>
            <w:div w:id="913709092">
              <w:marLeft w:val="0"/>
              <w:marRight w:val="0"/>
              <w:marTop w:val="0"/>
              <w:marBottom w:val="0"/>
              <w:divBdr>
                <w:top w:val="none" w:sz="0" w:space="0" w:color="auto"/>
                <w:left w:val="none" w:sz="0" w:space="0" w:color="auto"/>
                <w:bottom w:val="none" w:sz="0" w:space="0" w:color="auto"/>
                <w:right w:val="none" w:sz="0" w:space="0" w:color="auto"/>
              </w:divBdr>
              <w:divsChild>
                <w:div w:id="1834107236">
                  <w:marLeft w:val="0"/>
                  <w:marRight w:val="0"/>
                  <w:marTop w:val="0"/>
                  <w:marBottom w:val="0"/>
                  <w:divBdr>
                    <w:top w:val="none" w:sz="0" w:space="0" w:color="auto"/>
                    <w:left w:val="none" w:sz="0" w:space="0" w:color="auto"/>
                    <w:bottom w:val="none" w:sz="0" w:space="0" w:color="auto"/>
                    <w:right w:val="none" w:sz="0" w:space="0" w:color="auto"/>
                  </w:divBdr>
                  <w:divsChild>
                    <w:div w:id="1777408725">
                      <w:marLeft w:val="0"/>
                      <w:marRight w:val="0"/>
                      <w:marTop w:val="0"/>
                      <w:marBottom w:val="0"/>
                      <w:divBdr>
                        <w:top w:val="none" w:sz="0" w:space="0" w:color="auto"/>
                        <w:left w:val="none" w:sz="0" w:space="0" w:color="auto"/>
                        <w:bottom w:val="none" w:sz="0" w:space="0" w:color="auto"/>
                        <w:right w:val="none" w:sz="0" w:space="0" w:color="auto"/>
                      </w:divBdr>
                      <w:divsChild>
                        <w:div w:id="60104499">
                          <w:marLeft w:val="2325"/>
                          <w:marRight w:val="0"/>
                          <w:marTop w:val="0"/>
                          <w:marBottom w:val="0"/>
                          <w:divBdr>
                            <w:top w:val="none" w:sz="0" w:space="0" w:color="auto"/>
                            <w:left w:val="none" w:sz="0" w:space="0" w:color="auto"/>
                            <w:bottom w:val="none" w:sz="0" w:space="0" w:color="auto"/>
                            <w:right w:val="none" w:sz="0" w:space="0" w:color="auto"/>
                          </w:divBdr>
                          <w:divsChild>
                            <w:div w:id="1839274586">
                              <w:marLeft w:val="0"/>
                              <w:marRight w:val="0"/>
                              <w:marTop w:val="0"/>
                              <w:marBottom w:val="0"/>
                              <w:divBdr>
                                <w:top w:val="none" w:sz="0" w:space="0" w:color="auto"/>
                                <w:left w:val="none" w:sz="0" w:space="0" w:color="auto"/>
                                <w:bottom w:val="none" w:sz="0" w:space="0" w:color="auto"/>
                                <w:right w:val="none" w:sz="0" w:space="0" w:color="auto"/>
                              </w:divBdr>
                              <w:divsChild>
                                <w:div w:id="1059934116">
                                  <w:marLeft w:val="0"/>
                                  <w:marRight w:val="0"/>
                                  <w:marTop w:val="0"/>
                                  <w:marBottom w:val="0"/>
                                  <w:divBdr>
                                    <w:top w:val="none" w:sz="0" w:space="0" w:color="auto"/>
                                    <w:left w:val="none" w:sz="0" w:space="0" w:color="auto"/>
                                    <w:bottom w:val="none" w:sz="0" w:space="0" w:color="auto"/>
                                    <w:right w:val="none" w:sz="0" w:space="0" w:color="auto"/>
                                  </w:divBdr>
                                  <w:divsChild>
                                    <w:div w:id="2096393265">
                                      <w:marLeft w:val="0"/>
                                      <w:marRight w:val="0"/>
                                      <w:marTop w:val="0"/>
                                      <w:marBottom w:val="0"/>
                                      <w:divBdr>
                                        <w:top w:val="none" w:sz="0" w:space="0" w:color="auto"/>
                                        <w:left w:val="none" w:sz="0" w:space="0" w:color="auto"/>
                                        <w:bottom w:val="none" w:sz="0" w:space="0" w:color="auto"/>
                                        <w:right w:val="none" w:sz="0" w:space="0" w:color="auto"/>
                                      </w:divBdr>
                                      <w:divsChild>
                                        <w:div w:id="1332102359">
                                          <w:marLeft w:val="480"/>
                                          <w:marRight w:val="0"/>
                                          <w:marTop w:val="0"/>
                                          <w:marBottom w:val="0"/>
                                          <w:divBdr>
                                            <w:top w:val="none" w:sz="0" w:space="0" w:color="auto"/>
                                            <w:left w:val="none" w:sz="0" w:space="0" w:color="auto"/>
                                            <w:bottom w:val="none" w:sz="0" w:space="0" w:color="auto"/>
                                            <w:right w:val="none" w:sz="0" w:space="0" w:color="auto"/>
                                          </w:divBdr>
                                          <w:divsChild>
                                            <w:div w:id="1194345732">
                                              <w:marLeft w:val="0"/>
                                              <w:marRight w:val="0"/>
                                              <w:marTop w:val="0"/>
                                              <w:marBottom w:val="0"/>
                                              <w:divBdr>
                                                <w:top w:val="none" w:sz="0" w:space="0" w:color="auto"/>
                                                <w:left w:val="none" w:sz="0" w:space="0" w:color="auto"/>
                                                <w:bottom w:val="none" w:sz="0" w:space="0" w:color="auto"/>
                                                <w:right w:val="none" w:sz="0" w:space="0" w:color="auto"/>
                                              </w:divBdr>
                                              <w:divsChild>
                                                <w:div w:id="1406877642">
                                                  <w:marLeft w:val="0"/>
                                                  <w:marRight w:val="0"/>
                                                  <w:marTop w:val="0"/>
                                                  <w:marBottom w:val="0"/>
                                                  <w:divBdr>
                                                    <w:top w:val="none" w:sz="0" w:space="0" w:color="auto"/>
                                                    <w:left w:val="none" w:sz="0" w:space="0" w:color="auto"/>
                                                    <w:bottom w:val="none" w:sz="0" w:space="0" w:color="auto"/>
                                                    <w:right w:val="none" w:sz="0" w:space="0" w:color="auto"/>
                                                  </w:divBdr>
                                                  <w:divsChild>
                                                    <w:div w:id="600796393">
                                                      <w:marLeft w:val="0"/>
                                                      <w:marRight w:val="0"/>
                                                      <w:marTop w:val="0"/>
                                                      <w:marBottom w:val="0"/>
                                                      <w:divBdr>
                                                        <w:top w:val="none" w:sz="0" w:space="0" w:color="auto"/>
                                                        <w:left w:val="none" w:sz="0" w:space="0" w:color="auto"/>
                                                        <w:bottom w:val="none" w:sz="0" w:space="0" w:color="auto"/>
                                                        <w:right w:val="none" w:sz="0" w:space="0" w:color="auto"/>
                                                      </w:divBdr>
                                                      <w:divsChild>
                                                        <w:div w:id="292366289">
                                                          <w:marLeft w:val="0"/>
                                                          <w:marRight w:val="0"/>
                                                          <w:marTop w:val="0"/>
                                                          <w:marBottom w:val="0"/>
                                                          <w:divBdr>
                                                            <w:top w:val="none" w:sz="0" w:space="0" w:color="auto"/>
                                                            <w:left w:val="none" w:sz="0" w:space="0" w:color="auto"/>
                                                            <w:bottom w:val="none" w:sz="0" w:space="0" w:color="auto"/>
                                                            <w:right w:val="none" w:sz="0" w:space="0" w:color="auto"/>
                                                          </w:divBdr>
                                                          <w:divsChild>
                                                            <w:div w:id="1209031066">
                                                              <w:marLeft w:val="0"/>
                                                              <w:marRight w:val="0"/>
                                                              <w:marTop w:val="0"/>
                                                              <w:marBottom w:val="0"/>
                                                              <w:divBdr>
                                                                <w:top w:val="none" w:sz="0" w:space="0" w:color="auto"/>
                                                                <w:left w:val="none" w:sz="0" w:space="0" w:color="auto"/>
                                                                <w:bottom w:val="none" w:sz="0" w:space="0" w:color="auto"/>
                                                                <w:right w:val="none" w:sz="0" w:space="0" w:color="auto"/>
                                                              </w:divBdr>
                                                              <w:divsChild>
                                                                <w:div w:id="615720097">
                                                                  <w:marLeft w:val="0"/>
                                                                  <w:marRight w:val="0"/>
                                                                  <w:marTop w:val="0"/>
                                                                  <w:marBottom w:val="0"/>
                                                                  <w:divBdr>
                                                                    <w:top w:val="none" w:sz="0" w:space="0" w:color="auto"/>
                                                                    <w:left w:val="none" w:sz="0" w:space="0" w:color="auto"/>
                                                                    <w:bottom w:val="none" w:sz="0" w:space="0" w:color="auto"/>
                                                                    <w:right w:val="none" w:sz="0" w:space="0" w:color="auto"/>
                                                                  </w:divBdr>
                                                                  <w:divsChild>
                                                                    <w:div w:id="1604337336">
                                                                      <w:marLeft w:val="0"/>
                                                                      <w:marRight w:val="0"/>
                                                                      <w:marTop w:val="96"/>
                                                                      <w:marBottom w:val="0"/>
                                                                      <w:divBdr>
                                                                        <w:top w:val="none" w:sz="0" w:space="0" w:color="auto"/>
                                                                        <w:left w:val="none" w:sz="0" w:space="0" w:color="auto"/>
                                                                        <w:bottom w:val="none" w:sz="0" w:space="0" w:color="auto"/>
                                                                        <w:right w:val="none" w:sz="0" w:space="0" w:color="auto"/>
                                                                      </w:divBdr>
                                                                      <w:divsChild>
                                                                        <w:div w:id="1721057007">
                                                                          <w:marLeft w:val="0"/>
                                                                          <w:marRight w:val="0"/>
                                                                          <w:marTop w:val="72"/>
                                                                          <w:marBottom w:val="0"/>
                                                                          <w:divBdr>
                                                                            <w:top w:val="none" w:sz="0" w:space="0" w:color="auto"/>
                                                                            <w:left w:val="none" w:sz="0" w:space="0" w:color="auto"/>
                                                                            <w:bottom w:val="none" w:sz="0" w:space="0" w:color="auto"/>
                                                                            <w:right w:val="none" w:sz="0" w:space="0" w:color="auto"/>
                                                                          </w:divBdr>
                                                                          <w:divsChild>
                                                                            <w:div w:id="818959368">
                                                                              <w:marLeft w:val="0"/>
                                                                              <w:marRight w:val="0"/>
                                                                              <w:marTop w:val="0"/>
                                                                              <w:marBottom w:val="0"/>
                                                                              <w:divBdr>
                                                                                <w:top w:val="none" w:sz="0" w:space="0" w:color="auto"/>
                                                                                <w:left w:val="none" w:sz="0" w:space="0" w:color="auto"/>
                                                                                <w:bottom w:val="none" w:sz="0" w:space="0" w:color="auto"/>
                                                                                <w:right w:val="none" w:sz="0" w:space="0" w:color="auto"/>
                                                                              </w:divBdr>
                                                                              <w:divsChild>
                                                                                <w:div w:id="7372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895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JE6N4JFJXNNF-9-64948</_dlc_DocId>
    <_dlc_DocIdUrl xmlns="8b66ae41-1ec6-402e-b662-35d1932ca064">
      <Url>http://rkdhs-sb/enhet/EUKansli/_layouts/DocIdRedir.aspx?ID=JE6N4JFJXNNF-9-64948</Url>
      <Description>JE6N4JFJXNNF-9-64948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7A86A-9DCE-4A7A-9CD8-488835C9FA47}"/>
</file>

<file path=customXml/itemProps2.xml><?xml version="1.0" encoding="utf-8"?>
<ds:datastoreItem xmlns:ds="http://schemas.openxmlformats.org/officeDocument/2006/customXml" ds:itemID="{82A06812-BB17-4493-8A73-CB94B31EEDC3}"/>
</file>

<file path=customXml/itemProps3.xml><?xml version="1.0" encoding="utf-8"?>
<ds:datastoreItem xmlns:ds="http://schemas.openxmlformats.org/officeDocument/2006/customXml" ds:itemID="{4DE72DBB-87F6-4D79-810A-BA6E171422D6}"/>
</file>

<file path=customXml/itemProps4.xml><?xml version="1.0" encoding="utf-8"?>
<ds:datastoreItem xmlns:ds="http://schemas.openxmlformats.org/officeDocument/2006/customXml" ds:itemID="{D4A0C7A7-1B35-4E4C-A2ED-1753301E5B89}"/>
</file>

<file path=customXml/itemProps5.xml><?xml version="1.0" encoding="utf-8"?>
<ds:datastoreItem xmlns:ds="http://schemas.openxmlformats.org/officeDocument/2006/customXml" ds:itemID="{4EEA86ED-E11B-4496-864D-3374D53CE5F3}"/>
</file>

<file path=customXml/itemProps6.xml><?xml version="1.0" encoding="utf-8"?>
<ds:datastoreItem xmlns:ds="http://schemas.openxmlformats.org/officeDocument/2006/customXml" ds:itemID="{B941E795-8E94-4D2D-AE7E-9667B039D085}"/>
</file>

<file path=customXml/itemProps7.xml><?xml version="1.0" encoding="utf-8"?>
<ds:datastoreItem xmlns:ds="http://schemas.openxmlformats.org/officeDocument/2006/customXml" ds:itemID="{D518CC75-3F20-44FA-B016-5BBF83862595}"/>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2517</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3</cp:revision>
  <cp:lastPrinted>2014-11-05T10:19:00Z</cp:lastPrinted>
  <dcterms:created xsi:type="dcterms:W3CDTF">2014-11-06T13:05:00Z</dcterms:created>
  <dcterms:modified xsi:type="dcterms:W3CDTF">2014-11-06T13:19:00Z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32a981bc-c425-41fa-a93f-6d96d2142574</vt:lpwstr>
  </property>
</Properties>
</file>