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6A5" w:rsidRPr="00323917" w:rsidRDefault="007C36A5" w:rsidP="00AC4C95">
      <w:pPr>
        <w:pStyle w:val="Hemstlrubrik"/>
      </w:pPr>
      <w:r w:rsidRPr="00323917">
        <w:t>Förslag till riksdagsbeslut</w:t>
      </w:r>
    </w:p>
    <w:p w:rsidR="000B50B4" w:rsidRPr="00323917" w:rsidRDefault="000B50B4">
      <w:pPr>
        <w:pStyle w:val="Hemstlatt"/>
        <w:ind w:left="0"/>
      </w:pPr>
      <w:r w:rsidRPr="00323917">
        <w:rPr>
          <w:snapToGrid w:val="0"/>
        </w:rPr>
        <w:t>Riksdagen tillkännager för regeringen som sin mening vad som anförs i motionen om behovet av en ny lag mot tvångsprivatisering av kommunala skolor.</w:t>
      </w:r>
    </w:p>
    <w:p w:rsidR="004D7823" w:rsidRPr="00323917" w:rsidRDefault="004D7823" w:rsidP="00AC4C95">
      <w:pPr>
        <w:pStyle w:val="Rubrik1"/>
      </w:pPr>
      <w:r w:rsidRPr="00323917">
        <w:t>Motivering</w:t>
      </w:r>
    </w:p>
    <w:p w:rsidR="007C36A5" w:rsidRPr="00323917" w:rsidRDefault="007C36A5" w:rsidP="00AC4C95">
      <w:r w:rsidRPr="00323917">
        <w:t>Utgångspunkten för oss socialdemokrater är att hela skolväsendet ska prä</w:t>
      </w:r>
      <w:r w:rsidRPr="00323917">
        <w:t>g</w:t>
      </w:r>
      <w:r w:rsidRPr="00323917">
        <w:t>las av rättvisa villkor, demokratisk insyn och likvärdig kvalitet. Det ska också gälla de fristående skolorna. Möjligheten att kunna välja skola är värd</w:t>
      </w:r>
      <w:r w:rsidRPr="00323917">
        <w:t>e</w:t>
      </w:r>
      <w:r w:rsidRPr="00323917">
        <w:t>full och de fristående skolorna har en naturlig plats i utbildningsutbudet. Vi soc</w:t>
      </w:r>
      <w:r w:rsidRPr="00323917">
        <w:t>i</w:t>
      </w:r>
      <w:r w:rsidRPr="00323917">
        <w:t>aldemokrater anser att det måste finnas en balans mellan offentliga och frist</w:t>
      </w:r>
      <w:r w:rsidRPr="00323917">
        <w:t>å</w:t>
      </w:r>
      <w:r w:rsidRPr="00323917">
        <w:t>ende skolor i en kommun så att kommunen ges faktiska möjligheter att ta sitt övergripande ansvar. Fristående skolor kan fungera som ett kompl</w:t>
      </w:r>
      <w:r w:rsidRPr="00323917">
        <w:t>e</w:t>
      </w:r>
      <w:r w:rsidRPr="00323917">
        <w:t>ment till den kommunala skolan, men etableringar av nya fristående skolor får inte leda till sämre undervisning och pedagogiska möjligheter för barnen i den kommunala skolan.</w:t>
      </w:r>
    </w:p>
    <w:p w:rsidR="007C36A5" w:rsidRPr="00323917" w:rsidRDefault="007C36A5" w:rsidP="00F400FE">
      <w:pPr>
        <w:pStyle w:val="Normaltindrag"/>
      </w:pPr>
      <w:r w:rsidRPr="00323917">
        <w:t>Täby kommuns beslut att driva igenom en tvångsprivatisering av Tibble gymnasium, kommunens största gymnasieskola med 1</w:t>
      </w:r>
      <w:r w:rsidR="00D03FFE" w:rsidRPr="00323917">
        <w:t> </w:t>
      </w:r>
      <w:r w:rsidRPr="00323917">
        <w:t xml:space="preserve">200 elever, har väckt stor debatt och berättigad kritik. Hanteringen av denna så kallade </w:t>
      </w:r>
      <w:r w:rsidR="00D03FFE" w:rsidRPr="00323917">
        <w:t>”</w:t>
      </w:r>
      <w:r w:rsidRPr="00323917">
        <w:t>avknop</w:t>
      </w:r>
      <w:r w:rsidRPr="00323917">
        <w:t>p</w:t>
      </w:r>
      <w:r w:rsidRPr="00323917">
        <w:t>ning</w:t>
      </w:r>
      <w:r w:rsidR="00D03FFE" w:rsidRPr="00323917">
        <w:t>”</w:t>
      </w:r>
      <w:r w:rsidRPr="00323917">
        <w:t xml:space="preserve"> av en fungerande och väl ansedd kommunal gymnasieskola har riktat strålkastarljuset på de lagar och förordningar som reglerar avknoppningar inom skolans område.</w:t>
      </w:r>
    </w:p>
    <w:p w:rsidR="007C36A5" w:rsidRPr="00323917" w:rsidRDefault="007C36A5" w:rsidP="00D03FFE">
      <w:pPr>
        <w:pStyle w:val="Rubrik1"/>
      </w:pPr>
      <w:r w:rsidRPr="00323917">
        <w:lastRenderedPageBreak/>
        <w:t>Avknoppning inget juridiskt begrepp</w:t>
      </w:r>
    </w:p>
    <w:p w:rsidR="007C36A5" w:rsidRPr="00323917" w:rsidRDefault="007C36A5" w:rsidP="00D03FFE">
      <w:r w:rsidRPr="00323917">
        <w:t>Begreppet avknoppning är inte särskilt definierat i lag utan förekommer e</w:t>
      </w:r>
      <w:r w:rsidRPr="00323917">
        <w:t>n</w:t>
      </w:r>
      <w:r w:rsidRPr="00323917">
        <w:t>dast i vardagsspråk. Avknoppning innebär på skolans område att en kommun lägger ned någon av sina egna grund- eller gymnasieskolor, och att en enskild huvudman därefter bedriver i stort sett samma skolverksamhet i lokalerna. Oftast innebär avknoppning att rektorn, eventuellt tillsammans med andra anställda vid skolan, tar över verksamheten genom att bilda ett aktiebolag eller någon annan form av juridisk person.</w:t>
      </w:r>
    </w:p>
    <w:p w:rsidR="007C36A5" w:rsidRPr="00323917" w:rsidRDefault="007C36A5" w:rsidP="00F400FE">
      <w:pPr>
        <w:pStyle w:val="Normaltindrag"/>
      </w:pPr>
      <w:r w:rsidRPr="00323917">
        <w:t>En kommun bestämmer självständigt över sin skolorganisation, vilket i</w:t>
      </w:r>
      <w:r w:rsidRPr="00323917">
        <w:t>n</w:t>
      </w:r>
      <w:r w:rsidRPr="00323917">
        <w:t>nebär att kommunen har full frihet att efter eget bestämmande såväl starta som lägga ner skolor. Däremot kan verksamheten inte utan vidare överlåtas till någon annan. För att en enskild huvudman ska kunna bedriva skolver</w:t>
      </w:r>
      <w:r w:rsidRPr="00323917">
        <w:t>k</w:t>
      </w:r>
      <w:r w:rsidRPr="00323917">
        <w:t>samhet (grundskola) krävs att Skolverket godkänner skolan eller förklarar skolan berättigad till bidrag från elevernas hemkommuner, se 9 kap</w:t>
      </w:r>
      <w:r w:rsidR="00D03FFE" w:rsidRPr="00323917">
        <w:t>.</w:t>
      </w:r>
      <w:r w:rsidRPr="00323917">
        <w:t xml:space="preserve"> skoll</w:t>
      </w:r>
      <w:r w:rsidRPr="00323917">
        <w:t>a</w:t>
      </w:r>
      <w:r w:rsidRPr="00323917">
        <w:t>gen.</w:t>
      </w:r>
    </w:p>
    <w:p w:rsidR="007C36A5" w:rsidRPr="00323917" w:rsidRDefault="007C36A5" w:rsidP="00F400FE">
      <w:pPr>
        <w:pStyle w:val="Normaltindrag"/>
      </w:pPr>
      <w:r w:rsidRPr="00323917">
        <w:t>För att en avknoppning ska kunna genomföras fordras förutom ett positivt beslut från Skolverket dessutom att kommunerna upplåter lokalerna till den fristående skolan, och att denna också får ta över inventarier, utrustning m.m. När en kommun överlåter egendom till någon enskild måste man följa huvu</w:t>
      </w:r>
      <w:r w:rsidRPr="00323917">
        <w:t>d</w:t>
      </w:r>
      <w:r w:rsidRPr="00323917">
        <w:t>regeln i kommunallagen att kommuner och landsting ska behandla sina me</w:t>
      </w:r>
      <w:r w:rsidRPr="00323917">
        <w:t>d</w:t>
      </w:r>
      <w:r w:rsidRPr="00323917">
        <w:t>lemmar lika, se likställighetsprincipen 2 kap. 2 § kommunallagen (1991:900).</w:t>
      </w:r>
    </w:p>
    <w:p w:rsidR="007C36A5" w:rsidRPr="00323917" w:rsidRDefault="007C36A5" w:rsidP="00D03FFE">
      <w:pPr>
        <w:pStyle w:val="Rubrik1"/>
      </w:pPr>
      <w:r w:rsidRPr="00323917">
        <w:t>Täbys agerande förskräcker</w:t>
      </w:r>
    </w:p>
    <w:p w:rsidR="007C36A5" w:rsidRPr="00323917" w:rsidRDefault="007C36A5" w:rsidP="00D03FFE">
      <w:r w:rsidRPr="00323917">
        <w:t>Täby genomdrev en privatisering av Tibble gymnasium trots att både personal och elever reagerat starkt mot förslaget. Enligt de omröstningar som geno</w:t>
      </w:r>
      <w:r w:rsidRPr="00323917">
        <w:t>m</w:t>
      </w:r>
      <w:r w:rsidRPr="00323917">
        <w:t>förts på skolan har 84 procent av lärarna och 76 procent av eleverna röstat nej till en privatisering av skolan. Moderaterna var det enda partiet i fullmäktige som röstade för privatiseringen, samtliga övriga partier i kommunfullmäktige motsatte sig avknoppningen av kommunens största gymnasieskola.</w:t>
      </w:r>
    </w:p>
    <w:p w:rsidR="007C36A5" w:rsidRPr="00323917" w:rsidRDefault="007C36A5" w:rsidP="00F400FE">
      <w:pPr>
        <w:pStyle w:val="Normaltindrag"/>
      </w:pPr>
      <w:r w:rsidRPr="00323917">
        <w:t>Det sätt på vilket beslutet drevs igenom visar att avknoppningen var ide</w:t>
      </w:r>
      <w:r w:rsidRPr="00323917">
        <w:t>o</w:t>
      </w:r>
      <w:r w:rsidRPr="00323917">
        <w:t>logiskt motiverad. Huvudsaken var att skolan blev privat inte att verksamh</w:t>
      </w:r>
      <w:r w:rsidRPr="00323917">
        <w:t>e</w:t>
      </w:r>
      <w:r w:rsidRPr="00323917">
        <w:t>ten och undervisningen blev bättre.</w:t>
      </w:r>
    </w:p>
    <w:p w:rsidR="007C36A5" w:rsidRPr="00323917" w:rsidRDefault="007C36A5" w:rsidP="00F400FE">
      <w:pPr>
        <w:pStyle w:val="Normaltindrag"/>
      </w:pPr>
      <w:r w:rsidRPr="00323917">
        <w:t xml:space="preserve">Folkpartiets gruppledare i Täby, Mats Hasselgren, har formulerat detta på ett tydligt sätt. </w:t>
      </w:r>
      <w:r w:rsidR="00D03FFE" w:rsidRPr="00323917">
        <w:t>”</w:t>
      </w:r>
      <w:r w:rsidRPr="00323917">
        <w:t xml:space="preserve">… </w:t>
      </w:r>
      <w:r w:rsidRPr="00323917">
        <w:rPr>
          <w:i/>
        </w:rPr>
        <w:t>privatiseringen är helt och hållet ideologiskt bunden när man tar beslut innan förhandlingar och tjänstemännens underlag ens är fä</w:t>
      </w:r>
      <w:r w:rsidRPr="00323917">
        <w:rPr>
          <w:i/>
        </w:rPr>
        <w:t>r</w:t>
      </w:r>
      <w:r w:rsidRPr="00323917">
        <w:rPr>
          <w:i/>
        </w:rPr>
        <w:t>digt</w:t>
      </w:r>
      <w:r w:rsidR="00D03FFE" w:rsidRPr="00323917">
        <w:t>”.</w:t>
      </w:r>
      <w:r w:rsidRPr="00323917">
        <w:t xml:space="preserve"> Också skolminister Jan Björklund har kritiserat Täbys agerande. I en interpellationsdebatt i riksdagen sa han</w:t>
      </w:r>
      <w:r w:rsidR="00D03FFE" w:rsidRPr="00323917">
        <w:t>:</w:t>
      </w:r>
      <w:r w:rsidRPr="00323917">
        <w:t xml:space="preserve"> </w:t>
      </w:r>
      <w:r w:rsidR="00D03FFE" w:rsidRPr="00323917">
        <w:rPr>
          <w:i/>
        </w:rPr>
        <w:t>”</w:t>
      </w:r>
      <w:r w:rsidRPr="00323917">
        <w:rPr>
          <w:i/>
        </w:rPr>
        <w:t>Ska det knoppas av till personalen är vitsen att det har stöd bland personalen. Har det inte det motverkar det sitt syfte.</w:t>
      </w:r>
      <w:r w:rsidR="00D03FFE" w:rsidRPr="00323917">
        <w:rPr>
          <w:i/>
        </w:rPr>
        <w:t>”</w:t>
      </w:r>
      <w:r w:rsidRPr="00323917">
        <w:t xml:space="preserve"> Däremot har skolministern inte visat några som helst tecken på att agera och förhindra att liknande situationer uppstår.</w:t>
      </w:r>
    </w:p>
    <w:p w:rsidR="007C36A5" w:rsidRPr="00323917" w:rsidRDefault="007C36A5" w:rsidP="00D03FFE">
      <w:pPr>
        <w:pStyle w:val="Rubrik1"/>
      </w:pPr>
      <w:r w:rsidRPr="00323917">
        <w:t>Avknoppning en ny trend</w:t>
      </w:r>
    </w:p>
    <w:p w:rsidR="007C36A5" w:rsidRPr="00323917" w:rsidRDefault="007C36A5" w:rsidP="00D03FFE">
      <w:pPr>
        <w:rPr>
          <w:i/>
        </w:rPr>
      </w:pPr>
      <w:r w:rsidRPr="00323917">
        <w:t>Nu visar det sig att också Skolverket har kunnat konstatera en helt ny trend blan</w:t>
      </w:r>
      <w:r w:rsidR="00D03FFE" w:rsidRPr="00323917">
        <w:t>d de många friskoleansökningar</w:t>
      </w:r>
      <w:r w:rsidRPr="00323917">
        <w:t xml:space="preserve"> man har fått in på senare tid</w:t>
      </w:r>
      <w:r w:rsidR="00D03FFE" w:rsidRPr="00323917">
        <w:rPr>
          <w:szCs w:val="17"/>
        </w:rPr>
        <w:t>. Allt</w:t>
      </w:r>
      <w:r w:rsidRPr="00323917">
        <w:rPr>
          <w:szCs w:val="17"/>
        </w:rPr>
        <w:t xml:space="preserve">fler enskilda personer och aktiebolag vill starta en fristående skola genom att </w:t>
      </w:r>
      <w:r w:rsidR="00D03FFE" w:rsidRPr="00323917">
        <w:rPr>
          <w:szCs w:val="17"/>
        </w:rPr>
        <w:t>”</w:t>
      </w:r>
      <w:r w:rsidRPr="00323917">
        <w:rPr>
          <w:szCs w:val="17"/>
        </w:rPr>
        <w:t>ta över</w:t>
      </w:r>
      <w:r w:rsidR="00D03FFE" w:rsidRPr="00323917">
        <w:rPr>
          <w:szCs w:val="17"/>
        </w:rPr>
        <w:t>”</w:t>
      </w:r>
      <w:r w:rsidRPr="00323917">
        <w:rPr>
          <w:szCs w:val="17"/>
        </w:rPr>
        <w:t xml:space="preserve"> en redan idag verksam och fungerande kommunal skola, så kallad a</w:t>
      </w:r>
      <w:r w:rsidRPr="00323917">
        <w:rPr>
          <w:szCs w:val="17"/>
        </w:rPr>
        <w:t>v</w:t>
      </w:r>
      <w:r w:rsidRPr="00323917">
        <w:rPr>
          <w:szCs w:val="17"/>
        </w:rPr>
        <w:t>knoppning.</w:t>
      </w:r>
    </w:p>
    <w:p w:rsidR="007C36A5" w:rsidRPr="00323917" w:rsidRDefault="007C36A5" w:rsidP="00F400FE">
      <w:pPr>
        <w:pStyle w:val="Normaltindrag"/>
        <w:rPr>
          <w:szCs w:val="17"/>
        </w:rPr>
      </w:pPr>
      <w:r w:rsidRPr="00323917">
        <w:rPr>
          <w:szCs w:val="17"/>
        </w:rPr>
        <w:t>Vi socialdemokrater anser att tvångsprivatiseringen av Tibble gymnasium och den nya avknoppningstrenden som Skolverket har kunnat konstatera väcker en rad principiella frågor om hur privatisering av befintlig skolver</w:t>
      </w:r>
      <w:r w:rsidRPr="00323917">
        <w:rPr>
          <w:szCs w:val="17"/>
        </w:rPr>
        <w:t>k</w:t>
      </w:r>
      <w:r w:rsidRPr="00323917">
        <w:rPr>
          <w:szCs w:val="17"/>
        </w:rPr>
        <w:t>samhet ska kunna ske, vilka villkor som ska gälla både för lärare och för elever och hur kvaliteten i undervisningen ska kunna garanteras.</w:t>
      </w:r>
    </w:p>
    <w:p w:rsidR="007C36A5" w:rsidRPr="00323917" w:rsidRDefault="007C36A5" w:rsidP="00D03FFE">
      <w:pPr>
        <w:pStyle w:val="Rubrik1"/>
      </w:pPr>
      <w:r w:rsidRPr="00323917">
        <w:t>Lärarnas och elevernas inflytande</w:t>
      </w:r>
    </w:p>
    <w:p w:rsidR="007C36A5" w:rsidRPr="00323917" w:rsidRDefault="007C36A5" w:rsidP="00D03FFE">
      <w:r w:rsidRPr="00323917">
        <w:t xml:space="preserve">Täby kommun avknoppade Tibble </w:t>
      </w:r>
      <w:r w:rsidR="00D03FFE" w:rsidRPr="00323917">
        <w:t xml:space="preserve">gymnasium </w:t>
      </w:r>
      <w:r w:rsidRPr="00323917">
        <w:t>trots att 84</w:t>
      </w:r>
      <w:r w:rsidR="00D03FFE" w:rsidRPr="00323917">
        <w:t> </w:t>
      </w:r>
      <w:r w:rsidRPr="00323917">
        <w:t>% av lärarna och 76</w:t>
      </w:r>
      <w:r w:rsidR="00D03FFE" w:rsidRPr="00323917">
        <w:t> </w:t>
      </w:r>
      <w:r w:rsidRPr="00323917">
        <w:t xml:space="preserve">% av eleverna motsatte sig en privatisering. Redan ordet avknoppning förespeglar att den befintliga verksamheten ska knoppas av men bedrivas vidare. </w:t>
      </w:r>
      <w:r w:rsidR="006F5BEC" w:rsidRPr="00323917">
        <w:t xml:space="preserve">En lösning på detta skulle kunna vara </w:t>
      </w:r>
      <w:r w:rsidR="00286E5A" w:rsidRPr="00323917">
        <w:t>att s</w:t>
      </w:r>
      <w:r w:rsidRPr="00323917">
        <w:t>kollagen reglera</w:t>
      </w:r>
      <w:r w:rsidR="00D03FFE" w:rsidRPr="00323917">
        <w:t>r</w:t>
      </w:r>
      <w:r w:rsidRPr="00323917">
        <w:t xml:space="preserve"> att en avknoppning av en kommunal skola bara ska kunna genomföras om en tydlig majoritet exempelvis 60</w:t>
      </w:r>
      <w:r w:rsidR="00D03FFE" w:rsidRPr="00323917">
        <w:t> </w:t>
      </w:r>
      <w:r w:rsidRPr="00323917">
        <w:t>% av både lärare och föräldrar/el</w:t>
      </w:r>
      <w:r w:rsidR="00286E5A" w:rsidRPr="00323917">
        <w:t>ever ställer sig ba</w:t>
      </w:r>
      <w:r w:rsidR="00286E5A" w:rsidRPr="00323917">
        <w:t>k</w:t>
      </w:r>
      <w:r w:rsidR="00286E5A" w:rsidRPr="00323917">
        <w:t xml:space="preserve">om en sådan. </w:t>
      </w:r>
      <w:r w:rsidRPr="00323917">
        <w:t>Detta skulle innebära en indirekt kvalitetssäkring av den för</w:t>
      </w:r>
      <w:r w:rsidRPr="00323917">
        <w:t>e</w:t>
      </w:r>
      <w:r w:rsidRPr="00323917">
        <w:t>slagna ombildningen</w:t>
      </w:r>
      <w:r w:rsidR="00286E5A" w:rsidRPr="00323917">
        <w:t>. Men också andra alternativ kan prövas</w:t>
      </w:r>
      <w:r w:rsidRPr="00323917">
        <w:t>.</w:t>
      </w:r>
      <w:r w:rsidR="000C703E" w:rsidRPr="00323917">
        <w:t xml:space="preserve"> </w:t>
      </w:r>
      <w:r w:rsidRPr="00323917">
        <w:t>En tvångspriv</w:t>
      </w:r>
      <w:r w:rsidRPr="00323917">
        <w:t>a</w:t>
      </w:r>
      <w:r w:rsidRPr="00323917">
        <w:t>tisering av en skola utan stöd bland befintliga lärare kan komma att påverka skolverksamheten också på andra skolor i kommunen. Lärare som inte vill följa med in i den nya verksamheten kan omplaceras till en annan kommunal skola vilket i sin tur kan leda till uppsägningar av lärare på grund av övert</w:t>
      </w:r>
      <w:r w:rsidRPr="00323917">
        <w:t>a</w:t>
      </w:r>
      <w:r w:rsidRPr="00323917">
        <w:t>lighet.</w:t>
      </w:r>
    </w:p>
    <w:p w:rsidR="007C36A5" w:rsidRPr="00323917" w:rsidRDefault="007C36A5" w:rsidP="00D03FFE">
      <w:pPr>
        <w:pStyle w:val="Rubrik1"/>
      </w:pPr>
      <w:r w:rsidRPr="00323917">
        <w:t>Får man överlåta en skola till vilket pris som helst?</w:t>
      </w:r>
    </w:p>
    <w:p w:rsidR="007C36A5" w:rsidRPr="00323917" w:rsidRDefault="007C36A5" w:rsidP="00D03FFE">
      <w:r w:rsidRPr="00323917">
        <w:t xml:space="preserve">I Tibbles fall beslutade kommunen om en överlåtelsekostnad som enligt många, till exempel </w:t>
      </w:r>
      <w:r w:rsidR="00D03FFE" w:rsidRPr="00323917">
        <w:t xml:space="preserve">vd </w:t>
      </w:r>
      <w:r w:rsidRPr="00323917">
        <w:t>för Kunskapsskolan Anders Hultin, menar ligger långt under marknadsvärdet. För att en avknoppning ska kunna genomföras fordras förutom ett positivt beslut från Skolverket dessutom att kommunerna upplåter lokalerna till den fristående skolan, och att denna också får ta över inventar</w:t>
      </w:r>
      <w:r w:rsidRPr="00323917">
        <w:t>i</w:t>
      </w:r>
      <w:r w:rsidRPr="00323917">
        <w:t>er, utrustning m.m. När en kommun överlåter egendom till någon enskild måste man följa huvudregeln i kommunallagen att kommuner och landsting ska behandla sina medlemmar lika, se likställighetsprincipen 2 kap. 2 § ko</w:t>
      </w:r>
      <w:r w:rsidRPr="00323917">
        <w:t>m</w:t>
      </w:r>
      <w:r w:rsidRPr="00323917">
        <w:t xml:space="preserve">munallagen (1991:900). </w:t>
      </w:r>
      <w:r w:rsidR="00D03FFE" w:rsidRPr="00323917">
        <w:t xml:space="preserve">Frågan om </w:t>
      </w:r>
      <w:r w:rsidRPr="00323917">
        <w:t>Täby kommun har följt kommunallagen i denna d</w:t>
      </w:r>
      <w:r w:rsidR="00D55C24" w:rsidRPr="00323917">
        <w:t xml:space="preserve">el är föremål </w:t>
      </w:r>
      <w:r w:rsidRPr="00323917">
        <w:t>för juridisk prövning.</w:t>
      </w:r>
    </w:p>
    <w:p w:rsidR="007C36A5" w:rsidRPr="00323917" w:rsidRDefault="007C36A5" w:rsidP="00F400FE">
      <w:pPr>
        <w:pStyle w:val="Normaltindrag"/>
      </w:pPr>
      <w:r w:rsidRPr="00323917">
        <w:t>Ytterligare en fråga som avknoppningen av Tibble reser är om det bara är de lärare/rektorer som först anmäler intresse för att ta över en kommunalt driven skola som ska prövas. Det är inte självklart så att det är just de som först anmäler intresse av att ta över skolan som är bäst på att bedriva ver</w:t>
      </w:r>
      <w:r w:rsidRPr="00323917">
        <w:t>k</w:t>
      </w:r>
      <w:r w:rsidRPr="00323917">
        <w:t>samheten. En möjlighet som borde studeras är om det i liknande fall är bättre om flera olika alternativ kan ställas mot varandra?</w:t>
      </w:r>
    </w:p>
    <w:p w:rsidR="007C36A5" w:rsidRPr="00323917" w:rsidRDefault="007C36A5" w:rsidP="00F400FE">
      <w:pPr>
        <w:pStyle w:val="Normaltindrag"/>
      </w:pPr>
      <w:r w:rsidRPr="00323917">
        <w:t>Skarp kritik mot överlåtelsesumman och avknoppningen av Tibble gymn</w:t>
      </w:r>
      <w:r w:rsidRPr="00323917">
        <w:t>a</w:t>
      </w:r>
      <w:r w:rsidRPr="00323917">
        <w:t xml:space="preserve">sium kommer från lite oväntat håll. Kunskapsskolans </w:t>
      </w:r>
      <w:r w:rsidR="00D03FFE" w:rsidRPr="00323917">
        <w:t xml:space="preserve">vd </w:t>
      </w:r>
      <w:r w:rsidRPr="00323917">
        <w:t xml:space="preserve">Anders Hultin tycker att det är anstötligt att rektorer kan göra klipp på att senare sälja sina skolor. </w:t>
      </w:r>
      <w:r w:rsidR="00D03FFE" w:rsidRPr="00323917">
        <w:t>”</w:t>
      </w:r>
      <w:r w:rsidRPr="00323917">
        <w:rPr>
          <w:rStyle w:val="CitatChar"/>
          <w:i/>
        </w:rPr>
        <w:t>Jag tycker det liknar en sovjetisk privatiseringsvåg där man slumpar i väg offentliga tillgångar till privatpersoner</w:t>
      </w:r>
      <w:r w:rsidR="00D03FFE" w:rsidRPr="00323917">
        <w:rPr>
          <w:rStyle w:val="CitatChar"/>
        </w:rPr>
        <w:t>”</w:t>
      </w:r>
      <w:r w:rsidRPr="00323917">
        <w:rPr>
          <w:rStyle w:val="CitatChar"/>
        </w:rPr>
        <w:t xml:space="preserve"> </w:t>
      </w:r>
      <w:r w:rsidRPr="00323917">
        <w:t>sa Anders Hultin i DN 07</w:t>
      </w:r>
      <w:r w:rsidR="00D03FFE" w:rsidRPr="00323917">
        <w:t>-</w:t>
      </w:r>
      <w:r w:rsidRPr="00323917">
        <w:t>05</w:t>
      </w:r>
      <w:r w:rsidR="00D03FFE" w:rsidRPr="00323917">
        <w:t>-</w:t>
      </w:r>
      <w:r w:rsidRPr="00323917">
        <w:t xml:space="preserve">12. På frågan vad marknadsvärdet skulle kunna vara för en gymnasieskola som Tibble uppskattade han </w:t>
      </w:r>
      <w:r w:rsidR="00D03FFE" w:rsidRPr="00323917">
        <w:t xml:space="preserve">det </w:t>
      </w:r>
      <w:r w:rsidRPr="00323917">
        <w:t>i samma intervju till 20 kanske 40 miljoner kr</w:t>
      </w:r>
      <w:r w:rsidRPr="00323917">
        <w:t>o</w:t>
      </w:r>
      <w:r w:rsidRPr="00323917">
        <w:t xml:space="preserve">nor. Till saken hör också att kommunen </w:t>
      </w:r>
      <w:r w:rsidR="00D03FFE" w:rsidRPr="00323917">
        <w:t>de</w:t>
      </w:r>
      <w:r w:rsidRPr="00323917">
        <w:t xml:space="preserve"> senaste åren investerat ca 50 mi</w:t>
      </w:r>
      <w:r w:rsidRPr="00323917">
        <w:t>l</w:t>
      </w:r>
      <w:r w:rsidRPr="00323917">
        <w:t>joner på ombyggnader och modernisering av Tibble gymnasium.</w:t>
      </w:r>
    </w:p>
    <w:p w:rsidR="007C36A5" w:rsidRPr="00323917" w:rsidRDefault="007C36A5" w:rsidP="00F400FE">
      <w:pPr>
        <w:pStyle w:val="Normaltindrag"/>
      </w:pPr>
      <w:r w:rsidRPr="00323917">
        <w:t>Ett minimikrav på kommunala avknoppningar av skolor borde vara att de som tar över verksamheten betalar ett marknadsmässigt pris för skolan.</w:t>
      </w:r>
    </w:p>
    <w:p w:rsidR="007C36A5" w:rsidRPr="00323917" w:rsidRDefault="007C36A5" w:rsidP="00D03FFE">
      <w:pPr>
        <w:pStyle w:val="Rubrik1"/>
      </w:pPr>
      <w:r w:rsidRPr="00323917">
        <w:t>Kan eleverna på skolan behandlas hur som helst?</w:t>
      </w:r>
    </w:p>
    <w:p w:rsidR="007C36A5" w:rsidRPr="00323917" w:rsidRDefault="007C36A5" w:rsidP="00D03FFE">
      <w:r w:rsidRPr="00323917">
        <w:t>De elever som sökt och redan kommit in på Tibble gymnasium tvingades söka in på nytt till den nya fristående gymnasieskolan. Ett minim</w:t>
      </w:r>
      <w:r w:rsidR="000F3292" w:rsidRPr="00323917">
        <w:t>i</w:t>
      </w:r>
      <w:r w:rsidRPr="00323917">
        <w:t>krav för en avknoppning av en kommunal skola borde rimligtvis vara att de elever som redan går på skolan alternativt sökt och kommit in på en utbildning garanteras rätten att gå kvar och fullfölja sin utbildning.</w:t>
      </w:r>
      <w:r w:rsidR="000C703E" w:rsidRPr="00323917">
        <w:t xml:space="preserve"> </w:t>
      </w:r>
      <w:r w:rsidRPr="00323917">
        <w:t>Många föräldrar och de barn som går i skolan har ännu inte sett konsekvenserna av att eleverna i Täby inte längre kommer att ha företräde till sin egen skola. Nu blir det enligt skollagen riksintag och betygskriterier som avgör vilka elever som bereds plats på sk</w:t>
      </w:r>
      <w:r w:rsidRPr="00323917">
        <w:t>o</w:t>
      </w:r>
      <w:r w:rsidRPr="00323917">
        <w:t>lan. De elever som har de lägsta betygen riskerar att få mycket längre resväg till sin skola. Frågan som kan ställas är om detta ökar dessa elevers motiv</w:t>
      </w:r>
      <w:r w:rsidRPr="00323917">
        <w:t>a</w:t>
      </w:r>
      <w:r w:rsidRPr="00323917">
        <w:t>tion för skolarbetet.</w:t>
      </w:r>
    </w:p>
    <w:p w:rsidR="007C36A5" w:rsidRPr="00323917" w:rsidRDefault="007C36A5" w:rsidP="00D03FFE">
      <w:pPr>
        <w:pStyle w:val="Rubrik1"/>
      </w:pPr>
      <w:r w:rsidRPr="00323917">
        <w:t>Stockholmsmoderaterna har inget mandat att tvångsprivatisera skolor</w:t>
      </w:r>
    </w:p>
    <w:p w:rsidR="007C36A5" w:rsidRPr="00323917" w:rsidRDefault="007C36A5" w:rsidP="00D03FFE">
      <w:r w:rsidRPr="00323917">
        <w:t xml:space="preserve">Moderaterna i </w:t>
      </w:r>
      <w:r w:rsidR="00D03FFE" w:rsidRPr="00323917">
        <w:t xml:space="preserve">Stockholmsregionen </w:t>
      </w:r>
      <w:r w:rsidRPr="00323917">
        <w:t>spelar ett högt spel med väljarnas förtr</w:t>
      </w:r>
      <w:r w:rsidRPr="00323917">
        <w:t>o</w:t>
      </w:r>
      <w:r w:rsidRPr="00323917">
        <w:t xml:space="preserve">ende. Det fanns ingenting i </w:t>
      </w:r>
      <w:r w:rsidR="00D03FFE" w:rsidRPr="00323917">
        <w:t xml:space="preserve">Moderaternas </w:t>
      </w:r>
      <w:r w:rsidRPr="00323917">
        <w:t xml:space="preserve">vallöften som öppnade för en våg av tvångsprivatisering av kommunala skolor. Alla vet att </w:t>
      </w:r>
      <w:r w:rsidR="00D03FFE" w:rsidRPr="00323917">
        <w:t xml:space="preserve">Moderaterna </w:t>
      </w:r>
      <w:r w:rsidRPr="00323917">
        <w:t xml:space="preserve">är positiva till friskolor. Men att hela kommuner eller hela bostadsområden skulle komma att stå helt utan en kommunal skola, har </w:t>
      </w:r>
      <w:r w:rsidR="00AC4C95" w:rsidRPr="00323917">
        <w:t xml:space="preserve">Moderaterna </w:t>
      </w:r>
      <w:r w:rsidRPr="00323917">
        <w:t xml:space="preserve">inget politiskt mandat för att tvinga fram. Snarare är det precis tvärtom. De Nya Moderaternas partiledare Fredrik Reinfeldt förklarade inför valet att hans eget parti gjort ett </w:t>
      </w:r>
      <w:r w:rsidR="00D03FFE" w:rsidRPr="00323917">
        <w:t>”</w:t>
      </w:r>
      <w:r w:rsidRPr="00323917">
        <w:t>tankefel</w:t>
      </w:r>
      <w:r w:rsidR="00D03FFE" w:rsidRPr="00323917">
        <w:t>”</w:t>
      </w:r>
      <w:r w:rsidRPr="00323917">
        <w:t xml:space="preserve"> som i så hög utsträckning fokuserat på friskolorna. </w:t>
      </w:r>
      <w:r w:rsidR="00D03FFE" w:rsidRPr="00323917">
        <w:rPr>
          <w:i/>
        </w:rPr>
        <w:t>”</w:t>
      </w:r>
      <w:r w:rsidRPr="00323917">
        <w:rPr>
          <w:i/>
        </w:rPr>
        <w:t>Då tror man att huvudmannen är det väsentliga. Men det är det inte. Det viktiga för föräldrar är att det är bra ordning i klassrummet och att eleverna lär sig mer. Om det är en kommunal skola eller en friskola är i sammanhan</w:t>
      </w:r>
      <w:r w:rsidRPr="00323917">
        <w:rPr>
          <w:i/>
        </w:rPr>
        <w:t>g</w:t>
      </w:r>
      <w:r w:rsidRPr="00323917">
        <w:rPr>
          <w:i/>
        </w:rPr>
        <w:t>et underordnat</w:t>
      </w:r>
      <w:r w:rsidR="00D03FFE" w:rsidRPr="00323917">
        <w:t>.</w:t>
      </w:r>
      <w:r w:rsidR="00D03FFE" w:rsidRPr="00323917">
        <w:rPr>
          <w:i/>
        </w:rPr>
        <w:t>”</w:t>
      </w:r>
    </w:p>
    <w:p w:rsidR="007C36A5" w:rsidRPr="00323917" w:rsidRDefault="007C36A5" w:rsidP="00F400FE">
      <w:pPr>
        <w:pStyle w:val="Normaltindrag"/>
      </w:pPr>
      <w:r w:rsidRPr="00323917">
        <w:t>Man kan fråga sig på vilket sätt moderatledarens besked innan valet åte</w:t>
      </w:r>
      <w:r w:rsidRPr="00323917">
        <w:t>r</w:t>
      </w:r>
      <w:r w:rsidRPr="00323917">
        <w:t xml:space="preserve">speglar den faktiska politik </w:t>
      </w:r>
      <w:r w:rsidR="00D03FFE" w:rsidRPr="00323917">
        <w:t xml:space="preserve">Stockholmsmoderater </w:t>
      </w:r>
      <w:r w:rsidRPr="00323917">
        <w:t>bedriver efter valet – där ingen som helst hänsyn tas till vare sig lärare</w:t>
      </w:r>
      <w:r w:rsidR="00D03FFE" w:rsidRPr="00323917">
        <w:t>s</w:t>
      </w:r>
      <w:r w:rsidRPr="00323917">
        <w:t>, föräldrar</w:t>
      </w:r>
      <w:r w:rsidR="00D03FFE" w:rsidRPr="00323917">
        <w:t>s</w:t>
      </w:r>
      <w:r w:rsidRPr="00323917">
        <w:t xml:space="preserve"> och elever</w:t>
      </w:r>
      <w:r w:rsidR="00E2725B" w:rsidRPr="00323917">
        <w:t>s</w:t>
      </w:r>
      <w:r w:rsidRPr="00323917">
        <w:t xml:space="preserve"> åsikter.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3917">
        <w:trPr>
          <w:cantSplit/>
        </w:trPr>
        <w:tc>
          <w:tcPr>
            <w:tcW w:w="3046" w:type="dxa"/>
          </w:tcPr>
          <w:p w:rsidR="000B50B4" w:rsidRPr="00323917" w:rsidRDefault="000B50B4">
            <w:pPr>
              <w:pStyle w:val="UnderskriftDatum"/>
              <w:spacing w:before="240"/>
            </w:pPr>
            <w:r w:rsidRPr="00323917">
              <w:t>Stockholm den 19 september 2007</w:t>
            </w:r>
          </w:p>
        </w:tc>
        <w:tc>
          <w:tcPr>
            <w:tcW w:w="3047" w:type="dxa"/>
          </w:tcPr>
          <w:p w:rsidR="000B50B4" w:rsidRPr="00323917" w:rsidRDefault="000B50B4">
            <w:pPr>
              <w:pStyle w:val="Underskrifter"/>
              <w:spacing w:before="240"/>
            </w:pPr>
          </w:p>
        </w:tc>
      </w:tr>
      <w:tr w:rsidR="00000000" w:rsidRPr="00323917">
        <w:trPr>
          <w:cantSplit/>
        </w:trPr>
        <w:tc>
          <w:tcPr>
            <w:tcW w:w="3046" w:type="dxa"/>
          </w:tcPr>
          <w:p w:rsidR="000B50B4" w:rsidRPr="00323917" w:rsidRDefault="000B50B4">
            <w:pPr>
              <w:pStyle w:val="Underskrifter"/>
            </w:pPr>
            <w:r w:rsidRPr="00323917">
              <w:t>Marie Granlund (s)</w:t>
            </w:r>
          </w:p>
        </w:tc>
        <w:tc>
          <w:tcPr>
            <w:tcW w:w="3046" w:type="dxa"/>
          </w:tcPr>
          <w:p w:rsidR="000B50B4" w:rsidRPr="00323917" w:rsidRDefault="000B50B4">
            <w:pPr>
              <w:pStyle w:val="Underskrifter"/>
            </w:pPr>
          </w:p>
        </w:tc>
      </w:tr>
      <w:tr w:rsidR="00000000" w:rsidRPr="00323917">
        <w:trPr>
          <w:cantSplit/>
        </w:trPr>
        <w:tc>
          <w:tcPr>
            <w:tcW w:w="3046" w:type="dxa"/>
          </w:tcPr>
          <w:p w:rsidR="000B50B4" w:rsidRPr="00323917" w:rsidRDefault="000B50B4">
            <w:pPr>
              <w:pStyle w:val="Underskrifter"/>
            </w:pPr>
            <w:r w:rsidRPr="00323917">
              <w:t>Mikael Damberg (s)</w:t>
            </w:r>
          </w:p>
        </w:tc>
        <w:tc>
          <w:tcPr>
            <w:tcW w:w="3046" w:type="dxa"/>
          </w:tcPr>
          <w:p w:rsidR="000B50B4" w:rsidRPr="00323917" w:rsidRDefault="000B50B4">
            <w:pPr>
              <w:pStyle w:val="Underskrifter"/>
            </w:pPr>
            <w:r w:rsidRPr="00323917">
              <w:t>Agneta Lundberg (s)</w:t>
            </w:r>
          </w:p>
        </w:tc>
      </w:tr>
      <w:tr w:rsidR="00000000" w:rsidRPr="00323917">
        <w:trPr>
          <w:cantSplit/>
        </w:trPr>
        <w:tc>
          <w:tcPr>
            <w:tcW w:w="3046" w:type="dxa"/>
          </w:tcPr>
          <w:p w:rsidR="000B50B4" w:rsidRPr="00323917" w:rsidRDefault="000B50B4">
            <w:pPr>
              <w:pStyle w:val="Underskrifter"/>
            </w:pPr>
            <w:r w:rsidRPr="00323917">
              <w:t>Louise Malmström (s)</w:t>
            </w:r>
          </w:p>
        </w:tc>
        <w:tc>
          <w:tcPr>
            <w:tcW w:w="3046" w:type="dxa"/>
          </w:tcPr>
          <w:p w:rsidR="000B50B4" w:rsidRPr="00323917" w:rsidRDefault="000B50B4">
            <w:pPr>
              <w:pStyle w:val="Underskrifter"/>
            </w:pPr>
            <w:r w:rsidRPr="00323917">
              <w:t>Katarina Köhler (s)</w:t>
            </w:r>
          </w:p>
        </w:tc>
      </w:tr>
      <w:tr w:rsidR="00000000" w:rsidRPr="00323917">
        <w:trPr>
          <w:cantSplit/>
        </w:trPr>
        <w:tc>
          <w:tcPr>
            <w:tcW w:w="3046" w:type="dxa"/>
          </w:tcPr>
          <w:p w:rsidR="000B50B4" w:rsidRPr="00323917" w:rsidRDefault="000B50B4">
            <w:pPr>
              <w:pStyle w:val="Underskrifter"/>
            </w:pPr>
            <w:r w:rsidRPr="00323917">
              <w:t>Peter Hultqvist (s)</w:t>
            </w:r>
          </w:p>
        </w:tc>
        <w:tc>
          <w:tcPr>
            <w:tcW w:w="3046" w:type="dxa"/>
          </w:tcPr>
          <w:p w:rsidR="000B50B4" w:rsidRPr="00323917" w:rsidRDefault="000B50B4">
            <w:pPr>
              <w:pStyle w:val="Underskrifter"/>
            </w:pPr>
            <w:r w:rsidRPr="00323917">
              <w:t>Thomas Strand (s)</w:t>
            </w:r>
          </w:p>
        </w:tc>
      </w:tr>
      <w:tr w:rsidR="00000000" w:rsidRPr="00323917">
        <w:trPr>
          <w:cantSplit/>
        </w:trPr>
        <w:tc>
          <w:tcPr>
            <w:tcW w:w="3046" w:type="dxa"/>
          </w:tcPr>
          <w:p w:rsidR="000B50B4" w:rsidRPr="00323917" w:rsidRDefault="000B50B4">
            <w:pPr>
              <w:pStyle w:val="Underskrifter"/>
            </w:pPr>
            <w:r w:rsidRPr="00323917">
              <w:t>Caroline  Helmersson-Olsson (s)</w:t>
            </w:r>
          </w:p>
        </w:tc>
        <w:tc>
          <w:tcPr>
            <w:tcW w:w="3046" w:type="dxa"/>
          </w:tcPr>
          <w:p w:rsidR="000B50B4" w:rsidRPr="00323917" w:rsidRDefault="000B50B4">
            <w:pPr>
              <w:pStyle w:val="Underskrifter"/>
            </w:pPr>
          </w:p>
        </w:tc>
      </w:tr>
    </w:tbl>
    <w:p w:rsidR="007C36A5" w:rsidRPr="00323917" w:rsidRDefault="007C36A5" w:rsidP="00D03FFE">
      <w:pPr>
        <w:pStyle w:val="Normaltindrag"/>
      </w:pPr>
    </w:p>
    <w:sectPr w:rsidR="007C36A5" w:rsidRPr="00323917" w:rsidSect="00D03F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0B4" w:rsidRPr="00323917" w:rsidRDefault="000B50B4">
      <w:r w:rsidRPr="00323917">
        <w:separator/>
      </w:r>
    </w:p>
  </w:endnote>
  <w:endnote w:type="continuationSeparator" w:id="0">
    <w:p w:rsidR="000B50B4" w:rsidRPr="00323917" w:rsidRDefault="000B50B4">
      <w:r w:rsidRPr="00323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FFE" w:rsidRPr="00323917" w:rsidRDefault="00323917" w:rsidP="00D03FFE">
    <w:pPr>
      <w:pStyle w:val="Sidfot"/>
    </w:pPr>
    <w:r w:rsidRPr="003239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78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FE" w:rsidRDefault="000B50B4">
                          <w:pPr>
                            <w:pStyle w:val="NormalS5sidnrV"/>
                          </w:pPr>
                          <w:r>
                            <w:fldChar w:fldCharType="begin"/>
                          </w:r>
                          <w:r w:rsidR="00D03F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FFE" w:rsidRDefault="000B50B4">
                    <w:pPr>
                      <w:pStyle w:val="NormalS5sidnrV"/>
                    </w:pPr>
                    <w:r>
                      <w:fldChar w:fldCharType="begin"/>
                    </w:r>
                    <w:r w:rsidR="00D03F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A8" w:rsidRPr="00323917" w:rsidRDefault="00323917" w:rsidP="00D03FFE">
    <w:pPr>
      <w:pStyle w:val="Sidfot"/>
    </w:pPr>
    <w:r w:rsidRPr="003239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5382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FE" w:rsidRDefault="000B50B4">
                          <w:pPr>
                            <w:pStyle w:val="NormalS5sidnrH"/>
                            <w:ind w:right="0"/>
                          </w:pPr>
                          <w:r>
                            <w:fldChar w:fldCharType="begin"/>
                          </w:r>
                          <w:r w:rsidR="00D03FFE">
                            <w:instrText xml:space="preserve"> PAGE *\charformat</w:instrText>
                          </w:r>
                          <w:r>
                            <w:fldChar w:fldCharType="separate"/>
                          </w:r>
                          <w:r w:rsidR="00AC4C9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FFE" w:rsidRDefault="000B50B4">
                    <w:pPr>
                      <w:pStyle w:val="NormalS5sidnrH"/>
                      <w:ind w:right="0"/>
                    </w:pPr>
                    <w:r>
                      <w:fldChar w:fldCharType="begin"/>
                    </w:r>
                    <w:r w:rsidR="00D03FFE">
                      <w:instrText xml:space="preserve"> PAGE *\charformat</w:instrText>
                    </w:r>
                    <w:r>
                      <w:fldChar w:fldCharType="separate"/>
                    </w:r>
                    <w:r w:rsidR="00AC4C9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A8" w:rsidRPr="00323917" w:rsidRDefault="00323917" w:rsidP="00D03FFE">
    <w:pPr>
      <w:pStyle w:val="Sidfot"/>
    </w:pPr>
    <w:r w:rsidRPr="003239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831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FE" w:rsidRDefault="000B50B4">
                          <w:pPr>
                            <w:pStyle w:val="NormalS5sidnrH"/>
                            <w:ind w:right="0"/>
                          </w:pPr>
                          <w:r>
                            <w:fldChar w:fldCharType="begin"/>
                          </w:r>
                          <w:r w:rsidR="00D03F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FFE" w:rsidRDefault="000B50B4">
                    <w:pPr>
                      <w:pStyle w:val="NormalS5sidnrH"/>
                      <w:ind w:right="0"/>
                    </w:pPr>
                    <w:r>
                      <w:fldChar w:fldCharType="begin"/>
                    </w:r>
                    <w:r w:rsidR="00D03F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0B4" w:rsidRPr="00323917" w:rsidRDefault="000B50B4">
      <w:r w:rsidRPr="00323917">
        <w:separator/>
      </w:r>
    </w:p>
  </w:footnote>
  <w:footnote w:type="continuationSeparator" w:id="0">
    <w:p w:rsidR="000B50B4" w:rsidRPr="00323917" w:rsidRDefault="000B50B4">
      <w:r w:rsidRPr="00323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FFE" w:rsidRPr="00323917" w:rsidRDefault="00323917" w:rsidP="00D03FFE">
    <w:pPr>
      <w:pStyle w:val="Sidhuvud"/>
    </w:pPr>
    <w:r w:rsidRPr="003239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16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FE" w:rsidRDefault="000B50B4">
                          <w:pPr>
                            <w:pStyle w:val="KantRubrikS5V"/>
                          </w:pPr>
                          <w:r>
                            <w:fldChar w:fldCharType="begin"/>
                          </w:r>
                          <w:r w:rsidR="00D03FFE">
                            <w:instrText xml:space="preserve"> DOCPROPERTY "YearUser" *\charformat </w:instrText>
                          </w:r>
                          <w:r>
                            <w:fldChar w:fldCharType="separate"/>
                          </w:r>
                          <w:r w:rsidR="00AC4C95">
                            <w:t>2007/08</w:t>
                          </w:r>
                          <w:r>
                            <w:fldChar w:fldCharType="end"/>
                          </w:r>
                          <w:r w:rsidR="00D03FFE">
                            <w:t>:</w:t>
                          </w:r>
                          <w:r>
                            <w:fldChar w:fldCharType="begin"/>
                          </w:r>
                          <w:r w:rsidR="00D03FFE">
                            <w:instrText xml:space="preserve"> DOCPROPERTY "Motionsnummer" *\charformat </w:instrText>
                          </w:r>
                          <w:r>
                            <w:fldChar w:fldCharType="separate"/>
                          </w:r>
                          <w:r w:rsidR="00AC4C95">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FFE" w:rsidRDefault="000B50B4">
                    <w:pPr>
                      <w:pStyle w:val="KantRubrikS5V"/>
                    </w:pPr>
                    <w:r>
                      <w:fldChar w:fldCharType="begin"/>
                    </w:r>
                    <w:r w:rsidR="00D03FFE">
                      <w:instrText xml:space="preserve"> DOCPROPERTY "YearUser" *\charformat </w:instrText>
                    </w:r>
                    <w:r>
                      <w:fldChar w:fldCharType="separate"/>
                    </w:r>
                    <w:r w:rsidR="00AC4C95">
                      <w:t>2007/08</w:t>
                    </w:r>
                    <w:r>
                      <w:fldChar w:fldCharType="end"/>
                    </w:r>
                    <w:r w:rsidR="00D03FFE">
                      <w:t>:</w:t>
                    </w:r>
                    <w:r>
                      <w:fldChar w:fldCharType="begin"/>
                    </w:r>
                    <w:r w:rsidR="00D03FFE">
                      <w:instrText xml:space="preserve"> DOCPROPERTY "Motionsnummer" *\charformat </w:instrText>
                    </w:r>
                    <w:r>
                      <w:fldChar w:fldCharType="separate"/>
                    </w:r>
                    <w:r w:rsidR="00AC4C95">
                      <w:t>Ub203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A8" w:rsidRPr="00323917" w:rsidRDefault="00323917" w:rsidP="00D03FFE">
    <w:pPr>
      <w:pStyle w:val="Sidhuvud"/>
    </w:pPr>
    <w:r w:rsidRPr="003239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848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FE" w:rsidRDefault="000B50B4">
                          <w:pPr>
                            <w:pStyle w:val="KantRubrikS5H"/>
                            <w:ind w:right="0"/>
                          </w:pPr>
                          <w:r>
                            <w:fldChar w:fldCharType="begin"/>
                          </w:r>
                          <w:r w:rsidR="00D03FFE">
                            <w:instrText xml:space="preserve"> DOCPROPERTY "YearUser" *\charformat </w:instrText>
                          </w:r>
                          <w:r>
                            <w:fldChar w:fldCharType="separate"/>
                          </w:r>
                          <w:r w:rsidR="00AC4C95">
                            <w:t>2007/08</w:t>
                          </w:r>
                          <w:r>
                            <w:fldChar w:fldCharType="end"/>
                          </w:r>
                          <w:r w:rsidR="00D03FFE">
                            <w:t>:</w:t>
                          </w:r>
                          <w:r>
                            <w:fldChar w:fldCharType="begin"/>
                          </w:r>
                          <w:r w:rsidR="00D03FFE">
                            <w:instrText xml:space="preserve"> DOCPROPERTY "Motionsnummer" *\charformat </w:instrText>
                          </w:r>
                          <w:r>
                            <w:fldChar w:fldCharType="separate"/>
                          </w:r>
                          <w:r w:rsidR="00AC4C95">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FFE" w:rsidRDefault="000B50B4">
                    <w:pPr>
                      <w:pStyle w:val="KantRubrikS5H"/>
                      <w:ind w:right="0"/>
                    </w:pPr>
                    <w:r>
                      <w:fldChar w:fldCharType="begin"/>
                    </w:r>
                    <w:r w:rsidR="00D03FFE">
                      <w:instrText xml:space="preserve"> DOCPROPERTY "YearUser" *\charformat </w:instrText>
                    </w:r>
                    <w:r>
                      <w:fldChar w:fldCharType="separate"/>
                    </w:r>
                    <w:r w:rsidR="00AC4C95">
                      <w:t>2007/08</w:t>
                    </w:r>
                    <w:r>
                      <w:fldChar w:fldCharType="end"/>
                    </w:r>
                    <w:r w:rsidR="00D03FFE">
                      <w:t>:</w:t>
                    </w:r>
                    <w:r>
                      <w:fldChar w:fldCharType="begin"/>
                    </w:r>
                    <w:r w:rsidR="00D03FFE">
                      <w:instrText xml:space="preserve"> DOCPROPERTY "Motionsnummer" *\charformat </w:instrText>
                    </w:r>
                    <w:r>
                      <w:fldChar w:fldCharType="separate"/>
                    </w:r>
                    <w:r w:rsidR="00AC4C95">
                      <w:t>Ub203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0B4" w:rsidRPr="00323917" w:rsidRDefault="000B50B4">
    <w:pPr>
      <w:pStyle w:val="FSHNormal"/>
      <w:tabs>
        <w:tab w:val="right" w:pos="5840"/>
      </w:tabs>
    </w:pPr>
    <w:r w:rsidRPr="00323917">
      <w:br/>
    </w:r>
    <w:r w:rsidRPr="00323917">
      <w:fldChar w:fldCharType="begin" w:fldLock="1"/>
    </w:r>
    <w:r w:rsidRPr="00323917">
      <w:instrText xml:space="preserve"> DOCPROPERTY</w:instrText>
    </w:r>
    <w:r w:rsidRPr="00323917">
      <w:rPr>
        <w:sz w:val="18"/>
      </w:rPr>
      <w:instrText xml:space="preserve"> "YearUser" *\charformat </w:instrText>
    </w:r>
    <w:r w:rsidRPr="00323917">
      <w:fldChar w:fldCharType="separate"/>
    </w:r>
    <w:r w:rsidRPr="00323917">
      <w:t>2007/08</w:t>
    </w:r>
    <w:r w:rsidRPr="00323917">
      <w:fldChar w:fldCharType="end"/>
    </w:r>
    <w:r w:rsidRPr="00323917">
      <w:t xml:space="preserve"> </w:t>
    </w:r>
    <w:r w:rsidRPr="00323917">
      <w:tab/>
      <w:t xml:space="preserve">mnr: </w:t>
    </w:r>
    <w:r w:rsidRPr="00323917">
      <w:fldChar w:fldCharType="begin" w:fldLock="1"/>
    </w:r>
    <w:r w:rsidRPr="00323917">
      <w:instrText xml:space="preserve"> DOCPROPERTY</w:instrText>
    </w:r>
    <w:r w:rsidRPr="00323917">
      <w:rPr>
        <w:sz w:val="18"/>
      </w:rPr>
      <w:instrText xml:space="preserve"> "Motionsnummer" *\charformat </w:instrText>
    </w:r>
    <w:r w:rsidRPr="00323917">
      <w:fldChar w:fldCharType="separate"/>
    </w:r>
    <w:r w:rsidRPr="00323917">
      <w:t>Ub203</w:t>
    </w:r>
    <w:r w:rsidRPr="00323917">
      <w:fldChar w:fldCharType="end"/>
    </w:r>
    <w:r w:rsidRPr="00323917">
      <w:br/>
    </w:r>
    <w:r w:rsidRPr="00323917">
      <w:fldChar w:fldCharType="begin" w:fldLock="1"/>
    </w:r>
    <w:r w:rsidRPr="00323917">
      <w:instrText xml:space="preserve"> DOCPROPERTY</w:instrText>
    </w:r>
    <w:r w:rsidRPr="00323917">
      <w:rPr>
        <w:sz w:val="18"/>
      </w:rPr>
      <w:instrText xml:space="preserve"> "Samling" *\charformat </w:instrText>
    </w:r>
    <w:r w:rsidRPr="00323917">
      <w:fldChar w:fldCharType="end"/>
    </w:r>
    <w:r w:rsidRPr="00323917">
      <w:tab/>
      <w:t xml:space="preserve">pnr: </w:t>
    </w:r>
    <w:r w:rsidRPr="00323917">
      <w:fldChar w:fldCharType="begin" w:fldLock="1"/>
    </w:r>
    <w:r w:rsidRPr="00323917">
      <w:instrText xml:space="preserve"> DOCPROPERTY</w:instrText>
    </w:r>
    <w:r w:rsidRPr="00323917">
      <w:rPr>
        <w:sz w:val="18"/>
      </w:rPr>
      <w:instrText xml:space="preserve"> "Partinummer" *\charformat </w:instrText>
    </w:r>
    <w:r w:rsidRPr="00323917">
      <w:fldChar w:fldCharType="separate"/>
    </w:r>
    <w:r w:rsidRPr="00323917">
      <w:t>s68005</w:t>
    </w:r>
    <w:r w:rsidRPr="00323917">
      <w:fldChar w:fldCharType="end"/>
    </w:r>
  </w:p>
  <w:p w:rsidR="000B50B4" w:rsidRPr="00323917" w:rsidRDefault="000B50B4">
    <w:pPr>
      <w:pStyle w:val="FSHRub1"/>
    </w:pPr>
    <w:r w:rsidRPr="00323917">
      <w:t>Motion till riksdagen</w:t>
    </w:r>
    <w:r w:rsidRPr="00323917">
      <w:br/>
    </w:r>
    <w:r w:rsidRPr="00323917">
      <w:fldChar w:fldCharType="begin" w:fldLock="1"/>
    </w:r>
    <w:r w:rsidRPr="00323917">
      <w:instrText xml:space="preserve"> DOCPROPERTY "YearUser" *\charformat </w:instrText>
    </w:r>
    <w:r w:rsidRPr="00323917">
      <w:fldChar w:fldCharType="separate"/>
    </w:r>
    <w:r w:rsidRPr="00323917">
      <w:t>2007/08</w:t>
    </w:r>
    <w:r w:rsidRPr="00323917">
      <w:fldChar w:fldCharType="end"/>
    </w:r>
    <w:r w:rsidRPr="00323917">
      <w:t>:</w:t>
    </w:r>
    <w:r w:rsidRPr="00323917">
      <w:fldChar w:fldCharType="begin" w:fldLock="1"/>
    </w:r>
    <w:r w:rsidRPr="00323917">
      <w:instrText xml:space="preserve"> DOCPROPERTY "Motionsnummer" *\charformat </w:instrText>
    </w:r>
    <w:r w:rsidRPr="00323917">
      <w:fldChar w:fldCharType="separate"/>
    </w:r>
    <w:r w:rsidRPr="00323917">
      <w:t>Ub203</w:t>
    </w:r>
    <w:r w:rsidRPr="00323917">
      <w:fldChar w:fldCharType="end"/>
    </w:r>
  </w:p>
  <w:p w:rsidR="000B50B4" w:rsidRPr="00323917" w:rsidRDefault="000B50B4">
    <w:pPr>
      <w:pStyle w:val="FSHNormalS5"/>
    </w:pPr>
    <w:r w:rsidRPr="00323917">
      <w:fldChar w:fldCharType="begin" w:fldLock="1"/>
    </w:r>
    <w:r w:rsidRPr="00323917">
      <w:instrText xml:space="preserve"> DOCPROPERTY "MotionarText" *\charformat </w:instrText>
    </w:r>
    <w:r w:rsidRPr="00323917">
      <w:fldChar w:fldCharType="separate"/>
    </w:r>
    <w:r w:rsidRPr="00323917">
      <w:t>av Marie Granlund m.fl. (s)</w:t>
    </w:r>
    <w:r w:rsidRPr="00323917">
      <w:fldChar w:fldCharType="end"/>
    </w:r>
    <w:r w:rsidRPr="00323917">
      <w:br/>
    </w:r>
    <w:r w:rsidRPr="00323917">
      <w:fldChar w:fldCharType="begin" w:fldLock="1"/>
    </w:r>
    <w:r w:rsidRPr="00323917">
      <w:instrText xml:space="preserve"> DOCPROPERTY "SvarFrasKort" *\charformat </w:instrText>
    </w:r>
    <w:r w:rsidRPr="00323917">
      <w:fldChar w:fldCharType="end"/>
    </w:r>
  </w:p>
  <w:p w:rsidR="000B50B4" w:rsidRPr="00323917" w:rsidRDefault="000B50B4">
    <w:pPr>
      <w:pStyle w:val="FSHTitel"/>
    </w:pPr>
    <w:r w:rsidRPr="00323917">
      <w:fldChar w:fldCharType="begin" w:fldLock="1"/>
    </w:r>
    <w:r w:rsidRPr="00323917">
      <w:instrText xml:space="preserve"> DOCPROPERTY</w:instrText>
    </w:r>
    <w:r w:rsidRPr="00323917">
      <w:rPr>
        <w:sz w:val="18"/>
      </w:rPr>
      <w:instrText xml:space="preserve"> "RubrikSvar" *\charformat </w:instrText>
    </w:r>
    <w:r w:rsidRPr="00323917">
      <w:fldChar w:fldCharType="separate"/>
    </w:r>
    <w:r w:rsidRPr="00323917">
      <w:t>Lex Tibble lag mot tvångsprivatisering av kommunala skolor</w:t>
    </w:r>
    <w:r w:rsidRPr="00323917">
      <w:fldChar w:fldCharType="end"/>
    </w:r>
  </w:p>
  <w:p w:rsidR="000B50B4" w:rsidRPr="00323917" w:rsidRDefault="000B50B4">
    <w:pPr>
      <w:pStyle w:val="Normal00"/>
    </w:pPr>
  </w:p>
  <w:p w:rsidR="00D03FFE" w:rsidRPr="00323917" w:rsidRDefault="00D03F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A53AF3"/>
    <w:multiLevelType w:val="hybridMultilevel"/>
    <w:tmpl w:val="8C30BA1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2896701">
    <w:abstractNumId w:val="8"/>
  </w:num>
  <w:num w:numId="2" w16cid:durableId="1223516720">
    <w:abstractNumId w:val="9"/>
  </w:num>
  <w:num w:numId="3" w16cid:durableId="396708436">
    <w:abstractNumId w:val="8"/>
  </w:num>
  <w:num w:numId="4" w16cid:durableId="1134523011">
    <w:abstractNumId w:val="9"/>
  </w:num>
  <w:num w:numId="5" w16cid:durableId="1232227524">
    <w:abstractNumId w:val="13"/>
  </w:num>
  <w:num w:numId="6" w16cid:durableId="1143348501">
    <w:abstractNumId w:val="10"/>
  </w:num>
  <w:num w:numId="7" w16cid:durableId="1878929917">
    <w:abstractNumId w:val="11"/>
  </w:num>
  <w:num w:numId="8" w16cid:durableId="1922908420">
    <w:abstractNumId w:val="12"/>
  </w:num>
  <w:num w:numId="9" w16cid:durableId="112287000">
    <w:abstractNumId w:val="8"/>
  </w:num>
  <w:num w:numId="10" w16cid:durableId="809598261">
    <w:abstractNumId w:val="3"/>
  </w:num>
  <w:num w:numId="11" w16cid:durableId="1030762105">
    <w:abstractNumId w:val="2"/>
  </w:num>
  <w:num w:numId="12" w16cid:durableId="339240652">
    <w:abstractNumId w:val="1"/>
  </w:num>
  <w:num w:numId="13" w16cid:durableId="2107648850">
    <w:abstractNumId w:val="0"/>
  </w:num>
  <w:num w:numId="14" w16cid:durableId="480393925">
    <w:abstractNumId w:val="9"/>
  </w:num>
  <w:num w:numId="15" w16cid:durableId="1622683572">
    <w:abstractNumId w:val="7"/>
  </w:num>
  <w:num w:numId="16" w16cid:durableId="1398551217">
    <w:abstractNumId w:val="6"/>
  </w:num>
  <w:num w:numId="17" w16cid:durableId="1574972304">
    <w:abstractNumId w:val="5"/>
  </w:num>
  <w:num w:numId="18" w16cid:durableId="2123837904">
    <w:abstractNumId w:val="4"/>
  </w:num>
  <w:num w:numId="19" w16cid:durableId="856309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568AD98A-85D3-490B-AD8D-C0EF77912EFA},{55313DFC-8164-4A02-8F8B-F49A6FBF0230},{7DD5F3A4-94E0-4484-81DB-B5265A799451},{2EA77599-A0D1-421F-8D01-247CAA3682BA},{BC134476-FA24-4841-B7F4-BD62A54B1DDF},{364E1491-2C0D-41A6-AC47-0DF260FE780A},{DDBE9498-3A55-4D7A-95D3-CCE06C6DC72B},{6E90D663-0999-486C-9B07-B0E2B832915D}"/>
  </w:docVars>
  <w:rsids>
    <w:rsidRoot w:val="00323917"/>
    <w:rsid w:val="00002742"/>
    <w:rsid w:val="000220F8"/>
    <w:rsid w:val="00034058"/>
    <w:rsid w:val="00040A89"/>
    <w:rsid w:val="00040D14"/>
    <w:rsid w:val="0004381F"/>
    <w:rsid w:val="00064BC3"/>
    <w:rsid w:val="00066474"/>
    <w:rsid w:val="000665E6"/>
    <w:rsid w:val="00066775"/>
    <w:rsid w:val="00072FB9"/>
    <w:rsid w:val="0007598F"/>
    <w:rsid w:val="000A0B37"/>
    <w:rsid w:val="000A72BC"/>
    <w:rsid w:val="000B2040"/>
    <w:rsid w:val="000B50B4"/>
    <w:rsid w:val="000C703E"/>
    <w:rsid w:val="000E431D"/>
    <w:rsid w:val="000E48DA"/>
    <w:rsid w:val="000E5207"/>
    <w:rsid w:val="000F3292"/>
    <w:rsid w:val="000F5ADD"/>
    <w:rsid w:val="00100531"/>
    <w:rsid w:val="0010382E"/>
    <w:rsid w:val="00107AF5"/>
    <w:rsid w:val="00110679"/>
    <w:rsid w:val="00130441"/>
    <w:rsid w:val="00136DA5"/>
    <w:rsid w:val="0013795E"/>
    <w:rsid w:val="00140025"/>
    <w:rsid w:val="00146FE6"/>
    <w:rsid w:val="00166D90"/>
    <w:rsid w:val="00170803"/>
    <w:rsid w:val="00173FAA"/>
    <w:rsid w:val="00174D24"/>
    <w:rsid w:val="001767A7"/>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4E14"/>
    <w:rsid w:val="002818D3"/>
    <w:rsid w:val="00286E5A"/>
    <w:rsid w:val="002911A7"/>
    <w:rsid w:val="002943C8"/>
    <w:rsid w:val="00295E6D"/>
    <w:rsid w:val="002A1AC5"/>
    <w:rsid w:val="002A2A6B"/>
    <w:rsid w:val="002A3DF6"/>
    <w:rsid w:val="002A6AF1"/>
    <w:rsid w:val="002C2373"/>
    <w:rsid w:val="002D11A8"/>
    <w:rsid w:val="002F754D"/>
    <w:rsid w:val="002F7FA1"/>
    <w:rsid w:val="00303F68"/>
    <w:rsid w:val="00314F87"/>
    <w:rsid w:val="0032051D"/>
    <w:rsid w:val="00323917"/>
    <w:rsid w:val="003303B5"/>
    <w:rsid w:val="003366E9"/>
    <w:rsid w:val="00336C9B"/>
    <w:rsid w:val="00342FB4"/>
    <w:rsid w:val="003477F7"/>
    <w:rsid w:val="0036065A"/>
    <w:rsid w:val="003866EC"/>
    <w:rsid w:val="00391AF5"/>
    <w:rsid w:val="003B418B"/>
    <w:rsid w:val="003F100A"/>
    <w:rsid w:val="003F106F"/>
    <w:rsid w:val="00445271"/>
    <w:rsid w:val="00447A04"/>
    <w:rsid w:val="004527C3"/>
    <w:rsid w:val="0045354D"/>
    <w:rsid w:val="00477996"/>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455A8"/>
    <w:rsid w:val="0055072A"/>
    <w:rsid w:val="005525A5"/>
    <w:rsid w:val="005544CE"/>
    <w:rsid w:val="00563EE4"/>
    <w:rsid w:val="00567774"/>
    <w:rsid w:val="005956EA"/>
    <w:rsid w:val="005B145B"/>
    <w:rsid w:val="005C441C"/>
    <w:rsid w:val="005C7EAE"/>
    <w:rsid w:val="005D3F50"/>
    <w:rsid w:val="005D72CF"/>
    <w:rsid w:val="00601C6D"/>
    <w:rsid w:val="00603CD4"/>
    <w:rsid w:val="006346C1"/>
    <w:rsid w:val="006443A4"/>
    <w:rsid w:val="0064771D"/>
    <w:rsid w:val="00653DD0"/>
    <w:rsid w:val="00665D65"/>
    <w:rsid w:val="00677B63"/>
    <w:rsid w:val="00692511"/>
    <w:rsid w:val="00693FFF"/>
    <w:rsid w:val="006A1005"/>
    <w:rsid w:val="006B298A"/>
    <w:rsid w:val="006B6262"/>
    <w:rsid w:val="006F5BEC"/>
    <w:rsid w:val="00727C6F"/>
    <w:rsid w:val="0074086B"/>
    <w:rsid w:val="00740D6D"/>
    <w:rsid w:val="00743F76"/>
    <w:rsid w:val="00770030"/>
    <w:rsid w:val="0077421D"/>
    <w:rsid w:val="00774959"/>
    <w:rsid w:val="007852B2"/>
    <w:rsid w:val="00794149"/>
    <w:rsid w:val="007B67A7"/>
    <w:rsid w:val="007C36A5"/>
    <w:rsid w:val="007C6092"/>
    <w:rsid w:val="007D52F5"/>
    <w:rsid w:val="007E119E"/>
    <w:rsid w:val="00816ED7"/>
    <w:rsid w:val="00846903"/>
    <w:rsid w:val="00857EC2"/>
    <w:rsid w:val="00883EBF"/>
    <w:rsid w:val="00892562"/>
    <w:rsid w:val="008B3BE9"/>
    <w:rsid w:val="008F0A96"/>
    <w:rsid w:val="008F127E"/>
    <w:rsid w:val="00900C1A"/>
    <w:rsid w:val="009062A0"/>
    <w:rsid w:val="00934852"/>
    <w:rsid w:val="009451E7"/>
    <w:rsid w:val="00956E7F"/>
    <w:rsid w:val="00963118"/>
    <w:rsid w:val="00970D4F"/>
    <w:rsid w:val="00971D70"/>
    <w:rsid w:val="009A4377"/>
    <w:rsid w:val="009A6043"/>
    <w:rsid w:val="009A6EEB"/>
    <w:rsid w:val="009B4EFA"/>
    <w:rsid w:val="009D0673"/>
    <w:rsid w:val="00A053C6"/>
    <w:rsid w:val="00A055B3"/>
    <w:rsid w:val="00A15D71"/>
    <w:rsid w:val="00A174E2"/>
    <w:rsid w:val="00A21BC5"/>
    <w:rsid w:val="00A47FAF"/>
    <w:rsid w:val="00A736FF"/>
    <w:rsid w:val="00A847F3"/>
    <w:rsid w:val="00AA1434"/>
    <w:rsid w:val="00AB13DE"/>
    <w:rsid w:val="00AB5000"/>
    <w:rsid w:val="00AC4310"/>
    <w:rsid w:val="00AC4C95"/>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D5213"/>
    <w:rsid w:val="00BF7E00"/>
    <w:rsid w:val="00C1285C"/>
    <w:rsid w:val="00C17035"/>
    <w:rsid w:val="00C27B7D"/>
    <w:rsid w:val="00C32A06"/>
    <w:rsid w:val="00C44394"/>
    <w:rsid w:val="00C533BA"/>
    <w:rsid w:val="00C66AA2"/>
    <w:rsid w:val="00C822A8"/>
    <w:rsid w:val="00C902E9"/>
    <w:rsid w:val="00C92208"/>
    <w:rsid w:val="00C965E3"/>
    <w:rsid w:val="00C971A3"/>
    <w:rsid w:val="00C97395"/>
    <w:rsid w:val="00CB4A1B"/>
    <w:rsid w:val="00CB5B24"/>
    <w:rsid w:val="00CC3AB6"/>
    <w:rsid w:val="00CC7B33"/>
    <w:rsid w:val="00CC7B50"/>
    <w:rsid w:val="00CD4B2B"/>
    <w:rsid w:val="00CE3037"/>
    <w:rsid w:val="00CF7A43"/>
    <w:rsid w:val="00D01775"/>
    <w:rsid w:val="00D03FFE"/>
    <w:rsid w:val="00D1174F"/>
    <w:rsid w:val="00D11807"/>
    <w:rsid w:val="00D1289C"/>
    <w:rsid w:val="00D372C4"/>
    <w:rsid w:val="00D44527"/>
    <w:rsid w:val="00D522B5"/>
    <w:rsid w:val="00D52681"/>
    <w:rsid w:val="00D53D04"/>
    <w:rsid w:val="00D55C24"/>
    <w:rsid w:val="00D55EF7"/>
    <w:rsid w:val="00D71A21"/>
    <w:rsid w:val="00D72073"/>
    <w:rsid w:val="00D86E2D"/>
    <w:rsid w:val="00D97778"/>
    <w:rsid w:val="00DC0DF0"/>
    <w:rsid w:val="00DC6C70"/>
    <w:rsid w:val="00DD7121"/>
    <w:rsid w:val="00DD7FEE"/>
    <w:rsid w:val="00DF5ACD"/>
    <w:rsid w:val="00E22893"/>
    <w:rsid w:val="00E2725B"/>
    <w:rsid w:val="00E3019F"/>
    <w:rsid w:val="00E307DD"/>
    <w:rsid w:val="00E349C2"/>
    <w:rsid w:val="00E360DE"/>
    <w:rsid w:val="00E36FEF"/>
    <w:rsid w:val="00E5074A"/>
    <w:rsid w:val="00E521CB"/>
    <w:rsid w:val="00E615E9"/>
    <w:rsid w:val="00E728F6"/>
    <w:rsid w:val="00E75D28"/>
    <w:rsid w:val="00E84F25"/>
    <w:rsid w:val="00EB6F07"/>
    <w:rsid w:val="00EC007B"/>
    <w:rsid w:val="00ED0EE7"/>
    <w:rsid w:val="00EE7A8E"/>
    <w:rsid w:val="00F20B36"/>
    <w:rsid w:val="00F21B30"/>
    <w:rsid w:val="00F273EA"/>
    <w:rsid w:val="00F400FE"/>
    <w:rsid w:val="00F42CB9"/>
    <w:rsid w:val="00F42FFE"/>
    <w:rsid w:val="00F73E9E"/>
    <w:rsid w:val="00F81B67"/>
    <w:rsid w:val="00F82B3A"/>
    <w:rsid w:val="00F87D14"/>
    <w:rsid w:val="00F95725"/>
    <w:rsid w:val="00F962E5"/>
    <w:rsid w:val="00FA3374"/>
    <w:rsid w:val="00FB2435"/>
    <w:rsid w:val="00FB6490"/>
    <w:rsid w:val="00FC53D4"/>
    <w:rsid w:val="00FC7246"/>
    <w:rsid w:val="00FC7E79"/>
    <w:rsid w:val="00FD2531"/>
    <w:rsid w:val="00FE03C5"/>
    <w:rsid w:val="00FF1C0B"/>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FB7DCF-C09A-48FB-B0F3-985FA6B6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847F3"/>
    <w:rPr>
      <w:sz w:val="32"/>
      <w:lang w:val="sv-SE" w:eastAsia="sv-SE" w:bidi="ar-SA"/>
    </w:rPr>
  </w:style>
  <w:style w:type="character" w:customStyle="1" w:styleId="Rubrik2Char">
    <w:name w:val="Rubrik 2 Char"/>
    <w:aliases w:val="Beslutrubrik Char"/>
    <w:basedOn w:val="Standardstycketeckensnitt"/>
    <w:link w:val="Rubrik2"/>
    <w:semiHidden/>
    <w:locked/>
    <w:rsid w:val="00A847F3"/>
    <w:rPr>
      <w:sz w:val="27"/>
      <w:lang w:val="sv-SE" w:eastAsia="sv-SE" w:bidi="ar-SA"/>
    </w:rPr>
  </w:style>
  <w:style w:type="character" w:customStyle="1" w:styleId="Rubrik3Char">
    <w:name w:val="Rubrik 3 Char"/>
    <w:aliases w:val="Mellanrubrik Char"/>
    <w:basedOn w:val="Standardstycketeckensnitt"/>
    <w:link w:val="Rubrik3"/>
    <w:semiHidden/>
    <w:locked/>
    <w:rsid w:val="00A847F3"/>
    <w:rPr>
      <w:b/>
      <w:sz w:val="21"/>
      <w:lang w:val="sv-SE" w:eastAsia="sv-SE" w:bidi="ar-SA"/>
    </w:rPr>
  </w:style>
  <w:style w:type="character" w:customStyle="1" w:styleId="Rubrik4Char">
    <w:name w:val="Rubrik 4 Char"/>
    <w:aliases w:val="KursivRubrik Char"/>
    <w:basedOn w:val="Standardstycketeckensnitt"/>
    <w:link w:val="Rubrik4"/>
    <w:semiHidden/>
    <w:locked/>
    <w:rsid w:val="00A847F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847F3"/>
    <w:rPr>
      <w:sz w:val="19"/>
      <w:lang w:val="sv-SE" w:eastAsia="sv-SE" w:bidi="ar-SA"/>
    </w:rPr>
  </w:style>
  <w:style w:type="character" w:customStyle="1" w:styleId="Rubrik6Char">
    <w:name w:val="Rubrik 6 Char"/>
    <w:basedOn w:val="Standardstycketeckensnitt"/>
    <w:link w:val="Rubrik6"/>
    <w:semiHidden/>
    <w:locked/>
    <w:rsid w:val="00A847F3"/>
    <w:rPr>
      <w:caps/>
      <w:sz w:val="14"/>
      <w:lang w:val="sv-SE" w:eastAsia="sv-SE" w:bidi="ar-SA"/>
    </w:rPr>
  </w:style>
  <w:style w:type="character" w:customStyle="1" w:styleId="Rubrik7Char">
    <w:name w:val="Rubrik 7 Char"/>
    <w:basedOn w:val="Standardstycketeckensnitt"/>
    <w:link w:val="Rubrik7"/>
    <w:semiHidden/>
    <w:locked/>
    <w:rsid w:val="00A847F3"/>
    <w:rPr>
      <w:caps/>
      <w:sz w:val="14"/>
      <w:lang w:val="sv-SE" w:eastAsia="sv-SE" w:bidi="ar-SA"/>
    </w:rPr>
  </w:style>
  <w:style w:type="character" w:customStyle="1" w:styleId="Rubrik8Char">
    <w:name w:val="Rubrik 8 Char"/>
    <w:basedOn w:val="Standardstycketeckensnitt"/>
    <w:link w:val="Rubrik8"/>
    <w:semiHidden/>
    <w:locked/>
    <w:rsid w:val="00A847F3"/>
    <w:rPr>
      <w:caps/>
      <w:sz w:val="14"/>
      <w:lang w:val="sv-SE" w:eastAsia="sv-SE" w:bidi="ar-SA"/>
    </w:rPr>
  </w:style>
  <w:style w:type="character" w:customStyle="1" w:styleId="Rubrik9Char">
    <w:name w:val="Rubrik 9 Char"/>
    <w:basedOn w:val="Standardstycketeckensnitt"/>
    <w:link w:val="Rubrik9"/>
    <w:semiHidden/>
    <w:locked/>
    <w:rsid w:val="00A847F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847F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847F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847F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847F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847F3"/>
    <w:rPr>
      <w:rFonts w:ascii="Cambria" w:hAnsi="Cambria" w:cs="Times New Roman"/>
      <w:sz w:val="24"/>
      <w:szCs w:val="24"/>
    </w:rPr>
  </w:style>
  <w:style w:type="character" w:customStyle="1" w:styleId="CitatChar">
    <w:name w:val="Citat Char"/>
    <w:basedOn w:val="Standardstycketeckensnitt"/>
    <w:link w:val="Citat"/>
    <w:rsid w:val="00F81B67"/>
    <w:rPr>
      <w:sz w:val="19"/>
      <w:lang w:val="sv-SE" w:eastAsia="sv-SE" w:bidi="ar-SA"/>
    </w:rPr>
  </w:style>
  <w:style w:type="paragraph" w:customStyle="1" w:styleId="LogoC">
    <w:name w:val="Logo_C"/>
    <w:rsid w:val="006B298A"/>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1468</Words>
  <Characters>8281</Characters>
  <Application>Microsoft Office Word</Application>
  <DocSecurity>4</DocSecurity>
  <Lines>156</Lines>
  <Paragraphs>43</Paragraphs>
  <ScaleCrop>false</ScaleCrop>
  <HeadingPairs>
    <vt:vector size="2" baseType="variant">
      <vt:variant>
        <vt:lpstr>Rubrik</vt:lpstr>
      </vt:variant>
      <vt:variant>
        <vt:i4>1</vt:i4>
      </vt:variant>
    </vt:vector>
  </HeadingPairs>
  <TitlesOfParts>
    <vt:vector size="1" baseType="lpstr">
      <vt:lpstr>s68005</vt:lpstr>
    </vt:vector>
  </TitlesOfParts>
  <Company>Riksdagen</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s68005</dc:title>
  <dc:subject>s68005</dc:subject>
  <dc:creator>Riksdagen</dc:creator>
  <cp:keywords>Riksdagen</cp:keywords>
  <dc:description>TKG-ktrl, MSMQ4mb, PersReg-Distribution mm</dc:description>
  <cp:lastModifiedBy>Lars Brink</cp:lastModifiedBy>
  <cp:revision>2</cp:revision>
  <cp:lastPrinted>2007-10-11T07:50:00Z</cp:lastPrinted>
  <dcterms:created xsi:type="dcterms:W3CDTF">2025-12-17T10:38:00Z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Lex Tibble lag mot tvångsprivatisering av kommunala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Tibble lag mot tvångsprivatisering av kommunala skolor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(s)\Köhler, Katarina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Katarina Köhler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
  </property>
  <property fmtid="{D5CDD505-2E9C-101B-9397-08002B2CF9AE}" pid="45" name="ReservUID">
    <vt:lpwstr>ma1025aa</vt:lpwstr>
  </property>
  <property fmtid="{D5CDD505-2E9C-101B-9397-08002B2CF9AE}" pid="46" name="MotionID">
    <vt:lpwstr>20072008000000000115000680050075</vt:lpwstr>
  </property>
  <property fmtid="{D5CDD505-2E9C-101B-9397-08002B2CF9AE}" pid="47" name="datum">
    <vt:lpwstr>070919</vt:lpwstr>
  </property>
  <property fmtid="{D5CDD505-2E9C-101B-9397-08002B2CF9AE}" pid="48" name="avsändar-e-post">
    <vt:lpwstr/>
  </property>
  <property fmtid="{D5CDD505-2E9C-101B-9397-08002B2CF9AE}" pid="49" name="id">
    <vt:lpwstr>20072008000000000115000680050075</vt:lpwstr>
  </property>
  <property fmtid="{D5CDD505-2E9C-101B-9397-08002B2CF9AE}" pid="50" name="nummer">
    <vt:lpwstr>203</vt:lpwstr>
  </property>
  <property fmtid="{D5CDD505-2E9C-101B-9397-08002B2CF9AE}" pid="51" name="utskottsbeteckning">
    <vt:lpwstr>Ub</vt:lpwstr>
  </property>
  <property fmtid="{D5CDD505-2E9C-101B-9397-08002B2CF9AE}" pid="52" name="GlobalUID">
    <vt:lpwstr>{E0C20EF2-90DD-4FA8-A6F1-29B3BF3E6735}</vt:lpwstr>
  </property>
  <property fmtid="{D5CDD505-2E9C-101B-9397-08002B2CF9AE}" pid="53" name="Överföringar">
    <vt:i4>0</vt:i4>
  </property>
  <property fmtid="{D5CDD505-2E9C-101B-9397-08002B2CF9AE}" pid="54" name="Checksum">
    <vt:lpwstr>*0008188551222*</vt:lpwstr>
  </property>
  <property fmtid="{D5CDD505-2E9C-101B-9397-08002B2CF9AE}" pid="55" name="skuggnummer">
    <vt:lpwstr>12</vt:lpwstr>
  </property>
  <property fmtid="{D5CDD505-2E9C-101B-9397-08002B2CF9AE}" pid="56" name="urixVersion">
    <vt:lpwstr>3.2.0.9</vt:lpwstr>
  </property>
  <property fmtid="{D5CDD505-2E9C-101B-9397-08002B2CF9AE}" pid="57" name="urixOrigin">
    <vt:lpwstr>071016 19:58:28.449</vt:lpwstr>
  </property>
  <property fmtid="{D5CDD505-2E9C-101B-9397-08002B2CF9AE}" pid="58" name="urixGuid">
    <vt:lpwstr>{8582B11B-EEB3-4A6E-9214-F47A80FE1977}</vt:lpwstr>
  </property>
</Properties>
</file>