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9B66D9">
        <w:tc>
          <w:tcPr>
            <w:tcW w:w="2268" w:type="dxa"/>
          </w:tcPr>
          <w:p w:rsidR="009B66D9" w:rsidRDefault="009B66D9">
            <w:pPr>
              <w:framePr w:w="4400" w:h="1644" w:wrap="notBeside" w:vAnchor="page" w:hAnchor="page" w:x="6573" w:y="721"/>
              <w:rPr>
                <w:rFonts w:ascii="TradeGothic" w:hAnsi="TradeGothic"/>
                <w:i/>
                <w:sz w:val="18"/>
              </w:rPr>
            </w:pPr>
          </w:p>
        </w:tc>
        <w:tc>
          <w:tcPr>
            <w:tcW w:w="2347" w:type="dxa"/>
            <w:gridSpan w:val="2"/>
          </w:tcPr>
          <w:p w:rsidR="009B66D9" w:rsidRDefault="009B66D9">
            <w:pPr>
              <w:framePr w:w="4400" w:h="1644" w:wrap="notBeside" w:vAnchor="page" w:hAnchor="page" w:x="6573" w:y="721"/>
              <w:rPr>
                <w:rFonts w:ascii="TradeGothic" w:hAnsi="TradeGothic"/>
                <w:i/>
                <w:sz w:val="18"/>
              </w:rPr>
            </w:pPr>
          </w:p>
        </w:tc>
      </w:tr>
      <w:tr w:rsidR="009B66D9">
        <w:tc>
          <w:tcPr>
            <w:tcW w:w="2268" w:type="dxa"/>
          </w:tcPr>
          <w:p w:rsidR="009B66D9" w:rsidRDefault="009B66D9">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9B66D9" w:rsidRDefault="009B66D9">
            <w:pPr>
              <w:framePr w:w="4400" w:h="1644" w:wrap="notBeside" w:vAnchor="page" w:hAnchor="page" w:x="6573" w:y="721"/>
              <w:rPr>
                <w:rFonts w:ascii="TradeGothic" w:hAnsi="TradeGothic"/>
                <w:b/>
                <w:sz w:val="22"/>
              </w:rPr>
            </w:pPr>
          </w:p>
        </w:tc>
      </w:tr>
      <w:tr w:rsidR="009B66D9">
        <w:trPr>
          <w:trHeight w:val="343"/>
        </w:trPr>
        <w:tc>
          <w:tcPr>
            <w:tcW w:w="3402" w:type="dxa"/>
            <w:gridSpan w:val="2"/>
          </w:tcPr>
          <w:p w:rsidR="009B66D9" w:rsidRDefault="009B66D9">
            <w:pPr>
              <w:framePr w:w="4400" w:h="1644" w:wrap="notBeside" w:vAnchor="page" w:hAnchor="page" w:x="6573" w:y="721"/>
            </w:pPr>
          </w:p>
        </w:tc>
        <w:tc>
          <w:tcPr>
            <w:tcW w:w="1213" w:type="dxa"/>
          </w:tcPr>
          <w:p w:rsidR="009B66D9" w:rsidRDefault="009B66D9">
            <w:pPr>
              <w:framePr w:w="4400" w:h="1644" w:wrap="notBeside" w:vAnchor="page" w:hAnchor="page" w:x="6573" w:y="721"/>
            </w:pPr>
          </w:p>
        </w:tc>
      </w:tr>
      <w:tr w:rsidR="009B66D9">
        <w:tc>
          <w:tcPr>
            <w:tcW w:w="2268" w:type="dxa"/>
          </w:tcPr>
          <w:p w:rsidR="009B66D9" w:rsidRDefault="009B66D9">
            <w:pPr>
              <w:framePr w:w="4400" w:h="1644" w:wrap="notBeside" w:vAnchor="page" w:hAnchor="page" w:x="6573" w:y="721"/>
            </w:pPr>
            <w:r>
              <w:t>2013-02-07</w:t>
            </w:r>
            <w:bookmarkStart w:id="0" w:name="_GoBack"/>
            <w:bookmarkEnd w:id="0"/>
          </w:p>
        </w:tc>
        <w:tc>
          <w:tcPr>
            <w:tcW w:w="2347" w:type="dxa"/>
            <w:gridSpan w:val="2"/>
          </w:tcPr>
          <w:p w:rsidR="009B66D9" w:rsidRDefault="009B66D9">
            <w:pPr>
              <w:framePr w:w="4400" w:h="1644" w:wrap="notBeside" w:vAnchor="page" w:hAnchor="page" w:x="6573" w:y="721"/>
            </w:pPr>
          </w:p>
        </w:tc>
      </w:tr>
      <w:tr w:rsidR="009B66D9">
        <w:tc>
          <w:tcPr>
            <w:tcW w:w="2268" w:type="dxa"/>
          </w:tcPr>
          <w:p w:rsidR="009B66D9" w:rsidRDefault="009B66D9">
            <w:pPr>
              <w:framePr w:w="4400" w:h="1644" w:wrap="notBeside" w:vAnchor="page" w:hAnchor="page" w:x="6573" w:y="721"/>
            </w:pPr>
          </w:p>
        </w:tc>
        <w:tc>
          <w:tcPr>
            <w:tcW w:w="2347" w:type="dxa"/>
            <w:gridSpan w:val="2"/>
          </w:tcPr>
          <w:p w:rsidR="009B66D9" w:rsidRDefault="009B66D9">
            <w:pPr>
              <w:framePr w:w="4400" w:h="1644" w:wrap="notBeside" w:vAnchor="page" w:hAnchor="page" w:x="6573" w:y="721"/>
            </w:pPr>
          </w:p>
        </w:tc>
      </w:tr>
    </w:tbl>
    <w:tbl>
      <w:tblPr>
        <w:tblW w:w="0" w:type="auto"/>
        <w:tblLayout w:type="fixed"/>
        <w:tblLook w:val="0000"/>
      </w:tblPr>
      <w:tblGrid>
        <w:gridCol w:w="4911"/>
      </w:tblGrid>
      <w:tr w:rsidR="009B66D9">
        <w:trPr>
          <w:trHeight w:val="2400"/>
        </w:trPr>
        <w:tc>
          <w:tcPr>
            <w:tcW w:w="4911" w:type="dxa"/>
          </w:tcPr>
          <w:p w:rsidR="009B66D9" w:rsidRDefault="009B66D9">
            <w:pPr>
              <w:pStyle w:val="Avsndare"/>
              <w:framePr w:h="2483" w:wrap="notBeside" w:x="1504"/>
              <w:rPr>
                <w:b/>
                <w:i w:val="0"/>
                <w:sz w:val="22"/>
              </w:rPr>
            </w:pPr>
            <w:r>
              <w:rPr>
                <w:b/>
                <w:i w:val="0"/>
                <w:sz w:val="22"/>
              </w:rPr>
              <w:t>Statsrådsberedningen</w:t>
            </w:r>
          </w:p>
          <w:p w:rsidR="009B66D9" w:rsidRDefault="009B66D9">
            <w:pPr>
              <w:pStyle w:val="Avsndare"/>
              <w:framePr w:h="2483" w:wrap="notBeside" w:x="1504"/>
            </w:pPr>
          </w:p>
          <w:p w:rsidR="009B66D9" w:rsidRDefault="009B66D9">
            <w:pPr>
              <w:pStyle w:val="Avsndare"/>
              <w:framePr w:h="2483" w:wrap="notBeside" w:x="1504"/>
            </w:pPr>
            <w:r>
              <w:t>EU-kansliet</w:t>
            </w:r>
          </w:p>
          <w:p w:rsidR="009B66D9" w:rsidRDefault="009B66D9">
            <w:pPr>
              <w:pStyle w:val="Avsndare"/>
              <w:framePr w:h="2483" w:wrap="notBeside" w:x="1504"/>
            </w:pPr>
          </w:p>
          <w:p w:rsidR="009B66D9" w:rsidRDefault="009B66D9">
            <w:pPr>
              <w:pStyle w:val="Avsndare"/>
              <w:framePr w:h="2483" w:wrap="notBeside" w:x="1504"/>
            </w:pPr>
          </w:p>
          <w:p w:rsidR="009B66D9" w:rsidRDefault="009B66D9">
            <w:pPr>
              <w:pStyle w:val="Avsndare"/>
              <w:framePr w:h="2483" w:wrap="notBeside" w:x="1504"/>
            </w:pPr>
          </w:p>
          <w:p w:rsidR="009B66D9" w:rsidRDefault="009B66D9">
            <w:pPr>
              <w:pStyle w:val="Avsndare"/>
              <w:framePr w:h="2483" w:wrap="notBeside" w:x="1504"/>
              <w:rPr>
                <w:b/>
                <w:i w:val="0"/>
                <w:sz w:val="22"/>
              </w:rPr>
            </w:pPr>
          </w:p>
        </w:tc>
      </w:tr>
    </w:tbl>
    <w:p w:rsidR="009B66D9" w:rsidRDefault="009B66D9">
      <w:pPr>
        <w:framePr w:w="4400" w:h="2523" w:wrap="notBeside" w:vAnchor="page" w:hAnchor="page" w:x="6453" w:y="2445"/>
        <w:ind w:left="142"/>
      </w:pPr>
    </w:p>
    <w:p w:rsidR="009B66D9" w:rsidRDefault="009B66D9" w:rsidP="00B60DA2">
      <w:pPr>
        <w:pStyle w:val="Heading1"/>
      </w:pPr>
      <w:bookmarkStart w:id="1" w:name="_Toc67391946"/>
      <w:bookmarkStart w:id="2" w:name="_Toc70473239"/>
      <w:bookmarkStart w:id="3" w:name="_Toc348013941"/>
      <w:r>
        <w:t>Troliga A-punkter inför kommande rådsmöten som godkändes vid Coreper I och Coreper II</w:t>
      </w:r>
      <w:bookmarkEnd w:id="1"/>
      <w:bookmarkEnd w:id="2"/>
      <w:r>
        <w:t xml:space="preserve"> vecka 6.</w:t>
      </w:r>
      <w:bookmarkEnd w:id="3"/>
    </w:p>
    <w:p w:rsidR="009B66D9" w:rsidRDefault="009B66D9" w:rsidP="00D51E30">
      <w:pPr>
        <w:pStyle w:val="BodyText"/>
      </w:pPr>
    </w:p>
    <w:p w:rsidR="009B66D9" w:rsidRDefault="009B66D9" w:rsidP="00D51E30">
      <w:pPr>
        <w:pStyle w:val="BodyText"/>
      </w:pPr>
      <w:r>
        <w:t>Överlämnas för skriftligt samråd till fredagen den 8 februari 2013, kl 14.00.</w:t>
      </w:r>
    </w:p>
    <w:p w:rsidR="009B66D9" w:rsidRDefault="009B66D9">
      <w:pPr>
        <w:spacing w:line="240" w:lineRule="auto"/>
        <w:rPr>
          <w:rFonts w:ascii="Garamond" w:hAnsi="Garamond"/>
        </w:rPr>
      </w:pPr>
      <w:r>
        <w:br w:type="page"/>
      </w:r>
    </w:p>
    <w:p w:rsidR="009B66D9" w:rsidRPr="00D51E30" w:rsidRDefault="009B66D9" w:rsidP="00D51E30">
      <w:pPr>
        <w:pStyle w:val="BodyText"/>
      </w:pPr>
    </w:p>
    <w:p w:rsidR="009B66D9" w:rsidRDefault="009B66D9">
      <w:pPr>
        <w:pStyle w:val="RKnormal"/>
        <w:ind w:left="0"/>
        <w:rPr>
          <w:b/>
          <w:bCs/>
        </w:rPr>
      </w:pPr>
      <w:bookmarkStart w:id="4" w:name="_Toc31176651"/>
      <w:bookmarkStart w:id="5" w:name="_Toc33517460"/>
      <w:bookmarkStart w:id="6" w:name="_Toc37754403"/>
      <w:bookmarkStart w:id="7" w:name="_Toc40856217"/>
      <w:bookmarkStart w:id="8" w:name="_Toc46314026"/>
      <w:bookmarkStart w:id="9" w:name="_Toc53477857"/>
      <w:bookmarkStart w:id="10" w:name="_Toc56584632"/>
      <w:bookmarkStart w:id="11" w:name="_Toc58313040"/>
      <w:bookmarkStart w:id="12" w:name="_Toc62632328"/>
      <w:bookmarkStart w:id="13" w:name="_Toc65054164"/>
      <w:bookmarkStart w:id="14" w:name="_Toc67391947"/>
      <w:bookmarkStart w:id="15" w:name="_Toc70473240"/>
      <w:bookmarkStart w:id="16" w:name="_Toc72290257"/>
      <w:bookmarkStart w:id="17" w:name="_Toc73258531"/>
    </w:p>
    <w:p w:rsidR="009B66D9" w:rsidRDefault="009B66D9">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8013941" w:history="1">
        <w:r w:rsidRPr="00A010C6">
          <w:rPr>
            <w:rStyle w:val="Hyperlink"/>
            <w:noProof/>
          </w:rPr>
          <w:t>Troliga A-punkter inför kommande rådsmöten som godkändes vid Coreper I och Coreper II vecka 6.</w:t>
        </w:r>
        <w:r>
          <w:rPr>
            <w:noProof/>
            <w:webHidden/>
          </w:rPr>
          <w:tab/>
        </w:r>
        <w:r>
          <w:rPr>
            <w:noProof/>
            <w:webHidden/>
          </w:rPr>
          <w:fldChar w:fldCharType="begin"/>
        </w:r>
        <w:r>
          <w:rPr>
            <w:noProof/>
            <w:webHidden/>
          </w:rPr>
          <w:instrText xml:space="preserve"> PAGEREF _Toc348013941 \h </w:instrText>
        </w:r>
        <w:r>
          <w:rPr>
            <w:noProof/>
            <w:webHidden/>
          </w:rPr>
        </w:r>
        <w:r>
          <w:rPr>
            <w:noProof/>
            <w:webHidden/>
          </w:rPr>
          <w:fldChar w:fldCharType="separate"/>
        </w:r>
        <w:r>
          <w:rPr>
            <w:noProof/>
            <w:webHidden/>
          </w:rPr>
          <w:t>1</w:t>
        </w:r>
        <w:r>
          <w:rPr>
            <w:noProof/>
            <w:webHidden/>
          </w:rPr>
          <w:fldChar w:fldCharType="end"/>
        </w:r>
      </w:hyperlink>
    </w:p>
    <w:p w:rsidR="009B66D9" w:rsidRDefault="009B66D9">
      <w:pPr>
        <w:pStyle w:val="TOC1"/>
        <w:tabs>
          <w:tab w:val="right" w:leader="dot" w:pos="7644"/>
        </w:tabs>
        <w:rPr>
          <w:rFonts w:ascii="Calibri" w:hAnsi="Calibri"/>
          <w:b w:val="0"/>
          <w:bCs w:val="0"/>
          <w:caps w:val="0"/>
          <w:noProof/>
          <w:sz w:val="22"/>
          <w:szCs w:val="22"/>
          <w:lang w:eastAsia="sv-SE"/>
        </w:rPr>
      </w:pPr>
      <w:hyperlink w:anchor="_Toc348013942" w:history="1">
        <w:r w:rsidRPr="00A010C6">
          <w:rPr>
            <w:rStyle w:val="Hyperlink"/>
            <w:noProof/>
          </w:rPr>
          <w:t>Frågor som lösts i förberedande instanser</w:t>
        </w:r>
        <w:r>
          <w:rPr>
            <w:noProof/>
            <w:webHidden/>
          </w:rPr>
          <w:tab/>
        </w:r>
        <w:r>
          <w:rPr>
            <w:noProof/>
            <w:webHidden/>
          </w:rPr>
          <w:fldChar w:fldCharType="begin"/>
        </w:r>
        <w:r>
          <w:rPr>
            <w:noProof/>
            <w:webHidden/>
          </w:rPr>
          <w:instrText xml:space="preserve"> PAGEREF _Toc348013942 \h </w:instrText>
        </w:r>
        <w:r>
          <w:rPr>
            <w:noProof/>
            <w:webHidden/>
          </w:rPr>
        </w:r>
        <w:r>
          <w:rPr>
            <w:noProof/>
            <w:webHidden/>
          </w:rPr>
          <w:fldChar w:fldCharType="separate"/>
        </w:r>
        <w:r>
          <w:rPr>
            <w:noProof/>
            <w:webHidden/>
          </w:rPr>
          <w:t>5</w:t>
        </w:r>
        <w:r>
          <w:rPr>
            <w:noProof/>
            <w:webHidden/>
          </w:rPr>
          <w:fldChar w:fldCharType="end"/>
        </w:r>
      </w:hyperlink>
    </w:p>
    <w:p w:rsidR="009B66D9" w:rsidRDefault="009B66D9">
      <w:pPr>
        <w:pStyle w:val="TOC1"/>
        <w:tabs>
          <w:tab w:val="right" w:leader="dot" w:pos="7644"/>
        </w:tabs>
        <w:rPr>
          <w:rFonts w:ascii="Calibri" w:hAnsi="Calibri"/>
          <w:b w:val="0"/>
          <w:bCs w:val="0"/>
          <w:caps w:val="0"/>
          <w:noProof/>
          <w:sz w:val="22"/>
          <w:szCs w:val="22"/>
          <w:lang w:eastAsia="sv-SE"/>
        </w:rPr>
      </w:pPr>
      <w:hyperlink w:anchor="_Toc348013943" w:history="1">
        <w:r w:rsidRPr="00A010C6">
          <w:rPr>
            <w:rStyle w:val="Hyperlink"/>
            <w:noProof/>
          </w:rPr>
          <w:t>Troliga A-punkter inför kommande rådsmöten som godkändes vid Coreper II 2013-02-06.</w:t>
        </w:r>
        <w:r>
          <w:rPr>
            <w:noProof/>
            <w:webHidden/>
          </w:rPr>
          <w:tab/>
        </w:r>
        <w:r>
          <w:rPr>
            <w:noProof/>
            <w:webHidden/>
          </w:rPr>
          <w:fldChar w:fldCharType="begin"/>
        </w:r>
        <w:r>
          <w:rPr>
            <w:noProof/>
            <w:webHidden/>
          </w:rPr>
          <w:instrText xml:space="preserve"> PAGEREF _Toc348013943 \h </w:instrText>
        </w:r>
        <w:r>
          <w:rPr>
            <w:noProof/>
            <w:webHidden/>
          </w:rPr>
        </w:r>
        <w:r>
          <w:rPr>
            <w:noProof/>
            <w:webHidden/>
          </w:rPr>
          <w:fldChar w:fldCharType="separate"/>
        </w:r>
        <w:r>
          <w:rPr>
            <w:noProof/>
            <w:webHidden/>
          </w:rPr>
          <w:t>5</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44" w:history="1">
        <w:r w:rsidRPr="00A010C6">
          <w:rPr>
            <w:rStyle w:val="Hyperlink"/>
            <w:noProof/>
          </w:rPr>
          <w:t>1. Committee of the Regions = Council Decision appointing a German member of the Committee of the Regions</w:t>
        </w:r>
        <w:r>
          <w:rPr>
            <w:noProof/>
            <w:webHidden/>
          </w:rPr>
          <w:tab/>
        </w:r>
        <w:r>
          <w:rPr>
            <w:noProof/>
            <w:webHidden/>
          </w:rPr>
          <w:fldChar w:fldCharType="begin"/>
        </w:r>
        <w:r>
          <w:rPr>
            <w:noProof/>
            <w:webHidden/>
          </w:rPr>
          <w:instrText xml:space="preserve"> PAGEREF _Toc348013944 \h </w:instrText>
        </w:r>
        <w:r>
          <w:rPr>
            <w:noProof/>
            <w:webHidden/>
          </w:rPr>
        </w:r>
        <w:r>
          <w:rPr>
            <w:noProof/>
            <w:webHidden/>
          </w:rPr>
          <w:fldChar w:fldCharType="separate"/>
        </w:r>
        <w:r>
          <w:rPr>
            <w:noProof/>
            <w:webHidden/>
          </w:rPr>
          <w:t>5</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45" w:history="1">
        <w:r w:rsidRPr="00A010C6">
          <w:rPr>
            <w:rStyle w:val="Hyperlink"/>
            <w:noProof/>
          </w:rPr>
          <w:t>2. Draft designs of the Italian 2 euro commemorative coins intended to be issued in 2013 and celebrating the anniversary of Giuseppe Verdi and of Giovanni Boccaccio</w:t>
        </w:r>
        <w:r>
          <w:rPr>
            <w:noProof/>
            <w:webHidden/>
          </w:rPr>
          <w:tab/>
        </w:r>
        <w:r>
          <w:rPr>
            <w:noProof/>
            <w:webHidden/>
          </w:rPr>
          <w:fldChar w:fldCharType="begin"/>
        </w:r>
        <w:r>
          <w:rPr>
            <w:noProof/>
            <w:webHidden/>
          </w:rPr>
          <w:instrText xml:space="preserve"> PAGEREF _Toc348013945 \h </w:instrText>
        </w:r>
        <w:r>
          <w:rPr>
            <w:noProof/>
            <w:webHidden/>
          </w:rPr>
        </w:r>
        <w:r>
          <w:rPr>
            <w:noProof/>
            <w:webHidden/>
          </w:rPr>
          <w:fldChar w:fldCharType="separate"/>
        </w:r>
        <w:r>
          <w:rPr>
            <w:noProof/>
            <w:webHidden/>
          </w:rPr>
          <w:t>5</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46" w:history="1">
        <w:r w:rsidRPr="00A010C6">
          <w:rPr>
            <w:rStyle w:val="Hyperlink"/>
            <w:noProof/>
          </w:rPr>
          <w:t>3. Discharge to be given to the Commission in respect of the implementation of the general budget of the European Union for the financial year 2011 = Draft Council recommendation</w:t>
        </w:r>
        <w:r>
          <w:rPr>
            <w:noProof/>
            <w:webHidden/>
          </w:rPr>
          <w:tab/>
        </w:r>
        <w:r>
          <w:rPr>
            <w:noProof/>
            <w:webHidden/>
          </w:rPr>
          <w:fldChar w:fldCharType="begin"/>
        </w:r>
        <w:r>
          <w:rPr>
            <w:noProof/>
            <w:webHidden/>
          </w:rPr>
          <w:instrText xml:space="preserve"> PAGEREF _Toc348013946 \h </w:instrText>
        </w:r>
        <w:r>
          <w:rPr>
            <w:noProof/>
            <w:webHidden/>
          </w:rPr>
        </w:r>
        <w:r>
          <w:rPr>
            <w:noProof/>
            <w:webHidden/>
          </w:rPr>
          <w:fldChar w:fldCharType="separate"/>
        </w:r>
        <w:r>
          <w:rPr>
            <w:noProof/>
            <w:webHidden/>
          </w:rPr>
          <w:t>6</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47" w:history="1">
        <w:r w:rsidRPr="00A010C6">
          <w:rPr>
            <w:rStyle w:val="Hyperlink"/>
            <w:noProof/>
          </w:rPr>
          <w:t>4. Discharge to be given to the bodies set up under the TFEU and the Euratom Treaty in respect of the implementation of the budget for the financial year 2011 = Draft Council recommendations</w:t>
        </w:r>
        <w:r>
          <w:rPr>
            <w:noProof/>
            <w:webHidden/>
          </w:rPr>
          <w:tab/>
        </w:r>
        <w:r>
          <w:rPr>
            <w:noProof/>
            <w:webHidden/>
          </w:rPr>
          <w:fldChar w:fldCharType="begin"/>
        </w:r>
        <w:r>
          <w:rPr>
            <w:noProof/>
            <w:webHidden/>
          </w:rPr>
          <w:instrText xml:space="preserve"> PAGEREF _Toc348013947 \h </w:instrText>
        </w:r>
        <w:r>
          <w:rPr>
            <w:noProof/>
            <w:webHidden/>
          </w:rPr>
        </w:r>
        <w:r>
          <w:rPr>
            <w:noProof/>
            <w:webHidden/>
          </w:rPr>
          <w:fldChar w:fldCharType="separate"/>
        </w:r>
        <w:r>
          <w:rPr>
            <w:noProof/>
            <w:webHidden/>
          </w:rPr>
          <w:t>6</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48" w:history="1">
        <w:r w:rsidRPr="00A010C6">
          <w:rPr>
            <w:rStyle w:val="Hyperlink"/>
            <w:noProof/>
          </w:rPr>
          <w:t>5. Discharge to be given to the executive agencies in respect of the implementation of the budget for the financial year 2011= Draft Council recommendations</w:t>
        </w:r>
        <w:r>
          <w:rPr>
            <w:noProof/>
            <w:webHidden/>
          </w:rPr>
          <w:tab/>
        </w:r>
        <w:r>
          <w:rPr>
            <w:noProof/>
            <w:webHidden/>
          </w:rPr>
          <w:fldChar w:fldCharType="begin"/>
        </w:r>
        <w:r>
          <w:rPr>
            <w:noProof/>
            <w:webHidden/>
          </w:rPr>
          <w:instrText xml:space="preserve"> PAGEREF _Toc348013948 \h </w:instrText>
        </w:r>
        <w:r>
          <w:rPr>
            <w:noProof/>
            <w:webHidden/>
          </w:rPr>
        </w:r>
        <w:r>
          <w:rPr>
            <w:noProof/>
            <w:webHidden/>
          </w:rPr>
          <w:fldChar w:fldCharType="separate"/>
        </w:r>
        <w:r>
          <w:rPr>
            <w:noProof/>
            <w:webHidden/>
          </w:rPr>
          <w:t>7</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49" w:history="1">
        <w:r w:rsidRPr="00A010C6">
          <w:rPr>
            <w:rStyle w:val="Hyperlink"/>
            <w:noProof/>
          </w:rPr>
          <w:t>6. Discharge to be given to the joint undertakings in respect of the implementation of the budget for the financial year 2011 = Draft Council recommendations</w:t>
        </w:r>
        <w:r>
          <w:rPr>
            <w:noProof/>
            <w:webHidden/>
          </w:rPr>
          <w:tab/>
        </w:r>
        <w:r>
          <w:rPr>
            <w:noProof/>
            <w:webHidden/>
          </w:rPr>
          <w:fldChar w:fldCharType="begin"/>
        </w:r>
        <w:r>
          <w:rPr>
            <w:noProof/>
            <w:webHidden/>
          </w:rPr>
          <w:instrText xml:space="preserve"> PAGEREF _Toc348013949 \h </w:instrText>
        </w:r>
        <w:r>
          <w:rPr>
            <w:noProof/>
            <w:webHidden/>
          </w:rPr>
        </w:r>
        <w:r>
          <w:rPr>
            <w:noProof/>
            <w:webHidden/>
          </w:rPr>
          <w:fldChar w:fldCharType="separate"/>
        </w:r>
        <w:r>
          <w:rPr>
            <w:noProof/>
            <w:webHidden/>
          </w:rPr>
          <w:t>8</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50" w:history="1">
        <w:r w:rsidRPr="00A010C6">
          <w:rPr>
            <w:rStyle w:val="Hyperlink"/>
            <w:noProof/>
          </w:rPr>
          <w:t>7. Guidelines for the budget for 2014 = Draft Council conclusions</w:t>
        </w:r>
        <w:r>
          <w:rPr>
            <w:noProof/>
            <w:webHidden/>
          </w:rPr>
          <w:tab/>
        </w:r>
        <w:r>
          <w:rPr>
            <w:noProof/>
            <w:webHidden/>
          </w:rPr>
          <w:fldChar w:fldCharType="begin"/>
        </w:r>
        <w:r>
          <w:rPr>
            <w:noProof/>
            <w:webHidden/>
          </w:rPr>
          <w:instrText xml:space="preserve"> PAGEREF _Toc348013950 \h </w:instrText>
        </w:r>
        <w:r>
          <w:rPr>
            <w:noProof/>
            <w:webHidden/>
          </w:rPr>
        </w:r>
        <w:r>
          <w:rPr>
            <w:noProof/>
            <w:webHidden/>
          </w:rPr>
          <w:fldChar w:fldCharType="separate"/>
        </w:r>
        <w:r>
          <w:rPr>
            <w:noProof/>
            <w:webHidden/>
          </w:rPr>
          <w:t>8</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51" w:history="1">
        <w:r w:rsidRPr="00A010C6">
          <w:rPr>
            <w:rStyle w:val="Hyperlink"/>
            <w:noProof/>
          </w:rPr>
          <w:t>8. Recommendation to the Council concerning the use of cryptographic products to protect electronic links between the EU and Operational Headquarters (OHQs) and BICES and special networks</w:t>
        </w:r>
        <w:r>
          <w:rPr>
            <w:noProof/>
            <w:webHidden/>
          </w:rPr>
          <w:tab/>
        </w:r>
        <w:r>
          <w:rPr>
            <w:noProof/>
            <w:webHidden/>
          </w:rPr>
          <w:fldChar w:fldCharType="begin"/>
        </w:r>
        <w:r>
          <w:rPr>
            <w:noProof/>
            <w:webHidden/>
          </w:rPr>
          <w:instrText xml:space="preserve"> PAGEREF _Toc348013951 \h </w:instrText>
        </w:r>
        <w:r>
          <w:rPr>
            <w:noProof/>
            <w:webHidden/>
          </w:rPr>
        </w:r>
        <w:r>
          <w:rPr>
            <w:noProof/>
            <w:webHidden/>
          </w:rPr>
          <w:fldChar w:fldCharType="separate"/>
        </w:r>
        <w:r>
          <w:rPr>
            <w:noProof/>
            <w:webHidden/>
          </w:rPr>
          <w:t>9</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52" w:history="1">
        <w:r w:rsidRPr="00A010C6">
          <w:rPr>
            <w:rStyle w:val="Hyperlink"/>
            <w:noProof/>
          </w:rPr>
          <w:t>9. Confirmation by COREPER of the procedure to be followed for the conclusion of the negotiation on the Strategic Partnership Agreement (SPA) with Canada requesting the EU negotiator to adapt the text to the mixed nature of the agreement</w:t>
        </w:r>
        <w:r>
          <w:rPr>
            <w:noProof/>
            <w:webHidden/>
          </w:rPr>
          <w:tab/>
        </w:r>
        <w:r>
          <w:rPr>
            <w:noProof/>
            <w:webHidden/>
          </w:rPr>
          <w:fldChar w:fldCharType="begin"/>
        </w:r>
        <w:r>
          <w:rPr>
            <w:noProof/>
            <w:webHidden/>
          </w:rPr>
          <w:instrText xml:space="preserve"> PAGEREF _Toc348013952 \h </w:instrText>
        </w:r>
        <w:r>
          <w:rPr>
            <w:noProof/>
            <w:webHidden/>
          </w:rPr>
        </w:r>
        <w:r>
          <w:rPr>
            <w:noProof/>
            <w:webHidden/>
          </w:rPr>
          <w:fldChar w:fldCharType="separate"/>
        </w:r>
        <w:r>
          <w:rPr>
            <w:noProof/>
            <w:webHidden/>
          </w:rPr>
          <w:t>10</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53" w:history="1">
        <w:r w:rsidRPr="00A010C6">
          <w:rPr>
            <w:rStyle w:val="Hyperlink"/>
            <w:noProof/>
          </w:rPr>
          <w:t>10. Recommendation for a Council Decision to authorise the Commission to open and conduct negotiations with Ukraine according to Article XXVIII GATT 1994</w:t>
        </w:r>
        <w:r>
          <w:rPr>
            <w:noProof/>
            <w:webHidden/>
          </w:rPr>
          <w:tab/>
        </w:r>
        <w:r>
          <w:rPr>
            <w:noProof/>
            <w:webHidden/>
          </w:rPr>
          <w:fldChar w:fldCharType="begin"/>
        </w:r>
        <w:r>
          <w:rPr>
            <w:noProof/>
            <w:webHidden/>
          </w:rPr>
          <w:instrText xml:space="preserve"> PAGEREF _Toc348013953 \h </w:instrText>
        </w:r>
        <w:r>
          <w:rPr>
            <w:noProof/>
            <w:webHidden/>
          </w:rPr>
        </w:r>
        <w:r>
          <w:rPr>
            <w:noProof/>
            <w:webHidden/>
          </w:rPr>
          <w:fldChar w:fldCharType="separate"/>
        </w:r>
        <w:r>
          <w:rPr>
            <w:noProof/>
            <w:webHidden/>
          </w:rPr>
          <w:t>11</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54" w:history="1">
        <w:r w:rsidRPr="00A010C6">
          <w:rPr>
            <w:rStyle w:val="Hyperlink"/>
            <w:noProof/>
          </w:rPr>
          <w:t>11. Relations with the ACP States and the OCT = Discharge to be given to the Commission in respect of the financial management of the 8th, 9th and 10th European Development Funds (financial year 2011)</w:t>
        </w:r>
        <w:r>
          <w:rPr>
            <w:noProof/>
            <w:webHidden/>
          </w:rPr>
          <w:tab/>
        </w:r>
        <w:r>
          <w:rPr>
            <w:noProof/>
            <w:webHidden/>
          </w:rPr>
          <w:fldChar w:fldCharType="begin"/>
        </w:r>
        <w:r>
          <w:rPr>
            <w:noProof/>
            <w:webHidden/>
          </w:rPr>
          <w:instrText xml:space="preserve"> PAGEREF _Toc348013954 \h </w:instrText>
        </w:r>
        <w:r>
          <w:rPr>
            <w:noProof/>
            <w:webHidden/>
          </w:rPr>
        </w:r>
        <w:r>
          <w:rPr>
            <w:noProof/>
            <w:webHidden/>
          </w:rPr>
          <w:fldChar w:fldCharType="separate"/>
        </w:r>
        <w:r>
          <w:rPr>
            <w:noProof/>
            <w:webHidden/>
          </w:rPr>
          <w:t>13</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55" w:history="1">
        <w:r w:rsidRPr="00A010C6">
          <w:rPr>
            <w:rStyle w:val="Hyperlink"/>
            <w:noProof/>
          </w:rPr>
          <w:t>12. Relations with the ACP States and the OCT = Council statement concerning the Statement of Assurance of the Court of Auditors relating to the activities of the 8th, 9th and 10th European Development Funds for the financial year 2011</w:t>
        </w:r>
        <w:r>
          <w:rPr>
            <w:noProof/>
            <w:webHidden/>
          </w:rPr>
          <w:tab/>
        </w:r>
        <w:r>
          <w:rPr>
            <w:noProof/>
            <w:webHidden/>
          </w:rPr>
          <w:fldChar w:fldCharType="begin"/>
        </w:r>
        <w:r>
          <w:rPr>
            <w:noProof/>
            <w:webHidden/>
          </w:rPr>
          <w:instrText xml:space="preserve"> PAGEREF _Toc348013955 \h </w:instrText>
        </w:r>
        <w:r>
          <w:rPr>
            <w:noProof/>
            <w:webHidden/>
          </w:rPr>
        </w:r>
        <w:r>
          <w:rPr>
            <w:noProof/>
            <w:webHidden/>
          </w:rPr>
          <w:fldChar w:fldCharType="separate"/>
        </w:r>
        <w:r>
          <w:rPr>
            <w:noProof/>
            <w:webHidden/>
          </w:rPr>
          <w:t>14</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56" w:history="1">
        <w:r w:rsidRPr="00A010C6">
          <w:rPr>
            <w:rStyle w:val="Hyperlink"/>
            <w:noProof/>
          </w:rPr>
          <w:t>13. Guidelines on implementation and evaluation of restrictive measures (sanctions) in the framework of the EU Common Foreign and Security Policy = New elements</w:t>
        </w:r>
        <w:r>
          <w:rPr>
            <w:noProof/>
            <w:webHidden/>
          </w:rPr>
          <w:tab/>
        </w:r>
        <w:r>
          <w:rPr>
            <w:noProof/>
            <w:webHidden/>
          </w:rPr>
          <w:fldChar w:fldCharType="begin"/>
        </w:r>
        <w:r>
          <w:rPr>
            <w:noProof/>
            <w:webHidden/>
          </w:rPr>
          <w:instrText xml:space="preserve"> PAGEREF _Toc348013956 \h </w:instrText>
        </w:r>
        <w:r>
          <w:rPr>
            <w:noProof/>
            <w:webHidden/>
          </w:rPr>
        </w:r>
        <w:r>
          <w:rPr>
            <w:noProof/>
            <w:webHidden/>
          </w:rPr>
          <w:fldChar w:fldCharType="separate"/>
        </w:r>
        <w:r>
          <w:rPr>
            <w:noProof/>
            <w:webHidden/>
          </w:rPr>
          <w:t>15</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57" w:history="1">
        <w:r w:rsidRPr="00A010C6">
          <w:rPr>
            <w:rStyle w:val="Hyperlink"/>
            <w:noProof/>
          </w:rPr>
          <w:t>14. Council Decision on the conclusion of the Agreement between the European Union and the Republic of Cape Verde on facilitating the issue of short-stay visas to citizens of the Republic of Cape Verde and of the European Union = Request by the Council for the consent of the EP</w:t>
        </w:r>
        <w:r>
          <w:rPr>
            <w:noProof/>
            <w:webHidden/>
          </w:rPr>
          <w:tab/>
        </w:r>
        <w:r>
          <w:rPr>
            <w:noProof/>
            <w:webHidden/>
          </w:rPr>
          <w:fldChar w:fldCharType="begin"/>
        </w:r>
        <w:r>
          <w:rPr>
            <w:noProof/>
            <w:webHidden/>
          </w:rPr>
          <w:instrText xml:space="preserve"> PAGEREF _Toc348013957 \h </w:instrText>
        </w:r>
        <w:r>
          <w:rPr>
            <w:noProof/>
            <w:webHidden/>
          </w:rPr>
        </w:r>
        <w:r>
          <w:rPr>
            <w:noProof/>
            <w:webHidden/>
          </w:rPr>
          <w:fldChar w:fldCharType="separate"/>
        </w:r>
        <w:r>
          <w:rPr>
            <w:noProof/>
            <w:webHidden/>
          </w:rPr>
          <w:t>16</w:t>
        </w:r>
        <w:r>
          <w:rPr>
            <w:noProof/>
            <w:webHidden/>
          </w:rPr>
          <w:fldChar w:fldCharType="end"/>
        </w:r>
      </w:hyperlink>
    </w:p>
    <w:p w:rsidR="009B66D9" w:rsidRDefault="009B66D9">
      <w:pPr>
        <w:pStyle w:val="TOC1"/>
        <w:tabs>
          <w:tab w:val="right" w:leader="dot" w:pos="7644"/>
        </w:tabs>
        <w:rPr>
          <w:rFonts w:ascii="Calibri" w:hAnsi="Calibri"/>
          <w:b w:val="0"/>
          <w:bCs w:val="0"/>
          <w:caps w:val="0"/>
          <w:noProof/>
          <w:sz w:val="22"/>
          <w:szCs w:val="22"/>
          <w:lang w:eastAsia="sv-SE"/>
        </w:rPr>
      </w:pPr>
      <w:hyperlink w:anchor="_Toc348013958" w:history="1">
        <w:r w:rsidRPr="00A010C6">
          <w:rPr>
            <w:rStyle w:val="Hyperlink"/>
            <w:noProof/>
          </w:rPr>
          <w:t>Troliga A-punkter inför kommande rådsmöten som godkändes vid Coreper I 2013-02-06 samt förväntas godkännas vid Coreper I 2013-02-08.</w:t>
        </w:r>
        <w:r>
          <w:rPr>
            <w:noProof/>
            <w:webHidden/>
          </w:rPr>
          <w:tab/>
        </w:r>
        <w:r>
          <w:rPr>
            <w:noProof/>
            <w:webHidden/>
          </w:rPr>
          <w:fldChar w:fldCharType="begin"/>
        </w:r>
        <w:r>
          <w:rPr>
            <w:noProof/>
            <w:webHidden/>
          </w:rPr>
          <w:instrText xml:space="preserve"> PAGEREF _Toc348013958 \h </w:instrText>
        </w:r>
        <w:r>
          <w:rPr>
            <w:noProof/>
            <w:webHidden/>
          </w:rPr>
        </w:r>
        <w:r>
          <w:rPr>
            <w:noProof/>
            <w:webHidden/>
          </w:rPr>
          <w:fldChar w:fldCharType="separate"/>
        </w:r>
        <w:r>
          <w:rPr>
            <w:noProof/>
            <w:webHidden/>
          </w:rPr>
          <w:t>17</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59" w:history="1">
        <w:r w:rsidRPr="00A010C6">
          <w:rPr>
            <w:rStyle w:val="Hyperlink"/>
            <w:noProof/>
          </w:rPr>
          <w:t>15. Replies to written questions put to the Council by Members of the European Parliament</w:t>
        </w:r>
        <w:r>
          <w:rPr>
            <w:noProof/>
            <w:webHidden/>
          </w:rPr>
          <w:tab/>
        </w:r>
        <w:r>
          <w:rPr>
            <w:noProof/>
            <w:webHidden/>
          </w:rPr>
          <w:fldChar w:fldCharType="begin"/>
        </w:r>
        <w:r>
          <w:rPr>
            <w:noProof/>
            <w:webHidden/>
          </w:rPr>
          <w:instrText xml:space="preserve"> PAGEREF _Toc348013959 \h </w:instrText>
        </w:r>
        <w:r>
          <w:rPr>
            <w:noProof/>
            <w:webHidden/>
          </w:rPr>
        </w:r>
        <w:r>
          <w:rPr>
            <w:noProof/>
            <w:webHidden/>
          </w:rPr>
          <w:fldChar w:fldCharType="separate"/>
        </w:r>
        <w:r>
          <w:rPr>
            <w:noProof/>
            <w:webHidden/>
          </w:rPr>
          <w:t>17</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60" w:history="1">
        <w:r w:rsidRPr="00A010C6">
          <w:rPr>
            <w:rStyle w:val="Hyperlink"/>
            <w:noProof/>
          </w:rPr>
          <w:t>16. Transparency - Public access to documents (a) Confirmatory application No 01/c/01/13 (b) Confirmatory application No 02/c/01/13</w:t>
        </w:r>
        <w:r>
          <w:rPr>
            <w:noProof/>
            <w:webHidden/>
          </w:rPr>
          <w:tab/>
        </w:r>
        <w:r>
          <w:rPr>
            <w:noProof/>
            <w:webHidden/>
          </w:rPr>
          <w:fldChar w:fldCharType="begin"/>
        </w:r>
        <w:r>
          <w:rPr>
            <w:noProof/>
            <w:webHidden/>
          </w:rPr>
          <w:instrText xml:space="preserve"> PAGEREF _Toc348013960 \h </w:instrText>
        </w:r>
        <w:r>
          <w:rPr>
            <w:noProof/>
            <w:webHidden/>
          </w:rPr>
        </w:r>
        <w:r>
          <w:rPr>
            <w:noProof/>
            <w:webHidden/>
          </w:rPr>
          <w:fldChar w:fldCharType="separate"/>
        </w:r>
        <w:r>
          <w:rPr>
            <w:noProof/>
            <w:webHidden/>
          </w:rPr>
          <w:t>17</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61" w:history="1">
        <w:r w:rsidRPr="00A010C6">
          <w:rPr>
            <w:rStyle w:val="Hyperlink"/>
            <w:noProof/>
          </w:rPr>
          <w:t>17. Governing Board of the European Foundation for the Improvement of Living and Working Conditions Appointment of Ms Charlotte HOUGAARD MØLLER, Danish alternate member, in place of Mr Nils Juhl ANDREASEN, who has resigned- Adoption</w:t>
        </w:r>
        <w:r>
          <w:rPr>
            <w:noProof/>
            <w:webHidden/>
          </w:rPr>
          <w:tab/>
        </w:r>
        <w:r>
          <w:rPr>
            <w:noProof/>
            <w:webHidden/>
          </w:rPr>
          <w:fldChar w:fldCharType="begin"/>
        </w:r>
        <w:r>
          <w:rPr>
            <w:noProof/>
            <w:webHidden/>
          </w:rPr>
          <w:instrText xml:space="preserve"> PAGEREF _Toc348013961 \h </w:instrText>
        </w:r>
        <w:r>
          <w:rPr>
            <w:noProof/>
            <w:webHidden/>
          </w:rPr>
        </w:r>
        <w:r>
          <w:rPr>
            <w:noProof/>
            <w:webHidden/>
          </w:rPr>
          <w:fldChar w:fldCharType="separate"/>
        </w:r>
        <w:r>
          <w:rPr>
            <w:noProof/>
            <w:webHidden/>
          </w:rPr>
          <w:t>18</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62" w:history="1">
        <w:r w:rsidRPr="00A010C6">
          <w:rPr>
            <w:rStyle w:val="Hyperlink"/>
            <w:noProof/>
          </w:rPr>
          <w:t>18. Advisory Committee for the Coordination of Social Security Systems Appointment of Ms Elisabeth ZIMMERER, Austrian alternate member, in place of Ms Ruth LIST, who has resigned- Adoption</w:t>
        </w:r>
        <w:r>
          <w:rPr>
            <w:noProof/>
            <w:webHidden/>
          </w:rPr>
          <w:tab/>
        </w:r>
        <w:r>
          <w:rPr>
            <w:noProof/>
            <w:webHidden/>
          </w:rPr>
          <w:fldChar w:fldCharType="begin"/>
        </w:r>
        <w:r>
          <w:rPr>
            <w:noProof/>
            <w:webHidden/>
          </w:rPr>
          <w:instrText xml:space="preserve"> PAGEREF _Toc348013962 \h </w:instrText>
        </w:r>
        <w:r>
          <w:rPr>
            <w:noProof/>
            <w:webHidden/>
          </w:rPr>
        </w:r>
        <w:r>
          <w:rPr>
            <w:noProof/>
            <w:webHidden/>
          </w:rPr>
          <w:fldChar w:fldCharType="separate"/>
        </w:r>
        <w:r>
          <w:rPr>
            <w:noProof/>
            <w:webHidden/>
          </w:rPr>
          <w:t>18</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63" w:history="1">
        <w:r w:rsidRPr="00A010C6">
          <w:rPr>
            <w:rStyle w:val="Hyperlink"/>
            <w:noProof/>
          </w:rPr>
          <w:t>19. Preparation of the ICAO Air Transport Conference (Montreal, 18 - 22 March 2013)- European Union coordination of a common position</w:t>
        </w:r>
        <w:r>
          <w:rPr>
            <w:noProof/>
            <w:webHidden/>
          </w:rPr>
          <w:tab/>
        </w:r>
        <w:r>
          <w:rPr>
            <w:noProof/>
            <w:webHidden/>
          </w:rPr>
          <w:fldChar w:fldCharType="begin"/>
        </w:r>
        <w:r>
          <w:rPr>
            <w:noProof/>
            <w:webHidden/>
          </w:rPr>
          <w:instrText xml:space="preserve"> PAGEREF _Toc348013963 \h </w:instrText>
        </w:r>
        <w:r>
          <w:rPr>
            <w:noProof/>
            <w:webHidden/>
          </w:rPr>
        </w:r>
        <w:r>
          <w:rPr>
            <w:noProof/>
            <w:webHidden/>
          </w:rPr>
          <w:fldChar w:fldCharType="separate"/>
        </w:r>
        <w:r>
          <w:rPr>
            <w:noProof/>
            <w:webHidden/>
          </w:rPr>
          <w:t>18</w:t>
        </w:r>
        <w:r>
          <w:rPr>
            <w:noProof/>
            <w:webHidden/>
          </w:rPr>
          <w:fldChar w:fldCharType="end"/>
        </w:r>
      </w:hyperlink>
    </w:p>
    <w:p w:rsidR="009B66D9" w:rsidRDefault="009B66D9">
      <w:pPr>
        <w:pStyle w:val="TOC2"/>
        <w:tabs>
          <w:tab w:val="right" w:leader="dot" w:pos="7644"/>
        </w:tabs>
        <w:rPr>
          <w:rFonts w:ascii="Calibri" w:hAnsi="Calibri"/>
          <w:b w:val="0"/>
          <w:bCs w:val="0"/>
          <w:noProof/>
          <w:sz w:val="22"/>
          <w:szCs w:val="22"/>
          <w:lang w:eastAsia="sv-SE"/>
        </w:rPr>
      </w:pPr>
      <w:hyperlink w:anchor="_Toc348013964" w:history="1">
        <w:r w:rsidRPr="00A010C6">
          <w:rPr>
            <w:rStyle w:val="Hyperlink"/>
            <w:noProof/>
          </w:rPr>
          <w:t>20. (a) Proposal for a Regulation of the European Parliament and of the Council on the non-commercial movement of pet animals (First reading) (Legislative deliberation) (b) Proposal for a Directive of the European Parliament and of the Council amending Council Directive 92/65/EEC as regards the animal health requirements governing intra-Union trade in and imports into the Union of dogs, cats and ferrets (First reading) (Legislative deliberation)- Endorsement of the mandate for the trilogue</w:t>
        </w:r>
        <w:r>
          <w:rPr>
            <w:noProof/>
            <w:webHidden/>
          </w:rPr>
          <w:tab/>
        </w:r>
        <w:r>
          <w:rPr>
            <w:noProof/>
            <w:webHidden/>
          </w:rPr>
          <w:fldChar w:fldCharType="begin"/>
        </w:r>
        <w:r>
          <w:rPr>
            <w:noProof/>
            <w:webHidden/>
          </w:rPr>
          <w:instrText xml:space="preserve"> PAGEREF _Toc348013964 \h </w:instrText>
        </w:r>
        <w:r>
          <w:rPr>
            <w:noProof/>
            <w:webHidden/>
          </w:rPr>
        </w:r>
        <w:r>
          <w:rPr>
            <w:noProof/>
            <w:webHidden/>
          </w:rPr>
          <w:fldChar w:fldCharType="separate"/>
        </w:r>
        <w:r>
          <w:rPr>
            <w:noProof/>
            <w:webHidden/>
          </w:rPr>
          <w:t>19</w:t>
        </w:r>
        <w:r>
          <w:rPr>
            <w:noProof/>
            <w:webHidden/>
          </w:rPr>
          <w:fldChar w:fldCharType="end"/>
        </w:r>
      </w:hyperlink>
    </w:p>
    <w:p w:rsidR="009B66D9" w:rsidRDefault="009B66D9">
      <w:pPr>
        <w:pStyle w:val="RKnormal"/>
        <w:ind w:left="0"/>
        <w:rPr>
          <w:b/>
          <w:bCs/>
        </w:rPr>
      </w:pPr>
      <w:r>
        <w:rPr>
          <w:b/>
          <w:bCs/>
        </w:rPr>
        <w:fldChar w:fldCharType="end"/>
      </w:r>
    </w:p>
    <w:p w:rsidR="009B66D9" w:rsidRDefault="009B66D9">
      <w:pPr>
        <w:pStyle w:val="Heading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48013942"/>
      <w:r>
        <w:t>Frågor som lösts i förberedande instanser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9B66D9" w:rsidRDefault="009B66D9">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9B66D9" w:rsidRDefault="009B66D9">
      <w:pPr>
        <w:tabs>
          <w:tab w:val="left" w:pos="1843"/>
        </w:tabs>
      </w:pPr>
    </w:p>
    <w:p w:rsidR="009B66D9" w:rsidRDefault="009B66D9" w:rsidP="00FC325F">
      <w:pPr>
        <w:pStyle w:val="Heading1"/>
        <w:spacing w:before="0" w:after="0"/>
      </w:pPr>
      <w:r>
        <w:t xml:space="preserve"> </w:t>
      </w:r>
      <w:bookmarkStart w:id="56" w:name="Punkt"/>
      <w:bookmarkStart w:id="57" w:name="_Toc348013943"/>
      <w:bookmarkEnd w:id="56"/>
      <w:r>
        <w:t>Troliga A-punkter inför kommande rådsmöten som godkändes vid Coreper II 2013-02-06.</w:t>
      </w:r>
      <w:bookmarkEnd w:id="57"/>
      <w:r>
        <w:t xml:space="preserve">  </w:t>
      </w:r>
    </w:p>
    <w:p w:rsidR="009B66D9" w:rsidRPr="0089766C" w:rsidRDefault="009B66D9" w:rsidP="0089766C">
      <w:pPr>
        <w:pStyle w:val="Heading2"/>
      </w:pPr>
      <w:bookmarkStart w:id="58" w:name="_Toc348013944"/>
      <w:r>
        <w:t>1. Committee of the Regions = Council Decision appointing a German member of the Committee of the Regions</w:t>
      </w:r>
      <w:bookmarkEnd w:id="58"/>
    </w:p>
    <w:p w:rsidR="009B66D9" w:rsidRPr="0089766C" w:rsidRDefault="009B66D9" w:rsidP="0089766C">
      <w:r>
        <w:t>5941/13, 5940/13</w:t>
      </w:r>
    </w:p>
    <w:p w:rsidR="009B66D9" w:rsidRDefault="009B66D9">
      <w:pPr>
        <w:pStyle w:val="RKnormal"/>
        <w:tabs>
          <w:tab w:val="clear" w:pos="1843"/>
          <w:tab w:val="left" w:pos="0"/>
        </w:tabs>
        <w:ind w:left="0"/>
      </w:pPr>
    </w:p>
    <w:p w:rsidR="009B66D9" w:rsidRPr="0089766C" w:rsidRDefault="009B66D9" w:rsidP="0089766C">
      <w:r>
        <w:t>Ansvarigt departement: Finansdepartementet</w:t>
      </w:r>
    </w:p>
    <w:p w:rsidR="009B66D9" w:rsidRDefault="009B66D9">
      <w:pPr>
        <w:pStyle w:val="RKnormal"/>
        <w:tabs>
          <w:tab w:val="clear" w:pos="1843"/>
          <w:tab w:val="left" w:pos="0"/>
        </w:tabs>
        <w:ind w:left="0"/>
      </w:pPr>
    </w:p>
    <w:p w:rsidR="009B66D9" w:rsidRPr="0089766C" w:rsidRDefault="009B66D9" w:rsidP="0089766C">
      <w:r>
        <w:t>Ansvarigt statsråd: Peter Norman</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D51E30">
      <w:r>
        <w:t xml:space="preserve">Föranleder ingen annotering. </w:t>
      </w:r>
    </w:p>
    <w:p w:rsidR="009B66D9" w:rsidRPr="0089766C" w:rsidRDefault="009B66D9" w:rsidP="0089766C">
      <w:pPr>
        <w:pStyle w:val="Heading2"/>
      </w:pPr>
      <w:bookmarkStart w:id="59" w:name="_Toc348013945"/>
      <w:r>
        <w:t>2. Draft designs of the Italian 2 euro commemorative coins intended to be issued in 2013 and celebrating the anniversary of Giuseppe Verdi and of Giovanni Boccaccio</w:t>
      </w:r>
      <w:bookmarkEnd w:id="59"/>
    </w:p>
    <w:p w:rsidR="009B66D9" w:rsidRPr="0089766C" w:rsidRDefault="009B66D9" w:rsidP="0089766C">
      <w:r>
        <w:t>5866/13</w:t>
      </w:r>
    </w:p>
    <w:p w:rsidR="009B66D9" w:rsidRDefault="009B66D9">
      <w:pPr>
        <w:pStyle w:val="RKnormal"/>
        <w:tabs>
          <w:tab w:val="clear" w:pos="1843"/>
          <w:tab w:val="left" w:pos="0"/>
        </w:tabs>
        <w:ind w:left="0"/>
      </w:pPr>
    </w:p>
    <w:p w:rsidR="009B66D9" w:rsidRPr="0089766C" w:rsidRDefault="009B66D9" w:rsidP="0089766C">
      <w:r>
        <w:t>Ansvarigt departement: Finansdepartementet</w:t>
      </w:r>
    </w:p>
    <w:p w:rsidR="009B66D9" w:rsidRDefault="009B66D9">
      <w:pPr>
        <w:pStyle w:val="RKnormal"/>
        <w:tabs>
          <w:tab w:val="clear" w:pos="1843"/>
          <w:tab w:val="left" w:pos="0"/>
        </w:tabs>
        <w:ind w:left="0"/>
      </w:pPr>
    </w:p>
    <w:p w:rsidR="009B66D9" w:rsidRPr="0089766C" w:rsidRDefault="009B66D9" w:rsidP="0089766C">
      <w:r>
        <w:t>Ansvarigt statsråd: Peter Norman</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D51E30">
      <w:r>
        <w:t xml:space="preserve">Föranleder ingen annotering. </w:t>
      </w:r>
    </w:p>
    <w:p w:rsidR="009B66D9" w:rsidRDefault="009B66D9">
      <w:pPr>
        <w:spacing w:line="240" w:lineRule="auto"/>
        <w:rPr>
          <w:rFonts w:ascii="Arial" w:hAnsi="Arial" w:cs="Arial"/>
          <w:b/>
          <w:i/>
          <w:iCs/>
          <w:kern w:val="28"/>
        </w:rPr>
      </w:pPr>
      <w:r>
        <w:br w:type="page"/>
      </w:r>
    </w:p>
    <w:p w:rsidR="009B66D9" w:rsidRPr="0089766C" w:rsidRDefault="009B66D9" w:rsidP="0089766C">
      <w:pPr>
        <w:pStyle w:val="Heading2"/>
      </w:pPr>
      <w:bookmarkStart w:id="60" w:name="_Toc348013946"/>
      <w:r>
        <w:t>3. Discharge to be given to the Commission in respect of the implementation of the general budget of the European Union for the financial year 2011 = Draft Council recommendation</w:t>
      </w:r>
      <w:bookmarkEnd w:id="60"/>
    </w:p>
    <w:p w:rsidR="009B66D9" w:rsidRPr="0089766C" w:rsidRDefault="009B66D9" w:rsidP="0089766C">
      <w:r>
        <w:t>5752/13</w:t>
      </w:r>
    </w:p>
    <w:p w:rsidR="009B66D9" w:rsidRDefault="009B66D9">
      <w:pPr>
        <w:pStyle w:val="RKnormal"/>
        <w:tabs>
          <w:tab w:val="clear" w:pos="1843"/>
          <w:tab w:val="left" w:pos="0"/>
        </w:tabs>
        <w:ind w:left="0"/>
      </w:pPr>
    </w:p>
    <w:p w:rsidR="009B66D9" w:rsidRPr="0089766C" w:rsidRDefault="009B66D9" w:rsidP="0089766C">
      <w:r>
        <w:t>Ansvarigt departement: Finansdepartementet</w:t>
      </w:r>
    </w:p>
    <w:p w:rsidR="009B66D9" w:rsidRDefault="009B66D9">
      <w:pPr>
        <w:pStyle w:val="RKnormal"/>
        <w:tabs>
          <w:tab w:val="clear" w:pos="1843"/>
          <w:tab w:val="left" w:pos="0"/>
        </w:tabs>
        <w:ind w:left="0"/>
      </w:pPr>
    </w:p>
    <w:p w:rsidR="009B66D9" w:rsidRPr="0089766C" w:rsidRDefault="009B66D9" w:rsidP="0089766C">
      <w:r>
        <w:t>Ansvarigt statsråd: Anders Borg</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 xml:space="preserve">Avsikt med behandlingen i rådet: </w:t>
      </w:r>
    </w:p>
    <w:p w:rsidR="009B66D9" w:rsidRDefault="009B66D9" w:rsidP="0089766C">
      <w:r>
        <w:t>Rådet föreslås anta rekommendation till Europaparlamentet att bevilja kommissionen ansvarsfrihet för budgetåret 2011. Rådet föreslås även godkänna rådets slutsatser.</w:t>
      </w:r>
    </w:p>
    <w:p w:rsidR="009B66D9" w:rsidRDefault="009B66D9" w:rsidP="0089766C"/>
    <w:p w:rsidR="009B66D9" w:rsidRDefault="009B66D9" w:rsidP="0089766C">
      <w:r>
        <w:t xml:space="preserve">Hur regeringen ställer sig till den blivande A-punkten: </w:t>
      </w:r>
    </w:p>
    <w:p w:rsidR="009B66D9" w:rsidRDefault="009B66D9" w:rsidP="0089766C">
      <w:r>
        <w:t xml:space="preserve">Regeringen avser att återkomma i den slutliga ställningen till kommissionens ansvarsfrihet. Regeringen stödjer dock rådets slutsatser. </w:t>
      </w:r>
    </w:p>
    <w:p w:rsidR="009B66D9" w:rsidRDefault="009B66D9" w:rsidP="0089766C"/>
    <w:p w:rsidR="009B66D9" w:rsidRDefault="009B66D9" w:rsidP="0089766C">
      <w:r>
        <w:t xml:space="preserve">Bakgrund: </w:t>
      </w:r>
    </w:p>
    <w:p w:rsidR="009B66D9" w:rsidRDefault="009B66D9" w:rsidP="00D51E30">
      <w:r>
        <w:t xml:space="preserve">Baserat på revisionsrättens granskning ska Ekofinrådet årligen anta en rekommendation till Europaparlamentet huruvida kommissionen bör beviljas ansvarsfrihet för genomförandet av budgeten för aktuellt budgetår. Till förslaget om rekommendation om ansvarsfrihet lämnas rådets slutsatser, bland annat om vilka åtgärder som rådet anser bör vidtas med anledning av revisionsrättens iakttagelser.  </w:t>
      </w:r>
    </w:p>
    <w:p w:rsidR="009B66D9" w:rsidRPr="0089766C" w:rsidRDefault="009B66D9" w:rsidP="0089766C">
      <w:pPr>
        <w:pStyle w:val="Heading2"/>
      </w:pPr>
      <w:bookmarkStart w:id="61" w:name="_Toc348013947"/>
      <w:r>
        <w:t>4. Discharge to be given to the bodies set up under the TFEU and the Euratom Treaty in respect of the implementation of the budget for the financial year 2011 = Draft Council recommendations</w:t>
      </w:r>
      <w:bookmarkEnd w:id="61"/>
    </w:p>
    <w:p w:rsidR="009B66D9" w:rsidRPr="0089766C" w:rsidRDefault="009B66D9" w:rsidP="0089766C">
      <w:r>
        <w:t>5753/13</w:t>
      </w:r>
    </w:p>
    <w:p w:rsidR="009B66D9" w:rsidRDefault="009B66D9">
      <w:pPr>
        <w:pStyle w:val="RKnormal"/>
        <w:tabs>
          <w:tab w:val="clear" w:pos="1843"/>
          <w:tab w:val="left" w:pos="0"/>
        </w:tabs>
        <w:ind w:left="0"/>
      </w:pPr>
    </w:p>
    <w:p w:rsidR="009B66D9" w:rsidRPr="0089766C" w:rsidRDefault="009B66D9" w:rsidP="0089766C">
      <w:r>
        <w:t>Ansvarigt departement: Finansdepartementet</w:t>
      </w:r>
    </w:p>
    <w:p w:rsidR="009B66D9" w:rsidRDefault="009B66D9">
      <w:pPr>
        <w:pStyle w:val="RKnormal"/>
        <w:tabs>
          <w:tab w:val="clear" w:pos="1843"/>
          <w:tab w:val="left" w:pos="0"/>
        </w:tabs>
        <w:ind w:left="0"/>
      </w:pPr>
    </w:p>
    <w:p w:rsidR="009B66D9" w:rsidRPr="0089766C" w:rsidRDefault="009B66D9" w:rsidP="0089766C">
      <w:r>
        <w:t>Ansvarigt statsråd: Anders Borg</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pPr>
        <w:spacing w:line="240" w:lineRule="auto"/>
      </w:pPr>
      <w:r>
        <w:br w:type="page"/>
      </w:r>
    </w:p>
    <w:p w:rsidR="009B66D9" w:rsidRDefault="009B66D9" w:rsidP="0089766C">
      <w:r>
        <w:t>Avsikt med behandlingen i rådet:</w:t>
      </w:r>
    </w:p>
    <w:p w:rsidR="009B66D9" w:rsidRDefault="009B66D9" w:rsidP="0089766C">
      <w:r>
        <w:t>Rådet föreslås anta rekommendation till Europaparlamentet att bevilja ledningarna för de organ som har inrättats av Europeiska unionen ansvarsfrihet för budgetåret 2011. Rådet föreslås även godkänna slutsatser till varje organ.</w:t>
      </w:r>
    </w:p>
    <w:p w:rsidR="009B66D9" w:rsidRDefault="009B66D9" w:rsidP="0089766C"/>
    <w:p w:rsidR="009B66D9" w:rsidRDefault="009B66D9" w:rsidP="0089766C">
      <w:r>
        <w:t>Hur regeringen ställer sig till den blivande A-punkten:</w:t>
      </w:r>
    </w:p>
    <w:p w:rsidR="009B66D9" w:rsidRDefault="009B66D9" w:rsidP="0089766C">
      <w:r>
        <w:t>Regeringen kan stödja rekommendationen och rådets slutsatser.</w:t>
      </w:r>
    </w:p>
    <w:p w:rsidR="009B66D9" w:rsidRDefault="009B66D9" w:rsidP="0089766C"/>
    <w:p w:rsidR="009B66D9" w:rsidRDefault="009B66D9" w:rsidP="0089766C">
      <w:r>
        <w:t xml:space="preserve">Bakgrund: </w:t>
      </w:r>
    </w:p>
    <w:p w:rsidR="009B66D9" w:rsidRDefault="009B66D9" w:rsidP="00D51E30">
      <w:r>
        <w:t xml:space="preserve">Baserat på revisionsrättens granskning ska Ekofinrådet årligen anta rekommendation till Europaparlamentet huruvida ledningarna för de organ som har inrättats av Europeiska unionen bör beviljas ansvarsfrihet för genomförandet av budgeten för aktuellt budgetår. Till förslaget om rekommendation om ansvarsfrihet lämnas rådets slutsatser, bland annat om vilka åtgärder som rådet anser bör vidtas med anledning av revisionsrättens iakttagelser. </w:t>
      </w:r>
    </w:p>
    <w:p w:rsidR="009B66D9" w:rsidRPr="0089766C" w:rsidRDefault="009B66D9" w:rsidP="0089766C">
      <w:pPr>
        <w:pStyle w:val="Heading2"/>
      </w:pPr>
      <w:bookmarkStart w:id="62" w:name="_Toc348013948"/>
      <w:r>
        <w:t>5. Discharge to be given to the executive agencies in respect of the implementation of the budget for the financial year 2011= Draft Council recommendations</w:t>
      </w:r>
      <w:bookmarkEnd w:id="62"/>
    </w:p>
    <w:p w:rsidR="009B66D9" w:rsidRPr="0089766C" w:rsidRDefault="009B66D9" w:rsidP="0089766C">
      <w:r>
        <w:t>5754/13</w:t>
      </w:r>
    </w:p>
    <w:p w:rsidR="009B66D9" w:rsidRDefault="009B66D9">
      <w:pPr>
        <w:pStyle w:val="RKnormal"/>
        <w:tabs>
          <w:tab w:val="clear" w:pos="1843"/>
          <w:tab w:val="left" w:pos="0"/>
        </w:tabs>
        <w:ind w:left="0"/>
      </w:pPr>
    </w:p>
    <w:p w:rsidR="009B66D9" w:rsidRPr="0089766C" w:rsidRDefault="009B66D9" w:rsidP="0089766C">
      <w:r>
        <w:t>Ansvarigt departement: Finansdepartementet</w:t>
      </w:r>
    </w:p>
    <w:p w:rsidR="009B66D9" w:rsidRDefault="009B66D9">
      <w:pPr>
        <w:pStyle w:val="RKnormal"/>
        <w:tabs>
          <w:tab w:val="clear" w:pos="1843"/>
          <w:tab w:val="left" w:pos="0"/>
        </w:tabs>
        <w:ind w:left="0"/>
      </w:pPr>
    </w:p>
    <w:p w:rsidR="009B66D9" w:rsidRPr="0089766C" w:rsidRDefault="009B66D9" w:rsidP="0089766C">
      <w:r>
        <w:t>Ansvarigt statsråd: Anders Borg</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Avsikt med behandlingen i rådet:</w:t>
      </w:r>
    </w:p>
    <w:p w:rsidR="009B66D9" w:rsidRDefault="009B66D9" w:rsidP="0089766C">
      <w:r>
        <w:t>Rådet föreslås anta rekommendation till Europaparlamentet att bevilja ledningarna för de exekutiva byråerna ansvarsfrihet för budgetåret 2011. Rådet föreslås även godkänna slutsatser till varje byrå.</w:t>
      </w:r>
    </w:p>
    <w:p w:rsidR="009B66D9" w:rsidRDefault="009B66D9" w:rsidP="0089766C"/>
    <w:p w:rsidR="009B66D9" w:rsidRDefault="009B66D9" w:rsidP="0089766C">
      <w:r>
        <w:t xml:space="preserve">Hur regeringen ställer sig till den blivande A-punkten: </w:t>
      </w:r>
    </w:p>
    <w:p w:rsidR="009B66D9" w:rsidRDefault="009B66D9" w:rsidP="0089766C">
      <w:r>
        <w:t>Regeringen kan stödja rekommendationen och rådets slutsatser.</w:t>
      </w:r>
    </w:p>
    <w:p w:rsidR="009B66D9" w:rsidRDefault="009B66D9" w:rsidP="0089766C"/>
    <w:p w:rsidR="009B66D9" w:rsidRDefault="009B66D9" w:rsidP="0089766C">
      <w:r>
        <w:t xml:space="preserve">Bakgrund: </w:t>
      </w:r>
    </w:p>
    <w:p w:rsidR="009B66D9" w:rsidRDefault="009B66D9" w:rsidP="00D51E30">
      <w:r>
        <w:t xml:space="preserve">Baserat på revisionsrättens granskning ska Ekofinrådet årligen anta rekommendation till Europaparlamentet huruvida ledningarna för de exekutiva byråerna bör beviljas ansvarsfrihet för genomförandet av budgeten för aktuellt budgetår. Till förslaget om rekommendation om ansvarsfrihet lämnas rådets slutsatser, bland annat om vilka åtgärder som rådet anser bör vidtas med anledning av revisionsrättens iakttagelser. </w:t>
      </w:r>
    </w:p>
    <w:p w:rsidR="009B66D9" w:rsidRPr="0089766C" w:rsidRDefault="009B66D9" w:rsidP="0089766C">
      <w:pPr>
        <w:pStyle w:val="Heading2"/>
      </w:pPr>
      <w:bookmarkStart w:id="63" w:name="_Toc348013949"/>
      <w:r>
        <w:t>6. Discharge to be given to the joint undertakings in respect of the implementation of the budget for the financial year 2011 = Draft Council recommendations</w:t>
      </w:r>
      <w:bookmarkEnd w:id="63"/>
    </w:p>
    <w:p w:rsidR="009B66D9" w:rsidRPr="0089766C" w:rsidRDefault="009B66D9" w:rsidP="0089766C">
      <w:r>
        <w:t>5755/13</w:t>
      </w:r>
    </w:p>
    <w:p w:rsidR="009B66D9" w:rsidRDefault="009B66D9">
      <w:pPr>
        <w:pStyle w:val="RKnormal"/>
        <w:tabs>
          <w:tab w:val="clear" w:pos="1843"/>
          <w:tab w:val="left" w:pos="0"/>
        </w:tabs>
        <w:ind w:left="0"/>
      </w:pPr>
    </w:p>
    <w:p w:rsidR="009B66D9" w:rsidRPr="0089766C" w:rsidRDefault="009B66D9" w:rsidP="0089766C">
      <w:r>
        <w:t>Ansvarigt departement: Finansdepartementet</w:t>
      </w:r>
    </w:p>
    <w:p w:rsidR="009B66D9" w:rsidRDefault="009B66D9">
      <w:pPr>
        <w:pStyle w:val="RKnormal"/>
        <w:tabs>
          <w:tab w:val="clear" w:pos="1843"/>
          <w:tab w:val="left" w:pos="0"/>
        </w:tabs>
        <w:ind w:left="0"/>
      </w:pPr>
    </w:p>
    <w:p w:rsidR="009B66D9" w:rsidRPr="0089766C" w:rsidRDefault="009B66D9" w:rsidP="0089766C">
      <w:r>
        <w:t>Ansvarigt statsråd: Anders Borg</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Avsikt med behandlingen i rådet:</w:t>
      </w:r>
    </w:p>
    <w:p w:rsidR="009B66D9" w:rsidRDefault="009B66D9" w:rsidP="0089766C">
      <w:r>
        <w:t>Rådet föreslås anta rekommendation till Europaparlamentet att bevilja ledningarna för de gemensamma företagen ansvarsfrihet för budgetåret 2011. Rådet föreslås även godkänna slutsatser till varje företag.</w:t>
      </w:r>
    </w:p>
    <w:p w:rsidR="009B66D9" w:rsidRDefault="009B66D9" w:rsidP="0089766C"/>
    <w:p w:rsidR="009B66D9" w:rsidRDefault="009B66D9" w:rsidP="0089766C">
      <w:r>
        <w:t>Hur regeringen ställer sig till den blivande A-punkten:</w:t>
      </w:r>
    </w:p>
    <w:p w:rsidR="009B66D9" w:rsidRDefault="009B66D9" w:rsidP="0089766C">
      <w:r>
        <w:t>Regeringen kan stödja rekommendationen och rådets slutsatser.</w:t>
      </w:r>
    </w:p>
    <w:p w:rsidR="009B66D9" w:rsidRDefault="009B66D9" w:rsidP="0089766C"/>
    <w:p w:rsidR="009B66D9" w:rsidRDefault="009B66D9" w:rsidP="0089766C">
      <w:r>
        <w:t>Bakgrund:</w:t>
      </w:r>
    </w:p>
    <w:p w:rsidR="009B66D9" w:rsidRDefault="009B66D9" w:rsidP="00D51E30">
      <w:r>
        <w:t xml:space="preserve">Baserat på revisionsrättens granskning ska Ekofinrådet årligen anta rekommendation till Europaparlamentet huruvida ledningarna för de gemensamma företagen bör beviljas ansvarsfrihet för genomförandet av budgeten för aktuellt budgetår. Till förslaget om rekommendation om ansvarsfrihet lämnas rådets slutsatser, bland annat om vilka åtgärder som rådet anser bör vidtas med anledning av revisionsrättens iakttagelser.  </w:t>
      </w:r>
    </w:p>
    <w:p w:rsidR="009B66D9" w:rsidRPr="0089766C" w:rsidRDefault="009B66D9" w:rsidP="0089766C">
      <w:pPr>
        <w:pStyle w:val="Heading2"/>
      </w:pPr>
      <w:bookmarkStart w:id="64" w:name="_Toc348013950"/>
      <w:r>
        <w:t>7. Guidelines for the budget for 2014 = Draft Council conclusions</w:t>
      </w:r>
      <w:bookmarkEnd w:id="64"/>
    </w:p>
    <w:p w:rsidR="009B66D9" w:rsidRPr="0089766C" w:rsidRDefault="009B66D9" w:rsidP="0089766C">
      <w:r>
        <w:t>5757/13</w:t>
      </w:r>
    </w:p>
    <w:p w:rsidR="009B66D9" w:rsidRDefault="009B66D9">
      <w:pPr>
        <w:pStyle w:val="RKnormal"/>
        <w:tabs>
          <w:tab w:val="clear" w:pos="1843"/>
          <w:tab w:val="left" w:pos="0"/>
        </w:tabs>
        <w:ind w:left="0"/>
      </w:pPr>
    </w:p>
    <w:p w:rsidR="009B66D9" w:rsidRPr="0089766C" w:rsidRDefault="009B66D9" w:rsidP="0089766C">
      <w:r>
        <w:t>Ansvarigt departement: Finansdepartementet</w:t>
      </w:r>
    </w:p>
    <w:p w:rsidR="009B66D9" w:rsidRDefault="009B66D9">
      <w:pPr>
        <w:pStyle w:val="RKnormal"/>
        <w:tabs>
          <w:tab w:val="clear" w:pos="1843"/>
          <w:tab w:val="left" w:pos="0"/>
        </w:tabs>
        <w:ind w:left="0"/>
      </w:pPr>
    </w:p>
    <w:p w:rsidR="009B66D9" w:rsidRPr="0089766C" w:rsidRDefault="009B66D9" w:rsidP="0089766C">
      <w:r>
        <w:t>Ansvarigt statsråd: Anders Borg</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 xml:space="preserve">Avsikt med behandlingen i rådet: </w:t>
      </w:r>
    </w:p>
    <w:p w:rsidR="009B66D9" w:rsidRDefault="009B66D9" w:rsidP="0089766C">
      <w:r>
        <w:t>Anta de i Budgetkommittén överenskomna utkastet till rådsslutsatser.</w:t>
      </w:r>
    </w:p>
    <w:p w:rsidR="009B66D9" w:rsidRDefault="009B66D9" w:rsidP="0089766C"/>
    <w:p w:rsidR="009B66D9" w:rsidRDefault="009B66D9" w:rsidP="0089766C">
      <w:r>
        <w:t>Hur regeringen ställer sig till den blivande A-punkten:</w:t>
      </w:r>
    </w:p>
    <w:p w:rsidR="009B66D9" w:rsidRDefault="009B66D9" w:rsidP="0089766C">
      <w:r>
        <w:t>Regeringen avser rösta ja.</w:t>
      </w:r>
    </w:p>
    <w:p w:rsidR="009B66D9" w:rsidRDefault="009B66D9" w:rsidP="0089766C"/>
    <w:p w:rsidR="009B66D9" w:rsidRDefault="009B66D9" w:rsidP="0089766C">
      <w:r>
        <w:t xml:space="preserve">Bakgrund: </w:t>
      </w:r>
    </w:p>
    <w:p w:rsidR="009B66D9" w:rsidRDefault="009B66D9" w:rsidP="0089766C">
      <w:r>
        <w:t xml:space="preserve">Rådet ska anta slutsatser om vilka prioriteringar som man vill se i kommissionens förslag till EU-budget för 2014. </w:t>
      </w:r>
    </w:p>
    <w:p w:rsidR="009B66D9" w:rsidRDefault="009B66D9" w:rsidP="0089766C"/>
    <w:p w:rsidR="009B66D9" w:rsidRDefault="009B66D9" w:rsidP="0089766C">
      <w:r>
        <w:t xml:space="preserve">I budgetriktlinjerna understryker rådet nödvändigheten av att vid upprättandet av EU-budgeten för 2014 ta hänsyn till de budgetära begränsningar som återfinns på nationell nivå i syfte att reducera underskott och skuldsättning samt behovet av att bevara budgetdisciplin på alla nivåer. Rådet anser att EU:s budget bör ta hänsyn till rådande situation, men även mildra dess negativa effekter genom att tillhandahålla resurser i syfte att stimulera tillväxt och sysselsättning. Rådet lyfter även fram mängden utestående åtaganden (RAL – reste à liquider)som en central fråga som kommissionen i årsbudgetprocessen uppmanas bevaka och beakta i sitt budgetförslag. </w:t>
      </w:r>
    </w:p>
    <w:p w:rsidR="009B66D9" w:rsidRDefault="009B66D9" w:rsidP="0089766C"/>
    <w:p w:rsidR="009B66D9" w:rsidRDefault="009B66D9" w:rsidP="0089766C">
      <w:r>
        <w:t xml:space="preserve">Kommissionen uppmanas att fortsätta arbetet med att dels utveckla transparens och tydlighet i dokumenten som biläggs budgetförslaget, dels förbättra resultatinformationen i verksamhetsförklaringarna samt förbättra budgeteringen för myndigheterna. Därutöver uppmanas kommissionen att budgetera med tillräckliga marginaler för att möjliggöra hantering av oförutsedda händelser, göra mer realistiska prognoser samt återkommande redovisa genomförandet av budgeten. </w:t>
      </w:r>
    </w:p>
    <w:p w:rsidR="009B66D9" w:rsidRDefault="009B66D9" w:rsidP="0089766C"/>
    <w:p w:rsidR="009B66D9" w:rsidRDefault="009B66D9" w:rsidP="00D51E30">
      <w:r>
        <w:t xml:space="preserve">Utkast till rådsslutsatser behandlades och godkändes vid Budgetkommitténs möte den 29 januari. </w:t>
      </w:r>
    </w:p>
    <w:p w:rsidR="009B66D9" w:rsidRPr="0089766C" w:rsidRDefault="009B66D9" w:rsidP="0089766C">
      <w:pPr>
        <w:pStyle w:val="Heading2"/>
      </w:pPr>
      <w:bookmarkStart w:id="65" w:name="_Toc348013951"/>
      <w:r>
        <w:t>8. Recommendation to the Council concerning the use of cryptographic products to protect electronic links between the EU and Operational Headquarters (OHQs) and BICES and special networks</w:t>
      </w:r>
      <w:bookmarkEnd w:id="65"/>
    </w:p>
    <w:p w:rsidR="009B66D9" w:rsidRPr="0089766C" w:rsidRDefault="009B66D9" w:rsidP="0089766C">
      <w:r>
        <w:t>5624/13</w:t>
      </w:r>
    </w:p>
    <w:p w:rsidR="009B66D9" w:rsidRDefault="009B66D9">
      <w:pPr>
        <w:pStyle w:val="RKnormal"/>
        <w:tabs>
          <w:tab w:val="clear" w:pos="1843"/>
          <w:tab w:val="left" w:pos="0"/>
        </w:tabs>
        <w:ind w:left="0"/>
      </w:pPr>
    </w:p>
    <w:p w:rsidR="009B66D9" w:rsidRPr="0089766C" w:rsidRDefault="009B66D9" w:rsidP="0089766C">
      <w:r>
        <w:t>Ansvarigt departement: Utrikesdepartementet</w:t>
      </w:r>
    </w:p>
    <w:p w:rsidR="009B66D9" w:rsidRDefault="009B66D9">
      <w:pPr>
        <w:pStyle w:val="RKnormal"/>
        <w:tabs>
          <w:tab w:val="clear" w:pos="1843"/>
          <w:tab w:val="left" w:pos="0"/>
        </w:tabs>
        <w:ind w:left="0"/>
      </w:pPr>
    </w:p>
    <w:p w:rsidR="009B66D9" w:rsidRPr="0089766C" w:rsidRDefault="009B66D9" w:rsidP="0089766C">
      <w:r>
        <w:t>Ansvarigt statsråd: Carl Bildt</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Rådet föreslås tillfälligt godkänna användning av vissa kryptoprodukter för skydd vid elektronisk överföring av säkerhetsskyddsklassificerad information upp t.o.m. nivån SECRET UE/EU SECRET.</w:t>
      </w:r>
    </w:p>
    <w:p w:rsidR="009B66D9" w:rsidRDefault="009B66D9" w:rsidP="0089766C">
      <w:r>
        <w:t>För att säkerställa understöd till EU-ledda militära uppdrag har elektroniska förbindelser upprättats bland annat mellan EU:s militära stab (EUMS) och Nato/Shape respektive Battlefield Information Collection and Exploitation Systems (Bices) och mellan EU:s militära stab och Italiens och Frankrikes respektive operationshögkvarter. Dessa förbindelser används för att överföra uppgifter upp till säkerhetsskyddsklassificeringsnivån SECRET UE/EU SECRET.</w:t>
      </w:r>
    </w:p>
    <w:p w:rsidR="009B66D9" w:rsidRDefault="009B66D9" w:rsidP="0089766C"/>
    <w:p w:rsidR="009B66D9" w:rsidRDefault="009B66D9" w:rsidP="0089766C">
      <w:r>
        <w:t>Enligt rådets säkerhetsbestämmelser (artikel 10.6) ska rådet i egenskap av kryptogodkännande myndighet på rekommendation av rådets säkerhetskommitté godkänna de kryptoprodukter som används för att skydda säkerhetsskyddsklassificerad information på nivån UE SECRET UE/EU SECRET.</w:t>
      </w:r>
    </w:p>
    <w:p w:rsidR="009B66D9" w:rsidRDefault="009B66D9" w:rsidP="0089766C"/>
    <w:p w:rsidR="009B66D9" w:rsidRDefault="009B66D9" w:rsidP="0089766C">
      <w:r>
        <w:t>Då EU-godkända kryptoprodukter ännu inte är tillgängliga att användas för de aktuella förbindelserna är det en förutsättning för den operativa kontinuiteten för dessa förbindelser att nationellt godkända/Natogodkända kryptoprodukter godtas. Rådet har tidigare lämnat ett tillfälligt godkännande för användning av vissa nationellt godkända/Natogodkända kryptoprodukter för detta ändamål.</w:t>
      </w:r>
    </w:p>
    <w:p w:rsidR="009B66D9" w:rsidRDefault="009B66D9" w:rsidP="0089766C"/>
    <w:p w:rsidR="009B66D9" w:rsidRDefault="009B66D9" w:rsidP="0089766C">
      <w:r>
        <w:t>Efter en begäran från EEAS rekommenderas Rådet att förlänga de tillfälliga godkännanden som tidigare lämnats. Dock enbart under förutsättning att detta godkännande inte skapar prejudikat för framtida beslut om EU:s skydd av uppgifter i elektronisk form med säkerhetsskyddsklassificeringsnivån SECRET UE/EU SECRET, att kryptoprodukterna endast används för det angivna ändamålet och att överföringen endast avser uppgifter med en säkerhetsskyddsklassificeringsnivå som inte är högre än SECRET UE/EU SECRET.</w:t>
      </w:r>
    </w:p>
    <w:p w:rsidR="009B66D9" w:rsidRDefault="009B66D9" w:rsidP="0089766C"/>
    <w:p w:rsidR="009B66D9" w:rsidRDefault="009B66D9" w:rsidP="0089766C">
      <w:r>
        <w:t xml:space="preserve">Det nya godkännandet avser perioden 16 februari 2013 t.o.m. 31 december 2014. </w:t>
      </w:r>
    </w:p>
    <w:p w:rsidR="009B66D9" w:rsidRDefault="009B66D9" w:rsidP="00D51E30">
      <w:r>
        <w:t xml:space="preserve">SE stödjer detta förslag och föreslås rösta ja.  </w:t>
      </w:r>
    </w:p>
    <w:p w:rsidR="009B66D9" w:rsidRPr="0089766C" w:rsidRDefault="009B66D9" w:rsidP="0089766C">
      <w:pPr>
        <w:pStyle w:val="Heading2"/>
      </w:pPr>
      <w:bookmarkStart w:id="66" w:name="_Toc348013952"/>
      <w:r>
        <w:t>9. Confirmation by COREPER of the procedure to be followed for the conclusion of the negotiation on the Strategic Partnership Agreement (SPA) with Canada requesting the EU negotiator to adapt the text to the mixed nature of the agreement</w:t>
      </w:r>
      <w:bookmarkEnd w:id="66"/>
    </w:p>
    <w:p w:rsidR="009B66D9" w:rsidRPr="0089766C" w:rsidRDefault="009B66D9" w:rsidP="0089766C">
      <w:r>
        <w:t>6031/13, 25734/13</w:t>
      </w:r>
    </w:p>
    <w:p w:rsidR="009B66D9" w:rsidRDefault="009B66D9">
      <w:pPr>
        <w:pStyle w:val="RKnormal"/>
        <w:tabs>
          <w:tab w:val="clear" w:pos="1843"/>
          <w:tab w:val="left" w:pos="0"/>
        </w:tabs>
        <w:ind w:left="0"/>
      </w:pPr>
    </w:p>
    <w:p w:rsidR="009B66D9" w:rsidRPr="0089766C" w:rsidRDefault="009B66D9" w:rsidP="0089766C">
      <w:r>
        <w:t>Ansvarigt departement: Utrikesdepartementet</w:t>
      </w:r>
    </w:p>
    <w:p w:rsidR="009B66D9" w:rsidRDefault="009B66D9">
      <w:pPr>
        <w:pStyle w:val="RKnormal"/>
        <w:tabs>
          <w:tab w:val="clear" w:pos="1843"/>
          <w:tab w:val="left" w:pos="0"/>
        </w:tabs>
        <w:ind w:left="0"/>
      </w:pPr>
    </w:p>
    <w:p w:rsidR="009B66D9" w:rsidRPr="0089766C" w:rsidRDefault="009B66D9" w:rsidP="0089766C">
      <w:r>
        <w:t>Ansvarigt statsråd: Carl Bildt</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 xml:space="preserve">Avsikt med behandlingen i rådet: </w:t>
      </w:r>
    </w:p>
    <w:p w:rsidR="009B66D9" w:rsidRDefault="009B66D9" w:rsidP="0089766C">
      <w:r>
        <w:t>Rådet föreslås begära att EU-förhandlaren anpassar förhandlingstexten för det strategiska partnerskapsavtalet med Kanada inför ett avslutande av förhandlingarna för att reflektera blandad kompetens.</w:t>
      </w:r>
    </w:p>
    <w:p w:rsidR="009B66D9" w:rsidRDefault="009B66D9" w:rsidP="0089766C"/>
    <w:p w:rsidR="009B66D9" w:rsidRDefault="009B66D9" w:rsidP="0089766C">
      <w:r>
        <w:t>Hur regeringen ställer sig till den blivande A-punkten:</w:t>
      </w:r>
    </w:p>
    <w:p w:rsidR="009B66D9" w:rsidRDefault="009B66D9" w:rsidP="0089766C">
      <w:r>
        <w:t xml:space="preserve"> Regeringen avser rösta ja till begäran om en anpassning av förhandlingstexten för att reflektera blandad kompetens inför ett avslutande av förhandlingarna om ett strategiskt partnerskapsavtal med Kanada.</w:t>
      </w:r>
    </w:p>
    <w:p w:rsidR="009B66D9" w:rsidRDefault="009B66D9" w:rsidP="0089766C"/>
    <w:p w:rsidR="009B66D9" w:rsidRDefault="009B66D9" w:rsidP="0089766C">
      <w:r>
        <w:t xml:space="preserve">Bakgrund: </w:t>
      </w:r>
    </w:p>
    <w:p w:rsidR="009B66D9" w:rsidRDefault="009B66D9" w:rsidP="00D51E30">
      <w:r>
        <w:t xml:space="preserve">EU:s medlemsstater har tillsammans med rådets rättstjänst gjort bedömningen att det strategiska partnerskapsavtalet med Kanada är av blandad karaktär. KOM/EEAS har å sin sida argumenterat för att avtalet bör vara ett rent EU-avtal. Det irländska ordförandeskapet har fört upp frågan på Corepers dagordning för att försäkra sig om att EEAS/KOM utför justeringar i avtalstexten för att reflektera blandad kompetens inför nästa förhandlingsmöte med Kanada. Sverige har gett stöd till att frågan om partnerskapsavtalets legala karaktär tas upp för diskussion i Coreper. </w:t>
      </w:r>
    </w:p>
    <w:p w:rsidR="009B66D9" w:rsidRPr="0089766C" w:rsidRDefault="009B66D9" w:rsidP="0089766C">
      <w:pPr>
        <w:pStyle w:val="Heading2"/>
      </w:pPr>
      <w:bookmarkStart w:id="67" w:name="_Toc348013953"/>
      <w:r>
        <w:t>10. Recommendation for a Council Decision to authorise the Commission to open and conduct negotiations with Ukraine according to Article XXVIII GATT 1994</w:t>
      </w:r>
      <w:bookmarkEnd w:id="67"/>
    </w:p>
    <w:p w:rsidR="009B66D9" w:rsidRPr="0089766C" w:rsidRDefault="009B66D9" w:rsidP="0089766C">
      <w:r>
        <w:t>17854/12, 17958/12</w:t>
      </w:r>
    </w:p>
    <w:p w:rsidR="009B66D9" w:rsidRDefault="009B66D9">
      <w:pPr>
        <w:pStyle w:val="RKnormal"/>
        <w:tabs>
          <w:tab w:val="clear" w:pos="1843"/>
          <w:tab w:val="left" w:pos="0"/>
        </w:tabs>
        <w:ind w:left="0"/>
      </w:pPr>
    </w:p>
    <w:p w:rsidR="009B66D9" w:rsidRPr="0089766C" w:rsidRDefault="009B66D9" w:rsidP="0089766C">
      <w:r>
        <w:t>Ansvarigt departement: Utrikesdepartementet</w:t>
      </w:r>
    </w:p>
    <w:p w:rsidR="009B66D9" w:rsidRDefault="009B66D9">
      <w:pPr>
        <w:pStyle w:val="RKnormal"/>
        <w:tabs>
          <w:tab w:val="clear" w:pos="1843"/>
          <w:tab w:val="left" w:pos="0"/>
        </w:tabs>
        <w:ind w:left="0"/>
      </w:pPr>
    </w:p>
    <w:p w:rsidR="009B66D9" w:rsidRPr="0089766C" w:rsidRDefault="009B66D9" w:rsidP="0089766C">
      <w:r>
        <w:t>Ansvarigt statsråd: Ewa Björling</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 xml:space="preserve">Avsikt med behandlingen i rådet: </w:t>
      </w:r>
    </w:p>
    <w:p w:rsidR="009B66D9" w:rsidRDefault="009B66D9" w:rsidP="0089766C">
      <w:r>
        <w:t xml:space="preserve">Rådet föreslås anta beslutet. </w:t>
      </w:r>
    </w:p>
    <w:p w:rsidR="009B66D9" w:rsidRDefault="009B66D9" w:rsidP="0089766C"/>
    <w:p w:rsidR="009B66D9" w:rsidRDefault="009B66D9" w:rsidP="0089766C">
      <w:r>
        <w:t xml:space="preserve">Hur regeringen ställer sig till den blivande a-punkten: </w:t>
      </w:r>
    </w:p>
    <w:p w:rsidR="009B66D9" w:rsidRDefault="009B66D9" w:rsidP="0089766C">
      <w:r>
        <w:t>Regeringen avser rösta ja till att rådet antar rådets beslut om bemyndigande att inleda förhandlingar med Ukraina enligt artikel XXVIII i allmänna tull- och handelsavtalet (Gatt) 1994.</w:t>
      </w:r>
    </w:p>
    <w:p w:rsidR="009B66D9" w:rsidRDefault="009B66D9" w:rsidP="0089766C"/>
    <w:p w:rsidR="009B66D9" w:rsidRDefault="009B66D9" w:rsidP="0089766C">
      <w:r>
        <w:t xml:space="preserve">Bakgrund: </w:t>
      </w:r>
    </w:p>
    <w:p w:rsidR="009B66D9" w:rsidRDefault="009B66D9" w:rsidP="00D51E30">
      <w:r>
        <w:t xml:space="preserve">Ukraina inkom den 12 september 2012 med en notifiering enligt WTO Artikel XXVIII GATT enligt vilken man ämnar ändra vissa bindningar i landets tullbindningslista. Kommissionen har därefter presenterat utkast till beslut om bemyndigande för Kommissionen att inleda förhandlingar med Ukraina enligt artikel XXVIII i allmänna tull- och handelsavtalet (Gatt) 1994, vilket nu föreslås antas.  </w:t>
      </w:r>
    </w:p>
    <w:p w:rsidR="009B66D9" w:rsidRPr="0089766C" w:rsidRDefault="009B66D9" w:rsidP="0089766C">
      <w:pPr>
        <w:pStyle w:val="Heading2"/>
      </w:pPr>
      <w:bookmarkStart w:id="68" w:name="_Toc348013954"/>
      <w:r>
        <w:t>11. Relations with the ACP States and the OCT = Discharge to be given to the Commission in respect of the financial management of the 8th, 9th and 10th European Development Funds (financial year 2011)</w:t>
      </w:r>
      <w:bookmarkEnd w:id="68"/>
    </w:p>
    <w:p w:rsidR="009B66D9" w:rsidRPr="0089766C" w:rsidRDefault="009B66D9" w:rsidP="0089766C">
      <w:r>
        <w:t>5847/13, 5190/13, 5191/13, 5192/13</w:t>
      </w:r>
    </w:p>
    <w:p w:rsidR="009B66D9" w:rsidRDefault="009B66D9">
      <w:pPr>
        <w:pStyle w:val="RKnormal"/>
        <w:tabs>
          <w:tab w:val="clear" w:pos="1843"/>
          <w:tab w:val="left" w:pos="0"/>
        </w:tabs>
        <w:ind w:left="0"/>
      </w:pPr>
    </w:p>
    <w:p w:rsidR="009B66D9" w:rsidRPr="0089766C" w:rsidRDefault="009B66D9" w:rsidP="0089766C">
      <w:r>
        <w:t>Ansvarigt departement: Utrikesdepartementet</w:t>
      </w:r>
    </w:p>
    <w:p w:rsidR="009B66D9" w:rsidRDefault="009B66D9">
      <w:pPr>
        <w:pStyle w:val="RKnormal"/>
        <w:tabs>
          <w:tab w:val="clear" w:pos="1843"/>
          <w:tab w:val="left" w:pos="0"/>
        </w:tabs>
        <w:ind w:left="0"/>
      </w:pPr>
    </w:p>
    <w:p w:rsidR="009B66D9" w:rsidRPr="0089766C" w:rsidRDefault="009B66D9" w:rsidP="0089766C">
      <w:r>
        <w:t>Ansvarigt statsråd: Gunilla Carlsson</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 xml:space="preserve">Avsikt med behandlingen i rådet: </w:t>
      </w:r>
    </w:p>
    <w:p w:rsidR="009B66D9" w:rsidRDefault="009B66D9" w:rsidP="0089766C">
      <w:r>
        <w:t>Rådet ska lämna sin ståndpunkt om ansvarsfrihet för EU-kommissionen som förvaltare av den Europeiska utvecklingsfonden. Detta sker årligen och baseras på en rapport från Revisionsrätten. Rådet föreslås godta att EU-kommissionen beviljas ansvarsfrihet. Som en del av detta har AVS-arbetsgruppen, utöver det dokument som formellt kommuniceras till Europaparlamentet, formulerat ett antal kommentarer på revisionsrättsrapporten.</w:t>
      </w:r>
    </w:p>
    <w:p w:rsidR="009B66D9" w:rsidRDefault="009B66D9" w:rsidP="0089766C"/>
    <w:p w:rsidR="009B66D9" w:rsidRDefault="009B66D9" w:rsidP="0089766C">
      <w:r>
        <w:t xml:space="preserve">Hur regeringen ställer sig till den blivande A-punkten: </w:t>
      </w:r>
    </w:p>
    <w:p w:rsidR="009B66D9" w:rsidRDefault="009B66D9" w:rsidP="0089766C">
      <w:r>
        <w:t>Regeringen kan godta förslaget.</w:t>
      </w:r>
    </w:p>
    <w:p w:rsidR="009B66D9" w:rsidRDefault="009B66D9" w:rsidP="0089766C"/>
    <w:p w:rsidR="009B66D9" w:rsidRDefault="009B66D9" w:rsidP="0089766C">
      <w:r>
        <w:t xml:space="preserve">Bakgrund: </w:t>
      </w:r>
    </w:p>
    <w:p w:rsidR="009B66D9" w:rsidRDefault="009B66D9" w:rsidP="0089766C">
      <w:r>
        <w:t>Ansvarsfrihetsproceduren upprepas årligen. Det är Europaparlamentet som fattar det formella beslutet om ansvarsfrihet. Som en del i detta inhämtas Rådets rekommendation, vilken i sin tur baseras på en rapport från Revisionsrätten (RR). Samtliga medlemsstater har kunnat godta ansvarsfrihetsdokumentet på rådsarbetsgruppsnivå. Dokumentet reflekterar i hög grad Sveriges ståndpunkter. Sammanfattningsvis kan ansvarsfrihetsdokumentet sägas välkomna revisionsrättens rapport och betona vikten av att kommissionen arbetar för att genomföra revisionsrättens rekommendationer. AVS-arbetsgruppens mer detaljerade kommentarer reflekterar samma innehåll.</w:t>
      </w:r>
    </w:p>
    <w:p w:rsidR="009B66D9" w:rsidRDefault="009B66D9" w:rsidP="0089766C"/>
    <w:p w:rsidR="009B66D9" w:rsidRDefault="009B66D9" w:rsidP="0089766C">
      <w:r>
        <w:t xml:space="preserve">(Notera att denna dagordningspunkt behandlar samma substans som dagordningspunkten ”Council statement…”. Denna dagordningspunkt behandlar det dokument som vidareförmedlas till Europaparlamentet.)  </w:t>
      </w:r>
    </w:p>
    <w:p w:rsidR="009B66D9" w:rsidRPr="0089766C" w:rsidRDefault="009B66D9" w:rsidP="0089766C">
      <w:pPr>
        <w:pStyle w:val="Heading2"/>
      </w:pPr>
      <w:bookmarkStart w:id="69" w:name="_Toc348013955"/>
      <w:r>
        <w:t>12. Relations with the ACP States and the OCT = Council statement concerning the Statement of Assurance of the Court of Auditors relating to the activities of the 8th, 9th and 10th European Development Funds for the financial year 2011</w:t>
      </w:r>
      <w:bookmarkEnd w:id="69"/>
    </w:p>
    <w:p w:rsidR="009B66D9" w:rsidRPr="0089766C" w:rsidRDefault="009B66D9" w:rsidP="0089766C">
      <w:r>
        <w:t>5848/13</w:t>
      </w:r>
    </w:p>
    <w:p w:rsidR="009B66D9" w:rsidRDefault="009B66D9">
      <w:pPr>
        <w:pStyle w:val="RKnormal"/>
        <w:tabs>
          <w:tab w:val="clear" w:pos="1843"/>
          <w:tab w:val="left" w:pos="0"/>
        </w:tabs>
        <w:ind w:left="0"/>
      </w:pPr>
    </w:p>
    <w:p w:rsidR="009B66D9" w:rsidRPr="0089766C" w:rsidRDefault="009B66D9" w:rsidP="0089766C">
      <w:r>
        <w:t>Ansvarigt departement: Utrikesdepartementet</w:t>
      </w:r>
    </w:p>
    <w:p w:rsidR="009B66D9" w:rsidRDefault="009B66D9">
      <w:pPr>
        <w:pStyle w:val="RKnormal"/>
        <w:tabs>
          <w:tab w:val="clear" w:pos="1843"/>
          <w:tab w:val="left" w:pos="0"/>
        </w:tabs>
        <w:ind w:left="0"/>
      </w:pPr>
    </w:p>
    <w:p w:rsidR="009B66D9" w:rsidRPr="0089766C" w:rsidRDefault="009B66D9" w:rsidP="0089766C">
      <w:r>
        <w:t>Ansvarigt statsråd: Gunilla Carlsson</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 xml:space="preserve">Avsikt med behandlingen i rådet: </w:t>
      </w:r>
    </w:p>
    <w:p w:rsidR="009B66D9" w:rsidRDefault="009B66D9" w:rsidP="0089766C">
      <w:r>
        <w:t xml:space="preserve">Rådet ska lämna sin ståndpunkt (”Council statement”) om ansvarsfrihet för EU-kommissionen som förvaltare av den Europeiska utvecklingsfonden. Detta sker årligen och baseras på en rapport från Revisionsrätten. Det är Europaparlamentet som fattar det formella beslutet om ansvarsfrihet. Rådet föreslås rekommendera att kommissionen beviljas ansvarsfrihet. </w:t>
      </w:r>
    </w:p>
    <w:p w:rsidR="009B66D9" w:rsidRDefault="009B66D9" w:rsidP="0089766C"/>
    <w:p w:rsidR="009B66D9" w:rsidRDefault="009B66D9" w:rsidP="0089766C">
      <w:r>
        <w:t xml:space="preserve">Hur regeringen ställer sig till den blivande A-punkten: </w:t>
      </w:r>
    </w:p>
    <w:p w:rsidR="009B66D9" w:rsidRDefault="009B66D9" w:rsidP="0089766C">
      <w:r>
        <w:t>Regeringen kan godta förslaget.</w:t>
      </w:r>
    </w:p>
    <w:p w:rsidR="009B66D9" w:rsidRDefault="009B66D9" w:rsidP="0089766C"/>
    <w:p w:rsidR="009B66D9" w:rsidRDefault="009B66D9" w:rsidP="0089766C">
      <w:r>
        <w:t xml:space="preserve">Bakgrund: </w:t>
      </w:r>
    </w:p>
    <w:p w:rsidR="009B66D9" w:rsidRDefault="009B66D9" w:rsidP="0089766C">
      <w:r>
        <w:t xml:space="preserve">Ansvarsfrihetsproceduren upprepas årligen. Det är Europaparlamentet som fattar det formella beslutet om ansvarsfrihet. Som en del i detta inhämtas Rådets rekommendation, vilken i sin tur baseras på en rapport från Revisionsrätten (RR). Samtliga medlemsstater har kunnat godta ansvarsfrihetsdokumentet på rådsarbetsgruppsnivå. Dokumentet reflekterar i hög grad Sveriges ståndpunkter. Sammanfattningsvis kan ansvarsfrihetsdokumentet sägas välkomna revisionsrättens rapport och betona vikten av att kommissionen arbetar för att genomföra revisionsrättens rekommendationer. </w:t>
      </w:r>
    </w:p>
    <w:p w:rsidR="009B66D9" w:rsidRDefault="009B66D9" w:rsidP="0089766C"/>
    <w:p w:rsidR="009B66D9" w:rsidRDefault="009B66D9" w:rsidP="0089766C">
      <w:r>
        <w:t xml:space="preserve">Revisionsrättens årsrapport om den verksamhet som finansieras genom åttonde, nionde och tionde Europeiska utvecklingsfonden (EUF) avseende budgetåret 2011 publicerades den 6 november 2012. Gällande kommissionens s räkenskaper för EUF drar RR i rapporten slutsatsen att EUF:s inkomster och åtaganden inte innehöll några väsentliga fel. Dock bedöms EUF:s utbetalningar innehålla väsentliga fel; Revisionsrätten uppskattar den mest sannolika felprocenten för samtliga betalningar till 5,1 %. Vidare bedöms kommissionens kontroll- och övervakningssystem vara delvis ändamålsenliga för att garantera betalningarnas korrekthet. Kommissionen framhåller i sina kommentarer till RR att man intensifierar sina insatser för att upptäcka och korrigera fel, men att helt felfria transaktioner inte är realistiskt med tanke på den högriskmiljö som man verkar i. Vidare anser KOM att RR:s rekommendationer från tidigare år har omhändertagits. </w:t>
      </w:r>
    </w:p>
    <w:p w:rsidR="009B66D9" w:rsidRDefault="009B66D9" w:rsidP="0089766C"/>
    <w:p w:rsidR="009B66D9" w:rsidRDefault="009B66D9" w:rsidP="0089766C">
      <w:r>
        <w:t xml:space="preserve">(Notera att denna dagordningspunkt behandlar samma substans som dagordningspunkten ovan, ”Discharge to be given…”. Denna dagordningspunkt behandlar det dokument som innehåller AVS-arbetsgruppens mer detaljerade kommentarer, det vill säga inte det dokument som vidareförmedlas till Europaparlamentet.)  </w:t>
      </w:r>
    </w:p>
    <w:p w:rsidR="009B66D9" w:rsidRPr="0089766C" w:rsidRDefault="009B66D9" w:rsidP="0089766C">
      <w:pPr>
        <w:pStyle w:val="Heading2"/>
      </w:pPr>
      <w:bookmarkStart w:id="70" w:name="_Toc348013956"/>
      <w:r>
        <w:t>13. Guidelines on implementation and evaluation of restrictive measures (sanctions) in the framework of the EU Common Foreign and Security Policy = New elements</w:t>
      </w:r>
      <w:bookmarkEnd w:id="70"/>
    </w:p>
    <w:p w:rsidR="009B66D9" w:rsidRPr="0089766C" w:rsidRDefault="009B66D9" w:rsidP="0089766C">
      <w:r>
        <w:t>5993/13</w:t>
      </w:r>
    </w:p>
    <w:p w:rsidR="009B66D9" w:rsidRDefault="009B66D9">
      <w:pPr>
        <w:pStyle w:val="RKnormal"/>
        <w:tabs>
          <w:tab w:val="clear" w:pos="1843"/>
          <w:tab w:val="left" w:pos="0"/>
        </w:tabs>
        <w:ind w:left="0"/>
      </w:pPr>
    </w:p>
    <w:p w:rsidR="009B66D9" w:rsidRPr="0089766C" w:rsidRDefault="009B66D9" w:rsidP="0089766C">
      <w:r>
        <w:t>Ansvarigt departement: Utrikesdepartementet</w:t>
      </w:r>
    </w:p>
    <w:p w:rsidR="009B66D9" w:rsidRDefault="009B66D9">
      <w:pPr>
        <w:pStyle w:val="RKnormal"/>
        <w:tabs>
          <w:tab w:val="clear" w:pos="1843"/>
          <w:tab w:val="left" w:pos="0"/>
        </w:tabs>
        <w:ind w:left="0"/>
      </w:pPr>
    </w:p>
    <w:p w:rsidR="009B66D9" w:rsidRPr="0089766C" w:rsidRDefault="009B66D9" w:rsidP="0089766C">
      <w:r>
        <w:t>Ansvarigt statsråd: Carl Bildt</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 xml:space="preserve">Avsikt med behandlingen i rådet: </w:t>
      </w:r>
    </w:p>
    <w:p w:rsidR="009B66D9" w:rsidRDefault="009B66D9" w:rsidP="0089766C">
      <w:r>
        <w:t>Rådet föreslås godkänna kompletterande sanktionsriktlinjer efter endossering av dessa i Coreper.</w:t>
      </w:r>
    </w:p>
    <w:p w:rsidR="009B66D9" w:rsidRDefault="009B66D9" w:rsidP="0089766C"/>
    <w:p w:rsidR="009B66D9" w:rsidRDefault="009B66D9" w:rsidP="0089766C">
      <w:r>
        <w:t>Hur regeringen ställer sig till den blivande A-punkten: Regeringen avser delta i godkännandet.</w:t>
      </w:r>
    </w:p>
    <w:p w:rsidR="009B66D9" w:rsidRDefault="009B66D9" w:rsidP="0089766C"/>
    <w:p w:rsidR="009B66D9" w:rsidRDefault="009B66D9" w:rsidP="0089766C">
      <w:r>
        <w:t xml:space="preserve">Bakgrund: </w:t>
      </w:r>
    </w:p>
    <w:p w:rsidR="009B66D9" w:rsidRDefault="009B66D9" w:rsidP="00D51E30">
      <w:r>
        <w:t xml:space="preserve">I samband med arbetet på ändringar av restriktionerna mot Iran (rådsbeslut 2012/635/GUSP av den 15 oktober 2012 respektive förordning (EU) Nr 1263/2013 av den 21 december 2012) aktualiserades önskemål att tydliggöra hur förbudet mot indirekt tillgängliggörande av penningmedel och ekonomiska resurser ska förstås när en transaktion tänks äga rum med en för frysning av tillgångar olistad enhet som dock, helt eller delvis, ägs eller kontrolleras av en person eller enhet som själv är listad och som därför skulle kunna använda eller på annat sätt dra nytta av det som tillgängliggörs. Frågan har behandlats i Relex. Det konstaterades att den var av en horisontell natur varför tolkningsanvisningar borde infogas i de befintliga allmänna sanktionsriktlinjerna till ledning för ekonomiska operatörer och myndigheter inte bara vid tillämpning av restriktionerna mot Iran utan också inom andra sanktionsregimer där frysning av tillgångar förekommer. Enligt förslaget till nya element i sanktionsriktlinjerna bör det, inom ramen för en bedömning från fall till fall, beaktas bl.a. vilka avtalsförhållanden som kan finnas mellan enheterna, om den olistade enheten genom sin sektorstillhörighet är relevant för den listade enheten samt vilken typ av resurser som tillgängliggörs och om de kan vara av praktisk nytta för den listade enheten. </w:t>
      </w:r>
    </w:p>
    <w:p w:rsidR="009B66D9" w:rsidRPr="0089766C" w:rsidRDefault="009B66D9" w:rsidP="0089766C">
      <w:pPr>
        <w:pStyle w:val="Heading2"/>
      </w:pPr>
      <w:bookmarkStart w:id="71" w:name="_Toc348013957"/>
      <w:r>
        <w:t>14. Council Decision on the conclusion of the Agreement between the European Union and the Republic of Cape Verde on facilitating the issue of short-stay visas to citizens of the Republic of Cape Verde and of the European Union = Request by the Council for the consent of the EP</w:t>
      </w:r>
      <w:bookmarkEnd w:id="71"/>
    </w:p>
    <w:p w:rsidR="009B66D9" w:rsidRPr="0089766C" w:rsidRDefault="009B66D9" w:rsidP="0089766C">
      <w:r>
        <w:t>5713/13, 5674/13</w:t>
      </w:r>
    </w:p>
    <w:p w:rsidR="009B66D9" w:rsidRDefault="009B66D9">
      <w:pPr>
        <w:pStyle w:val="RKnormal"/>
        <w:tabs>
          <w:tab w:val="clear" w:pos="1843"/>
          <w:tab w:val="left" w:pos="0"/>
        </w:tabs>
        <w:ind w:left="0"/>
      </w:pPr>
    </w:p>
    <w:p w:rsidR="009B66D9" w:rsidRPr="0089766C" w:rsidRDefault="009B66D9" w:rsidP="0089766C">
      <w:r>
        <w:t>Ansvarigt departement: Justitiedepartementet</w:t>
      </w:r>
    </w:p>
    <w:p w:rsidR="009B66D9" w:rsidRDefault="009B66D9">
      <w:pPr>
        <w:pStyle w:val="RKnormal"/>
        <w:tabs>
          <w:tab w:val="clear" w:pos="1843"/>
          <w:tab w:val="left" w:pos="0"/>
        </w:tabs>
        <w:ind w:left="0"/>
      </w:pPr>
    </w:p>
    <w:p w:rsidR="009B66D9" w:rsidRPr="0089766C" w:rsidRDefault="009B66D9" w:rsidP="0089766C">
      <w:r>
        <w:t>Ansvarigt statsråd: Tobias Billström</w:t>
      </w:r>
    </w:p>
    <w:p w:rsidR="009B66D9" w:rsidRDefault="009B66D9">
      <w:pPr>
        <w:pStyle w:val="RKnormal"/>
        <w:tabs>
          <w:tab w:val="clear" w:pos="1843"/>
          <w:tab w:val="left" w:pos="0"/>
        </w:tabs>
        <w:ind w:left="0"/>
      </w:pPr>
    </w:p>
    <w:p w:rsidR="009B66D9" w:rsidRPr="0089766C" w:rsidRDefault="009B66D9" w:rsidP="0089766C">
      <w:r>
        <w:t>Godkänd av Coreper II den 6 februari 2013</w:t>
      </w:r>
    </w:p>
    <w:p w:rsidR="009B66D9" w:rsidRDefault="009B66D9">
      <w:pPr>
        <w:pStyle w:val="RKnormal"/>
        <w:tabs>
          <w:tab w:val="clear" w:pos="1843"/>
          <w:tab w:val="left" w:pos="0"/>
        </w:tabs>
        <w:ind w:left="0"/>
      </w:pPr>
    </w:p>
    <w:p w:rsidR="009B66D9" w:rsidRDefault="009B66D9" w:rsidP="0089766C">
      <w:r>
        <w:t xml:space="preserve">Avsikt med behandlingen i rådet: </w:t>
      </w:r>
    </w:p>
    <w:p w:rsidR="009B66D9" w:rsidRDefault="009B66D9" w:rsidP="0089766C">
      <w:r>
        <w:t>Avsikten med behandlingen i rådet är att be om Europaparlamentets godkännande för att ingå viseringsförenklingsavtal med Kap Verde.</w:t>
      </w:r>
    </w:p>
    <w:p w:rsidR="009B66D9" w:rsidRDefault="009B66D9" w:rsidP="0089766C"/>
    <w:p w:rsidR="009B66D9" w:rsidRDefault="009B66D9" w:rsidP="0089766C">
      <w:r>
        <w:t xml:space="preserve">Hur regeringen ställer sig till den blivande A-punkten: </w:t>
      </w:r>
    </w:p>
    <w:p w:rsidR="009B66D9" w:rsidRDefault="009B66D9" w:rsidP="0089766C">
      <w:r>
        <w:t>Regeringen avser att rösta ja till att rådet ber om Europaparlamentets godkännande för att ingå viseringsförenklingsavtal med Kap Verde.</w:t>
      </w:r>
    </w:p>
    <w:p w:rsidR="009B66D9" w:rsidRDefault="009B66D9" w:rsidP="0089766C"/>
    <w:p w:rsidR="009B66D9" w:rsidRDefault="009B66D9" w:rsidP="0089766C">
      <w:r>
        <w:t xml:space="preserve">Bakgrund: </w:t>
      </w:r>
    </w:p>
    <w:p w:rsidR="009B66D9" w:rsidRDefault="009B66D9" w:rsidP="0089766C">
      <w:r>
        <w:t>I juni 2008 undertecknade EU och Kap Verde en gemensam förklaring om ett partnerskap för rörlighet (Mobility Partnership). I förklaringen åtar sig parterna att utveckla en dialog om viseringar för kortare vistelse och återtagande. Ett viseringsförenklingsavtal innebär för medborgarna i det land med vilket avtalet ingås fördelar i samband med utfärdande av Schengenviseringar, exempelvis snabbare handläggningstider och mindre dokumentationskrav.</w:t>
      </w:r>
    </w:p>
    <w:p w:rsidR="009B66D9" w:rsidRDefault="009B66D9" w:rsidP="0089766C"/>
    <w:p w:rsidR="009B66D9" w:rsidRDefault="009B66D9" w:rsidP="00D51E30">
      <w:r>
        <w:t>Avtalsförhandlingarna med Kap Verde är nu slutförda och avtalet har undertecknats. Europaparlamentets medgivande krävs dock för att avtalet ska kunna träda ikraft. Viseringsförenklingsavtalet kommer att träda ikraft samtidigt som återtagandeavtalet med Kap Verde.</w:t>
      </w:r>
    </w:p>
    <w:p w:rsidR="009B66D9" w:rsidRDefault="009B66D9" w:rsidP="00D51E30">
      <w:pPr>
        <w:pStyle w:val="Heading1"/>
      </w:pPr>
      <w:bookmarkStart w:id="72" w:name="_Toc348013958"/>
      <w:r>
        <w:t>Troliga A-punkter inför kommande rådsmöten som godkändes vid Coreper I 2013-02-06 samt förväntas godkännas vid Coreper I 2013-02-08.</w:t>
      </w:r>
      <w:bookmarkEnd w:id="72"/>
    </w:p>
    <w:p w:rsidR="009B66D9" w:rsidRDefault="009B66D9" w:rsidP="00D51E30">
      <w:r>
        <w:t xml:space="preserve"> </w:t>
      </w:r>
    </w:p>
    <w:p w:rsidR="009B66D9" w:rsidRDefault="009B66D9" w:rsidP="0089766C">
      <w:pPr>
        <w:pStyle w:val="Heading2"/>
      </w:pPr>
      <w:bookmarkStart w:id="73" w:name="_Toc348013959"/>
      <w:r>
        <w:t>15. Replies to written questions put to the Council by Members of the European Parliament</w:t>
      </w:r>
      <w:bookmarkEnd w:id="73"/>
      <w:r>
        <w:t xml:space="preserve"> </w:t>
      </w:r>
    </w:p>
    <w:p w:rsidR="009B66D9" w:rsidRPr="0089766C" w:rsidRDefault="009B66D9" w:rsidP="001117FF">
      <w:r>
        <w:t>(a) n° E-009398/2012 put by Willy Meyer "Nuclear weapons in Israel"(b) n° E-010272/2012 put by Sergio Paolo Francesco Silvestris "Funds for the earthquake in Emilia-Romagna"</w:t>
      </w:r>
    </w:p>
    <w:p w:rsidR="009B66D9" w:rsidRDefault="009B66D9">
      <w:pPr>
        <w:pStyle w:val="RKnormal"/>
        <w:tabs>
          <w:tab w:val="clear" w:pos="1843"/>
          <w:tab w:val="left" w:pos="0"/>
        </w:tabs>
        <w:ind w:left="0"/>
      </w:pPr>
    </w:p>
    <w:p w:rsidR="009B66D9" w:rsidRPr="0089766C" w:rsidRDefault="009B66D9" w:rsidP="0089766C">
      <w:r>
        <w:t>5765/13, 5318/13</w:t>
      </w:r>
    </w:p>
    <w:p w:rsidR="009B66D9" w:rsidRDefault="009B66D9">
      <w:pPr>
        <w:pStyle w:val="RKnormal"/>
        <w:tabs>
          <w:tab w:val="clear" w:pos="1843"/>
          <w:tab w:val="left" w:pos="0"/>
        </w:tabs>
        <w:ind w:left="0"/>
      </w:pPr>
    </w:p>
    <w:p w:rsidR="009B66D9" w:rsidRPr="0089766C" w:rsidRDefault="009B66D9" w:rsidP="0089766C">
      <w:r>
        <w:t>Ansvarigt departement: Statsrådsberedningen</w:t>
      </w:r>
    </w:p>
    <w:p w:rsidR="009B66D9" w:rsidRDefault="009B66D9">
      <w:pPr>
        <w:pStyle w:val="RKnormal"/>
        <w:tabs>
          <w:tab w:val="clear" w:pos="1843"/>
          <w:tab w:val="left" w:pos="0"/>
        </w:tabs>
        <w:ind w:left="0"/>
      </w:pPr>
    </w:p>
    <w:p w:rsidR="009B66D9" w:rsidRPr="0089766C" w:rsidRDefault="009B66D9" w:rsidP="0089766C">
      <w:r>
        <w:t>Ansvarigt statsråd: Birgitta Ohlsson</w:t>
      </w:r>
    </w:p>
    <w:p w:rsidR="009B66D9" w:rsidRDefault="009B66D9">
      <w:pPr>
        <w:pStyle w:val="RKnormal"/>
        <w:tabs>
          <w:tab w:val="clear" w:pos="1843"/>
          <w:tab w:val="left" w:pos="0"/>
        </w:tabs>
        <w:ind w:left="0"/>
      </w:pPr>
    </w:p>
    <w:p w:rsidR="009B66D9" w:rsidRPr="0089766C" w:rsidRDefault="009B66D9" w:rsidP="0089766C">
      <w:r>
        <w:t>Godkänd av Coreper I den 6 februari 2013</w:t>
      </w:r>
    </w:p>
    <w:p w:rsidR="009B66D9" w:rsidRDefault="009B66D9">
      <w:pPr>
        <w:pStyle w:val="RKnormal"/>
        <w:tabs>
          <w:tab w:val="clear" w:pos="1843"/>
          <w:tab w:val="left" w:pos="0"/>
        </w:tabs>
        <w:ind w:left="0"/>
      </w:pPr>
    </w:p>
    <w:p w:rsidR="009B66D9" w:rsidRDefault="009B66D9" w:rsidP="001117FF">
      <w:r>
        <w:t xml:space="preserve">Föranleder ingen annotering. </w:t>
      </w:r>
    </w:p>
    <w:p w:rsidR="009B66D9" w:rsidRPr="0089766C" w:rsidRDefault="009B66D9" w:rsidP="0089766C">
      <w:pPr>
        <w:pStyle w:val="Heading2"/>
      </w:pPr>
      <w:bookmarkStart w:id="74" w:name="_Toc348013960"/>
      <w:r>
        <w:t>16. Transparency - Public access to documents (a) Confirmatory application No 01/c/01/13 (b) Confirmatory application No 02/c/01/13</w:t>
      </w:r>
      <w:bookmarkEnd w:id="74"/>
    </w:p>
    <w:p w:rsidR="009B66D9" w:rsidRPr="0089766C" w:rsidRDefault="009B66D9" w:rsidP="0089766C">
      <w:r>
        <w:t>5089/13, 5338/13</w:t>
      </w:r>
    </w:p>
    <w:p w:rsidR="009B66D9" w:rsidRDefault="009B66D9">
      <w:pPr>
        <w:pStyle w:val="RKnormal"/>
        <w:tabs>
          <w:tab w:val="clear" w:pos="1843"/>
          <w:tab w:val="left" w:pos="0"/>
        </w:tabs>
        <w:ind w:left="0"/>
      </w:pPr>
    </w:p>
    <w:p w:rsidR="009B66D9" w:rsidRPr="0089766C" w:rsidRDefault="009B66D9" w:rsidP="0089766C">
      <w:r>
        <w:t>Ansvarigt departement: Justitiedepartementet</w:t>
      </w:r>
    </w:p>
    <w:p w:rsidR="009B66D9" w:rsidRDefault="009B66D9">
      <w:pPr>
        <w:pStyle w:val="RKnormal"/>
        <w:tabs>
          <w:tab w:val="clear" w:pos="1843"/>
          <w:tab w:val="left" w:pos="0"/>
        </w:tabs>
        <w:ind w:left="0"/>
      </w:pPr>
    </w:p>
    <w:p w:rsidR="009B66D9" w:rsidRPr="0089766C" w:rsidRDefault="009B66D9" w:rsidP="0089766C">
      <w:r>
        <w:t>Ansvarigt statsråd: Beatrice Ask</w:t>
      </w:r>
    </w:p>
    <w:p w:rsidR="009B66D9" w:rsidRDefault="009B66D9">
      <w:pPr>
        <w:pStyle w:val="RKnormal"/>
        <w:tabs>
          <w:tab w:val="clear" w:pos="1843"/>
          <w:tab w:val="left" w:pos="0"/>
        </w:tabs>
        <w:ind w:left="0"/>
      </w:pPr>
    </w:p>
    <w:p w:rsidR="009B66D9" w:rsidRDefault="009B66D9" w:rsidP="001117FF">
      <w:r>
        <w:t>Förväntas godkännas av Coreper I den 8 februari 2013</w:t>
      </w:r>
    </w:p>
    <w:p w:rsidR="009B66D9" w:rsidRDefault="009B66D9" w:rsidP="001117FF"/>
    <w:p w:rsidR="009B66D9" w:rsidRDefault="009B66D9" w:rsidP="001117FF">
      <w:r>
        <w:t>Föranleder ingen annotering.</w:t>
      </w:r>
    </w:p>
    <w:p w:rsidR="009B66D9" w:rsidRDefault="009B66D9">
      <w:pPr>
        <w:spacing w:line="240" w:lineRule="auto"/>
        <w:rPr>
          <w:rFonts w:ascii="Arial" w:hAnsi="Arial" w:cs="Arial"/>
          <w:b/>
          <w:i/>
          <w:iCs/>
          <w:kern w:val="28"/>
        </w:rPr>
      </w:pPr>
      <w:r>
        <w:br w:type="page"/>
      </w:r>
    </w:p>
    <w:p w:rsidR="009B66D9" w:rsidRPr="0089766C" w:rsidRDefault="009B66D9" w:rsidP="0089766C">
      <w:pPr>
        <w:pStyle w:val="Heading2"/>
      </w:pPr>
      <w:bookmarkStart w:id="75" w:name="_Toc348013961"/>
      <w:r>
        <w:t>17. Governing Board of the European Foundation for the Improvement of Living and Working Conditions Appointment of Ms Charlotte HOUGAARD MØLLER, Danish alternate member, in place of Mr Nils Juhl ANDREASEN, who has resigned- Adoption</w:t>
      </w:r>
      <w:bookmarkEnd w:id="75"/>
    </w:p>
    <w:p w:rsidR="009B66D9" w:rsidRPr="0089766C" w:rsidRDefault="009B66D9" w:rsidP="0089766C">
      <w:r>
        <w:t>5552/13</w:t>
      </w:r>
    </w:p>
    <w:p w:rsidR="009B66D9" w:rsidRDefault="009B66D9">
      <w:pPr>
        <w:pStyle w:val="RKnormal"/>
        <w:tabs>
          <w:tab w:val="clear" w:pos="1843"/>
          <w:tab w:val="left" w:pos="0"/>
        </w:tabs>
        <w:ind w:left="0"/>
      </w:pPr>
    </w:p>
    <w:p w:rsidR="009B66D9" w:rsidRPr="0089766C" w:rsidRDefault="009B66D9" w:rsidP="0089766C">
      <w:r>
        <w:t>Ansvarigt departement: Arbetsmarknadsdepartementet</w:t>
      </w:r>
    </w:p>
    <w:p w:rsidR="009B66D9" w:rsidRDefault="009B66D9">
      <w:pPr>
        <w:pStyle w:val="RKnormal"/>
        <w:tabs>
          <w:tab w:val="clear" w:pos="1843"/>
          <w:tab w:val="left" w:pos="0"/>
        </w:tabs>
        <w:ind w:left="0"/>
      </w:pPr>
    </w:p>
    <w:p w:rsidR="009B66D9" w:rsidRPr="0089766C" w:rsidRDefault="009B66D9" w:rsidP="0089766C">
      <w:r>
        <w:t>Ansvarigt statsråd: Hillevi Engström</w:t>
      </w:r>
    </w:p>
    <w:p w:rsidR="009B66D9" w:rsidRDefault="009B66D9">
      <w:pPr>
        <w:pStyle w:val="RKnormal"/>
        <w:tabs>
          <w:tab w:val="clear" w:pos="1843"/>
          <w:tab w:val="left" w:pos="0"/>
        </w:tabs>
        <w:ind w:left="0"/>
      </w:pPr>
    </w:p>
    <w:p w:rsidR="009B66D9" w:rsidRPr="0089766C" w:rsidRDefault="009B66D9" w:rsidP="0089766C">
      <w:r>
        <w:t>Godkänd av Coreper I den 6 februari 2013</w:t>
      </w:r>
    </w:p>
    <w:p w:rsidR="009B66D9" w:rsidRDefault="009B66D9">
      <w:pPr>
        <w:pStyle w:val="RKnormal"/>
        <w:tabs>
          <w:tab w:val="clear" w:pos="1843"/>
          <w:tab w:val="left" w:pos="0"/>
        </w:tabs>
        <w:ind w:left="0"/>
      </w:pPr>
    </w:p>
    <w:p w:rsidR="009B66D9" w:rsidRDefault="009B66D9" w:rsidP="001117FF">
      <w:r>
        <w:t xml:space="preserve">Föranleder ingen annotering. </w:t>
      </w:r>
    </w:p>
    <w:p w:rsidR="009B66D9" w:rsidRPr="0089766C" w:rsidRDefault="009B66D9" w:rsidP="0089766C">
      <w:pPr>
        <w:pStyle w:val="Heading2"/>
      </w:pPr>
      <w:bookmarkStart w:id="76" w:name="_Toc348013962"/>
      <w:r>
        <w:t>18. Advisory Committee for the Coordination of Social Security Systems Appointment of Ms Elisabeth ZIMMERER, Austrian alternate member, in place of Ms Ruth LIST, who has resigned- Adoption</w:t>
      </w:r>
      <w:bookmarkEnd w:id="76"/>
    </w:p>
    <w:p w:rsidR="009B66D9" w:rsidRPr="0089766C" w:rsidRDefault="009B66D9" w:rsidP="0089766C">
      <w:r>
        <w:t>5564/13</w:t>
      </w:r>
    </w:p>
    <w:p w:rsidR="009B66D9" w:rsidRDefault="009B66D9">
      <w:pPr>
        <w:pStyle w:val="RKnormal"/>
        <w:tabs>
          <w:tab w:val="clear" w:pos="1843"/>
          <w:tab w:val="left" w:pos="0"/>
        </w:tabs>
        <w:ind w:left="0"/>
      </w:pPr>
    </w:p>
    <w:p w:rsidR="009B66D9" w:rsidRPr="0089766C" w:rsidRDefault="009B66D9" w:rsidP="0089766C">
      <w:r>
        <w:t>Ansvarigt departement: Socialdepartementet</w:t>
      </w:r>
    </w:p>
    <w:p w:rsidR="009B66D9" w:rsidRDefault="009B66D9">
      <w:pPr>
        <w:pStyle w:val="RKnormal"/>
        <w:tabs>
          <w:tab w:val="clear" w:pos="1843"/>
          <w:tab w:val="left" w:pos="0"/>
        </w:tabs>
        <w:ind w:left="0"/>
      </w:pPr>
    </w:p>
    <w:p w:rsidR="009B66D9" w:rsidRPr="0089766C" w:rsidRDefault="009B66D9" w:rsidP="0089766C">
      <w:r>
        <w:t>Ansvarigt statsråd: Ulf Kristersson</w:t>
      </w:r>
    </w:p>
    <w:p w:rsidR="009B66D9" w:rsidRDefault="009B66D9">
      <w:pPr>
        <w:pStyle w:val="RKnormal"/>
        <w:tabs>
          <w:tab w:val="clear" w:pos="1843"/>
          <w:tab w:val="left" w:pos="0"/>
        </w:tabs>
        <w:ind w:left="0"/>
      </w:pPr>
    </w:p>
    <w:p w:rsidR="009B66D9" w:rsidRPr="0089766C" w:rsidRDefault="009B66D9" w:rsidP="0089766C">
      <w:r>
        <w:t>Godkänd av Coreper I den 6 februari 2013</w:t>
      </w:r>
    </w:p>
    <w:p w:rsidR="009B66D9" w:rsidRDefault="009B66D9">
      <w:pPr>
        <w:pStyle w:val="RKnormal"/>
        <w:tabs>
          <w:tab w:val="clear" w:pos="1843"/>
          <w:tab w:val="left" w:pos="0"/>
        </w:tabs>
        <w:ind w:left="0"/>
      </w:pPr>
    </w:p>
    <w:p w:rsidR="009B66D9" w:rsidRDefault="009B66D9" w:rsidP="001117FF">
      <w:r>
        <w:t xml:space="preserve">Föranleder ingen annotering. </w:t>
      </w:r>
    </w:p>
    <w:p w:rsidR="009B66D9" w:rsidRPr="0089766C" w:rsidRDefault="009B66D9" w:rsidP="0089766C">
      <w:pPr>
        <w:pStyle w:val="Heading2"/>
      </w:pPr>
      <w:bookmarkStart w:id="77" w:name="_Toc348013963"/>
      <w:r>
        <w:t>19. Preparation of the ICAO Air Transport Conference (Montreal, 18 - 22 March 2013)- European Union coordination of a common position</w:t>
      </w:r>
      <w:bookmarkEnd w:id="77"/>
    </w:p>
    <w:p w:rsidR="009B66D9" w:rsidRPr="0089766C" w:rsidRDefault="009B66D9" w:rsidP="0089766C">
      <w:r>
        <w:t>5951/13, 5962/13</w:t>
      </w:r>
    </w:p>
    <w:p w:rsidR="009B66D9" w:rsidRDefault="009B66D9">
      <w:pPr>
        <w:pStyle w:val="RKnormal"/>
        <w:tabs>
          <w:tab w:val="clear" w:pos="1843"/>
          <w:tab w:val="left" w:pos="0"/>
        </w:tabs>
        <w:ind w:left="0"/>
      </w:pPr>
    </w:p>
    <w:p w:rsidR="009B66D9" w:rsidRPr="0089766C" w:rsidRDefault="009B66D9" w:rsidP="0089766C">
      <w:r>
        <w:t>Ansvarigt departement: Näringsdepartementet</w:t>
      </w:r>
    </w:p>
    <w:p w:rsidR="009B66D9" w:rsidRDefault="009B66D9">
      <w:pPr>
        <w:pStyle w:val="RKnormal"/>
        <w:tabs>
          <w:tab w:val="clear" w:pos="1843"/>
          <w:tab w:val="left" w:pos="0"/>
        </w:tabs>
        <w:ind w:left="0"/>
      </w:pPr>
    </w:p>
    <w:p w:rsidR="009B66D9" w:rsidRPr="0089766C" w:rsidRDefault="009B66D9" w:rsidP="0089766C">
      <w:r>
        <w:t>Ansvarigt statsråd: Catharina Elmsäter-Svärd</w:t>
      </w:r>
    </w:p>
    <w:p w:rsidR="009B66D9" w:rsidRDefault="009B66D9">
      <w:pPr>
        <w:pStyle w:val="RKnormal"/>
        <w:tabs>
          <w:tab w:val="clear" w:pos="1843"/>
          <w:tab w:val="left" w:pos="0"/>
        </w:tabs>
        <w:ind w:left="0"/>
      </w:pPr>
    </w:p>
    <w:p w:rsidR="009B66D9" w:rsidRDefault="009B66D9" w:rsidP="001117FF">
      <w:r>
        <w:t>Godkänd av Coreper I den 6 februari 2013</w:t>
      </w:r>
    </w:p>
    <w:p w:rsidR="009B66D9" w:rsidRDefault="009B66D9" w:rsidP="001117FF"/>
    <w:p w:rsidR="009B66D9" w:rsidRPr="007F2F1D" w:rsidRDefault="009B66D9" w:rsidP="007F2F1D">
      <w:r w:rsidRPr="007F2F1D">
        <w:t xml:space="preserve">Avsikt med behandlingen i rådet: </w:t>
      </w:r>
    </w:p>
    <w:p w:rsidR="009B66D9" w:rsidRPr="007F2F1D" w:rsidRDefault="009B66D9" w:rsidP="007F2F1D">
      <w:r w:rsidRPr="007F2F1D">
        <w:t>Rådet föreslås anta förslaget till beslut.</w:t>
      </w:r>
    </w:p>
    <w:p w:rsidR="009B66D9" w:rsidRPr="007F2F1D" w:rsidRDefault="009B66D9" w:rsidP="007F2F1D"/>
    <w:p w:rsidR="009B66D9" w:rsidRDefault="009B66D9" w:rsidP="007F2F1D"/>
    <w:p w:rsidR="009B66D9" w:rsidRDefault="009B66D9" w:rsidP="007F2F1D"/>
    <w:p w:rsidR="009B66D9" w:rsidRPr="007F2F1D" w:rsidRDefault="009B66D9" w:rsidP="007F2F1D">
      <w:r w:rsidRPr="007F2F1D">
        <w:t xml:space="preserve">Bakgrund: </w:t>
      </w:r>
    </w:p>
    <w:p w:rsidR="009B66D9" w:rsidRDefault="009B66D9" w:rsidP="007F2F1D">
      <w:r w:rsidRPr="007F2F1D">
        <w:t>Efter det att Coreper godkänt de nio arbetspapper som ska överlämnas till ICAO-konferensen (dok. 5300/13), har Turkiet begärt vissa ändringar i fem av dessa inom ramen för EU/ECAC-koordineringen. Kommissionen har föreslagit att vissa av dessa ändringsförslag accepteras – de har analyserats och funnits i princip acceptabla av arbetsgruppen för luftfart vid mötet den 4 februari 2013.</w:t>
      </w:r>
    </w:p>
    <w:p w:rsidR="009B66D9" w:rsidRPr="007F2F1D" w:rsidRDefault="009B66D9" w:rsidP="007F2F1D"/>
    <w:p w:rsidR="009B66D9" w:rsidRDefault="009B66D9" w:rsidP="007F2F1D">
      <w:pPr>
        <w:rPr>
          <w:b/>
          <w:i/>
          <w:iCs/>
        </w:rPr>
      </w:pPr>
      <w:r w:rsidRPr="007F2F1D">
        <w:t>Rådets beslut nu innebär att det godkänner den modifierade texten i arbetspappren som de framgår av dok 5951/13 och att den föreslagna EU-positionen godkänns.</w:t>
      </w:r>
    </w:p>
    <w:p w:rsidR="009B66D9" w:rsidRPr="0089766C" w:rsidRDefault="009B66D9" w:rsidP="007F2F1D">
      <w:pPr>
        <w:pStyle w:val="Heading2"/>
      </w:pPr>
      <w:bookmarkStart w:id="78" w:name="_Toc348013964"/>
      <w:r>
        <w:t>20. (a) Proposal for a Regulation of the European Parliament and of the Council on the non-commercial movement of pet animals (First reading) (Legislative deliberation) (b) Proposal for a Directive of the European Parliament and of the Council amending Council Directive 92/65/EEC as regards the animal health requirements governing intra-Union trade in and imports into the Union of dogs, cats and ferrets (First reading) (Legislative deliberation)- Endorsement of the mandate for the trilogue</w:t>
      </w:r>
      <w:bookmarkEnd w:id="78"/>
    </w:p>
    <w:p w:rsidR="009B66D9" w:rsidRPr="0089766C" w:rsidRDefault="009B66D9" w:rsidP="0089766C">
      <w:r>
        <w:t>5976/13</w:t>
      </w:r>
    </w:p>
    <w:p w:rsidR="009B66D9" w:rsidRDefault="009B66D9">
      <w:pPr>
        <w:pStyle w:val="RKnormal"/>
        <w:tabs>
          <w:tab w:val="clear" w:pos="1843"/>
          <w:tab w:val="left" w:pos="0"/>
        </w:tabs>
        <w:ind w:left="0"/>
      </w:pPr>
    </w:p>
    <w:p w:rsidR="009B66D9" w:rsidRPr="0089766C" w:rsidRDefault="009B66D9" w:rsidP="0089766C">
      <w:r>
        <w:t>Ansvarigt departement: Landsbygdsdepartementet</w:t>
      </w:r>
    </w:p>
    <w:p w:rsidR="009B66D9" w:rsidRDefault="009B66D9">
      <w:pPr>
        <w:pStyle w:val="RKnormal"/>
        <w:tabs>
          <w:tab w:val="clear" w:pos="1843"/>
          <w:tab w:val="left" w:pos="0"/>
        </w:tabs>
        <w:ind w:left="0"/>
      </w:pPr>
    </w:p>
    <w:p w:rsidR="009B66D9" w:rsidRPr="0089766C" w:rsidRDefault="009B66D9" w:rsidP="0089766C">
      <w:r>
        <w:t>Ansvarigt statsråd: Eskil Erlandsson</w:t>
      </w:r>
    </w:p>
    <w:p w:rsidR="009B66D9" w:rsidRDefault="009B66D9">
      <w:pPr>
        <w:pStyle w:val="RKnormal"/>
        <w:tabs>
          <w:tab w:val="clear" w:pos="1843"/>
          <w:tab w:val="left" w:pos="0"/>
        </w:tabs>
        <w:ind w:left="0"/>
      </w:pPr>
    </w:p>
    <w:p w:rsidR="009B66D9" w:rsidRPr="0089766C" w:rsidRDefault="009B66D9" w:rsidP="0089766C">
      <w:r>
        <w:t>Förväntas godkännas av Coreper I den 8 februari 2013</w:t>
      </w:r>
    </w:p>
    <w:p w:rsidR="009B66D9" w:rsidRDefault="009B66D9">
      <w:pPr>
        <w:pStyle w:val="RKnormal"/>
        <w:tabs>
          <w:tab w:val="clear" w:pos="1843"/>
          <w:tab w:val="left" w:pos="0"/>
        </w:tabs>
        <w:ind w:left="0"/>
      </w:pPr>
    </w:p>
    <w:p w:rsidR="009B66D9" w:rsidRDefault="009B66D9" w:rsidP="0089766C">
      <w:r>
        <w:t xml:space="preserve">Avsikt med behandlingen i Coreper: </w:t>
      </w:r>
    </w:p>
    <w:p w:rsidR="009B66D9" w:rsidRDefault="009B66D9" w:rsidP="0089766C">
      <w:r>
        <w:t xml:space="preserve">Frågan tas upp för beslut om mandat för ordförandeskapet att förhandla vid ett trepartsmöte den 21 februari 2013 med kommissionen och Europaparlamentet om ändringar i kommissionens förslag till ny förordning om djurhälsovillkor vid icke-kommersiell förflyttning av sällskapsdjur samt om ändringar i djurhälsovillkoren för handel med sällskapsdjur enligt direktiv 92/65/EEG. </w:t>
      </w:r>
    </w:p>
    <w:p w:rsidR="009B66D9" w:rsidRDefault="009B66D9" w:rsidP="0089766C"/>
    <w:p w:rsidR="009B66D9" w:rsidRDefault="009B66D9" w:rsidP="0089766C">
      <w:r>
        <w:t xml:space="preserve">Hur regeringen ställer sig till den blivande A-punkten: </w:t>
      </w:r>
    </w:p>
    <w:p w:rsidR="009B66D9" w:rsidRDefault="009B66D9" w:rsidP="0089766C">
      <w:r>
        <w:t xml:space="preserve">Regeringen stödjer förslaget. </w:t>
      </w:r>
    </w:p>
    <w:p w:rsidR="009B66D9" w:rsidRDefault="009B66D9" w:rsidP="0089766C"/>
    <w:p w:rsidR="009B66D9" w:rsidRDefault="009B66D9" w:rsidP="0089766C">
      <w:r>
        <w:t xml:space="preserve">Bakgrund: </w:t>
      </w:r>
    </w:p>
    <w:p w:rsidR="009B66D9" w:rsidRDefault="009B66D9" w:rsidP="0089766C">
      <w:r>
        <w:t>I mars 2012 presenterade kommissionen ett förslag till ny förordning att ersätta förordning 998/2003 om djurhälsovillkor vid icke-kommersiell förflyttning av sällskapsdjur. De föreslagna ändringarna syftar till att anpassa bestämmelserna till EUF-fördraget och till utvecklingen när det gäller smittor i EU. Samtidigt föreslogs smärre ändringar i villkoren för handel med hundar, katter och illrar enligt direktiv 92/65/EEG.</w:t>
      </w:r>
    </w:p>
    <w:p w:rsidR="009B66D9" w:rsidRDefault="009B66D9" w:rsidP="0089766C"/>
    <w:p w:rsidR="009B66D9" w:rsidRDefault="009B66D9" w:rsidP="005C2FAA">
      <w:r>
        <w:t>Vid behandling i rådsarbetsgrupper under våren 2012 föreslogs ändringar i kommissionens förslag för att förbättra och förtydliga texterna. I början av november skedde omröstning i Europaparlamentets miljöutskott. Utskottet föreslog 150 ändringar i förordningsförslaget varav många sammanföll med rådsarbetsgruppens. Vid attachémöten har Europaparlamentets ändringsförslag diskuterats och enighet har nåtts om gemensamma positioner från rådets sida. Trepartsmöten har ägt rum vid två tillfällen, senast den 18 december 2012. Efter mötet i december kvarstår ett betydligt reducerat antal utestående frågor. Vid ett attachémöte den 1 februari diskuterades ändringsförslag i förordningstexten.</w:t>
      </w:r>
    </w:p>
    <w:sectPr w:rsidR="009B66D9" w:rsidSect="00661AC3">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D9" w:rsidRDefault="009B66D9">
      <w:r>
        <w:separator/>
      </w:r>
    </w:p>
  </w:endnote>
  <w:endnote w:type="continuationSeparator" w:id="0">
    <w:p w:rsidR="009B66D9" w:rsidRDefault="009B66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D9" w:rsidRDefault="009B66D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19</w:t>
    </w:r>
    <w:r>
      <w:rPr>
        <w:rStyle w:val="PageNumber"/>
        <w:sz w:val="16"/>
      </w:rPr>
      <w:fldChar w:fldCharType="end"/>
    </w:r>
    <w:r>
      <w:rPr>
        <w:rStyle w:val="PageNumber"/>
        <w:sz w:val="16"/>
      </w:rPr>
      <w:t>)</w:t>
    </w:r>
  </w:p>
  <w:p w:rsidR="009B66D9" w:rsidRDefault="009B66D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D9" w:rsidRDefault="009B66D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19</w:t>
    </w:r>
    <w:r>
      <w:rPr>
        <w:rStyle w:val="PageNumber"/>
        <w:sz w:val="16"/>
      </w:rPr>
      <w:fldChar w:fldCharType="end"/>
    </w:r>
    <w:r>
      <w:rPr>
        <w:rStyle w:val="PageNumber"/>
        <w:sz w:val="16"/>
      </w:rPr>
      <w:t>)</w:t>
    </w:r>
  </w:p>
  <w:p w:rsidR="009B66D9" w:rsidRDefault="009B66D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D9" w:rsidRDefault="009B66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D9" w:rsidRDefault="009B66D9">
      <w:r>
        <w:separator/>
      </w:r>
    </w:p>
  </w:footnote>
  <w:footnote w:type="continuationSeparator" w:id="0">
    <w:p w:rsidR="009B66D9" w:rsidRDefault="009B6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D9" w:rsidRDefault="009B66D9">
    <w:pPr>
      <w:pStyle w:val="Header"/>
      <w:framePr w:wrap="around" w:vAnchor="text" w:hAnchor="margin" w:xAlign="right" w:y="1"/>
      <w:rPr>
        <w:rStyle w:val="PageNumber"/>
      </w:rPr>
    </w:pPr>
  </w:p>
  <w:p w:rsidR="009B66D9" w:rsidRDefault="009B66D9">
    <w:pPr>
      <w:pStyle w:val="Header"/>
      <w:ind w:right="360"/>
    </w:pPr>
  </w:p>
  <w:p w:rsidR="009B66D9" w:rsidRDefault="009B66D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D9" w:rsidRDefault="009B66D9">
    <w:pPr>
      <w:framePr w:w="2948" w:h="1321" w:hRule="exact" w:wrap="notBeside" w:vAnchor="page" w:hAnchor="page" w:x="1362" w:y="653"/>
    </w:pPr>
    <w:r w:rsidRPr="00EB62E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9B66D9" w:rsidRDefault="009B66D9">
    <w:pPr>
      <w:pStyle w:val="Header"/>
    </w:pPr>
  </w:p>
  <w:p w:rsidR="009B66D9" w:rsidRDefault="009B66D9">
    <w:pPr>
      <w:pStyle w:val="Header"/>
      <w:ind w:right="360"/>
    </w:pPr>
  </w:p>
  <w:p w:rsidR="009B66D9" w:rsidRDefault="009B66D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D9" w:rsidRDefault="009B66D9">
    <w:pPr>
      <w:framePr w:w="2948" w:h="1321" w:hRule="exact" w:wrap="notBeside" w:vAnchor="page" w:hAnchor="page" w:x="1362" w:y="653"/>
    </w:pPr>
    <w:r w:rsidRPr="00EB62E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9B66D9" w:rsidRDefault="009B66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CB66EEE"/>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9766C"/>
    <w:rsid w:val="001117FF"/>
    <w:rsid w:val="0022666C"/>
    <w:rsid w:val="002A6FE9"/>
    <w:rsid w:val="00313539"/>
    <w:rsid w:val="00390B9C"/>
    <w:rsid w:val="00541AE4"/>
    <w:rsid w:val="005A23F9"/>
    <w:rsid w:val="005C212F"/>
    <w:rsid w:val="005C2FAA"/>
    <w:rsid w:val="005F1820"/>
    <w:rsid w:val="00661AC3"/>
    <w:rsid w:val="007D077A"/>
    <w:rsid w:val="007F2F1D"/>
    <w:rsid w:val="00847B54"/>
    <w:rsid w:val="00872E21"/>
    <w:rsid w:val="0089766C"/>
    <w:rsid w:val="00936272"/>
    <w:rsid w:val="009B66D9"/>
    <w:rsid w:val="00A010C6"/>
    <w:rsid w:val="00A50E37"/>
    <w:rsid w:val="00A72123"/>
    <w:rsid w:val="00AF0928"/>
    <w:rsid w:val="00B60DA2"/>
    <w:rsid w:val="00BA6B91"/>
    <w:rsid w:val="00D401AC"/>
    <w:rsid w:val="00D51E30"/>
    <w:rsid w:val="00EB62E5"/>
    <w:rsid w:val="00EC3C7C"/>
    <w:rsid w:val="00ED1288"/>
    <w:rsid w:val="00ED5DCC"/>
    <w:rsid w:val="00EF2F40"/>
    <w:rsid w:val="00F056A7"/>
    <w:rsid w:val="00FC325F"/>
    <w:rsid w:val="00FC49FC"/>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AC3"/>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661AC3"/>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661AC3"/>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661AC3"/>
    <w:pPr>
      <w:spacing w:after="120" w:line="240" w:lineRule="atLeast"/>
      <w:outlineLvl w:val="2"/>
    </w:pPr>
    <w:rPr>
      <w:b w:val="0"/>
    </w:rPr>
  </w:style>
  <w:style w:type="paragraph" w:styleId="Heading4">
    <w:name w:val="heading 4"/>
    <w:basedOn w:val="Heading3"/>
    <w:next w:val="RKnormal"/>
    <w:link w:val="Heading4Char"/>
    <w:uiPriority w:val="99"/>
    <w:qFormat/>
    <w:rsid w:val="00661AC3"/>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661AC3"/>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F6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F5F6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F5F6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F5F6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CF5F6F"/>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661AC3"/>
    <w:pPr>
      <w:tabs>
        <w:tab w:val="left" w:pos="1843"/>
        <w:tab w:val="left" w:pos="2835"/>
      </w:tabs>
      <w:spacing w:line="240" w:lineRule="atLeast"/>
      <w:ind w:left="1843"/>
    </w:pPr>
  </w:style>
  <w:style w:type="paragraph" w:customStyle="1" w:styleId="Avsndare">
    <w:name w:val="Avsändare"/>
    <w:basedOn w:val="Normal"/>
    <w:uiPriority w:val="99"/>
    <w:rsid w:val="00661AC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61AC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F5F6F"/>
    <w:rPr>
      <w:rFonts w:ascii="OrigGarmnd BT" w:hAnsi="OrigGarmnd BT"/>
      <w:sz w:val="24"/>
      <w:szCs w:val="20"/>
      <w:lang w:eastAsia="en-US"/>
    </w:rPr>
  </w:style>
  <w:style w:type="paragraph" w:styleId="Header">
    <w:name w:val="header"/>
    <w:basedOn w:val="Normal"/>
    <w:link w:val="HeaderChar"/>
    <w:uiPriority w:val="99"/>
    <w:rsid w:val="00661AC3"/>
    <w:pPr>
      <w:tabs>
        <w:tab w:val="center" w:pos="4153"/>
        <w:tab w:val="right" w:pos="8306"/>
      </w:tabs>
    </w:pPr>
  </w:style>
  <w:style w:type="character" w:customStyle="1" w:styleId="HeaderChar">
    <w:name w:val="Header Char"/>
    <w:basedOn w:val="DefaultParagraphFont"/>
    <w:link w:val="Header"/>
    <w:uiPriority w:val="99"/>
    <w:semiHidden/>
    <w:rsid w:val="00CF5F6F"/>
    <w:rPr>
      <w:rFonts w:ascii="OrigGarmnd BT" w:hAnsi="OrigGarmnd BT"/>
      <w:sz w:val="24"/>
      <w:szCs w:val="20"/>
      <w:lang w:eastAsia="en-US"/>
    </w:rPr>
  </w:style>
  <w:style w:type="paragraph" w:customStyle="1" w:styleId="RKrubrik">
    <w:name w:val="RKrubrik"/>
    <w:basedOn w:val="RKnormal"/>
    <w:next w:val="RKnormal"/>
    <w:uiPriority w:val="99"/>
    <w:rsid w:val="00661AC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61AC3"/>
    <w:rPr>
      <w:rFonts w:cs="Times New Roman"/>
    </w:rPr>
  </w:style>
  <w:style w:type="paragraph" w:styleId="BodyText">
    <w:name w:val="Body Text"/>
    <w:basedOn w:val="Normal"/>
    <w:link w:val="BodyTextChar"/>
    <w:uiPriority w:val="99"/>
    <w:rsid w:val="00661AC3"/>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CF5F6F"/>
    <w:rPr>
      <w:rFonts w:ascii="OrigGarmnd BT" w:hAnsi="OrigGarmnd BT"/>
      <w:sz w:val="24"/>
      <w:szCs w:val="20"/>
      <w:lang w:eastAsia="en-US"/>
    </w:rPr>
  </w:style>
  <w:style w:type="paragraph" w:styleId="FootnoteText">
    <w:name w:val="footnote text"/>
    <w:basedOn w:val="Normal"/>
    <w:link w:val="FootnoteTextChar"/>
    <w:uiPriority w:val="99"/>
    <w:semiHidden/>
    <w:rsid w:val="00661AC3"/>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CF5F6F"/>
    <w:rPr>
      <w:rFonts w:ascii="OrigGarmnd BT" w:hAnsi="OrigGarmnd BT"/>
      <w:sz w:val="20"/>
      <w:szCs w:val="20"/>
      <w:lang w:eastAsia="en-US"/>
    </w:rPr>
  </w:style>
  <w:style w:type="paragraph" w:customStyle="1" w:styleId="UDrubrik">
    <w:name w:val="UDrubrik"/>
    <w:basedOn w:val="Normal"/>
    <w:next w:val="BodyText"/>
    <w:uiPriority w:val="99"/>
    <w:rsid w:val="00661AC3"/>
    <w:pPr>
      <w:spacing w:line="320" w:lineRule="exact"/>
    </w:pPr>
    <w:rPr>
      <w:rFonts w:ascii="Arial" w:hAnsi="Arial"/>
      <w:b/>
      <w:sz w:val="22"/>
    </w:rPr>
  </w:style>
  <w:style w:type="paragraph" w:styleId="TOC1">
    <w:name w:val="toc 1"/>
    <w:basedOn w:val="Normal"/>
    <w:next w:val="Normal"/>
    <w:autoRedefine/>
    <w:uiPriority w:val="99"/>
    <w:rsid w:val="00661AC3"/>
    <w:pPr>
      <w:spacing w:before="360"/>
    </w:pPr>
    <w:rPr>
      <w:rFonts w:ascii="Arial" w:hAnsi="Arial"/>
      <w:b/>
      <w:bCs/>
      <w:caps/>
      <w:szCs w:val="28"/>
    </w:rPr>
  </w:style>
  <w:style w:type="paragraph" w:styleId="TOC2">
    <w:name w:val="toc 2"/>
    <w:basedOn w:val="Normal"/>
    <w:next w:val="Normal"/>
    <w:autoRedefine/>
    <w:uiPriority w:val="99"/>
    <w:rsid w:val="00661AC3"/>
    <w:pPr>
      <w:spacing w:before="240"/>
    </w:pPr>
    <w:rPr>
      <w:rFonts w:ascii="Times New Roman" w:hAnsi="Times New Roman"/>
      <w:b/>
      <w:bCs/>
      <w:szCs w:val="24"/>
    </w:rPr>
  </w:style>
  <w:style w:type="paragraph" w:styleId="TOC3">
    <w:name w:val="toc 3"/>
    <w:basedOn w:val="Normal"/>
    <w:next w:val="Normal"/>
    <w:autoRedefine/>
    <w:uiPriority w:val="99"/>
    <w:semiHidden/>
    <w:rsid w:val="00661AC3"/>
    <w:pPr>
      <w:ind w:left="240"/>
    </w:pPr>
    <w:rPr>
      <w:rFonts w:ascii="Times New Roman" w:hAnsi="Times New Roman"/>
      <w:szCs w:val="24"/>
    </w:rPr>
  </w:style>
  <w:style w:type="paragraph" w:styleId="TOC4">
    <w:name w:val="toc 4"/>
    <w:basedOn w:val="Normal"/>
    <w:next w:val="Normal"/>
    <w:autoRedefine/>
    <w:uiPriority w:val="99"/>
    <w:semiHidden/>
    <w:rsid w:val="00661AC3"/>
    <w:pPr>
      <w:ind w:left="480"/>
    </w:pPr>
    <w:rPr>
      <w:rFonts w:ascii="Times New Roman" w:hAnsi="Times New Roman"/>
      <w:szCs w:val="24"/>
    </w:rPr>
  </w:style>
  <w:style w:type="paragraph" w:styleId="TOC5">
    <w:name w:val="toc 5"/>
    <w:basedOn w:val="Normal"/>
    <w:next w:val="Normal"/>
    <w:autoRedefine/>
    <w:uiPriority w:val="99"/>
    <w:semiHidden/>
    <w:rsid w:val="00661AC3"/>
    <w:pPr>
      <w:ind w:left="720"/>
    </w:pPr>
    <w:rPr>
      <w:rFonts w:ascii="Times New Roman" w:hAnsi="Times New Roman"/>
      <w:szCs w:val="24"/>
    </w:rPr>
  </w:style>
  <w:style w:type="paragraph" w:styleId="TOC6">
    <w:name w:val="toc 6"/>
    <w:basedOn w:val="Normal"/>
    <w:next w:val="Normal"/>
    <w:autoRedefine/>
    <w:uiPriority w:val="99"/>
    <w:semiHidden/>
    <w:rsid w:val="00661AC3"/>
    <w:pPr>
      <w:ind w:left="960"/>
    </w:pPr>
    <w:rPr>
      <w:rFonts w:ascii="Times New Roman" w:hAnsi="Times New Roman"/>
      <w:szCs w:val="24"/>
    </w:rPr>
  </w:style>
  <w:style w:type="paragraph" w:styleId="TOC7">
    <w:name w:val="toc 7"/>
    <w:basedOn w:val="Normal"/>
    <w:next w:val="Normal"/>
    <w:autoRedefine/>
    <w:uiPriority w:val="99"/>
    <w:semiHidden/>
    <w:rsid w:val="00661AC3"/>
    <w:pPr>
      <w:ind w:left="1200"/>
    </w:pPr>
    <w:rPr>
      <w:rFonts w:ascii="Times New Roman" w:hAnsi="Times New Roman"/>
      <w:szCs w:val="24"/>
    </w:rPr>
  </w:style>
  <w:style w:type="paragraph" w:styleId="TOC8">
    <w:name w:val="toc 8"/>
    <w:basedOn w:val="Normal"/>
    <w:next w:val="Normal"/>
    <w:autoRedefine/>
    <w:uiPriority w:val="99"/>
    <w:semiHidden/>
    <w:rsid w:val="00661AC3"/>
    <w:pPr>
      <w:ind w:left="1440"/>
    </w:pPr>
    <w:rPr>
      <w:rFonts w:ascii="Times New Roman" w:hAnsi="Times New Roman"/>
      <w:szCs w:val="24"/>
    </w:rPr>
  </w:style>
  <w:style w:type="paragraph" w:styleId="TOC9">
    <w:name w:val="toc 9"/>
    <w:basedOn w:val="Normal"/>
    <w:next w:val="Normal"/>
    <w:autoRedefine/>
    <w:uiPriority w:val="99"/>
    <w:semiHidden/>
    <w:rsid w:val="00661AC3"/>
    <w:pPr>
      <w:ind w:left="1680"/>
    </w:pPr>
    <w:rPr>
      <w:rFonts w:ascii="Times New Roman" w:hAnsi="Times New Roman"/>
      <w:szCs w:val="24"/>
    </w:rPr>
  </w:style>
  <w:style w:type="paragraph" w:customStyle="1" w:styleId="Text1">
    <w:name w:val="Text 1"/>
    <w:basedOn w:val="Normal"/>
    <w:uiPriority w:val="99"/>
    <w:rsid w:val="00661AC3"/>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661AC3"/>
    <w:rPr>
      <w:rFonts w:cs="Times New Roman"/>
      <w:vertAlign w:val="superscript"/>
    </w:rPr>
  </w:style>
  <w:style w:type="paragraph" w:styleId="Index1">
    <w:name w:val="index 1"/>
    <w:basedOn w:val="Normal"/>
    <w:next w:val="Normal"/>
    <w:autoRedefine/>
    <w:uiPriority w:val="99"/>
    <w:semiHidden/>
    <w:rsid w:val="00661AC3"/>
    <w:pPr>
      <w:ind w:left="240" w:hanging="240"/>
    </w:pPr>
    <w:rPr>
      <w:rFonts w:ascii="Times New Roman" w:hAnsi="Times New Roman"/>
      <w:szCs w:val="24"/>
    </w:rPr>
  </w:style>
  <w:style w:type="paragraph" w:styleId="Index2">
    <w:name w:val="index 2"/>
    <w:basedOn w:val="Normal"/>
    <w:next w:val="Normal"/>
    <w:autoRedefine/>
    <w:uiPriority w:val="99"/>
    <w:semiHidden/>
    <w:rsid w:val="00661AC3"/>
    <w:pPr>
      <w:ind w:left="480" w:hanging="240"/>
    </w:pPr>
    <w:rPr>
      <w:rFonts w:ascii="Times New Roman" w:hAnsi="Times New Roman"/>
      <w:szCs w:val="24"/>
    </w:rPr>
  </w:style>
  <w:style w:type="paragraph" w:styleId="Index3">
    <w:name w:val="index 3"/>
    <w:basedOn w:val="Normal"/>
    <w:next w:val="Normal"/>
    <w:autoRedefine/>
    <w:uiPriority w:val="99"/>
    <w:semiHidden/>
    <w:rsid w:val="00661AC3"/>
    <w:pPr>
      <w:ind w:left="720" w:hanging="240"/>
    </w:pPr>
    <w:rPr>
      <w:rFonts w:ascii="Times New Roman" w:hAnsi="Times New Roman"/>
      <w:szCs w:val="24"/>
    </w:rPr>
  </w:style>
  <w:style w:type="paragraph" w:styleId="Index4">
    <w:name w:val="index 4"/>
    <w:basedOn w:val="Normal"/>
    <w:next w:val="Normal"/>
    <w:autoRedefine/>
    <w:uiPriority w:val="99"/>
    <w:semiHidden/>
    <w:rsid w:val="00661AC3"/>
    <w:pPr>
      <w:ind w:left="960" w:hanging="240"/>
    </w:pPr>
    <w:rPr>
      <w:rFonts w:ascii="Times New Roman" w:hAnsi="Times New Roman"/>
      <w:szCs w:val="24"/>
    </w:rPr>
  </w:style>
  <w:style w:type="paragraph" w:styleId="Index5">
    <w:name w:val="index 5"/>
    <w:basedOn w:val="Normal"/>
    <w:next w:val="Normal"/>
    <w:autoRedefine/>
    <w:uiPriority w:val="99"/>
    <w:semiHidden/>
    <w:rsid w:val="00661AC3"/>
    <w:pPr>
      <w:ind w:left="1200" w:hanging="240"/>
    </w:pPr>
    <w:rPr>
      <w:rFonts w:ascii="Times New Roman" w:hAnsi="Times New Roman"/>
      <w:szCs w:val="24"/>
    </w:rPr>
  </w:style>
  <w:style w:type="paragraph" w:styleId="Index6">
    <w:name w:val="index 6"/>
    <w:basedOn w:val="Normal"/>
    <w:next w:val="Normal"/>
    <w:autoRedefine/>
    <w:uiPriority w:val="99"/>
    <w:semiHidden/>
    <w:rsid w:val="00661AC3"/>
    <w:pPr>
      <w:ind w:left="1440" w:hanging="240"/>
    </w:pPr>
    <w:rPr>
      <w:rFonts w:ascii="Times New Roman" w:hAnsi="Times New Roman"/>
      <w:szCs w:val="24"/>
    </w:rPr>
  </w:style>
  <w:style w:type="paragraph" w:styleId="Index7">
    <w:name w:val="index 7"/>
    <w:basedOn w:val="Normal"/>
    <w:next w:val="Normal"/>
    <w:autoRedefine/>
    <w:uiPriority w:val="99"/>
    <w:semiHidden/>
    <w:rsid w:val="00661AC3"/>
    <w:pPr>
      <w:ind w:left="1680" w:hanging="240"/>
    </w:pPr>
    <w:rPr>
      <w:rFonts w:ascii="Times New Roman" w:hAnsi="Times New Roman"/>
      <w:szCs w:val="24"/>
    </w:rPr>
  </w:style>
  <w:style w:type="paragraph" w:styleId="Index8">
    <w:name w:val="index 8"/>
    <w:basedOn w:val="Normal"/>
    <w:next w:val="Normal"/>
    <w:autoRedefine/>
    <w:uiPriority w:val="99"/>
    <w:semiHidden/>
    <w:rsid w:val="00661AC3"/>
    <w:pPr>
      <w:ind w:left="1920" w:hanging="240"/>
    </w:pPr>
    <w:rPr>
      <w:rFonts w:ascii="Times New Roman" w:hAnsi="Times New Roman"/>
      <w:szCs w:val="24"/>
    </w:rPr>
  </w:style>
  <w:style w:type="paragraph" w:styleId="Index9">
    <w:name w:val="index 9"/>
    <w:basedOn w:val="Normal"/>
    <w:next w:val="Normal"/>
    <w:autoRedefine/>
    <w:uiPriority w:val="99"/>
    <w:semiHidden/>
    <w:rsid w:val="00661AC3"/>
    <w:pPr>
      <w:ind w:left="2160" w:hanging="240"/>
    </w:pPr>
    <w:rPr>
      <w:rFonts w:ascii="Times New Roman" w:hAnsi="Times New Roman"/>
      <w:szCs w:val="24"/>
    </w:rPr>
  </w:style>
  <w:style w:type="paragraph" w:styleId="IndexHeading">
    <w:name w:val="index heading"/>
    <w:basedOn w:val="Normal"/>
    <w:next w:val="Index1"/>
    <w:uiPriority w:val="99"/>
    <w:semiHidden/>
    <w:rsid w:val="00661AC3"/>
    <w:pPr>
      <w:spacing w:before="120" w:after="120"/>
    </w:pPr>
    <w:rPr>
      <w:rFonts w:ascii="Times New Roman" w:hAnsi="Times New Roman"/>
      <w:b/>
      <w:bCs/>
      <w:i/>
      <w:iCs/>
      <w:szCs w:val="24"/>
    </w:rPr>
  </w:style>
  <w:style w:type="paragraph" w:customStyle="1" w:styleId="EntEmet">
    <w:name w:val="EntEmet"/>
    <w:basedOn w:val="Normal"/>
    <w:uiPriority w:val="99"/>
    <w:rsid w:val="00661AC3"/>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661AC3"/>
    <w:pPr>
      <w:spacing w:line="240" w:lineRule="auto"/>
    </w:pPr>
    <w:rPr>
      <w:rFonts w:ascii="Arial" w:hAnsi="Arial"/>
      <w:lang w:val="en-GB"/>
    </w:rPr>
  </w:style>
  <w:style w:type="paragraph" w:customStyle="1" w:styleId="Avsndare0">
    <w:name w:val="Avsndare"/>
    <w:basedOn w:val="Normal"/>
    <w:next w:val="Normal"/>
    <w:uiPriority w:val="99"/>
    <w:rsid w:val="00661AC3"/>
    <w:pPr>
      <w:spacing w:line="240" w:lineRule="auto"/>
    </w:pPr>
    <w:rPr>
      <w:rFonts w:ascii="Arial" w:hAnsi="Arial"/>
      <w:i/>
      <w:lang w:val="en-GB"/>
    </w:rPr>
  </w:style>
  <w:style w:type="character" w:styleId="Hyperlink">
    <w:name w:val="Hyperlink"/>
    <w:basedOn w:val="DefaultParagraphFont"/>
    <w:uiPriority w:val="99"/>
    <w:rsid w:val="00661AC3"/>
    <w:rPr>
      <w:rFonts w:cs="Times New Roman"/>
      <w:color w:val="0000FF"/>
      <w:u w:val="single"/>
    </w:rPr>
  </w:style>
  <w:style w:type="paragraph" w:styleId="DocumentMap">
    <w:name w:val="Document Map"/>
    <w:basedOn w:val="Normal"/>
    <w:link w:val="DocumentMapChar"/>
    <w:uiPriority w:val="99"/>
    <w:semiHidden/>
    <w:rsid w:val="00661AC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F5F6F"/>
    <w:rPr>
      <w:sz w:val="0"/>
      <w:szCs w:val="0"/>
      <w:lang w:eastAsia="en-US"/>
    </w:rPr>
  </w:style>
  <w:style w:type="character" w:styleId="FollowedHyperlink">
    <w:name w:val="FollowedHyperlink"/>
    <w:basedOn w:val="DefaultParagraphFont"/>
    <w:uiPriority w:val="99"/>
    <w:rsid w:val="00661AC3"/>
    <w:rPr>
      <w:rFonts w:cs="Times New Roman"/>
      <w:color w:val="800080"/>
      <w:u w:val="single"/>
    </w:rPr>
  </w:style>
  <w:style w:type="paragraph" w:customStyle="1" w:styleId="Par-number10">
    <w:name w:val="Par-number 1)"/>
    <w:basedOn w:val="Normal"/>
    <w:next w:val="Normal"/>
    <w:uiPriority w:val="99"/>
    <w:rsid w:val="00661AC3"/>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661AC3"/>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661AC3"/>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661AC3"/>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661AC3"/>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661AC3"/>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661AC3"/>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661AC3"/>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661AC3"/>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661AC3"/>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661AC3"/>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661AC3"/>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CF5F6F"/>
    <w:rPr>
      <w:rFonts w:ascii="OrigGarmnd BT" w:hAnsi="OrigGarmnd BT"/>
      <w:sz w:val="20"/>
      <w:szCs w:val="20"/>
      <w:lang w:eastAsia="en-US"/>
    </w:rPr>
  </w:style>
  <w:style w:type="paragraph" w:customStyle="1" w:styleId="EntRefer">
    <w:name w:val="EntRefer"/>
    <w:basedOn w:val="Normal"/>
    <w:uiPriority w:val="99"/>
    <w:rsid w:val="00661AC3"/>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661AC3"/>
    <w:pPr>
      <w:spacing w:line="240" w:lineRule="auto"/>
    </w:pPr>
    <w:rPr>
      <w:rFonts w:ascii="Times New Roman" w:hAnsi="Times New Roman"/>
      <w:lang w:val="en-GB" w:eastAsia="fr-BE"/>
    </w:rPr>
  </w:style>
  <w:style w:type="paragraph" w:customStyle="1" w:styleId="Tiret1">
    <w:name w:val="Tiret 1"/>
    <w:basedOn w:val="Normal"/>
    <w:uiPriority w:val="99"/>
    <w:rsid w:val="00661AC3"/>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661AC3"/>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661AC3"/>
    <w:pPr>
      <w:overflowPunct w:val="0"/>
      <w:autoSpaceDE w:val="0"/>
      <w:autoSpaceDN w:val="0"/>
      <w:adjustRightInd w:val="0"/>
      <w:ind w:left="1843"/>
      <w:textAlignment w:val="baseline"/>
    </w:pPr>
  </w:style>
  <w:style w:type="paragraph" w:customStyle="1" w:styleId="Brdtext0">
    <w:name w:val="Brˆdtext"/>
    <w:basedOn w:val="Normal"/>
    <w:uiPriority w:val="99"/>
    <w:rsid w:val="00661AC3"/>
    <w:pPr>
      <w:spacing w:line="320" w:lineRule="exact"/>
    </w:pPr>
    <w:rPr>
      <w:rFonts w:ascii="Times New Roman" w:hAnsi="Times New Roman"/>
    </w:rPr>
  </w:style>
  <w:style w:type="character" w:customStyle="1" w:styleId="term">
    <w:name w:val="term"/>
    <w:basedOn w:val="DefaultParagraphFont"/>
    <w:uiPriority w:val="99"/>
    <w:rsid w:val="00661AC3"/>
    <w:rPr>
      <w:rFonts w:cs="Times New Roman"/>
    </w:rPr>
  </w:style>
  <w:style w:type="paragraph" w:customStyle="1" w:styleId="Brdtexthuvud">
    <w:name w:val="Brödtext huvud"/>
    <w:basedOn w:val="Normal"/>
    <w:uiPriority w:val="99"/>
    <w:rsid w:val="00661AC3"/>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897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9766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19</Pages>
  <Words>4188</Words>
  <Characters>26223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2013-02-07T14:19:00Z</cp:lastPrinted>
  <dcterms:created xsi:type="dcterms:W3CDTF">2013-02-07T14:49:00Z</dcterms:created>
  <dcterms:modified xsi:type="dcterms:W3CDTF">2013-02-07T14:49:00Z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b52c6792-d473-4bd8-a847-435b7be5ecc5</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JE6N4JFJXNNF-9-53867</vt:lpwstr>
  </property>
  <property fmtid="{D5CDD505-2E9C-101B-9397-08002B2CF9AE}" pid="18" name="_dlc_DocIdUrl">
    <vt:lpwstr>http://rkdhs-sb/enhet/EUKansli/_layouts/DocIdRedir.aspx?ID=JE6N4JFJXNNF-9-53867, JE6N4JFJXNNF-9-53867</vt:lpwstr>
  </property>
</Properties>
</file>