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42295A" w:rsidTr="006B1D92">
        <w:tc>
          <w:tcPr>
            <w:tcW w:w="2268" w:type="dxa"/>
          </w:tcPr>
          <w:p w:rsidR="0042295A" w:rsidRDefault="0042295A" w:rsidP="007242A3">
            <w:pPr>
              <w:framePr w:w="5035" w:h="1644" w:wrap="notBeside" w:vAnchor="page" w:hAnchor="page" w:x="6573" w:y="721"/>
              <w:rPr>
                <w:rFonts w:ascii="TradeGothic" w:hAnsi="TradeGothic"/>
                <w:i/>
                <w:sz w:val="18"/>
              </w:rPr>
            </w:pPr>
          </w:p>
        </w:tc>
        <w:tc>
          <w:tcPr>
            <w:tcW w:w="2999" w:type="dxa"/>
            <w:gridSpan w:val="2"/>
          </w:tcPr>
          <w:p w:rsidR="0042295A" w:rsidRPr="0049780A" w:rsidRDefault="0042295A"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42295A" w:rsidTr="006B1D92">
        <w:tc>
          <w:tcPr>
            <w:tcW w:w="5267" w:type="dxa"/>
            <w:gridSpan w:val="3"/>
          </w:tcPr>
          <w:p w:rsidR="0042295A" w:rsidRDefault="0042295A"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42295A" w:rsidTr="006B1D92">
        <w:tc>
          <w:tcPr>
            <w:tcW w:w="3402" w:type="dxa"/>
            <w:gridSpan w:val="2"/>
          </w:tcPr>
          <w:p w:rsidR="0042295A" w:rsidRDefault="0042295A" w:rsidP="007242A3">
            <w:pPr>
              <w:framePr w:w="5035" w:h="1644" w:wrap="notBeside" w:vAnchor="page" w:hAnchor="page" w:x="6573" w:y="721"/>
            </w:pPr>
          </w:p>
        </w:tc>
        <w:tc>
          <w:tcPr>
            <w:tcW w:w="1865" w:type="dxa"/>
          </w:tcPr>
          <w:p w:rsidR="0042295A" w:rsidRDefault="0042295A" w:rsidP="007242A3">
            <w:pPr>
              <w:framePr w:w="5035" w:h="1644" w:wrap="notBeside" w:vAnchor="page" w:hAnchor="page" w:x="6573" w:y="721"/>
            </w:pPr>
          </w:p>
        </w:tc>
      </w:tr>
      <w:tr w:rsidR="0042295A" w:rsidTr="006B1D92">
        <w:tc>
          <w:tcPr>
            <w:tcW w:w="2268" w:type="dxa"/>
          </w:tcPr>
          <w:p w:rsidR="0042295A" w:rsidRDefault="0042295A" w:rsidP="007242A3">
            <w:pPr>
              <w:framePr w:w="5035" w:h="1644" w:wrap="notBeside" w:vAnchor="page" w:hAnchor="page" w:x="6573" w:y="721"/>
            </w:pPr>
            <w:r>
              <w:t>2012-11-29</w:t>
            </w:r>
          </w:p>
        </w:tc>
        <w:tc>
          <w:tcPr>
            <w:tcW w:w="2999" w:type="dxa"/>
            <w:gridSpan w:val="2"/>
          </w:tcPr>
          <w:p w:rsidR="0042295A" w:rsidRPr="00ED583F" w:rsidRDefault="0042295A" w:rsidP="007242A3">
            <w:pPr>
              <w:framePr w:w="5035" w:h="1644" w:wrap="notBeside" w:vAnchor="page" w:hAnchor="page" w:x="6573" w:y="721"/>
              <w:rPr>
                <w:sz w:val="20"/>
              </w:rPr>
            </w:pPr>
          </w:p>
        </w:tc>
      </w:tr>
      <w:tr w:rsidR="0042295A" w:rsidTr="006B1D92">
        <w:tc>
          <w:tcPr>
            <w:tcW w:w="2268" w:type="dxa"/>
          </w:tcPr>
          <w:p w:rsidR="0042295A" w:rsidRDefault="0042295A" w:rsidP="007242A3">
            <w:pPr>
              <w:framePr w:w="5035" w:h="1644" w:wrap="notBeside" w:vAnchor="page" w:hAnchor="page" w:x="6573" w:y="721"/>
            </w:pPr>
          </w:p>
        </w:tc>
        <w:tc>
          <w:tcPr>
            <w:tcW w:w="2999" w:type="dxa"/>
            <w:gridSpan w:val="2"/>
          </w:tcPr>
          <w:p w:rsidR="0042295A" w:rsidRDefault="0042295A" w:rsidP="007242A3">
            <w:pPr>
              <w:framePr w:w="5035" w:h="1644" w:wrap="notBeside" w:vAnchor="page" w:hAnchor="page" w:x="6573" w:y="721"/>
            </w:pPr>
          </w:p>
        </w:tc>
      </w:tr>
    </w:tbl>
    <w:tbl>
      <w:tblPr>
        <w:tblW w:w="0" w:type="auto"/>
        <w:tblLayout w:type="fixed"/>
        <w:tblLook w:val="0000"/>
      </w:tblPr>
      <w:tblGrid>
        <w:gridCol w:w="4911"/>
      </w:tblGrid>
      <w:tr w:rsidR="0042295A">
        <w:trPr>
          <w:trHeight w:val="284"/>
        </w:trPr>
        <w:tc>
          <w:tcPr>
            <w:tcW w:w="4911" w:type="dxa"/>
          </w:tcPr>
          <w:p w:rsidR="0042295A" w:rsidRDefault="0042295A">
            <w:pPr>
              <w:pStyle w:val="Avsndare"/>
              <w:framePr w:h="2483" w:wrap="notBeside" w:x="1504"/>
              <w:rPr>
                <w:b/>
                <w:i w:val="0"/>
                <w:sz w:val="22"/>
              </w:rPr>
            </w:pPr>
            <w:r>
              <w:rPr>
                <w:b/>
                <w:i w:val="0"/>
                <w:sz w:val="22"/>
              </w:rPr>
              <w:t>Utbildningsdepartementet</w:t>
            </w:r>
          </w:p>
        </w:tc>
      </w:tr>
      <w:tr w:rsidR="0042295A">
        <w:trPr>
          <w:trHeight w:val="284"/>
        </w:trPr>
        <w:tc>
          <w:tcPr>
            <w:tcW w:w="4911" w:type="dxa"/>
          </w:tcPr>
          <w:p w:rsidR="0042295A" w:rsidRDefault="0042295A">
            <w:pPr>
              <w:pStyle w:val="Avsndare"/>
              <w:framePr w:h="2483" w:wrap="notBeside" w:x="1504"/>
              <w:rPr>
                <w:bCs/>
                <w:iCs/>
              </w:rPr>
            </w:pPr>
          </w:p>
        </w:tc>
      </w:tr>
      <w:tr w:rsidR="0042295A">
        <w:trPr>
          <w:trHeight w:val="284"/>
        </w:trPr>
        <w:tc>
          <w:tcPr>
            <w:tcW w:w="4911" w:type="dxa"/>
          </w:tcPr>
          <w:p w:rsidR="0042295A" w:rsidRDefault="0042295A">
            <w:pPr>
              <w:pStyle w:val="Avsndare"/>
              <w:framePr w:h="2483" w:wrap="notBeside" w:x="1504"/>
              <w:rPr>
                <w:bCs/>
                <w:iCs/>
              </w:rPr>
            </w:pPr>
            <w:r>
              <w:rPr>
                <w:bCs/>
                <w:iCs/>
              </w:rPr>
              <w:t>Forskningspolitiska enheten</w:t>
            </w:r>
          </w:p>
        </w:tc>
      </w:tr>
      <w:tr w:rsidR="0042295A">
        <w:trPr>
          <w:trHeight w:val="284"/>
        </w:trPr>
        <w:tc>
          <w:tcPr>
            <w:tcW w:w="4911" w:type="dxa"/>
          </w:tcPr>
          <w:p w:rsidR="0042295A" w:rsidRDefault="0042295A">
            <w:pPr>
              <w:pStyle w:val="Avsndare"/>
              <w:framePr w:h="2483" w:wrap="notBeside" w:x="1504"/>
              <w:rPr>
                <w:bCs/>
                <w:iCs/>
              </w:rPr>
            </w:pPr>
          </w:p>
        </w:tc>
      </w:tr>
      <w:tr w:rsidR="0042295A">
        <w:trPr>
          <w:trHeight w:val="284"/>
        </w:trPr>
        <w:tc>
          <w:tcPr>
            <w:tcW w:w="4911" w:type="dxa"/>
          </w:tcPr>
          <w:p w:rsidR="0042295A" w:rsidRDefault="0042295A">
            <w:pPr>
              <w:pStyle w:val="Avsndare"/>
              <w:framePr w:h="2483" w:wrap="notBeside" w:x="1504"/>
              <w:rPr>
                <w:bCs/>
                <w:iCs/>
              </w:rPr>
            </w:pPr>
          </w:p>
        </w:tc>
      </w:tr>
      <w:tr w:rsidR="0042295A">
        <w:trPr>
          <w:trHeight w:val="284"/>
        </w:trPr>
        <w:tc>
          <w:tcPr>
            <w:tcW w:w="4911" w:type="dxa"/>
          </w:tcPr>
          <w:p w:rsidR="0042295A" w:rsidRDefault="0042295A">
            <w:pPr>
              <w:pStyle w:val="Avsndare"/>
              <w:framePr w:h="2483" w:wrap="notBeside" w:x="1504"/>
              <w:rPr>
                <w:bCs/>
                <w:iCs/>
              </w:rPr>
            </w:pPr>
          </w:p>
        </w:tc>
      </w:tr>
      <w:tr w:rsidR="0042295A">
        <w:trPr>
          <w:trHeight w:val="284"/>
        </w:trPr>
        <w:tc>
          <w:tcPr>
            <w:tcW w:w="4911" w:type="dxa"/>
          </w:tcPr>
          <w:p w:rsidR="0042295A" w:rsidRDefault="0042295A">
            <w:pPr>
              <w:pStyle w:val="Avsndare"/>
              <w:framePr w:h="2483" w:wrap="notBeside" w:x="1504"/>
              <w:rPr>
                <w:bCs/>
                <w:iCs/>
              </w:rPr>
            </w:pPr>
          </w:p>
        </w:tc>
      </w:tr>
      <w:tr w:rsidR="0042295A">
        <w:trPr>
          <w:trHeight w:val="284"/>
        </w:trPr>
        <w:tc>
          <w:tcPr>
            <w:tcW w:w="4911" w:type="dxa"/>
          </w:tcPr>
          <w:p w:rsidR="0042295A" w:rsidRDefault="0042295A">
            <w:pPr>
              <w:pStyle w:val="Avsndare"/>
              <w:framePr w:h="2483" w:wrap="notBeside" w:x="1504"/>
              <w:rPr>
                <w:bCs/>
                <w:iCs/>
              </w:rPr>
            </w:pPr>
          </w:p>
        </w:tc>
      </w:tr>
      <w:tr w:rsidR="0042295A">
        <w:trPr>
          <w:trHeight w:val="284"/>
        </w:trPr>
        <w:tc>
          <w:tcPr>
            <w:tcW w:w="4911" w:type="dxa"/>
          </w:tcPr>
          <w:p w:rsidR="0042295A" w:rsidRDefault="0042295A">
            <w:pPr>
              <w:pStyle w:val="Avsndare"/>
              <w:framePr w:h="2483" w:wrap="notBeside" w:x="1504"/>
              <w:rPr>
                <w:bCs/>
                <w:iCs/>
              </w:rPr>
            </w:pPr>
          </w:p>
        </w:tc>
      </w:tr>
    </w:tbl>
    <w:p w:rsidR="0042295A" w:rsidRPr="006B1D92" w:rsidRDefault="0042295A">
      <w:pPr>
        <w:framePr w:w="4400" w:h="2523" w:wrap="notBeside" w:vAnchor="page" w:hAnchor="page" w:x="6453" w:y="2445"/>
        <w:ind w:left="142"/>
        <w:rPr>
          <w:b/>
        </w:rPr>
      </w:pPr>
    </w:p>
    <w:p w:rsidR="0042295A" w:rsidRDefault="0042295A">
      <w:pPr>
        <w:pStyle w:val="RKrubrik"/>
        <w:pBdr>
          <w:bottom w:val="single" w:sz="6" w:space="1" w:color="auto"/>
        </w:pBdr>
      </w:pPr>
      <w:bookmarkStart w:id="0" w:name="bRubrik"/>
      <w:bookmarkEnd w:id="0"/>
      <w:r>
        <w:t>Rådets möte (KKR) den 11 december 2012</w:t>
      </w:r>
    </w:p>
    <w:p w:rsidR="0042295A" w:rsidRDefault="0042295A">
      <w:pPr>
        <w:pStyle w:val="RKnormal"/>
      </w:pPr>
    </w:p>
    <w:p w:rsidR="0042295A" w:rsidRPr="0049780A" w:rsidRDefault="0042295A">
      <w:pPr>
        <w:pStyle w:val="RKnormal"/>
        <w:rPr>
          <w:lang w:val="en-US"/>
        </w:rPr>
      </w:pPr>
      <w:r w:rsidRPr="0049780A">
        <w:rPr>
          <w:b/>
          <w:lang w:val="en-US"/>
        </w:rPr>
        <w:t>Dagordningspunkt:</w:t>
      </w:r>
      <w:r w:rsidRPr="0049780A">
        <w:rPr>
          <w:lang w:val="en-US"/>
        </w:rPr>
        <w:t xml:space="preserve"> 16</w:t>
      </w:r>
    </w:p>
    <w:p w:rsidR="0042295A" w:rsidRPr="0049780A" w:rsidRDefault="0042295A">
      <w:pPr>
        <w:pStyle w:val="RKnormal"/>
        <w:rPr>
          <w:lang w:val="en-US"/>
        </w:rPr>
      </w:pPr>
    </w:p>
    <w:p w:rsidR="0042295A" w:rsidRPr="0049780A" w:rsidRDefault="0042295A">
      <w:pPr>
        <w:pStyle w:val="RKnormal"/>
        <w:rPr>
          <w:lang w:val="en-US"/>
        </w:rPr>
      </w:pPr>
      <w:r w:rsidRPr="0049780A">
        <w:rPr>
          <w:b/>
          <w:lang w:val="en-US"/>
        </w:rPr>
        <w:t>Rubrik:</w:t>
      </w:r>
      <w:r w:rsidRPr="0049780A">
        <w:rPr>
          <w:lang w:val="en-US"/>
        </w:rPr>
        <w:t xml:space="preserve"> Council Conclusions on 'A Reinforced European Research Area Partnership for Excellence and Growth'</w:t>
      </w:r>
    </w:p>
    <w:p w:rsidR="0042295A" w:rsidRPr="0049780A" w:rsidRDefault="0042295A">
      <w:pPr>
        <w:pStyle w:val="RKnormal"/>
        <w:rPr>
          <w:lang w:val="en-US"/>
        </w:rPr>
      </w:pPr>
    </w:p>
    <w:p w:rsidR="0042295A" w:rsidRPr="00354820" w:rsidRDefault="0042295A">
      <w:pPr>
        <w:pStyle w:val="RKnormal"/>
        <w:rPr>
          <w:b/>
        </w:rPr>
      </w:pPr>
      <w:r w:rsidRPr="00354820">
        <w:rPr>
          <w:b/>
        </w:rPr>
        <w:t>Dokument:</w:t>
      </w:r>
      <w:r>
        <w:rPr>
          <w:b/>
        </w:rPr>
        <w:t xml:space="preserve"> </w:t>
      </w:r>
      <w:r w:rsidRPr="00354820">
        <w:t>16</w:t>
      </w:r>
      <w:r>
        <w:t>551</w:t>
      </w:r>
      <w:bookmarkStart w:id="1" w:name="_GoBack"/>
      <w:bookmarkEnd w:id="1"/>
      <w:r w:rsidRPr="00354820">
        <w:t>/12</w:t>
      </w:r>
    </w:p>
    <w:p w:rsidR="0042295A" w:rsidRDefault="0042295A">
      <w:pPr>
        <w:pStyle w:val="RKnormal"/>
      </w:pPr>
    </w:p>
    <w:tbl>
      <w:tblPr>
        <w:tblW w:w="0" w:type="auto"/>
        <w:tblCellMar>
          <w:top w:w="15" w:type="dxa"/>
          <w:left w:w="15" w:type="dxa"/>
          <w:bottom w:w="15" w:type="dxa"/>
          <w:right w:w="15" w:type="dxa"/>
        </w:tblCellMar>
        <w:tblLook w:val="00A0"/>
      </w:tblPr>
      <w:tblGrid>
        <w:gridCol w:w="7371"/>
      </w:tblGrid>
      <w:tr w:rsidR="0042295A" w:rsidRPr="00F14D3C" w:rsidTr="00F14D3C">
        <w:tc>
          <w:tcPr>
            <w:tcW w:w="0" w:type="auto"/>
            <w:tcBorders>
              <w:top w:val="nil"/>
              <w:left w:val="nil"/>
              <w:bottom w:val="nil"/>
              <w:right w:val="nil"/>
            </w:tcBorders>
            <w:tcMar>
              <w:top w:w="0" w:type="dxa"/>
              <w:left w:w="0" w:type="dxa"/>
              <w:bottom w:w="0" w:type="dxa"/>
              <w:right w:w="0" w:type="dxa"/>
            </w:tcMar>
          </w:tcPr>
          <w:p w:rsidR="0042295A" w:rsidRDefault="0042295A" w:rsidP="00CA2B48">
            <w:pPr>
              <w:pStyle w:val="RKnormal"/>
            </w:pPr>
            <w:r w:rsidRPr="00354820">
              <w:rPr>
                <w:b/>
              </w:rPr>
              <w:t>Tidigare dokument:</w:t>
            </w:r>
            <w:r>
              <w:t xml:space="preserve"> </w:t>
            </w:r>
            <w:r w:rsidRPr="00F14D3C">
              <w:t>Ett stärkt partnerskap för Europeiska området för excellens och tillväxt</w:t>
            </w:r>
            <w:r>
              <w:t xml:space="preserve"> (KOM 2012 392)</w:t>
            </w:r>
          </w:p>
          <w:p w:rsidR="0042295A" w:rsidRDefault="0042295A" w:rsidP="00F14D3C">
            <w:pPr>
              <w:pStyle w:val="RKnormal"/>
            </w:pPr>
          </w:p>
          <w:p w:rsidR="0042295A" w:rsidRDefault="0042295A" w:rsidP="00CA2B48">
            <w:pPr>
              <w:pStyle w:val="RKnormal"/>
            </w:pPr>
            <w:r>
              <w:t xml:space="preserve">Fakta PM </w:t>
            </w:r>
            <w:r w:rsidRPr="00F14D3C">
              <w:t>2011/12:FPM170</w:t>
            </w:r>
          </w:p>
          <w:p w:rsidR="0042295A" w:rsidRPr="00F14D3C" w:rsidRDefault="0042295A" w:rsidP="00F14D3C">
            <w:pPr>
              <w:pStyle w:val="RKnormal"/>
            </w:pPr>
          </w:p>
        </w:tc>
      </w:tr>
    </w:tbl>
    <w:p w:rsidR="0042295A" w:rsidRDefault="0042295A">
      <w:pPr>
        <w:pStyle w:val="RKnormal"/>
      </w:pPr>
      <w:r w:rsidRPr="00354820">
        <w:rPr>
          <w:b/>
        </w:rPr>
        <w:t>Tidigare behandlad vid samråd med EU-nämnden</w:t>
      </w:r>
      <w:r>
        <w:t>: 5 okt. 2012</w:t>
      </w:r>
    </w:p>
    <w:p w:rsidR="0042295A" w:rsidRDefault="0042295A">
      <w:pPr>
        <w:pStyle w:val="RKnormal"/>
      </w:pPr>
    </w:p>
    <w:p w:rsidR="0042295A" w:rsidRPr="00354820" w:rsidRDefault="0042295A">
      <w:pPr>
        <w:pStyle w:val="RKnormal"/>
        <w:rPr>
          <w:b/>
        </w:rPr>
      </w:pPr>
      <w:r w:rsidRPr="00354820">
        <w:rPr>
          <w:b/>
        </w:rPr>
        <w:t>Tidigare behandlad vid överläggning med utskottet:</w:t>
      </w:r>
      <w:r>
        <w:rPr>
          <w:b/>
        </w:rPr>
        <w:t xml:space="preserve"> </w:t>
      </w:r>
      <w:r w:rsidRPr="008D3AE8">
        <w:t>25</w:t>
      </w:r>
      <w:r>
        <w:t xml:space="preserve"> sept. 20</w:t>
      </w:r>
      <w:r w:rsidRPr="008D3AE8">
        <w:t>12</w:t>
      </w:r>
    </w:p>
    <w:p w:rsidR="0042295A" w:rsidRDefault="0042295A">
      <w:pPr>
        <w:pStyle w:val="RKrubrik"/>
      </w:pPr>
      <w:r>
        <w:t>Bakgrund</w:t>
      </w:r>
    </w:p>
    <w:p w:rsidR="0042295A" w:rsidRDefault="0042295A" w:rsidP="00CA2B48">
      <w:pPr>
        <w:pStyle w:val="RKnormal"/>
      </w:pPr>
      <w:r w:rsidRPr="005B2F00">
        <w:t>Europeiska rådet beslutade vid sitt möte i februari 2011 att Europeiska forskningsområdet (ERA) ska vara förverkligat år 2014.</w:t>
      </w:r>
    </w:p>
    <w:p w:rsidR="0042295A" w:rsidRPr="005B2F00" w:rsidRDefault="0042295A" w:rsidP="00CA2B48">
      <w:pPr>
        <w:pStyle w:val="RKnormal"/>
      </w:pPr>
      <w:r w:rsidRPr="005B2F00">
        <w:t xml:space="preserve"> </w:t>
      </w:r>
    </w:p>
    <w:p w:rsidR="0042295A" w:rsidRPr="005B2F00" w:rsidRDefault="0042295A" w:rsidP="00CA2B48">
      <w:pPr>
        <w:pStyle w:val="RKnormal"/>
      </w:pPr>
      <w:r w:rsidRPr="005B2F00">
        <w:t>Den 13 september 2011 lanserade kommissionen en konsultation om ERA. Regeringen svarade på konsultationen den 2 december 2011.</w:t>
      </w:r>
    </w:p>
    <w:p w:rsidR="0042295A" w:rsidRDefault="0042295A" w:rsidP="00CA2B48">
      <w:pPr>
        <w:pStyle w:val="RKnormal"/>
      </w:pPr>
    </w:p>
    <w:p w:rsidR="0042295A" w:rsidRDefault="0042295A" w:rsidP="00CA2B48">
      <w:pPr>
        <w:pStyle w:val="RKnormal"/>
      </w:pPr>
      <w:r w:rsidRPr="005B2F00">
        <w:t>Kommissionens meddelande om ERA presenterades den 17 juli 2012.</w:t>
      </w:r>
    </w:p>
    <w:p w:rsidR="0042295A" w:rsidRDefault="0042295A" w:rsidP="00CA2B48">
      <w:pPr>
        <w:pStyle w:val="RKnormal"/>
      </w:pPr>
    </w:p>
    <w:p w:rsidR="0042295A" w:rsidRPr="005B2F00" w:rsidRDefault="0042295A" w:rsidP="00CA2B48">
      <w:pPr>
        <w:pStyle w:val="RKnormal"/>
      </w:pPr>
      <w:r>
        <w:t xml:space="preserve">KKR diskuterade meddelandet vid mötet den 10 oktober 2012. </w:t>
      </w:r>
    </w:p>
    <w:p w:rsidR="0042295A" w:rsidRDefault="0042295A">
      <w:pPr>
        <w:pStyle w:val="RKrubrik"/>
      </w:pPr>
      <w:r>
        <w:t>Rättslig grund och beslutsförfarande</w:t>
      </w:r>
    </w:p>
    <w:p w:rsidR="0042295A" w:rsidRDefault="0042295A" w:rsidP="00CA2B48">
      <w:pPr>
        <w:pStyle w:val="RKnormal"/>
      </w:pPr>
      <w:r w:rsidRPr="005B2F00">
        <w:t>Artikel 179 anger att unionen ska ha som mål att stärka unionens vetenskapliga och tekniska grund genom att åstadkomma ett europeiskt forskningsområde med fri rörlighet för forskare, vetenskapliga rön och teknik.</w:t>
      </w:r>
    </w:p>
    <w:p w:rsidR="0042295A" w:rsidRPr="005B2F00" w:rsidRDefault="0042295A" w:rsidP="00CA2B48">
      <w:pPr>
        <w:pStyle w:val="RKnormal"/>
      </w:pPr>
    </w:p>
    <w:p w:rsidR="0042295A" w:rsidRPr="005B2F00" w:rsidRDefault="0042295A" w:rsidP="00CA2B48">
      <w:pPr>
        <w:pStyle w:val="RKnormal"/>
      </w:pPr>
      <w:r w:rsidRPr="005B2F00">
        <w:t>Artikel 182.5 anger att Europaparlamentet och rådet ska föreskriva nödvändiga åtgärder för att genomföra det europeiska forskningsområdet.</w:t>
      </w:r>
    </w:p>
    <w:p w:rsidR="0042295A" w:rsidRDefault="0042295A">
      <w:pPr>
        <w:pStyle w:val="RKrubrik"/>
        <w:rPr>
          <w:i/>
          <w:iCs/>
        </w:rPr>
      </w:pPr>
      <w:r>
        <w:rPr>
          <w:i/>
          <w:iCs/>
        </w:rPr>
        <w:t>Svensk ståndpunkt</w:t>
      </w:r>
    </w:p>
    <w:p w:rsidR="0042295A" w:rsidRDefault="0042295A" w:rsidP="00563C52">
      <w:pPr>
        <w:pStyle w:val="RKnormal"/>
      </w:pPr>
      <w:r>
        <w:t>Regeringen anser att Sverige kan stödja de föreliggande slutsatserna.</w:t>
      </w:r>
    </w:p>
    <w:p w:rsidR="0042295A" w:rsidRPr="00563C52" w:rsidRDefault="0042295A" w:rsidP="00563C52">
      <w:pPr>
        <w:pStyle w:val="RKnormal"/>
      </w:pPr>
    </w:p>
    <w:p w:rsidR="0042295A" w:rsidRDefault="0042295A" w:rsidP="000327BC">
      <w:pPr>
        <w:pStyle w:val="RKnormal"/>
      </w:pPr>
      <w:r>
        <w:t>R</w:t>
      </w:r>
      <w:r w:rsidRPr="006808CF">
        <w:t xml:space="preserve">egeringen </w:t>
      </w:r>
      <w:r>
        <w:t xml:space="preserve">har i förhandlingarna gett sitt stöd till </w:t>
      </w:r>
      <w:r w:rsidRPr="006808CF">
        <w:t xml:space="preserve">de </w:t>
      </w:r>
      <w:r>
        <w:t xml:space="preserve">övergripande </w:t>
      </w:r>
      <w:r w:rsidRPr="006808CF">
        <w:t xml:space="preserve">prioriteringar som lyfts fram i </w:t>
      </w:r>
      <w:r>
        <w:t>slutsatserna</w:t>
      </w:r>
      <w:r w:rsidRPr="006808CF">
        <w:t xml:space="preserve">. </w:t>
      </w:r>
      <w:r>
        <w:t>Prioriteringarna</w:t>
      </w:r>
      <w:r w:rsidRPr="006808CF">
        <w:t xml:space="preserve"> är i linje med </w:t>
      </w:r>
      <w:r>
        <w:t>vad</w:t>
      </w:r>
      <w:r w:rsidRPr="006808CF">
        <w:t xml:space="preserve"> regeringen förespråka</w:t>
      </w:r>
      <w:r>
        <w:t>de</w:t>
      </w:r>
      <w:r w:rsidRPr="006808CF">
        <w:t xml:space="preserve"> under </w:t>
      </w:r>
      <w:r>
        <w:t xml:space="preserve">den </w:t>
      </w:r>
      <w:r w:rsidRPr="006808CF">
        <w:t>konsultation</w:t>
      </w:r>
      <w:r>
        <w:t xml:space="preserve"> som föregick kommissionens meddelande.</w:t>
      </w:r>
      <w:r w:rsidRPr="006808CF">
        <w:t xml:space="preserve"> </w:t>
      </w:r>
    </w:p>
    <w:p w:rsidR="0042295A" w:rsidRDefault="0042295A" w:rsidP="000327BC">
      <w:pPr>
        <w:pStyle w:val="RKnormal"/>
      </w:pPr>
    </w:p>
    <w:p w:rsidR="0042295A" w:rsidRDefault="0042295A" w:rsidP="000327BC">
      <w:pPr>
        <w:pStyle w:val="RKnormal"/>
      </w:pPr>
      <w:r>
        <w:t>I förhandlingarna om rådslutsatserna har regeringen framhållit vikten av att inte rådet ger intryck av att stödja alla de aktiviteter som anges i meddelandet och som riktar sig till medlemsstater och intresseorganisationer. Väldigt många av aktiviteterna är välkomna, men detaljeringsgraden är ibland väl hög. Regeringen har därför ansett att aktiviteterna bör välkomnas på ett generellt plan.</w:t>
      </w:r>
    </w:p>
    <w:p w:rsidR="0042295A" w:rsidRDefault="0042295A" w:rsidP="000327BC">
      <w:pPr>
        <w:pStyle w:val="RKnormal"/>
      </w:pPr>
    </w:p>
    <w:p w:rsidR="0042295A" w:rsidRDefault="0042295A" w:rsidP="000327BC">
      <w:pPr>
        <w:pStyle w:val="RKnormal"/>
      </w:pPr>
      <w:r>
        <w:t>Regeringen anser att uppföljning är av avgörande betydelse för ERA:s framgång. Om inte genomförandet kan mätas kan inte måluppfyllelsen fastställas. Det är därför viktigt att slutsatserna framhåller att kommissionen och medlemsstaterna bör ta fram ett system för uppföljning.</w:t>
      </w:r>
    </w:p>
    <w:p w:rsidR="0042295A" w:rsidRDefault="0042295A">
      <w:pPr>
        <w:pStyle w:val="RKrubrik"/>
      </w:pPr>
      <w:r>
        <w:t>Europaparlamentets inställning</w:t>
      </w:r>
    </w:p>
    <w:p w:rsidR="0042295A" w:rsidRDefault="0042295A">
      <w:pPr>
        <w:pStyle w:val="RKnormal"/>
      </w:pPr>
      <w:r>
        <w:t>Ej tillämpligt.</w:t>
      </w:r>
    </w:p>
    <w:p w:rsidR="0042295A" w:rsidRDefault="0042295A">
      <w:pPr>
        <w:pStyle w:val="RKrubrik"/>
        <w:rPr>
          <w:i/>
          <w:iCs/>
        </w:rPr>
      </w:pPr>
      <w:r>
        <w:rPr>
          <w:i/>
          <w:iCs/>
        </w:rPr>
        <w:t>Förslaget</w:t>
      </w:r>
    </w:p>
    <w:p w:rsidR="0042295A" w:rsidRDefault="0042295A">
      <w:pPr>
        <w:pStyle w:val="RKnormal"/>
      </w:pPr>
      <w:r>
        <w:t>Rådslutsatserna behandlar på ett övergripande plan det meddelande om ERA som EU-kommissionen presenterade i juli 2012. De prioriteringar som lyfts fram i rådslutsatserna är desamma som återfinns i meddelandet.</w:t>
      </w:r>
    </w:p>
    <w:p w:rsidR="0042295A" w:rsidRDefault="0042295A">
      <w:pPr>
        <w:pStyle w:val="RKnormal"/>
      </w:pPr>
    </w:p>
    <w:p w:rsidR="0042295A" w:rsidRDefault="0042295A">
      <w:pPr>
        <w:pStyle w:val="RKnormal"/>
      </w:pPr>
      <w:r>
        <w:t>I slutsatserna erkänns vikten av att intresseorganisationer inom forskningsområdet ingår i det partnerskap som behövs för att realisera ERA. Intresseorganisationerna uppmuntras att inom ramen för sina mandat ta ansvar för implementeringen av ERA.</w:t>
      </w:r>
    </w:p>
    <w:p w:rsidR="0042295A" w:rsidRDefault="0042295A">
      <w:pPr>
        <w:pStyle w:val="RKnormal"/>
      </w:pPr>
    </w:p>
    <w:p w:rsidR="0042295A" w:rsidRDefault="0042295A">
      <w:pPr>
        <w:pStyle w:val="RKnormal"/>
      </w:pPr>
      <w:r>
        <w:t>Medlemsstaterna inviteras att i nationella rapporter redovisa de reformer som genomförs. Detta kan ske med start 2013 i de nationella reformprogram som varje medlemsstat tar fram inom ramen för den europeiska terminen.</w:t>
      </w:r>
    </w:p>
    <w:p w:rsidR="0042295A" w:rsidRDefault="0042295A">
      <w:pPr>
        <w:pStyle w:val="RKnormal"/>
      </w:pPr>
    </w:p>
    <w:p w:rsidR="0042295A" w:rsidRDefault="0042295A">
      <w:pPr>
        <w:pStyle w:val="RKnormal"/>
      </w:pPr>
      <w:r>
        <w:t>Vikten av uppföljning framhålls i slutsatserna och EU-kommissionen inviteras att i samarbete med medlemsstaterna ta fram ett system för sådan uppföljning.</w:t>
      </w:r>
    </w:p>
    <w:p w:rsidR="0042295A" w:rsidRDefault="0042295A">
      <w:pPr>
        <w:pStyle w:val="RKrubrik"/>
        <w:rPr>
          <w:i/>
          <w:iCs/>
        </w:rPr>
      </w:pPr>
      <w:r>
        <w:rPr>
          <w:i/>
          <w:iCs/>
        </w:rPr>
        <w:t>Gällande svenska regler och förslagets effekter på dessa</w:t>
      </w:r>
    </w:p>
    <w:p w:rsidR="0042295A" w:rsidRDefault="0042295A">
      <w:pPr>
        <w:pStyle w:val="RKnormal"/>
      </w:pPr>
      <w:r>
        <w:t>Slutsatserna innehåller inga lagförslag.</w:t>
      </w:r>
    </w:p>
    <w:p w:rsidR="0042295A" w:rsidRDefault="0042295A">
      <w:pPr>
        <w:pStyle w:val="RKrubrik"/>
      </w:pPr>
      <w:r>
        <w:t>Ekonomiska konsekvenser</w:t>
      </w:r>
    </w:p>
    <w:p w:rsidR="0042295A" w:rsidRDefault="0042295A">
      <w:pPr>
        <w:pStyle w:val="RKnormal"/>
      </w:pPr>
      <w:r>
        <w:t>Inga omedelbara budgetära konsekvenser är aktuella med anledning av slutsatserna. Däremot innebär EU:s ökade fokus på forskning och innovation att ekonomiska konsekvenser förväntas på längre sikt, både för EU och för medlemsstaterna. Inom ramen för strategin Europa 2020 finns ett mål om att investeringarna i forskning och utveckling inom EU ska uppgå till 3 % av BNP år 2020.</w:t>
      </w:r>
    </w:p>
    <w:p w:rsidR="0042295A" w:rsidRDefault="0042295A">
      <w:pPr>
        <w:pStyle w:val="RKrubrik"/>
      </w:pPr>
      <w:r>
        <w:t>Övrigt</w:t>
      </w:r>
    </w:p>
    <w:p w:rsidR="0042295A" w:rsidRDefault="0042295A">
      <w:pPr>
        <w:pStyle w:val="RKnormal"/>
      </w:pPr>
    </w:p>
    <w:p w:rsidR="0042295A" w:rsidRDefault="0042295A">
      <w:pPr>
        <w:pStyle w:val="RKnormal"/>
        <w:rPr>
          <w:i/>
          <w:iCs/>
        </w:rPr>
      </w:pPr>
    </w:p>
    <w:p w:rsidR="0042295A" w:rsidRDefault="0042295A">
      <w:pPr>
        <w:pStyle w:val="RKnormal"/>
        <w:ind w:left="-1134"/>
      </w:pPr>
    </w:p>
    <w:p w:rsidR="0042295A" w:rsidRDefault="0042295A">
      <w:pPr>
        <w:pStyle w:val="RKrubrik"/>
        <w:spacing w:before="0" w:after="0"/>
      </w:pPr>
    </w:p>
    <w:p w:rsidR="0042295A" w:rsidRDefault="0042295A">
      <w:pPr>
        <w:pStyle w:val="RKnormal"/>
      </w:pPr>
    </w:p>
    <w:sectPr w:rsidR="0042295A" w:rsidSect="004E5EB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95A" w:rsidRDefault="0042295A">
      <w:r>
        <w:separator/>
      </w:r>
    </w:p>
  </w:endnote>
  <w:endnote w:type="continuationSeparator" w:id="0">
    <w:p w:rsidR="0042295A" w:rsidRDefault="00422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95A" w:rsidRDefault="0042295A">
      <w:r>
        <w:separator/>
      </w:r>
    </w:p>
  </w:footnote>
  <w:footnote w:type="continuationSeparator" w:id="0">
    <w:p w:rsidR="0042295A" w:rsidRDefault="004229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5A" w:rsidRDefault="004229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42295A">
      <w:trPr>
        <w:cantSplit/>
      </w:trPr>
      <w:tc>
        <w:tcPr>
          <w:tcW w:w="3119" w:type="dxa"/>
        </w:tcPr>
        <w:p w:rsidR="0042295A" w:rsidRDefault="0042295A">
          <w:pPr>
            <w:pStyle w:val="Header"/>
            <w:spacing w:line="200" w:lineRule="atLeast"/>
            <w:ind w:right="357"/>
            <w:rPr>
              <w:rFonts w:ascii="TradeGothic" w:hAnsi="TradeGothic"/>
              <w:b/>
              <w:bCs/>
              <w:sz w:val="16"/>
            </w:rPr>
          </w:pPr>
        </w:p>
      </w:tc>
      <w:tc>
        <w:tcPr>
          <w:tcW w:w="4111" w:type="dxa"/>
          <w:tcMar>
            <w:left w:w="567" w:type="dxa"/>
          </w:tcMar>
        </w:tcPr>
        <w:p w:rsidR="0042295A" w:rsidRDefault="0042295A">
          <w:pPr>
            <w:pStyle w:val="Header"/>
            <w:ind w:right="360"/>
          </w:pPr>
        </w:p>
      </w:tc>
      <w:tc>
        <w:tcPr>
          <w:tcW w:w="1525" w:type="dxa"/>
        </w:tcPr>
        <w:p w:rsidR="0042295A" w:rsidRDefault="0042295A">
          <w:pPr>
            <w:pStyle w:val="Header"/>
            <w:ind w:right="360"/>
          </w:pPr>
        </w:p>
      </w:tc>
    </w:tr>
  </w:tbl>
  <w:p w:rsidR="0042295A" w:rsidRDefault="0042295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5A" w:rsidRDefault="004229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42295A">
      <w:trPr>
        <w:cantSplit/>
      </w:trPr>
      <w:tc>
        <w:tcPr>
          <w:tcW w:w="3119" w:type="dxa"/>
        </w:tcPr>
        <w:p w:rsidR="0042295A" w:rsidRDefault="0042295A">
          <w:pPr>
            <w:pStyle w:val="Header"/>
            <w:spacing w:line="200" w:lineRule="atLeast"/>
            <w:ind w:right="357"/>
            <w:rPr>
              <w:rFonts w:ascii="TradeGothic" w:hAnsi="TradeGothic"/>
              <w:b/>
              <w:bCs/>
              <w:sz w:val="16"/>
            </w:rPr>
          </w:pPr>
        </w:p>
      </w:tc>
      <w:tc>
        <w:tcPr>
          <w:tcW w:w="4111" w:type="dxa"/>
          <w:tcMar>
            <w:left w:w="567" w:type="dxa"/>
          </w:tcMar>
        </w:tcPr>
        <w:p w:rsidR="0042295A" w:rsidRDefault="0042295A">
          <w:pPr>
            <w:pStyle w:val="Header"/>
            <w:ind w:right="360"/>
          </w:pPr>
        </w:p>
      </w:tc>
      <w:tc>
        <w:tcPr>
          <w:tcW w:w="1525" w:type="dxa"/>
        </w:tcPr>
        <w:p w:rsidR="0042295A" w:rsidRDefault="0042295A">
          <w:pPr>
            <w:pStyle w:val="Header"/>
            <w:ind w:right="360"/>
          </w:pPr>
        </w:p>
      </w:tc>
    </w:tr>
  </w:tbl>
  <w:p w:rsidR="0042295A" w:rsidRDefault="0042295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5A" w:rsidRDefault="0042295A">
    <w:pPr>
      <w:framePr w:w="2948" w:h="1321" w:hRule="exact" w:wrap="notBeside" w:vAnchor="page" w:hAnchor="page" w:x="1362" w:y="653"/>
    </w:pPr>
    <w:r w:rsidRPr="00EB27A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42295A" w:rsidRDefault="0042295A">
    <w:pPr>
      <w:pStyle w:val="RKrubrik"/>
      <w:keepNext w:val="0"/>
      <w:tabs>
        <w:tab w:val="clear" w:pos="1134"/>
        <w:tab w:val="clear" w:pos="2835"/>
      </w:tabs>
      <w:spacing w:before="0" w:after="0" w:line="320" w:lineRule="atLeast"/>
      <w:rPr>
        <w:bCs/>
      </w:rPr>
    </w:pPr>
  </w:p>
  <w:p w:rsidR="0042295A" w:rsidRDefault="0042295A">
    <w:pPr>
      <w:rPr>
        <w:rFonts w:ascii="TradeGothic" w:hAnsi="TradeGothic"/>
        <w:b/>
        <w:bCs/>
        <w:spacing w:val="12"/>
        <w:sz w:val="22"/>
      </w:rPr>
    </w:pPr>
  </w:p>
  <w:p w:rsidR="0042295A" w:rsidRDefault="0042295A">
    <w:pPr>
      <w:pStyle w:val="RKrubrik"/>
      <w:keepNext w:val="0"/>
      <w:tabs>
        <w:tab w:val="clear" w:pos="1134"/>
        <w:tab w:val="clear" w:pos="2835"/>
      </w:tabs>
      <w:spacing w:before="0" w:after="0" w:line="320" w:lineRule="atLeast"/>
      <w:rPr>
        <w:bCs/>
      </w:rPr>
    </w:pPr>
  </w:p>
  <w:p w:rsidR="0042295A" w:rsidRDefault="0042295A">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6B1D92"/>
    <w:rsid w:val="000327BC"/>
    <w:rsid w:val="0005132A"/>
    <w:rsid w:val="00092EF0"/>
    <w:rsid w:val="000E0206"/>
    <w:rsid w:val="000F55A9"/>
    <w:rsid w:val="00150384"/>
    <w:rsid w:val="00160901"/>
    <w:rsid w:val="001805B7"/>
    <w:rsid w:val="00207FAE"/>
    <w:rsid w:val="00215EF1"/>
    <w:rsid w:val="002468FD"/>
    <w:rsid w:val="0030704B"/>
    <w:rsid w:val="00354820"/>
    <w:rsid w:val="00367B1C"/>
    <w:rsid w:val="0038268D"/>
    <w:rsid w:val="003D4E78"/>
    <w:rsid w:val="0042295A"/>
    <w:rsid w:val="0049780A"/>
    <w:rsid w:val="004A328D"/>
    <w:rsid w:val="004A3CC8"/>
    <w:rsid w:val="004E5EB1"/>
    <w:rsid w:val="00563C52"/>
    <w:rsid w:val="0058762B"/>
    <w:rsid w:val="005B2F00"/>
    <w:rsid w:val="005E206E"/>
    <w:rsid w:val="00661D75"/>
    <w:rsid w:val="006808CF"/>
    <w:rsid w:val="006B1D92"/>
    <w:rsid w:val="006E4E11"/>
    <w:rsid w:val="007242A3"/>
    <w:rsid w:val="00732734"/>
    <w:rsid w:val="00781B79"/>
    <w:rsid w:val="007A6855"/>
    <w:rsid w:val="007C00DD"/>
    <w:rsid w:val="007F061E"/>
    <w:rsid w:val="00870269"/>
    <w:rsid w:val="008C3398"/>
    <w:rsid w:val="008D3AE8"/>
    <w:rsid w:val="0092027A"/>
    <w:rsid w:val="00955E31"/>
    <w:rsid w:val="00992E72"/>
    <w:rsid w:val="00A41926"/>
    <w:rsid w:val="00A80F9C"/>
    <w:rsid w:val="00AF26D1"/>
    <w:rsid w:val="00B27BDB"/>
    <w:rsid w:val="00BB061E"/>
    <w:rsid w:val="00CA2B48"/>
    <w:rsid w:val="00CB4DE3"/>
    <w:rsid w:val="00CC05A3"/>
    <w:rsid w:val="00CE3096"/>
    <w:rsid w:val="00D133D7"/>
    <w:rsid w:val="00E80146"/>
    <w:rsid w:val="00E904D0"/>
    <w:rsid w:val="00EB27A1"/>
    <w:rsid w:val="00EC25F9"/>
    <w:rsid w:val="00ED583F"/>
    <w:rsid w:val="00F14D3C"/>
    <w:rsid w:val="00F66DE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EB1"/>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4E5EB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4E5EB1"/>
    <w:pPr>
      <w:spacing w:before="360"/>
      <w:outlineLvl w:val="1"/>
    </w:pPr>
  </w:style>
  <w:style w:type="paragraph" w:styleId="Heading3">
    <w:name w:val="heading 3"/>
    <w:basedOn w:val="Heading2"/>
    <w:next w:val="RKnormal"/>
    <w:link w:val="Heading3Char"/>
    <w:uiPriority w:val="99"/>
    <w:qFormat/>
    <w:rsid w:val="004E5EB1"/>
    <w:pPr>
      <w:spacing w:after="120" w:line="240" w:lineRule="atLeast"/>
      <w:outlineLvl w:val="2"/>
    </w:pPr>
    <w:rPr>
      <w:b w:val="0"/>
    </w:rPr>
  </w:style>
  <w:style w:type="paragraph" w:styleId="Heading4">
    <w:name w:val="heading 4"/>
    <w:basedOn w:val="Heading3"/>
    <w:next w:val="RKnormal"/>
    <w:link w:val="Heading4Char"/>
    <w:uiPriority w:val="99"/>
    <w:qFormat/>
    <w:rsid w:val="004E5EB1"/>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2C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942C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942C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942C7"/>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4E5EB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E5EB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6942C7"/>
    <w:rPr>
      <w:rFonts w:ascii="OrigGarmnd BT" w:hAnsi="OrigGarmnd BT"/>
      <w:sz w:val="24"/>
      <w:szCs w:val="20"/>
      <w:lang w:eastAsia="en-US"/>
    </w:rPr>
  </w:style>
  <w:style w:type="paragraph" w:styleId="Header">
    <w:name w:val="header"/>
    <w:basedOn w:val="Normal"/>
    <w:link w:val="HeaderChar"/>
    <w:uiPriority w:val="99"/>
    <w:rsid w:val="004E5EB1"/>
    <w:pPr>
      <w:tabs>
        <w:tab w:val="center" w:pos="4153"/>
        <w:tab w:val="right" w:pos="8306"/>
      </w:tabs>
    </w:pPr>
  </w:style>
  <w:style w:type="character" w:customStyle="1" w:styleId="HeaderChar">
    <w:name w:val="Header Char"/>
    <w:basedOn w:val="DefaultParagraphFont"/>
    <w:link w:val="Header"/>
    <w:uiPriority w:val="99"/>
    <w:semiHidden/>
    <w:rsid w:val="006942C7"/>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4E5EB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E5EB1"/>
    <w:rPr>
      <w:rFonts w:cs="Times New Roman"/>
    </w:rPr>
  </w:style>
  <w:style w:type="paragraph" w:styleId="BalloonText">
    <w:name w:val="Balloon Text"/>
    <w:basedOn w:val="Normal"/>
    <w:link w:val="BalloonTextChar"/>
    <w:uiPriority w:val="99"/>
    <w:rsid w:val="00354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5482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53128707">
      <w:marLeft w:val="0"/>
      <w:marRight w:val="0"/>
      <w:marTop w:val="0"/>
      <w:marBottom w:val="0"/>
      <w:divBdr>
        <w:top w:val="none" w:sz="0" w:space="0" w:color="auto"/>
        <w:left w:val="none" w:sz="0" w:space="0" w:color="auto"/>
        <w:bottom w:val="none" w:sz="0" w:space="0" w:color="auto"/>
        <w:right w:val="none" w:sz="0" w:space="0" w:color="auto"/>
      </w:divBdr>
      <w:divsChild>
        <w:div w:id="253128724">
          <w:marLeft w:val="0"/>
          <w:marRight w:val="0"/>
          <w:marTop w:val="0"/>
          <w:marBottom w:val="0"/>
          <w:divBdr>
            <w:top w:val="none" w:sz="0" w:space="0" w:color="auto"/>
            <w:left w:val="none" w:sz="0" w:space="0" w:color="auto"/>
            <w:bottom w:val="none" w:sz="0" w:space="0" w:color="auto"/>
            <w:right w:val="none" w:sz="0" w:space="0" w:color="auto"/>
          </w:divBdr>
          <w:divsChild>
            <w:div w:id="253128703">
              <w:marLeft w:val="195"/>
              <w:marRight w:val="180"/>
              <w:marTop w:val="0"/>
              <w:marBottom w:val="0"/>
              <w:divBdr>
                <w:top w:val="none" w:sz="0" w:space="0" w:color="auto"/>
                <w:left w:val="none" w:sz="0" w:space="0" w:color="auto"/>
                <w:bottom w:val="none" w:sz="0" w:space="0" w:color="auto"/>
                <w:right w:val="none" w:sz="0" w:space="0" w:color="auto"/>
              </w:divBdr>
              <w:divsChild>
                <w:div w:id="253128719">
                  <w:marLeft w:val="195"/>
                  <w:marRight w:val="180"/>
                  <w:marTop w:val="0"/>
                  <w:marBottom w:val="0"/>
                  <w:divBdr>
                    <w:top w:val="none" w:sz="0" w:space="0" w:color="auto"/>
                    <w:left w:val="none" w:sz="0" w:space="0" w:color="auto"/>
                    <w:bottom w:val="none" w:sz="0" w:space="0" w:color="auto"/>
                    <w:right w:val="none" w:sz="0" w:space="0" w:color="auto"/>
                  </w:divBdr>
                  <w:divsChild>
                    <w:div w:id="253128708">
                      <w:marLeft w:val="195"/>
                      <w:marRight w:val="180"/>
                      <w:marTop w:val="0"/>
                      <w:marBottom w:val="0"/>
                      <w:divBdr>
                        <w:top w:val="none" w:sz="0" w:space="0" w:color="auto"/>
                        <w:left w:val="none" w:sz="0" w:space="0" w:color="auto"/>
                        <w:bottom w:val="none" w:sz="0" w:space="0" w:color="auto"/>
                        <w:right w:val="none" w:sz="0" w:space="0" w:color="auto"/>
                      </w:divBdr>
                      <w:divsChild>
                        <w:div w:id="253128713">
                          <w:marLeft w:val="0"/>
                          <w:marRight w:val="0"/>
                          <w:marTop w:val="0"/>
                          <w:marBottom w:val="0"/>
                          <w:divBdr>
                            <w:top w:val="none" w:sz="0" w:space="0" w:color="auto"/>
                            <w:left w:val="none" w:sz="0" w:space="0" w:color="auto"/>
                            <w:bottom w:val="none" w:sz="0" w:space="0" w:color="auto"/>
                            <w:right w:val="none" w:sz="0" w:space="0" w:color="auto"/>
                          </w:divBdr>
                          <w:divsChild>
                            <w:div w:id="253128705">
                              <w:marLeft w:val="195"/>
                              <w:marRight w:val="180"/>
                              <w:marTop w:val="0"/>
                              <w:marBottom w:val="0"/>
                              <w:divBdr>
                                <w:top w:val="none" w:sz="0" w:space="0" w:color="auto"/>
                                <w:left w:val="none" w:sz="0" w:space="0" w:color="auto"/>
                                <w:bottom w:val="none" w:sz="0" w:space="0" w:color="auto"/>
                                <w:right w:val="none" w:sz="0" w:space="0" w:color="auto"/>
                              </w:divBdr>
                              <w:divsChild>
                                <w:div w:id="253128700">
                                  <w:marLeft w:val="195"/>
                                  <w:marRight w:val="180"/>
                                  <w:marTop w:val="0"/>
                                  <w:marBottom w:val="0"/>
                                  <w:divBdr>
                                    <w:top w:val="none" w:sz="0" w:space="0" w:color="auto"/>
                                    <w:left w:val="none" w:sz="0" w:space="0" w:color="auto"/>
                                    <w:bottom w:val="none" w:sz="0" w:space="0" w:color="auto"/>
                                    <w:right w:val="none" w:sz="0" w:space="0" w:color="auto"/>
                                  </w:divBdr>
                                  <w:divsChild>
                                    <w:div w:id="253128706">
                                      <w:marLeft w:val="195"/>
                                      <w:marRight w:val="180"/>
                                      <w:marTop w:val="0"/>
                                      <w:marBottom w:val="0"/>
                                      <w:divBdr>
                                        <w:top w:val="none" w:sz="0" w:space="0" w:color="auto"/>
                                        <w:left w:val="none" w:sz="0" w:space="0" w:color="auto"/>
                                        <w:bottom w:val="none" w:sz="0" w:space="0" w:color="auto"/>
                                        <w:right w:val="none" w:sz="0" w:space="0" w:color="auto"/>
                                      </w:divBdr>
                                      <w:divsChild>
                                        <w:div w:id="253128722">
                                          <w:marLeft w:val="195"/>
                                          <w:marRight w:val="180"/>
                                          <w:marTop w:val="0"/>
                                          <w:marBottom w:val="0"/>
                                          <w:divBdr>
                                            <w:top w:val="none" w:sz="0" w:space="0" w:color="auto"/>
                                            <w:left w:val="none" w:sz="0" w:space="0" w:color="auto"/>
                                            <w:bottom w:val="none" w:sz="0" w:space="0" w:color="auto"/>
                                            <w:right w:val="none" w:sz="0" w:space="0" w:color="auto"/>
                                          </w:divBdr>
                                          <w:divsChild>
                                            <w:div w:id="253128718">
                                              <w:marLeft w:val="0"/>
                                              <w:marRight w:val="0"/>
                                              <w:marTop w:val="0"/>
                                              <w:marBottom w:val="0"/>
                                              <w:divBdr>
                                                <w:top w:val="none" w:sz="0" w:space="0" w:color="auto"/>
                                                <w:left w:val="none" w:sz="0" w:space="0" w:color="auto"/>
                                                <w:bottom w:val="none" w:sz="0" w:space="0" w:color="auto"/>
                                                <w:right w:val="none" w:sz="0" w:space="0" w:color="auto"/>
                                              </w:divBdr>
                                              <w:divsChild>
                                                <w:div w:id="253128725">
                                                  <w:marLeft w:val="195"/>
                                                  <w:marRight w:val="180"/>
                                                  <w:marTop w:val="0"/>
                                                  <w:marBottom w:val="0"/>
                                                  <w:divBdr>
                                                    <w:top w:val="none" w:sz="0" w:space="0" w:color="auto"/>
                                                    <w:left w:val="none" w:sz="0" w:space="0" w:color="auto"/>
                                                    <w:bottom w:val="none" w:sz="0" w:space="0" w:color="auto"/>
                                                    <w:right w:val="none" w:sz="0" w:space="0" w:color="auto"/>
                                                  </w:divBdr>
                                                  <w:divsChild>
                                                    <w:div w:id="25312870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128715">
      <w:marLeft w:val="0"/>
      <w:marRight w:val="0"/>
      <w:marTop w:val="0"/>
      <w:marBottom w:val="0"/>
      <w:divBdr>
        <w:top w:val="none" w:sz="0" w:space="0" w:color="auto"/>
        <w:left w:val="none" w:sz="0" w:space="0" w:color="auto"/>
        <w:bottom w:val="none" w:sz="0" w:space="0" w:color="auto"/>
        <w:right w:val="none" w:sz="0" w:space="0" w:color="auto"/>
      </w:divBdr>
      <w:divsChild>
        <w:div w:id="253128721">
          <w:marLeft w:val="0"/>
          <w:marRight w:val="0"/>
          <w:marTop w:val="0"/>
          <w:marBottom w:val="0"/>
          <w:divBdr>
            <w:top w:val="none" w:sz="0" w:space="0" w:color="auto"/>
            <w:left w:val="none" w:sz="0" w:space="0" w:color="auto"/>
            <w:bottom w:val="none" w:sz="0" w:space="0" w:color="auto"/>
            <w:right w:val="none" w:sz="0" w:space="0" w:color="auto"/>
          </w:divBdr>
          <w:divsChild>
            <w:div w:id="253128712">
              <w:marLeft w:val="195"/>
              <w:marRight w:val="180"/>
              <w:marTop w:val="0"/>
              <w:marBottom w:val="0"/>
              <w:divBdr>
                <w:top w:val="none" w:sz="0" w:space="0" w:color="auto"/>
                <w:left w:val="none" w:sz="0" w:space="0" w:color="auto"/>
                <w:bottom w:val="none" w:sz="0" w:space="0" w:color="auto"/>
                <w:right w:val="none" w:sz="0" w:space="0" w:color="auto"/>
              </w:divBdr>
              <w:divsChild>
                <w:div w:id="253128701">
                  <w:marLeft w:val="195"/>
                  <w:marRight w:val="180"/>
                  <w:marTop w:val="0"/>
                  <w:marBottom w:val="0"/>
                  <w:divBdr>
                    <w:top w:val="none" w:sz="0" w:space="0" w:color="auto"/>
                    <w:left w:val="none" w:sz="0" w:space="0" w:color="auto"/>
                    <w:bottom w:val="none" w:sz="0" w:space="0" w:color="auto"/>
                    <w:right w:val="none" w:sz="0" w:space="0" w:color="auto"/>
                  </w:divBdr>
                  <w:divsChild>
                    <w:div w:id="253128711">
                      <w:marLeft w:val="195"/>
                      <w:marRight w:val="180"/>
                      <w:marTop w:val="0"/>
                      <w:marBottom w:val="0"/>
                      <w:divBdr>
                        <w:top w:val="none" w:sz="0" w:space="0" w:color="auto"/>
                        <w:left w:val="none" w:sz="0" w:space="0" w:color="auto"/>
                        <w:bottom w:val="none" w:sz="0" w:space="0" w:color="auto"/>
                        <w:right w:val="none" w:sz="0" w:space="0" w:color="auto"/>
                      </w:divBdr>
                      <w:divsChild>
                        <w:div w:id="253128716">
                          <w:marLeft w:val="0"/>
                          <w:marRight w:val="0"/>
                          <w:marTop w:val="0"/>
                          <w:marBottom w:val="0"/>
                          <w:divBdr>
                            <w:top w:val="none" w:sz="0" w:space="0" w:color="auto"/>
                            <w:left w:val="none" w:sz="0" w:space="0" w:color="auto"/>
                            <w:bottom w:val="none" w:sz="0" w:space="0" w:color="auto"/>
                            <w:right w:val="none" w:sz="0" w:space="0" w:color="auto"/>
                          </w:divBdr>
                          <w:divsChild>
                            <w:div w:id="253128714">
                              <w:marLeft w:val="195"/>
                              <w:marRight w:val="180"/>
                              <w:marTop w:val="0"/>
                              <w:marBottom w:val="0"/>
                              <w:divBdr>
                                <w:top w:val="none" w:sz="0" w:space="0" w:color="auto"/>
                                <w:left w:val="none" w:sz="0" w:space="0" w:color="auto"/>
                                <w:bottom w:val="none" w:sz="0" w:space="0" w:color="auto"/>
                                <w:right w:val="none" w:sz="0" w:space="0" w:color="auto"/>
                              </w:divBdr>
                              <w:divsChild>
                                <w:div w:id="253128720">
                                  <w:marLeft w:val="195"/>
                                  <w:marRight w:val="180"/>
                                  <w:marTop w:val="0"/>
                                  <w:marBottom w:val="0"/>
                                  <w:divBdr>
                                    <w:top w:val="none" w:sz="0" w:space="0" w:color="auto"/>
                                    <w:left w:val="none" w:sz="0" w:space="0" w:color="auto"/>
                                    <w:bottom w:val="none" w:sz="0" w:space="0" w:color="auto"/>
                                    <w:right w:val="none" w:sz="0" w:space="0" w:color="auto"/>
                                  </w:divBdr>
                                  <w:divsChild>
                                    <w:div w:id="253128704">
                                      <w:marLeft w:val="195"/>
                                      <w:marRight w:val="180"/>
                                      <w:marTop w:val="0"/>
                                      <w:marBottom w:val="0"/>
                                      <w:divBdr>
                                        <w:top w:val="none" w:sz="0" w:space="0" w:color="auto"/>
                                        <w:left w:val="none" w:sz="0" w:space="0" w:color="auto"/>
                                        <w:bottom w:val="none" w:sz="0" w:space="0" w:color="auto"/>
                                        <w:right w:val="none" w:sz="0" w:space="0" w:color="auto"/>
                                      </w:divBdr>
                                      <w:divsChild>
                                        <w:div w:id="253128702">
                                          <w:marLeft w:val="195"/>
                                          <w:marRight w:val="180"/>
                                          <w:marTop w:val="0"/>
                                          <w:marBottom w:val="0"/>
                                          <w:divBdr>
                                            <w:top w:val="none" w:sz="0" w:space="0" w:color="auto"/>
                                            <w:left w:val="none" w:sz="0" w:space="0" w:color="auto"/>
                                            <w:bottom w:val="none" w:sz="0" w:space="0" w:color="auto"/>
                                            <w:right w:val="none" w:sz="0" w:space="0" w:color="auto"/>
                                          </w:divBdr>
                                          <w:divsChild>
                                            <w:div w:id="253128717">
                                              <w:marLeft w:val="0"/>
                                              <w:marRight w:val="0"/>
                                              <w:marTop w:val="0"/>
                                              <w:marBottom w:val="0"/>
                                              <w:divBdr>
                                                <w:top w:val="none" w:sz="0" w:space="0" w:color="auto"/>
                                                <w:left w:val="none" w:sz="0" w:space="0" w:color="auto"/>
                                                <w:bottom w:val="none" w:sz="0" w:space="0" w:color="auto"/>
                                                <w:right w:val="none" w:sz="0" w:space="0" w:color="auto"/>
                                              </w:divBdr>
                                              <w:divsChild>
                                                <w:div w:id="253128710">
                                                  <w:marLeft w:val="195"/>
                                                  <w:marRight w:val="180"/>
                                                  <w:marTop w:val="0"/>
                                                  <w:marBottom w:val="0"/>
                                                  <w:divBdr>
                                                    <w:top w:val="none" w:sz="0" w:space="0" w:color="auto"/>
                                                    <w:left w:val="none" w:sz="0" w:space="0" w:color="auto"/>
                                                    <w:bottom w:val="none" w:sz="0" w:space="0" w:color="auto"/>
                                                    <w:right w:val="none" w:sz="0" w:space="0" w:color="auto"/>
                                                  </w:divBdr>
                                                  <w:divsChild>
                                                    <w:div w:id="25312872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513</Words>
  <Characters>3246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Per-Erik Yngwe</dc:creator>
  <cp:keywords/>
  <dc:description/>
  <cp:lastModifiedBy>ha0808ab</cp:lastModifiedBy>
  <cp:revision>2</cp:revision>
  <cp:lastPrinted>2012-11-30T14:34:00Z</cp:lastPrinted>
  <dcterms:created xsi:type="dcterms:W3CDTF">2012-11-30T14:35:00Z</dcterms:created>
  <dcterms:modified xsi:type="dcterms:W3CDTF">2012-11-30T14:35:00Z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b6772215-cfeb-427b-afe7-498ca4490fe0</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0</vt:lpwstr>
  </property>
  <property fmtid="{D5CDD505-2E9C-101B-9397-08002B2CF9AE}" pid="15" name="_dlc_DocId">
    <vt:lpwstr>WC5HESE2CEK2-13-3318</vt:lpwstr>
  </property>
  <property fmtid="{D5CDD505-2E9C-101B-9397-08002B2CF9AE}" pid="16" name="_dlc_DocIdUrl">
    <vt:lpwstr>http://rkdhs-u/enhet/FP/_layouts/DocIdRedir.aspx?ID=WC5HESE2CEK2-13-3318, WC5HESE2CEK2-13-3318</vt:lpwstr>
  </property>
</Properties>
</file>