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2503D">
        <w:tblPrEx>
          <w:tblCellMar>
            <w:top w:w="0" w:type="dxa"/>
            <w:bottom w:w="0" w:type="dxa"/>
          </w:tblCellMar>
        </w:tblPrEx>
        <w:trPr>
          <w:cantSplit/>
          <w:trHeight w:val="1720"/>
        </w:trPr>
        <w:tc>
          <w:tcPr>
            <w:tcW w:w="6024" w:type="dxa"/>
            <w:gridSpan w:val="2"/>
          </w:tcPr>
          <w:p w:rsidR="00515F12" w:rsidRPr="0042503D" w:rsidRDefault="00515F12">
            <w:pPr>
              <w:pStyle w:val="HuvudRubrik"/>
            </w:pPr>
            <w:r w:rsidRPr="0042503D">
              <w:t xml:space="preserve">Förslag till riksdagen </w:t>
            </w:r>
          </w:p>
          <w:p w:rsidR="00515F12" w:rsidRPr="0042503D" w:rsidRDefault="00515F12">
            <w:pPr>
              <w:pStyle w:val="HuvudRubrikRad2"/>
            </w:pPr>
            <w:bookmarkStart w:id="0" w:name="BetänkandeNr"/>
            <w:bookmarkEnd w:id="0"/>
            <w:r w:rsidRPr="0042503D">
              <w:t>2001/02:RS1</w:t>
            </w:r>
          </w:p>
        </w:tc>
        <w:tc>
          <w:tcPr>
            <w:tcW w:w="1418" w:type="dxa"/>
            <w:tcBorders>
              <w:bottom w:val="nil"/>
            </w:tcBorders>
          </w:tcPr>
          <w:p w:rsidR="00515F12" w:rsidRPr="0042503D" w:rsidRDefault="0042503D">
            <w:pPr>
              <w:spacing w:line="230" w:lineRule="auto"/>
              <w:jc w:val="center"/>
            </w:pPr>
            <w:r w:rsidRPr="0042503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15F12" w:rsidRPr="0042503D" w:rsidRDefault="00515F12">
            <w:pPr>
              <w:pStyle w:val="Normaltindrag"/>
              <w:jc w:val="center"/>
            </w:pPr>
          </w:p>
          <w:p w:rsidR="00515F12" w:rsidRPr="0042503D" w:rsidRDefault="00515F12">
            <w:pPr>
              <w:pStyle w:val="StatusSida1"/>
            </w:pPr>
          </w:p>
          <w:p w:rsidR="00515F12" w:rsidRPr="0042503D" w:rsidRDefault="00515F12">
            <w:pPr>
              <w:pStyle w:val="UtskriftsdatumSida1"/>
              <w:framePr w:wrap="around"/>
            </w:pPr>
          </w:p>
          <w:p w:rsidR="00515F12" w:rsidRPr="0042503D" w:rsidRDefault="00515F12">
            <w:pPr>
              <w:pStyle w:val="UtskriftsdatumSida1"/>
              <w:framePr w:wrap="around"/>
            </w:pPr>
          </w:p>
        </w:tc>
      </w:tr>
      <w:tr w:rsidR="00000000" w:rsidRPr="0042503D">
        <w:tblPrEx>
          <w:tblCellMar>
            <w:top w:w="0" w:type="dxa"/>
            <w:bottom w:w="0" w:type="dxa"/>
          </w:tblCellMar>
        </w:tblPrEx>
        <w:trPr>
          <w:cantSplit/>
        </w:trPr>
        <w:tc>
          <w:tcPr>
            <w:tcW w:w="6024" w:type="dxa"/>
            <w:gridSpan w:val="2"/>
            <w:tcBorders>
              <w:bottom w:val="single" w:sz="4" w:space="0" w:color="auto"/>
            </w:tcBorders>
          </w:tcPr>
          <w:p w:rsidR="00515F12" w:rsidRPr="0042503D" w:rsidRDefault="00515F12">
            <w:pPr>
              <w:pStyle w:val="DokumentRubrik"/>
              <w:rPr>
                <w:noProof w:val="0"/>
              </w:rPr>
            </w:pPr>
            <w:bookmarkStart w:id="1" w:name="Huvudrubrik"/>
            <w:bookmarkEnd w:id="1"/>
            <w:r w:rsidRPr="0042503D">
              <w:rPr>
                <w:noProof w:val="0"/>
              </w:rPr>
              <w:t>Ändringar av vissa ekonomiska villkor för riksdagens ledamöter och Sveriges företrädare i Europaparlamentet</w:t>
            </w:r>
          </w:p>
        </w:tc>
        <w:tc>
          <w:tcPr>
            <w:tcW w:w="1418" w:type="dxa"/>
            <w:tcBorders>
              <w:bottom w:val="nil"/>
            </w:tcBorders>
          </w:tcPr>
          <w:p w:rsidR="00515F12" w:rsidRPr="0042503D" w:rsidRDefault="00515F12"/>
        </w:tc>
      </w:tr>
      <w:tr w:rsidR="00000000" w:rsidRPr="0042503D">
        <w:tblPrEx>
          <w:tblCellMar>
            <w:top w:w="0" w:type="dxa"/>
            <w:bottom w:w="0" w:type="dxa"/>
          </w:tblCellMar>
        </w:tblPrEx>
        <w:trPr>
          <w:cantSplit/>
          <w:trHeight w:hRule="exact" w:val="360"/>
        </w:trPr>
        <w:tc>
          <w:tcPr>
            <w:tcW w:w="3012" w:type="dxa"/>
          </w:tcPr>
          <w:p w:rsidR="00515F12" w:rsidRPr="0042503D" w:rsidRDefault="00515F12"/>
        </w:tc>
        <w:tc>
          <w:tcPr>
            <w:tcW w:w="3012" w:type="dxa"/>
          </w:tcPr>
          <w:p w:rsidR="00515F12" w:rsidRPr="0042503D" w:rsidRDefault="00515F12"/>
        </w:tc>
        <w:tc>
          <w:tcPr>
            <w:tcW w:w="1418" w:type="dxa"/>
          </w:tcPr>
          <w:p w:rsidR="00515F12" w:rsidRPr="0042503D" w:rsidRDefault="00515F12"/>
        </w:tc>
      </w:tr>
    </w:tbl>
    <w:p w:rsidR="00515F12" w:rsidRPr="0042503D" w:rsidRDefault="00515F12"/>
    <w:p w:rsidR="00515F12" w:rsidRPr="0042503D" w:rsidRDefault="00515F12">
      <w:pPr>
        <w:pStyle w:val="Rubrik1"/>
        <w:spacing w:after="180"/>
        <w:rPr>
          <w:noProof w:val="0"/>
        </w:rPr>
      </w:pPr>
      <w:bookmarkStart w:id="2" w:name="_Toc526920725"/>
      <w:r w:rsidRPr="0042503D">
        <w:rPr>
          <w:noProof w:val="0"/>
        </w:rPr>
        <w:t>Sammanfattning</w:t>
      </w:r>
      <w:bookmarkEnd w:id="2"/>
      <w:r w:rsidRPr="0042503D">
        <w:rPr>
          <w:noProof w:val="0"/>
        </w:rPr>
        <w:t xml:space="preserve"> </w:t>
      </w:r>
    </w:p>
    <w:p w:rsidR="00515F12" w:rsidRPr="0042503D" w:rsidRDefault="00515F12">
      <w:bookmarkStart w:id="3" w:name="TextStart"/>
      <w:bookmarkEnd w:id="3"/>
      <w:r w:rsidRPr="0042503D">
        <w:t>I detta ärende lämnar riksdagsstyrelsen förslag till ändringar i lagen (1994:1065) om ekonomiska villkor för riksdagens ledamöter (ersättningsl</w:t>
      </w:r>
      <w:r w:rsidRPr="0042503D">
        <w:t>a</w:t>
      </w:r>
      <w:r w:rsidRPr="0042503D">
        <w:t>gen) och i lagen (1996:304) om arvode m.m. till Sveriges företrädare i Eur</w:t>
      </w:r>
      <w:r w:rsidRPr="0042503D">
        <w:t>o</w:t>
      </w:r>
      <w:r w:rsidRPr="0042503D">
        <w:t>paparlamentet (företrädarlagen).</w:t>
      </w:r>
    </w:p>
    <w:p w:rsidR="00515F12" w:rsidRPr="0042503D" w:rsidRDefault="00515F12">
      <w:pPr>
        <w:pStyle w:val="Normaltindrag"/>
      </w:pPr>
      <w:r w:rsidRPr="0042503D">
        <w:t>Riksdagen beslutade i december 2000 att ge riksdagsstyrelsen i uppdrag att skyndsamt utreda förslag om ändrat ersättningssystem för riksdagsledamöte</w:t>
      </w:r>
      <w:r w:rsidRPr="0042503D">
        <w:t>r</w:t>
      </w:r>
      <w:r w:rsidRPr="0042503D">
        <w:t xml:space="preserve">nas sjukvårdsförmåner. I föreliggande förslag lämnas riksdagsstyrelsens överväganden i frågan. </w:t>
      </w:r>
      <w:r w:rsidRPr="0042503D">
        <w:rPr>
          <w:snapToGrid w:val="0"/>
          <w:lang w:eastAsia="sv-SE"/>
        </w:rPr>
        <w:t>Förslaget innebär att ersättningar som betalas till ledamöterna för deras sjukvårdskostnader, dvs. för bl.a. läkarbesök och läk</w:t>
      </w:r>
      <w:r w:rsidRPr="0042503D">
        <w:rPr>
          <w:snapToGrid w:val="0"/>
          <w:lang w:eastAsia="sv-SE"/>
        </w:rPr>
        <w:t>e</w:t>
      </w:r>
      <w:r w:rsidRPr="0042503D">
        <w:rPr>
          <w:snapToGrid w:val="0"/>
          <w:lang w:eastAsia="sv-SE"/>
        </w:rPr>
        <w:t xml:space="preserve">medel, i huvudsak tas bort. </w:t>
      </w:r>
      <w:r w:rsidRPr="0042503D">
        <w:t>Vid särskilda skäl föreslås att en riksdagsledamot efter prövning av riksdagsförvaltningen skall kunna få ersättning för kostn</w:t>
      </w:r>
      <w:r w:rsidRPr="0042503D">
        <w:t>a</w:t>
      </w:r>
      <w:r w:rsidRPr="0042503D">
        <w:t>der för insatser i rehabilit</w:t>
      </w:r>
      <w:r w:rsidRPr="0042503D">
        <w:t>e</w:t>
      </w:r>
      <w:r w:rsidRPr="0042503D">
        <w:t>rande syfte.</w:t>
      </w:r>
    </w:p>
    <w:p w:rsidR="00515F12" w:rsidRPr="0042503D" w:rsidRDefault="00515F12">
      <w:pPr>
        <w:pStyle w:val="Normaltindrag"/>
      </w:pPr>
      <w:r w:rsidRPr="0042503D">
        <w:t>Förslaget i övrigt rör inkomstgarantier, egenpensionsförmåner  och efterl</w:t>
      </w:r>
      <w:r w:rsidRPr="0042503D">
        <w:t>e</w:t>
      </w:r>
      <w:r w:rsidRPr="0042503D">
        <w:t>vandeskydd för riksdagens ledamöter och Sveriges företrädare i Europapa</w:t>
      </w:r>
      <w:r w:rsidRPr="0042503D">
        <w:t>r</w:t>
      </w:r>
      <w:r w:rsidRPr="0042503D">
        <w:t xml:space="preserve">lamentet. </w:t>
      </w:r>
    </w:p>
    <w:p w:rsidR="00515F12" w:rsidRPr="0042503D" w:rsidRDefault="00515F12">
      <w:pPr>
        <w:pStyle w:val="Normaltindrag"/>
      </w:pPr>
      <w:r w:rsidRPr="0042503D">
        <w:t>Förslaget innebär att efterlevandeskyddet efter den som är riksdagsledamot eller företrädare i Europaparlamentet efter fyllda 70 år fö</w:t>
      </w:r>
      <w:r w:rsidRPr="0042503D">
        <w:t>r</w:t>
      </w:r>
      <w:r w:rsidRPr="0042503D">
        <w:t>stärks.</w:t>
      </w:r>
    </w:p>
    <w:p w:rsidR="00515F12" w:rsidRPr="0042503D" w:rsidRDefault="00515F12">
      <w:pPr>
        <w:pStyle w:val="Normaltindrag"/>
      </w:pPr>
      <w:r w:rsidRPr="0042503D">
        <w:t>Förslaget innehåller även två ändringar som i princip utgör följdändringar till tidigare gjorda ändringar i ersättningslagen och företrädarlagen. Den ena ändringen avser att säkerställa att en riksdagsledamot eller företrädare som får sjukpension inte kommer i ett sämre läge på grund av samordning än vad som gäller enligt reglerna om sjukpension i pensionsavtalet för statstjänstemän (PA–91). Den andra ändringen innebär att arvode till ordförande och vice ordförande i EU-nämnden skall ingå vid beräk</w:t>
      </w:r>
      <w:r w:rsidRPr="0042503D">
        <w:t>ning av underlag för såväl egenpensionsförmåner som inkomstgaranti, både enligt ersättningslagen och enligt företrädarlagen.</w:t>
      </w:r>
    </w:p>
    <w:p w:rsidR="00515F12" w:rsidRPr="0042503D" w:rsidRDefault="00515F12">
      <w:pPr>
        <w:pStyle w:val="Normaltindrag"/>
      </w:pPr>
      <w:r w:rsidRPr="0042503D">
        <w:lastRenderedPageBreak/>
        <w:t>Förslaget innehåller dessutom förtydligande av begreppet tid i ersät</w:t>
      </w:r>
      <w:r w:rsidRPr="0042503D">
        <w:t>t</w:t>
      </w:r>
      <w:r w:rsidRPr="0042503D">
        <w:t xml:space="preserve">nings-lagen vid beräkning av tjänstgöringstid i riksdagen. </w:t>
      </w:r>
    </w:p>
    <w:p w:rsidR="00515F12" w:rsidRPr="0042503D" w:rsidRDefault="00515F12">
      <w:pPr>
        <w:pStyle w:val="Normaltindrag"/>
        <w:sectPr w:rsidR="00000000" w:rsidRPr="0042503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15F12" w:rsidRPr="0042503D" w:rsidRDefault="00515F12">
      <w:pPr>
        <w:pStyle w:val="Rubrik1"/>
        <w:rPr>
          <w:noProof w:val="0"/>
        </w:rPr>
      </w:pPr>
      <w:bookmarkStart w:id="4" w:name="_Toc526920726"/>
      <w:r w:rsidRPr="0042503D">
        <w:rPr>
          <w:noProof w:val="0"/>
        </w:rPr>
        <w:t>Innehållsförteckning</w:t>
      </w:r>
      <w:bookmarkEnd w:id="4"/>
    </w:p>
    <w:p w:rsidR="00515F12" w:rsidRPr="0042503D" w:rsidRDefault="00515F12">
      <w:pPr>
        <w:pStyle w:val="Innehll1"/>
      </w:pPr>
      <w:r w:rsidRPr="0042503D">
        <w:t>Sammanfattning</w:t>
      </w:r>
      <w:r w:rsidRPr="0042503D">
        <w:tab/>
        <w:t>1</w:t>
      </w:r>
    </w:p>
    <w:p w:rsidR="00515F12" w:rsidRPr="0042503D" w:rsidRDefault="00515F12">
      <w:pPr>
        <w:pStyle w:val="Innehll1"/>
      </w:pPr>
      <w:r w:rsidRPr="0042503D">
        <w:t>Innehållsförteckning</w:t>
      </w:r>
      <w:r w:rsidRPr="0042503D">
        <w:tab/>
        <w:t>3</w:t>
      </w:r>
    </w:p>
    <w:p w:rsidR="00515F12" w:rsidRPr="0042503D" w:rsidRDefault="00515F12">
      <w:pPr>
        <w:pStyle w:val="Innehll1"/>
      </w:pPr>
      <w:r w:rsidRPr="0042503D">
        <w:t>1 Riksdagsstyrelsens förslag till riksdagsbeslut</w:t>
      </w:r>
      <w:r w:rsidRPr="0042503D">
        <w:tab/>
        <w:t>5</w:t>
      </w:r>
    </w:p>
    <w:p w:rsidR="00515F12" w:rsidRPr="0042503D" w:rsidRDefault="00515F12">
      <w:pPr>
        <w:pStyle w:val="Innehll1"/>
      </w:pPr>
      <w:r w:rsidRPr="0042503D">
        <w:t>2 Lagtext</w:t>
      </w:r>
      <w:r w:rsidRPr="0042503D">
        <w:tab/>
        <w:t>6</w:t>
      </w:r>
    </w:p>
    <w:p w:rsidR="00515F12" w:rsidRPr="0042503D" w:rsidRDefault="00515F12">
      <w:pPr>
        <w:pStyle w:val="Innehll2"/>
      </w:pPr>
      <w:r w:rsidRPr="0042503D">
        <w:t>2.1 Förslag till lag om ändring i lagen (1994:1065) om ekonomiska villkor för riksdagens ledamöter</w:t>
      </w:r>
      <w:r w:rsidRPr="0042503D">
        <w:tab/>
        <w:t>6</w:t>
      </w:r>
    </w:p>
    <w:p w:rsidR="00515F12" w:rsidRPr="0042503D" w:rsidRDefault="00515F12">
      <w:pPr>
        <w:pStyle w:val="Innehll2"/>
      </w:pPr>
      <w:r w:rsidRPr="0042503D">
        <w:t>2.2 Förslag till lag om ändring i lagen (1996:304) om arvode m.m. till Sveriges företrädare i Europaparlamentet</w:t>
      </w:r>
      <w:r w:rsidRPr="0042503D">
        <w:tab/>
        <w:t>10</w:t>
      </w:r>
    </w:p>
    <w:p w:rsidR="00515F12" w:rsidRPr="0042503D" w:rsidRDefault="00515F12">
      <w:pPr>
        <w:pStyle w:val="Innehll1"/>
      </w:pPr>
      <w:r w:rsidRPr="0042503D">
        <w:t>3 Ärendet och dess beredning</w:t>
      </w:r>
      <w:r w:rsidRPr="0042503D">
        <w:tab/>
        <w:t>12</w:t>
      </w:r>
    </w:p>
    <w:p w:rsidR="00515F12" w:rsidRPr="0042503D" w:rsidRDefault="00515F12">
      <w:pPr>
        <w:pStyle w:val="Innehll2"/>
      </w:pPr>
      <w:r w:rsidRPr="0042503D">
        <w:t>3.1 Sjukvårdsförmåner</w:t>
      </w:r>
      <w:r w:rsidRPr="0042503D">
        <w:tab/>
        <w:t>12</w:t>
      </w:r>
    </w:p>
    <w:p w:rsidR="00515F12" w:rsidRPr="0042503D" w:rsidRDefault="00515F12">
      <w:pPr>
        <w:pStyle w:val="Innehll2"/>
      </w:pPr>
      <w:r w:rsidRPr="0042503D">
        <w:t>3.2 Vissa övriga frågor</w:t>
      </w:r>
      <w:r w:rsidRPr="0042503D">
        <w:tab/>
        <w:t>12</w:t>
      </w:r>
    </w:p>
    <w:p w:rsidR="00515F12" w:rsidRPr="0042503D" w:rsidRDefault="00515F12">
      <w:pPr>
        <w:pStyle w:val="Innehll1"/>
        <w:tabs>
          <w:tab w:val="left" w:pos="568"/>
        </w:tabs>
      </w:pPr>
      <w:r w:rsidRPr="0042503D">
        <w:t>4 Riksdagsstyrelsens överväganden</w:t>
      </w:r>
      <w:r w:rsidRPr="0042503D">
        <w:tab/>
        <w:t>14</w:t>
      </w:r>
    </w:p>
    <w:p w:rsidR="00515F12" w:rsidRPr="0042503D" w:rsidRDefault="00515F12">
      <w:pPr>
        <w:pStyle w:val="Innehll2"/>
      </w:pPr>
      <w:r w:rsidRPr="0042503D">
        <w:t>4.1 Sjukvårdsförmåner till riksdagens ledamöter</w:t>
      </w:r>
      <w:r w:rsidRPr="0042503D">
        <w:tab/>
        <w:t>14</w:t>
      </w:r>
    </w:p>
    <w:p w:rsidR="00515F12" w:rsidRPr="0042503D" w:rsidRDefault="00515F12">
      <w:pPr>
        <w:pStyle w:val="Innehll3"/>
      </w:pPr>
      <w:r w:rsidRPr="0042503D">
        <w:t>4.1.1 Bakgrund</w:t>
      </w:r>
      <w:r w:rsidRPr="0042503D">
        <w:tab/>
        <w:t>14</w:t>
      </w:r>
    </w:p>
    <w:p w:rsidR="00515F12" w:rsidRPr="0042503D" w:rsidRDefault="00515F12">
      <w:pPr>
        <w:pStyle w:val="Innehll4"/>
      </w:pPr>
      <w:r w:rsidRPr="0042503D">
        <w:t>4.1.1.1 Gällande ordning</w:t>
      </w:r>
      <w:r w:rsidRPr="0042503D">
        <w:tab/>
        <w:t>14</w:t>
      </w:r>
    </w:p>
    <w:p w:rsidR="00515F12" w:rsidRPr="0042503D" w:rsidRDefault="00515F12">
      <w:pPr>
        <w:pStyle w:val="Innehll4"/>
      </w:pPr>
      <w:r w:rsidRPr="0042503D">
        <w:t>4.1.1.2 Tidigare riksdagsbehandling</w:t>
      </w:r>
      <w:r w:rsidRPr="0042503D">
        <w:tab/>
        <w:t>14</w:t>
      </w:r>
    </w:p>
    <w:p w:rsidR="00515F12" w:rsidRPr="0042503D" w:rsidRDefault="00515F12">
      <w:pPr>
        <w:pStyle w:val="Innehll4"/>
      </w:pPr>
      <w:r w:rsidRPr="0042503D">
        <w:t>4.1.1.3 Hälso- och sjukvård för riksdagens anställda</w:t>
      </w:r>
      <w:r w:rsidRPr="0042503D">
        <w:tab/>
        <w:t>14</w:t>
      </w:r>
    </w:p>
    <w:p w:rsidR="00515F12" w:rsidRPr="0042503D" w:rsidRDefault="00515F12">
      <w:pPr>
        <w:pStyle w:val="Innehll4"/>
      </w:pPr>
      <w:r w:rsidRPr="0042503D">
        <w:t>4.1.1.3.1 Kollektivavtal för riksdagens anställda</w:t>
      </w:r>
      <w:r w:rsidRPr="0042503D">
        <w:tab/>
        <w:t>14</w:t>
      </w:r>
    </w:p>
    <w:p w:rsidR="00515F12" w:rsidRPr="0042503D" w:rsidRDefault="00515F12">
      <w:pPr>
        <w:pStyle w:val="Innehll4"/>
      </w:pPr>
      <w:r w:rsidRPr="0042503D">
        <w:t>4.1.1.3.2 Gällande bestämmelser i övrigt för riksdagens anställda</w:t>
      </w:r>
      <w:r w:rsidRPr="0042503D">
        <w:tab/>
        <w:t>16</w:t>
      </w:r>
    </w:p>
    <w:p w:rsidR="00515F12" w:rsidRPr="0042503D" w:rsidRDefault="00515F12">
      <w:pPr>
        <w:pStyle w:val="Innehll6"/>
      </w:pPr>
      <w:r w:rsidRPr="0042503D">
        <w:t>4.1.1.3.2.1 Definitionen hälso- och sjukvård</w:t>
      </w:r>
      <w:r w:rsidRPr="0042503D">
        <w:tab/>
        <w:t>16</w:t>
      </w:r>
    </w:p>
    <w:p w:rsidR="00515F12" w:rsidRPr="0042503D" w:rsidRDefault="00515F12">
      <w:pPr>
        <w:pStyle w:val="Innehll6"/>
      </w:pPr>
      <w:r w:rsidRPr="0042503D">
        <w:t>4.1.1.3.2.2 Arbetsmiljö och företagshälsovård</w:t>
      </w:r>
      <w:r w:rsidRPr="0042503D">
        <w:tab/>
        <w:t>16</w:t>
      </w:r>
    </w:p>
    <w:p w:rsidR="00515F12" w:rsidRPr="0042503D" w:rsidRDefault="00515F12">
      <w:pPr>
        <w:pStyle w:val="Innehll6"/>
      </w:pPr>
      <w:r w:rsidRPr="0042503D">
        <w:t>4.1.1.3.2.3 Rehabilitering</w:t>
      </w:r>
      <w:r w:rsidRPr="0042503D">
        <w:tab/>
        <w:t>17</w:t>
      </w:r>
    </w:p>
    <w:p w:rsidR="00515F12" w:rsidRPr="0042503D" w:rsidRDefault="00515F12">
      <w:pPr>
        <w:pStyle w:val="Innehll6"/>
      </w:pPr>
      <w:r w:rsidRPr="0042503D">
        <w:t>4.1.1.3.2.4 Läkemedel</w:t>
      </w:r>
      <w:r w:rsidRPr="0042503D">
        <w:tab/>
        <w:t>17</w:t>
      </w:r>
    </w:p>
    <w:p w:rsidR="00515F12" w:rsidRPr="0042503D" w:rsidRDefault="00515F12">
      <w:pPr>
        <w:pStyle w:val="Innehll4"/>
      </w:pPr>
      <w:r w:rsidRPr="0042503D">
        <w:t>4.1.1.4 Skatteregler</w:t>
      </w:r>
      <w:r w:rsidRPr="0042503D">
        <w:tab/>
        <w:t>18</w:t>
      </w:r>
    </w:p>
    <w:p w:rsidR="00515F12" w:rsidRPr="0042503D" w:rsidRDefault="00515F12">
      <w:pPr>
        <w:pStyle w:val="Innehll4"/>
      </w:pPr>
      <w:r w:rsidRPr="0042503D">
        <w:t>4.1.1.5 Arbetsskadeförsäkring</w:t>
      </w:r>
      <w:r w:rsidRPr="0042503D">
        <w:tab/>
        <w:t>18</w:t>
      </w:r>
    </w:p>
    <w:p w:rsidR="00515F12" w:rsidRPr="0042503D" w:rsidRDefault="00515F12">
      <w:pPr>
        <w:pStyle w:val="Innehll4"/>
      </w:pPr>
      <w:r w:rsidRPr="0042503D">
        <w:t>4.1.1.6 Avtal om företagshälsovård och sjukvård</w:t>
      </w:r>
      <w:r w:rsidRPr="0042503D">
        <w:tab/>
        <w:t>19</w:t>
      </w:r>
    </w:p>
    <w:p w:rsidR="00515F12" w:rsidRPr="0042503D" w:rsidRDefault="00515F12">
      <w:pPr>
        <w:pStyle w:val="Innehll6"/>
      </w:pPr>
      <w:r w:rsidRPr="0042503D">
        <w:t>4.1.1.6.1 Sjukvård</w:t>
      </w:r>
      <w:r w:rsidRPr="0042503D">
        <w:tab/>
        <w:t>19</w:t>
      </w:r>
    </w:p>
    <w:p w:rsidR="00515F12" w:rsidRPr="0042503D" w:rsidRDefault="00515F12">
      <w:pPr>
        <w:pStyle w:val="Innehll4"/>
      </w:pPr>
      <w:r w:rsidRPr="0042503D">
        <w:t>4.1.1.7 Årliga kostnader m.m.</w:t>
      </w:r>
      <w:r w:rsidRPr="0042503D">
        <w:tab/>
        <w:t>19</w:t>
      </w:r>
    </w:p>
    <w:p w:rsidR="00515F12" w:rsidRPr="0042503D" w:rsidRDefault="00515F12">
      <w:pPr>
        <w:pStyle w:val="Innehll3"/>
      </w:pPr>
      <w:r w:rsidRPr="0042503D">
        <w:t>4.1.2 Förslag</w:t>
      </w:r>
      <w:r w:rsidRPr="0042503D">
        <w:tab/>
        <w:t>19</w:t>
      </w:r>
    </w:p>
    <w:p w:rsidR="00515F12" w:rsidRPr="0042503D" w:rsidRDefault="00515F12">
      <w:pPr>
        <w:pStyle w:val="Innehll4"/>
      </w:pPr>
      <w:r w:rsidRPr="0042503D">
        <w:t>4.1.2.1 Inledning</w:t>
      </w:r>
      <w:r w:rsidRPr="0042503D">
        <w:tab/>
        <w:t>19</w:t>
      </w:r>
    </w:p>
    <w:p w:rsidR="00515F12" w:rsidRPr="0042503D" w:rsidRDefault="00515F12">
      <w:pPr>
        <w:pStyle w:val="Innehll4"/>
      </w:pPr>
      <w:r w:rsidRPr="0042503D">
        <w:t>4.1.2.2 Ersättning för sjukvårdskostnader</w:t>
      </w:r>
      <w:r w:rsidRPr="0042503D">
        <w:tab/>
        <w:t>19</w:t>
      </w:r>
    </w:p>
    <w:p w:rsidR="00515F12" w:rsidRPr="0042503D" w:rsidRDefault="00515F12">
      <w:pPr>
        <w:pStyle w:val="Innehll4"/>
      </w:pPr>
      <w:r w:rsidRPr="0042503D">
        <w:t>4.1.2.3 Arbetsmiljö och företagshälsovård</w:t>
      </w:r>
      <w:r w:rsidRPr="0042503D">
        <w:tab/>
        <w:t>20</w:t>
      </w:r>
    </w:p>
    <w:p w:rsidR="00515F12" w:rsidRPr="0042503D" w:rsidRDefault="00515F12">
      <w:pPr>
        <w:pStyle w:val="Innehll4"/>
      </w:pPr>
      <w:r w:rsidRPr="0042503D">
        <w:t>4.1.2.4. Sjukvård</w:t>
      </w:r>
      <w:r w:rsidRPr="0042503D">
        <w:tab/>
        <w:t>20</w:t>
      </w:r>
    </w:p>
    <w:p w:rsidR="00515F12" w:rsidRPr="0042503D" w:rsidRDefault="00515F12">
      <w:pPr>
        <w:pStyle w:val="Innehll4"/>
      </w:pPr>
      <w:r w:rsidRPr="0042503D">
        <w:t>4.1.2.5 Rehabilitering</w:t>
      </w:r>
      <w:r w:rsidRPr="0042503D">
        <w:tab/>
        <w:t>21</w:t>
      </w:r>
    </w:p>
    <w:p w:rsidR="00515F12" w:rsidRPr="0042503D" w:rsidRDefault="00515F12">
      <w:pPr>
        <w:pStyle w:val="Innehll4"/>
      </w:pPr>
      <w:r w:rsidRPr="0042503D">
        <w:t>4.1.2.6 Förslag till utformning av ny bestämmelse</w:t>
      </w:r>
      <w:r w:rsidRPr="0042503D">
        <w:tab/>
        <w:t>21</w:t>
      </w:r>
    </w:p>
    <w:p w:rsidR="00515F12" w:rsidRPr="0042503D" w:rsidRDefault="00515F12">
      <w:pPr>
        <w:pStyle w:val="Innehll2"/>
      </w:pPr>
      <w:r w:rsidRPr="0042503D">
        <w:t>4.2 Inkomstgaranti</w:t>
      </w:r>
      <w:r w:rsidRPr="0042503D">
        <w:rPr>
          <w:b/>
        </w:rPr>
        <w:t xml:space="preserve"> </w:t>
      </w:r>
      <w:r w:rsidRPr="0042503D">
        <w:t>och egenpensionsförmåner</w:t>
      </w:r>
      <w:r w:rsidRPr="0042503D">
        <w:tab/>
        <w:t>22</w:t>
      </w:r>
    </w:p>
    <w:p w:rsidR="00515F12" w:rsidRPr="0042503D" w:rsidRDefault="00515F12">
      <w:pPr>
        <w:pStyle w:val="Innehll3"/>
      </w:pPr>
      <w:r w:rsidRPr="0042503D">
        <w:t>4.2.1 Allmänt</w:t>
      </w:r>
      <w:r w:rsidRPr="0042503D">
        <w:tab/>
        <w:t>22</w:t>
      </w:r>
    </w:p>
    <w:p w:rsidR="00515F12" w:rsidRPr="0042503D" w:rsidRDefault="00515F12">
      <w:pPr>
        <w:pStyle w:val="Innehll3"/>
      </w:pPr>
      <w:r w:rsidRPr="0042503D">
        <w:t>4.2.2 Arvoden i EU-nämnden som underlag för beräkning av inkomstgaranti och egenpensionsförmåner</w:t>
      </w:r>
      <w:r w:rsidRPr="0042503D">
        <w:tab/>
        <w:t>23</w:t>
      </w:r>
    </w:p>
    <w:p w:rsidR="00515F12" w:rsidRPr="0042503D" w:rsidRDefault="00515F12">
      <w:pPr>
        <w:pStyle w:val="Innehll4"/>
      </w:pPr>
      <w:r w:rsidRPr="0042503D">
        <w:t>4.2.2.1 Ersättningslagen</w:t>
      </w:r>
      <w:r w:rsidRPr="0042503D">
        <w:tab/>
        <w:t>23</w:t>
      </w:r>
    </w:p>
    <w:p w:rsidR="00515F12" w:rsidRPr="0042503D" w:rsidRDefault="00515F12">
      <w:pPr>
        <w:pStyle w:val="Innehll4"/>
      </w:pPr>
      <w:r w:rsidRPr="0042503D">
        <w:t>4.2.2.2 Företrädarlagen</w:t>
      </w:r>
      <w:r w:rsidRPr="0042503D">
        <w:tab/>
        <w:t>24</w:t>
      </w:r>
    </w:p>
    <w:p w:rsidR="00515F12" w:rsidRPr="0042503D" w:rsidRDefault="00515F12">
      <w:pPr>
        <w:pStyle w:val="Innehll3"/>
      </w:pPr>
      <w:r w:rsidRPr="0042503D">
        <w:t>4.2.3 Sjukpension</w:t>
      </w:r>
      <w:r w:rsidRPr="0042503D">
        <w:tab/>
        <w:t>24</w:t>
      </w:r>
    </w:p>
    <w:p w:rsidR="00515F12" w:rsidRPr="0042503D" w:rsidRDefault="00515F12">
      <w:pPr>
        <w:pStyle w:val="Innehll4"/>
      </w:pPr>
      <w:r w:rsidRPr="0042503D">
        <w:t>4.2.3.1 Bakgrund</w:t>
      </w:r>
      <w:r w:rsidRPr="0042503D">
        <w:tab/>
        <w:t>24</w:t>
      </w:r>
    </w:p>
    <w:p w:rsidR="00515F12" w:rsidRPr="0042503D" w:rsidRDefault="00515F12">
      <w:pPr>
        <w:pStyle w:val="Innehll4"/>
      </w:pPr>
      <w:r w:rsidRPr="0042503D">
        <w:t>4.2.3.2 Gällande ordning</w:t>
      </w:r>
      <w:r w:rsidRPr="0042503D">
        <w:tab/>
        <w:t>25</w:t>
      </w:r>
    </w:p>
    <w:p w:rsidR="00515F12" w:rsidRPr="0042503D" w:rsidRDefault="00515F12">
      <w:pPr>
        <w:pStyle w:val="Innehll4"/>
      </w:pPr>
      <w:r w:rsidRPr="0042503D">
        <w:t>4.2.3.3 Förslag om samordning</w:t>
      </w:r>
      <w:r w:rsidRPr="0042503D">
        <w:tab/>
        <w:t>25</w:t>
      </w:r>
    </w:p>
    <w:p w:rsidR="00515F12" w:rsidRPr="0042503D" w:rsidRDefault="00515F12">
      <w:pPr>
        <w:pStyle w:val="Innehll3"/>
      </w:pPr>
      <w:r w:rsidRPr="0042503D">
        <w:t>4.2.4 Tjänstgöringstid enligt ersättningslagen</w:t>
      </w:r>
      <w:r w:rsidRPr="0042503D">
        <w:tab/>
        <w:t>26</w:t>
      </w:r>
    </w:p>
    <w:p w:rsidR="00515F12" w:rsidRPr="0042503D" w:rsidRDefault="00515F12">
      <w:pPr>
        <w:pStyle w:val="Innehll2"/>
      </w:pPr>
      <w:r w:rsidRPr="0042503D">
        <w:t>4.3 Efterlevandepension</w:t>
      </w:r>
      <w:r w:rsidRPr="0042503D">
        <w:tab/>
        <w:t>27</w:t>
      </w:r>
    </w:p>
    <w:p w:rsidR="00515F12" w:rsidRPr="0042503D" w:rsidRDefault="00515F12">
      <w:pPr>
        <w:pStyle w:val="Innehll3"/>
      </w:pPr>
      <w:r w:rsidRPr="0042503D">
        <w:t>4.3.1 Gällande ordning</w:t>
      </w:r>
      <w:r w:rsidRPr="0042503D">
        <w:tab/>
        <w:t>27</w:t>
      </w:r>
    </w:p>
    <w:p w:rsidR="00515F12" w:rsidRPr="0042503D" w:rsidRDefault="00515F12">
      <w:pPr>
        <w:pStyle w:val="Innehll3"/>
      </w:pPr>
      <w:r w:rsidRPr="0042503D">
        <w:t>4.3.2 Förstärkt skydd för efterlevande till riksdagsledamöter eller företrädare i Europaparlamentet som fyllt 70 år</w:t>
      </w:r>
      <w:r w:rsidRPr="0042503D">
        <w:tab/>
        <w:t>27</w:t>
      </w:r>
    </w:p>
    <w:p w:rsidR="00515F12" w:rsidRPr="0042503D" w:rsidRDefault="00515F12">
      <w:pPr>
        <w:pStyle w:val="Innehll2"/>
      </w:pPr>
      <w:r w:rsidRPr="0042503D">
        <w:t>4.4 Ikraftträdande m.m.</w:t>
      </w:r>
      <w:r w:rsidRPr="0042503D">
        <w:tab/>
        <w:t>29</w:t>
      </w:r>
    </w:p>
    <w:p w:rsidR="00515F12" w:rsidRPr="0042503D" w:rsidRDefault="00515F12"/>
    <w:p w:rsidR="00515F12" w:rsidRPr="0042503D" w:rsidRDefault="00515F12">
      <w:pPr>
        <w:pStyle w:val="Normaltindrag"/>
        <w:sectPr w:rsidR="00000000" w:rsidRPr="0042503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15F12" w:rsidRPr="0042503D" w:rsidRDefault="00515F12">
      <w:pPr>
        <w:pStyle w:val="Rubrik1"/>
        <w:rPr>
          <w:noProof w:val="0"/>
        </w:rPr>
      </w:pPr>
      <w:bookmarkStart w:id="5" w:name="_Toc526920727"/>
      <w:r w:rsidRPr="0042503D">
        <w:rPr>
          <w:noProof w:val="0"/>
        </w:rPr>
        <w:t>1 Riksdagsstyrelsens förslag till riksdagsbeslut</w:t>
      </w:r>
      <w:bookmarkEnd w:id="5"/>
    </w:p>
    <w:p w:rsidR="00515F12" w:rsidRPr="0042503D" w:rsidRDefault="00515F12">
      <w:bookmarkStart w:id="6" w:name="RESPARTI003"/>
      <w:bookmarkEnd w:id="6"/>
      <w:r w:rsidRPr="0042503D">
        <w:t>Riksdagsstyrelsen föreslår att riksdagen antar förslaget till</w:t>
      </w:r>
    </w:p>
    <w:p w:rsidR="00515F12" w:rsidRPr="0042503D" w:rsidRDefault="00515F12">
      <w:pPr>
        <w:pStyle w:val="Normaltindrag"/>
      </w:pPr>
      <w:r w:rsidRPr="0042503D">
        <w:t>1. lag om ändring i lagen (1994:1065) om ekonomiska villkor för riksd</w:t>
      </w:r>
      <w:r w:rsidRPr="0042503D">
        <w:t>a</w:t>
      </w:r>
      <w:r w:rsidRPr="0042503D">
        <w:t>gens ledamöter,</w:t>
      </w:r>
    </w:p>
    <w:p w:rsidR="00515F12" w:rsidRPr="0042503D" w:rsidRDefault="00515F12">
      <w:pPr>
        <w:pStyle w:val="Normaltindrag"/>
      </w:pPr>
      <w:r w:rsidRPr="0042503D">
        <w:t>2. lag om ändring i lagen (1996:304) om arvode m.m. till Sveriges företr</w:t>
      </w:r>
      <w:r w:rsidRPr="0042503D">
        <w:t>ä</w:t>
      </w:r>
      <w:r w:rsidRPr="0042503D">
        <w:t>dare i Europaparl</w:t>
      </w:r>
      <w:r w:rsidRPr="0042503D">
        <w:t>a</w:t>
      </w:r>
      <w:r w:rsidRPr="0042503D">
        <w:t>mentet.</w:t>
      </w:r>
    </w:p>
    <w:p w:rsidR="00515F12" w:rsidRPr="0042503D" w:rsidRDefault="00515F12">
      <w:pPr>
        <w:pStyle w:val="Normaltindrag"/>
      </w:pPr>
      <w:bookmarkStart w:id="7" w:name="Nästa_Hpunkt"/>
      <w:bookmarkEnd w:id="7"/>
    </w:p>
    <w:p w:rsidR="00515F12" w:rsidRPr="0042503D" w:rsidRDefault="00515F12">
      <w:r w:rsidRPr="0042503D">
        <w:t>Stockholm den 3 oktober 2001</w:t>
      </w:r>
    </w:p>
    <w:p w:rsidR="00515F12" w:rsidRPr="0042503D" w:rsidRDefault="00515F12">
      <w:pPr>
        <w:pStyle w:val="Normaltindrag"/>
      </w:pPr>
      <w:bookmarkStart w:id="8" w:name="Ordförande"/>
      <w:bookmarkEnd w:id="8"/>
    </w:p>
    <w:p w:rsidR="00515F12" w:rsidRPr="0042503D" w:rsidRDefault="00515F12">
      <w:pPr>
        <w:rPr>
          <w:i/>
        </w:rPr>
      </w:pPr>
      <w:r w:rsidRPr="0042503D">
        <w:rPr>
          <w:i/>
        </w:rPr>
        <w:t>Birgitta Dahl</w:t>
      </w:r>
    </w:p>
    <w:p w:rsidR="00515F12" w:rsidRPr="0042503D" w:rsidRDefault="00515F12">
      <w:pPr>
        <w:pStyle w:val="Normaltindrag"/>
      </w:pPr>
    </w:p>
    <w:p w:rsidR="00515F12" w:rsidRPr="0042503D" w:rsidRDefault="00515F12">
      <w:pPr>
        <w:pStyle w:val="Normaltindrag"/>
      </w:pPr>
    </w:p>
    <w:p w:rsidR="00515F12" w:rsidRPr="0042503D" w:rsidRDefault="00515F12">
      <w:pPr>
        <w:pStyle w:val="Normaltindrag"/>
      </w:pPr>
    </w:p>
    <w:p w:rsidR="00515F12" w:rsidRPr="0042503D" w:rsidRDefault="00515F12">
      <w:pPr>
        <w:pStyle w:val="Normaltindrag"/>
        <w:rPr>
          <w:i/>
        </w:rPr>
      </w:pPr>
      <w:r w:rsidRPr="0042503D">
        <w:tab/>
      </w:r>
      <w:r w:rsidRPr="0042503D">
        <w:tab/>
      </w:r>
      <w:r w:rsidRPr="0042503D">
        <w:rPr>
          <w:i/>
        </w:rPr>
        <w:t>/Anders Forsberg</w:t>
      </w:r>
    </w:p>
    <w:p w:rsidR="00515F12" w:rsidRPr="0042503D" w:rsidRDefault="00515F12">
      <w:pPr>
        <w:pStyle w:val="Normaltindrag"/>
        <w:rPr>
          <w:i/>
        </w:rPr>
      </w:pPr>
    </w:p>
    <w:p w:rsidR="00515F12" w:rsidRPr="0042503D" w:rsidRDefault="00515F12">
      <w:pPr>
        <w:pStyle w:val="Normaltindrag"/>
      </w:pPr>
    </w:p>
    <w:p w:rsidR="00515F12" w:rsidRPr="0042503D" w:rsidRDefault="00515F12">
      <w:r w:rsidRPr="0042503D">
        <w:t>I detta beslut har förutom talmannen deltagit:</w:t>
      </w:r>
    </w:p>
    <w:p w:rsidR="00515F12" w:rsidRPr="0042503D" w:rsidRDefault="00515F12">
      <w:pPr>
        <w:pStyle w:val="Normaltindrag"/>
      </w:pPr>
    </w:p>
    <w:p w:rsidR="00515F12" w:rsidRPr="0042503D" w:rsidRDefault="00515F12">
      <w:r w:rsidRPr="0042503D">
        <w:t>Sven Hulterström, Per Unckel, Berit Andnor, Göran Magnusson, Lars Bäc</w:t>
      </w:r>
      <w:r w:rsidRPr="0042503D">
        <w:t>k</w:t>
      </w:r>
      <w:r w:rsidRPr="0042503D">
        <w:t>ström, Göran Hägglund, Anders Björck, Inger René och Martin Nilsson.</w:t>
      </w:r>
    </w:p>
    <w:p w:rsidR="00515F12" w:rsidRPr="0042503D" w:rsidRDefault="00515F12">
      <w:pPr>
        <w:pStyle w:val="Normaltindrag"/>
      </w:pPr>
    </w:p>
    <w:p w:rsidR="00515F12" w:rsidRPr="0042503D" w:rsidRDefault="00515F12">
      <w:pPr>
        <w:pStyle w:val="Normaltindrag"/>
      </w:pPr>
    </w:p>
    <w:p w:rsidR="00515F12" w:rsidRPr="0042503D" w:rsidRDefault="00515F12">
      <w:pPr>
        <w:pStyle w:val="Normaltindrag"/>
      </w:pPr>
    </w:p>
    <w:p w:rsidR="00515F12" w:rsidRPr="0042503D" w:rsidRDefault="00515F12"/>
    <w:p w:rsidR="00515F12" w:rsidRPr="0042503D" w:rsidRDefault="00515F12">
      <w:pPr>
        <w:pStyle w:val="Normaltindrag"/>
      </w:pPr>
    </w:p>
    <w:p w:rsidR="00515F12" w:rsidRPr="0042503D" w:rsidRDefault="00515F12">
      <w:pPr>
        <w:pStyle w:val="Normaltindrag"/>
      </w:pPr>
      <w:bookmarkStart w:id="9" w:name="Deltagare"/>
      <w:bookmarkEnd w:id="9"/>
    </w:p>
    <w:p w:rsidR="00515F12" w:rsidRPr="0042503D" w:rsidRDefault="00515F12">
      <w:pPr>
        <w:pStyle w:val="Normaltindrag"/>
      </w:pPr>
    </w:p>
    <w:p w:rsidR="00515F12" w:rsidRPr="0042503D" w:rsidRDefault="00515F12"/>
    <w:p w:rsidR="00515F12" w:rsidRPr="0042503D" w:rsidRDefault="00515F12">
      <w:pPr>
        <w:pStyle w:val="Normaltindrag"/>
        <w:sectPr w:rsidR="00000000" w:rsidRPr="0042503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15F12" w:rsidRPr="0042503D" w:rsidRDefault="00515F12">
      <w:pPr>
        <w:pStyle w:val="Rubrik1"/>
        <w:spacing w:before="375"/>
        <w:rPr>
          <w:noProof w:val="0"/>
        </w:rPr>
      </w:pPr>
      <w:bookmarkStart w:id="10" w:name="_Toc526920728"/>
      <w:r w:rsidRPr="0042503D">
        <w:rPr>
          <w:noProof w:val="0"/>
        </w:rPr>
        <w:t>2 Lagtext</w:t>
      </w:r>
      <w:bookmarkEnd w:id="10"/>
    </w:p>
    <w:p w:rsidR="00515F12" w:rsidRPr="0042503D" w:rsidRDefault="00515F12">
      <w:pPr>
        <w:pStyle w:val="Rubrik2"/>
        <w:spacing w:before="0"/>
      </w:pPr>
      <w:bookmarkStart w:id="11" w:name="_Toc526920729"/>
      <w:r w:rsidRPr="0042503D">
        <w:t>2.1 Förslag till lag om ändring i lagen (1994:1065) om ekonomiska villkor för riksdagens ledamöter</w:t>
      </w:r>
      <w:bookmarkEnd w:id="11"/>
    </w:p>
    <w:p w:rsidR="00515F12" w:rsidRPr="0042503D" w:rsidRDefault="00515F12">
      <w:r w:rsidRPr="0042503D">
        <w:t>Härigenom föreskrivs i fråga om lagen (1994:1065) om ekonomiska villkor för riksdagens ledamöter</w:t>
      </w:r>
    </w:p>
    <w:p w:rsidR="00515F12" w:rsidRPr="0042503D" w:rsidRDefault="00515F12">
      <w:r w:rsidRPr="0042503D">
        <w:rPr>
          <w:i/>
        </w:rPr>
        <w:t xml:space="preserve">dels </w:t>
      </w:r>
      <w:r w:rsidRPr="0042503D">
        <w:t>att  9 kap. 6 §, 11 kap. 3 §, 13 kap. 7 och 8 §§ samt 15 kap. 2 § skall ha följande lyde</w:t>
      </w:r>
      <w:r w:rsidRPr="0042503D">
        <w:t>l</w:t>
      </w:r>
      <w:r w:rsidRPr="0042503D">
        <w:t>se,</w:t>
      </w:r>
    </w:p>
    <w:p w:rsidR="00515F12" w:rsidRPr="0042503D" w:rsidRDefault="00515F12">
      <w:r w:rsidRPr="0042503D">
        <w:rPr>
          <w:i/>
        </w:rPr>
        <w:t>dels</w:t>
      </w:r>
      <w:r w:rsidRPr="0042503D">
        <w:t xml:space="preserve"> att punkt 1 i övergångsbestämmelserna  till lagen (1997:1067) om än</w:t>
      </w:r>
      <w:r w:rsidRPr="0042503D">
        <w:t>d</w:t>
      </w:r>
      <w:r w:rsidRPr="0042503D">
        <w:t>ring i näm</w:t>
      </w:r>
      <w:r w:rsidRPr="0042503D">
        <w:t>n</w:t>
      </w:r>
      <w:r w:rsidRPr="0042503D">
        <w:t xml:space="preserve">da lag skall ha följande lydelse. </w:t>
      </w:r>
    </w:p>
    <w:p w:rsidR="00515F12" w:rsidRPr="0042503D" w:rsidRDefault="00515F12">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42503D">
        <w:tblPrEx>
          <w:tblCellMar>
            <w:top w:w="0" w:type="dxa"/>
            <w:bottom w:w="0" w:type="dxa"/>
          </w:tblCellMar>
        </w:tblPrEx>
        <w:trPr>
          <w:tblHeader/>
        </w:trPr>
        <w:tc>
          <w:tcPr>
            <w:tcW w:w="3090" w:type="dxa"/>
          </w:tcPr>
          <w:p w:rsidR="00515F12" w:rsidRPr="0042503D" w:rsidRDefault="00515F12">
            <w:pPr>
              <w:pStyle w:val="LagtextRubrik"/>
              <w:spacing w:after="120"/>
            </w:pPr>
            <w:r w:rsidRPr="0042503D">
              <w:t>Nuvarande lydelse</w:t>
            </w:r>
          </w:p>
        </w:tc>
        <w:tc>
          <w:tcPr>
            <w:tcW w:w="3090" w:type="dxa"/>
          </w:tcPr>
          <w:p w:rsidR="00515F12" w:rsidRPr="0042503D" w:rsidRDefault="00515F12">
            <w:pPr>
              <w:pStyle w:val="LagtextRubrik"/>
              <w:spacing w:after="120"/>
            </w:pPr>
            <w:r w:rsidRPr="0042503D">
              <w:t>Föreslagen lydelse</w:t>
            </w:r>
          </w:p>
        </w:tc>
      </w:tr>
      <w:tr w:rsidR="00000000" w:rsidRPr="0042503D">
        <w:tblPrEx>
          <w:tblBorders>
            <w:top w:val="single" w:sz="12" w:space="0" w:color="008000"/>
            <w:left w:val="nil"/>
            <w:bottom w:val="single" w:sz="12" w:space="0" w:color="008000"/>
            <w:right w:val="nil"/>
            <w:insideH w:val="nil"/>
            <w:insideV w:val="nil"/>
          </w:tblBorders>
          <w:tblCellMar>
            <w:top w:w="0" w:type="dxa"/>
            <w:bottom w:w="0" w:type="dxa"/>
          </w:tblCellMar>
          <w:tblLook w:val="00AF" w:firstRow="1" w:lastRow="0" w:firstColumn="1" w:lastColumn="0" w:noHBand="0" w:noVBand="0"/>
        </w:tblPrEx>
        <w:tc>
          <w:tcPr>
            <w:tcW w:w="6180" w:type="dxa"/>
            <w:gridSpan w:val="2"/>
            <w:tcBorders>
              <w:top w:val="nil"/>
            </w:tcBorders>
          </w:tcPr>
          <w:p w:rsidR="00515F12" w:rsidRPr="0042503D" w:rsidRDefault="00515F12">
            <w:pPr>
              <w:jc w:val="center"/>
            </w:pPr>
            <w:r w:rsidRPr="0042503D">
              <w:rPr>
                <w:b/>
              </w:rPr>
              <w:t>9 kap</w:t>
            </w:r>
            <w:r w:rsidRPr="0042503D">
              <w:t>.</w:t>
            </w:r>
          </w:p>
        </w:tc>
      </w:tr>
      <w:tr w:rsidR="00000000" w:rsidRPr="0042503D">
        <w:tblPrEx>
          <w:tblBorders>
            <w:top w:val="single" w:sz="12" w:space="0" w:color="008000"/>
            <w:left w:val="nil"/>
            <w:bottom w:val="single" w:sz="12" w:space="0" w:color="008000"/>
            <w:right w:val="nil"/>
            <w:insideH w:val="nil"/>
            <w:insideV w:val="nil"/>
          </w:tblBorders>
          <w:tblCellMar>
            <w:top w:w="0" w:type="dxa"/>
            <w:bottom w:w="0" w:type="dxa"/>
          </w:tblCellMar>
          <w:tblLook w:val="00AF" w:firstRow="1" w:lastRow="0" w:firstColumn="1" w:lastColumn="0" w:noHBand="0" w:noVBand="0"/>
        </w:tblPrEx>
        <w:tc>
          <w:tcPr>
            <w:tcW w:w="6180" w:type="dxa"/>
            <w:gridSpan w:val="2"/>
            <w:tcBorders>
              <w:top w:val="nil"/>
            </w:tcBorders>
          </w:tcPr>
          <w:p w:rsidR="00515F12" w:rsidRPr="0042503D" w:rsidRDefault="00515F12">
            <w:pPr>
              <w:jc w:val="center"/>
              <w:rPr>
                <w:b/>
              </w:rPr>
            </w:pPr>
            <w:r w:rsidRPr="0042503D">
              <w:t>6 §</w:t>
            </w:r>
          </w:p>
        </w:tc>
      </w:tr>
      <w:tr w:rsidR="00000000" w:rsidRPr="0042503D">
        <w:tblPrEx>
          <w:tblBorders>
            <w:top w:val="single" w:sz="12" w:space="0" w:color="008000"/>
            <w:left w:val="nil"/>
            <w:bottom w:val="single" w:sz="12" w:space="0" w:color="008000"/>
            <w:right w:val="nil"/>
            <w:insideH w:val="nil"/>
            <w:insideV w:val="nil"/>
          </w:tblBorders>
          <w:tblCellMar>
            <w:top w:w="0" w:type="dxa"/>
            <w:bottom w:w="0" w:type="dxa"/>
          </w:tblCellMar>
          <w:tblLook w:val="00AF" w:firstRow="1" w:lastRow="0" w:firstColumn="1" w:lastColumn="0" w:noHBand="0" w:noVBand="0"/>
        </w:tblPrEx>
        <w:tc>
          <w:tcPr>
            <w:tcW w:w="3090" w:type="dxa"/>
            <w:tcBorders>
              <w:top w:val="nil"/>
              <w:left w:val="nil"/>
              <w:bottom w:val="nil"/>
              <w:right w:val="nil"/>
            </w:tcBorders>
          </w:tcPr>
          <w:p w:rsidR="00515F12" w:rsidRPr="0042503D" w:rsidRDefault="00515F12">
            <w:pPr>
              <w:pStyle w:val="Normaltindrag"/>
            </w:pPr>
            <w:r w:rsidRPr="0042503D">
              <w:t xml:space="preserve">Sjukpension skall </w:t>
            </w:r>
            <w:r w:rsidRPr="0042503D">
              <w:rPr>
                <w:i/>
              </w:rPr>
              <w:t>minskas med sådan ersättning enligt lagen (1962:381) om allmän försäkring, annan författning eller kollektivavtal</w:t>
            </w:r>
            <w:r w:rsidRPr="0042503D">
              <w:t xml:space="preserve"> som avser samma inkomstbortfall. Betalas ej hel sjukpension, minskas avdraget i motsvarande mån.</w:t>
            </w:r>
          </w:p>
        </w:tc>
        <w:tc>
          <w:tcPr>
            <w:tcW w:w="3090" w:type="dxa"/>
            <w:tcBorders>
              <w:top w:val="nil"/>
              <w:left w:val="nil"/>
              <w:bottom w:val="nil"/>
              <w:right w:val="nil"/>
            </w:tcBorders>
          </w:tcPr>
          <w:p w:rsidR="00515F12" w:rsidRPr="0042503D" w:rsidRDefault="00515F12">
            <w:pPr>
              <w:pStyle w:val="Normaltindrag"/>
              <w:rPr>
                <w:u w:val="single"/>
              </w:rPr>
            </w:pPr>
            <w:r w:rsidRPr="0042503D">
              <w:t xml:space="preserve">Sjukpension skall </w:t>
            </w:r>
            <w:r w:rsidRPr="0042503D">
              <w:rPr>
                <w:i/>
              </w:rPr>
              <w:t>på ett underlag för egenpensionsförmåner upp till 7,5 basbelopp enligt lagen (1962:381) om allmän försäkring minskas med sådan ersättning enligt lagen (1976:380) om arbetsskadefö</w:t>
            </w:r>
            <w:r w:rsidRPr="0042503D">
              <w:rPr>
                <w:i/>
              </w:rPr>
              <w:t>r</w:t>
            </w:r>
            <w:r w:rsidRPr="0042503D">
              <w:rPr>
                <w:i/>
              </w:rPr>
              <w:t xml:space="preserve">säkring </w:t>
            </w:r>
            <w:r w:rsidRPr="0042503D">
              <w:t>som avser samma inkoms</w:t>
            </w:r>
            <w:r w:rsidRPr="0042503D">
              <w:t>t</w:t>
            </w:r>
            <w:r w:rsidRPr="0042503D">
              <w:t>bortfall. Betalas ej hel sjukpension, minskas avdraget i motsvarande mån.</w:t>
            </w:r>
          </w:p>
        </w:tc>
      </w:tr>
      <w:tr w:rsidR="00000000" w:rsidRPr="0042503D">
        <w:tblPrEx>
          <w:tblBorders>
            <w:top w:val="single" w:sz="12" w:space="0" w:color="008000"/>
            <w:left w:val="nil"/>
            <w:bottom w:val="single" w:sz="12" w:space="0" w:color="008000"/>
            <w:right w:val="nil"/>
            <w:insideH w:val="nil"/>
            <w:insideV w:val="nil"/>
          </w:tblBorders>
          <w:tblCellMar>
            <w:top w:w="0" w:type="dxa"/>
            <w:bottom w:w="0" w:type="dxa"/>
          </w:tblCellMar>
          <w:tblLook w:val="00AF" w:firstRow="1" w:lastRow="0" w:firstColumn="1" w:lastColumn="0" w:noHBand="0" w:noVBand="0"/>
        </w:tblPrEx>
        <w:tc>
          <w:tcPr>
            <w:tcW w:w="6180" w:type="dxa"/>
            <w:gridSpan w:val="2"/>
            <w:tcBorders>
              <w:top w:val="nil"/>
              <w:left w:val="nil"/>
              <w:bottom w:val="nil"/>
              <w:right w:val="nil"/>
            </w:tcBorders>
          </w:tcPr>
          <w:p w:rsidR="00515F12" w:rsidRPr="0042503D" w:rsidRDefault="00515F12">
            <w:pPr>
              <w:pStyle w:val="Lagtext"/>
              <w:jc w:val="center"/>
            </w:pPr>
          </w:p>
        </w:tc>
      </w:tr>
      <w:tr w:rsidR="00000000" w:rsidRPr="0042503D">
        <w:tblPrEx>
          <w:tblBorders>
            <w:top w:val="single" w:sz="12" w:space="0" w:color="008000"/>
            <w:left w:val="nil"/>
            <w:bottom w:val="single" w:sz="12" w:space="0" w:color="008000"/>
            <w:right w:val="nil"/>
            <w:insideH w:val="nil"/>
            <w:insideV w:val="nil"/>
          </w:tblBorders>
          <w:tblCellMar>
            <w:top w:w="0" w:type="dxa"/>
            <w:bottom w:w="0" w:type="dxa"/>
          </w:tblCellMar>
          <w:tblLook w:val="00AF" w:firstRow="1" w:lastRow="0" w:firstColumn="1" w:lastColumn="0" w:noHBand="0" w:noVBand="0"/>
        </w:tblPrEx>
        <w:tc>
          <w:tcPr>
            <w:tcW w:w="6180" w:type="dxa"/>
            <w:gridSpan w:val="2"/>
            <w:tcBorders>
              <w:top w:val="nil"/>
              <w:left w:val="nil"/>
              <w:bottom w:val="nil"/>
              <w:right w:val="nil"/>
            </w:tcBorders>
          </w:tcPr>
          <w:p w:rsidR="00515F12" w:rsidRPr="0042503D" w:rsidRDefault="00515F12">
            <w:pPr>
              <w:pStyle w:val="Lagtext"/>
              <w:jc w:val="center"/>
              <w:rPr>
                <w:b/>
              </w:rPr>
            </w:pPr>
            <w:r w:rsidRPr="0042503D">
              <w:rPr>
                <w:b/>
              </w:rPr>
              <w:t>11 kap.</w:t>
            </w:r>
          </w:p>
        </w:tc>
      </w:tr>
      <w:tr w:rsidR="00000000" w:rsidRPr="0042503D">
        <w:tblPrEx>
          <w:tblBorders>
            <w:top w:val="single" w:sz="12" w:space="0" w:color="008000"/>
            <w:left w:val="nil"/>
            <w:bottom w:val="single" w:sz="12" w:space="0" w:color="008000"/>
            <w:right w:val="nil"/>
            <w:insideH w:val="nil"/>
            <w:insideV w:val="nil"/>
          </w:tblBorders>
          <w:tblCellMar>
            <w:top w:w="0" w:type="dxa"/>
            <w:bottom w:w="0" w:type="dxa"/>
          </w:tblCellMar>
          <w:tblLook w:val="00AF" w:firstRow="1" w:lastRow="0" w:firstColumn="1" w:lastColumn="0" w:noHBand="0" w:noVBand="0"/>
        </w:tblPrEx>
        <w:tc>
          <w:tcPr>
            <w:tcW w:w="6180" w:type="dxa"/>
            <w:gridSpan w:val="2"/>
            <w:tcBorders>
              <w:top w:val="nil"/>
              <w:left w:val="nil"/>
              <w:bottom w:val="nil"/>
              <w:right w:val="nil"/>
            </w:tcBorders>
          </w:tcPr>
          <w:p w:rsidR="00515F12" w:rsidRPr="0042503D" w:rsidRDefault="00515F12">
            <w:pPr>
              <w:pStyle w:val="Lagtext"/>
              <w:jc w:val="center"/>
            </w:pPr>
            <w:r w:rsidRPr="0042503D">
              <w:t>3  §</w:t>
            </w:r>
          </w:p>
        </w:tc>
      </w:tr>
      <w:tr w:rsidR="00000000" w:rsidRPr="00425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090" w:type="dxa"/>
            <w:tcBorders>
              <w:top w:val="nil"/>
              <w:left w:val="nil"/>
              <w:bottom w:val="nil"/>
              <w:right w:val="nil"/>
            </w:tcBorders>
          </w:tcPr>
          <w:p w:rsidR="00515F12" w:rsidRPr="0042503D" w:rsidRDefault="00515F12">
            <w:pPr>
              <w:pStyle w:val="Normaltindrag"/>
            </w:pPr>
            <w:r w:rsidRPr="0042503D">
              <w:t xml:space="preserve">Efterlevandepensionen betalas under fem år från och med månaden efter dödsfallet, </w:t>
            </w:r>
            <w:r w:rsidRPr="0042503D">
              <w:rPr>
                <w:i/>
              </w:rPr>
              <w:t>dock längst till den tidpunkt då den avlidne ledamoten skulle ha fyllt 70 år.</w:t>
            </w:r>
            <w:r w:rsidRPr="0042503D">
              <w:t xml:space="preserve"> Om ledamoten avgått med ålderspension efter fyllda 65 år betalas efterlevandepension längst under fem år räknat från a</w:t>
            </w:r>
            <w:r w:rsidRPr="0042503D">
              <w:t>v</w:t>
            </w:r>
            <w:r w:rsidRPr="0042503D">
              <w:t>gången.</w:t>
            </w:r>
          </w:p>
        </w:tc>
        <w:tc>
          <w:tcPr>
            <w:tcW w:w="3090" w:type="dxa"/>
            <w:tcBorders>
              <w:top w:val="nil"/>
              <w:left w:val="nil"/>
              <w:bottom w:val="nil"/>
              <w:right w:val="nil"/>
            </w:tcBorders>
          </w:tcPr>
          <w:p w:rsidR="00515F12" w:rsidRPr="0042503D" w:rsidRDefault="00515F12">
            <w:pPr>
              <w:pStyle w:val="Normaltindrag"/>
            </w:pPr>
            <w:r w:rsidRPr="0042503D">
              <w:t xml:space="preserve">Efterlevandepensionen betalas under fem år från och med månaden efter dödsfallet. </w:t>
            </w:r>
            <w:r w:rsidRPr="0042503D">
              <w:rPr>
                <w:i/>
              </w:rPr>
              <w:t>Om ledamoten a</w:t>
            </w:r>
            <w:r w:rsidRPr="0042503D">
              <w:rPr>
                <w:i/>
              </w:rPr>
              <w:t>v</w:t>
            </w:r>
            <w:r w:rsidRPr="0042503D">
              <w:rPr>
                <w:i/>
              </w:rPr>
              <w:t>gått före fyllda 65 år betalas efterl</w:t>
            </w:r>
            <w:r w:rsidRPr="0042503D">
              <w:rPr>
                <w:i/>
              </w:rPr>
              <w:t>e</w:t>
            </w:r>
            <w:r w:rsidRPr="0042503D">
              <w:rPr>
                <w:i/>
              </w:rPr>
              <w:t>vandepension längst till den tidpunkt då den avlidne skulle ha fyllt 70 år. Detsamma gäller om ledamoten avgått med ålderspension då denne fyllde 65 år.</w:t>
            </w:r>
            <w:r w:rsidRPr="0042503D">
              <w:t xml:space="preserve"> Om ledamoten avgått med ålderspension efter fyllda 65 år betalas efterlevandepension längst under fem år räknat från avgån</w:t>
            </w:r>
            <w:r w:rsidRPr="0042503D">
              <w:t>g</w:t>
            </w:r>
            <w:r w:rsidRPr="0042503D">
              <w:t>en.</w:t>
            </w:r>
          </w:p>
        </w:tc>
      </w:tr>
      <w:tr w:rsidR="00000000" w:rsidRPr="0042503D">
        <w:tblPrEx>
          <w:tblCellMar>
            <w:top w:w="0" w:type="dxa"/>
            <w:bottom w:w="0" w:type="dxa"/>
          </w:tblCellMar>
        </w:tblPrEx>
        <w:tc>
          <w:tcPr>
            <w:tcW w:w="3090" w:type="dxa"/>
          </w:tcPr>
          <w:p w:rsidR="00515F12" w:rsidRPr="0042503D" w:rsidRDefault="00515F12">
            <w:pPr>
              <w:pStyle w:val="LagtextRubrik"/>
            </w:pPr>
          </w:p>
        </w:tc>
        <w:tc>
          <w:tcPr>
            <w:tcW w:w="3090" w:type="dxa"/>
          </w:tcPr>
          <w:p w:rsidR="00515F12" w:rsidRPr="0042503D" w:rsidRDefault="00515F12">
            <w:pPr>
              <w:pStyle w:val="LagtextRubrik"/>
            </w:pPr>
          </w:p>
        </w:tc>
      </w:tr>
      <w:tr w:rsidR="00000000" w:rsidRPr="00425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6180" w:type="dxa"/>
            <w:gridSpan w:val="2"/>
            <w:tcBorders>
              <w:top w:val="nil"/>
              <w:left w:val="nil"/>
              <w:bottom w:val="nil"/>
              <w:right w:val="nil"/>
            </w:tcBorders>
          </w:tcPr>
          <w:p w:rsidR="00515F12" w:rsidRPr="0042503D" w:rsidRDefault="00515F12">
            <w:pPr>
              <w:jc w:val="center"/>
              <w:rPr>
                <w:b/>
              </w:rPr>
            </w:pPr>
            <w:r w:rsidRPr="0042503D">
              <w:rPr>
                <w:b/>
              </w:rPr>
              <w:t>13 kap</w:t>
            </w:r>
          </w:p>
        </w:tc>
      </w:tr>
      <w:tr w:rsidR="00000000" w:rsidRPr="00425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6180" w:type="dxa"/>
            <w:gridSpan w:val="2"/>
            <w:tcBorders>
              <w:top w:val="nil"/>
              <w:left w:val="nil"/>
              <w:bottom w:val="nil"/>
              <w:right w:val="nil"/>
            </w:tcBorders>
          </w:tcPr>
          <w:p w:rsidR="00515F12" w:rsidRPr="0042503D" w:rsidRDefault="00515F12">
            <w:pPr>
              <w:pStyle w:val="Lagtext"/>
              <w:jc w:val="center"/>
            </w:pPr>
            <w:r w:rsidRPr="0042503D">
              <w:t>7  §</w:t>
            </w:r>
          </w:p>
        </w:tc>
      </w:tr>
      <w:tr w:rsidR="00000000" w:rsidRPr="00425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090" w:type="dxa"/>
            <w:tcBorders>
              <w:top w:val="nil"/>
              <w:left w:val="nil"/>
              <w:bottom w:val="nil"/>
              <w:right w:val="nil"/>
            </w:tcBorders>
          </w:tcPr>
          <w:p w:rsidR="00515F12" w:rsidRPr="0042503D" w:rsidRDefault="00515F12">
            <w:pPr>
              <w:pStyle w:val="Normaltindrag"/>
            </w:pPr>
            <w:r w:rsidRPr="0042503D">
              <w:t>Underlaget för beräkning av i</w:t>
            </w:r>
            <w:r w:rsidRPr="0042503D">
              <w:t>n</w:t>
            </w:r>
            <w:r w:rsidRPr="0042503D">
              <w:t>komstgaranti utgörs av följande arvoden som betalas vid avgångstil</w:t>
            </w:r>
            <w:r w:rsidRPr="0042503D">
              <w:t>l</w:t>
            </w:r>
            <w:r w:rsidRPr="0042503D">
              <w:t>fället:</w:t>
            </w:r>
          </w:p>
          <w:p w:rsidR="00515F12" w:rsidRPr="0042503D" w:rsidRDefault="00515F12">
            <w:pPr>
              <w:pStyle w:val="Normaltindrag"/>
            </w:pPr>
            <w:r w:rsidRPr="0042503D">
              <w:t xml:space="preserve">1. ledamotsarvodet enligt 3 kap.   1 §, </w:t>
            </w:r>
          </w:p>
          <w:p w:rsidR="00515F12" w:rsidRPr="0042503D" w:rsidRDefault="00515F12">
            <w:pPr>
              <w:pStyle w:val="Normaltindrag"/>
            </w:pPr>
            <w:r w:rsidRPr="0042503D">
              <w:t>2. tilläggsarvode enligt 3 kap. 2 §,</w:t>
            </w:r>
          </w:p>
          <w:p w:rsidR="00515F12" w:rsidRPr="0042503D" w:rsidRDefault="00515F12">
            <w:pPr>
              <w:pStyle w:val="Normaltindrag"/>
            </w:pPr>
            <w:r w:rsidRPr="0042503D">
              <w:t>3. arvoden för månad till rik</w:t>
            </w:r>
            <w:r w:rsidRPr="0042503D">
              <w:t>s</w:t>
            </w:r>
            <w:r w:rsidRPr="0042503D">
              <w:t>dagsledamot enligt 1 § 1–4 lagen (1989:185) om arvoden m.m. för uppdrag inom riksdagen, dess my</w:t>
            </w:r>
            <w:r w:rsidRPr="0042503D">
              <w:t>n</w:t>
            </w:r>
            <w:r w:rsidRPr="0042503D">
              <w:t xml:space="preserve">digheter och organ. </w:t>
            </w:r>
          </w:p>
          <w:p w:rsidR="00515F12" w:rsidRPr="0042503D" w:rsidRDefault="00515F12"/>
        </w:tc>
        <w:tc>
          <w:tcPr>
            <w:tcW w:w="3090" w:type="dxa"/>
            <w:tcBorders>
              <w:top w:val="nil"/>
              <w:left w:val="nil"/>
              <w:bottom w:val="nil"/>
              <w:right w:val="nil"/>
            </w:tcBorders>
          </w:tcPr>
          <w:p w:rsidR="00515F12" w:rsidRPr="0042503D" w:rsidRDefault="00515F12">
            <w:pPr>
              <w:pStyle w:val="Normaltindrag"/>
            </w:pPr>
            <w:r w:rsidRPr="0042503D">
              <w:t>Underlaget för beräkning av i</w:t>
            </w:r>
            <w:r w:rsidRPr="0042503D">
              <w:t>n</w:t>
            </w:r>
            <w:r w:rsidRPr="0042503D">
              <w:t>komstgaranti utgörs av följande arvoden som betalas vid avgångstil</w:t>
            </w:r>
            <w:r w:rsidRPr="0042503D">
              <w:t>l</w:t>
            </w:r>
            <w:r w:rsidRPr="0042503D">
              <w:t>fället:</w:t>
            </w:r>
          </w:p>
          <w:p w:rsidR="00515F12" w:rsidRPr="0042503D" w:rsidRDefault="00515F12">
            <w:pPr>
              <w:pStyle w:val="Normaltindrag"/>
            </w:pPr>
            <w:r w:rsidRPr="0042503D">
              <w:t xml:space="preserve">1. ledamotsarvodet enligt 3 kap.   1 §, </w:t>
            </w:r>
          </w:p>
          <w:p w:rsidR="00515F12" w:rsidRPr="0042503D" w:rsidRDefault="00515F12">
            <w:pPr>
              <w:pStyle w:val="Normaltindrag"/>
            </w:pPr>
            <w:r w:rsidRPr="0042503D">
              <w:t>2. tilläggsarvode enligt 3 kap. 2 §,</w:t>
            </w:r>
          </w:p>
          <w:p w:rsidR="00515F12" w:rsidRPr="0042503D" w:rsidRDefault="00515F12">
            <w:pPr>
              <w:pStyle w:val="Normaltindrag"/>
            </w:pPr>
            <w:r w:rsidRPr="0042503D">
              <w:t>3. arvoden för månad till rik</w:t>
            </w:r>
            <w:r w:rsidRPr="0042503D">
              <w:t>s</w:t>
            </w:r>
            <w:r w:rsidRPr="0042503D">
              <w:t xml:space="preserve">dagsledamot enligt 1 § 1–4 </w:t>
            </w:r>
            <w:r w:rsidRPr="0042503D">
              <w:rPr>
                <w:i/>
              </w:rPr>
              <w:t>och 8</w:t>
            </w:r>
            <w:r w:rsidRPr="0042503D">
              <w:t xml:space="preserve"> lagen (1989:185) om arvoden m.m. för uppdrag inom riksdagen, dess my</w:t>
            </w:r>
            <w:r w:rsidRPr="0042503D">
              <w:t>n</w:t>
            </w:r>
            <w:r w:rsidRPr="0042503D">
              <w:t xml:space="preserve">digheter och organ. </w:t>
            </w:r>
          </w:p>
          <w:p w:rsidR="00515F12" w:rsidRPr="0042503D" w:rsidRDefault="00515F12">
            <w:pPr>
              <w:pStyle w:val="Normaltindrag"/>
            </w:pPr>
          </w:p>
        </w:tc>
      </w:tr>
      <w:tr w:rsidR="00000000" w:rsidRPr="00425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090" w:type="dxa"/>
            <w:tcBorders>
              <w:top w:val="nil"/>
              <w:left w:val="nil"/>
              <w:bottom w:val="nil"/>
              <w:right w:val="nil"/>
            </w:tcBorders>
          </w:tcPr>
          <w:p w:rsidR="00515F12" w:rsidRPr="0042503D" w:rsidRDefault="00515F12">
            <w:pPr>
              <w:pStyle w:val="Lagtext"/>
            </w:pPr>
          </w:p>
        </w:tc>
        <w:tc>
          <w:tcPr>
            <w:tcW w:w="3090" w:type="dxa"/>
            <w:tcBorders>
              <w:top w:val="nil"/>
              <w:left w:val="nil"/>
              <w:bottom w:val="nil"/>
              <w:right w:val="nil"/>
            </w:tcBorders>
          </w:tcPr>
          <w:p w:rsidR="00515F12" w:rsidRPr="0042503D" w:rsidRDefault="00515F12"/>
        </w:tc>
      </w:tr>
      <w:tr w:rsidR="00000000" w:rsidRPr="00425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6180" w:type="dxa"/>
            <w:gridSpan w:val="2"/>
            <w:tcBorders>
              <w:top w:val="nil"/>
              <w:left w:val="nil"/>
              <w:bottom w:val="nil"/>
              <w:right w:val="nil"/>
            </w:tcBorders>
          </w:tcPr>
          <w:p w:rsidR="00515F12" w:rsidRPr="0042503D" w:rsidRDefault="00515F12">
            <w:pPr>
              <w:jc w:val="center"/>
            </w:pPr>
            <w:r w:rsidRPr="0042503D">
              <w:t xml:space="preserve">8 § </w:t>
            </w:r>
            <w:r w:rsidRPr="0042503D">
              <w:rPr>
                <w:rStyle w:val="Fotnotsreferens"/>
              </w:rPr>
              <w:footnoteReference w:id="1"/>
            </w:r>
          </w:p>
        </w:tc>
      </w:tr>
      <w:tr w:rsidR="00000000" w:rsidRPr="00425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090" w:type="dxa"/>
            <w:tcBorders>
              <w:top w:val="nil"/>
              <w:left w:val="nil"/>
              <w:bottom w:val="nil"/>
              <w:right w:val="nil"/>
            </w:tcBorders>
          </w:tcPr>
          <w:p w:rsidR="00515F12" w:rsidRPr="0042503D" w:rsidRDefault="00515F12">
            <w:pPr>
              <w:pStyle w:val="Normaltindrag"/>
            </w:pPr>
            <w:r w:rsidRPr="0042503D">
              <w:t>Inkomstgarantin betalas för m</w:t>
            </w:r>
            <w:r w:rsidRPr="0042503D">
              <w:t>å</w:t>
            </w:r>
            <w:r w:rsidRPr="0042503D">
              <w:t>nad under det första garantiåret med 80 procent av den del av garantiu</w:t>
            </w:r>
            <w:r w:rsidRPr="0042503D">
              <w:t>n</w:t>
            </w:r>
            <w:r w:rsidRPr="0042503D">
              <w:t>derlaget som inte överstiger 1,67 bas- belopp och med 40 procent av den del som överstiger 1,67 men inte 2,5 basbelopp. För tid därefter betalas inkomstgaranti med följande andelar av garantiunderlaget i förhållande till ledamotens tid i riksd</w:t>
            </w:r>
            <w:r w:rsidRPr="0042503D">
              <w:t>a</w:t>
            </w:r>
            <w:r w:rsidRPr="0042503D">
              <w:t>gen</w:t>
            </w:r>
          </w:p>
          <w:p w:rsidR="00515F12" w:rsidRPr="0042503D" w:rsidRDefault="00515F12">
            <w:pPr>
              <w:pStyle w:val="Normaltindrag"/>
            </w:pPr>
          </w:p>
          <w:p w:rsidR="00515F12" w:rsidRPr="0042503D" w:rsidRDefault="00515F12">
            <w:pPr>
              <w:pStyle w:val="Normaltindrag"/>
            </w:pPr>
            <w:r w:rsidRPr="0042503D">
              <w:t>66,0 procent av den del av gara</w:t>
            </w:r>
            <w:r w:rsidRPr="0042503D">
              <w:t>n</w:t>
            </w:r>
            <w:r w:rsidRPr="0042503D">
              <w:t>tiunderlagen som inte överstiger 1,67 basbelopp och 33 procent av den del som överstiger 1,67 men inte 2,5 basbelopp efter minst 12 år,</w:t>
            </w:r>
          </w:p>
          <w:p w:rsidR="00515F12" w:rsidRPr="0042503D" w:rsidRDefault="00515F12">
            <w:pPr>
              <w:pStyle w:val="Normaltindrag"/>
            </w:pPr>
            <w:r w:rsidRPr="0042503D">
              <w:t>60,5 procent av den del av gara</w:t>
            </w:r>
            <w:r w:rsidRPr="0042503D">
              <w:t>n</w:t>
            </w:r>
            <w:r w:rsidRPr="0042503D">
              <w:t>tiunderlaget som inte överstiger 1,67 basbelopp och 30,25 procent av den del som överstiger 1,67 men inte 2,5 basbelopp efter minst 11 men ej 12 år,</w:t>
            </w:r>
          </w:p>
          <w:p w:rsidR="00515F12" w:rsidRPr="0042503D" w:rsidRDefault="00515F12">
            <w:pPr>
              <w:pStyle w:val="LagtextIndrag"/>
            </w:pPr>
          </w:p>
        </w:tc>
        <w:tc>
          <w:tcPr>
            <w:tcW w:w="3090" w:type="dxa"/>
            <w:tcBorders>
              <w:top w:val="nil"/>
              <w:left w:val="nil"/>
              <w:bottom w:val="nil"/>
              <w:right w:val="nil"/>
            </w:tcBorders>
          </w:tcPr>
          <w:p w:rsidR="00515F12" w:rsidRPr="0042503D" w:rsidRDefault="00515F12">
            <w:pPr>
              <w:pStyle w:val="Normaltindrag"/>
            </w:pPr>
            <w:r w:rsidRPr="0042503D">
              <w:t>Inkomstgarantin betalas för m</w:t>
            </w:r>
            <w:r w:rsidRPr="0042503D">
              <w:t>å</w:t>
            </w:r>
            <w:r w:rsidRPr="0042503D">
              <w:t>nad under det första garantiåret med 80 procent av den del av garantiu</w:t>
            </w:r>
            <w:r w:rsidRPr="0042503D">
              <w:t>n</w:t>
            </w:r>
            <w:r w:rsidRPr="0042503D">
              <w:t xml:space="preserve">derlaget som inte överstiger 1,67 bas- belopp och med 40 procent av den del som överstiger 1,67 men inte 2,5 basbelopp. För tid därefter betalas inkomstgaranti med följande andelar av garantiunderlaget i förhållande till ledamotens </w:t>
            </w:r>
            <w:r w:rsidRPr="0042503D">
              <w:rPr>
                <w:i/>
              </w:rPr>
              <w:t>sammanlagda</w:t>
            </w:r>
            <w:r w:rsidRPr="0042503D">
              <w:t xml:space="preserve"> tid i rik</w:t>
            </w:r>
            <w:r w:rsidRPr="0042503D">
              <w:t>s</w:t>
            </w:r>
            <w:r w:rsidRPr="0042503D">
              <w:t>dagen</w:t>
            </w:r>
          </w:p>
          <w:p w:rsidR="00515F12" w:rsidRPr="0042503D" w:rsidRDefault="00515F12">
            <w:pPr>
              <w:pStyle w:val="Normaltindrag"/>
            </w:pPr>
            <w:r w:rsidRPr="0042503D">
              <w:t>66,0 procent av den del av gara</w:t>
            </w:r>
            <w:r w:rsidRPr="0042503D">
              <w:t>n</w:t>
            </w:r>
            <w:r w:rsidRPr="0042503D">
              <w:t>tiunderlagen som inte överstiger 1,67 basbelopp och 33 procent av den del som överstiger 1,67 men inte 2,5 basbelopp efter minst 12 år,</w:t>
            </w:r>
          </w:p>
          <w:p w:rsidR="00515F12" w:rsidRPr="0042503D" w:rsidRDefault="00515F12">
            <w:pPr>
              <w:pStyle w:val="Normaltindrag"/>
            </w:pPr>
            <w:r w:rsidRPr="0042503D">
              <w:t>60,5 procent av den del av gara</w:t>
            </w:r>
            <w:r w:rsidRPr="0042503D">
              <w:t>n</w:t>
            </w:r>
            <w:r w:rsidRPr="0042503D">
              <w:t>tiunderlaget som inte överstiger 1,67 basbelopp och 30,25 procent av den del som överstiger 1,67 men inte 2,5 basbelopp efter minst 11 men ej 12 år,</w:t>
            </w:r>
          </w:p>
        </w:tc>
      </w:tr>
    </w:tbl>
    <w:p w:rsidR="00515F12" w:rsidRPr="0042503D" w:rsidRDefault="00515F12">
      <w:pPr>
        <w:jc w:val="cente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42503D">
        <w:tblPrEx>
          <w:tblCellMar>
            <w:top w:w="0" w:type="dxa"/>
            <w:bottom w:w="0" w:type="dxa"/>
          </w:tblCellMar>
        </w:tblPrEx>
        <w:trPr>
          <w:tblHeader/>
        </w:trPr>
        <w:tc>
          <w:tcPr>
            <w:tcW w:w="3090" w:type="dxa"/>
          </w:tcPr>
          <w:p w:rsidR="00515F12" w:rsidRPr="0042503D" w:rsidRDefault="00515F12">
            <w:pPr>
              <w:pStyle w:val="LagtextRubrik"/>
            </w:pPr>
            <w:r w:rsidRPr="0042503D">
              <w:t>Nuvarande lydelse</w:t>
            </w:r>
          </w:p>
        </w:tc>
        <w:tc>
          <w:tcPr>
            <w:tcW w:w="3090" w:type="dxa"/>
          </w:tcPr>
          <w:p w:rsidR="00515F12" w:rsidRPr="0042503D" w:rsidRDefault="00515F12">
            <w:pPr>
              <w:pStyle w:val="LagtextRubrik"/>
            </w:pPr>
            <w:r w:rsidRPr="0042503D">
              <w:t>Föreslagen lydelse</w:t>
            </w:r>
          </w:p>
        </w:tc>
      </w:tr>
      <w:tr w:rsidR="00000000" w:rsidRPr="0042503D">
        <w:tblPrEx>
          <w:tblCellMar>
            <w:top w:w="0" w:type="dxa"/>
            <w:bottom w:w="0" w:type="dxa"/>
          </w:tblCellMar>
        </w:tblPrEx>
        <w:tc>
          <w:tcPr>
            <w:tcW w:w="3090" w:type="dxa"/>
          </w:tcPr>
          <w:p w:rsidR="00515F12" w:rsidRPr="0042503D" w:rsidRDefault="00515F12">
            <w:pPr>
              <w:pStyle w:val="LagtextIndrag"/>
            </w:pPr>
          </w:p>
        </w:tc>
        <w:tc>
          <w:tcPr>
            <w:tcW w:w="3090" w:type="dxa"/>
          </w:tcPr>
          <w:p w:rsidR="00515F12" w:rsidRPr="0042503D" w:rsidRDefault="00515F12">
            <w:pPr>
              <w:pStyle w:val="LagtextIndrag"/>
            </w:pPr>
          </w:p>
        </w:tc>
      </w:tr>
      <w:tr w:rsidR="00000000" w:rsidRPr="0042503D">
        <w:tblPrEx>
          <w:tblCellMar>
            <w:top w:w="0" w:type="dxa"/>
            <w:bottom w:w="0" w:type="dxa"/>
          </w:tblCellMar>
        </w:tblPrEx>
        <w:tc>
          <w:tcPr>
            <w:tcW w:w="3090" w:type="dxa"/>
          </w:tcPr>
          <w:p w:rsidR="00515F12" w:rsidRPr="0042503D" w:rsidRDefault="00515F12">
            <w:pPr>
              <w:pStyle w:val="Normaltindrag"/>
            </w:pPr>
            <w:r w:rsidRPr="0042503D">
              <w:t>55,0 procent av den del av gara</w:t>
            </w:r>
            <w:r w:rsidRPr="0042503D">
              <w:t>n</w:t>
            </w:r>
            <w:r w:rsidRPr="0042503D">
              <w:t>tiunderlaget som inte överstiger 1,67 basbelopp och med 27,5 procent av den del som överstiger 1,67 men inte 2,5 basbelopp efter minst 10 men ej 11 år,</w:t>
            </w:r>
          </w:p>
          <w:p w:rsidR="00515F12" w:rsidRPr="0042503D" w:rsidRDefault="00515F12">
            <w:pPr>
              <w:pStyle w:val="Normaltindrag"/>
            </w:pPr>
            <w:r w:rsidRPr="0042503D">
              <w:t>49,5 procent av den del av gara</w:t>
            </w:r>
            <w:r w:rsidRPr="0042503D">
              <w:t>n</w:t>
            </w:r>
            <w:r w:rsidRPr="0042503D">
              <w:t>tiunderlaget som inte överstiger 1,67 basbelopp och med 24,75 procent av den del som överstiger 1,67 men inte 2,5 basbelopp efter minst 9 men ej 10 år,</w:t>
            </w:r>
          </w:p>
          <w:p w:rsidR="00515F12" w:rsidRPr="0042503D" w:rsidRDefault="00515F12">
            <w:pPr>
              <w:pStyle w:val="Normaltindrag"/>
            </w:pPr>
            <w:r w:rsidRPr="0042503D">
              <w:t>44,0 procent av den del av gara</w:t>
            </w:r>
            <w:r w:rsidRPr="0042503D">
              <w:t>n</w:t>
            </w:r>
            <w:r w:rsidRPr="0042503D">
              <w:t xml:space="preserve">tiunderlaget som inte överstiger 1,67 basbelopp och med 22 procent av den del som överstiger 1,67 men inte 2,5 basbelopp efter minst 8 men ej 9 år, </w:t>
            </w:r>
          </w:p>
        </w:tc>
        <w:tc>
          <w:tcPr>
            <w:tcW w:w="3090" w:type="dxa"/>
          </w:tcPr>
          <w:p w:rsidR="00515F12" w:rsidRPr="0042503D" w:rsidRDefault="00515F12">
            <w:pPr>
              <w:pStyle w:val="Normaltindrag"/>
            </w:pPr>
            <w:r w:rsidRPr="0042503D">
              <w:t>55,0 procent av den del av gara</w:t>
            </w:r>
            <w:r w:rsidRPr="0042503D">
              <w:t>n</w:t>
            </w:r>
            <w:r w:rsidRPr="0042503D">
              <w:t>tiunderlaget som inte överstiger 1,67 basbelopp och med 27,5 procent av den del som överstiger 1,67 men inte 2,5 basbelopp efter minst 10 men ej 11 år,</w:t>
            </w:r>
          </w:p>
          <w:p w:rsidR="00515F12" w:rsidRPr="0042503D" w:rsidRDefault="00515F12">
            <w:pPr>
              <w:pStyle w:val="Normaltindrag"/>
            </w:pPr>
            <w:r w:rsidRPr="0042503D">
              <w:t>49,5 procent av den del av gara</w:t>
            </w:r>
            <w:r w:rsidRPr="0042503D">
              <w:t>n</w:t>
            </w:r>
            <w:r w:rsidRPr="0042503D">
              <w:t>tiunderlaget som inte överstiger 1,67 basbelopp och med 24,75 procent av den del som överstiger 1,67 men inte 2,5 basbelopp efter minst 9 men ej 10 år,</w:t>
            </w:r>
          </w:p>
          <w:p w:rsidR="00515F12" w:rsidRPr="0042503D" w:rsidRDefault="00515F12">
            <w:pPr>
              <w:pStyle w:val="Normaltindrag"/>
            </w:pPr>
            <w:r w:rsidRPr="0042503D">
              <w:t>44,0 procent av den del av gara</w:t>
            </w:r>
            <w:r w:rsidRPr="0042503D">
              <w:t>n</w:t>
            </w:r>
            <w:r w:rsidRPr="0042503D">
              <w:t xml:space="preserve">tiunderlaget som inte överstiger 1,67 basbelopp och med 22 procent av den del som överstiger 1,67 men inte 2,5 basbelopp efter minst 8 men ej 9 år, </w:t>
            </w:r>
          </w:p>
        </w:tc>
      </w:tr>
      <w:tr w:rsidR="00000000" w:rsidRPr="0042503D">
        <w:tblPrEx>
          <w:tblCellMar>
            <w:top w:w="0" w:type="dxa"/>
            <w:bottom w:w="0" w:type="dxa"/>
          </w:tblCellMar>
        </w:tblPrEx>
        <w:tc>
          <w:tcPr>
            <w:tcW w:w="3090" w:type="dxa"/>
          </w:tcPr>
          <w:p w:rsidR="00515F12" w:rsidRPr="0042503D" w:rsidRDefault="00515F12">
            <w:pPr>
              <w:pStyle w:val="Normaltindrag"/>
            </w:pPr>
            <w:r w:rsidRPr="0042503D">
              <w:t>38,5 procent av den del av gara</w:t>
            </w:r>
            <w:r w:rsidRPr="0042503D">
              <w:t>n</w:t>
            </w:r>
            <w:r w:rsidRPr="0042503D">
              <w:t>tiunderlaget som inte överstiger 1,67 basbelopp och med 19,25 procent av den del som överstiger 1,67 men inte 2,5 basbelopp efter minst 7 men ej 8 år,</w:t>
            </w:r>
          </w:p>
          <w:p w:rsidR="00515F12" w:rsidRPr="0042503D" w:rsidRDefault="00515F12">
            <w:pPr>
              <w:pStyle w:val="Normaltindrag"/>
            </w:pPr>
            <w:r w:rsidRPr="0042503D">
              <w:t>33,0 procent av den del av gara</w:t>
            </w:r>
            <w:r w:rsidRPr="0042503D">
              <w:t>n</w:t>
            </w:r>
            <w:r w:rsidRPr="0042503D">
              <w:t xml:space="preserve">tiunderlaget som inte överstiger 1,67 basbelopp och med 16,5 procent av den del som överstiger 1,67 men inte 2,5 basbelopp efter minst 6 men ej 7 år. </w:t>
            </w:r>
          </w:p>
          <w:p w:rsidR="00515F12" w:rsidRPr="0042503D" w:rsidRDefault="00515F12">
            <w:pPr>
              <w:pStyle w:val="Normaltindrag"/>
            </w:pPr>
          </w:p>
        </w:tc>
        <w:tc>
          <w:tcPr>
            <w:tcW w:w="3090" w:type="dxa"/>
          </w:tcPr>
          <w:p w:rsidR="00515F12" w:rsidRPr="0042503D" w:rsidRDefault="00515F12">
            <w:pPr>
              <w:pStyle w:val="Normaltindrag"/>
            </w:pPr>
            <w:r w:rsidRPr="0042503D">
              <w:t>38,5 procent av den del av gara</w:t>
            </w:r>
            <w:r w:rsidRPr="0042503D">
              <w:t>n</w:t>
            </w:r>
            <w:r w:rsidRPr="0042503D">
              <w:t>tiunderlaget som inte överstiger 1,67 basbelopp och med 19,25 procent av den del som överstiger 1,67 men inte 2,5 basbelopp efter minst 7 men ej 8 år,</w:t>
            </w:r>
          </w:p>
          <w:p w:rsidR="00515F12" w:rsidRPr="0042503D" w:rsidRDefault="00515F12">
            <w:pPr>
              <w:pStyle w:val="Normaltindrag"/>
            </w:pPr>
            <w:r w:rsidRPr="0042503D">
              <w:t>33,0 procent av den del av gara</w:t>
            </w:r>
            <w:r w:rsidRPr="0042503D">
              <w:t>n</w:t>
            </w:r>
            <w:r w:rsidRPr="0042503D">
              <w:t xml:space="preserve">tiunderlaget som inte överstiger 1,67 basbelopp och med 16,5 procent av den del som överstiger 1,67 men inte 2,5 basbelopp efter minst 6 men ej 7 år. </w:t>
            </w:r>
          </w:p>
          <w:p w:rsidR="00515F12" w:rsidRPr="0042503D" w:rsidRDefault="00515F12">
            <w:pPr>
              <w:pStyle w:val="Normaltindrag"/>
            </w:pPr>
          </w:p>
        </w:tc>
      </w:tr>
      <w:tr w:rsidR="00000000" w:rsidRPr="0042503D">
        <w:tblPrEx>
          <w:tblCellMar>
            <w:top w:w="0" w:type="dxa"/>
            <w:bottom w:w="0" w:type="dxa"/>
          </w:tblCellMar>
        </w:tblPrEx>
        <w:tc>
          <w:tcPr>
            <w:tcW w:w="3090" w:type="dxa"/>
          </w:tcPr>
          <w:p w:rsidR="00515F12" w:rsidRPr="0042503D" w:rsidRDefault="00515F12">
            <w:pPr>
              <w:pStyle w:val="Normaltindrag"/>
            </w:pPr>
          </w:p>
        </w:tc>
        <w:tc>
          <w:tcPr>
            <w:tcW w:w="3090" w:type="dxa"/>
          </w:tcPr>
          <w:p w:rsidR="00515F12" w:rsidRPr="0042503D" w:rsidRDefault="00515F12">
            <w:pPr>
              <w:pStyle w:val="Normaltindrag"/>
            </w:pPr>
          </w:p>
        </w:tc>
      </w:tr>
    </w:tbl>
    <w:p w:rsidR="00515F12" w:rsidRPr="0042503D" w:rsidRDefault="00515F12">
      <w:pPr>
        <w:pStyle w:val="Normaltindrag"/>
        <w:jc w:val="center"/>
        <w:rPr>
          <w:b/>
        </w:rPr>
      </w:pPr>
    </w:p>
    <w:p w:rsidR="00515F12" w:rsidRPr="0042503D" w:rsidRDefault="00515F12">
      <w:pPr>
        <w:pStyle w:val="Normaltindrag"/>
        <w:spacing w:line="20" w:lineRule="exact"/>
        <w:jc w:val="center"/>
        <w:rPr>
          <w:b/>
        </w:rPr>
      </w:pPr>
      <w:r w:rsidRPr="0042503D">
        <w:rPr>
          <w:b/>
        </w:rPr>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42503D">
        <w:tblPrEx>
          <w:tblCellMar>
            <w:top w:w="0" w:type="dxa"/>
            <w:bottom w:w="0" w:type="dxa"/>
          </w:tblCellMar>
        </w:tblPrEx>
        <w:trPr>
          <w:tblHeader/>
        </w:trPr>
        <w:tc>
          <w:tcPr>
            <w:tcW w:w="3090" w:type="dxa"/>
          </w:tcPr>
          <w:p w:rsidR="00515F12" w:rsidRPr="0042503D" w:rsidRDefault="00515F12">
            <w:pPr>
              <w:pStyle w:val="LagtextRubrik"/>
            </w:pPr>
            <w:r w:rsidRPr="0042503D">
              <w:t>Nuvarande lydelse</w:t>
            </w:r>
          </w:p>
        </w:tc>
        <w:tc>
          <w:tcPr>
            <w:tcW w:w="3090" w:type="dxa"/>
          </w:tcPr>
          <w:p w:rsidR="00515F12" w:rsidRPr="0042503D" w:rsidRDefault="00515F12">
            <w:pPr>
              <w:pStyle w:val="LagtextRubrik"/>
            </w:pPr>
            <w:r w:rsidRPr="0042503D">
              <w:t>Föreslagen lydelse</w:t>
            </w:r>
          </w:p>
        </w:tc>
      </w:tr>
    </w:tbl>
    <w:p w:rsidR="00515F12" w:rsidRPr="0042503D" w:rsidRDefault="00515F12">
      <w:pPr>
        <w:pStyle w:val="Normaltindrag"/>
        <w:jc w:val="center"/>
        <w:rPr>
          <w:b/>
        </w:rPr>
      </w:pPr>
      <w:r w:rsidRPr="0042503D">
        <w:rPr>
          <w:b/>
        </w:rPr>
        <w:t>15 kap.</w:t>
      </w:r>
    </w:p>
    <w:p w:rsidR="00515F12" w:rsidRPr="0042503D" w:rsidRDefault="00515F12">
      <w:pPr>
        <w:pStyle w:val="Normaltindrag"/>
        <w:jc w:val="center"/>
      </w:pPr>
      <w:r w:rsidRPr="0042503D">
        <w:t>2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42503D">
        <w:tblPrEx>
          <w:tblCellMar>
            <w:top w:w="0" w:type="dxa"/>
            <w:bottom w:w="0" w:type="dxa"/>
          </w:tblCellMar>
        </w:tblPrEx>
        <w:tc>
          <w:tcPr>
            <w:tcW w:w="3090" w:type="dxa"/>
          </w:tcPr>
          <w:p w:rsidR="00515F12" w:rsidRPr="0042503D" w:rsidRDefault="00515F12">
            <w:pPr>
              <w:pStyle w:val="Normaltindrag"/>
              <w:rPr>
                <w:i/>
              </w:rPr>
            </w:pPr>
            <w:r w:rsidRPr="0042503D">
              <w:rPr>
                <w:i/>
              </w:rPr>
              <w:t>En riksdagsledamot har rätt till sjukvårdsförmåner motsvarande dem som tillkommer arbetstagare hos riksdagen.</w:t>
            </w:r>
          </w:p>
        </w:tc>
        <w:tc>
          <w:tcPr>
            <w:tcW w:w="3090" w:type="dxa"/>
          </w:tcPr>
          <w:p w:rsidR="00515F12" w:rsidRPr="0042503D" w:rsidRDefault="00515F12">
            <w:pPr>
              <w:pStyle w:val="Normaltindrag"/>
              <w:rPr>
                <w:i/>
              </w:rPr>
            </w:pPr>
            <w:r w:rsidRPr="0042503D">
              <w:rPr>
                <w:i/>
              </w:rPr>
              <w:t>Om det finns särskilda skäl kan en riksdagsledamot efter prövning av riksdagsförvaltningen få ersättning för kostnader för insatser i rehabil</w:t>
            </w:r>
            <w:r w:rsidRPr="0042503D">
              <w:rPr>
                <w:i/>
              </w:rPr>
              <w:t>i</w:t>
            </w:r>
            <w:r w:rsidRPr="0042503D">
              <w:rPr>
                <w:i/>
              </w:rPr>
              <w:t>teringssyfte.</w:t>
            </w:r>
          </w:p>
        </w:tc>
      </w:tr>
    </w:tbl>
    <w:p w:rsidR="00515F12" w:rsidRPr="0042503D" w:rsidRDefault="00515F12">
      <w:r w:rsidRPr="0042503D">
        <w:t>____________</w:t>
      </w:r>
    </w:p>
    <w:p w:rsidR="00515F12" w:rsidRPr="0042503D" w:rsidRDefault="00515F12">
      <w:pPr>
        <w:pStyle w:val="Normaltindrag"/>
      </w:pPr>
    </w:p>
    <w:p w:rsidR="00515F12" w:rsidRPr="0042503D" w:rsidRDefault="00515F12"/>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3090"/>
        <w:gridCol w:w="3090"/>
      </w:tblGrid>
      <w:tr w:rsidR="00000000" w:rsidRPr="0042503D">
        <w:tblPrEx>
          <w:tblCellMar>
            <w:top w:w="0" w:type="dxa"/>
            <w:bottom w:w="0" w:type="dxa"/>
          </w:tblCellMar>
        </w:tblPrEx>
        <w:tc>
          <w:tcPr>
            <w:tcW w:w="6180" w:type="dxa"/>
            <w:gridSpan w:val="2"/>
            <w:tcBorders>
              <w:top w:val="nil"/>
              <w:left w:val="nil"/>
              <w:bottom w:val="nil"/>
              <w:right w:val="nil"/>
            </w:tcBorders>
          </w:tcPr>
          <w:p w:rsidR="00515F12" w:rsidRPr="0042503D" w:rsidRDefault="00515F12">
            <w:pPr>
              <w:pStyle w:val="Lagtext"/>
              <w:jc w:val="center"/>
            </w:pPr>
          </w:p>
        </w:tc>
      </w:tr>
      <w:tr w:rsidR="00000000" w:rsidRPr="0042503D">
        <w:tblPrEx>
          <w:tblCellMar>
            <w:top w:w="0" w:type="dxa"/>
            <w:bottom w:w="0" w:type="dxa"/>
          </w:tblCellMar>
        </w:tblPrEx>
        <w:tc>
          <w:tcPr>
            <w:tcW w:w="6180" w:type="dxa"/>
            <w:gridSpan w:val="2"/>
            <w:tcBorders>
              <w:top w:val="nil"/>
              <w:left w:val="nil"/>
              <w:bottom w:val="nil"/>
              <w:right w:val="nil"/>
            </w:tcBorders>
          </w:tcPr>
          <w:p w:rsidR="00515F12" w:rsidRPr="0042503D" w:rsidRDefault="00515F12">
            <w:pPr>
              <w:pStyle w:val="Lagtext"/>
              <w:jc w:val="center"/>
            </w:pPr>
          </w:p>
        </w:tc>
      </w:tr>
      <w:tr w:rsidR="00000000" w:rsidRPr="0042503D">
        <w:tblPrEx>
          <w:tblCellMar>
            <w:top w:w="0" w:type="dxa"/>
            <w:bottom w:w="0" w:type="dxa"/>
          </w:tblCellMar>
        </w:tblPrEx>
        <w:tc>
          <w:tcPr>
            <w:tcW w:w="3090" w:type="dxa"/>
            <w:tcBorders>
              <w:top w:val="nil"/>
              <w:left w:val="nil"/>
              <w:bottom w:val="nil"/>
              <w:right w:val="nil"/>
            </w:tcBorders>
          </w:tcPr>
          <w:p w:rsidR="00515F12" w:rsidRPr="0042503D" w:rsidRDefault="00515F12">
            <w:pPr>
              <w:pStyle w:val="LagtextIndrag"/>
            </w:pPr>
            <w:r w:rsidRPr="0042503D">
              <w:t>1. Denna lag träder i kraft den 1 januari 1998.</w:t>
            </w:r>
          </w:p>
          <w:p w:rsidR="00515F12" w:rsidRPr="0042503D" w:rsidRDefault="00515F12">
            <w:pPr>
              <w:pStyle w:val="LagtextIndrag"/>
            </w:pPr>
          </w:p>
        </w:tc>
        <w:tc>
          <w:tcPr>
            <w:tcW w:w="3090" w:type="dxa"/>
            <w:tcBorders>
              <w:top w:val="nil"/>
              <w:left w:val="nil"/>
              <w:bottom w:val="nil"/>
              <w:right w:val="nil"/>
            </w:tcBorders>
          </w:tcPr>
          <w:p w:rsidR="00515F12" w:rsidRPr="0042503D" w:rsidRDefault="00515F12">
            <w:pPr>
              <w:pStyle w:val="LagtextIndrag"/>
            </w:pPr>
            <w:r w:rsidRPr="0042503D">
              <w:t xml:space="preserve">1. Denna lag träder i kraft den 1 januari 1998. </w:t>
            </w:r>
            <w:r w:rsidRPr="0042503D">
              <w:rPr>
                <w:i/>
              </w:rPr>
              <w:t>Bestämmelserna i 7 kap. 3 § 3 i sin nya lydelse tillämpas dock för tid från och med den 1 okt</w:t>
            </w:r>
            <w:r w:rsidRPr="0042503D">
              <w:rPr>
                <w:i/>
              </w:rPr>
              <w:t>o</w:t>
            </w:r>
            <w:r w:rsidRPr="0042503D">
              <w:rPr>
                <w:i/>
              </w:rPr>
              <w:t xml:space="preserve">ber 1995. </w:t>
            </w:r>
          </w:p>
          <w:p w:rsidR="00515F12" w:rsidRPr="0042503D" w:rsidRDefault="00515F12">
            <w:pPr>
              <w:pStyle w:val="LagtextIndrag"/>
            </w:pPr>
          </w:p>
        </w:tc>
      </w:tr>
    </w:tbl>
    <w:p w:rsidR="00515F12" w:rsidRPr="0042503D" w:rsidRDefault="00515F12"/>
    <w:p w:rsidR="00515F12" w:rsidRPr="0042503D" w:rsidRDefault="00515F12">
      <w:r w:rsidRPr="0042503D">
        <w:t>____________</w:t>
      </w:r>
    </w:p>
    <w:p w:rsidR="00515F12" w:rsidRPr="0042503D" w:rsidRDefault="00515F12">
      <w:pPr>
        <w:pStyle w:val="Normaltindrag"/>
      </w:pPr>
      <w:r w:rsidRPr="0042503D">
        <w:t>1. Denna lag träder i kraft den 1 januari 2002.</w:t>
      </w:r>
    </w:p>
    <w:p w:rsidR="00515F12" w:rsidRPr="0042503D" w:rsidRDefault="00515F12">
      <w:pPr>
        <w:pStyle w:val="Normaltindrag"/>
      </w:pPr>
      <w:r w:rsidRPr="0042503D">
        <w:t>2. Bestämmelserna i 13 kap. 7 § i sin nya lydelse tillämpas dock för tid</w:t>
      </w:r>
    </w:p>
    <w:p w:rsidR="00515F12" w:rsidRPr="0042503D" w:rsidRDefault="00515F12">
      <w:pPr>
        <w:pStyle w:val="Normaltindrag"/>
      </w:pPr>
      <w:r w:rsidRPr="0042503D">
        <w:t>från och med den 1 oktober 1995.</w:t>
      </w:r>
    </w:p>
    <w:p w:rsidR="00515F12" w:rsidRPr="0042503D" w:rsidRDefault="00515F12">
      <w:pPr>
        <w:pStyle w:val="Normaltindrag"/>
      </w:pPr>
      <w:r w:rsidRPr="0042503D">
        <w:t>3. Bestämmelsen i 15 kap. 2 § skall tillämpas på framställningar om ersät</w:t>
      </w:r>
      <w:r w:rsidRPr="0042503D">
        <w:t>t</w:t>
      </w:r>
      <w:r w:rsidRPr="0042503D">
        <w:t>ningar som görs efter ikraftträdandet.</w:t>
      </w:r>
    </w:p>
    <w:p w:rsidR="00515F12" w:rsidRPr="0042503D" w:rsidRDefault="00515F12">
      <w:pPr>
        <w:pStyle w:val="Rubrik2"/>
      </w:pPr>
      <w:r w:rsidRPr="0042503D">
        <w:br w:type="page"/>
      </w:r>
      <w:bookmarkStart w:id="12" w:name="_Toc526920730"/>
      <w:r w:rsidRPr="0042503D">
        <w:t>2.2 Förslag till lag om ändring i lagen (1996:304) om arvode m.m. till Sveriges företrädare i Europaparlamentet</w:t>
      </w:r>
      <w:bookmarkEnd w:id="12"/>
    </w:p>
    <w:p w:rsidR="00515F12" w:rsidRPr="0042503D" w:rsidRDefault="00515F12">
      <w:r w:rsidRPr="0042503D">
        <w:t>Härigenom föreskrivs i fråga om lagen (1996:304) om arvode m.m. till Sver</w:t>
      </w:r>
      <w:r w:rsidRPr="0042503D">
        <w:t>i</w:t>
      </w:r>
      <w:r w:rsidRPr="0042503D">
        <w:t>ges företrädare i Europaparlamentet  att 3 kap. 4 §, 5 kap. 6 §, 7 kap. 3 § och 9 kap. 7 § skall ha följande lyde</w:t>
      </w:r>
      <w:r w:rsidRPr="0042503D">
        <w:t>l</w:t>
      </w:r>
      <w:r w:rsidRPr="0042503D">
        <w:t>se.</w:t>
      </w:r>
    </w:p>
    <w:tbl>
      <w:tblPr>
        <w:tblW w:w="0" w:type="auto"/>
        <w:tblInd w:w="-113" w:type="dxa"/>
        <w:tblBorders>
          <w:top w:val="single" w:sz="12" w:space="0" w:color="008000"/>
          <w:left w:val="nil"/>
          <w:bottom w:val="single" w:sz="12" w:space="0" w:color="008000"/>
          <w:right w:val="nil"/>
          <w:insideH w:val="nil"/>
          <w:insideV w:val="nil"/>
        </w:tblBorders>
        <w:tblLayout w:type="fixed"/>
        <w:tblCellMar>
          <w:left w:w="113" w:type="dxa"/>
          <w:right w:w="113" w:type="dxa"/>
        </w:tblCellMar>
        <w:tblLook w:val="00AF" w:firstRow="1" w:lastRow="0" w:firstColumn="1" w:lastColumn="0" w:noHBand="0" w:noVBand="0"/>
      </w:tblPr>
      <w:tblGrid>
        <w:gridCol w:w="3090"/>
        <w:gridCol w:w="3119"/>
      </w:tblGrid>
      <w:tr w:rsidR="00000000" w:rsidRPr="0042503D">
        <w:tblPrEx>
          <w:tblCellMar>
            <w:top w:w="0" w:type="dxa"/>
            <w:bottom w:w="0" w:type="dxa"/>
          </w:tblCellMar>
        </w:tblPrEx>
        <w:tc>
          <w:tcPr>
            <w:tcW w:w="3090" w:type="dxa"/>
            <w:tcBorders>
              <w:top w:val="nil"/>
              <w:bottom w:val="nil"/>
            </w:tcBorders>
          </w:tcPr>
          <w:p w:rsidR="00515F12" w:rsidRPr="0042503D" w:rsidRDefault="00515F12">
            <w:pPr>
              <w:rPr>
                <w:i/>
              </w:rPr>
            </w:pPr>
            <w:r w:rsidRPr="0042503D">
              <w:rPr>
                <w:i/>
              </w:rPr>
              <w:t>Nuvarande lydelse</w:t>
            </w:r>
          </w:p>
        </w:tc>
        <w:tc>
          <w:tcPr>
            <w:tcW w:w="3119" w:type="dxa"/>
            <w:tcBorders>
              <w:top w:val="nil"/>
              <w:bottom w:val="nil"/>
            </w:tcBorders>
          </w:tcPr>
          <w:p w:rsidR="00515F12" w:rsidRPr="0042503D" w:rsidRDefault="00515F12">
            <w:pPr>
              <w:rPr>
                <w:i/>
              </w:rPr>
            </w:pPr>
            <w:r w:rsidRPr="0042503D">
              <w:rPr>
                <w:i/>
              </w:rPr>
              <w:t>Föreslagen lydelse</w:t>
            </w:r>
          </w:p>
        </w:tc>
      </w:tr>
      <w:tr w:rsidR="00000000" w:rsidRPr="0042503D">
        <w:tblPrEx>
          <w:tblCellMar>
            <w:top w:w="0" w:type="dxa"/>
            <w:bottom w:w="0" w:type="dxa"/>
          </w:tblCellMar>
        </w:tblPrEx>
        <w:tc>
          <w:tcPr>
            <w:tcW w:w="6209" w:type="dxa"/>
            <w:gridSpan w:val="2"/>
            <w:tcBorders>
              <w:top w:val="nil"/>
            </w:tcBorders>
          </w:tcPr>
          <w:p w:rsidR="00515F12" w:rsidRPr="0042503D" w:rsidRDefault="00515F12">
            <w:pPr>
              <w:ind w:right="-425"/>
              <w:jc w:val="center"/>
              <w:rPr>
                <w:b/>
              </w:rPr>
            </w:pPr>
          </w:p>
        </w:tc>
      </w:tr>
      <w:tr w:rsidR="00000000" w:rsidRPr="0042503D">
        <w:tblPrEx>
          <w:tblCellMar>
            <w:top w:w="0" w:type="dxa"/>
            <w:bottom w:w="0" w:type="dxa"/>
          </w:tblCellMar>
        </w:tblPrEx>
        <w:tc>
          <w:tcPr>
            <w:tcW w:w="6209" w:type="dxa"/>
            <w:gridSpan w:val="2"/>
            <w:tcBorders>
              <w:top w:val="nil"/>
            </w:tcBorders>
          </w:tcPr>
          <w:p w:rsidR="00515F12" w:rsidRPr="0042503D" w:rsidRDefault="00515F12">
            <w:pPr>
              <w:jc w:val="center"/>
            </w:pPr>
            <w:r w:rsidRPr="0042503D">
              <w:rPr>
                <w:b/>
              </w:rPr>
              <w:t>3 kap.</w:t>
            </w:r>
          </w:p>
        </w:tc>
      </w:tr>
      <w:tr w:rsidR="00000000" w:rsidRPr="0042503D">
        <w:tblPrEx>
          <w:tblCellMar>
            <w:top w:w="0" w:type="dxa"/>
            <w:bottom w:w="0" w:type="dxa"/>
          </w:tblCellMar>
        </w:tblPrEx>
        <w:tc>
          <w:tcPr>
            <w:tcW w:w="6209" w:type="dxa"/>
            <w:gridSpan w:val="2"/>
            <w:tcBorders>
              <w:top w:val="nil"/>
              <w:bottom w:val="nil"/>
              <w:right w:val="nil"/>
            </w:tcBorders>
          </w:tcPr>
          <w:p w:rsidR="00515F12" w:rsidRPr="0042503D" w:rsidRDefault="00515F12">
            <w:pPr>
              <w:pStyle w:val="Lagtext"/>
              <w:jc w:val="center"/>
            </w:pPr>
            <w:r w:rsidRPr="0042503D">
              <w:t>4  §</w:t>
            </w:r>
          </w:p>
        </w:tc>
      </w:tr>
      <w:tr w:rsidR="00000000" w:rsidRPr="0042503D">
        <w:tblPrEx>
          <w:tblCellMar>
            <w:top w:w="0" w:type="dxa"/>
            <w:bottom w:w="0" w:type="dxa"/>
          </w:tblCellMar>
        </w:tblPrEx>
        <w:trPr>
          <w:trHeight w:val="51"/>
        </w:trPr>
        <w:tc>
          <w:tcPr>
            <w:tcW w:w="3090" w:type="dxa"/>
            <w:tcBorders>
              <w:top w:val="nil"/>
              <w:left w:val="nil"/>
              <w:bottom w:val="nil"/>
              <w:right w:val="nil"/>
            </w:tcBorders>
          </w:tcPr>
          <w:p w:rsidR="00515F12" w:rsidRPr="0042503D" w:rsidRDefault="00515F12">
            <w:pPr>
              <w:pStyle w:val="Normaltindrag"/>
            </w:pPr>
            <w:r w:rsidRPr="0042503D">
              <w:t>För den som har varit både för</w:t>
            </w:r>
            <w:r w:rsidRPr="0042503D">
              <w:t>e</w:t>
            </w:r>
            <w:r w:rsidRPr="0042503D">
              <w:t xml:space="preserve">trädare och riksdagsledamot utgörs det pensionsgrundande arvodet av </w:t>
            </w:r>
          </w:p>
          <w:p w:rsidR="00515F12" w:rsidRPr="0042503D" w:rsidRDefault="00515F12">
            <w:pPr>
              <w:pStyle w:val="Normaltindrag"/>
            </w:pPr>
            <w:r w:rsidRPr="0042503D">
              <w:t>1. företrädararvode enligt 2 kap.  2 § denna lag och riksdagsarvode enligt 3 kap. 1 § lagen (1994:1065) om ekonomiska villkor för riksd</w:t>
            </w:r>
            <w:r w:rsidRPr="0042503D">
              <w:t>a</w:t>
            </w:r>
            <w:r w:rsidRPr="0042503D">
              <w:t xml:space="preserve">gens ledamöter, </w:t>
            </w:r>
          </w:p>
          <w:p w:rsidR="00515F12" w:rsidRPr="0042503D" w:rsidRDefault="00515F12">
            <w:pPr>
              <w:pStyle w:val="Normaltindrag"/>
            </w:pPr>
            <w:r w:rsidRPr="0042503D">
              <w:t>2. tilläggsarvode enligt 3 kap. 2 § sistnämnda lag,</w:t>
            </w:r>
          </w:p>
          <w:p w:rsidR="00515F12" w:rsidRPr="0042503D" w:rsidRDefault="00515F12">
            <w:pPr>
              <w:pStyle w:val="Normaltindrag"/>
            </w:pPr>
            <w:r w:rsidRPr="0042503D">
              <w:t>3. arvoden enligt 1 § 1–4 lagen (1989:185) om arvoden m.m. för uppdrag inom riksdagen, dess my</w:t>
            </w:r>
            <w:r w:rsidRPr="0042503D">
              <w:t>n</w:t>
            </w:r>
            <w:r w:rsidRPr="0042503D">
              <w:t>digheter och o</w:t>
            </w:r>
            <w:r w:rsidRPr="0042503D">
              <w:t>r</w:t>
            </w:r>
            <w:r w:rsidRPr="0042503D">
              <w:t xml:space="preserve">gan. </w:t>
            </w:r>
          </w:p>
        </w:tc>
        <w:tc>
          <w:tcPr>
            <w:tcW w:w="3119" w:type="dxa"/>
            <w:tcBorders>
              <w:top w:val="nil"/>
              <w:left w:val="nil"/>
              <w:bottom w:val="nil"/>
              <w:right w:val="nil"/>
            </w:tcBorders>
          </w:tcPr>
          <w:p w:rsidR="00515F12" w:rsidRPr="0042503D" w:rsidRDefault="00515F12">
            <w:pPr>
              <w:pStyle w:val="Normaltindrag"/>
            </w:pPr>
            <w:r w:rsidRPr="0042503D">
              <w:t>För den som har varit både för</w:t>
            </w:r>
            <w:r w:rsidRPr="0042503D">
              <w:t>e</w:t>
            </w:r>
            <w:r w:rsidRPr="0042503D">
              <w:t xml:space="preserve">trädare och riksdagsledamot utgörs det pensionsgrundande arvodet av </w:t>
            </w:r>
          </w:p>
          <w:p w:rsidR="00515F12" w:rsidRPr="0042503D" w:rsidRDefault="00515F12">
            <w:pPr>
              <w:pStyle w:val="Normaltindrag"/>
            </w:pPr>
            <w:r w:rsidRPr="0042503D">
              <w:t>1. företrädararvode enligt 2 kap.   2 § denna lag och riksdagsarvode enligt 3 kap. 1 § lagen (1994:1065) om ekonomiska villkor för riksdagens led</w:t>
            </w:r>
            <w:r w:rsidRPr="0042503D">
              <w:t>a</w:t>
            </w:r>
            <w:r w:rsidRPr="0042503D">
              <w:t xml:space="preserve">möter, </w:t>
            </w:r>
          </w:p>
          <w:p w:rsidR="00515F12" w:rsidRPr="0042503D" w:rsidRDefault="00515F12">
            <w:pPr>
              <w:pStyle w:val="Normaltindrag"/>
            </w:pPr>
            <w:r w:rsidRPr="0042503D">
              <w:t>2. tilläggsarvode enligt 3 kap. 2 § sistnämnda lag,</w:t>
            </w:r>
          </w:p>
          <w:p w:rsidR="00515F12" w:rsidRPr="0042503D" w:rsidRDefault="00515F12">
            <w:pPr>
              <w:pStyle w:val="Normaltindrag"/>
            </w:pPr>
            <w:r w:rsidRPr="0042503D">
              <w:t xml:space="preserve">3. arvoden enligt 1 § 1–4 </w:t>
            </w:r>
            <w:r w:rsidRPr="0042503D">
              <w:rPr>
                <w:i/>
              </w:rPr>
              <w:t xml:space="preserve">och 8 </w:t>
            </w:r>
            <w:r w:rsidRPr="0042503D">
              <w:t>l</w:t>
            </w:r>
            <w:r w:rsidRPr="0042503D">
              <w:t>a</w:t>
            </w:r>
            <w:r w:rsidRPr="0042503D">
              <w:t>gen (1989:185) om arvoden m.m. för uppdrag inom riksdagen, dess my</w:t>
            </w:r>
            <w:r w:rsidRPr="0042503D">
              <w:t>n</w:t>
            </w:r>
            <w:r w:rsidRPr="0042503D">
              <w:t>digheter och o</w:t>
            </w:r>
            <w:r w:rsidRPr="0042503D">
              <w:t>r</w:t>
            </w:r>
            <w:r w:rsidRPr="0042503D">
              <w:t>gan.</w:t>
            </w:r>
          </w:p>
        </w:tc>
      </w:tr>
      <w:tr w:rsidR="00000000" w:rsidRPr="0042503D">
        <w:tblPrEx>
          <w:tblCellMar>
            <w:top w:w="0" w:type="dxa"/>
            <w:bottom w:w="0" w:type="dxa"/>
          </w:tblCellMar>
        </w:tblPrEx>
        <w:tc>
          <w:tcPr>
            <w:tcW w:w="6209" w:type="dxa"/>
            <w:gridSpan w:val="2"/>
            <w:tcBorders>
              <w:top w:val="nil"/>
            </w:tcBorders>
          </w:tcPr>
          <w:p w:rsidR="00515F12" w:rsidRPr="0042503D" w:rsidRDefault="00515F12">
            <w:pPr>
              <w:jc w:val="center"/>
            </w:pPr>
            <w:r w:rsidRPr="0042503D">
              <w:rPr>
                <w:b/>
              </w:rPr>
              <w:t>5 kap.</w:t>
            </w:r>
          </w:p>
        </w:tc>
      </w:tr>
      <w:tr w:rsidR="00000000" w:rsidRPr="0042503D">
        <w:tblPrEx>
          <w:tblCellMar>
            <w:top w:w="0" w:type="dxa"/>
            <w:bottom w:w="0" w:type="dxa"/>
          </w:tblCellMar>
        </w:tblPrEx>
        <w:tc>
          <w:tcPr>
            <w:tcW w:w="6209" w:type="dxa"/>
            <w:gridSpan w:val="2"/>
            <w:tcBorders>
              <w:top w:val="nil"/>
              <w:bottom w:val="nil"/>
            </w:tcBorders>
          </w:tcPr>
          <w:p w:rsidR="00515F12" w:rsidRPr="0042503D" w:rsidRDefault="00515F12">
            <w:pPr>
              <w:jc w:val="center"/>
            </w:pPr>
            <w:r w:rsidRPr="0042503D">
              <w:t>6 §</w:t>
            </w:r>
          </w:p>
        </w:tc>
      </w:tr>
      <w:tr w:rsidR="00000000" w:rsidRPr="0042503D">
        <w:tblPrEx>
          <w:tblCellMar>
            <w:top w:w="0" w:type="dxa"/>
            <w:bottom w:w="0" w:type="dxa"/>
          </w:tblCellMar>
        </w:tblPrEx>
        <w:tc>
          <w:tcPr>
            <w:tcW w:w="3090" w:type="dxa"/>
            <w:tcBorders>
              <w:top w:val="nil"/>
              <w:left w:val="nil"/>
              <w:bottom w:val="nil"/>
              <w:right w:val="nil"/>
            </w:tcBorders>
          </w:tcPr>
          <w:p w:rsidR="00515F12" w:rsidRPr="0042503D" w:rsidRDefault="00515F12">
            <w:pPr>
              <w:pStyle w:val="Normaltindrag"/>
            </w:pPr>
            <w:r w:rsidRPr="0042503D">
              <w:t xml:space="preserve">Sjukpensionen skall </w:t>
            </w:r>
            <w:r w:rsidRPr="0042503D">
              <w:rPr>
                <w:i/>
              </w:rPr>
              <w:t>minskas med sådan ersättning enligt lagen (1962:381) om allmän försäkring, annan författning eller kollektivavtal</w:t>
            </w:r>
            <w:r w:rsidRPr="0042503D">
              <w:t xml:space="preserve"> som avser samma inkomstbortfall. Betalas ej hel sjukpension, minskas avdraget i motsvarande mån.</w:t>
            </w:r>
          </w:p>
        </w:tc>
        <w:tc>
          <w:tcPr>
            <w:tcW w:w="3119" w:type="dxa"/>
            <w:tcBorders>
              <w:top w:val="nil"/>
              <w:left w:val="nil"/>
              <w:bottom w:val="nil"/>
              <w:right w:val="nil"/>
            </w:tcBorders>
          </w:tcPr>
          <w:p w:rsidR="00515F12" w:rsidRPr="0042503D" w:rsidRDefault="00515F12">
            <w:pPr>
              <w:pStyle w:val="Normaltindrag"/>
            </w:pPr>
            <w:r w:rsidRPr="0042503D">
              <w:t xml:space="preserve">Sjukpensionen skall </w:t>
            </w:r>
            <w:r w:rsidRPr="0042503D">
              <w:rPr>
                <w:i/>
              </w:rPr>
              <w:t>på ett unde</w:t>
            </w:r>
            <w:r w:rsidRPr="0042503D">
              <w:rPr>
                <w:i/>
              </w:rPr>
              <w:t>r</w:t>
            </w:r>
            <w:r w:rsidRPr="0042503D">
              <w:rPr>
                <w:i/>
              </w:rPr>
              <w:t>lag för egenpensionsförmåner upp till 7,5 basbelopp enligt lagen (1962:381) om allmän försäkring minskas med sådan ersättning enligt lagen (1976:380) om arbetsskadefö</w:t>
            </w:r>
            <w:r w:rsidRPr="0042503D">
              <w:rPr>
                <w:i/>
              </w:rPr>
              <w:t>r</w:t>
            </w:r>
            <w:r w:rsidRPr="0042503D">
              <w:rPr>
                <w:i/>
              </w:rPr>
              <w:t>säkring</w:t>
            </w:r>
            <w:r w:rsidRPr="0042503D">
              <w:t xml:space="preserve"> som avser samma inkoms</w:t>
            </w:r>
            <w:r w:rsidRPr="0042503D">
              <w:t>t</w:t>
            </w:r>
            <w:r w:rsidRPr="0042503D">
              <w:t>bortfall. Betalas ej hel sjukpension, minskas avdraget i motsvarande mån.</w:t>
            </w:r>
          </w:p>
        </w:tc>
      </w:tr>
      <w:tr w:rsidR="00000000" w:rsidRPr="0042503D">
        <w:tblPrEx>
          <w:tblCellMar>
            <w:top w:w="0" w:type="dxa"/>
            <w:bottom w:w="0" w:type="dxa"/>
          </w:tblCellMar>
        </w:tblPrEx>
        <w:tc>
          <w:tcPr>
            <w:tcW w:w="6209" w:type="dxa"/>
            <w:gridSpan w:val="2"/>
            <w:tcBorders>
              <w:top w:val="nil"/>
              <w:left w:val="nil"/>
              <w:bottom w:val="nil"/>
              <w:right w:val="nil"/>
            </w:tcBorders>
          </w:tcPr>
          <w:p w:rsidR="00515F12" w:rsidRPr="0042503D" w:rsidRDefault="00515F12">
            <w:pPr>
              <w:pStyle w:val="Normaltindrag"/>
            </w:pPr>
            <w:r w:rsidRPr="0042503D">
              <w:t>Har en företrädare eller en riksdagsledamot som tidigare varit företrädare fått sjukpension från Europaparlamentet skall sjukpension som lämnas enligt denna lag reduceras i motsvarande mån. Reducering skall endast göras när sjukpensionen från Europaparlamentet avser samma sjukperiod.</w:t>
            </w:r>
          </w:p>
        </w:tc>
      </w:tr>
      <w:tr w:rsidR="00000000" w:rsidRPr="0042503D">
        <w:tblPrEx>
          <w:tblCellMar>
            <w:top w:w="0" w:type="dxa"/>
            <w:bottom w:w="0" w:type="dxa"/>
          </w:tblCellMar>
        </w:tblPrEx>
        <w:tc>
          <w:tcPr>
            <w:tcW w:w="6209" w:type="dxa"/>
            <w:gridSpan w:val="2"/>
            <w:tcBorders>
              <w:top w:val="nil"/>
              <w:left w:val="nil"/>
              <w:bottom w:val="nil"/>
              <w:right w:val="nil"/>
            </w:tcBorders>
          </w:tcPr>
          <w:p w:rsidR="00515F12" w:rsidRPr="0042503D" w:rsidRDefault="00515F12">
            <w:pPr>
              <w:jc w:val="center"/>
              <w:rPr>
                <w:b/>
              </w:rPr>
            </w:pPr>
          </w:p>
        </w:tc>
      </w:tr>
    </w:tbl>
    <w:p w:rsidR="00515F12" w:rsidRPr="0042503D" w:rsidRDefault="00515F12"/>
    <w:p w:rsidR="00515F12" w:rsidRPr="0042503D" w:rsidRDefault="00515F12">
      <w:pPr>
        <w:pStyle w:val="Normaltindrag"/>
      </w:pPr>
    </w:p>
    <w:tbl>
      <w:tblPr>
        <w:tblW w:w="0" w:type="auto"/>
        <w:tblInd w:w="-113" w:type="dxa"/>
        <w:tblBorders>
          <w:top w:val="single" w:sz="12" w:space="0" w:color="008000"/>
          <w:left w:val="nil"/>
          <w:bottom w:val="single" w:sz="12" w:space="0" w:color="008000"/>
          <w:right w:val="nil"/>
          <w:insideH w:val="nil"/>
          <w:insideV w:val="nil"/>
        </w:tblBorders>
        <w:tblLayout w:type="fixed"/>
        <w:tblCellMar>
          <w:left w:w="113" w:type="dxa"/>
          <w:right w:w="113" w:type="dxa"/>
        </w:tblCellMar>
        <w:tblLook w:val="00AF" w:firstRow="1" w:lastRow="0" w:firstColumn="1" w:lastColumn="0" w:noHBand="0" w:noVBand="0"/>
      </w:tblPr>
      <w:tblGrid>
        <w:gridCol w:w="3090"/>
        <w:gridCol w:w="3119"/>
      </w:tblGrid>
      <w:tr w:rsidR="00000000" w:rsidRPr="0042503D">
        <w:tblPrEx>
          <w:tblCellMar>
            <w:top w:w="0" w:type="dxa"/>
            <w:bottom w:w="0" w:type="dxa"/>
          </w:tblCellMar>
        </w:tblPrEx>
        <w:tc>
          <w:tcPr>
            <w:tcW w:w="3090" w:type="dxa"/>
            <w:tcBorders>
              <w:top w:val="nil"/>
              <w:bottom w:val="nil"/>
            </w:tcBorders>
          </w:tcPr>
          <w:p w:rsidR="00515F12" w:rsidRPr="0042503D" w:rsidRDefault="00515F12">
            <w:pPr>
              <w:rPr>
                <w:i/>
              </w:rPr>
            </w:pPr>
            <w:r w:rsidRPr="0042503D">
              <w:br w:type="page"/>
            </w:r>
            <w:r w:rsidRPr="0042503D">
              <w:rPr>
                <w:i/>
              </w:rPr>
              <w:t>Nuvarande lydelse</w:t>
            </w:r>
          </w:p>
        </w:tc>
        <w:tc>
          <w:tcPr>
            <w:tcW w:w="3119" w:type="dxa"/>
            <w:tcBorders>
              <w:top w:val="nil"/>
              <w:bottom w:val="nil"/>
            </w:tcBorders>
          </w:tcPr>
          <w:p w:rsidR="00515F12" w:rsidRPr="0042503D" w:rsidRDefault="00515F12">
            <w:pPr>
              <w:rPr>
                <w:i/>
              </w:rPr>
            </w:pPr>
            <w:r w:rsidRPr="0042503D">
              <w:rPr>
                <w:i/>
              </w:rPr>
              <w:t>Föreslagen lydelse</w:t>
            </w:r>
          </w:p>
        </w:tc>
      </w:tr>
    </w:tbl>
    <w:p w:rsidR="00515F12" w:rsidRPr="0042503D" w:rsidRDefault="00515F12">
      <w:pPr>
        <w:pStyle w:val="Normaltindrag"/>
        <w:jc w:val="center"/>
        <w:rPr>
          <w:b/>
        </w:rPr>
      </w:pPr>
      <w:r w:rsidRPr="0042503D">
        <w:rPr>
          <w:b/>
        </w:rPr>
        <w:t>7 kap.</w:t>
      </w:r>
    </w:p>
    <w:p w:rsidR="00515F12" w:rsidRPr="0042503D" w:rsidRDefault="00515F12">
      <w:pPr>
        <w:pStyle w:val="Normaltindrag"/>
        <w:jc w:val="center"/>
      </w:pPr>
      <w:r w:rsidRPr="0042503D">
        <w:t>3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gridCol w:w="29"/>
      </w:tblGrid>
      <w:tr w:rsidR="00000000" w:rsidRPr="0042503D">
        <w:tblPrEx>
          <w:tblCellMar>
            <w:top w:w="0" w:type="dxa"/>
            <w:bottom w:w="0" w:type="dxa"/>
          </w:tblCellMar>
        </w:tblPrEx>
        <w:trPr>
          <w:gridAfter w:val="1"/>
          <w:wAfter w:w="29" w:type="dxa"/>
        </w:trPr>
        <w:tc>
          <w:tcPr>
            <w:tcW w:w="3090" w:type="dxa"/>
          </w:tcPr>
          <w:p w:rsidR="00515F12" w:rsidRPr="0042503D" w:rsidRDefault="00515F12">
            <w:pPr>
              <w:pStyle w:val="Normaltindrag"/>
            </w:pPr>
            <w:r w:rsidRPr="0042503D">
              <w:t>Efterlevandepensionen betalas under fem år från och med månaden efter dödsfallet</w:t>
            </w:r>
            <w:r w:rsidRPr="0042503D">
              <w:rPr>
                <w:i/>
              </w:rPr>
              <w:t>, dock längst till den tidpunkt då den avlidne företrädaren eller riksdagsledamoten skulle ha fyllt 70 år.</w:t>
            </w:r>
            <w:r w:rsidRPr="0042503D">
              <w:t xml:space="preserve"> Om företrädaren eller riks</w:t>
            </w:r>
            <w:r w:rsidRPr="0042503D">
              <w:softHyphen/>
              <w:t xml:space="preserve">dagsledamoten avgått med </w:t>
            </w:r>
            <w:r w:rsidRPr="0042503D">
              <w:br/>
              <w:t>ål</w:t>
            </w:r>
            <w:r w:rsidRPr="0042503D">
              <w:softHyphen/>
              <w:t>derspen</w:t>
            </w:r>
            <w:r w:rsidRPr="0042503D">
              <w:softHyphen/>
              <w:t>sion efter fyllda 65 år, betalas efterlevandepension längst under fem år räknat från avgången.</w:t>
            </w:r>
          </w:p>
        </w:tc>
        <w:tc>
          <w:tcPr>
            <w:tcW w:w="3090" w:type="dxa"/>
          </w:tcPr>
          <w:p w:rsidR="00515F12" w:rsidRPr="0042503D" w:rsidRDefault="00515F12">
            <w:pPr>
              <w:pStyle w:val="Normaltindrag"/>
            </w:pPr>
            <w:r w:rsidRPr="0042503D">
              <w:t xml:space="preserve">Efterlevandepensionen betalas under fem år från och med månaden efter dödsfallet. </w:t>
            </w:r>
            <w:r w:rsidRPr="0042503D">
              <w:rPr>
                <w:i/>
              </w:rPr>
              <w:t>Om företrädaren eller riksdagsledamoten avgått före fyllda 65 år betalas efterlevandepe</w:t>
            </w:r>
            <w:r w:rsidRPr="0042503D">
              <w:rPr>
                <w:i/>
              </w:rPr>
              <w:t>n</w:t>
            </w:r>
            <w:r w:rsidRPr="0042503D">
              <w:rPr>
                <w:i/>
              </w:rPr>
              <w:t>sion längst till den tidpunkt då den avlidne skulle ha fyllt 70 år. De</w:t>
            </w:r>
            <w:r w:rsidRPr="0042503D">
              <w:rPr>
                <w:i/>
              </w:rPr>
              <w:t>t</w:t>
            </w:r>
            <w:r w:rsidRPr="0042503D">
              <w:rPr>
                <w:i/>
              </w:rPr>
              <w:t xml:space="preserve">samma gäller om företrädaren eller riksdagsledamoten avgått med </w:t>
            </w:r>
            <w:r w:rsidRPr="0042503D">
              <w:rPr>
                <w:i/>
              </w:rPr>
              <w:br/>
              <w:t>ål</w:t>
            </w:r>
            <w:r w:rsidRPr="0042503D">
              <w:rPr>
                <w:i/>
              </w:rPr>
              <w:softHyphen/>
              <w:t>der</w:t>
            </w:r>
            <w:r w:rsidRPr="0042503D">
              <w:rPr>
                <w:i/>
              </w:rPr>
              <w:softHyphen/>
              <w:t>spension då denne fyllde 65 år.</w:t>
            </w:r>
            <w:r w:rsidRPr="0042503D">
              <w:t xml:space="preserve"> Om företrädaren eller riksdagsled</w:t>
            </w:r>
            <w:r w:rsidRPr="0042503D">
              <w:t>a</w:t>
            </w:r>
            <w:r w:rsidRPr="0042503D">
              <w:t>moten avgått med ålderspension efter fyllda 65 år, betalas efterlevandepe</w:t>
            </w:r>
            <w:r w:rsidRPr="0042503D">
              <w:t>n</w:t>
            </w:r>
            <w:r w:rsidRPr="0042503D">
              <w:t>sion längst under fem år räknat från a</w:t>
            </w:r>
            <w:r w:rsidRPr="0042503D">
              <w:t>v</w:t>
            </w:r>
            <w:r w:rsidRPr="0042503D">
              <w:t>gången.</w:t>
            </w:r>
          </w:p>
        </w:tc>
      </w:tr>
      <w:tr w:rsidR="00000000" w:rsidRPr="0042503D">
        <w:tblPrEx>
          <w:tblBorders>
            <w:top w:val="single" w:sz="12" w:space="0" w:color="008000"/>
            <w:left w:val="nil"/>
            <w:bottom w:val="single" w:sz="12" w:space="0" w:color="008000"/>
            <w:right w:val="nil"/>
            <w:insideH w:val="nil"/>
            <w:insideV w:val="nil"/>
          </w:tblBorders>
          <w:tblCellMar>
            <w:top w:w="0" w:type="dxa"/>
            <w:bottom w:w="0" w:type="dxa"/>
          </w:tblCellMar>
          <w:tblLook w:val="00AF" w:firstRow="1" w:lastRow="0" w:firstColumn="1" w:lastColumn="0" w:noHBand="0" w:noVBand="0"/>
        </w:tblPrEx>
        <w:tc>
          <w:tcPr>
            <w:tcW w:w="6209" w:type="dxa"/>
            <w:gridSpan w:val="3"/>
            <w:tcBorders>
              <w:top w:val="nil"/>
            </w:tcBorders>
          </w:tcPr>
          <w:p w:rsidR="00515F12" w:rsidRPr="0042503D" w:rsidRDefault="00515F12">
            <w:pPr>
              <w:jc w:val="center"/>
            </w:pPr>
            <w:r w:rsidRPr="0042503D">
              <w:rPr>
                <w:b/>
              </w:rPr>
              <w:t>9 kap.</w:t>
            </w:r>
          </w:p>
        </w:tc>
      </w:tr>
      <w:tr w:rsidR="00000000" w:rsidRPr="0042503D">
        <w:tblPrEx>
          <w:tblBorders>
            <w:top w:val="single" w:sz="12" w:space="0" w:color="008000"/>
            <w:left w:val="nil"/>
            <w:bottom w:val="single" w:sz="12" w:space="0" w:color="008000"/>
            <w:right w:val="nil"/>
            <w:insideH w:val="nil"/>
            <w:insideV w:val="nil"/>
          </w:tblBorders>
          <w:tblCellMar>
            <w:top w:w="0" w:type="dxa"/>
            <w:bottom w:w="0" w:type="dxa"/>
          </w:tblCellMar>
          <w:tblLook w:val="00AF" w:firstRow="1" w:lastRow="0" w:firstColumn="1" w:lastColumn="0" w:noHBand="0" w:noVBand="0"/>
        </w:tblPrEx>
        <w:tc>
          <w:tcPr>
            <w:tcW w:w="6209" w:type="dxa"/>
            <w:gridSpan w:val="3"/>
            <w:tcBorders>
              <w:top w:val="nil"/>
              <w:bottom w:val="nil"/>
            </w:tcBorders>
          </w:tcPr>
          <w:p w:rsidR="00515F12" w:rsidRPr="0042503D" w:rsidRDefault="00515F12">
            <w:pPr>
              <w:jc w:val="center"/>
            </w:pPr>
            <w:r w:rsidRPr="0042503D">
              <w:t>7 §</w:t>
            </w:r>
          </w:p>
        </w:tc>
      </w:tr>
      <w:tr w:rsidR="00000000" w:rsidRPr="0042503D">
        <w:tblPrEx>
          <w:tblBorders>
            <w:top w:val="single" w:sz="12" w:space="0" w:color="008000"/>
            <w:left w:val="nil"/>
            <w:bottom w:val="single" w:sz="12" w:space="0" w:color="008000"/>
            <w:right w:val="nil"/>
            <w:insideH w:val="nil"/>
            <w:insideV w:val="nil"/>
          </w:tblBorders>
          <w:tblCellMar>
            <w:top w:w="0" w:type="dxa"/>
            <w:bottom w:w="0" w:type="dxa"/>
          </w:tblCellMar>
          <w:tblLook w:val="00AF" w:firstRow="1" w:lastRow="0" w:firstColumn="1" w:lastColumn="0" w:noHBand="0" w:noVBand="0"/>
        </w:tblPrEx>
        <w:trPr>
          <w:trHeight w:val="51"/>
        </w:trPr>
        <w:tc>
          <w:tcPr>
            <w:tcW w:w="3090" w:type="dxa"/>
            <w:tcBorders>
              <w:top w:val="nil"/>
              <w:bottom w:val="nil"/>
              <w:right w:val="nil"/>
            </w:tcBorders>
          </w:tcPr>
          <w:p w:rsidR="00515F12" w:rsidRPr="0042503D" w:rsidRDefault="00515F12">
            <w:pPr>
              <w:pStyle w:val="Normaltindrag"/>
            </w:pPr>
            <w:r w:rsidRPr="0042503D">
              <w:t>Underlaget för beräkning av i</w:t>
            </w:r>
            <w:r w:rsidRPr="0042503D">
              <w:t>n</w:t>
            </w:r>
            <w:r w:rsidRPr="0042503D">
              <w:t>komstgarantin utgörs av följande arvoden som betalas vid avgångstil</w:t>
            </w:r>
            <w:r w:rsidRPr="0042503D">
              <w:t>l</w:t>
            </w:r>
            <w:r w:rsidRPr="0042503D">
              <w:t>fället</w:t>
            </w:r>
          </w:p>
          <w:p w:rsidR="00515F12" w:rsidRPr="0042503D" w:rsidRDefault="00515F12">
            <w:pPr>
              <w:pStyle w:val="Normaltindrag"/>
            </w:pPr>
            <w:r w:rsidRPr="0042503D">
              <w:t>1. företrädararvode enligt 2 kap.  2 § denna lag eller ledamotsarvode enligt 3 kap. 1 § lagen (1994:1065) om ekonomiska villkor för riksd</w:t>
            </w:r>
            <w:r w:rsidRPr="0042503D">
              <w:t>a</w:t>
            </w:r>
            <w:r w:rsidRPr="0042503D">
              <w:t>gens led</w:t>
            </w:r>
            <w:r w:rsidRPr="0042503D">
              <w:t>a</w:t>
            </w:r>
            <w:r w:rsidRPr="0042503D">
              <w:t xml:space="preserve">möter, </w:t>
            </w:r>
          </w:p>
          <w:p w:rsidR="00515F12" w:rsidRPr="0042503D" w:rsidRDefault="00515F12">
            <w:pPr>
              <w:pStyle w:val="Normaltindrag"/>
            </w:pPr>
            <w:r w:rsidRPr="0042503D">
              <w:t>2. tilläggsarvode enligt 3 kap. 2 § sistnämnda lag och</w:t>
            </w:r>
          </w:p>
          <w:p w:rsidR="00515F12" w:rsidRPr="0042503D" w:rsidRDefault="00515F12">
            <w:pPr>
              <w:pStyle w:val="Normaltindrag"/>
            </w:pPr>
            <w:r w:rsidRPr="0042503D">
              <w:t>3. arvoden för månad till rik</w:t>
            </w:r>
            <w:r w:rsidRPr="0042503D">
              <w:t>s</w:t>
            </w:r>
            <w:r w:rsidRPr="0042503D">
              <w:t>dagsledamot enligt 1 § 1–4 lagen (1989:185) om arvoden m.m. för uppdrag inom riksdagen, dess my</w:t>
            </w:r>
            <w:r w:rsidRPr="0042503D">
              <w:t>n</w:t>
            </w:r>
            <w:r w:rsidRPr="0042503D">
              <w:t>digheter och o</w:t>
            </w:r>
            <w:r w:rsidRPr="0042503D">
              <w:t>r</w:t>
            </w:r>
            <w:r w:rsidRPr="0042503D">
              <w:t xml:space="preserve">gan. </w:t>
            </w:r>
          </w:p>
        </w:tc>
        <w:tc>
          <w:tcPr>
            <w:tcW w:w="3119" w:type="dxa"/>
            <w:gridSpan w:val="2"/>
            <w:tcBorders>
              <w:top w:val="nil"/>
              <w:left w:val="nil"/>
              <w:bottom w:val="nil"/>
              <w:right w:val="nil"/>
            </w:tcBorders>
          </w:tcPr>
          <w:p w:rsidR="00515F12" w:rsidRPr="0042503D" w:rsidRDefault="00515F12">
            <w:pPr>
              <w:pStyle w:val="Normaltindrag"/>
            </w:pPr>
            <w:r w:rsidRPr="0042503D">
              <w:t>Underlaget för beräkning av i</w:t>
            </w:r>
            <w:r w:rsidRPr="0042503D">
              <w:t>n</w:t>
            </w:r>
            <w:r w:rsidRPr="0042503D">
              <w:t>komstgarantin utgörs av följande arvoden som betalas vid avgångstil</w:t>
            </w:r>
            <w:r w:rsidRPr="0042503D">
              <w:t>l</w:t>
            </w:r>
            <w:r w:rsidRPr="0042503D">
              <w:t>fället</w:t>
            </w:r>
          </w:p>
          <w:p w:rsidR="00515F12" w:rsidRPr="0042503D" w:rsidRDefault="00515F12">
            <w:pPr>
              <w:pStyle w:val="Normaltindrag"/>
            </w:pPr>
            <w:r w:rsidRPr="0042503D">
              <w:t>1. företrädararvode enligt 2 kap.   2 § denna lag eller ledamotsarvode enligt 3 kap. 1 § lagen (1994:1065) om  ekonomiska villkor för riksd</w:t>
            </w:r>
            <w:r w:rsidRPr="0042503D">
              <w:t>a</w:t>
            </w:r>
            <w:r w:rsidRPr="0042503D">
              <w:t>gens led</w:t>
            </w:r>
            <w:r w:rsidRPr="0042503D">
              <w:t>a</w:t>
            </w:r>
            <w:r w:rsidRPr="0042503D">
              <w:t xml:space="preserve">möter, </w:t>
            </w:r>
          </w:p>
          <w:p w:rsidR="00515F12" w:rsidRPr="0042503D" w:rsidRDefault="00515F12">
            <w:pPr>
              <w:pStyle w:val="Normaltindrag"/>
            </w:pPr>
            <w:r w:rsidRPr="0042503D">
              <w:t>2. tilläggsarvode enligt 3 kap. 2 § sistnämnda lag och</w:t>
            </w:r>
          </w:p>
          <w:p w:rsidR="00515F12" w:rsidRPr="0042503D" w:rsidRDefault="00515F12">
            <w:pPr>
              <w:pStyle w:val="Normaltindrag"/>
            </w:pPr>
            <w:r w:rsidRPr="0042503D">
              <w:t>3. arvoden för månad till rik</w:t>
            </w:r>
            <w:r w:rsidRPr="0042503D">
              <w:t>s</w:t>
            </w:r>
            <w:r w:rsidRPr="0042503D">
              <w:t xml:space="preserve">dagsledamot enligt 1 § 1–4 </w:t>
            </w:r>
            <w:r w:rsidRPr="0042503D">
              <w:rPr>
                <w:i/>
              </w:rPr>
              <w:t xml:space="preserve">och 8 </w:t>
            </w:r>
            <w:r w:rsidRPr="0042503D">
              <w:t>lagen (1989:185) om arvoden m.m. för uppdrag inom riksdagen, dess myndigheter och organ.</w:t>
            </w:r>
          </w:p>
        </w:tc>
      </w:tr>
    </w:tbl>
    <w:p w:rsidR="00515F12" w:rsidRPr="0042503D" w:rsidRDefault="00515F12">
      <w:r w:rsidRPr="0042503D">
        <w:t>____________</w:t>
      </w:r>
    </w:p>
    <w:p w:rsidR="00515F12" w:rsidRPr="0042503D" w:rsidRDefault="00515F12">
      <w:pPr>
        <w:pStyle w:val="Normaltindrag"/>
      </w:pPr>
      <w:r w:rsidRPr="0042503D">
        <w:t>1. Denna lag träder i kraft den 1 januari 2001.</w:t>
      </w:r>
    </w:p>
    <w:p w:rsidR="00515F12" w:rsidRPr="0042503D" w:rsidRDefault="00515F12">
      <w:pPr>
        <w:pStyle w:val="Normaltindrag"/>
      </w:pPr>
      <w:r w:rsidRPr="0042503D">
        <w:t>2. Bestämmelserna i 3 kap. 4 § och 9 kap. 7 § i sin nya lydelse tillämpas</w:t>
      </w:r>
    </w:p>
    <w:p w:rsidR="00515F12" w:rsidRPr="0042503D" w:rsidRDefault="00515F12">
      <w:pPr>
        <w:pStyle w:val="Normaltindrag"/>
      </w:pPr>
      <w:r w:rsidRPr="0042503D">
        <w:t xml:space="preserve">dock för  tid från och med den 1 juni 1996. </w:t>
      </w:r>
    </w:p>
    <w:p w:rsidR="00515F12" w:rsidRPr="0042503D" w:rsidRDefault="00515F12"/>
    <w:p w:rsidR="00515F12" w:rsidRPr="0042503D" w:rsidRDefault="00515F12">
      <w:pPr>
        <w:pStyle w:val="Rubrik1"/>
        <w:rPr>
          <w:noProof w:val="0"/>
        </w:rPr>
        <w:sectPr w:rsidR="00000000" w:rsidRPr="0042503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15F12" w:rsidRPr="0042503D" w:rsidRDefault="00515F12">
      <w:pPr>
        <w:pStyle w:val="Rubrik1"/>
        <w:rPr>
          <w:noProof w:val="0"/>
        </w:rPr>
      </w:pPr>
      <w:bookmarkStart w:id="13" w:name="_Toc526920731"/>
      <w:r w:rsidRPr="0042503D">
        <w:rPr>
          <w:noProof w:val="0"/>
        </w:rPr>
        <w:t>3 Ärendet och dess beredning</w:t>
      </w:r>
      <w:bookmarkEnd w:id="13"/>
    </w:p>
    <w:p w:rsidR="00515F12" w:rsidRPr="0042503D" w:rsidRDefault="00515F12">
      <w:pPr>
        <w:pStyle w:val="Rubrik2"/>
        <w:spacing w:before="0"/>
      </w:pPr>
      <w:bookmarkStart w:id="14" w:name="_Toc526920732"/>
      <w:r w:rsidRPr="0042503D">
        <w:t>3.1 Sjukvårdsförmåner</w:t>
      </w:r>
      <w:bookmarkEnd w:id="14"/>
    </w:p>
    <w:p w:rsidR="00515F12" w:rsidRPr="0042503D" w:rsidRDefault="00515F12">
      <w:r w:rsidRPr="0042503D">
        <w:t>Riksdagen beslutade i december 2000, med anledning av två motioner, att ge riksdagsstyrelsen i uppdrag att skyndsamt utreda förslag om ändrat ersät</w:t>
      </w:r>
      <w:r w:rsidRPr="0042503D">
        <w:t>t</w:t>
      </w:r>
      <w:r w:rsidRPr="0042503D">
        <w:t>ningssystem för riksdagsledamöternas sjukvårdsförmåner (2000/01:KU1, prot. 37).</w:t>
      </w:r>
    </w:p>
    <w:p w:rsidR="00515F12" w:rsidRPr="0042503D" w:rsidRDefault="00515F12">
      <w:pPr>
        <w:pStyle w:val="Normaltindrag"/>
      </w:pPr>
      <w:r w:rsidRPr="0042503D">
        <w:t xml:space="preserve">I </w:t>
      </w:r>
      <w:r w:rsidRPr="0042503D">
        <w:rPr>
          <w:i/>
        </w:rPr>
        <w:t xml:space="preserve">motion 2000/01:K294 av Carlinge Wisberg m.fl. (v) </w:t>
      </w:r>
      <w:r w:rsidRPr="0042503D">
        <w:t>hade föreslagits att riksdagsledamöternas läkemedelsförmån skall avskaffas. Riksdagsledamöte</w:t>
      </w:r>
      <w:r w:rsidRPr="0042503D">
        <w:t>r</w:t>
      </w:r>
      <w:r w:rsidRPr="0042503D">
        <w:t>na jämställs med riksdagens personal när det gäller läkemedelsersättning. Motionärerna ansåg att det inte finns ett naturligt samband mellan ledamöte</w:t>
      </w:r>
      <w:r w:rsidRPr="0042503D">
        <w:t>r</w:t>
      </w:r>
      <w:r w:rsidRPr="0042503D">
        <w:t>na och tjänstemännen i detta avseende. Genom läkemedelsförmånerna undgår riksdagsledamöterna att vidkännas effekterna av de egna besluten inom detta område. Det är inte heller sannolikt att riksdagsledamöterna avstått n</w:t>
      </w:r>
      <w:r w:rsidRPr="0042503D">
        <w:t>ågot löneutrymme för läkemedelsförmånen. Motionärerna ansåg därför att förm</w:t>
      </w:r>
      <w:r w:rsidRPr="0042503D">
        <w:t>å</w:t>
      </w:r>
      <w:r w:rsidRPr="0042503D">
        <w:t>nen bör avskaffas. Om det trots allt finns ett behov av kollektiv lösning av ledam</w:t>
      </w:r>
      <w:r w:rsidRPr="0042503D">
        <w:t>ö</w:t>
      </w:r>
      <w:r w:rsidRPr="0042503D">
        <w:t xml:space="preserve">ternas läkemedelskostnader, kan en medicinfond bildas. </w:t>
      </w:r>
    </w:p>
    <w:p w:rsidR="00515F12" w:rsidRPr="0042503D" w:rsidRDefault="00515F12">
      <w:pPr>
        <w:pStyle w:val="Normaltindrag"/>
      </w:pPr>
      <w:r w:rsidRPr="0042503D">
        <w:t xml:space="preserve">I </w:t>
      </w:r>
      <w:r w:rsidRPr="0042503D">
        <w:rPr>
          <w:i/>
        </w:rPr>
        <w:t>motion 2000/01:K376 av Thomas Julin m.fl. (mp)</w:t>
      </w:r>
      <w:r w:rsidRPr="0042503D">
        <w:t xml:space="preserve"> hade föreslagits att e</w:t>
      </w:r>
      <w:r w:rsidRPr="0042503D">
        <w:t>r</w:t>
      </w:r>
      <w:r w:rsidRPr="0042503D">
        <w:t>sättningen för riksdagsledamöternas sjukvårds- och läkemedelskostnader avskaffas. Enligt motionärerna är det besvärande för riksdagsledamöterna, som själva har fria läkemedel och subventionerad läkarvård, att fatta beslut om kostnadsökningar för ekonomiskt svaga grupper. Av rättviseskäl och med tanke på de märkbara löneökningar som riksdagsledamöterna har fått under de senaste åren bör dessa förmåner avskaffas, anser motionärerna. Med a</w:t>
      </w:r>
      <w:r w:rsidRPr="0042503D">
        <w:t>n</w:t>
      </w:r>
      <w:r w:rsidRPr="0042503D">
        <w:t>l</w:t>
      </w:r>
      <w:r w:rsidRPr="0042503D">
        <w:t>edning av motionerna anförde konstitutionsutskottet följande i sitt betänka</w:t>
      </w:r>
      <w:r w:rsidRPr="0042503D">
        <w:t>n</w:t>
      </w:r>
      <w:r w:rsidRPr="0042503D">
        <w:t xml:space="preserve">de 2000/01:KU1 (s. 25). </w:t>
      </w:r>
    </w:p>
    <w:p w:rsidR="00515F12" w:rsidRPr="0042503D" w:rsidRDefault="00515F12">
      <w:pPr>
        <w:pStyle w:val="Citat"/>
      </w:pPr>
    </w:p>
    <w:p w:rsidR="00515F12" w:rsidRPr="0042503D" w:rsidRDefault="00515F12">
      <w:pPr>
        <w:pStyle w:val="Citat"/>
      </w:pPr>
      <w:r w:rsidRPr="0042503D">
        <w:t>Utskottet har förståelse för de tankegångar som förs fram i motionerna. Den exakta utformningen av ett beslut om ändringar i ersättningssystemet bör av praktiska skäl övervägas närmare. Enligt utskottets mening bör en sådan utredning skyndsamt genomföras. Detta bör riksdagsstyrelsen med anle</w:t>
      </w:r>
      <w:r w:rsidRPr="0042503D">
        <w:t>d</w:t>
      </w:r>
      <w:r w:rsidRPr="0042503D">
        <w:t>ning av motionerna K376 (mp) och K294 (v) ges till känna.</w:t>
      </w:r>
    </w:p>
    <w:p w:rsidR="00515F12" w:rsidRPr="0042503D" w:rsidRDefault="00515F12">
      <w:pPr>
        <w:pStyle w:val="Rubrik2"/>
      </w:pPr>
      <w:bookmarkStart w:id="15" w:name="_Toc526920733"/>
      <w:r w:rsidRPr="0042503D">
        <w:t>3.2 Vissa övriga frågor</w:t>
      </w:r>
      <w:bookmarkEnd w:id="15"/>
    </w:p>
    <w:p w:rsidR="00515F12" w:rsidRPr="0042503D" w:rsidRDefault="00515F12">
      <w:pPr>
        <w:spacing w:before="0"/>
      </w:pPr>
      <w:r w:rsidRPr="0042503D">
        <w:t>Dåvarande Riksdagens förvaltningskontor fann vid en uppföljning av de ettåriga inkomstgarantier som betalats ut till riksdagsledamöter som avgick efter valet 1998 behov av en översyn av bl.a. rutinerna kring utbetalningarna av garantierna (förvaltningskontorets PM av den 15 mars 2000, dnr 7249-3416-99/00). På förslag av förvaltningskontoret gav dåvarande förvaltning</w:t>
      </w:r>
      <w:r w:rsidRPr="0042503D">
        <w:t>s</w:t>
      </w:r>
      <w:r w:rsidRPr="0042503D">
        <w:t>styrelsen den 29 mars 2000 därför riksdagsförvaltningen i uppdrag att geno</w:t>
      </w:r>
      <w:r w:rsidRPr="0042503D">
        <w:t>m</w:t>
      </w:r>
      <w:r w:rsidRPr="0042503D">
        <w:t xml:space="preserve">föra en sådan översyn (förvaltningsstyrelsens protokoll nr 7 1999/2000). </w:t>
      </w:r>
    </w:p>
    <w:p w:rsidR="00515F12" w:rsidRPr="0042503D" w:rsidRDefault="00515F12">
      <w:pPr>
        <w:pStyle w:val="Normaltindrag"/>
        <w:rPr>
          <w:b/>
        </w:rPr>
      </w:pPr>
      <w:r w:rsidRPr="0042503D">
        <w:t>Under arbetet med inkomstgarantins rapporteringssystem har vissa frågor uppmärksammats där lagändringar krävs. För det första ingår inte arvoden som betalas ut för uppdrag i EU-nämnden som underlag för beräkning av inkomstgaranti och såvitt gäller företrädare i Europaparlamentet inte heller för beräkning av egenpension. För det andra förekommer brister i bestä</w:t>
      </w:r>
      <w:r w:rsidRPr="0042503D">
        <w:t>mme</w:t>
      </w:r>
      <w:r w:rsidRPr="0042503D">
        <w:t>l</w:t>
      </w:r>
      <w:r w:rsidRPr="0042503D">
        <w:t>serna om samordning av sjukpension. Vissa otydligheter har också noterats såvitt gäller utformningen av bestämmelsen om den tid i riksdagen som led</w:t>
      </w:r>
      <w:r w:rsidRPr="0042503D">
        <w:t>a</w:t>
      </w:r>
      <w:r w:rsidRPr="0042503D">
        <w:t>moten får tillgodoräkna sig vid beräkningen av inkomstgarantin. Även behov av förstärkt efterlevandeskydd till riksdagsledamöter och företrädare i Eur</w:t>
      </w:r>
      <w:r w:rsidRPr="0042503D">
        <w:t>o</w:t>
      </w:r>
      <w:r w:rsidRPr="0042503D">
        <w:t>paparlamentet som fyllt 70 år har konstaterats. I det följande lämnar riksdag</w:t>
      </w:r>
      <w:r w:rsidRPr="0042503D">
        <w:t>s</w:t>
      </w:r>
      <w:r w:rsidRPr="0042503D">
        <w:t>styrelsen förslag i dessa frågor.</w:t>
      </w:r>
    </w:p>
    <w:p w:rsidR="00515F12" w:rsidRPr="0042503D" w:rsidRDefault="00515F12">
      <w:pPr>
        <w:pStyle w:val="Normaltindrag"/>
        <w:rPr>
          <w:b/>
        </w:rPr>
      </w:pPr>
    </w:p>
    <w:p w:rsidR="00515F12" w:rsidRPr="0042503D" w:rsidRDefault="00515F12">
      <w:bookmarkStart w:id="16" w:name="_Toc526920734"/>
    </w:p>
    <w:p w:rsidR="00515F12" w:rsidRPr="0042503D" w:rsidRDefault="00515F12">
      <w:pPr>
        <w:sectPr w:rsidR="00000000" w:rsidRPr="0042503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15F12" w:rsidRPr="0042503D" w:rsidRDefault="00515F12">
      <w:pPr>
        <w:pStyle w:val="Rubrik1"/>
        <w:rPr>
          <w:noProof w:val="0"/>
        </w:rPr>
      </w:pPr>
      <w:r w:rsidRPr="0042503D">
        <w:rPr>
          <w:noProof w:val="0"/>
        </w:rPr>
        <w:t>4 Riksdagsstyrelsens överväganden</w:t>
      </w:r>
      <w:bookmarkEnd w:id="16"/>
    </w:p>
    <w:p w:rsidR="00515F12" w:rsidRPr="0042503D" w:rsidRDefault="00515F12">
      <w:pPr>
        <w:pStyle w:val="Rubrik2"/>
        <w:spacing w:before="0"/>
      </w:pPr>
      <w:bookmarkStart w:id="17" w:name="_Toc526920735"/>
      <w:r w:rsidRPr="0042503D">
        <w:t>4.1 Sjukvårdsförmåner till riksdagens ledamöter</w:t>
      </w:r>
      <w:bookmarkEnd w:id="17"/>
    </w:p>
    <w:p w:rsidR="00515F12" w:rsidRPr="0042503D" w:rsidRDefault="00515F12">
      <w:pPr>
        <w:pStyle w:val="Rubrik3"/>
        <w:rPr>
          <w:noProof w:val="0"/>
        </w:rPr>
      </w:pPr>
      <w:bookmarkStart w:id="18" w:name="_Toc526920736"/>
      <w:r w:rsidRPr="0042503D">
        <w:rPr>
          <w:noProof w:val="0"/>
        </w:rPr>
        <w:t>4.1.1 Bakgrund</w:t>
      </w:r>
      <w:bookmarkEnd w:id="18"/>
    </w:p>
    <w:p w:rsidR="00515F12" w:rsidRPr="0042503D" w:rsidRDefault="00515F12">
      <w:pPr>
        <w:pStyle w:val="Rubrik4"/>
        <w:rPr>
          <w:noProof w:val="0"/>
        </w:rPr>
      </w:pPr>
      <w:bookmarkStart w:id="19" w:name="_Toc526920737"/>
      <w:r w:rsidRPr="0042503D">
        <w:rPr>
          <w:noProof w:val="0"/>
        </w:rPr>
        <w:t>4.1.1.1 Gällande ordning</w:t>
      </w:r>
      <w:bookmarkEnd w:id="19"/>
    </w:p>
    <w:p w:rsidR="00515F12" w:rsidRPr="0042503D" w:rsidRDefault="00515F12">
      <w:r w:rsidRPr="0042503D">
        <w:t>Enligt 15 kap. 2 § lagen (1994:1065) om ekonomiska villkor för riksdagens ledamöter (i det följande benämnd ersättningslagen) har en riksdagsledamot rätt till sjukvårdsförmåner motsvarande dem som tillkommer arbetstagare hos rik</w:t>
      </w:r>
      <w:r w:rsidRPr="0042503D">
        <w:t>s</w:t>
      </w:r>
      <w:r w:rsidRPr="0042503D">
        <w:t xml:space="preserve">dagen. </w:t>
      </w:r>
    </w:p>
    <w:p w:rsidR="00515F12" w:rsidRPr="0042503D" w:rsidRDefault="00515F12">
      <w:pPr>
        <w:pStyle w:val="Normaltindrag"/>
      </w:pPr>
      <w:r w:rsidRPr="0042503D">
        <w:t>I sammanhanget bör även tilläggas att det i 3 kap. 3 § ersättningslagen stadgas följande. ”Att ledamotsarvode och tilläggsarvode anses som inkomst av anställning enligt lagen (1962:381) om allmän försäkring och lagen (1991:1047) om sjuklön. Ledamot skall därvid anses om arbetstagare.”</w:t>
      </w:r>
    </w:p>
    <w:p w:rsidR="00515F12" w:rsidRPr="0042503D" w:rsidRDefault="00515F12">
      <w:pPr>
        <w:pStyle w:val="Rubrik4"/>
        <w:rPr>
          <w:noProof w:val="0"/>
        </w:rPr>
      </w:pPr>
      <w:bookmarkStart w:id="20" w:name="_Toc526920738"/>
      <w:r w:rsidRPr="0042503D">
        <w:rPr>
          <w:noProof w:val="0"/>
        </w:rPr>
        <w:t>4.1.1.2 Tidigare riksdagsbehandling</w:t>
      </w:r>
      <w:bookmarkEnd w:id="20"/>
    </w:p>
    <w:p w:rsidR="00515F12" w:rsidRPr="0042503D" w:rsidRDefault="00515F12">
      <w:pPr>
        <w:rPr>
          <w:sz w:val="20"/>
        </w:rPr>
      </w:pPr>
      <w:r w:rsidRPr="0042503D">
        <w:t>Bestämmelsen om sjukvårdsförmåner tillkom genom ett riksdagsbeslut 1989. Enligt en sedan årtionden etablerad praxis hade riksdagsledamöter erbjudits företagshälsovård i ungefär samma omfattning som riksdagsförvaltningen i sin egenskap av arbetsgivare är skyldig att tillhandahålla riksdagens anställda. Denna praxis konfirmerades 1989 (förs. 1988/89:27, KU 1988/89:31, rskr. 316). Några särskilda regler om företagshälsovård infördes inte i ersättnin</w:t>
      </w:r>
      <w:r w:rsidRPr="0042503D">
        <w:t>g</w:t>
      </w:r>
      <w:r w:rsidRPr="0042503D">
        <w:t xml:space="preserve">slagen. </w:t>
      </w:r>
    </w:p>
    <w:p w:rsidR="00515F12" w:rsidRPr="0042503D" w:rsidRDefault="00515F12">
      <w:pPr>
        <w:pStyle w:val="Normaltindrag"/>
      </w:pPr>
      <w:r w:rsidRPr="0042503D">
        <w:t>I en reservation (fp och mp) till utskottsbetänkandet framhölls att ledam</w:t>
      </w:r>
      <w:r w:rsidRPr="0042503D">
        <w:t>ö</w:t>
      </w:r>
      <w:r w:rsidRPr="0042503D">
        <w:t>ternas sjukvårdsförmåner inte borde jämställas med de anställdas hälso- och sjukvårdsförmåner utan i första hand med de förmåner som gäller för arbet</w:t>
      </w:r>
      <w:r w:rsidRPr="0042503D">
        <w:t>a</w:t>
      </w:r>
      <w:r w:rsidRPr="0042503D">
        <w:t>re, tjänstemän och pensionärer ute i samhället.</w:t>
      </w:r>
    </w:p>
    <w:p w:rsidR="00515F12" w:rsidRPr="0042503D" w:rsidRDefault="00515F12">
      <w:pPr>
        <w:pStyle w:val="Rubrik4"/>
        <w:rPr>
          <w:noProof w:val="0"/>
        </w:rPr>
      </w:pPr>
      <w:bookmarkStart w:id="21" w:name="_Toc526920739"/>
      <w:r w:rsidRPr="0042503D">
        <w:rPr>
          <w:noProof w:val="0"/>
        </w:rPr>
        <w:t>4.1.1.3 Hälso- och sjukvård för riksdagens anställda</w:t>
      </w:r>
      <w:bookmarkEnd w:id="21"/>
    </w:p>
    <w:p w:rsidR="00515F12" w:rsidRPr="0042503D" w:rsidRDefault="00515F12">
      <w:r w:rsidRPr="0042503D">
        <w:t xml:space="preserve">För riksdagens anställda finns regler om ersättning för sjukvårdskostnader i kollektivavtal. Regler i övrigt på området finns i bl.a. lagen (1962:381) om allmän försäkring och i arbetsmiljölagen (1977:1160). </w:t>
      </w:r>
    </w:p>
    <w:p w:rsidR="00515F12" w:rsidRPr="0042503D" w:rsidRDefault="00515F12">
      <w:pPr>
        <w:pStyle w:val="Rubrik5"/>
        <w:rPr>
          <w:noProof w:val="0"/>
        </w:rPr>
      </w:pPr>
      <w:bookmarkStart w:id="22" w:name="_Toc526920740"/>
      <w:r w:rsidRPr="0042503D">
        <w:rPr>
          <w:noProof w:val="0"/>
        </w:rPr>
        <w:t>4.1.1.3.1 Kollektivavtal för riksdagens anställda</w:t>
      </w:r>
      <w:bookmarkEnd w:id="22"/>
    </w:p>
    <w:p w:rsidR="00515F12" w:rsidRPr="0042503D" w:rsidRDefault="00515F12">
      <w:r w:rsidRPr="0042503D">
        <w:t>I Allmänt löne- och förmånsavtal för riksdagen och dess myndigheter (RALF) regleras anställdas rätt till ersättning för sjukvårdskostnader. Dessa stämmer i allt väsentligt överens med vad som gäller för det statliga området i övrigt enligt kollektivavtal ALFA (Allmänt löne- och förmånsavtal, Arbetsgivarve</w:t>
      </w:r>
      <w:r w:rsidRPr="0042503D">
        <w:t>r</w:t>
      </w:r>
      <w:r w:rsidRPr="0042503D">
        <w:t xml:space="preserve">ket cirk.2001:A8). </w:t>
      </w:r>
    </w:p>
    <w:p w:rsidR="00515F12" w:rsidRPr="0042503D" w:rsidRDefault="00515F12">
      <w:pPr>
        <w:pStyle w:val="Normaltindrag"/>
      </w:pPr>
      <w:r w:rsidRPr="0042503D">
        <w:t>Ersättning kan utges enligt följande förutsättningar och med angivna b</w:t>
      </w:r>
      <w:r w:rsidRPr="0042503D">
        <w:t>e</w:t>
      </w:r>
      <w:r w:rsidRPr="0042503D">
        <w:t xml:space="preserve">lopp. </w:t>
      </w:r>
    </w:p>
    <w:p w:rsidR="00515F12" w:rsidRPr="0042503D" w:rsidRDefault="00515F12">
      <w:pPr>
        <w:spacing w:before="187"/>
        <w:rPr>
          <w:u w:val="single"/>
        </w:rPr>
      </w:pPr>
      <w:r w:rsidRPr="0042503D">
        <w:rPr>
          <w:u w:val="single"/>
        </w:rPr>
        <w:t>Läkarvård, tandvård och psykologbehandling</w:t>
      </w:r>
    </w:p>
    <w:p w:rsidR="00515F12" w:rsidRPr="0042503D" w:rsidRDefault="00515F12">
      <w:r w:rsidRPr="0042503D">
        <w:t xml:space="preserve">Kostnader för läkarvård, tandvård i form av oralkirurgisk behandling samt psykologbehandling ersätts med högst 95 kr per besök. </w:t>
      </w:r>
    </w:p>
    <w:p w:rsidR="00515F12" w:rsidRPr="0042503D" w:rsidRDefault="00515F12">
      <w:pPr>
        <w:spacing w:before="187"/>
      </w:pPr>
      <w:r w:rsidRPr="0042503D">
        <w:t xml:space="preserve">Med </w:t>
      </w:r>
      <w:r w:rsidRPr="0042503D">
        <w:rPr>
          <w:i/>
        </w:rPr>
        <w:t>läkarvård</w:t>
      </w:r>
      <w:r w:rsidRPr="0042503D">
        <w:t xml:space="preserve"> avses </w:t>
      </w:r>
    </w:p>
    <w:p w:rsidR="00515F12" w:rsidRPr="0042503D" w:rsidRDefault="00515F12">
      <w:r w:rsidRPr="0042503D">
        <w:sym w:font="Symbol" w:char="F02D"/>
      </w:r>
      <w:r w:rsidRPr="0042503D">
        <w:t xml:space="preserve"> undersökning och behandling som vid sjukdom ges av den som är behörig att utöva läkaryrket i Sverige samt</w:t>
      </w:r>
    </w:p>
    <w:p w:rsidR="00515F12" w:rsidRPr="0042503D" w:rsidRDefault="00515F12">
      <w:r w:rsidRPr="0042503D">
        <w:rPr>
          <w:snapToGrid w:val="0"/>
        </w:rPr>
        <w:sym w:font="Symbol" w:char="F02D"/>
      </w:r>
      <w:r w:rsidRPr="0042503D">
        <w:rPr>
          <w:snapToGrid w:val="0"/>
        </w:rPr>
        <w:t xml:space="preserve"> utfärdande av sådant läkarintyg (läkarutlåtande)</w:t>
      </w:r>
      <w:r w:rsidRPr="0042503D">
        <w:t xml:space="preserve"> </w:t>
      </w:r>
      <w:r w:rsidRPr="0042503D">
        <w:rPr>
          <w:snapToGrid w:val="0"/>
        </w:rPr>
        <w:t>som arbetsgivaren</w:t>
      </w:r>
      <w:r w:rsidRPr="0042503D">
        <w:t xml:space="preserve"> infor</w:t>
      </w:r>
      <w:r w:rsidRPr="0042503D">
        <w:t>d</w:t>
      </w:r>
      <w:r w:rsidRPr="0042503D">
        <w:t>rar.</w:t>
      </w:r>
    </w:p>
    <w:p w:rsidR="00515F12" w:rsidRPr="0042503D" w:rsidRDefault="00515F12">
      <w:pPr>
        <w:spacing w:before="187"/>
      </w:pPr>
      <w:r w:rsidRPr="0042503D">
        <w:t xml:space="preserve">Med </w:t>
      </w:r>
      <w:r w:rsidRPr="0042503D">
        <w:rPr>
          <w:i/>
        </w:rPr>
        <w:t>oralkirurgisk behandling</w:t>
      </w:r>
      <w:r w:rsidRPr="0042503D">
        <w:t xml:space="preserve"> avses behandling som utförs på sjukhus eller vid odontologisk fakultet.</w:t>
      </w:r>
    </w:p>
    <w:p w:rsidR="00515F12" w:rsidRPr="0042503D" w:rsidRDefault="00515F12">
      <w:pPr>
        <w:spacing w:before="187"/>
      </w:pPr>
      <w:r w:rsidRPr="0042503D">
        <w:t xml:space="preserve">Med </w:t>
      </w:r>
      <w:r w:rsidRPr="0042503D">
        <w:rPr>
          <w:i/>
        </w:rPr>
        <w:t>psykologbehandlin</w:t>
      </w:r>
      <w:r w:rsidRPr="0042503D">
        <w:t>g avses behandling som, efter remiss av läkare, ges av legitimerad psykiater, legitimerad psykolog eller legitimerad psykoter</w:t>
      </w:r>
      <w:r w:rsidRPr="0042503D">
        <w:t>a</w:t>
      </w:r>
      <w:r w:rsidRPr="0042503D">
        <w:t>peut.</w:t>
      </w:r>
    </w:p>
    <w:p w:rsidR="00515F12" w:rsidRPr="0042503D" w:rsidRDefault="00515F12">
      <w:pPr>
        <w:spacing w:before="187"/>
        <w:rPr>
          <w:u w:val="single"/>
        </w:rPr>
      </w:pPr>
      <w:r w:rsidRPr="0042503D">
        <w:rPr>
          <w:u w:val="single"/>
        </w:rPr>
        <w:t>Sjukgymnastik</w:t>
      </w:r>
    </w:p>
    <w:p w:rsidR="00515F12" w:rsidRPr="0042503D" w:rsidRDefault="00515F12">
      <w:r w:rsidRPr="0042503D">
        <w:t>Kostnader för sjukgymnastisk behandling ersätts med högst 55 kr per besök.</w:t>
      </w:r>
    </w:p>
    <w:p w:rsidR="00515F12" w:rsidRPr="0042503D" w:rsidRDefault="00515F12">
      <w:pPr>
        <w:spacing w:before="187"/>
        <w:rPr>
          <w:u w:val="single"/>
        </w:rPr>
      </w:pPr>
      <w:r w:rsidRPr="0042503D">
        <w:rPr>
          <w:u w:val="single"/>
        </w:rPr>
        <w:t>Sjukhusvård</w:t>
      </w:r>
    </w:p>
    <w:p w:rsidR="00515F12" w:rsidRPr="0042503D" w:rsidRDefault="00515F12">
      <w:r w:rsidRPr="0042503D">
        <w:t>Sjukhusvård ersätts med högst 70 kr för varje vår</w:t>
      </w:r>
      <w:r w:rsidRPr="0042503D">
        <w:t>d</w:t>
      </w:r>
      <w:r w:rsidRPr="0042503D">
        <w:t>dag.</w:t>
      </w:r>
    </w:p>
    <w:p w:rsidR="00515F12" w:rsidRPr="0042503D" w:rsidRDefault="00515F12">
      <w:pPr>
        <w:spacing w:before="187"/>
        <w:rPr>
          <w:u w:val="single"/>
        </w:rPr>
      </w:pPr>
      <w:r w:rsidRPr="0042503D">
        <w:rPr>
          <w:u w:val="single"/>
        </w:rPr>
        <w:t>Läkemedel</w:t>
      </w:r>
    </w:p>
    <w:p w:rsidR="00515F12" w:rsidRPr="0042503D" w:rsidRDefault="00515F12">
      <w:r w:rsidRPr="0042503D">
        <w:t>Kostnader för sådana receptbelagda läkemedel som enligt lag omfattas av högkostnadsskydd ersätts.</w:t>
      </w:r>
    </w:p>
    <w:p w:rsidR="00515F12" w:rsidRPr="0042503D" w:rsidRDefault="00515F12">
      <w:pPr>
        <w:spacing w:before="187"/>
        <w:rPr>
          <w:u w:val="single"/>
        </w:rPr>
      </w:pPr>
      <w:r w:rsidRPr="0042503D">
        <w:rPr>
          <w:u w:val="single"/>
        </w:rPr>
        <w:t>Apotekskort/högkostnadskort m.m.</w:t>
      </w:r>
    </w:p>
    <w:p w:rsidR="00515F12" w:rsidRPr="0042503D" w:rsidRDefault="00515F12">
      <w:pPr>
        <w:rPr>
          <w:snapToGrid w:val="0"/>
          <w:color w:val="000000"/>
          <w:lang w:eastAsia="sv-SE"/>
        </w:rPr>
      </w:pPr>
      <w:r w:rsidRPr="0042503D">
        <w:rPr>
          <w:snapToGrid w:val="0"/>
          <w:color w:val="000000"/>
          <w:lang w:eastAsia="sv-SE"/>
        </w:rPr>
        <w:t>En förutsättning för att kostnader skall ersättas är att registrering i föreko</w:t>
      </w:r>
      <w:r w:rsidRPr="0042503D">
        <w:rPr>
          <w:snapToGrid w:val="0"/>
          <w:color w:val="000000"/>
          <w:lang w:eastAsia="sv-SE"/>
        </w:rPr>
        <w:t>m</w:t>
      </w:r>
      <w:r w:rsidRPr="0042503D">
        <w:rPr>
          <w:snapToGrid w:val="0"/>
          <w:color w:val="000000"/>
          <w:lang w:eastAsia="sv-SE"/>
        </w:rPr>
        <w:t>mande fall har skett i ett apotekskort för läkemedel eller högkostnadskort för sjukvård.</w:t>
      </w:r>
    </w:p>
    <w:p w:rsidR="00515F12" w:rsidRPr="0042503D" w:rsidRDefault="00515F12">
      <w:pPr>
        <w:spacing w:line="240" w:lineRule="atLeast"/>
        <w:ind w:right="878"/>
        <w:rPr>
          <w:snapToGrid w:val="0"/>
          <w:color w:val="000000"/>
          <w:lang w:eastAsia="sv-SE"/>
        </w:rPr>
      </w:pPr>
    </w:p>
    <w:p w:rsidR="00515F12" w:rsidRPr="0042503D" w:rsidRDefault="00515F12">
      <w:pPr>
        <w:pStyle w:val="Brdtext3"/>
      </w:pPr>
      <w:r w:rsidRPr="0042503D">
        <w:t>Rätten till ersättning är förfallen om arbetstagaren inte har begärt ersättning hos arbetsgivaren senast två år efter den dag då han hade utgiften.</w:t>
      </w:r>
    </w:p>
    <w:p w:rsidR="00515F12" w:rsidRPr="0042503D" w:rsidRDefault="00515F12">
      <w:pPr>
        <w:spacing w:before="187"/>
        <w:rPr>
          <w:u w:val="single"/>
        </w:rPr>
      </w:pPr>
      <w:r w:rsidRPr="0042503D">
        <w:rPr>
          <w:u w:val="single"/>
        </w:rPr>
        <w:t>Särskilda skäl</w:t>
      </w:r>
    </w:p>
    <w:p w:rsidR="00515F12" w:rsidRPr="0042503D" w:rsidRDefault="00515F12">
      <w:r w:rsidRPr="0042503D">
        <w:t>Om det finns särskilda skäl kan arbetsgivaren lämna ersättning för vård u</w:t>
      </w:r>
      <w:r w:rsidRPr="0042503D">
        <w:t>t</w:t>
      </w:r>
      <w:r w:rsidRPr="0042503D">
        <w:t>över vad som ovan angivits. I Arbetsgivarverkets allmänna råd för tilläm</w:t>
      </w:r>
      <w:r w:rsidRPr="0042503D">
        <w:t>p</w:t>
      </w:r>
      <w:r w:rsidRPr="0042503D">
        <w:t>ningen av avtalet</w:t>
      </w:r>
      <w:r w:rsidRPr="0042503D">
        <w:rPr>
          <w:rStyle w:val="Fotnotsreferens"/>
          <w:i/>
        </w:rPr>
        <w:footnoteReference w:id="2"/>
      </w:r>
      <w:r w:rsidRPr="0042503D">
        <w:t xml:space="preserve"> lämnas följande kommentar till stadgandet om särskilda skäl.</w:t>
      </w:r>
    </w:p>
    <w:p w:rsidR="00515F12" w:rsidRPr="0042503D" w:rsidRDefault="00515F12">
      <w:pPr>
        <w:pStyle w:val="Normaltindrag"/>
      </w:pPr>
    </w:p>
    <w:p w:rsidR="00515F12" w:rsidRPr="0042503D" w:rsidRDefault="00515F12">
      <w:pPr>
        <w:pStyle w:val="Citat"/>
      </w:pPr>
      <w:r w:rsidRPr="0042503D">
        <w:t>Särskilda skäl att medge ersättning utöver avtalet kan finnas exempelvis när arbetsgivaren anser det angeläget från verksamhetssynpunkt att en arbetstagare med ryggbesvär snabbt kan återgå i arbete och detta föru</w:t>
      </w:r>
      <w:r w:rsidRPr="0042503D">
        <w:t>t</w:t>
      </w:r>
      <w:r w:rsidRPr="0042503D">
        <w:t>sätter att arbetstagaren får behandling hos en kiropraktor (motsvarande) eller att en arbetstagare får ersättning för taxiresor till och från arbetspla</w:t>
      </w:r>
      <w:r w:rsidRPr="0042503D">
        <w:t>t</w:t>
      </w:r>
      <w:r w:rsidRPr="0042503D">
        <w:t>sen utöver sådan ersättning från försäkringskassan. Särskilda skäl att medge ersättning utöver avtalet kan vidare finnas exempelvis när en a</w:t>
      </w:r>
      <w:r w:rsidRPr="0042503D">
        <w:t>r</w:t>
      </w:r>
      <w:r w:rsidRPr="0042503D">
        <w:t>betstagare genomgår behandling vid Svenska psoriasisförbundets a</w:t>
      </w:r>
      <w:r w:rsidRPr="0042503D">
        <w:t>n</w:t>
      </w:r>
      <w:r w:rsidRPr="0042503D">
        <w:t>läggningar, dock endast i den mån kostnaden motsvarar kostnaden för behandling hos sjukgymnast (se  5 §</w:t>
      </w:r>
      <w:r w:rsidRPr="0042503D">
        <w:rPr>
          <w:sz w:val="26"/>
        </w:rPr>
        <w:t>)</w:t>
      </w:r>
      <w:r w:rsidRPr="0042503D">
        <w:t>.</w:t>
      </w:r>
    </w:p>
    <w:p w:rsidR="00515F12" w:rsidRPr="0042503D" w:rsidRDefault="00515F12">
      <w:pPr>
        <w:pStyle w:val="Rubrik5"/>
        <w:rPr>
          <w:noProof w:val="0"/>
        </w:rPr>
      </w:pPr>
      <w:bookmarkStart w:id="23" w:name="_Toc526920741"/>
      <w:r w:rsidRPr="0042503D">
        <w:rPr>
          <w:noProof w:val="0"/>
        </w:rPr>
        <w:t>4.1.1.3.2 Gällande bestämmelser i övrigt för ri</w:t>
      </w:r>
      <w:r w:rsidRPr="0042503D">
        <w:rPr>
          <w:noProof w:val="0"/>
        </w:rPr>
        <w:t>ksdagens anställda</w:t>
      </w:r>
      <w:bookmarkEnd w:id="23"/>
    </w:p>
    <w:p w:rsidR="00515F12" w:rsidRPr="0042503D" w:rsidRDefault="00515F12">
      <w:r w:rsidRPr="0042503D">
        <w:t>Utöver vad som regleras i ovanstående avtal om rätt till ersättning för sju</w:t>
      </w:r>
      <w:r w:rsidRPr="0042503D">
        <w:t>k</w:t>
      </w:r>
      <w:r w:rsidRPr="0042503D">
        <w:t>vårdskostnader finns för arbetstagare lagregler som i sammanhanget bör belysas</w:t>
      </w:r>
      <w:r w:rsidRPr="0042503D">
        <w:rPr>
          <w:b/>
        </w:rPr>
        <w:t>.</w:t>
      </w:r>
      <w:r w:rsidRPr="0042503D">
        <w:t xml:space="preserve"> Detta gäller bl.a. reglerna i hälso- och sjukvårdslagen (1982:763), lagen (1962:381) om allmän försäkring och om företagshälsovård i arbet</w:t>
      </w:r>
      <w:r w:rsidRPr="0042503D">
        <w:t>s</w:t>
      </w:r>
      <w:r w:rsidRPr="0042503D">
        <w:t>miljölagen (1977:1160). I det följande lämnas en kort redogörelse över det aktuella regelve</w:t>
      </w:r>
      <w:r w:rsidRPr="0042503D">
        <w:t>r</w:t>
      </w:r>
      <w:r w:rsidRPr="0042503D">
        <w:t xml:space="preserve">ket. </w:t>
      </w:r>
    </w:p>
    <w:p w:rsidR="00515F12" w:rsidRPr="0042503D" w:rsidRDefault="00515F12">
      <w:pPr>
        <w:pStyle w:val="Rubrik6"/>
        <w:spacing w:before="375"/>
      </w:pPr>
      <w:bookmarkStart w:id="24" w:name="_Toc526920742"/>
      <w:r w:rsidRPr="0042503D">
        <w:t>4.1.1.3.2.1 Definitionen hälso- och sjukvård</w:t>
      </w:r>
      <w:bookmarkEnd w:id="24"/>
    </w:p>
    <w:p w:rsidR="00515F12" w:rsidRPr="0042503D" w:rsidRDefault="00515F12">
      <w:r w:rsidRPr="0042503D">
        <w:t>En definition av hälso- och sjukvård finns i hälso- och sjukvårdslagen (1982:763), HSL. Med hälso- och sjukvård avses i HSL åtgärder för att med</w:t>
      </w:r>
      <w:r w:rsidRPr="0042503D">
        <w:t>i</w:t>
      </w:r>
      <w:r w:rsidRPr="0042503D">
        <w:t>cinskt förebygga, utreda och behandla sjukdomar och skador. Till hälso- och sjukvård hör också sjuktransporter. Det är landstingen, och i vissa fall ko</w:t>
      </w:r>
      <w:r w:rsidRPr="0042503D">
        <w:t>m</w:t>
      </w:r>
      <w:r w:rsidRPr="0042503D">
        <w:t xml:space="preserve">munerna, som har ansvaret för hälso- och sjukvården enligt HSL. </w:t>
      </w:r>
    </w:p>
    <w:p w:rsidR="00515F12" w:rsidRPr="0042503D" w:rsidRDefault="00515F12">
      <w:pPr>
        <w:pStyle w:val="Rubrik6"/>
        <w:spacing w:before="375"/>
      </w:pPr>
      <w:bookmarkStart w:id="25" w:name="_Toc526920743"/>
      <w:r w:rsidRPr="0042503D">
        <w:t>4.1.1.3.2.2 Arbetsmiljö och företagshälsovård</w:t>
      </w:r>
      <w:bookmarkEnd w:id="25"/>
    </w:p>
    <w:p w:rsidR="00515F12" w:rsidRPr="0042503D" w:rsidRDefault="00515F12">
      <w:r w:rsidRPr="0042503D">
        <w:t>Enligt bestämmelser i arbetsmiljölagen (1977:1160) skall arbetsgivaren sy</w:t>
      </w:r>
      <w:r w:rsidRPr="0042503D">
        <w:t>s</w:t>
      </w:r>
      <w:r w:rsidRPr="0042503D">
        <w:t>tematiskt planera, leda och kontrollera verksamheten på ett sätt som leder till att arbetsmiljön bl.a. uppfyller kraven i denna lag. Arbetsgivaren skall vidare se till att det i verksamheten finns på lämpligt sätt organiserad arbetsanpas</w:t>
      </w:r>
      <w:r w:rsidRPr="0042503D">
        <w:t>s</w:t>
      </w:r>
      <w:r w:rsidRPr="0042503D">
        <w:t>nings- och rehabiliteringsverksamhet för fullgörande av de uppgifter som enligt denna lag och enligt 22 kap. lagen (1962:381) om allmän försäkring vilar på honom. Arbetsgivaren skall vidare svara för att den företagshälsovård som arbetsförhållandena kräver finns att tillgå</w:t>
      </w:r>
      <w:r w:rsidRPr="0042503D">
        <w:t>.</w:t>
      </w:r>
    </w:p>
    <w:p w:rsidR="00515F12" w:rsidRPr="0042503D" w:rsidRDefault="00515F12">
      <w:r w:rsidRPr="0042503D">
        <w:t>I arbetsmiljölagen har i 3 kap. 2 b § genom SFS 1999:841 införts en defin</w:t>
      </w:r>
      <w:r w:rsidRPr="0042503D">
        <w:t>i</w:t>
      </w:r>
      <w:r w:rsidRPr="0042503D">
        <w:t>tion av begreppet företagshälsovård. Med företagshälsovård avses enligt nämnda bestämmelse ”en oberoende expertresurs inom områdena arbetsmiljö och rehabilitering.  Företagshälsovården skall särskilt arbeta för att förebygga och undanröja hälsorisker på arbetsplatser samt ha kompetens att identifiera och beskriva samband mellan arbetsmiljö, organisation, produktivitet och hälsa”.</w:t>
      </w:r>
    </w:p>
    <w:p w:rsidR="00515F12" w:rsidRPr="0042503D" w:rsidRDefault="00515F12">
      <w:pPr>
        <w:pStyle w:val="Normaltindrag"/>
        <w:ind w:left="284" w:firstLine="0"/>
      </w:pPr>
    </w:p>
    <w:p w:rsidR="00515F12" w:rsidRPr="0042503D" w:rsidRDefault="00515F12">
      <w:pPr>
        <w:pStyle w:val="Normaltindrag"/>
      </w:pPr>
      <w:r w:rsidRPr="0042503D">
        <w:t>För riksdagens arbetstagare konfirmeras arbetsgivarens skyldighet att til</w:t>
      </w:r>
      <w:r w:rsidRPr="0042503D">
        <w:t>l</w:t>
      </w:r>
      <w:r w:rsidRPr="0042503D">
        <w:t>handahålla företagshälsovård för sina anställda i ett centralt samverkansa</w:t>
      </w:r>
      <w:r w:rsidRPr="0042503D">
        <w:t>v</w:t>
      </w:r>
      <w:r w:rsidRPr="0042503D">
        <w:t>tal.</w:t>
      </w:r>
    </w:p>
    <w:p w:rsidR="00515F12" w:rsidRPr="0042503D" w:rsidRDefault="00515F12">
      <w:pPr>
        <w:pStyle w:val="Rubrik6"/>
        <w:spacing w:before="375"/>
      </w:pPr>
      <w:bookmarkStart w:id="26" w:name="_Toc526920744"/>
      <w:r w:rsidRPr="0042503D">
        <w:t>4.1.1.3.2.3 Rehabilitering</w:t>
      </w:r>
      <w:bookmarkEnd w:id="26"/>
    </w:p>
    <w:p w:rsidR="00515F12" w:rsidRPr="0042503D" w:rsidRDefault="00515F12">
      <w:r w:rsidRPr="0042503D">
        <w:t>Rehabilitering är ett samlingsbegrepp för alla åtgärder av medicinsk, psyk</w:t>
      </w:r>
      <w:r w:rsidRPr="0042503D">
        <w:t>o</w:t>
      </w:r>
      <w:r w:rsidRPr="0042503D">
        <w:t>logisk, social och arbetslivsinriktad art som skall hjälpa sjuka och skadade att återvinna bästa möjliga funktionsförmåga och förutsättningar för ett normalt liv. Olika parter svarar för olika områden vid rehabiliteringsinsatser.</w:t>
      </w:r>
    </w:p>
    <w:p w:rsidR="00515F12" w:rsidRPr="0042503D" w:rsidRDefault="00515F12">
      <w:pPr>
        <w:pStyle w:val="Normaltindrag"/>
      </w:pPr>
      <w:r w:rsidRPr="0042503D">
        <w:t>En arbetsgivare har enligt arbetsmiljölagen huvudansvaret för att arbet</w:t>
      </w:r>
      <w:r w:rsidRPr="0042503D">
        <w:t>s</w:t>
      </w:r>
      <w:r w:rsidRPr="0042503D">
        <w:t xml:space="preserve">platsen har en god arbetsmiljö där risker för olycksfall och ohälsa förebyggs. I lagen och dess föreskrifter utvecklas vad som menas med en god arbetsmiljö och hur sådan skall uppnås. </w:t>
      </w:r>
    </w:p>
    <w:p w:rsidR="00515F12" w:rsidRPr="0042503D" w:rsidRDefault="00515F12">
      <w:pPr>
        <w:pStyle w:val="Normaltindrag"/>
      </w:pPr>
      <w:r w:rsidRPr="0042503D">
        <w:t>Det anses att en arbetsgivare är skyldig att vidta och bekosta sådana åtgä</w:t>
      </w:r>
      <w:r w:rsidRPr="0042503D">
        <w:t>r</w:t>
      </w:r>
      <w:r w:rsidRPr="0042503D">
        <w:t>der som kan genomföras inom eller i anslutning till den egna verksamheten och som syftar till att en arbetstagare skall kunna vara kvar på arbetsplatsen. Det kan t.ex. vara fråga om rehabiliteringsåtgärder och anskaffning av tekni</w:t>
      </w:r>
      <w:r w:rsidRPr="0042503D">
        <w:t>s</w:t>
      </w:r>
      <w:r w:rsidRPr="0042503D">
        <w:t>ka hjälpmedel. Vilka åtgärder en arbetsgivare är skyldig att vidta beror på omständi</w:t>
      </w:r>
      <w:r w:rsidRPr="0042503D">
        <w:t>g</w:t>
      </w:r>
      <w:r w:rsidRPr="0042503D">
        <w:t>heterna i varje enskilt fall.</w:t>
      </w:r>
    </w:p>
    <w:p w:rsidR="00515F12" w:rsidRPr="0042503D" w:rsidRDefault="00515F12">
      <w:pPr>
        <w:pStyle w:val="Normaltindrag"/>
      </w:pPr>
      <w:r w:rsidRPr="0042503D">
        <w:t>Arbetsmiljölagen och dess föreskrifter knyter an till bestämmelser om r</w:t>
      </w:r>
      <w:r w:rsidRPr="0042503D">
        <w:t>e</w:t>
      </w:r>
      <w:r w:rsidRPr="0042503D">
        <w:t>habilitering som finns i lagen (1962:381) om allmän försäkring, AFL. I 22 kap. AFL finns bestämmelser om rehabilitering och rehabiliteringsersättning. Häri stadgas bl.a. arbetsgivarens skyldigheter vid rehabilitering (arbetslivsi</w:t>
      </w:r>
      <w:r w:rsidRPr="0042503D">
        <w:t>n</w:t>
      </w:r>
      <w:r w:rsidRPr="0042503D">
        <w:t>riktad rehabilitering). Bland annat fastslås att försäkringskassan skall, om den försäkrade medger det, i arbetet med rehabilitering samverka med bl.a. hans eller hennes arbetsgivare. Av 22 kap. 2 § AFL framgår att rehabiliteringen skall syfta till att återge den som drabbats av s</w:t>
      </w:r>
      <w:r w:rsidRPr="0042503D">
        <w:t>jukdom hans arbetsförmåga och förutsättningar att försörja sig själv genom förvärvsarbete. Det kan bli aktuellt med rehabilitering t.ex. efter långvarig sjukdom, trafikolyckor, akuta sjukd</w:t>
      </w:r>
      <w:r w:rsidRPr="0042503D">
        <w:t>o</w:t>
      </w:r>
      <w:r w:rsidRPr="0042503D">
        <w:t>mar t.ex. hjärti</w:t>
      </w:r>
      <w:r w:rsidRPr="0042503D">
        <w:t>n</w:t>
      </w:r>
      <w:r w:rsidRPr="0042503D">
        <w:t>farkt eller hjärnblödning.</w:t>
      </w:r>
    </w:p>
    <w:p w:rsidR="00515F12" w:rsidRPr="0042503D" w:rsidRDefault="00515F12">
      <w:pPr>
        <w:pStyle w:val="Normaltindrag"/>
      </w:pPr>
      <w:r w:rsidRPr="0042503D">
        <w:t>Härtill kommer vissa regler som finns om sjukpenning vid förebyggande behandling (3 kap. 7 b § AFL), dvs. medicinsk behandling eller medicinsk rehabilitering som syftar till att förebygga eller häva nedsättning av arbet</w:t>
      </w:r>
      <w:r w:rsidRPr="0042503D">
        <w:t>s</w:t>
      </w:r>
      <w:r w:rsidRPr="0042503D">
        <w:t>förmåga. Behandling skall förbättra eller motverka en försämring av sjukd</w:t>
      </w:r>
      <w:r w:rsidRPr="0042503D">
        <w:t>o</w:t>
      </w:r>
      <w:r w:rsidRPr="0042503D">
        <w:t>men i syfte att förhindra att personen inte kan arbeta eller får nedsatt arbet</w:t>
      </w:r>
      <w:r w:rsidRPr="0042503D">
        <w:t>s</w:t>
      </w:r>
      <w:r w:rsidRPr="0042503D">
        <w:t>förmåga.</w:t>
      </w:r>
    </w:p>
    <w:p w:rsidR="00515F12" w:rsidRPr="0042503D" w:rsidRDefault="00515F12">
      <w:pPr>
        <w:pStyle w:val="Normaltindrag"/>
      </w:pPr>
      <w:r w:rsidRPr="0042503D">
        <w:t>Såväl förebyggande medicinsk behandling som arbetslivsinriktad rehab</w:t>
      </w:r>
      <w:r w:rsidRPr="0042503D">
        <w:t>i</w:t>
      </w:r>
      <w:r w:rsidRPr="0042503D">
        <w:t>litering sker under försäkringskassans överinseende, men det förekommer också rehabilitering utan försäkringskassans medverkan. I detta avseende kan det gälla rehabiliteringsinsatser som sker på personalpolitiska grunder och bekostas eller ersätts med stöd av vad som stadgas i kolle</w:t>
      </w:r>
      <w:r w:rsidRPr="0042503D">
        <w:t>k</w:t>
      </w:r>
      <w:r w:rsidRPr="0042503D">
        <w:t>tivavtal.</w:t>
      </w:r>
    </w:p>
    <w:p w:rsidR="00515F12" w:rsidRPr="0042503D" w:rsidRDefault="00515F12">
      <w:pPr>
        <w:pStyle w:val="Rubrik6"/>
        <w:spacing w:before="375"/>
      </w:pPr>
      <w:bookmarkStart w:id="27" w:name="_Toc526920745"/>
      <w:r w:rsidRPr="0042503D">
        <w:t>4.1.1.3.2.4 Läkemedel</w:t>
      </w:r>
      <w:bookmarkEnd w:id="27"/>
    </w:p>
    <w:p w:rsidR="00515F12" w:rsidRPr="0042503D" w:rsidRDefault="00515F12">
      <w:r w:rsidRPr="0042503D">
        <w:t>Enligt kollektivavtalet för statligt anställda gäller att kostnader ersätts för receptbelagda läkemedel som enligt lag omfattas av högkostnadsskydd. Nä</w:t>
      </w:r>
      <w:r w:rsidRPr="0042503D">
        <w:t>r</w:t>
      </w:r>
      <w:r w:rsidRPr="0042503D">
        <w:t>mare regler om läkemedelsförmånen finns i lagen (1996:1150) om högkos</w:t>
      </w:r>
      <w:r w:rsidRPr="0042503D">
        <w:t>t</w:t>
      </w:r>
      <w:r w:rsidRPr="0042503D">
        <w:t xml:space="preserve">nadsskydd vid köp av läkemedel m.m. Vilka receptbelagda läkemedel som är undantagna från högkostnadsskyddet framgår av förordningen (1996:1294) om högkostnadsskydd vid köp av läkemedel m.m. </w:t>
      </w:r>
    </w:p>
    <w:p w:rsidR="00515F12" w:rsidRPr="0042503D" w:rsidRDefault="00515F12">
      <w:pPr>
        <w:pStyle w:val="Rubrik4"/>
        <w:rPr>
          <w:noProof w:val="0"/>
        </w:rPr>
      </w:pPr>
      <w:bookmarkStart w:id="28" w:name="_Toc526920746"/>
      <w:r w:rsidRPr="0042503D">
        <w:rPr>
          <w:noProof w:val="0"/>
        </w:rPr>
        <w:t>4.1.1.4 Skatteregler</w:t>
      </w:r>
      <w:bookmarkEnd w:id="28"/>
    </w:p>
    <w:p w:rsidR="00515F12" w:rsidRPr="0042503D" w:rsidRDefault="00515F12">
      <w:pPr>
        <w:rPr>
          <w:snapToGrid w:val="0"/>
          <w:lang w:eastAsia="sv-SE"/>
        </w:rPr>
      </w:pPr>
      <w:r w:rsidRPr="0042503D">
        <w:rPr>
          <w:snapToGrid w:val="0"/>
          <w:lang w:eastAsia="sv-SE"/>
        </w:rPr>
        <w:t>Huvudregeln är att lön och alla andra ersättningar för arbete från en arbetsg</w:t>
      </w:r>
      <w:r w:rsidRPr="0042503D">
        <w:rPr>
          <w:snapToGrid w:val="0"/>
          <w:lang w:eastAsia="sv-SE"/>
        </w:rPr>
        <w:t>i</w:t>
      </w:r>
      <w:r w:rsidRPr="0042503D">
        <w:rPr>
          <w:snapToGrid w:val="0"/>
          <w:lang w:eastAsia="sv-SE"/>
        </w:rPr>
        <w:t>vare eller uppdragsgivare är skattepliktig inkomst av tjänst enligt 11 kap. 1 § inkomstskattelagen (1999:1229), IL såvida inget annat anges i övriga paragr</w:t>
      </w:r>
      <w:r w:rsidRPr="0042503D">
        <w:rPr>
          <w:snapToGrid w:val="0"/>
          <w:lang w:eastAsia="sv-SE"/>
        </w:rPr>
        <w:t>a</w:t>
      </w:r>
      <w:r w:rsidRPr="0042503D">
        <w:rPr>
          <w:snapToGrid w:val="0"/>
          <w:lang w:eastAsia="sv-SE"/>
        </w:rPr>
        <w:t>fer i 11 kap. eller i 8 kap. IL. Från denna huvudregel finns undantag bl.a. för hälso- och sjukvård. Dessa är specificerade i 11 kap. 18 § IL. I paragrafen stadgas följande.</w:t>
      </w:r>
    </w:p>
    <w:p w:rsidR="00515F12" w:rsidRPr="0042503D" w:rsidRDefault="00515F12">
      <w:pPr>
        <w:spacing w:before="187"/>
      </w:pPr>
      <w:r w:rsidRPr="0042503D">
        <w:t xml:space="preserve">”Förmån av hälso- och sjukvård eller tandvård skall inte tas upp om förmånen avser </w:t>
      </w:r>
    </w:p>
    <w:p w:rsidR="00515F12" w:rsidRPr="0042503D" w:rsidRDefault="00515F12">
      <w:pPr>
        <w:spacing w:before="187"/>
      </w:pPr>
      <w:r w:rsidRPr="0042503D">
        <w:sym w:font="Symbol" w:char="F02D"/>
      </w:r>
      <w:r w:rsidRPr="0042503D">
        <w:t xml:space="preserve"> vård i Sverige som inte är offentligt fina</w:t>
      </w:r>
      <w:r w:rsidRPr="0042503D">
        <w:t>n</w:t>
      </w:r>
      <w:r w:rsidRPr="0042503D">
        <w:t xml:space="preserve">sierad, och </w:t>
      </w:r>
    </w:p>
    <w:p w:rsidR="00515F12" w:rsidRPr="0042503D" w:rsidRDefault="00515F12">
      <w:r w:rsidRPr="0042503D">
        <w:sym w:font="Symbol" w:char="F02D"/>
      </w:r>
      <w:r w:rsidRPr="0042503D">
        <w:t xml:space="preserve"> vård utomlands.</w:t>
      </w:r>
    </w:p>
    <w:p w:rsidR="00515F12" w:rsidRPr="0042503D" w:rsidRDefault="00515F12">
      <w:r w:rsidRPr="0042503D">
        <w:t>Följande förmåner skall inte heller tas upp</w:t>
      </w:r>
    </w:p>
    <w:p w:rsidR="00515F12" w:rsidRPr="0042503D" w:rsidRDefault="00515F12">
      <w:r w:rsidRPr="0042503D">
        <w:sym w:font="Symbol" w:char="F02D"/>
      </w:r>
      <w:r w:rsidRPr="0042503D">
        <w:t xml:space="preserve"> läkemedel vid vård utomlands,</w:t>
      </w:r>
    </w:p>
    <w:p w:rsidR="00515F12" w:rsidRPr="0042503D" w:rsidRDefault="00515F12">
      <w:r w:rsidRPr="0042503D">
        <w:sym w:font="Symbol" w:char="F02D"/>
      </w:r>
      <w:r w:rsidRPr="0042503D">
        <w:t xml:space="preserve"> företagshälsovård, förebyggande behandling eller rehabilitering,</w:t>
      </w:r>
    </w:p>
    <w:p w:rsidR="00515F12" w:rsidRPr="0042503D" w:rsidRDefault="00515F12">
      <w:r w:rsidRPr="0042503D">
        <w:sym w:font="Symbol" w:char="F02D"/>
      </w:r>
      <w:r w:rsidRPr="0042503D">
        <w:t xml:space="preserve"> vaccinationer som betingas av tjänsten, och</w:t>
      </w:r>
    </w:p>
    <w:p w:rsidR="00515F12" w:rsidRPr="0042503D" w:rsidRDefault="00515F12">
      <w:r w:rsidRPr="0042503D">
        <w:sym w:font="Symbol" w:char="F02D"/>
      </w:r>
      <w:r w:rsidRPr="0042503D">
        <w:t xml:space="preserve"> tandbehandling, som har bedömts som nödvändig med hänsyn till tjänstens krav för försvarsmaktens submarina eller flygande personal och för andra med i huvudsak liknande arbetsförhållanden.”</w:t>
      </w:r>
    </w:p>
    <w:p w:rsidR="00515F12" w:rsidRPr="0042503D" w:rsidRDefault="00515F12"/>
    <w:p w:rsidR="00515F12" w:rsidRPr="0042503D" w:rsidRDefault="00515F12">
      <w:pPr>
        <w:pStyle w:val="Rubrik4"/>
        <w:rPr>
          <w:noProof w:val="0"/>
        </w:rPr>
      </w:pPr>
      <w:bookmarkStart w:id="29" w:name="_Toc526920747"/>
      <w:r w:rsidRPr="0042503D">
        <w:rPr>
          <w:noProof w:val="0"/>
        </w:rPr>
        <w:t>4.1.1.5 Arbetsskadeförsäkring</w:t>
      </w:r>
      <w:bookmarkEnd w:id="29"/>
    </w:p>
    <w:p w:rsidR="00515F12" w:rsidRPr="0042503D" w:rsidRDefault="00515F12">
      <w:r w:rsidRPr="0042503D">
        <w:t>I lagen (1976:380) om arbetsskadeförsäkring finns bestämmelser om försä</w:t>
      </w:r>
      <w:r w:rsidRPr="0042503D">
        <w:t>k</w:t>
      </w:r>
      <w:r w:rsidRPr="0042503D">
        <w:t>ring för arbetsskada. Med arbetsskada menas skada som uppstår till följd av olycksfall eller annan skadlig inverkan i arbetet.</w:t>
      </w:r>
    </w:p>
    <w:p w:rsidR="00515F12" w:rsidRPr="0042503D" w:rsidRDefault="00515F12">
      <w:pPr>
        <w:pStyle w:val="Normaltindrag"/>
      </w:pPr>
      <w:r w:rsidRPr="0042503D">
        <w:t>Statligt anställda har försäkringsskydd genom ett avtal om ersättning vid personskada (PSA).</w:t>
      </w:r>
    </w:p>
    <w:p w:rsidR="00515F12" w:rsidRPr="0042503D" w:rsidRDefault="00515F12">
      <w:pPr>
        <w:pStyle w:val="Normaltindrag"/>
      </w:pPr>
      <w:r w:rsidRPr="0042503D">
        <w:t>Enligt 15 kap. 1 § ersättningslagen är en ledamot grupplivförsäkrad, tjän</w:t>
      </w:r>
      <w:r w:rsidRPr="0042503D">
        <w:t>s</w:t>
      </w:r>
      <w:r w:rsidRPr="0042503D">
        <w:t>tereseförsäkrad och arbetsskadeförsäkrad på riksdagens bekos</w:t>
      </w:r>
      <w:r w:rsidRPr="0042503D">
        <w:t>t</w:t>
      </w:r>
      <w:r w:rsidRPr="0042503D">
        <w:t>nad.</w:t>
      </w:r>
    </w:p>
    <w:p w:rsidR="00515F12" w:rsidRPr="0042503D" w:rsidRDefault="00515F12">
      <w:pPr>
        <w:pStyle w:val="Normaltindrag"/>
      </w:pPr>
      <w:r w:rsidRPr="0042503D">
        <w:t xml:space="preserve">För riksdagens ledamöter gäller en trygghetsförsäkring vid arbetsskada, TFA, ersättning vid olycksfall i arbete eller arbetssjukdom. </w:t>
      </w:r>
    </w:p>
    <w:p w:rsidR="00515F12" w:rsidRPr="0042503D" w:rsidRDefault="00515F12">
      <w:r w:rsidRPr="0042503D">
        <w:t>För den som omfattas av TFA gäller generellt att försäkringen vid arbetsskada ger ersättning utöver vad som betalas av arbetsgivare, socialförsäkring och arbetsskadeförsäkring. Försäkringsersättningen beräknas enligt skadestånd</w:t>
      </w:r>
      <w:r w:rsidRPr="0042503D">
        <w:t>s</w:t>
      </w:r>
      <w:r w:rsidRPr="0042503D">
        <w:t>rättsliga regler och betalas oavsett om det finns någon som varit vållande till skadan. Detta innebär bl.a. att s.k. ideell ersättning – ersättning som inte har sin grund i inkomstförluster eller utgör kostnadsersättning – betalas av TFA. Rätten till ersättning prövas i varje enskilt fall.</w:t>
      </w:r>
    </w:p>
    <w:p w:rsidR="00515F12" w:rsidRPr="0042503D" w:rsidRDefault="00515F12">
      <w:pPr>
        <w:pStyle w:val="Normaltindrag"/>
      </w:pPr>
      <w:r w:rsidRPr="0042503D">
        <w:t>TFA har samma skadebegrepp som lagen om arbetsskadeförsäkring. Fö</w:t>
      </w:r>
      <w:r w:rsidRPr="0042503D">
        <w:t>r</w:t>
      </w:r>
      <w:r w:rsidRPr="0042503D">
        <w:t xml:space="preserve">säkringen gäller vid olycksfall i arbetet, vid färdolycksfall till och från arbetet och i princip alla typer av arbetssjukdomar. </w:t>
      </w:r>
    </w:p>
    <w:p w:rsidR="00515F12" w:rsidRPr="0042503D" w:rsidRDefault="00515F12">
      <w:pPr>
        <w:pStyle w:val="Rubrik4"/>
        <w:rPr>
          <w:noProof w:val="0"/>
        </w:rPr>
      </w:pPr>
      <w:bookmarkStart w:id="30" w:name="_Toc526920748"/>
      <w:r w:rsidRPr="0042503D">
        <w:rPr>
          <w:noProof w:val="0"/>
        </w:rPr>
        <w:t>4.1.1.6 Avtal om företagshälsovård och sjukvård</w:t>
      </w:r>
      <w:bookmarkEnd w:id="30"/>
    </w:p>
    <w:p w:rsidR="00515F12" w:rsidRPr="0042503D" w:rsidRDefault="00515F12">
      <w:r w:rsidRPr="0042503D">
        <w:t>Sedan år 1974 har riksdagsförvaltningen haft avtal med en företagshäls</w:t>
      </w:r>
      <w:r w:rsidRPr="0042503D">
        <w:t>o</w:t>
      </w:r>
      <w:r w:rsidRPr="0042503D">
        <w:t>vårdscentral (LHC) om att tillhandahålla företagshälsovård till riksdagens ledamöter och anställda. LHC, som har sin huvudmottagning vid Hötorget, ägs numera av Feelgood AB.</w:t>
      </w:r>
    </w:p>
    <w:p w:rsidR="00515F12" w:rsidRPr="0042503D" w:rsidRDefault="00515F12">
      <w:r w:rsidRPr="0042503D">
        <w:t>Avtalet gäller t.o.m. utgången av detta år. Upphandling av företagshälsovård för tid därefter pågår för närvarande. Denna redogörelse avser förutsättnin</w:t>
      </w:r>
      <w:r w:rsidRPr="0042503D">
        <w:t>g</w:t>
      </w:r>
      <w:r w:rsidRPr="0042503D">
        <w:t>arna i nu gälla</w:t>
      </w:r>
      <w:r w:rsidRPr="0042503D">
        <w:t>n</w:t>
      </w:r>
      <w:r w:rsidRPr="0042503D">
        <w:t>de avtal.</w:t>
      </w:r>
    </w:p>
    <w:p w:rsidR="00515F12" w:rsidRPr="0042503D" w:rsidRDefault="00515F12">
      <w:pPr>
        <w:pStyle w:val="Rubrik6"/>
      </w:pPr>
      <w:bookmarkStart w:id="31" w:name="_Toc526920749"/>
      <w:r w:rsidRPr="0042503D">
        <w:t>4.1.1.6.1 Sjukvård</w:t>
      </w:r>
      <w:bookmarkEnd w:id="31"/>
    </w:p>
    <w:p w:rsidR="00515F12" w:rsidRPr="0042503D" w:rsidRDefault="00515F12">
      <w:r w:rsidRPr="0042503D">
        <w:t>LHC tillhandahåller i begränsad utsträckning även sjukvård, och riksdagens anställda liksom ledamöterna kan</w:t>
      </w:r>
      <w:r w:rsidRPr="0042503D">
        <w:rPr>
          <w:b/>
        </w:rPr>
        <w:t xml:space="preserve"> </w:t>
      </w:r>
      <w:r w:rsidRPr="0042503D">
        <w:t>utnyttja LHC på i princip samma ekon</w:t>
      </w:r>
      <w:r w:rsidRPr="0042503D">
        <w:t>o</w:t>
      </w:r>
      <w:r w:rsidRPr="0042503D">
        <w:t xml:space="preserve">miska villkor som gällt vid utnyttjande av öppenvårdsmottagning. </w:t>
      </w:r>
    </w:p>
    <w:p w:rsidR="00515F12" w:rsidRPr="0042503D" w:rsidRDefault="00515F12">
      <w:r w:rsidRPr="0042503D">
        <w:t>För riksdagsledamöterna finns även en läkarmottagning i riksdagens lokaler, som är bemannad två timmar varje onsdag under de perioder kammararbete pågår. Denna har tillkommit för att underlätta för ledamöter att utan tidsb</w:t>
      </w:r>
      <w:r w:rsidRPr="0042503D">
        <w:t>e</w:t>
      </w:r>
      <w:r w:rsidRPr="0042503D">
        <w:t xml:space="preserve">ställning få läkarkontakt för snabb rådgivning, receptförnyelse etc. </w:t>
      </w:r>
    </w:p>
    <w:p w:rsidR="00515F12" w:rsidRPr="0042503D" w:rsidRDefault="00515F12">
      <w:pPr>
        <w:pStyle w:val="Normaltindrag"/>
      </w:pPr>
    </w:p>
    <w:p w:rsidR="00515F12" w:rsidRPr="0042503D" w:rsidRDefault="00515F12">
      <w:pPr>
        <w:pStyle w:val="Rubrik4"/>
        <w:rPr>
          <w:b/>
          <w:noProof w:val="0"/>
        </w:rPr>
      </w:pPr>
      <w:bookmarkStart w:id="32" w:name="_Toc526920750"/>
      <w:r w:rsidRPr="0042503D">
        <w:rPr>
          <w:noProof w:val="0"/>
        </w:rPr>
        <w:t>4.1.1.7 Årliga kostnader m.m.</w:t>
      </w:r>
      <w:bookmarkEnd w:id="32"/>
    </w:p>
    <w:p w:rsidR="00515F12" w:rsidRPr="0042503D" w:rsidRDefault="00515F12">
      <w:r w:rsidRPr="0042503D">
        <w:t>De årliga kostnaderna för arbetsmiljöinsatser, rehabilitering jämte hälso- och sjukvård, som hänför sig till riksdagsledamöterna, har uppgått till ca 1 miljon kronor. Häri ingår även utbetalda ersättningar för sjukvårdskostnader till riksdagens ledamöter på i storleksordning 120 000</w:t>
      </w:r>
      <w:r w:rsidRPr="0042503D">
        <w:sym w:font="Symbol" w:char="F02D"/>
      </w:r>
      <w:r w:rsidRPr="0042503D">
        <w:t xml:space="preserve">150 000 kr per år inkl. sociala avgifter. </w:t>
      </w:r>
    </w:p>
    <w:p w:rsidR="00515F12" w:rsidRPr="0042503D" w:rsidRDefault="00515F12">
      <w:pPr>
        <w:pStyle w:val="Rubrik3"/>
        <w:spacing w:before="235"/>
        <w:rPr>
          <w:noProof w:val="0"/>
        </w:rPr>
      </w:pPr>
      <w:bookmarkStart w:id="33" w:name="_Toc526920751"/>
      <w:r w:rsidRPr="0042503D">
        <w:rPr>
          <w:noProof w:val="0"/>
        </w:rPr>
        <w:t>4.1.2 Förslag</w:t>
      </w:r>
      <w:bookmarkEnd w:id="33"/>
    </w:p>
    <w:p w:rsidR="00515F12" w:rsidRPr="0042503D" w:rsidRDefault="00515F12">
      <w:pPr>
        <w:pStyle w:val="Rubrik4"/>
        <w:rPr>
          <w:noProof w:val="0"/>
        </w:rPr>
      </w:pPr>
      <w:bookmarkStart w:id="34" w:name="_Toc526920752"/>
      <w:r w:rsidRPr="0042503D">
        <w:rPr>
          <w:noProof w:val="0"/>
        </w:rPr>
        <w:t>4.1.2.1 Inledning</w:t>
      </w:r>
      <w:bookmarkEnd w:id="34"/>
    </w:p>
    <w:p w:rsidR="00515F12" w:rsidRPr="0042503D" w:rsidRDefault="00515F12">
      <w:r w:rsidRPr="0042503D">
        <w:t>I och med det inledningsvis nämnda riksdagsbeslutet år 1989 infördes i den dåvarande ersättningslagen en tydlig koppling mellan riksdagsledamöternas och de riksdagsanställdas sjukvårdsförmåner. Denna bestämmelse överfördes till lagen (1994:1065) om ledamöternas ekonomiska villkor m.m. av vilken framgår att en riksdagsledamot har rätt till sjukvårdsförmåner motsvarande dem som tillkommer arbetstagare hos riksdagen (15 kap. 2 §). Till detta kommer också bestämmelsen i 3 kap. ersättningslagen om att ledamotsa</w:t>
      </w:r>
      <w:r w:rsidRPr="0042503D">
        <w:t>rvode m.m. skall ”anses som inkomst av anställning enligt lagen (1962:381) om allmän försäkring och lagen (1991:1513) om sjuklön. Ledamot skall därvid betraktas som arbetst</w:t>
      </w:r>
      <w:r w:rsidRPr="0042503D">
        <w:t>a</w:t>
      </w:r>
      <w:r w:rsidRPr="0042503D">
        <w:t xml:space="preserve">gare.” </w:t>
      </w:r>
    </w:p>
    <w:p w:rsidR="00515F12" w:rsidRPr="0042503D" w:rsidRDefault="00515F12">
      <w:pPr>
        <w:pStyle w:val="Rubrik4"/>
        <w:rPr>
          <w:noProof w:val="0"/>
        </w:rPr>
      </w:pPr>
      <w:bookmarkStart w:id="35" w:name="_Toc526920753"/>
      <w:r w:rsidRPr="0042503D">
        <w:rPr>
          <w:noProof w:val="0"/>
        </w:rPr>
        <w:t>4.1.2.2 Ersättning för sjukvårdskostnader</w:t>
      </w:r>
      <w:bookmarkEnd w:id="35"/>
    </w:p>
    <w:p w:rsidR="00515F12" w:rsidRPr="0042503D" w:rsidRDefault="00515F12">
      <w:r w:rsidRPr="0042503D">
        <w:t>Ersättningslagen stadgar, som ovan redovisats, att en ledamot har rätt till motsvarande sjukvårdsförmåner som en anställd. Kollektivavtalet, som för övrigt överensstämmer med vad som i allmänhet gäller för statsanställda, innebär att en del av kostnaden för ett läkarbesök ersätts. Ett besök, som i dag betingar ett pris av mellan 120 och 240 kr beroende på typ av mottagning och specialitet, ger enligt kollektivavtalet en anställd vid riksdagen en ersättning på 95 kr mot redovisat kvitto på utlägget. Motsvar</w:t>
      </w:r>
      <w:r w:rsidRPr="0042503D">
        <w:t>ande ordning gäller för receptbelagda läkemedel som omfattas av högkostnadsskyddet där ersätts dock hela kostnaden. Genom kopplingen till förhållandena för anställda inn</w:t>
      </w:r>
      <w:r w:rsidRPr="0042503D">
        <w:t>e</w:t>
      </w:r>
      <w:r w:rsidRPr="0042503D">
        <w:t>bär ersättningslagen att motsvarande ersättningar utges till ledam</w:t>
      </w:r>
      <w:r w:rsidRPr="0042503D">
        <w:t>ö</w:t>
      </w:r>
      <w:r w:rsidRPr="0042503D">
        <w:t>ter.</w:t>
      </w:r>
    </w:p>
    <w:p w:rsidR="00515F12" w:rsidRPr="0042503D" w:rsidRDefault="00515F12">
      <w:pPr>
        <w:pStyle w:val="Normaltindrag"/>
      </w:pPr>
      <w:r w:rsidRPr="0042503D">
        <w:t>Ersättningar som utbetalats för riksdagsledamöters sjukvårdskostnader har sammantaget uppgått till i storleksordningen 120 000–150 000 kr per år inkl. sociala avgifter. Detta avser såväl sjukvårdsersättning som ersättning för läkemedel.</w:t>
      </w:r>
    </w:p>
    <w:p w:rsidR="00515F12" w:rsidRPr="0042503D" w:rsidRDefault="00515F12">
      <w:pPr>
        <w:pStyle w:val="Rubrik4"/>
        <w:rPr>
          <w:noProof w:val="0"/>
        </w:rPr>
      </w:pPr>
      <w:bookmarkStart w:id="36" w:name="_Toc526920754"/>
      <w:r w:rsidRPr="0042503D">
        <w:rPr>
          <w:noProof w:val="0"/>
        </w:rPr>
        <w:t>4.1.2.3 Arbetsmiljö och företagshälsovård</w:t>
      </w:r>
      <w:bookmarkEnd w:id="36"/>
    </w:p>
    <w:p w:rsidR="00515F12" w:rsidRPr="0042503D" w:rsidRDefault="00515F12">
      <w:r w:rsidRPr="0042503D">
        <w:t>Riksdagsledamöterna kan med tanke på den långa tid de tillbringar i riksd</w:t>
      </w:r>
      <w:r w:rsidRPr="0042503D">
        <w:t>a</w:t>
      </w:r>
      <w:r w:rsidRPr="0042503D">
        <w:t>gen under arbetsveckorna bedömas ha i huvudsak samma behov av en god arbetsmiljö och en tillfredsställande företagshälsovård som riksdagens a</w:t>
      </w:r>
      <w:r w:rsidRPr="0042503D">
        <w:t>n</w:t>
      </w:r>
      <w:r w:rsidRPr="0042503D">
        <w:t>ställda. Varje ledamot har ett tjänsterum i riksdagens lokaler i princip utrustat enligt samma normer som för arbetstagare. De fysiska aspekterna på arbet</w:t>
      </w:r>
      <w:r w:rsidRPr="0042503D">
        <w:t>s</w:t>
      </w:r>
      <w:r w:rsidRPr="0042503D">
        <w:t>miljön bör beaktas på motsvarande sätt som för de anställda. Exempelvis genomförs ergonomiska insatser och tillhandahålls terminalglasögon enligt samma ekonomiska förutsättningar som för arbetstagare, dvs. i princi</w:t>
      </w:r>
      <w:r w:rsidRPr="0042503D">
        <w:t xml:space="preserve">p utan kostnad för ledamoten. </w:t>
      </w:r>
    </w:p>
    <w:p w:rsidR="00515F12" w:rsidRPr="0042503D" w:rsidRDefault="00515F12">
      <w:pPr>
        <w:pStyle w:val="Normaltindrag"/>
      </w:pPr>
      <w:r w:rsidRPr="0042503D">
        <w:t>Enligt arbetsmiljölagen 3 kap. 12 § krävs att den som råder över ett arbet</w:t>
      </w:r>
      <w:r w:rsidRPr="0042503D">
        <w:t>s</w:t>
      </w:r>
      <w:r w:rsidRPr="0042503D">
        <w:t>ställe skall i vissa hänseenden förhindra risk för ohälsa och olycksfall även när det gäller den som arb</w:t>
      </w:r>
      <w:r w:rsidRPr="0042503D">
        <w:t>e</w:t>
      </w:r>
      <w:r w:rsidRPr="0042503D">
        <w:t>tar där utan att vara anställd.</w:t>
      </w:r>
    </w:p>
    <w:p w:rsidR="00515F12" w:rsidRPr="0042503D" w:rsidRDefault="00515F12">
      <w:pPr>
        <w:pStyle w:val="Normaltindrag"/>
      </w:pPr>
      <w:r w:rsidRPr="0042503D">
        <w:t>Ansvaret för den psykiska och sociala arbetsmiljön har däremot i huvudsak bedömts åvila partigrupperna och gruppkanslierna. Riksdagsförvaltningen har därför när det gäller iordningställande av lokaler för social samvaro o.d. haft samråd med gruppkanslierna.</w:t>
      </w:r>
    </w:p>
    <w:p w:rsidR="00515F12" w:rsidRPr="0042503D" w:rsidRDefault="00515F12">
      <w:pPr>
        <w:pStyle w:val="Normaltindrag"/>
      </w:pPr>
      <w:r w:rsidRPr="0042503D">
        <w:t>Företagshälsovården har stått till ledamöternas förfogande på samma vil</w:t>
      </w:r>
      <w:r w:rsidRPr="0042503D">
        <w:t>l</w:t>
      </w:r>
      <w:r w:rsidRPr="0042503D">
        <w:t>kor som för de anställda. Ledamöterna har liksom de anställda erbjudits fr</w:t>
      </w:r>
      <w:r w:rsidRPr="0042503D">
        <w:t>i</w:t>
      </w:r>
      <w:r w:rsidRPr="0042503D">
        <w:t xml:space="preserve">villig hälsokontroll med bestämda intervaller. </w:t>
      </w:r>
    </w:p>
    <w:p w:rsidR="00515F12" w:rsidRPr="0042503D" w:rsidRDefault="00515F12">
      <w:pPr>
        <w:pStyle w:val="Rubrik4"/>
        <w:rPr>
          <w:noProof w:val="0"/>
        </w:rPr>
      </w:pPr>
      <w:bookmarkStart w:id="37" w:name="_Toc526920755"/>
      <w:r w:rsidRPr="0042503D">
        <w:rPr>
          <w:noProof w:val="0"/>
        </w:rPr>
        <w:t>4.1.2.4. Sjukvård</w:t>
      </w:r>
      <w:bookmarkEnd w:id="37"/>
    </w:p>
    <w:p w:rsidR="00515F12" w:rsidRPr="0042503D" w:rsidRDefault="00515F12">
      <w:pPr>
        <w:rPr>
          <w:snapToGrid w:val="0"/>
          <w:lang w:eastAsia="sv-SE"/>
        </w:rPr>
      </w:pPr>
      <w:r w:rsidRPr="0042503D">
        <w:t>Nuvarande avtal om företagshälsovård inrymmer även i begränsad omfattning tillgång till sjukvårdstjänster för riksdagens ledamöter och anställda vid en huvudmottagning. För riksdagsledamöterna tillkommer en läkarmottagning</w:t>
      </w:r>
      <w:r w:rsidRPr="0042503D">
        <w:t>s</w:t>
      </w:r>
      <w:r w:rsidRPr="0042503D">
        <w:t>tid två timmar per vecka i riksdagens lokaler. Syftet med detta är att unde</w:t>
      </w:r>
      <w:r w:rsidRPr="0042503D">
        <w:t>r</w:t>
      </w:r>
      <w:r w:rsidRPr="0042503D">
        <w:t>lätta för ledamöter att på ett smidigt och tidsbesparande sätt få tillgång till läkare för enklare läkarundersökningar, rådgivning, receptförnyelser etc. Någon omfattande sjukvård har det inte varit fråga om, eftersom lokalerna inte är utrustade för det och det heller inte finns annan sjukvårdsutbildad personal på plats samtidigt med läkaren. Patienterna betalar avgift på samma villkor som vid besök på LHC:s huvudmottagning vid Höt</w:t>
      </w:r>
      <w:r w:rsidRPr="0042503D">
        <w:t xml:space="preserve">orget. </w:t>
      </w:r>
      <w:r w:rsidRPr="0042503D">
        <w:rPr>
          <w:snapToGrid w:val="0"/>
          <w:lang w:eastAsia="sv-SE"/>
        </w:rPr>
        <w:t>Riksdagsfö</w:t>
      </w:r>
      <w:r w:rsidRPr="0042503D">
        <w:rPr>
          <w:snapToGrid w:val="0"/>
          <w:lang w:eastAsia="sv-SE"/>
        </w:rPr>
        <w:t>r</w:t>
      </w:r>
      <w:r w:rsidRPr="0042503D">
        <w:rPr>
          <w:snapToGrid w:val="0"/>
          <w:lang w:eastAsia="sv-SE"/>
        </w:rPr>
        <w:t xml:space="preserve">valtningen betalar ett visst timarvode till LHC för mottagningen i riksdagens lokaler.  </w:t>
      </w:r>
    </w:p>
    <w:p w:rsidR="00515F12" w:rsidRPr="0042503D" w:rsidRDefault="00515F12">
      <w:pPr>
        <w:pStyle w:val="Rubrik4"/>
        <w:rPr>
          <w:noProof w:val="0"/>
        </w:rPr>
      </w:pPr>
      <w:bookmarkStart w:id="38" w:name="_Toc526920756"/>
      <w:r w:rsidRPr="0042503D">
        <w:rPr>
          <w:noProof w:val="0"/>
        </w:rPr>
        <w:t>4.1.2.5 Rehabilitering</w:t>
      </w:r>
      <w:bookmarkEnd w:id="38"/>
    </w:p>
    <w:p w:rsidR="00515F12" w:rsidRPr="0042503D" w:rsidRDefault="00515F12">
      <w:r w:rsidRPr="0042503D">
        <w:t>Som framgår av redogörelse på s. 17 finns regler om rehabilitering såväl i arbetsmiljölagen, lagen om allmän försäkring som i kollektivavtal för riksd</w:t>
      </w:r>
      <w:r w:rsidRPr="0042503D">
        <w:t>a</w:t>
      </w:r>
      <w:r w:rsidRPr="0042503D">
        <w:t>gens anställda. Rehabilitering kan i detta sammanhang t.ex. avse tillhand</w:t>
      </w:r>
      <w:r w:rsidRPr="0042503D">
        <w:t>a</w:t>
      </w:r>
      <w:r w:rsidRPr="0042503D">
        <w:t>hållande av tekniska hjälpmedel men också avse bekostande av vårdinsatser, där det funnits behov av att komplettera försäkringskassans insa</w:t>
      </w:r>
      <w:r w:rsidRPr="0042503D">
        <w:t>t</w:t>
      </w:r>
      <w:r w:rsidRPr="0042503D">
        <w:t xml:space="preserve">ser. </w:t>
      </w:r>
    </w:p>
    <w:p w:rsidR="00515F12" w:rsidRPr="0042503D" w:rsidRDefault="00515F12">
      <w:pPr>
        <w:pStyle w:val="Normaltindrag"/>
      </w:pPr>
      <w:r w:rsidRPr="0042503D">
        <w:t>Kollektivavtalet för riksdagens arbetstagare innehåller en klausul, som gör det möjligt för en statlig arbetsgivare att svara för en större andel av sju</w:t>
      </w:r>
      <w:r w:rsidRPr="0042503D">
        <w:t>k</w:t>
      </w:r>
      <w:r w:rsidRPr="0042503D">
        <w:t>vårdskostnaderna om det finns särskilda skäl. Avsikten med detta är bl.a. att arbetsgivaren skall kunna ta på sig en större andel av en på kort sikt kostnad</w:t>
      </w:r>
      <w:r w:rsidRPr="0042503D">
        <w:t>s</w:t>
      </w:r>
      <w:r w:rsidRPr="0042503D">
        <w:t>krävande behandling om det kan innebära att en långvarig sjukskrivning undviks eller kan göras kortvarig och sjukskrivningskostnaderna därmed kan hållas nere. I åtskilliga fall är sådana åtgärder endast tillgängliga utanför det offentligfinansierade sjukvårdssystemet. Det kan gälla plats under en period på ett behandlingshem efter en stroke eller efter</w:t>
      </w:r>
      <w:r w:rsidRPr="0042503D">
        <w:t xml:space="preserve"> en hjärtinfarkt. Fyra veckor på ett behandlingshem kan kosta i storleksordningen 40 000</w:t>
      </w:r>
      <w:r w:rsidRPr="0042503D">
        <w:sym w:font="Symbol" w:char="F02D"/>
      </w:r>
      <w:r w:rsidRPr="0042503D">
        <w:t>60 000 kr. Ps</w:t>
      </w:r>
      <w:r w:rsidRPr="0042503D">
        <w:t>y</w:t>
      </w:r>
      <w:r w:rsidRPr="0042503D">
        <w:t xml:space="preserve">koterapeutisk behandling är ett annat exempel </w:t>
      </w:r>
      <w:r w:rsidRPr="0042503D">
        <w:sym w:font="Symbol" w:char="F02D"/>
      </w:r>
      <w:r w:rsidRPr="0042503D">
        <w:t xml:space="preserve"> där kostar en behandling</w:t>
      </w:r>
      <w:r w:rsidRPr="0042503D">
        <w:t>s</w:t>
      </w:r>
      <w:r w:rsidRPr="0042503D">
        <w:t>timme i privat vård 600</w:t>
      </w:r>
      <w:r w:rsidRPr="0042503D">
        <w:sym w:font="Symbol" w:char="F02D"/>
      </w:r>
      <w:r w:rsidRPr="0042503D">
        <w:t xml:space="preserve">800 kr. </w:t>
      </w:r>
    </w:p>
    <w:p w:rsidR="00515F12" w:rsidRPr="0042503D" w:rsidRDefault="00515F12">
      <w:pPr>
        <w:pStyle w:val="Normaltindrag"/>
      </w:pPr>
      <w:r w:rsidRPr="0042503D">
        <w:t>Genom att regelverket om sjukvårdsförmåner för ledamöterna kopplats till vad som gäller för tjänstemän har det förekommit att riksdagsförvaltningen helt eller delvis finansierat vissa rehabiliteringsinsatser för riksdagens led</w:t>
      </w:r>
      <w:r w:rsidRPr="0042503D">
        <w:t>a</w:t>
      </w:r>
      <w:r w:rsidRPr="0042503D">
        <w:t>möter som bl.a. drabbats av akut sjukdom, långvarig sjukdom m.m. Insatserna har gjorts dels med hänvisning till de lagregler som gäller för arbetsgiv</w:t>
      </w:r>
      <w:r w:rsidRPr="0042503D">
        <w:t>a</w:t>
      </w:r>
      <w:r w:rsidRPr="0042503D">
        <w:t>re/arbetstagare, dels med hänvisning till regler i kollektivavtalet för riksd</w:t>
      </w:r>
      <w:r w:rsidRPr="0042503D">
        <w:t>a</w:t>
      </w:r>
      <w:r w:rsidRPr="0042503D">
        <w:t>gens anstäl</w:t>
      </w:r>
      <w:r w:rsidRPr="0042503D">
        <w:t>l</w:t>
      </w:r>
      <w:r w:rsidRPr="0042503D">
        <w:t xml:space="preserve">da. </w:t>
      </w:r>
    </w:p>
    <w:p w:rsidR="00515F12" w:rsidRPr="0042503D" w:rsidRDefault="00515F12">
      <w:pPr>
        <w:pStyle w:val="Rubrik4"/>
        <w:rPr>
          <w:noProof w:val="0"/>
        </w:rPr>
      </w:pPr>
      <w:bookmarkStart w:id="39" w:name="_Toc526920757"/>
      <w:r w:rsidRPr="0042503D">
        <w:rPr>
          <w:noProof w:val="0"/>
        </w:rPr>
        <w:t>4.1.2.6 Förslag till utformning av ny bestämmelse</w:t>
      </w:r>
      <w:bookmarkEnd w:id="39"/>
      <w:r w:rsidRPr="0042503D">
        <w:rPr>
          <w:noProof w:val="0"/>
        </w:rPr>
        <w:t xml:space="preserve"> </w:t>
      </w:r>
    </w:p>
    <w:p w:rsidR="00515F12" w:rsidRPr="0042503D" w:rsidRDefault="00515F12">
      <w:pPr>
        <w:rPr>
          <w:rFonts w:ascii="Tms Rmn" w:hAnsi="Tms Rmn"/>
          <w:snapToGrid w:val="0"/>
          <w:color w:val="000000"/>
          <w:lang w:eastAsia="sv-SE"/>
        </w:rPr>
      </w:pPr>
      <w:r w:rsidRPr="0042503D">
        <w:rPr>
          <w:rFonts w:ascii="Tms Rmn" w:hAnsi="Tms Rmn"/>
          <w:snapToGrid w:val="0"/>
          <w:color w:val="000000"/>
          <w:lang w:eastAsia="sv-SE"/>
        </w:rPr>
        <w:t>Med anledning av två motioner angående avskaffande av riksdagsledamöte</w:t>
      </w:r>
      <w:r w:rsidRPr="0042503D">
        <w:rPr>
          <w:rFonts w:ascii="Tms Rmn" w:hAnsi="Tms Rmn"/>
          <w:snapToGrid w:val="0"/>
          <w:color w:val="000000"/>
          <w:lang w:eastAsia="sv-SE"/>
        </w:rPr>
        <w:t>r</w:t>
      </w:r>
      <w:r w:rsidRPr="0042503D">
        <w:rPr>
          <w:rFonts w:ascii="Tms Rmn" w:hAnsi="Tms Rmn"/>
          <w:snapToGrid w:val="0"/>
          <w:color w:val="000000"/>
          <w:lang w:eastAsia="sv-SE"/>
        </w:rPr>
        <w:t>nas sjukvårds- och läkemedelsförmåner har riksdagen givit riksdagsstyrelsen i uppdrag att skyndsamt utreda hur förändringar i ersättningssystemet bör u</w:t>
      </w:r>
      <w:r w:rsidRPr="0042503D">
        <w:rPr>
          <w:rFonts w:ascii="Tms Rmn" w:hAnsi="Tms Rmn"/>
          <w:snapToGrid w:val="0"/>
          <w:color w:val="000000"/>
          <w:lang w:eastAsia="sv-SE"/>
        </w:rPr>
        <w:t>t</w:t>
      </w:r>
      <w:r w:rsidRPr="0042503D">
        <w:rPr>
          <w:rFonts w:ascii="Tms Rmn" w:hAnsi="Tms Rmn"/>
          <w:snapToGrid w:val="0"/>
          <w:color w:val="000000"/>
          <w:lang w:eastAsia="sv-SE"/>
        </w:rPr>
        <w:t xml:space="preserve">formas. </w:t>
      </w:r>
    </w:p>
    <w:p w:rsidR="00515F12" w:rsidRPr="0042503D" w:rsidRDefault="00515F12">
      <w:pPr>
        <w:spacing w:line="240" w:lineRule="atLeast"/>
        <w:rPr>
          <w:snapToGrid w:val="0"/>
          <w:lang w:eastAsia="sv-SE"/>
        </w:rPr>
      </w:pPr>
      <w:r w:rsidRPr="0042503D">
        <w:rPr>
          <w:snapToGrid w:val="0"/>
          <w:lang w:eastAsia="sv-SE"/>
        </w:rPr>
        <w:t>Med ledning av ovanstående redovisning föreslår styrelsen att ersättningar som betalas till ledamöterna för deras sjukvårdskostnader, dvs. för bl.a. läka</w:t>
      </w:r>
      <w:r w:rsidRPr="0042503D">
        <w:rPr>
          <w:snapToGrid w:val="0"/>
          <w:lang w:eastAsia="sv-SE"/>
        </w:rPr>
        <w:t>r</w:t>
      </w:r>
      <w:r w:rsidRPr="0042503D">
        <w:rPr>
          <w:snapToGrid w:val="0"/>
          <w:lang w:eastAsia="sv-SE"/>
        </w:rPr>
        <w:t>besök och läkemedel, i huvudsak tas bort. Detta skall dock inte påverka rik</w:t>
      </w:r>
      <w:r w:rsidRPr="0042503D">
        <w:rPr>
          <w:snapToGrid w:val="0"/>
          <w:lang w:eastAsia="sv-SE"/>
        </w:rPr>
        <w:t>s</w:t>
      </w:r>
      <w:r w:rsidRPr="0042503D">
        <w:rPr>
          <w:snapToGrid w:val="0"/>
          <w:lang w:eastAsia="sv-SE"/>
        </w:rPr>
        <w:t xml:space="preserve">dagsförvaltningens möjlighet att till riksdagens ledamöter kunna </w:t>
      </w:r>
      <w:r w:rsidRPr="0042503D">
        <w:t>tillhand</w:t>
      </w:r>
      <w:r w:rsidRPr="0042503D">
        <w:t>a</w:t>
      </w:r>
      <w:r w:rsidRPr="0042503D">
        <w:t>hålla avgiftsbelagda sjukvårdstjänster eftersom ledamöterna under vistelsen i Stockholm normalt inte har tillgång till sin sjukvård på hemorten.</w:t>
      </w:r>
    </w:p>
    <w:p w:rsidR="00515F12" w:rsidRPr="0042503D" w:rsidRDefault="00515F12">
      <w:pPr>
        <w:pStyle w:val="Normaltindrag"/>
        <w:rPr>
          <w:snapToGrid w:val="0"/>
          <w:lang w:eastAsia="sv-SE"/>
        </w:rPr>
      </w:pPr>
      <w:r w:rsidRPr="0042503D">
        <w:rPr>
          <w:snapToGrid w:val="0"/>
          <w:lang w:eastAsia="sv-SE"/>
        </w:rPr>
        <w:t>Eftersom det i riksdagens uppdrag till styrelsen inte sägs något om för</w:t>
      </w:r>
      <w:r w:rsidRPr="0042503D">
        <w:rPr>
          <w:snapToGrid w:val="0"/>
          <w:lang w:eastAsia="sv-SE"/>
        </w:rPr>
        <w:t>e</w:t>
      </w:r>
      <w:r w:rsidRPr="0042503D">
        <w:rPr>
          <w:snapToGrid w:val="0"/>
          <w:lang w:eastAsia="sv-SE"/>
        </w:rPr>
        <w:t>tagshälsovård, rehabilitering och arbetsmiljöinsatser förutsätter styrelsen att det inte funnits någon avsikt att ändra den nuvarande tillämpningen vad avser dessa frågor. I detta sammanhang bör särskilt noteras att 3 kap. 3 § ersättnin</w:t>
      </w:r>
      <w:r w:rsidRPr="0042503D">
        <w:rPr>
          <w:snapToGrid w:val="0"/>
          <w:lang w:eastAsia="sv-SE"/>
        </w:rPr>
        <w:t>g</w:t>
      </w:r>
      <w:r w:rsidRPr="0042503D">
        <w:rPr>
          <w:snapToGrid w:val="0"/>
          <w:lang w:eastAsia="sv-SE"/>
        </w:rPr>
        <w:t>slagen anger att ledamöterna i vissa fall skall anses som arbetstagare vid tillämpningen av lagen om allmän försäkring och utgångspunkten i den pra</w:t>
      </w:r>
      <w:r w:rsidRPr="0042503D">
        <w:rPr>
          <w:snapToGrid w:val="0"/>
          <w:lang w:eastAsia="sv-SE"/>
        </w:rPr>
        <w:t>k</w:t>
      </w:r>
      <w:r w:rsidRPr="0042503D">
        <w:rPr>
          <w:snapToGrid w:val="0"/>
          <w:lang w:eastAsia="sv-SE"/>
        </w:rPr>
        <w:t>tiska tillämpningen har varit att riksdagsförvaltningen har ett ansvar för bl.a. rehabiliteringså</w:t>
      </w:r>
      <w:r w:rsidRPr="0042503D">
        <w:rPr>
          <w:snapToGrid w:val="0"/>
          <w:lang w:eastAsia="sv-SE"/>
        </w:rPr>
        <w:t>t</w:t>
      </w:r>
      <w:r w:rsidRPr="0042503D">
        <w:rPr>
          <w:snapToGrid w:val="0"/>
          <w:lang w:eastAsia="sv-SE"/>
        </w:rPr>
        <w:t>gärder.</w:t>
      </w:r>
    </w:p>
    <w:p w:rsidR="00515F12" w:rsidRPr="0042503D" w:rsidRDefault="00515F12">
      <w:pPr>
        <w:spacing w:line="240" w:lineRule="atLeast"/>
        <w:rPr>
          <w:snapToGrid w:val="0"/>
          <w:lang w:eastAsia="sv-SE"/>
        </w:rPr>
      </w:pPr>
      <w:r w:rsidRPr="0042503D">
        <w:rPr>
          <w:snapToGrid w:val="0"/>
          <w:lang w:eastAsia="sv-SE"/>
        </w:rPr>
        <w:t>Riksdagsstyrelsen up</w:t>
      </w:r>
      <w:r w:rsidRPr="0042503D">
        <w:rPr>
          <w:snapToGrid w:val="0"/>
          <w:lang w:eastAsia="sv-SE"/>
        </w:rPr>
        <w:t>pfattar således uppdraget så att företagshälsovård, för</w:t>
      </w:r>
      <w:r w:rsidRPr="0042503D">
        <w:rPr>
          <w:snapToGrid w:val="0"/>
          <w:lang w:eastAsia="sv-SE"/>
        </w:rPr>
        <w:t>e</w:t>
      </w:r>
      <w:r w:rsidRPr="0042503D">
        <w:rPr>
          <w:snapToGrid w:val="0"/>
          <w:lang w:eastAsia="sv-SE"/>
        </w:rPr>
        <w:t xml:space="preserve">byggande behandling eller rehabilitering skall kunna erbjudas ledamöterna på motsvarande sätt som om de vore anställda. </w:t>
      </w:r>
      <w:r w:rsidRPr="0042503D">
        <w:t>Definitionen i berörd lagstiftning bör kunna utgöra vägledning vid gränsdragningen mellan denna form av företagshälsovård och ren sjukvård, som ledamöterna i princip inte längre skall erhålla någon ersättning för enligt utgångspunkterna i up</w:t>
      </w:r>
      <w:r w:rsidRPr="0042503D">
        <w:t>p</w:t>
      </w:r>
      <w:r w:rsidRPr="0042503D">
        <w:t xml:space="preserve">draget. </w:t>
      </w:r>
    </w:p>
    <w:p w:rsidR="00515F12" w:rsidRPr="0042503D" w:rsidRDefault="00515F12">
      <w:pPr>
        <w:pStyle w:val="Normaltindrag"/>
        <w:rPr>
          <w:snapToGrid w:val="0"/>
          <w:lang w:eastAsia="sv-SE"/>
        </w:rPr>
      </w:pPr>
      <w:r w:rsidRPr="0042503D">
        <w:rPr>
          <w:snapToGrid w:val="0"/>
          <w:lang w:eastAsia="sv-SE"/>
        </w:rPr>
        <w:t>Det kan även i några fall finnas skäl för insatser i rehabiliterande syfte som kan gå</w:t>
      </w:r>
      <w:r w:rsidRPr="0042503D">
        <w:rPr>
          <w:snapToGrid w:val="0"/>
          <w:lang w:eastAsia="sv-SE"/>
        </w:rPr>
        <w:t xml:space="preserve"> utöver vad som avses i arbetsmiljölagen och lagen om allmän försä</w:t>
      </w:r>
      <w:r w:rsidRPr="0042503D">
        <w:rPr>
          <w:snapToGrid w:val="0"/>
          <w:lang w:eastAsia="sv-SE"/>
        </w:rPr>
        <w:t>k</w:t>
      </w:r>
      <w:r w:rsidRPr="0042503D">
        <w:rPr>
          <w:snapToGrid w:val="0"/>
          <w:lang w:eastAsia="sv-SE"/>
        </w:rPr>
        <w:t>ring. Styrelsen föreslår därför att en lagregel utformas så att ”Om det finns särskilda skäl kan en riksdagsledamot efter prövning av riksdagsförvaltningen få ersättning för kostnader för insatser i rehabiliteringssyfte”. Tillämpningen av denna regel om särskilda skäl bör i huvudsak knyta an till vad som gäller för anställda inom riksdagen. Principiella ställningstaganden vid tillämpnin</w:t>
      </w:r>
      <w:r w:rsidRPr="0042503D">
        <w:rPr>
          <w:snapToGrid w:val="0"/>
          <w:lang w:eastAsia="sv-SE"/>
        </w:rPr>
        <w:t>g</w:t>
      </w:r>
      <w:r w:rsidRPr="0042503D">
        <w:rPr>
          <w:snapToGrid w:val="0"/>
          <w:lang w:eastAsia="sv-SE"/>
        </w:rPr>
        <w:t>en av en sådan regel bör dock göras enligt gällande bes</w:t>
      </w:r>
      <w:r w:rsidRPr="0042503D">
        <w:rPr>
          <w:snapToGrid w:val="0"/>
          <w:lang w:eastAsia="sv-SE"/>
        </w:rPr>
        <w:t>lutsordning inom riksdagsfö</w:t>
      </w:r>
      <w:r w:rsidRPr="0042503D">
        <w:rPr>
          <w:snapToGrid w:val="0"/>
          <w:lang w:eastAsia="sv-SE"/>
        </w:rPr>
        <w:t>r</w:t>
      </w:r>
      <w:r w:rsidRPr="0042503D">
        <w:rPr>
          <w:snapToGrid w:val="0"/>
          <w:lang w:eastAsia="sv-SE"/>
        </w:rPr>
        <w:t xml:space="preserve">valtningen. </w:t>
      </w:r>
    </w:p>
    <w:p w:rsidR="00515F12" w:rsidRPr="0042503D" w:rsidRDefault="00515F12">
      <w:pPr>
        <w:pStyle w:val="Normaltindrag"/>
        <w:rPr>
          <w:snapToGrid w:val="0"/>
          <w:lang w:eastAsia="sv-SE"/>
        </w:rPr>
      </w:pPr>
      <w:r w:rsidRPr="0042503D">
        <w:rPr>
          <w:snapToGrid w:val="0"/>
          <w:lang w:eastAsia="sv-SE"/>
        </w:rPr>
        <w:t>I övrigt föreslås således inga förändringar mot nuvarande tillämpningar och praxis.</w:t>
      </w:r>
    </w:p>
    <w:p w:rsidR="00515F12" w:rsidRPr="0042503D" w:rsidRDefault="00515F12">
      <w:pPr>
        <w:spacing w:line="240" w:lineRule="atLeast"/>
        <w:ind w:left="828" w:right="-1"/>
        <w:rPr>
          <w:rFonts w:ascii="Tms Rmn" w:hAnsi="Tms Rmn"/>
          <w:snapToGrid w:val="0"/>
          <w:color w:val="000000"/>
          <w:lang w:eastAsia="sv-SE"/>
        </w:rPr>
      </w:pPr>
    </w:p>
    <w:p w:rsidR="00515F12" w:rsidRPr="0042503D" w:rsidRDefault="00515F12">
      <w:pPr>
        <w:pStyle w:val="Rubrik2"/>
        <w:spacing w:before="0"/>
        <w:rPr>
          <w:b/>
        </w:rPr>
      </w:pPr>
      <w:bookmarkStart w:id="40" w:name="_Toc526920758"/>
      <w:r w:rsidRPr="0042503D">
        <w:t>4.2 Inkomstgaranti</w:t>
      </w:r>
      <w:r w:rsidRPr="0042503D">
        <w:rPr>
          <w:b/>
        </w:rPr>
        <w:t xml:space="preserve"> </w:t>
      </w:r>
      <w:r w:rsidRPr="0042503D">
        <w:t>och egenpensionsförmåner</w:t>
      </w:r>
      <w:bookmarkEnd w:id="40"/>
    </w:p>
    <w:p w:rsidR="00515F12" w:rsidRPr="0042503D" w:rsidRDefault="00515F12">
      <w:pPr>
        <w:pStyle w:val="Rubrik3"/>
        <w:rPr>
          <w:i/>
          <w:noProof w:val="0"/>
        </w:rPr>
      </w:pPr>
      <w:bookmarkStart w:id="41" w:name="_Toc526920759"/>
      <w:r w:rsidRPr="0042503D">
        <w:rPr>
          <w:noProof w:val="0"/>
        </w:rPr>
        <w:t>4.2.1 Allmänt</w:t>
      </w:r>
      <w:bookmarkEnd w:id="41"/>
    </w:p>
    <w:p w:rsidR="00515F12" w:rsidRPr="0042503D" w:rsidRDefault="00515F12">
      <w:pPr>
        <w:spacing w:before="0"/>
      </w:pPr>
      <w:r w:rsidRPr="0042503D">
        <w:t>En riksdagsledamot som lämnar sitt uppdrag efter minst tre års sammanhän</w:t>
      </w:r>
      <w:r w:rsidRPr="0042503D">
        <w:t>g</w:t>
      </w:r>
      <w:r w:rsidRPr="0042503D">
        <w:t>ande tid i riksdagen och som inte fyllt 65 år är berättigad till inkomstgaranti enligt bestämmelserna i 13 kap. ersättningslagen. För den som varit riksdag</w:t>
      </w:r>
      <w:r w:rsidRPr="0042503D">
        <w:t>s</w:t>
      </w:r>
      <w:r w:rsidRPr="0042503D">
        <w:t>ledamot kortare tid än sex hela år gäller inkomstgarantin under ett år. Uppgår tiden i riksdagen till mer än sex år gäller inkomstgarantin i två år om rik</w:t>
      </w:r>
      <w:r w:rsidRPr="0042503D">
        <w:t>s</w:t>
      </w:r>
      <w:r w:rsidRPr="0042503D">
        <w:t xml:space="preserve">dagsledamoten inte uppnått 40 års ålder, i fem år om ledamoten uppnått 40 men inte 50 års ålder och till ingången av den månad då riksdagsledamoten fyller 65 år om ledamoten uppnått 50 års ålder. </w:t>
      </w:r>
    </w:p>
    <w:p w:rsidR="00515F12" w:rsidRPr="0042503D" w:rsidRDefault="00515F12">
      <w:pPr>
        <w:pStyle w:val="Normaltindrag"/>
      </w:pPr>
      <w:r w:rsidRPr="0042503D">
        <w:t>Ink</w:t>
      </w:r>
      <w:r w:rsidRPr="0042503D">
        <w:t>omstgarantin samordnas med andra inkomster, vilket innebär att gara</w:t>
      </w:r>
      <w:r w:rsidRPr="0042503D">
        <w:t>n</w:t>
      </w:r>
      <w:r w:rsidRPr="0042503D">
        <w:t xml:space="preserve">tin reduceras i förhållande till andra förvärvsinkomster eller inkomster som ersätter förvärvsinkomster. </w:t>
      </w:r>
    </w:p>
    <w:p w:rsidR="00515F12" w:rsidRPr="0042503D" w:rsidRDefault="00515F12">
      <w:pPr>
        <w:pStyle w:val="Normaltindrag"/>
      </w:pPr>
      <w:r w:rsidRPr="0042503D">
        <w:t>Ersättningslagen innehåller även bestämmelser om egenpensionsförmåner, såsom ålderspension, sjukpension och egenlivränta, för riksdagsledamöter. Ålderspensionen från riksdagen utgör ett komplement till det allmänna pe</w:t>
      </w:r>
      <w:r w:rsidRPr="0042503D">
        <w:t>n</w:t>
      </w:r>
      <w:r w:rsidRPr="0042503D">
        <w:t>sionssystemet. Pensionen beräknas på grundval av ett pensionsunderlag som utgör genomsnittet av ledamotsarvodet jämte eventuella fasta tilläggsarvoden under de fem sista åren före avgångsåret. För rätt till ålderspension krävs minst sex riksdagsår och att ledamoten har fyllt 50 år vid avgången. För hel pension fordras tolv riksdagsår. För de riksdagsledamöter som inte blir berä</w:t>
      </w:r>
      <w:r w:rsidRPr="0042503D">
        <w:t>t</w:t>
      </w:r>
      <w:r w:rsidRPr="0042503D">
        <w:t>tigade till ålderspension men som tjänstgjort minst tre år före 65 års ålder fastställs en egenlivränta. Rätt till sjukpension för</w:t>
      </w:r>
      <w:r w:rsidRPr="0042503D">
        <w:t>eligger för en ledamot som frånträder sitt uppdrag och uppbär hel förtidspension eller helt sjukbidrag enligt nuv</w:t>
      </w:r>
      <w:r w:rsidRPr="0042503D">
        <w:t>a</w:t>
      </w:r>
      <w:r w:rsidRPr="0042503D">
        <w:t xml:space="preserve">rande regler i lagen (1962:381) om allmän försäkring. </w:t>
      </w:r>
    </w:p>
    <w:p w:rsidR="00515F12" w:rsidRPr="0042503D" w:rsidRDefault="00515F12">
      <w:pPr>
        <w:pStyle w:val="Normaltindrag"/>
        <w:rPr>
          <w:b/>
        </w:rPr>
      </w:pPr>
      <w:r w:rsidRPr="0042503D">
        <w:t>För den som är eller har varit både företrädare i Europaparlamentet och riksdagsledamot</w:t>
      </w:r>
      <w:r w:rsidRPr="0042503D">
        <w:rPr>
          <w:b/>
        </w:rPr>
        <w:t xml:space="preserve"> </w:t>
      </w:r>
      <w:r w:rsidRPr="0042503D">
        <w:t>finns</w:t>
      </w:r>
      <w:r w:rsidRPr="0042503D">
        <w:rPr>
          <w:b/>
        </w:rPr>
        <w:t xml:space="preserve"> </w:t>
      </w:r>
      <w:r w:rsidRPr="0042503D">
        <w:t>bestämmelser i huvudsak motsvarande de i ersättnin</w:t>
      </w:r>
      <w:r w:rsidRPr="0042503D">
        <w:t>g</w:t>
      </w:r>
      <w:r w:rsidRPr="0042503D">
        <w:t>slagen  i lagen (1996:304) om arvode m.m. till Sveriges företrädare i Europ</w:t>
      </w:r>
      <w:r w:rsidRPr="0042503D">
        <w:t>a</w:t>
      </w:r>
      <w:r w:rsidRPr="0042503D">
        <w:t xml:space="preserve">parlamentet (i det följande benämnd företrädarlagen). </w:t>
      </w:r>
    </w:p>
    <w:p w:rsidR="00515F12" w:rsidRPr="0042503D" w:rsidRDefault="00515F12">
      <w:pPr>
        <w:pStyle w:val="Rubrik3"/>
        <w:rPr>
          <w:noProof w:val="0"/>
        </w:rPr>
      </w:pPr>
      <w:bookmarkStart w:id="42" w:name="_Toc526920760"/>
      <w:r w:rsidRPr="0042503D">
        <w:rPr>
          <w:noProof w:val="0"/>
        </w:rPr>
        <w:t>4.2.2 Arvoden i EU-nämnden som underlag för beräkning av inkomstgaranti och egenpensionsförmåner</w:t>
      </w:r>
      <w:bookmarkEnd w:id="42"/>
    </w:p>
    <w:p w:rsidR="00515F12" w:rsidRPr="0042503D" w:rsidRDefault="00515F12">
      <w:pPr>
        <w:pStyle w:val="Rubrik4"/>
        <w:rPr>
          <w:noProof w:val="0"/>
        </w:rPr>
      </w:pPr>
      <w:bookmarkStart w:id="43" w:name="_Toc526920761"/>
      <w:r w:rsidRPr="0042503D">
        <w:rPr>
          <w:noProof w:val="0"/>
        </w:rPr>
        <w:t>4.2.2.1 Ersättningslagen</w:t>
      </w:r>
      <w:bookmarkEnd w:id="43"/>
    </w:p>
    <w:p w:rsidR="00515F12" w:rsidRPr="0042503D" w:rsidRDefault="00515F12">
      <w:r w:rsidRPr="0042503D">
        <w:t>Bestämmelser om arvode för ordförande och vice ordförande i EU-nämnden infördes till en början i 3 kap. 2 § ersättningslagen genom en lagändring (SFS 1995:798) som trädde i kraft den 15 juni 1995. I lagens ikraftträdandeb</w:t>
      </w:r>
      <w:r w:rsidRPr="0042503D">
        <w:t>e</w:t>
      </w:r>
      <w:r w:rsidRPr="0042503D">
        <w:t xml:space="preserve">stämmelser föreskrevs att bestämmelserna skulle tillämpas för tid från och med den 1 januari 1995, dvs. samtidigt med att EU-nämnden inrättades. </w:t>
      </w:r>
      <w:r w:rsidRPr="0042503D">
        <w:rPr>
          <w:rFonts w:ascii="Tms Rmn" w:hAnsi="Tms Rmn"/>
          <w:snapToGrid w:val="0"/>
          <w:color w:val="000000"/>
          <w:lang w:eastAsia="sv-SE"/>
        </w:rPr>
        <w:t>B</w:t>
      </w:r>
      <w:r w:rsidRPr="0042503D">
        <w:rPr>
          <w:rFonts w:ascii="Tms Rmn" w:hAnsi="Tms Rmn"/>
          <w:snapToGrid w:val="0"/>
          <w:color w:val="000000"/>
          <w:lang w:eastAsia="sv-SE"/>
        </w:rPr>
        <w:t>e</w:t>
      </w:r>
      <w:r w:rsidRPr="0042503D">
        <w:rPr>
          <w:rFonts w:ascii="Tms Rmn" w:hAnsi="Tms Rmn"/>
          <w:snapToGrid w:val="0"/>
          <w:color w:val="000000"/>
          <w:lang w:eastAsia="sv-SE"/>
        </w:rPr>
        <w:t>slutet (förs. 1994/95:RFK2, 1994/95:KU42, rskr. 1994/95:409) innebar att arvodet för EU-nämndens ordförande och vice ordförande kom att motsvara det som gällde för ordförande respektive vice ordförande i utskott. Arvodet följde bestämmelserna för tilläggsarvode och utgjorde då pensionsgrundande arvode för egenpensionsförmåner enligt 7 kap. 3 § 2 och ingick i und</w:t>
      </w:r>
      <w:r w:rsidRPr="0042503D">
        <w:rPr>
          <w:rFonts w:ascii="Tms Rmn" w:hAnsi="Tms Rmn"/>
          <w:snapToGrid w:val="0"/>
          <w:color w:val="000000"/>
          <w:lang w:eastAsia="sv-SE"/>
        </w:rPr>
        <w:t xml:space="preserve">erlaget för  beräkning av inkomstgaranti enligt 13 kap. 7 § 2. Bestämmelserna om EU-nämndsarvodet överfördes senare till 1 § 8 lagen (1989:185) om arvoden m.m. för uppdrag inom riksdagen, dess myndigheter och organ samtidigt med att en översyn av arvodesbeloppen gjordes (SFS 1995:1512). Därigenom upphörde arvodet att vara ett tilläggsarvode i ersättningslagens mening och de ovan nämnda bestämmelserna om egenpensionsförmåner och inkomstgaranti var inte längre tillämpliga. Lagändringen trädde i kraft den </w:t>
      </w:r>
      <w:r w:rsidRPr="0042503D">
        <w:rPr>
          <w:snapToGrid w:val="0"/>
          <w:lang w:eastAsia="sv-SE"/>
        </w:rPr>
        <w:t>1 ja</w:t>
      </w:r>
      <w:r w:rsidRPr="0042503D">
        <w:rPr>
          <w:snapToGrid w:val="0"/>
          <w:lang w:eastAsia="sv-SE"/>
        </w:rPr>
        <w:t xml:space="preserve">nuari 1996 men skulle enligt ikraftträdandebestämmelsen tillämpas fr.o.m. den 1 oktober 1995. </w:t>
      </w:r>
    </w:p>
    <w:p w:rsidR="00515F12" w:rsidRPr="0042503D" w:rsidRDefault="00515F12">
      <w:pPr>
        <w:pStyle w:val="Normaltindrag"/>
      </w:pPr>
      <w:r w:rsidRPr="0042503D">
        <w:t>I 7 kap. 3 § 1</w:t>
      </w:r>
      <w:r w:rsidRPr="0042503D">
        <w:sym w:font="Symbol" w:char="F02D"/>
      </w:r>
      <w:r w:rsidRPr="0042503D">
        <w:t>3 ersättningslagen föreskrivs vad som skall vara pension</w:t>
      </w:r>
      <w:r w:rsidRPr="0042503D">
        <w:t>s</w:t>
      </w:r>
      <w:r w:rsidRPr="0042503D">
        <w:t>grundande arvode, nämligen i punkt 1 ledamotsarvode enligt 3 kap. 1 §, i punkt 2 tilläggsarvode enligt 3 kap. 2 § och i punkt 3 arvode enligt 1 § 1–4 och 8 lagen (1989:185) om arvoden m.m. för uppdrag inom riksdagen, dess myndigheter och organ. Tilläggsarvode i punkt 2 enligt 3 kap. 2 § avser bl.a. arvode till ordförande och vice ordförande i utskott.  Hänvisningen i 7 kap.    3 § 3 ersättningslagen till 1 § 8 lagen (1989:185) om arvoden m.m. för up</w:t>
      </w:r>
      <w:r w:rsidRPr="0042503D">
        <w:t>p</w:t>
      </w:r>
      <w:r w:rsidRPr="0042503D">
        <w:t>drag inom riksdagen, dess myndigheter och organ infördes den 1 januari 1998. Det var i samband med att konstitutionsutskottet (1997/98:KU6) b</w:t>
      </w:r>
      <w:r w:rsidRPr="0042503D">
        <w:t>e</w:t>
      </w:r>
      <w:r w:rsidRPr="0042503D">
        <w:t>handlade dåvarande Riksdagens förvaltningskontors förslag 1996/97:RFK2 om vissa ändringar i ersättningslagen som det uppmärksammades att b</w:t>
      </w:r>
      <w:r w:rsidRPr="0042503D">
        <w:t>e</w:t>
      </w:r>
      <w:r w:rsidRPr="0042503D">
        <w:t>stämmelserna om vad som utgör pensionsgrundande arvode inte omfattade arvoden till ordförande och vice ordförande i EU-nämnden. Förslaget till ändring kom emellertid inte att fullt ut innehålla åtgärder mot bristerna. U</w:t>
      </w:r>
      <w:r w:rsidRPr="0042503D">
        <w:t>t</w:t>
      </w:r>
      <w:r w:rsidRPr="0042503D">
        <w:t>skottets fö</w:t>
      </w:r>
      <w:r w:rsidRPr="0042503D">
        <w:t>rslag tog endast upp att en hänvisning till 1 § 8 lagen (1989:185) om arvoden m.m. för uppdrag inom riksdagen, dess myndigheter och organ skulle införas i 7 kap. 3 § 3 ersättningslagen. Arvodena i EU-nämnden kom således inte att ingå i underlaget för beräkning av inkomstgaranti enligt 13 kap. 7 § ersättningslagen  och inte heller i underlaget för vare sig egenpe</w:t>
      </w:r>
      <w:r w:rsidRPr="0042503D">
        <w:t>n</w:t>
      </w:r>
      <w:r w:rsidRPr="0042503D">
        <w:t>sionsförmåner eller beräkning av inkomstgaranti enligt företrädarlagen. Det finns enligt riksdagsstyrelsens mening inget som talar för annat än att</w:t>
      </w:r>
      <w:r w:rsidRPr="0042503D">
        <w:t xml:space="preserve"> arvoden till ordföranden och vice ordföranden i EU-nämnden i angivna avseenden skall jämställas med arvoden till ordföranden och vice ordföranden i utskott. Dessa arvoden  ingår i underlaget för beräkning av inkomstgaranti enligt 13 kap. ersättningslagen. En hänvisning till 1 § 8 lagen (1989:185) om arv</w:t>
      </w:r>
      <w:r w:rsidRPr="0042503D">
        <w:t>o</w:t>
      </w:r>
      <w:r w:rsidRPr="0042503D">
        <w:t>den m.m. för uppdrag inom riksdagen, dess myndigheter och organ bör därför  tas in i 13 kap. 7 § 3 ersättningsl</w:t>
      </w:r>
      <w:r w:rsidRPr="0042503D">
        <w:t>a</w:t>
      </w:r>
      <w:r w:rsidRPr="0042503D">
        <w:t>gen.</w:t>
      </w:r>
    </w:p>
    <w:p w:rsidR="00515F12" w:rsidRPr="0042503D" w:rsidRDefault="00515F12">
      <w:pPr>
        <w:pStyle w:val="Rubrik4"/>
        <w:rPr>
          <w:noProof w:val="0"/>
        </w:rPr>
      </w:pPr>
      <w:bookmarkStart w:id="44" w:name="_Toc526920762"/>
      <w:r w:rsidRPr="0042503D">
        <w:rPr>
          <w:noProof w:val="0"/>
        </w:rPr>
        <w:t>4.2.2.2 Företrädarlagen</w:t>
      </w:r>
      <w:bookmarkEnd w:id="44"/>
    </w:p>
    <w:p w:rsidR="00515F12" w:rsidRPr="0042503D" w:rsidRDefault="00515F12">
      <w:r w:rsidRPr="0042503D">
        <w:t>Av förarbetena till företrädarlagen (1995/96:RFK5 och 1995/96:KU27) fra</w:t>
      </w:r>
      <w:r w:rsidRPr="0042503D">
        <w:t>m</w:t>
      </w:r>
      <w:r w:rsidRPr="0042503D">
        <w:t>går uttryckligen att företrädarna för Europaparlamentet skall tillförsäkras samma egenpensionsskydd och ha samma rätt till inkomstgaranti som riksd</w:t>
      </w:r>
      <w:r w:rsidRPr="0042503D">
        <w:t>a</w:t>
      </w:r>
      <w:r w:rsidRPr="0042503D">
        <w:t>gens ledamöter. Enligt 1 kap. 1 § företrädarlagen har den som är eller har varit både företrädare i Europaparlamentet och ledamot i riksdagen rätt till ovan nämnda förmåner enligt bestämmelserna i företrädarlagen.</w:t>
      </w:r>
    </w:p>
    <w:p w:rsidR="00515F12" w:rsidRPr="0042503D" w:rsidRDefault="00515F12">
      <w:pPr>
        <w:pStyle w:val="Normaltindrag"/>
      </w:pPr>
      <w:r w:rsidRPr="0042503D">
        <w:t xml:space="preserve"> Arvoden till ordföranden och vice ordföranden i EU-nämnden ingår, som tidigare nämnts, i dag inte i underlaget för vare sig egenpensionsförmåner ell</w:t>
      </w:r>
      <w:r w:rsidRPr="0042503D">
        <w:t>er beräkning av inkomstgaranti enligt företrädarlagen. Motsvarande b</w:t>
      </w:r>
      <w:r w:rsidRPr="0042503D">
        <w:t>e</w:t>
      </w:r>
      <w:r w:rsidRPr="0042503D">
        <w:t xml:space="preserve">stämmelser som kommer att gälla enligt ersättningslagen skall gälla även företrädarlagen. Det innebär att hänvisningar till 1 § 8 lagen (1989:185) om arvoden m.m. för uppdrag inom riksdagen, dess myndigheter och organ bör tas in i 3 kap. 4 § och 9 kap. 7 § företrädarlagen. </w:t>
      </w:r>
    </w:p>
    <w:p w:rsidR="00515F12" w:rsidRPr="0042503D" w:rsidRDefault="00515F12">
      <w:pPr>
        <w:pStyle w:val="Rubrik3"/>
        <w:rPr>
          <w:b w:val="0"/>
          <w:noProof w:val="0"/>
        </w:rPr>
      </w:pPr>
      <w:bookmarkStart w:id="45" w:name="_Toc520188866"/>
      <w:bookmarkStart w:id="46" w:name="_Toc526920763"/>
      <w:r w:rsidRPr="0042503D">
        <w:rPr>
          <w:b w:val="0"/>
          <w:noProof w:val="0"/>
        </w:rPr>
        <w:t>4.2.3 Sjukpension</w:t>
      </w:r>
      <w:bookmarkEnd w:id="46"/>
      <w:r w:rsidRPr="0042503D">
        <w:rPr>
          <w:b w:val="0"/>
          <w:noProof w:val="0"/>
        </w:rPr>
        <w:t xml:space="preserve"> </w:t>
      </w:r>
    </w:p>
    <w:p w:rsidR="00515F12" w:rsidRPr="0042503D" w:rsidRDefault="00515F12">
      <w:pPr>
        <w:pStyle w:val="Rubrik4"/>
        <w:rPr>
          <w:noProof w:val="0"/>
        </w:rPr>
      </w:pPr>
      <w:bookmarkStart w:id="47" w:name="_Toc526920764"/>
      <w:r w:rsidRPr="0042503D">
        <w:rPr>
          <w:noProof w:val="0"/>
        </w:rPr>
        <w:t>4.2.3.1 Bakgrund</w:t>
      </w:r>
      <w:bookmarkEnd w:id="47"/>
    </w:p>
    <w:p w:rsidR="00515F12" w:rsidRPr="0042503D" w:rsidRDefault="00515F12">
      <w:r w:rsidRPr="0042503D">
        <w:t>När lagen (1994:1065) om ekonomiska villkor för riksdagens ledamöter (e</w:t>
      </w:r>
      <w:r w:rsidRPr="0042503D">
        <w:t>r</w:t>
      </w:r>
      <w:r w:rsidRPr="0042503D">
        <w:t>sättningslagen) infördes var det en utgångspunkt (se 1993/94:RFK4 och 1993/94:KU43) att riksdagsledamöternas egenpensions- och efterlevandepe</w:t>
      </w:r>
      <w:r w:rsidRPr="0042503D">
        <w:t>n</w:t>
      </w:r>
      <w:r w:rsidRPr="0042503D">
        <w:t>sionsförmåner, och däribland sjukpensionen, fortsättningsvis skulle regleras på ett sådant sätt att förmånerna bestämdes i närmare anslutning till vad som gällde för en statstjänsteman enligt pensionsplanen för arbetstagare hos staten m.fl. (PA-91). Det uttalades att det är rimligt att sjukpensionen i likhet med ålderspensionen regleras på ett sådant sätt att pension</w:t>
      </w:r>
      <w:r w:rsidRPr="0042503D">
        <w:t>sförmånerna i huvudsak överensstämmer med PA-91. Det innebar att sjukpensionen skulle beräknas på samma sätt som för statstjänstemän i motsvarande lönenivå och samordnas med bl.a. förtidspe</w:t>
      </w:r>
      <w:r w:rsidRPr="0042503D">
        <w:t>n</w:t>
      </w:r>
      <w:r w:rsidRPr="0042503D">
        <w:t xml:space="preserve">sionsförmåner från den allmänna försäkringen. </w:t>
      </w:r>
    </w:p>
    <w:p w:rsidR="00515F12" w:rsidRPr="0042503D" w:rsidRDefault="00515F12">
      <w:pPr>
        <w:pStyle w:val="Rubrik4"/>
        <w:rPr>
          <w:noProof w:val="0"/>
        </w:rPr>
      </w:pPr>
      <w:bookmarkStart w:id="48" w:name="_Toc526920765"/>
      <w:r w:rsidRPr="0042503D">
        <w:rPr>
          <w:noProof w:val="0"/>
        </w:rPr>
        <w:t>4.2.3.2 Gällande ordning</w:t>
      </w:r>
      <w:bookmarkEnd w:id="48"/>
    </w:p>
    <w:p w:rsidR="00515F12" w:rsidRPr="0042503D" w:rsidRDefault="00515F12">
      <w:r w:rsidRPr="0042503D">
        <w:t>I 9 kap. 5 § ersättningslagen infördes en bestämmelse att sjukpension utgör tidsfaktorn multiplicerad med 117,5 % av underlaget för egenpensionsförm</w:t>
      </w:r>
      <w:r w:rsidRPr="0042503D">
        <w:t>å</w:t>
      </w:r>
      <w:r w:rsidRPr="0042503D">
        <w:t>nerna upp till ett basbelopp enligt lagen (1962:381) om allmän försäkring samt tidsfaktorn multiplicerad med 81,5 % av det resterande u</w:t>
      </w:r>
      <w:r w:rsidRPr="0042503D">
        <w:t>n</w:t>
      </w:r>
      <w:r w:rsidRPr="0042503D">
        <w:t xml:space="preserve">derlaget. </w:t>
      </w:r>
    </w:p>
    <w:p w:rsidR="00515F12" w:rsidRPr="0042503D" w:rsidRDefault="00515F12">
      <w:pPr>
        <w:pStyle w:val="Normaltindrag"/>
        <w:rPr>
          <w:u w:val="single"/>
        </w:rPr>
      </w:pPr>
      <w:r w:rsidRPr="0042503D">
        <w:t>Efter förebild i PA-91 infördes även en bestämmelse om samordning i       9 kap. 6 § ersättningslagen. Av denna bestämmelses nuvarande lydelse fra</w:t>
      </w:r>
      <w:r w:rsidRPr="0042503D">
        <w:t>m</w:t>
      </w:r>
      <w:r w:rsidRPr="0042503D">
        <w:t>går att sjukpension skall minskas med sådan ersättning enligt lagen (1962:381) om allmän försäkring, annan författning eller kollektivavtal som avser samma inkomstbortfall och om inte hel sjukpension betalas, minskas avdraget i mo</w:t>
      </w:r>
      <w:r w:rsidRPr="0042503D">
        <w:t>t</w:t>
      </w:r>
      <w:r w:rsidRPr="0042503D">
        <w:t xml:space="preserve">svarande mån. </w:t>
      </w:r>
    </w:p>
    <w:p w:rsidR="00515F12" w:rsidRPr="0042503D" w:rsidRDefault="00515F12">
      <w:pPr>
        <w:pStyle w:val="Normaltindrag"/>
      </w:pPr>
      <w:r w:rsidRPr="0042503D">
        <w:t>Motsvarande bestämmelser  togs in i 5 kap. 5 och 6 §§ lagen (1996:304) om arvode m.m. till Sveriges företrädare i Europaparlamentet (företrädarl</w:t>
      </w:r>
      <w:r w:rsidRPr="0042503D">
        <w:t>a</w:t>
      </w:r>
      <w:r w:rsidRPr="0042503D">
        <w:t>gen) vilken trädde i kraft den 1 juni 1996.</w:t>
      </w:r>
    </w:p>
    <w:p w:rsidR="00515F12" w:rsidRPr="0042503D" w:rsidRDefault="00515F12">
      <w:pPr>
        <w:pStyle w:val="Normaltindrag"/>
      </w:pPr>
      <w:r w:rsidRPr="0042503D">
        <w:t>Dåvarande Riksdagens förvaltningskontor  ansåg efter en tid att det fanns skäl att ta ännu ett steg i anpassningen av pensionsförmånerna m.m. till PA-91 och föreslog (se 1996/97:RFK2 och 1997/98:KU6) att beräkningsreglerna rörande bl.a. sjukpension i såväl ersättningslagen som företrädarlagen skulle ändras och göras lika med vad som gäller enligt pensionsplanen. Ändringsfö</w:t>
      </w:r>
      <w:r w:rsidRPr="0042503D">
        <w:t>r</w:t>
      </w:r>
      <w:r w:rsidRPr="0042503D">
        <w:t xml:space="preserve">slaget innebar i huvudsak att förmånerna inte längre skulle beräknas på hur stort underlag som helst utan dels trappas av när underlaget överstiger          20 basbelopp, dels begränsas till att beräknas på ett underlag upp t.o.m.        30 basbelopp.  </w:t>
      </w:r>
    </w:p>
    <w:p w:rsidR="00515F12" w:rsidRPr="0042503D" w:rsidRDefault="00515F12">
      <w:pPr>
        <w:pStyle w:val="Normaltindrag"/>
      </w:pPr>
      <w:r w:rsidRPr="0042503D">
        <w:t>Riksdagen beslutade i enlighet med förvaltningskontorets förslag om än</w:t>
      </w:r>
      <w:r w:rsidRPr="0042503D">
        <w:t>d</w:t>
      </w:r>
      <w:r w:rsidRPr="0042503D">
        <w:t>ringar i 9 kap. 5 § ersättningslagen (SFS 1997:1067) och i 5 kap. 5 § företr</w:t>
      </w:r>
      <w:r w:rsidRPr="0042503D">
        <w:t>ä</w:t>
      </w:r>
      <w:r w:rsidRPr="0042503D">
        <w:t>darlagen (SFS 1997:1066). Ändringarna innebar att sjukpensionen utgör tidsfaktorn multiplicerad med 21 % av den del av underlaget för egenpe</w:t>
      </w:r>
      <w:r w:rsidRPr="0042503D">
        <w:t>n</w:t>
      </w:r>
      <w:r w:rsidRPr="0042503D">
        <w:t xml:space="preserve">sionsförmånerna som inte överstiger 7,5 basbelopp, med 81 % av den del av underlaget som överstiger 7,5 basbelopp men inte 20 samt 40,5 % av den del av underlaget som överstiger 20 men inte 30 basbelopp. Ändringarna trädde i kraft den 1 januari 1998.    </w:t>
      </w:r>
    </w:p>
    <w:p w:rsidR="00515F12" w:rsidRPr="0042503D" w:rsidRDefault="00515F12">
      <w:pPr>
        <w:pStyle w:val="Rubrik4"/>
        <w:rPr>
          <w:noProof w:val="0"/>
        </w:rPr>
      </w:pPr>
      <w:bookmarkStart w:id="49" w:name="_Toc526920766"/>
      <w:r w:rsidRPr="0042503D">
        <w:rPr>
          <w:noProof w:val="0"/>
        </w:rPr>
        <w:t>4.2.3.3 Förslag om samordning</w:t>
      </w:r>
      <w:bookmarkEnd w:id="49"/>
    </w:p>
    <w:p w:rsidR="00515F12" w:rsidRPr="0042503D" w:rsidRDefault="00515F12">
      <w:pPr>
        <w:rPr>
          <w:u w:val="single"/>
        </w:rPr>
      </w:pPr>
      <w:r w:rsidRPr="0042503D">
        <w:t>Det råder ingen tvekan om att avsikten med de ändringar som gjordes i re</w:t>
      </w:r>
      <w:r w:rsidRPr="0042503D">
        <w:t>g</w:t>
      </w:r>
      <w:r w:rsidRPr="0042503D">
        <w:t>lerna om beräkning av sjukpension i ersättningslagen och företrädarlagen var att ytterligare anpassa dessa till PA–91. De ändringar som infördes fr.o.m. den 1 januari 1997 i reglerna om sjukpension i PA-91 innebar att sjukpensi</w:t>
      </w:r>
      <w:r w:rsidRPr="0042503D">
        <w:t>o</w:t>
      </w:r>
      <w:r w:rsidRPr="0042503D">
        <w:t>nen enligt huvudregeln ändrades till att beräknas netto, dvs. den samordnas inte längre med allmän pension enligt lagen (1962:381) om allmän försäkring. Samordning av sjukpension skall enligt PA–91 dock fortfarande ske på lön</w:t>
      </w:r>
      <w:r w:rsidRPr="0042503D">
        <w:t>e</w:t>
      </w:r>
      <w:r w:rsidRPr="0042503D">
        <w:t xml:space="preserve">del upp till 7,5 prisbasbelopp med livränta enligt lagen </w:t>
      </w:r>
      <w:r w:rsidRPr="0042503D">
        <w:t>(1976:380) om arbet</w:t>
      </w:r>
      <w:r w:rsidRPr="0042503D">
        <w:t>s</w:t>
      </w:r>
      <w:r w:rsidRPr="0042503D">
        <w:t>skadeförsä</w:t>
      </w:r>
      <w:r w:rsidRPr="0042503D">
        <w:t>k</w:t>
      </w:r>
      <w:r w:rsidRPr="0042503D">
        <w:t>ring eller lagen (1954:243) om yrkesskadeförsäkring.</w:t>
      </w:r>
    </w:p>
    <w:p w:rsidR="00515F12" w:rsidRPr="0042503D" w:rsidRDefault="00515F12">
      <w:pPr>
        <w:pStyle w:val="Normaltindrag"/>
        <w:rPr>
          <w:u w:val="single"/>
        </w:rPr>
      </w:pPr>
      <w:r w:rsidRPr="0042503D">
        <w:t>Det får antas vara av rent förbiseende som bestämmelserna om samordning av sjukpensionen i 9 kap. 6 § ersättningslagen och 5 kap. 6 § företrädarlagen inte anpassades samtidigt som bestämmelserna om procentsatser och berä</w:t>
      </w:r>
      <w:r w:rsidRPr="0042503D">
        <w:t>k</w:t>
      </w:r>
      <w:r w:rsidRPr="0042503D">
        <w:t>ningsunderlag ändrades. För att intentionen bakom de tidigare gjorda än</w:t>
      </w:r>
      <w:r w:rsidRPr="0042503D">
        <w:t>d</w:t>
      </w:r>
      <w:r w:rsidRPr="0042503D">
        <w:t>ringarna skall kunna fullföljas och en riksdagsledamot eller företrädare inte skall komma i ett sämre läge än statstjänstemän föreslås att bestämmelserna om samordning av sjukpension begränsas till att endast gälla livränta enligt lagen (1976:380) om arbetsskadeförsäkring (LAF). I PA-91 anges visserligen att samordning även skall ske med livränta enligt lagen (1954:243) om yrke</w:t>
      </w:r>
      <w:r w:rsidRPr="0042503D">
        <w:t>s</w:t>
      </w:r>
      <w:r w:rsidRPr="0042503D">
        <w:t>skadeförsäkring (YFL). Någon sådan samordning förekommer e</w:t>
      </w:r>
      <w:r w:rsidRPr="0042503D">
        <w:t>mellertid inte i praktiken. Vid tillämpningen av PA-91 anses yrkesskadelivränta inte ko</w:t>
      </w:r>
      <w:r w:rsidRPr="0042503D">
        <w:t>m</w:t>
      </w:r>
      <w:r w:rsidRPr="0042503D">
        <w:t>pensera samma inkomstbortfall som sjukpensionen. Mot bakgrund av att samordningsbestämmelserna i ersättningslagen och företrädarlagen även i fortsättningen uttryckligen bör begränsas till att gälla ersättning som avser samma inkomstbortfall bör YFL inte innefattas i bestämmelserna.</w:t>
      </w:r>
      <w:r w:rsidRPr="0042503D">
        <w:rPr>
          <w:u w:val="single"/>
        </w:rPr>
        <w:t xml:space="preserve"> </w:t>
      </w:r>
    </w:p>
    <w:p w:rsidR="00515F12" w:rsidRPr="0042503D" w:rsidRDefault="00515F12">
      <w:pPr>
        <w:pStyle w:val="Normaltindrag"/>
      </w:pPr>
      <w:r w:rsidRPr="0042503D">
        <w:t>Det bör i sammanhanget noteras att riksdagen den 1 juni 2001 har beslutat att förtidspensionssystemet, som för närvarande är en del av det a</w:t>
      </w:r>
      <w:r w:rsidRPr="0042503D">
        <w:t>llmänna pensionssystemet, skall ersättas med ett nytt system med sjukersättning och aktivitetsersättning som skall tillhöra sjukförsäkringssystemet (se prop. 2000/01:96 och 2000/01:SfU15). Begreppen förtidspension och sjukbidrag utmönstras. Ersättningen vid långvarig eller varaktig medicinskt grundad arbetsoförmåga skall benämnas sjukersättning respektive tidsbegränsad sj</w:t>
      </w:r>
      <w:r w:rsidRPr="0042503D">
        <w:t>u</w:t>
      </w:r>
      <w:r w:rsidRPr="0042503D">
        <w:t>kersättning. Försäkrade som är yngre än 30 år skall kunna få aktivitetsersät</w:t>
      </w:r>
      <w:r w:rsidRPr="0042503D">
        <w:t>t</w:t>
      </w:r>
      <w:r w:rsidRPr="0042503D">
        <w:t xml:space="preserve">ning fr.o.m. den 1 juli det år den försäkrade fyller 19 år. </w:t>
      </w:r>
      <w:r w:rsidRPr="0042503D">
        <w:t xml:space="preserve">Det nya systemet, som träder i kraft den 1 januari 2003, medför att anpassningar behöver göras i ersättningslagen och företrädarlagen under år 2002.                                    </w:t>
      </w:r>
    </w:p>
    <w:p w:rsidR="00515F12" w:rsidRPr="0042503D" w:rsidRDefault="00515F12">
      <w:pPr>
        <w:pStyle w:val="Rubrik3"/>
        <w:spacing w:before="375"/>
        <w:rPr>
          <w:noProof w:val="0"/>
        </w:rPr>
      </w:pPr>
      <w:bookmarkStart w:id="50" w:name="_Toc526920767"/>
      <w:r w:rsidRPr="0042503D">
        <w:rPr>
          <w:noProof w:val="0"/>
        </w:rPr>
        <w:t>4.2.4 Tjänstgöringstid enligt ersättningslagen</w:t>
      </w:r>
      <w:bookmarkEnd w:id="45"/>
      <w:bookmarkEnd w:id="50"/>
    </w:p>
    <w:p w:rsidR="00515F12" w:rsidRPr="0042503D" w:rsidRDefault="00515F12">
      <w:pPr>
        <w:spacing w:before="0"/>
      </w:pPr>
      <w:r w:rsidRPr="0042503D">
        <w:t>I 13 kap. 8 § ersättningslagen finns bestämmelser om beräkning av inkoms</w:t>
      </w:r>
      <w:r w:rsidRPr="0042503D">
        <w:t>t</w:t>
      </w:r>
      <w:r w:rsidRPr="0042503D">
        <w:t>gara</w:t>
      </w:r>
      <w:r w:rsidRPr="0042503D">
        <w:t>n</w:t>
      </w:r>
      <w:r w:rsidRPr="0042503D">
        <w:t xml:space="preserve">tins storlek. </w:t>
      </w:r>
    </w:p>
    <w:p w:rsidR="00515F12" w:rsidRPr="0042503D" w:rsidRDefault="00515F12">
      <w:pPr>
        <w:pStyle w:val="Normaltindrag"/>
      </w:pPr>
      <w:r w:rsidRPr="0042503D">
        <w:t>För tid efter det första garantiåret betalas inkomstgaranti med vissa i b</w:t>
      </w:r>
      <w:r w:rsidRPr="0042503D">
        <w:t>e</w:t>
      </w:r>
      <w:r w:rsidRPr="0042503D">
        <w:t xml:space="preserve">stämmelsen angivna andelar av garantiunderlaget i förhållande till ledamotens tid i riksdagen. Uttrycket </w:t>
      </w:r>
      <w:r w:rsidRPr="0042503D">
        <w:rPr>
          <w:i/>
        </w:rPr>
        <w:t>tid i riksdagen</w:t>
      </w:r>
      <w:r w:rsidRPr="0042503D">
        <w:t xml:space="preserve"> har föranlett viss osäkerhet om det enbart är den senast intjänade tiden eller den sammanlagda tiden i riksdagen som avses.</w:t>
      </w:r>
    </w:p>
    <w:p w:rsidR="00515F12" w:rsidRPr="0042503D" w:rsidRDefault="00515F12">
      <w:pPr>
        <w:pStyle w:val="Normaltindrag"/>
      </w:pPr>
      <w:r w:rsidRPr="0042503D">
        <w:t>Av förarbetena till ersättningslagen framgår att även riksdagsår som inte ligger i följd skall medräknas vid beräkning av tjänstetidsfaktorn (förs. 1987/88:13 s. 5, KU 1987/88:42 s. 2). I motsvarande bestämmelse i företr</w:t>
      </w:r>
      <w:r w:rsidRPr="0042503D">
        <w:t>ä</w:t>
      </w:r>
      <w:r w:rsidRPr="0042503D">
        <w:t xml:space="preserve">darlagen (9 kap. 8 §) har detta också tydligt angetts genom att formuleringen </w:t>
      </w:r>
      <w:r w:rsidRPr="0042503D">
        <w:rPr>
          <w:i/>
        </w:rPr>
        <w:t>ledamotens sammanlagda tid i Europaparlamentet och riksdagen</w:t>
      </w:r>
      <w:r w:rsidRPr="0042503D">
        <w:t xml:space="preserve"> valts. För att undanröja varje form av missförstånd anser riksdagsstyrelsen att motsv</w:t>
      </w:r>
      <w:r w:rsidRPr="0042503D">
        <w:t>a</w:t>
      </w:r>
      <w:r w:rsidRPr="0042503D">
        <w:t>rande formulering – ledamotens sammanlagda tid i riksdagen – bör väljas i 13  kap. 8 § första stycket ersättning</w:t>
      </w:r>
      <w:r w:rsidRPr="0042503D">
        <w:t>s</w:t>
      </w:r>
      <w:r w:rsidRPr="0042503D">
        <w:t xml:space="preserve">lagen.   </w:t>
      </w:r>
    </w:p>
    <w:p w:rsidR="00515F12" w:rsidRPr="0042503D" w:rsidRDefault="00515F12">
      <w:pPr>
        <w:pStyle w:val="Rubrik2"/>
      </w:pPr>
      <w:bookmarkStart w:id="51" w:name="_Toc526920768"/>
      <w:r w:rsidRPr="0042503D">
        <w:t>4.3 Efterlevandepension</w:t>
      </w:r>
      <w:bookmarkEnd w:id="51"/>
    </w:p>
    <w:p w:rsidR="00515F12" w:rsidRPr="0042503D" w:rsidRDefault="00515F12">
      <w:pPr>
        <w:pStyle w:val="Rubrik3"/>
        <w:rPr>
          <w:noProof w:val="0"/>
        </w:rPr>
      </w:pPr>
      <w:bookmarkStart w:id="52" w:name="_Toc526920769"/>
      <w:r w:rsidRPr="0042503D">
        <w:rPr>
          <w:noProof w:val="0"/>
        </w:rPr>
        <w:t>4.3.1 Gällande ordning</w:t>
      </w:r>
      <w:bookmarkEnd w:id="52"/>
    </w:p>
    <w:p w:rsidR="00515F12" w:rsidRPr="0042503D" w:rsidRDefault="00515F12">
      <w:r w:rsidRPr="0042503D">
        <w:t>I ersättningslagen och företrädarlagen finns tre former av förmåner för efte</w:t>
      </w:r>
      <w:r w:rsidRPr="0042503D">
        <w:t>r</w:t>
      </w:r>
      <w:r w:rsidRPr="0042503D">
        <w:t>levand</w:t>
      </w:r>
      <w:r w:rsidRPr="0042503D">
        <w:t>e</w:t>
      </w:r>
      <w:r w:rsidRPr="0042503D">
        <w:t xml:space="preserve">. </w:t>
      </w:r>
    </w:p>
    <w:p w:rsidR="00515F12" w:rsidRPr="0042503D" w:rsidRDefault="00515F12">
      <w:pPr>
        <w:pStyle w:val="Normaltindrag"/>
      </w:pPr>
      <w:r w:rsidRPr="0042503D">
        <w:t>Efter den som är riksdagsledamot eller företrädare i Europaparlamentet eller berättigad till ålderspension eller sjukpension enligt någon av ersättnin</w:t>
      </w:r>
      <w:r w:rsidRPr="0042503D">
        <w:t>g</w:t>
      </w:r>
      <w:r w:rsidRPr="0042503D">
        <w:t>slagen eller företrädarlagen betalas under vissa förutsättningar efterlevand</w:t>
      </w:r>
      <w:r w:rsidRPr="0042503D">
        <w:t>e</w:t>
      </w:r>
      <w:r w:rsidRPr="0042503D">
        <w:t>pension till efterlevande make och till den avlidnes barn som ännu inte fyllt 20 år (11 kap. 1 § ersättningslagen och 7 kap. 3 § företrädarlagen). Efterl</w:t>
      </w:r>
      <w:r w:rsidRPr="0042503D">
        <w:t>e</w:t>
      </w:r>
      <w:r w:rsidRPr="0042503D">
        <w:t>vand</w:t>
      </w:r>
      <w:r w:rsidRPr="0042503D">
        <w:t>e</w:t>
      </w:r>
      <w:r w:rsidRPr="0042503D">
        <w:t xml:space="preserve">pension betalas ut under högst fem år. </w:t>
      </w:r>
    </w:p>
    <w:p w:rsidR="00515F12" w:rsidRPr="0042503D" w:rsidRDefault="00515F12">
      <w:pPr>
        <w:pStyle w:val="Normaltindrag"/>
      </w:pPr>
      <w:r w:rsidRPr="0042503D">
        <w:t>Dessutom finns en kompletterande efterlevandepension (12 kap. ersät</w:t>
      </w:r>
      <w:r w:rsidRPr="0042503D">
        <w:t>t</w:t>
      </w:r>
      <w:r w:rsidRPr="0042503D">
        <w:t>ningslagen och 8 kap. företrädarlagen) som är varaktig och kan betalas efter den som vid sin död var ledamot av riksdagen eller företrädare i Europapa</w:t>
      </w:r>
      <w:r w:rsidRPr="0042503D">
        <w:t>r</w:t>
      </w:r>
      <w:r w:rsidRPr="0042503D">
        <w:t>lamentet eller berättigad till ålderspension eller sjukpension enligt ersättnin</w:t>
      </w:r>
      <w:r w:rsidRPr="0042503D">
        <w:t>g</w:t>
      </w:r>
      <w:r w:rsidRPr="0042503D">
        <w:t>slagen eller företrädarlagen. En förutsättning är att underlaget för egenpe</w:t>
      </w:r>
      <w:r w:rsidRPr="0042503D">
        <w:t>n</w:t>
      </w:r>
      <w:r w:rsidRPr="0042503D">
        <w:t>sionsförmåner överstiger 7,5 basbelopp. För att kompletterande efterlevand</w:t>
      </w:r>
      <w:r w:rsidRPr="0042503D">
        <w:t>e</w:t>
      </w:r>
      <w:r w:rsidRPr="0042503D">
        <w:t>pension skall betalas ut till efterlevande make måste äktenskapet eller samb</w:t>
      </w:r>
      <w:r w:rsidRPr="0042503D">
        <w:t>o</w:t>
      </w:r>
      <w:r w:rsidRPr="0042503D">
        <w:t>förhållandet ha ingåtts senast den dag ledamoten fyl</w:t>
      </w:r>
      <w:r w:rsidRPr="0042503D">
        <w:t>lt 60 år. Till barn betalas kompletterande efterlevandepension ut t.o.m. den månad då barnet fyller 20 år.</w:t>
      </w:r>
    </w:p>
    <w:p w:rsidR="00515F12" w:rsidRPr="0042503D" w:rsidRDefault="00515F12">
      <w:pPr>
        <w:pStyle w:val="Normaltindrag"/>
      </w:pPr>
      <w:r w:rsidRPr="0042503D">
        <w:t>För den f.d. riksdagsledamoten eller företrädaren i Europaparlamentet som har inkomstgaranti, men inte är berättigad till ålderspension, finns särskilda regler för efterlevandeskydd (13 kap. 13–17 §§ ersättningslagen och 9 kap. 13–17 §§ företrädarlagen). Detta omfattar främst efterlevande barn men kan vid särskilda omständigheter b</w:t>
      </w:r>
      <w:r w:rsidRPr="0042503D">
        <w:t>e</w:t>
      </w:r>
      <w:r w:rsidRPr="0042503D">
        <w:t xml:space="preserve">viljas även efterlevande make.  </w:t>
      </w:r>
    </w:p>
    <w:p w:rsidR="00515F12" w:rsidRPr="0042503D" w:rsidRDefault="00515F12">
      <w:pPr>
        <w:pStyle w:val="Rubrik3"/>
        <w:rPr>
          <w:noProof w:val="0"/>
        </w:rPr>
      </w:pPr>
      <w:bookmarkStart w:id="53" w:name="_Toc526920770"/>
      <w:r w:rsidRPr="0042503D">
        <w:rPr>
          <w:noProof w:val="0"/>
        </w:rPr>
        <w:t>4.3.2 Förstärkt skydd för efterlevande till riksdagsledamöter eller företrädare i Europaparlamentet som fyllt 70 år</w:t>
      </w:r>
      <w:bookmarkEnd w:id="53"/>
    </w:p>
    <w:p w:rsidR="00515F12" w:rsidRPr="0042503D" w:rsidRDefault="00515F12">
      <w:r w:rsidRPr="0042503D">
        <w:t>I fråga om den efterlevandepension som regleras i 11 kap. 1 § ersättningsl</w:t>
      </w:r>
      <w:r w:rsidRPr="0042503D">
        <w:t>a</w:t>
      </w:r>
      <w:r w:rsidRPr="0042503D">
        <w:t>gen och 7 kap. 3 § företrädarlagen gäller att den betalas ut under fem år från dödsfallet, dock längst till dess att den avlidne skulle ha fyllt 70 år. Har rik</w:t>
      </w:r>
      <w:r w:rsidRPr="0042503D">
        <w:t>s</w:t>
      </w:r>
      <w:r w:rsidRPr="0042503D">
        <w:t>dagsledamoten eller företrädaren avgått med ålderspension efter fyllda 65 år betalas efterlevandepension under fem år räknat från avgången. Det innebär att längden på den period under vilken efterlevandepension betalas ut efter en ledamot som avgått med ålderspension efter fyllda 65 år beror på hur nära avgången som dödsfallet inträffar. Bestämmelse</w:t>
      </w:r>
      <w:r w:rsidRPr="0042503D">
        <w:t>rna har införts efter förebild i den pensionsplan som gäller för arbet</w:t>
      </w:r>
      <w:r w:rsidRPr="0042503D">
        <w:t>s</w:t>
      </w:r>
      <w:r w:rsidRPr="0042503D">
        <w:t xml:space="preserve">tagare hos staten m.fl. (PA–91).    </w:t>
      </w:r>
    </w:p>
    <w:p w:rsidR="00515F12" w:rsidRPr="0042503D" w:rsidRDefault="00515F12">
      <w:pPr>
        <w:pStyle w:val="Normaltindrag"/>
      </w:pPr>
      <w:r w:rsidRPr="0042503D">
        <w:t>Genom dödsfallet upphör arvodet, sjukpensionen eller ålderspensionen att betalas ut. Syftet med efterlevandepensionen är att under en tid kompensera den efterlevande maken liksom den avlidnes barn för en del av den inkom</w:t>
      </w:r>
      <w:r w:rsidRPr="0042503D">
        <w:t>s</w:t>
      </w:r>
      <w:r w:rsidRPr="0042503D">
        <w:t>ten. Någon behovsprövning görs inte enligt de aktuella lagarna. Efterlevand</w:t>
      </w:r>
      <w:r w:rsidRPr="0042503D">
        <w:t>e</w:t>
      </w:r>
      <w:r w:rsidRPr="0042503D">
        <w:t>pension betalas ut till samtliga berättigade med högst 1,2 basbelopp per år för en efterlevande och för varje berättigad efterlevande därutöver med ett belopp motsvarande ett halvt basbelopp, att fördelas mellan samtliga efterlevande enligt särskilda bestämmelser. Om</w:t>
      </w:r>
      <w:r w:rsidRPr="0042503D">
        <w:rPr>
          <w:b/>
        </w:rPr>
        <w:t xml:space="preserve"> </w:t>
      </w:r>
      <w:r w:rsidRPr="0042503D">
        <w:t xml:space="preserve">en riksdagsledamot som är yngre än 70 år skulle avlida i dag och efterlämna endast make, skulle efterlevandepensionen för 2001 bli 44 280 kr, vilket skulle betalas ut </w:t>
      </w:r>
      <w:r w:rsidRPr="0042503D">
        <w:t xml:space="preserve">med 1/12 för varje månad som återstår av 2001. </w:t>
      </w:r>
    </w:p>
    <w:p w:rsidR="00515F12" w:rsidRPr="0042503D" w:rsidRDefault="00515F12">
      <w:pPr>
        <w:pStyle w:val="Normaltindrag"/>
        <w:rPr>
          <w:b/>
        </w:rPr>
      </w:pPr>
      <w:r w:rsidRPr="0042503D">
        <w:t>Statistik över åldersfördelningen bland ledamöterna visar att antal led</w:t>
      </w:r>
      <w:r w:rsidRPr="0042503D">
        <w:t>a</w:t>
      </w:r>
      <w:r w:rsidRPr="0042503D">
        <w:t xml:space="preserve">möter över 65 år har varierat från fyra till arton ledamöter vid valen sedan 1970. Vid valet 1998 var tio ledamöter över 65 år, medan tjugonio ledamöter var mellan 60 och 64 år. </w:t>
      </w:r>
    </w:p>
    <w:p w:rsidR="00515F12" w:rsidRPr="0042503D" w:rsidRDefault="00515F12">
      <w:pPr>
        <w:pStyle w:val="Normaltindrag"/>
      </w:pPr>
      <w:r w:rsidRPr="0042503D">
        <w:t>De gällande bestämmelserna om efterlevandeskydd utgår i och för sig r</w:t>
      </w:r>
      <w:r w:rsidRPr="0042503D">
        <w:t>e</w:t>
      </w:r>
      <w:r w:rsidRPr="0042503D">
        <w:t>dan i dag ifrån att riksdagsledamöter eller företrädare i Europaparlamentet kan inneha uppdrag också efter fyllda 65 år – och att en efterlevande make eller maka därigenom kan ha behov av efterlevandepension. Som framgår av nuvarande bestämmelser betalas efterlevandepensionen ut enligt huvudregeln längst till dess den avlidne skulle ha fyllt 70 år. Dock gäller att om ledamoten avgått från sitt uppdrag med pension efter fyllda 65 år, t.ex. vid 70 års ålder, och därefter avlider, skall femårsperioden beräkna</w:t>
      </w:r>
      <w:r w:rsidRPr="0042503D">
        <w:t>s från tidpunkten för a</w:t>
      </w:r>
      <w:r w:rsidRPr="0042503D">
        <w:t>v</w:t>
      </w:r>
      <w:r w:rsidRPr="0042503D">
        <w:t>gången. Det innebär alltså ett genombrott av den annars gä</w:t>
      </w:r>
      <w:r w:rsidRPr="0042503D">
        <w:t>l</w:t>
      </w:r>
      <w:r w:rsidRPr="0042503D">
        <w:t xml:space="preserve">lande 70-årsgränsen. </w:t>
      </w:r>
    </w:p>
    <w:p w:rsidR="00515F12" w:rsidRPr="0042503D" w:rsidRDefault="00515F12">
      <w:pPr>
        <w:pStyle w:val="Normaltindrag"/>
      </w:pPr>
      <w:r w:rsidRPr="0042503D">
        <w:t xml:space="preserve">Någon motsvarande genombrottsregel finns emellertid inte vad gäller den som vid dödsfallet innehar uppdrag som ledamot eller företrädare och har fyllt 65 år. Efter t.ex. den som fortfarande är riksdagsledamot vid 70 års ålder när han eller hon avlider betalas inte någon efterlevandepension ut, förutom kompletterande efterlevandepension. </w:t>
      </w:r>
    </w:p>
    <w:p w:rsidR="00515F12" w:rsidRPr="0042503D" w:rsidRDefault="00515F12">
      <w:r w:rsidRPr="0042503D">
        <w:t>Enligt riksdagsstyrelsens mening kan en sådan ordning ifrågasättas. Behovet hos de närstående av efterlevandepension får enligt styrelsens mening anses vara lika stort efter den som var riksdagsledamot som efter den som gått i pension efter fyllda 65 år; behovet av efterlevandepension får anses vara lika stort oavsett om den avlidne uppbar arvode eller ålderspension från riksdagen. Det är enligt riksdagsstyrelsens mening också rimligt att göra ett genombrott i 70-årsbegränsningen i de fall dödsfallet inträ</w:t>
      </w:r>
      <w:r w:rsidRPr="0042503D">
        <w:t>ffar under pågående tjänstgöring. Mot denna bakgrund anser riksdagsstyrelsen att efterlevandepension skall betalas ut i fem år efter den riksdagsledamot eller företrädare i Europaparl</w:t>
      </w:r>
      <w:r w:rsidRPr="0042503D">
        <w:t>a</w:t>
      </w:r>
      <w:r w:rsidRPr="0042503D">
        <w:t>mentet som avlider, oavsett ålder. En sådan ändring kan komma att medföra vissa merkostnader, vilka dock bedöms rymmas inom</w:t>
      </w:r>
      <w:r w:rsidRPr="0042503D">
        <w:rPr>
          <w:snapToGrid w:val="0"/>
          <w:lang w:eastAsia="sv-SE"/>
        </w:rPr>
        <w:t xml:space="preserve"> beslutade ramar för ledamöternas pensioner och inkomstgarantier.</w:t>
      </w:r>
      <w:r w:rsidRPr="0042503D">
        <w:t xml:space="preserve"> </w:t>
      </w:r>
    </w:p>
    <w:p w:rsidR="00515F12" w:rsidRPr="0042503D" w:rsidRDefault="00515F12">
      <w:pPr>
        <w:pStyle w:val="Normaltindrag"/>
      </w:pPr>
      <w:r w:rsidRPr="0042503D">
        <w:t>Ändringar föreslås i 11 kap. 3 § ersättningslagen och 7 kap. 3 § företr</w:t>
      </w:r>
      <w:r w:rsidRPr="0042503D">
        <w:t>ä</w:t>
      </w:r>
      <w:r w:rsidRPr="0042503D">
        <w:t>darlagen. Utöver genombrottet av 70-årsgränsen för den som är aktiv ledamot efter fyllda 65 år föreslås inte några förändringar i bestämmelserna om efte</w:t>
      </w:r>
      <w:r w:rsidRPr="0042503D">
        <w:t>r</w:t>
      </w:r>
      <w:r w:rsidRPr="0042503D">
        <w:t>levandepension, dock att dessa omarbetats något till följd av förslaget. Detta innebär att 70-årsgränsen fortfarande gäller för efterlevandepension efter den riksdagsledamot eller företrädare i Europaparlamentet som avgått före fyllda 65 år. Enligt bestämmelsens andra mening gäller detta sålunda för den som avgått med sjukpension eller som vid dödsfallet v</w:t>
      </w:r>
      <w:r w:rsidRPr="0042503D">
        <w:t>ar berättigad till ålderspe</w:t>
      </w:r>
      <w:r w:rsidRPr="0042503D">
        <w:t>n</w:t>
      </w:r>
      <w:r w:rsidRPr="0042503D">
        <w:t>sion enligt de aktuella lagarna. Berättigad till ålderspension är enligt 8 kap.    1 § ersättningslagen och 4 kap. 1 § företrädarlagen den som varit ledamot eller företrädare i Europaparlamentet i minst sex år och vid avgången fyllt   50 år. Slutligen fångas, i tredje meningen, upp den som avgått med ålderspe</w:t>
      </w:r>
      <w:r w:rsidRPr="0042503D">
        <w:t>n</w:t>
      </w:r>
      <w:r w:rsidRPr="0042503D">
        <w:t xml:space="preserve">sion då denne fyllde 65 år. Genombrottet av 70-årsgränsen för den som avgår med ålderspension efter fyllda 65 år kvarstår oförändrat i sista meningen.  </w:t>
      </w:r>
    </w:p>
    <w:p w:rsidR="00515F12" w:rsidRPr="0042503D" w:rsidRDefault="00515F12">
      <w:pPr>
        <w:pStyle w:val="Normaltindrag"/>
      </w:pPr>
    </w:p>
    <w:p w:rsidR="00515F12" w:rsidRPr="0042503D" w:rsidRDefault="00515F12">
      <w:pPr>
        <w:pStyle w:val="Rubrik2"/>
      </w:pPr>
      <w:bookmarkStart w:id="54" w:name="_Toc526920771"/>
      <w:r w:rsidRPr="0042503D">
        <w:t>4.4 Ikraftträdande m.m.</w:t>
      </w:r>
      <w:bookmarkEnd w:id="54"/>
    </w:p>
    <w:p w:rsidR="00515F12" w:rsidRPr="0042503D" w:rsidRDefault="00515F12">
      <w:r w:rsidRPr="0042503D">
        <w:t xml:space="preserve">De föreslagna ändringarna i lagen (1994:1065) om ekonomiska villkor för riksdagens ledamöter (ersättningslagen) och i lagen (1996:304) om arvode m.m. till Sveriges företrädare i Europaparlamentet (företrädarlagen) föreslås träda i kraft den 1 januari 2002. </w:t>
      </w:r>
    </w:p>
    <w:p w:rsidR="00515F12" w:rsidRPr="0042503D" w:rsidRDefault="00515F12">
      <w:pPr>
        <w:pStyle w:val="Normaltindrag"/>
      </w:pPr>
      <w:r w:rsidRPr="0042503D">
        <w:t>De nya bestämmelserna om sjukvårdskostnader föreslås tillämpas på fra</w:t>
      </w:r>
      <w:r w:rsidRPr="0042503D">
        <w:t>m</w:t>
      </w:r>
      <w:r w:rsidRPr="0042503D">
        <w:t>ställningar om ersättningar som görs efter ikraftträdandet.</w:t>
      </w:r>
    </w:p>
    <w:p w:rsidR="00515F12" w:rsidRPr="0042503D" w:rsidRDefault="00515F12">
      <w:pPr>
        <w:pStyle w:val="Normaltindrag"/>
      </w:pPr>
      <w:r w:rsidRPr="0042503D">
        <w:t>I ett hänseende finns det skäl för att tillämpa de ändrade bestämmelserna retroaktivt. Det gäller bestämmelserna om behandlingen av EU-nämndsarvoden till ordföranden och vice ordföranden vid beräkning av ege</w:t>
      </w:r>
      <w:r w:rsidRPr="0042503D">
        <w:t>n</w:t>
      </w:r>
      <w:r w:rsidRPr="0042503D">
        <w:t xml:space="preserve">pensionsförmåner och inkomstgaranti. </w:t>
      </w:r>
    </w:p>
    <w:p w:rsidR="00515F12" w:rsidRPr="0042503D" w:rsidRDefault="00515F12">
      <w:pPr>
        <w:pStyle w:val="Normaltindrag"/>
      </w:pPr>
      <w:r w:rsidRPr="0042503D">
        <w:t>Underlaget för beräkning av egenpensionsförmånerna i 7 kap. ersättnin</w:t>
      </w:r>
      <w:r w:rsidRPr="0042503D">
        <w:t>g</w:t>
      </w:r>
      <w:r w:rsidRPr="0042503D">
        <w:t>slagen och i 3 kap. företrädarlagen beräknas med utgångspunkt i det pe</w:t>
      </w:r>
      <w:r w:rsidRPr="0042503D">
        <w:t>n</w:t>
      </w:r>
      <w:r w:rsidRPr="0042503D">
        <w:t>sionsgrundande arvodet för de kalenderår en ledamot innehaft uppdraget under en femårsperiod närmast före avgångsåret. Med hänsyn till att EU-nämnden inrättades den 1 januari 1995 och att bestämmelserna om arvoden till ordföranden eller vice ordföranden har tillämpats sedan dess borde i pri</w:t>
      </w:r>
      <w:r w:rsidRPr="0042503D">
        <w:t>n</w:t>
      </w:r>
      <w:r w:rsidRPr="0042503D">
        <w:t>cip den föreslagna ändringen i 3 kap. 4 § företrädarlagen tillämpas från denna tidpunkt. Arvodesbestämmelserna överfördes emellertid från ersättning</w:t>
      </w:r>
      <w:r w:rsidRPr="0042503D">
        <w:t>slagen till 1 § 8 lagen (1989:185) om arvoden m.m. för uppdrag inom riksdagen, dess myndigheter och organ med tillämpning fr.o.m. den 1 oktober 1995. Därtill kommer att företrädarlagen inte trädde i kraft förrän den 1 juni 1996. Det innebär att ändringen i 3 kap. 4 § företrädarlagen i stället bör tillämpas fr.o.m. den sistnämnda ti</w:t>
      </w:r>
      <w:r w:rsidRPr="0042503D">
        <w:t>d</w:t>
      </w:r>
      <w:r w:rsidRPr="0042503D">
        <w:t xml:space="preserve">punkten. </w:t>
      </w:r>
    </w:p>
    <w:p w:rsidR="00515F12" w:rsidRPr="0042503D" w:rsidRDefault="00515F12">
      <w:pPr>
        <w:pStyle w:val="Normaltindrag"/>
      </w:pPr>
      <w:r w:rsidRPr="0042503D">
        <w:t>När hänvisningen till 1 § 8 lagen (1989:185) om arvoden m.m. för uppdrag inom riksdagen, dess myndigheter och organ infördes i 7 kap. 3 § 3 ersät</w:t>
      </w:r>
      <w:r w:rsidRPr="0042503D">
        <w:t>t</w:t>
      </w:r>
      <w:r w:rsidRPr="0042503D">
        <w:t>ningslagen föreskrevs inte att bestämmelsen, som trädde i kraft den 1 januari 1998, skulle vara retroaktivt tillämplig (SFS 1997:1067). Det medför att den som erhållit arvoden som ordförande eller vice ordförande i EU-nämnden före detta datum inte får tillgodoräkna sig dessa vid beräkning av underlaget för egenpensionsförmånerna enligt ersättningslagen. Ett sådant utfall torde inte ha avsetts när ändringen gjordes och framstår enligt riksdagsstyrelsens m</w:t>
      </w:r>
      <w:r w:rsidRPr="0042503D">
        <w:t>e</w:t>
      </w:r>
      <w:r w:rsidRPr="0042503D">
        <w:t>ning inte som rimligt. Övergångsbestämmelsen till la</w:t>
      </w:r>
      <w:r w:rsidRPr="0042503D">
        <w:t xml:space="preserve">gen (1997:1067) om ändring i ersättningslagen bör därför ändras så att bestämmelsen i 7 kap. 3 § 3 nämnda lag med hänvisning till 1 § 8 lagen (1989:185) om arvoden m.m. för uppdrag inom riksdagen, dess myndigheter och organ tillämpas fr.o.m. den    1 oktober 1995. </w:t>
      </w:r>
    </w:p>
    <w:p w:rsidR="00515F12" w:rsidRPr="0042503D" w:rsidRDefault="00515F12">
      <w:pPr>
        <w:pStyle w:val="Normaltindrag"/>
      </w:pPr>
      <w:r w:rsidRPr="0042503D">
        <w:t>Underlaget för beräkning av inkomstgaranti enligt såväl 13 kap. 7 § ersät</w:t>
      </w:r>
      <w:r w:rsidRPr="0042503D">
        <w:t>t</w:t>
      </w:r>
      <w:r w:rsidRPr="0042503D">
        <w:t>ningslagen som 9 kap. 7 § företrädarlagen utgörs av arvoden som betalas vid avgångstillfället. Trots att behovet av en retroaktiv verkan för dessa ändringar därför skiljer sig från vad som gäller vid beräkning av egenpensionsförm</w:t>
      </w:r>
      <w:r w:rsidRPr="0042503D">
        <w:t>å</w:t>
      </w:r>
      <w:r w:rsidRPr="0042503D">
        <w:t>nerna bör de ändå tillämpas retroaktivt från de tidpunkter då de enligt ovan fört resonemang borde ha trätt i kraft, den 1 oktober 1995 respektive den 1 juni 1996.</w:t>
      </w:r>
    </w:p>
    <w:p w:rsidR="00515F12" w:rsidRPr="0042503D" w:rsidRDefault="00515F12">
      <w:pPr>
        <w:pStyle w:val="Normaltindrag"/>
      </w:pPr>
      <w:r w:rsidRPr="0042503D">
        <w:rPr>
          <w:snapToGrid w:val="0"/>
          <w:lang w:eastAsia="sv-SE"/>
        </w:rPr>
        <w:t xml:space="preserve">Förslaget om ändrade sjukvårdsförmåner för riksdagens ledamöter innebär en besparing på ca 120 000–150 000 kr per år </w:t>
      </w:r>
      <w:r w:rsidRPr="0042503D">
        <w:rPr>
          <w:snapToGrid w:val="0"/>
          <w:lang w:eastAsia="sv-SE"/>
        </w:rPr>
        <w:t>inklusive sociala avgifter. Vissa av förslagen som rör inkomstgaranti, egenpensionsförmån och efterlevand</w:t>
      </w:r>
      <w:r w:rsidRPr="0042503D">
        <w:rPr>
          <w:snapToGrid w:val="0"/>
          <w:lang w:eastAsia="sv-SE"/>
        </w:rPr>
        <w:t>e</w:t>
      </w:r>
      <w:r w:rsidRPr="0042503D">
        <w:rPr>
          <w:snapToGrid w:val="0"/>
          <w:lang w:eastAsia="sv-SE"/>
        </w:rPr>
        <w:t>pension kan innebära en viss merkostnad. Detta gäller bl.a. förslaget som rör arvodet i EU-nämnden som underlag för beräkning av inkomstgaranti och egenpensionsförmån samt förslaget om förstärkt skydd för efterlevande till riksdagsledamöter eller företrädare i Europaparlamentet som fyllt 70 år. De</w:t>
      </w:r>
      <w:r w:rsidRPr="0042503D">
        <w:rPr>
          <w:snapToGrid w:val="0"/>
          <w:lang w:eastAsia="sv-SE"/>
        </w:rPr>
        <w:t>s</w:t>
      </w:r>
      <w:r w:rsidRPr="0042503D">
        <w:rPr>
          <w:snapToGrid w:val="0"/>
          <w:lang w:eastAsia="sv-SE"/>
        </w:rPr>
        <w:t>sa merkostnader bedöms kunna rymmas inom beslutade ramar för ledamöte</w:t>
      </w:r>
      <w:r w:rsidRPr="0042503D">
        <w:rPr>
          <w:snapToGrid w:val="0"/>
          <w:lang w:eastAsia="sv-SE"/>
        </w:rPr>
        <w:t>r</w:t>
      </w:r>
      <w:r w:rsidRPr="0042503D">
        <w:rPr>
          <w:snapToGrid w:val="0"/>
          <w:lang w:eastAsia="sv-SE"/>
        </w:rPr>
        <w:t>nas pensioner och inkomstgara</w:t>
      </w:r>
      <w:r w:rsidRPr="0042503D">
        <w:rPr>
          <w:snapToGrid w:val="0"/>
          <w:lang w:eastAsia="sv-SE"/>
        </w:rPr>
        <w:t>n</w:t>
      </w:r>
      <w:r w:rsidRPr="0042503D">
        <w:rPr>
          <w:snapToGrid w:val="0"/>
          <w:lang w:eastAsia="sv-SE"/>
        </w:rPr>
        <w:t>tier.</w:t>
      </w:r>
    </w:p>
    <w:p w:rsidR="00515F12" w:rsidRPr="0042503D" w:rsidRDefault="00515F12"/>
    <w:p w:rsidR="00515F12" w:rsidRPr="0042503D" w:rsidRDefault="00515F12">
      <w:pPr>
        <w:pStyle w:val="Tryckort"/>
        <w:framePr w:wrap="around"/>
        <w:jc w:val="right"/>
      </w:pPr>
      <w:r w:rsidRPr="0042503D">
        <w:t>Elanders Gotab, Stockholm  2001</w:t>
      </w:r>
    </w:p>
    <w:p w:rsidR="00515F12" w:rsidRPr="0042503D" w:rsidRDefault="00515F12">
      <w:pPr>
        <w:pStyle w:val="Normaltindrag"/>
      </w:pPr>
    </w:p>
    <w:sectPr w:rsidR="00515F12" w:rsidRPr="0042503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5F12" w:rsidRPr="0042503D" w:rsidRDefault="00515F12">
      <w:pPr>
        <w:spacing w:before="0" w:line="240" w:lineRule="auto"/>
      </w:pPr>
      <w:r w:rsidRPr="0042503D">
        <w:separator/>
      </w:r>
    </w:p>
  </w:endnote>
  <w:endnote w:type="continuationSeparator" w:id="0">
    <w:p w:rsidR="00515F12" w:rsidRPr="0042503D" w:rsidRDefault="00515F12">
      <w:pPr>
        <w:spacing w:before="0" w:line="240" w:lineRule="auto"/>
      </w:pPr>
      <w:r w:rsidRPr="004250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fotV"/>
      <w:framePr w:w="8732" w:h="284" w:hRule="exact" w:hSpace="0" w:vSpace="0" w:wrap="around" w:xAlign="inside" w:y="13042" w:anchorLock="0"/>
    </w:pPr>
    <w:r w:rsidRPr="0042503D">
      <w:fldChar w:fldCharType="begin" w:fldLock="1"/>
    </w:r>
    <w:r w:rsidRPr="0042503D">
      <w:instrText xml:space="preserve"> P</w:instrText>
    </w:r>
    <w:r w:rsidRPr="0042503D">
      <w:instrText>A</w:instrText>
    </w:r>
    <w:r w:rsidRPr="0042503D">
      <w:instrText xml:space="preserve">GE </w:instrText>
    </w:r>
    <w:r w:rsidRPr="0042503D">
      <w:fldChar w:fldCharType="separate"/>
    </w:r>
    <w:r w:rsidRPr="0042503D">
      <w:t>2</w:t>
    </w:r>
    <w:r w:rsidRPr="0042503D">
      <w:fldChar w:fldCharType="end"/>
    </w:r>
  </w:p>
  <w:p w:rsidR="00515F12" w:rsidRPr="0042503D" w:rsidRDefault="00515F1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fotV"/>
      <w:framePr w:w="8732" w:h="284" w:hRule="exact" w:hSpace="0" w:vSpace="0" w:wrap="around" w:xAlign="inside" w:y="13042" w:anchorLock="0"/>
    </w:pPr>
    <w:r w:rsidRPr="0042503D">
      <w:fldChar w:fldCharType="begin" w:fldLock="1"/>
    </w:r>
    <w:r w:rsidRPr="0042503D">
      <w:instrText xml:space="preserve"> P</w:instrText>
    </w:r>
    <w:r w:rsidRPr="0042503D">
      <w:instrText>A</w:instrText>
    </w:r>
    <w:r w:rsidRPr="0042503D">
      <w:instrText xml:space="preserve">GE </w:instrText>
    </w:r>
    <w:r w:rsidRPr="0042503D">
      <w:fldChar w:fldCharType="separate"/>
    </w:r>
    <w:r w:rsidRPr="0042503D">
      <w:t>10</w:t>
    </w:r>
    <w:r w:rsidRPr="0042503D">
      <w:fldChar w:fldCharType="end"/>
    </w:r>
  </w:p>
  <w:p w:rsidR="00515F12" w:rsidRPr="0042503D" w:rsidRDefault="00515F1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fotH"/>
      <w:framePr w:w="8732" w:h="284" w:hRule="exact" w:hSpace="0" w:vSpace="0" w:wrap="around" w:xAlign="inside" w:y="13042" w:anchorLock="0"/>
    </w:pPr>
    <w:r w:rsidRPr="0042503D">
      <w:fldChar w:fldCharType="begin" w:fldLock="1"/>
    </w:r>
    <w:r w:rsidRPr="0042503D">
      <w:instrText xml:space="preserve"> P</w:instrText>
    </w:r>
    <w:r w:rsidRPr="0042503D">
      <w:instrText>A</w:instrText>
    </w:r>
    <w:r w:rsidRPr="0042503D">
      <w:instrText xml:space="preserve">GE </w:instrText>
    </w:r>
    <w:r w:rsidRPr="0042503D">
      <w:fldChar w:fldCharType="separate"/>
    </w:r>
    <w:r w:rsidRPr="0042503D">
      <w:t>11</w:t>
    </w:r>
    <w:r w:rsidRPr="0042503D">
      <w:fldChar w:fldCharType="end"/>
    </w:r>
  </w:p>
  <w:p w:rsidR="00515F12" w:rsidRPr="0042503D" w:rsidRDefault="00515F1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fotV"/>
      <w:framePr w:w="8732" w:h="284" w:hRule="exact" w:hSpace="0" w:vSpace="0" w:wrap="around" w:xAlign="inside" w:y="13042" w:anchorLock="0"/>
    </w:pPr>
    <w:r w:rsidRPr="0042503D">
      <w:fldChar w:fldCharType="begin" w:fldLock="1"/>
    </w:r>
    <w:r w:rsidRPr="0042503D">
      <w:instrText xml:space="preserve"> if </w:instrText>
    </w:r>
    <w:r w:rsidRPr="0042503D">
      <w:fldChar w:fldCharType="begin" w:fldLock="1"/>
    </w:r>
    <w:r w:rsidRPr="0042503D">
      <w:instrText xml:space="preserve"> = </w:instrText>
    </w:r>
    <w:r w:rsidRPr="0042503D">
      <w:fldChar w:fldCharType="begin" w:fldLock="1"/>
    </w:r>
    <w:r w:rsidRPr="0042503D">
      <w:instrText xml:space="preserve"> = </w:instrText>
    </w:r>
    <w:r w:rsidRPr="0042503D">
      <w:fldChar w:fldCharType="begin" w:fldLock="1"/>
    </w:r>
    <w:r w:rsidRPr="0042503D">
      <w:instrText xml:space="preserve"> page</w:instrText>
    </w:r>
    <w:r w:rsidRPr="0042503D">
      <w:fldChar w:fldCharType="separate"/>
    </w:r>
    <w:r w:rsidRPr="0042503D">
      <w:instrText>6</w:instrText>
    </w:r>
    <w:r w:rsidRPr="0042503D">
      <w:fldChar w:fldCharType="end"/>
    </w:r>
    <w:r w:rsidRPr="0042503D">
      <w:instrText xml:space="preserve">/2 </w:instrText>
    </w:r>
    <w:r w:rsidRPr="0042503D">
      <w:fldChar w:fldCharType="separate"/>
    </w:r>
    <w:r w:rsidRPr="0042503D">
      <w:instrText>3</w:instrText>
    </w:r>
    <w:r w:rsidRPr="0042503D">
      <w:fldChar w:fldCharType="end"/>
    </w:r>
    <w:r w:rsidRPr="0042503D">
      <w:instrText xml:space="preserve"> - </w:instrText>
    </w:r>
    <w:r w:rsidRPr="0042503D">
      <w:fldChar w:fldCharType="begin" w:fldLock="1"/>
    </w:r>
    <w:r w:rsidRPr="0042503D">
      <w:instrText xml:space="preserve"> = int(</w:instrText>
    </w:r>
    <w:r w:rsidRPr="0042503D">
      <w:fldChar w:fldCharType="begin" w:fldLock="1"/>
    </w:r>
    <w:r w:rsidRPr="0042503D">
      <w:instrText xml:space="preserve"> page</w:instrText>
    </w:r>
    <w:r w:rsidRPr="0042503D">
      <w:fldChar w:fldCharType="separate"/>
    </w:r>
    <w:r w:rsidRPr="0042503D">
      <w:instrText>6</w:instrText>
    </w:r>
    <w:r w:rsidRPr="0042503D">
      <w:fldChar w:fldCharType="end"/>
    </w:r>
    <w:r w:rsidRPr="0042503D">
      <w:instrText xml:space="preserve">/2) </w:instrText>
    </w:r>
    <w:r w:rsidRPr="0042503D">
      <w:fldChar w:fldCharType="separate"/>
    </w:r>
    <w:r w:rsidRPr="0042503D">
      <w:instrText>3</w:instrText>
    </w:r>
    <w:r w:rsidRPr="0042503D">
      <w:fldChar w:fldCharType="end"/>
    </w:r>
    <w:r w:rsidRPr="0042503D">
      <w:fldChar w:fldCharType="separate"/>
    </w:r>
    <w:r w:rsidRPr="0042503D">
      <w:instrText>0</w:instrText>
    </w:r>
    <w:r w:rsidRPr="0042503D">
      <w:fldChar w:fldCharType="end"/>
    </w:r>
    <w:r w:rsidRPr="0042503D">
      <w:instrText xml:space="preserve"> = 0 "</w:instrText>
    </w:r>
    <w:r w:rsidRPr="0042503D">
      <w:fldChar w:fldCharType="begin" w:fldLock="1"/>
    </w:r>
    <w:r w:rsidRPr="0042503D">
      <w:instrText xml:space="preserve"> P</w:instrText>
    </w:r>
    <w:r w:rsidRPr="0042503D">
      <w:instrText>A</w:instrText>
    </w:r>
    <w:r w:rsidRPr="0042503D">
      <w:instrText xml:space="preserve">GE </w:instrText>
    </w:r>
    <w:r w:rsidRPr="0042503D">
      <w:fldChar w:fldCharType="separate"/>
    </w:r>
    <w:r w:rsidRPr="0042503D">
      <w:instrText>6</w:instrText>
    </w:r>
    <w:r w:rsidRPr="0042503D">
      <w:fldChar w:fldCharType="end"/>
    </w:r>
  </w:p>
  <w:p w:rsidR="00515F12" w:rsidRPr="0042503D" w:rsidRDefault="00515F12">
    <w:pPr>
      <w:pStyle w:val="SidfotV"/>
      <w:framePr w:w="8732" w:h="284" w:hRule="exact" w:hSpace="0" w:vSpace="0" w:wrap="around" w:xAlign="inside" w:y="13042" w:anchorLock="0"/>
    </w:pPr>
    <w:r w:rsidRPr="0042503D">
      <w:instrText>""</w:instrText>
    </w:r>
    <w:r w:rsidRPr="0042503D">
      <w:fldChar w:fldCharType="begin" w:fldLock="1"/>
    </w:r>
    <w:r w:rsidRPr="0042503D">
      <w:instrText xml:space="preserve"> P</w:instrText>
    </w:r>
    <w:r w:rsidRPr="0042503D">
      <w:instrText>A</w:instrText>
    </w:r>
    <w:r w:rsidRPr="0042503D">
      <w:instrText xml:space="preserve">GE </w:instrText>
    </w:r>
    <w:r w:rsidRPr="0042503D">
      <w:fldChar w:fldCharType="separate"/>
    </w:r>
    <w:r w:rsidRPr="0042503D">
      <w:instrText>7</w:instrText>
    </w:r>
    <w:r w:rsidRPr="0042503D">
      <w:fldChar w:fldCharType="end"/>
    </w:r>
    <w:r w:rsidRPr="0042503D">
      <w:instrText>"</w:instrText>
    </w:r>
    <w:r w:rsidRPr="0042503D">
      <w:fldChar w:fldCharType="separate"/>
    </w:r>
    <w:r w:rsidRPr="0042503D">
      <w:fldChar w:fldCharType="begin" w:fldLock="1"/>
    </w:r>
    <w:r w:rsidRPr="0042503D">
      <w:instrText xml:space="preserve"> P</w:instrText>
    </w:r>
    <w:r w:rsidRPr="0042503D">
      <w:instrText>A</w:instrText>
    </w:r>
    <w:r w:rsidRPr="0042503D">
      <w:instrText xml:space="preserve">GE </w:instrText>
    </w:r>
    <w:r w:rsidRPr="0042503D">
      <w:fldChar w:fldCharType="separate"/>
    </w:r>
    <w:r w:rsidRPr="0042503D">
      <w:t>6</w:t>
    </w:r>
    <w:r w:rsidRPr="0042503D">
      <w:fldChar w:fldCharType="end"/>
    </w:r>
  </w:p>
  <w:p w:rsidR="00515F12" w:rsidRPr="0042503D" w:rsidRDefault="00515F12">
    <w:pPr>
      <w:pStyle w:val="SidfotH"/>
      <w:framePr w:w="8732" w:h="284" w:hRule="exact" w:hSpace="0" w:vSpace="0" w:wrap="around" w:xAlign="inside" w:y="13042" w:anchorLock="0"/>
    </w:pPr>
    <w:r w:rsidRPr="0042503D">
      <w:fldChar w:fldCharType="end"/>
    </w:r>
  </w:p>
  <w:p w:rsidR="00515F12" w:rsidRPr="0042503D" w:rsidRDefault="00515F1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fotV"/>
      <w:framePr w:w="8732" w:h="284" w:hRule="exact" w:hSpace="0" w:vSpace="0" w:wrap="around" w:xAlign="inside" w:y="13042" w:anchorLock="0"/>
    </w:pPr>
    <w:r w:rsidRPr="0042503D">
      <w:fldChar w:fldCharType="begin" w:fldLock="1"/>
    </w:r>
    <w:r w:rsidRPr="0042503D">
      <w:instrText xml:space="preserve"> P</w:instrText>
    </w:r>
    <w:r w:rsidRPr="0042503D">
      <w:instrText>A</w:instrText>
    </w:r>
    <w:r w:rsidRPr="0042503D">
      <w:instrText xml:space="preserve">GE </w:instrText>
    </w:r>
    <w:r w:rsidRPr="0042503D">
      <w:fldChar w:fldCharType="separate"/>
    </w:r>
    <w:r w:rsidRPr="0042503D">
      <w:t>14</w:t>
    </w:r>
    <w:r w:rsidRPr="0042503D">
      <w:fldChar w:fldCharType="end"/>
    </w:r>
  </w:p>
  <w:p w:rsidR="00515F12" w:rsidRPr="0042503D" w:rsidRDefault="00515F1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fotH"/>
      <w:framePr w:w="8732" w:h="284" w:hRule="exact" w:hSpace="0" w:vSpace="0" w:wrap="around" w:xAlign="inside" w:y="13042" w:anchorLock="0"/>
    </w:pPr>
    <w:r w:rsidRPr="0042503D">
      <w:fldChar w:fldCharType="begin" w:fldLock="1"/>
    </w:r>
    <w:r w:rsidRPr="0042503D">
      <w:instrText xml:space="preserve"> P</w:instrText>
    </w:r>
    <w:r w:rsidRPr="0042503D">
      <w:instrText>A</w:instrText>
    </w:r>
    <w:r w:rsidRPr="0042503D">
      <w:instrText xml:space="preserve">GE </w:instrText>
    </w:r>
    <w:r w:rsidRPr="0042503D">
      <w:fldChar w:fldCharType="separate"/>
    </w:r>
    <w:r w:rsidRPr="0042503D">
      <w:t>13</w:t>
    </w:r>
    <w:r w:rsidRPr="0042503D">
      <w:fldChar w:fldCharType="end"/>
    </w:r>
  </w:p>
  <w:p w:rsidR="00515F12" w:rsidRPr="0042503D" w:rsidRDefault="00515F1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fotV"/>
      <w:framePr w:w="8732" w:h="284" w:hRule="exact" w:hSpace="0" w:vSpace="0" w:wrap="around" w:xAlign="inside" w:y="13042" w:anchorLock="0"/>
    </w:pPr>
    <w:r w:rsidRPr="0042503D">
      <w:fldChar w:fldCharType="begin" w:fldLock="1"/>
    </w:r>
    <w:r w:rsidRPr="0042503D">
      <w:instrText xml:space="preserve"> if </w:instrText>
    </w:r>
    <w:r w:rsidRPr="0042503D">
      <w:fldChar w:fldCharType="begin" w:fldLock="1"/>
    </w:r>
    <w:r w:rsidRPr="0042503D">
      <w:instrText xml:space="preserve"> = </w:instrText>
    </w:r>
    <w:r w:rsidRPr="0042503D">
      <w:fldChar w:fldCharType="begin" w:fldLock="1"/>
    </w:r>
    <w:r w:rsidRPr="0042503D">
      <w:instrText xml:space="preserve"> = </w:instrText>
    </w:r>
    <w:r w:rsidRPr="0042503D">
      <w:fldChar w:fldCharType="begin" w:fldLock="1"/>
    </w:r>
    <w:r w:rsidRPr="0042503D">
      <w:instrText xml:space="preserve"> page</w:instrText>
    </w:r>
    <w:r w:rsidRPr="0042503D">
      <w:fldChar w:fldCharType="separate"/>
    </w:r>
    <w:r w:rsidRPr="0042503D">
      <w:instrText>12</w:instrText>
    </w:r>
    <w:r w:rsidRPr="0042503D">
      <w:fldChar w:fldCharType="end"/>
    </w:r>
    <w:r w:rsidRPr="0042503D">
      <w:instrText xml:space="preserve">/2 </w:instrText>
    </w:r>
    <w:r w:rsidRPr="0042503D">
      <w:fldChar w:fldCharType="separate"/>
    </w:r>
    <w:r w:rsidRPr="0042503D">
      <w:instrText>6</w:instrText>
    </w:r>
    <w:r w:rsidRPr="0042503D">
      <w:fldChar w:fldCharType="end"/>
    </w:r>
    <w:r w:rsidRPr="0042503D">
      <w:instrText xml:space="preserve"> - </w:instrText>
    </w:r>
    <w:r w:rsidRPr="0042503D">
      <w:fldChar w:fldCharType="begin" w:fldLock="1"/>
    </w:r>
    <w:r w:rsidRPr="0042503D">
      <w:instrText xml:space="preserve"> = int(</w:instrText>
    </w:r>
    <w:r w:rsidRPr="0042503D">
      <w:fldChar w:fldCharType="begin" w:fldLock="1"/>
    </w:r>
    <w:r w:rsidRPr="0042503D">
      <w:instrText xml:space="preserve"> page</w:instrText>
    </w:r>
    <w:r w:rsidRPr="0042503D">
      <w:fldChar w:fldCharType="separate"/>
    </w:r>
    <w:r w:rsidRPr="0042503D">
      <w:instrText>12</w:instrText>
    </w:r>
    <w:r w:rsidRPr="0042503D">
      <w:fldChar w:fldCharType="end"/>
    </w:r>
    <w:r w:rsidRPr="0042503D">
      <w:instrText xml:space="preserve">/2) </w:instrText>
    </w:r>
    <w:r w:rsidRPr="0042503D">
      <w:fldChar w:fldCharType="separate"/>
    </w:r>
    <w:r w:rsidRPr="0042503D">
      <w:instrText>6</w:instrText>
    </w:r>
    <w:r w:rsidRPr="0042503D">
      <w:fldChar w:fldCharType="end"/>
    </w:r>
    <w:r w:rsidRPr="0042503D">
      <w:fldChar w:fldCharType="separate"/>
    </w:r>
    <w:r w:rsidRPr="0042503D">
      <w:instrText>0</w:instrText>
    </w:r>
    <w:r w:rsidRPr="0042503D">
      <w:fldChar w:fldCharType="end"/>
    </w:r>
    <w:r w:rsidRPr="0042503D">
      <w:instrText xml:space="preserve"> = 0 "</w:instrText>
    </w:r>
    <w:r w:rsidRPr="0042503D">
      <w:fldChar w:fldCharType="begin" w:fldLock="1"/>
    </w:r>
    <w:r w:rsidRPr="0042503D">
      <w:instrText xml:space="preserve"> P</w:instrText>
    </w:r>
    <w:r w:rsidRPr="0042503D">
      <w:instrText>A</w:instrText>
    </w:r>
    <w:r w:rsidRPr="0042503D">
      <w:instrText xml:space="preserve">GE </w:instrText>
    </w:r>
    <w:r w:rsidRPr="0042503D">
      <w:fldChar w:fldCharType="separate"/>
    </w:r>
    <w:r w:rsidRPr="0042503D">
      <w:instrText>12</w:instrText>
    </w:r>
    <w:r w:rsidRPr="0042503D">
      <w:fldChar w:fldCharType="end"/>
    </w:r>
  </w:p>
  <w:p w:rsidR="00515F12" w:rsidRPr="0042503D" w:rsidRDefault="00515F12">
    <w:pPr>
      <w:pStyle w:val="SidfotV"/>
      <w:framePr w:w="8732" w:h="284" w:hRule="exact" w:hSpace="0" w:vSpace="0" w:wrap="around" w:xAlign="inside" w:y="13042" w:anchorLock="0"/>
    </w:pPr>
    <w:r w:rsidRPr="0042503D">
      <w:instrText>""</w:instrText>
    </w:r>
    <w:r w:rsidRPr="0042503D">
      <w:fldChar w:fldCharType="begin" w:fldLock="1"/>
    </w:r>
    <w:r w:rsidRPr="0042503D">
      <w:instrText xml:space="preserve"> P</w:instrText>
    </w:r>
    <w:r w:rsidRPr="0042503D">
      <w:instrText>A</w:instrText>
    </w:r>
    <w:r w:rsidRPr="0042503D">
      <w:instrText xml:space="preserve">GE </w:instrText>
    </w:r>
    <w:r w:rsidRPr="0042503D">
      <w:fldChar w:fldCharType="separate"/>
    </w:r>
    <w:r w:rsidRPr="0042503D">
      <w:instrText>15</w:instrText>
    </w:r>
    <w:r w:rsidRPr="0042503D">
      <w:fldChar w:fldCharType="end"/>
    </w:r>
    <w:r w:rsidRPr="0042503D">
      <w:instrText>"</w:instrText>
    </w:r>
    <w:r w:rsidRPr="0042503D">
      <w:fldChar w:fldCharType="separate"/>
    </w:r>
    <w:r w:rsidRPr="0042503D">
      <w:fldChar w:fldCharType="begin" w:fldLock="1"/>
    </w:r>
    <w:r w:rsidRPr="0042503D">
      <w:instrText xml:space="preserve"> P</w:instrText>
    </w:r>
    <w:r w:rsidRPr="0042503D">
      <w:instrText>A</w:instrText>
    </w:r>
    <w:r w:rsidRPr="0042503D">
      <w:instrText xml:space="preserve">GE </w:instrText>
    </w:r>
    <w:r w:rsidRPr="0042503D">
      <w:fldChar w:fldCharType="separate"/>
    </w:r>
    <w:r w:rsidRPr="0042503D">
      <w:t>12</w:t>
    </w:r>
    <w:r w:rsidRPr="0042503D">
      <w:fldChar w:fldCharType="end"/>
    </w:r>
  </w:p>
  <w:p w:rsidR="00515F12" w:rsidRPr="0042503D" w:rsidRDefault="00515F12">
    <w:pPr>
      <w:pStyle w:val="SidfotH"/>
      <w:framePr w:w="8732" w:h="284" w:hRule="exact" w:hSpace="0" w:vSpace="0" w:wrap="around" w:xAlign="inside" w:y="13042" w:anchorLock="0"/>
    </w:pPr>
    <w:r w:rsidRPr="0042503D">
      <w:fldChar w:fldCharType="end"/>
    </w:r>
  </w:p>
  <w:p w:rsidR="00515F12" w:rsidRPr="0042503D" w:rsidRDefault="00515F1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fotV"/>
      <w:framePr w:w="8732" w:h="284" w:hRule="exact" w:hSpace="0" w:vSpace="0" w:wrap="around" w:xAlign="inside" w:y="13042" w:anchorLock="0"/>
    </w:pPr>
    <w:r w:rsidRPr="0042503D">
      <w:fldChar w:fldCharType="begin" w:fldLock="1"/>
    </w:r>
    <w:r w:rsidRPr="0042503D">
      <w:instrText xml:space="preserve"> P</w:instrText>
    </w:r>
    <w:r w:rsidRPr="0042503D">
      <w:instrText>A</w:instrText>
    </w:r>
    <w:r w:rsidRPr="0042503D">
      <w:instrText xml:space="preserve">GE </w:instrText>
    </w:r>
    <w:r w:rsidRPr="0042503D">
      <w:fldChar w:fldCharType="separate"/>
    </w:r>
    <w:r w:rsidRPr="0042503D">
      <w:t>16</w:t>
    </w:r>
    <w:r w:rsidRPr="0042503D">
      <w:fldChar w:fldCharType="end"/>
    </w:r>
  </w:p>
  <w:p w:rsidR="00515F12" w:rsidRPr="0042503D" w:rsidRDefault="00515F1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fotH"/>
      <w:framePr w:w="8732" w:h="284" w:hRule="exact" w:hSpace="0" w:vSpace="0" w:wrap="around" w:xAlign="inside" w:y="13042" w:anchorLock="0"/>
    </w:pPr>
    <w:r w:rsidRPr="0042503D">
      <w:fldChar w:fldCharType="begin" w:fldLock="1"/>
    </w:r>
    <w:r w:rsidRPr="0042503D">
      <w:instrText xml:space="preserve"> P</w:instrText>
    </w:r>
    <w:r w:rsidRPr="0042503D">
      <w:instrText>A</w:instrText>
    </w:r>
    <w:r w:rsidRPr="0042503D">
      <w:instrText xml:space="preserve">GE </w:instrText>
    </w:r>
    <w:r w:rsidRPr="0042503D">
      <w:fldChar w:fldCharType="separate"/>
    </w:r>
    <w:r w:rsidRPr="0042503D">
      <w:t>15</w:t>
    </w:r>
    <w:r w:rsidRPr="0042503D">
      <w:fldChar w:fldCharType="end"/>
    </w:r>
  </w:p>
  <w:p w:rsidR="00515F12" w:rsidRPr="0042503D" w:rsidRDefault="00515F1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fotV"/>
      <w:framePr w:w="8732" w:h="284" w:hRule="exact" w:hSpace="0" w:vSpace="0" w:wrap="around" w:xAlign="inside" w:y="13042" w:anchorLock="0"/>
    </w:pPr>
    <w:r w:rsidRPr="0042503D">
      <w:fldChar w:fldCharType="begin" w:fldLock="1"/>
    </w:r>
    <w:r w:rsidRPr="0042503D">
      <w:instrText xml:space="preserve"> if </w:instrText>
    </w:r>
    <w:r w:rsidRPr="0042503D">
      <w:fldChar w:fldCharType="begin" w:fldLock="1"/>
    </w:r>
    <w:r w:rsidRPr="0042503D">
      <w:instrText xml:space="preserve"> = </w:instrText>
    </w:r>
    <w:r w:rsidRPr="0042503D">
      <w:fldChar w:fldCharType="begin" w:fldLock="1"/>
    </w:r>
    <w:r w:rsidRPr="0042503D">
      <w:instrText xml:space="preserve"> = </w:instrText>
    </w:r>
    <w:r w:rsidRPr="0042503D">
      <w:fldChar w:fldCharType="begin" w:fldLock="1"/>
    </w:r>
    <w:r w:rsidRPr="0042503D">
      <w:instrText xml:space="preserve"> page</w:instrText>
    </w:r>
    <w:r w:rsidRPr="0042503D">
      <w:fldChar w:fldCharType="separate"/>
    </w:r>
    <w:r w:rsidRPr="0042503D">
      <w:instrText>14</w:instrText>
    </w:r>
    <w:r w:rsidRPr="0042503D">
      <w:fldChar w:fldCharType="end"/>
    </w:r>
    <w:r w:rsidRPr="0042503D">
      <w:instrText xml:space="preserve">/2 </w:instrText>
    </w:r>
    <w:r w:rsidRPr="0042503D">
      <w:fldChar w:fldCharType="separate"/>
    </w:r>
    <w:r w:rsidRPr="0042503D">
      <w:instrText>7</w:instrText>
    </w:r>
    <w:r w:rsidRPr="0042503D">
      <w:fldChar w:fldCharType="end"/>
    </w:r>
    <w:r w:rsidRPr="0042503D">
      <w:instrText xml:space="preserve"> - </w:instrText>
    </w:r>
    <w:r w:rsidRPr="0042503D">
      <w:fldChar w:fldCharType="begin" w:fldLock="1"/>
    </w:r>
    <w:r w:rsidRPr="0042503D">
      <w:instrText xml:space="preserve"> = int(</w:instrText>
    </w:r>
    <w:r w:rsidRPr="0042503D">
      <w:fldChar w:fldCharType="begin" w:fldLock="1"/>
    </w:r>
    <w:r w:rsidRPr="0042503D">
      <w:instrText xml:space="preserve"> page</w:instrText>
    </w:r>
    <w:r w:rsidRPr="0042503D">
      <w:fldChar w:fldCharType="separate"/>
    </w:r>
    <w:r w:rsidRPr="0042503D">
      <w:instrText>14</w:instrText>
    </w:r>
    <w:r w:rsidRPr="0042503D">
      <w:fldChar w:fldCharType="end"/>
    </w:r>
    <w:r w:rsidRPr="0042503D">
      <w:instrText xml:space="preserve">/2) </w:instrText>
    </w:r>
    <w:r w:rsidRPr="0042503D">
      <w:fldChar w:fldCharType="separate"/>
    </w:r>
    <w:r w:rsidRPr="0042503D">
      <w:instrText>7</w:instrText>
    </w:r>
    <w:r w:rsidRPr="0042503D">
      <w:fldChar w:fldCharType="end"/>
    </w:r>
    <w:r w:rsidRPr="0042503D">
      <w:fldChar w:fldCharType="separate"/>
    </w:r>
    <w:r w:rsidRPr="0042503D">
      <w:instrText>0</w:instrText>
    </w:r>
    <w:r w:rsidRPr="0042503D">
      <w:fldChar w:fldCharType="end"/>
    </w:r>
    <w:r w:rsidRPr="0042503D">
      <w:instrText xml:space="preserve"> = 0 "</w:instrText>
    </w:r>
    <w:r w:rsidRPr="0042503D">
      <w:fldChar w:fldCharType="begin" w:fldLock="1"/>
    </w:r>
    <w:r w:rsidRPr="0042503D">
      <w:instrText xml:space="preserve"> P</w:instrText>
    </w:r>
    <w:r w:rsidRPr="0042503D">
      <w:instrText>A</w:instrText>
    </w:r>
    <w:r w:rsidRPr="0042503D">
      <w:instrText xml:space="preserve">GE </w:instrText>
    </w:r>
    <w:r w:rsidRPr="0042503D">
      <w:fldChar w:fldCharType="separate"/>
    </w:r>
    <w:r w:rsidRPr="0042503D">
      <w:instrText>14</w:instrText>
    </w:r>
    <w:r w:rsidRPr="0042503D">
      <w:fldChar w:fldCharType="end"/>
    </w:r>
  </w:p>
  <w:p w:rsidR="00515F12" w:rsidRPr="0042503D" w:rsidRDefault="00515F12">
    <w:pPr>
      <w:pStyle w:val="SidfotV"/>
      <w:framePr w:w="8732" w:h="284" w:hRule="exact" w:hSpace="0" w:vSpace="0" w:wrap="around" w:xAlign="inside" w:y="13042" w:anchorLock="0"/>
    </w:pPr>
    <w:r w:rsidRPr="0042503D">
      <w:instrText>""</w:instrText>
    </w:r>
    <w:r w:rsidRPr="0042503D">
      <w:fldChar w:fldCharType="begin" w:fldLock="1"/>
    </w:r>
    <w:r w:rsidRPr="0042503D">
      <w:instrText xml:space="preserve"> P</w:instrText>
    </w:r>
    <w:r w:rsidRPr="0042503D">
      <w:instrText>A</w:instrText>
    </w:r>
    <w:r w:rsidRPr="0042503D">
      <w:instrText xml:space="preserve">GE </w:instrText>
    </w:r>
    <w:r w:rsidRPr="0042503D">
      <w:fldChar w:fldCharType="separate"/>
    </w:r>
    <w:r w:rsidRPr="0042503D">
      <w:instrText>15</w:instrText>
    </w:r>
    <w:r w:rsidRPr="0042503D">
      <w:fldChar w:fldCharType="end"/>
    </w:r>
    <w:r w:rsidRPr="0042503D">
      <w:instrText>"</w:instrText>
    </w:r>
    <w:r w:rsidRPr="0042503D">
      <w:fldChar w:fldCharType="separate"/>
    </w:r>
    <w:r w:rsidRPr="0042503D">
      <w:fldChar w:fldCharType="begin" w:fldLock="1"/>
    </w:r>
    <w:r w:rsidRPr="0042503D">
      <w:instrText xml:space="preserve"> P</w:instrText>
    </w:r>
    <w:r w:rsidRPr="0042503D">
      <w:instrText>A</w:instrText>
    </w:r>
    <w:r w:rsidRPr="0042503D">
      <w:instrText xml:space="preserve">GE </w:instrText>
    </w:r>
    <w:r w:rsidRPr="0042503D">
      <w:fldChar w:fldCharType="separate"/>
    </w:r>
    <w:r w:rsidRPr="0042503D">
      <w:t>14</w:t>
    </w:r>
    <w:r w:rsidRPr="0042503D">
      <w:fldChar w:fldCharType="end"/>
    </w:r>
  </w:p>
  <w:p w:rsidR="00515F12" w:rsidRPr="0042503D" w:rsidRDefault="00515F12">
    <w:pPr>
      <w:pStyle w:val="SidfotH"/>
      <w:framePr w:w="8732" w:h="284" w:hRule="exact" w:hSpace="0" w:vSpace="0" w:wrap="around" w:xAlign="inside" w:y="13042" w:anchorLock="0"/>
    </w:pPr>
    <w:r w:rsidRPr="0042503D">
      <w:fldChar w:fldCharType="end"/>
    </w:r>
  </w:p>
  <w:p w:rsidR="00515F12" w:rsidRPr="0042503D" w:rsidRDefault="00515F1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fotH"/>
      <w:framePr w:w="8732" w:h="284" w:hRule="exact" w:hSpace="0" w:vSpace="0" w:wrap="around" w:xAlign="inside" w:y="13042" w:anchorLock="0"/>
    </w:pPr>
    <w:r w:rsidRPr="0042503D">
      <w:fldChar w:fldCharType="begin" w:fldLock="1"/>
    </w:r>
    <w:r w:rsidRPr="0042503D">
      <w:instrText xml:space="preserve"> P</w:instrText>
    </w:r>
    <w:r w:rsidRPr="0042503D">
      <w:instrText>A</w:instrText>
    </w:r>
    <w:r w:rsidRPr="0042503D">
      <w:instrText xml:space="preserve">GE </w:instrText>
    </w:r>
    <w:r w:rsidRPr="0042503D">
      <w:fldChar w:fldCharType="separate"/>
    </w:r>
    <w:r w:rsidRPr="0042503D">
      <w:t>28</w:t>
    </w:r>
    <w:r w:rsidRPr="0042503D">
      <w:fldChar w:fldCharType="end"/>
    </w:r>
  </w:p>
  <w:p w:rsidR="00515F12" w:rsidRPr="0042503D" w:rsidRDefault="00515F1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fotV"/>
      <w:framePr w:w="8732" w:h="284" w:hRule="exact" w:hSpace="0" w:vSpace="0" w:wrap="around" w:xAlign="inside" w:y="13042" w:anchorLock="0"/>
    </w:pPr>
    <w:r w:rsidRPr="0042503D">
      <w:fldChar w:fldCharType="begin" w:fldLock="1"/>
    </w:r>
    <w:r w:rsidRPr="0042503D">
      <w:instrText xml:space="preserve"> if </w:instrText>
    </w:r>
    <w:r w:rsidRPr="0042503D">
      <w:fldChar w:fldCharType="begin" w:fldLock="1"/>
    </w:r>
    <w:r w:rsidRPr="0042503D">
      <w:instrText xml:space="preserve"> = </w:instrText>
    </w:r>
    <w:r w:rsidRPr="0042503D">
      <w:fldChar w:fldCharType="begin" w:fldLock="1"/>
    </w:r>
    <w:r w:rsidRPr="0042503D">
      <w:instrText xml:space="preserve"> = </w:instrText>
    </w:r>
    <w:r w:rsidRPr="0042503D">
      <w:fldChar w:fldCharType="begin" w:fldLock="1"/>
    </w:r>
    <w:r w:rsidRPr="0042503D">
      <w:instrText xml:space="preserve"> page</w:instrText>
    </w:r>
    <w:r w:rsidRPr="0042503D">
      <w:fldChar w:fldCharType="separate"/>
    </w:r>
    <w:r w:rsidR="0042503D">
      <w:rPr>
        <w:noProof/>
      </w:rPr>
      <w:instrText>1</w:instrText>
    </w:r>
    <w:r w:rsidRPr="0042503D">
      <w:fldChar w:fldCharType="end"/>
    </w:r>
    <w:r w:rsidRPr="0042503D">
      <w:instrText xml:space="preserve">/2 </w:instrText>
    </w:r>
    <w:r w:rsidRPr="0042503D">
      <w:fldChar w:fldCharType="separate"/>
    </w:r>
    <w:r w:rsidR="0042503D">
      <w:rPr>
        <w:noProof/>
      </w:rPr>
      <w:instrText>0,5</w:instrText>
    </w:r>
    <w:r w:rsidRPr="0042503D">
      <w:fldChar w:fldCharType="end"/>
    </w:r>
    <w:r w:rsidRPr="0042503D">
      <w:instrText xml:space="preserve"> - </w:instrText>
    </w:r>
    <w:r w:rsidRPr="0042503D">
      <w:fldChar w:fldCharType="begin" w:fldLock="1"/>
    </w:r>
    <w:r w:rsidRPr="0042503D">
      <w:instrText xml:space="preserve"> = int(</w:instrText>
    </w:r>
    <w:r w:rsidRPr="0042503D">
      <w:fldChar w:fldCharType="begin" w:fldLock="1"/>
    </w:r>
    <w:r w:rsidRPr="0042503D">
      <w:instrText xml:space="preserve"> page</w:instrText>
    </w:r>
    <w:r w:rsidRPr="0042503D">
      <w:fldChar w:fldCharType="separate"/>
    </w:r>
    <w:r w:rsidR="0042503D">
      <w:rPr>
        <w:noProof/>
      </w:rPr>
      <w:instrText>1</w:instrText>
    </w:r>
    <w:r w:rsidRPr="0042503D">
      <w:fldChar w:fldCharType="end"/>
    </w:r>
    <w:r w:rsidRPr="0042503D">
      <w:instrText xml:space="preserve">/2) </w:instrText>
    </w:r>
    <w:r w:rsidRPr="0042503D">
      <w:fldChar w:fldCharType="separate"/>
    </w:r>
    <w:r w:rsidR="0042503D">
      <w:rPr>
        <w:noProof/>
      </w:rPr>
      <w:instrText>0</w:instrText>
    </w:r>
    <w:r w:rsidRPr="0042503D">
      <w:fldChar w:fldCharType="end"/>
    </w:r>
    <w:r w:rsidRPr="0042503D">
      <w:fldChar w:fldCharType="separate"/>
    </w:r>
    <w:r w:rsidR="0042503D">
      <w:rPr>
        <w:noProof/>
      </w:rPr>
      <w:instrText>0,5</w:instrText>
    </w:r>
    <w:r w:rsidRPr="0042503D">
      <w:fldChar w:fldCharType="end"/>
    </w:r>
    <w:r w:rsidRPr="0042503D">
      <w:instrText xml:space="preserve"> = 0 "</w:instrText>
    </w:r>
    <w:r w:rsidRPr="0042503D">
      <w:fldChar w:fldCharType="begin" w:fldLock="1"/>
    </w:r>
    <w:r w:rsidRPr="0042503D">
      <w:instrText xml:space="preserve"> P</w:instrText>
    </w:r>
    <w:r w:rsidRPr="0042503D">
      <w:instrText>A</w:instrText>
    </w:r>
    <w:r w:rsidRPr="0042503D">
      <w:instrText xml:space="preserve">GE </w:instrText>
    </w:r>
    <w:r w:rsidRPr="0042503D">
      <w:fldChar w:fldCharType="separate"/>
    </w:r>
    <w:r w:rsidRPr="0042503D">
      <w:instrText>28</w:instrText>
    </w:r>
    <w:r w:rsidRPr="0042503D">
      <w:fldChar w:fldCharType="end"/>
    </w:r>
  </w:p>
  <w:p w:rsidR="00515F12" w:rsidRPr="0042503D" w:rsidRDefault="00515F12">
    <w:pPr>
      <w:pStyle w:val="SidfotH"/>
      <w:framePr w:w="8732" w:h="284" w:hRule="exact" w:hSpace="0" w:vSpace="0" w:wrap="around" w:xAlign="inside" w:y="13042" w:anchorLock="0"/>
    </w:pPr>
    <w:r w:rsidRPr="0042503D">
      <w:instrText>""</w:instrText>
    </w:r>
    <w:r w:rsidRPr="0042503D">
      <w:fldChar w:fldCharType="begin" w:fldLock="1"/>
    </w:r>
    <w:r w:rsidRPr="0042503D">
      <w:instrText xml:space="preserve"> P</w:instrText>
    </w:r>
    <w:r w:rsidRPr="0042503D">
      <w:instrText>A</w:instrText>
    </w:r>
    <w:r w:rsidRPr="0042503D">
      <w:instrText xml:space="preserve">GE </w:instrText>
    </w:r>
    <w:r w:rsidRPr="0042503D">
      <w:fldChar w:fldCharType="separate"/>
    </w:r>
    <w:r w:rsidR="0042503D">
      <w:rPr>
        <w:noProof/>
      </w:rPr>
      <w:instrText>1</w:instrText>
    </w:r>
    <w:r w:rsidRPr="0042503D">
      <w:fldChar w:fldCharType="end"/>
    </w:r>
    <w:r w:rsidRPr="0042503D">
      <w:instrText>"</w:instrText>
    </w:r>
    <w:r w:rsidRPr="0042503D">
      <w:fldChar w:fldCharType="separate"/>
    </w:r>
    <w:r w:rsidR="0042503D">
      <w:rPr>
        <w:noProof/>
      </w:rPr>
      <w:t>1</w:t>
    </w:r>
    <w:r w:rsidRPr="0042503D">
      <w:fldChar w:fldCharType="end"/>
    </w:r>
  </w:p>
  <w:p w:rsidR="00515F12" w:rsidRPr="0042503D" w:rsidRDefault="00515F1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fotV"/>
      <w:framePr w:w="8732" w:h="284" w:hRule="exact" w:hSpace="0" w:vSpace="0" w:wrap="around" w:xAlign="inside" w:y="13042" w:anchorLock="0"/>
    </w:pPr>
    <w:r w:rsidRPr="0042503D">
      <w:fldChar w:fldCharType="begin" w:fldLock="1"/>
    </w:r>
    <w:r w:rsidRPr="0042503D">
      <w:instrText xml:space="preserve"> P</w:instrText>
    </w:r>
    <w:r w:rsidRPr="0042503D">
      <w:instrText>A</w:instrText>
    </w:r>
    <w:r w:rsidRPr="0042503D">
      <w:instrText xml:space="preserve">GE </w:instrText>
    </w:r>
    <w:r w:rsidRPr="0042503D">
      <w:fldChar w:fldCharType="separate"/>
    </w:r>
    <w:r w:rsidRPr="0042503D">
      <w:t>4</w:t>
    </w:r>
    <w:r w:rsidRPr="0042503D">
      <w:fldChar w:fldCharType="end"/>
    </w:r>
  </w:p>
  <w:p w:rsidR="00515F12" w:rsidRPr="0042503D" w:rsidRDefault="00515F1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fotH"/>
      <w:framePr w:w="8732" w:h="284" w:hRule="exact" w:hSpace="0" w:vSpace="0" w:wrap="around" w:xAlign="inside" w:y="13042" w:anchorLock="0"/>
    </w:pPr>
    <w:r w:rsidRPr="0042503D">
      <w:fldChar w:fldCharType="begin" w:fldLock="1"/>
    </w:r>
    <w:r w:rsidRPr="0042503D">
      <w:instrText xml:space="preserve"> P</w:instrText>
    </w:r>
    <w:r w:rsidRPr="0042503D">
      <w:instrText>A</w:instrText>
    </w:r>
    <w:r w:rsidRPr="0042503D">
      <w:instrText xml:space="preserve">GE </w:instrText>
    </w:r>
    <w:r w:rsidRPr="0042503D">
      <w:fldChar w:fldCharType="separate"/>
    </w:r>
    <w:r w:rsidRPr="0042503D">
      <w:t>28</w:t>
    </w:r>
    <w:r w:rsidRPr="0042503D">
      <w:fldChar w:fldCharType="end"/>
    </w:r>
  </w:p>
  <w:p w:rsidR="00515F12" w:rsidRPr="0042503D" w:rsidRDefault="00515F1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fotV"/>
      <w:framePr w:w="8732" w:h="284" w:hRule="exact" w:hSpace="0" w:vSpace="0" w:wrap="around" w:xAlign="inside" w:y="13042" w:anchorLock="0"/>
    </w:pPr>
    <w:r w:rsidRPr="0042503D">
      <w:fldChar w:fldCharType="begin" w:fldLock="1"/>
    </w:r>
    <w:r w:rsidRPr="0042503D">
      <w:instrText xml:space="preserve"> if </w:instrText>
    </w:r>
    <w:r w:rsidRPr="0042503D">
      <w:fldChar w:fldCharType="begin" w:fldLock="1"/>
    </w:r>
    <w:r w:rsidRPr="0042503D">
      <w:instrText xml:space="preserve"> = </w:instrText>
    </w:r>
    <w:r w:rsidRPr="0042503D">
      <w:fldChar w:fldCharType="begin" w:fldLock="1"/>
    </w:r>
    <w:r w:rsidRPr="0042503D">
      <w:instrText xml:space="preserve"> = </w:instrText>
    </w:r>
    <w:r w:rsidRPr="0042503D">
      <w:fldChar w:fldCharType="begin" w:fldLock="1"/>
    </w:r>
    <w:r w:rsidRPr="0042503D">
      <w:instrText xml:space="preserve"> page</w:instrText>
    </w:r>
    <w:r w:rsidRPr="0042503D">
      <w:fldChar w:fldCharType="separate"/>
    </w:r>
    <w:r w:rsidRPr="0042503D">
      <w:instrText>3</w:instrText>
    </w:r>
    <w:r w:rsidRPr="0042503D">
      <w:fldChar w:fldCharType="end"/>
    </w:r>
    <w:r w:rsidRPr="0042503D">
      <w:instrText xml:space="preserve">/2 </w:instrText>
    </w:r>
    <w:r w:rsidRPr="0042503D">
      <w:fldChar w:fldCharType="separate"/>
    </w:r>
    <w:r w:rsidRPr="0042503D">
      <w:instrText>1,5</w:instrText>
    </w:r>
    <w:r w:rsidRPr="0042503D">
      <w:fldChar w:fldCharType="end"/>
    </w:r>
    <w:r w:rsidRPr="0042503D">
      <w:instrText xml:space="preserve"> - </w:instrText>
    </w:r>
    <w:r w:rsidRPr="0042503D">
      <w:fldChar w:fldCharType="begin" w:fldLock="1"/>
    </w:r>
    <w:r w:rsidRPr="0042503D">
      <w:instrText xml:space="preserve"> = int(</w:instrText>
    </w:r>
    <w:r w:rsidRPr="0042503D">
      <w:fldChar w:fldCharType="begin" w:fldLock="1"/>
    </w:r>
    <w:r w:rsidRPr="0042503D">
      <w:instrText xml:space="preserve"> page</w:instrText>
    </w:r>
    <w:r w:rsidRPr="0042503D">
      <w:fldChar w:fldCharType="separate"/>
    </w:r>
    <w:r w:rsidRPr="0042503D">
      <w:instrText>3</w:instrText>
    </w:r>
    <w:r w:rsidRPr="0042503D">
      <w:fldChar w:fldCharType="end"/>
    </w:r>
    <w:r w:rsidRPr="0042503D">
      <w:instrText xml:space="preserve">/2) </w:instrText>
    </w:r>
    <w:r w:rsidRPr="0042503D">
      <w:fldChar w:fldCharType="separate"/>
    </w:r>
    <w:r w:rsidRPr="0042503D">
      <w:instrText>1</w:instrText>
    </w:r>
    <w:r w:rsidRPr="0042503D">
      <w:fldChar w:fldCharType="end"/>
    </w:r>
    <w:r w:rsidRPr="0042503D">
      <w:fldChar w:fldCharType="separate"/>
    </w:r>
    <w:r w:rsidRPr="0042503D">
      <w:instrText>0,5</w:instrText>
    </w:r>
    <w:r w:rsidRPr="0042503D">
      <w:fldChar w:fldCharType="end"/>
    </w:r>
    <w:r w:rsidRPr="0042503D">
      <w:instrText xml:space="preserve"> = 0 "</w:instrText>
    </w:r>
    <w:r w:rsidRPr="0042503D">
      <w:fldChar w:fldCharType="begin" w:fldLock="1"/>
    </w:r>
    <w:r w:rsidRPr="0042503D">
      <w:instrText xml:space="preserve"> P</w:instrText>
    </w:r>
    <w:r w:rsidRPr="0042503D">
      <w:instrText>A</w:instrText>
    </w:r>
    <w:r w:rsidRPr="0042503D">
      <w:instrText xml:space="preserve">GE </w:instrText>
    </w:r>
    <w:r w:rsidRPr="0042503D">
      <w:fldChar w:fldCharType="separate"/>
    </w:r>
    <w:r w:rsidRPr="0042503D">
      <w:instrText>28</w:instrText>
    </w:r>
    <w:r w:rsidRPr="0042503D">
      <w:fldChar w:fldCharType="end"/>
    </w:r>
  </w:p>
  <w:p w:rsidR="00515F12" w:rsidRPr="0042503D" w:rsidRDefault="00515F12">
    <w:pPr>
      <w:pStyle w:val="SidfotH"/>
      <w:framePr w:w="8732" w:h="284" w:hRule="exact" w:hSpace="0" w:vSpace="0" w:wrap="around" w:xAlign="inside" w:y="13042" w:anchorLock="0"/>
    </w:pPr>
    <w:r w:rsidRPr="0042503D">
      <w:instrText>""</w:instrText>
    </w:r>
    <w:r w:rsidRPr="0042503D">
      <w:fldChar w:fldCharType="begin" w:fldLock="1"/>
    </w:r>
    <w:r w:rsidRPr="0042503D">
      <w:instrText xml:space="preserve"> P</w:instrText>
    </w:r>
    <w:r w:rsidRPr="0042503D">
      <w:instrText>A</w:instrText>
    </w:r>
    <w:r w:rsidRPr="0042503D">
      <w:instrText xml:space="preserve">GE </w:instrText>
    </w:r>
    <w:r w:rsidRPr="0042503D">
      <w:fldChar w:fldCharType="separate"/>
    </w:r>
    <w:r w:rsidRPr="0042503D">
      <w:instrText>3</w:instrText>
    </w:r>
    <w:r w:rsidRPr="0042503D">
      <w:fldChar w:fldCharType="end"/>
    </w:r>
    <w:r w:rsidRPr="0042503D">
      <w:instrText>"</w:instrText>
    </w:r>
    <w:r w:rsidRPr="0042503D">
      <w:fldChar w:fldCharType="separate"/>
    </w:r>
    <w:r w:rsidRPr="0042503D">
      <w:t>3</w:t>
    </w:r>
    <w:r w:rsidRPr="0042503D">
      <w:fldChar w:fldCharType="end"/>
    </w:r>
  </w:p>
  <w:p w:rsidR="00515F12" w:rsidRPr="0042503D" w:rsidRDefault="00515F1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fotV"/>
      <w:framePr w:w="8732" w:h="284" w:hRule="exact" w:hSpace="0" w:vSpace="0" w:wrap="around" w:xAlign="inside" w:y="13042" w:anchorLock="0"/>
    </w:pPr>
    <w:r w:rsidRPr="0042503D">
      <w:fldChar w:fldCharType="begin" w:fldLock="1"/>
    </w:r>
    <w:r w:rsidRPr="0042503D">
      <w:instrText xml:space="preserve"> P</w:instrText>
    </w:r>
    <w:r w:rsidRPr="0042503D">
      <w:instrText>A</w:instrText>
    </w:r>
    <w:r w:rsidRPr="0042503D">
      <w:instrText xml:space="preserve">GE </w:instrText>
    </w:r>
    <w:r w:rsidRPr="0042503D">
      <w:fldChar w:fldCharType="separate"/>
    </w:r>
    <w:r w:rsidRPr="0042503D">
      <w:t>28</w:t>
    </w:r>
    <w:r w:rsidRPr="0042503D">
      <w:fldChar w:fldCharType="end"/>
    </w:r>
  </w:p>
  <w:p w:rsidR="00515F12" w:rsidRPr="0042503D" w:rsidRDefault="00515F1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fotH"/>
      <w:framePr w:w="8732" w:h="284" w:hRule="exact" w:hSpace="0" w:vSpace="0" w:wrap="around" w:xAlign="inside" w:y="13042" w:anchorLock="0"/>
    </w:pPr>
    <w:r w:rsidRPr="0042503D">
      <w:fldChar w:fldCharType="begin" w:fldLock="1"/>
    </w:r>
    <w:r w:rsidRPr="0042503D">
      <w:instrText xml:space="preserve"> P</w:instrText>
    </w:r>
    <w:r w:rsidRPr="0042503D">
      <w:instrText>A</w:instrText>
    </w:r>
    <w:r w:rsidRPr="0042503D">
      <w:instrText xml:space="preserve">GE </w:instrText>
    </w:r>
    <w:r w:rsidRPr="0042503D">
      <w:fldChar w:fldCharType="separate"/>
    </w:r>
    <w:r w:rsidRPr="0042503D">
      <w:t>28</w:t>
    </w:r>
    <w:r w:rsidRPr="0042503D">
      <w:fldChar w:fldCharType="end"/>
    </w:r>
  </w:p>
  <w:p w:rsidR="00515F12" w:rsidRPr="0042503D" w:rsidRDefault="00515F1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fotV"/>
      <w:framePr w:w="8732" w:h="284" w:hRule="exact" w:hSpace="0" w:vSpace="0" w:wrap="around" w:xAlign="inside" w:y="13042" w:anchorLock="0"/>
    </w:pPr>
    <w:r w:rsidRPr="0042503D">
      <w:fldChar w:fldCharType="begin" w:fldLock="1"/>
    </w:r>
    <w:r w:rsidRPr="0042503D">
      <w:instrText xml:space="preserve"> if </w:instrText>
    </w:r>
    <w:r w:rsidRPr="0042503D">
      <w:fldChar w:fldCharType="begin" w:fldLock="1"/>
    </w:r>
    <w:r w:rsidRPr="0042503D">
      <w:instrText xml:space="preserve"> = </w:instrText>
    </w:r>
    <w:r w:rsidRPr="0042503D">
      <w:fldChar w:fldCharType="begin" w:fldLock="1"/>
    </w:r>
    <w:r w:rsidRPr="0042503D">
      <w:instrText xml:space="preserve"> = </w:instrText>
    </w:r>
    <w:r w:rsidRPr="0042503D">
      <w:fldChar w:fldCharType="begin" w:fldLock="1"/>
    </w:r>
    <w:r w:rsidRPr="0042503D">
      <w:instrText xml:space="preserve"> page</w:instrText>
    </w:r>
    <w:r w:rsidRPr="0042503D">
      <w:fldChar w:fldCharType="separate"/>
    </w:r>
    <w:r w:rsidRPr="0042503D">
      <w:instrText>5</w:instrText>
    </w:r>
    <w:r w:rsidRPr="0042503D">
      <w:fldChar w:fldCharType="end"/>
    </w:r>
    <w:r w:rsidRPr="0042503D">
      <w:instrText xml:space="preserve">/2 </w:instrText>
    </w:r>
    <w:r w:rsidRPr="0042503D">
      <w:fldChar w:fldCharType="separate"/>
    </w:r>
    <w:r w:rsidRPr="0042503D">
      <w:instrText>2,5</w:instrText>
    </w:r>
    <w:r w:rsidRPr="0042503D">
      <w:fldChar w:fldCharType="end"/>
    </w:r>
    <w:r w:rsidRPr="0042503D">
      <w:instrText xml:space="preserve"> - </w:instrText>
    </w:r>
    <w:r w:rsidRPr="0042503D">
      <w:fldChar w:fldCharType="begin" w:fldLock="1"/>
    </w:r>
    <w:r w:rsidRPr="0042503D">
      <w:instrText xml:space="preserve"> = int(</w:instrText>
    </w:r>
    <w:r w:rsidRPr="0042503D">
      <w:fldChar w:fldCharType="begin" w:fldLock="1"/>
    </w:r>
    <w:r w:rsidRPr="0042503D">
      <w:instrText xml:space="preserve"> page</w:instrText>
    </w:r>
    <w:r w:rsidRPr="0042503D">
      <w:fldChar w:fldCharType="separate"/>
    </w:r>
    <w:r w:rsidRPr="0042503D">
      <w:instrText>5</w:instrText>
    </w:r>
    <w:r w:rsidRPr="0042503D">
      <w:fldChar w:fldCharType="end"/>
    </w:r>
    <w:r w:rsidRPr="0042503D">
      <w:instrText xml:space="preserve">/2) </w:instrText>
    </w:r>
    <w:r w:rsidRPr="0042503D">
      <w:fldChar w:fldCharType="separate"/>
    </w:r>
    <w:r w:rsidRPr="0042503D">
      <w:instrText>2</w:instrText>
    </w:r>
    <w:r w:rsidRPr="0042503D">
      <w:fldChar w:fldCharType="end"/>
    </w:r>
    <w:r w:rsidRPr="0042503D">
      <w:fldChar w:fldCharType="separate"/>
    </w:r>
    <w:r w:rsidRPr="0042503D">
      <w:instrText>0,5</w:instrText>
    </w:r>
    <w:r w:rsidRPr="0042503D">
      <w:fldChar w:fldCharType="end"/>
    </w:r>
    <w:r w:rsidRPr="0042503D">
      <w:instrText xml:space="preserve"> = 0 "</w:instrText>
    </w:r>
    <w:r w:rsidRPr="0042503D">
      <w:fldChar w:fldCharType="begin" w:fldLock="1"/>
    </w:r>
    <w:r w:rsidRPr="0042503D">
      <w:instrText xml:space="preserve"> P</w:instrText>
    </w:r>
    <w:r w:rsidRPr="0042503D">
      <w:instrText>A</w:instrText>
    </w:r>
    <w:r w:rsidRPr="0042503D">
      <w:instrText xml:space="preserve">GE </w:instrText>
    </w:r>
    <w:r w:rsidRPr="0042503D">
      <w:fldChar w:fldCharType="separate"/>
    </w:r>
    <w:r w:rsidRPr="0042503D">
      <w:instrText>28</w:instrText>
    </w:r>
    <w:r w:rsidRPr="0042503D">
      <w:fldChar w:fldCharType="end"/>
    </w:r>
  </w:p>
  <w:p w:rsidR="00515F12" w:rsidRPr="0042503D" w:rsidRDefault="00515F12">
    <w:pPr>
      <w:pStyle w:val="SidfotH"/>
      <w:framePr w:w="8732" w:h="284" w:hRule="exact" w:hSpace="0" w:vSpace="0" w:wrap="around" w:xAlign="inside" w:y="13042" w:anchorLock="0"/>
    </w:pPr>
    <w:r w:rsidRPr="0042503D">
      <w:instrText>""</w:instrText>
    </w:r>
    <w:r w:rsidRPr="0042503D">
      <w:fldChar w:fldCharType="begin" w:fldLock="1"/>
    </w:r>
    <w:r w:rsidRPr="0042503D">
      <w:instrText xml:space="preserve"> P</w:instrText>
    </w:r>
    <w:r w:rsidRPr="0042503D">
      <w:instrText>A</w:instrText>
    </w:r>
    <w:r w:rsidRPr="0042503D">
      <w:instrText xml:space="preserve">GE </w:instrText>
    </w:r>
    <w:r w:rsidRPr="0042503D">
      <w:fldChar w:fldCharType="separate"/>
    </w:r>
    <w:r w:rsidRPr="0042503D">
      <w:instrText>5</w:instrText>
    </w:r>
    <w:r w:rsidRPr="0042503D">
      <w:fldChar w:fldCharType="end"/>
    </w:r>
    <w:r w:rsidRPr="0042503D">
      <w:instrText>"</w:instrText>
    </w:r>
    <w:r w:rsidRPr="0042503D">
      <w:fldChar w:fldCharType="separate"/>
    </w:r>
    <w:r w:rsidRPr="0042503D">
      <w:t>5</w:t>
    </w:r>
    <w:r w:rsidRPr="0042503D">
      <w:fldChar w:fldCharType="end"/>
    </w:r>
  </w:p>
  <w:p w:rsidR="00515F12" w:rsidRPr="0042503D" w:rsidRDefault="00515F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5F12" w:rsidRPr="0042503D" w:rsidRDefault="00515F12">
      <w:pPr>
        <w:pStyle w:val="Sidfot"/>
      </w:pPr>
    </w:p>
  </w:footnote>
  <w:footnote w:type="continuationSeparator" w:id="0">
    <w:p w:rsidR="00515F12" w:rsidRPr="0042503D" w:rsidRDefault="00515F12">
      <w:pPr>
        <w:spacing w:before="0" w:line="240" w:lineRule="auto"/>
      </w:pPr>
      <w:r w:rsidRPr="0042503D">
        <w:continuationSeparator/>
      </w:r>
    </w:p>
  </w:footnote>
  <w:footnote w:id="1">
    <w:p w:rsidR="00515F12" w:rsidRPr="0042503D" w:rsidRDefault="00515F12">
      <w:pPr>
        <w:pStyle w:val="Fotnotstext"/>
      </w:pPr>
      <w:r w:rsidRPr="0042503D">
        <w:rPr>
          <w:rStyle w:val="Fotnotsreferens"/>
        </w:rPr>
        <w:footnoteRef/>
      </w:r>
      <w:r w:rsidRPr="0042503D">
        <w:t xml:space="preserve"> Senaste lydelse 1997:1067.</w:t>
      </w:r>
    </w:p>
  </w:footnote>
  <w:footnote w:id="2">
    <w:p w:rsidR="00515F12" w:rsidRPr="0042503D" w:rsidRDefault="00515F12">
      <w:pPr>
        <w:pStyle w:val="Fotnotstext"/>
      </w:pPr>
      <w:r w:rsidRPr="0042503D">
        <w:rPr>
          <w:rStyle w:val="Fotnotsreferens"/>
        </w:rPr>
        <w:footnoteRef/>
      </w:r>
      <w:r w:rsidRPr="0042503D">
        <w:t xml:space="preserve"> Allmänt löne- och förmånsavtal, ALFA, Arbetsgivarverket cirk.2001:A8 s. 152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huvudKantJmn"/>
      <w:framePr w:w="8732" w:h="567" w:hRule="exact" w:vSpace="0" w:wrap="around" w:vAnchor="page" w:y="341" w:anchorLock="0"/>
    </w:pPr>
    <w:r w:rsidRPr="0042503D">
      <w:rPr>
        <w:rStyle w:val="SidhuvudUtskott"/>
      </w:rPr>
      <w:t>2001/02:RS1</w:t>
    </w:r>
    <w:r w:rsidRPr="0042503D">
      <w:t xml:space="preserve">     </w:t>
    </w:r>
    <w:r w:rsidRPr="0042503D">
      <w:rPr>
        <w:rStyle w:val="SidhuvudBilaga"/>
      </w:rPr>
      <w:t xml:space="preserve"> </w:t>
    </w:r>
    <w:r w:rsidRPr="0042503D">
      <w:rPr>
        <w:rStyle w:val="SidhuvudRubrikReferens"/>
      </w:rPr>
      <w:t>Sammanfattning</w:t>
    </w:r>
  </w:p>
  <w:p w:rsidR="00515F12" w:rsidRPr="0042503D" w:rsidRDefault="00515F12">
    <w:pPr>
      <w:pStyle w:val="SidhuvudKantJmn"/>
      <w:framePr w:w="8732" w:h="567" w:hRule="exact" w:vSpace="0" w:wrap="around" w:vAnchor="page" w:y="341" w:anchorLock="0"/>
    </w:pPr>
  </w:p>
  <w:p w:rsidR="00515F12" w:rsidRPr="0042503D" w:rsidRDefault="00515F1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huvudKantJmn"/>
      <w:framePr w:w="8732" w:h="567" w:hRule="exact" w:vSpace="0" w:wrap="around" w:vAnchor="page" w:y="341" w:anchorLock="0"/>
    </w:pPr>
    <w:r w:rsidRPr="0042503D">
      <w:rPr>
        <w:rStyle w:val="SidhuvudUtskott"/>
      </w:rPr>
      <w:t>2001/02:RS1</w:t>
    </w:r>
    <w:r w:rsidRPr="0042503D">
      <w:t xml:space="preserve">     </w:t>
    </w:r>
    <w:r w:rsidRPr="0042503D">
      <w:rPr>
        <w:rStyle w:val="SidhuvudBilaga"/>
      </w:rPr>
      <w:t xml:space="preserve"> </w:t>
    </w:r>
    <w:r w:rsidRPr="0042503D">
      <w:rPr>
        <w:rStyle w:val="SidhuvudRubrikReferens"/>
      </w:rPr>
      <w:t>2 Lagtext</w:t>
    </w:r>
  </w:p>
  <w:p w:rsidR="00515F12" w:rsidRPr="0042503D" w:rsidRDefault="00515F12">
    <w:pPr>
      <w:pStyle w:val="SidhuvudKantJmn"/>
      <w:framePr w:w="8732" w:h="567" w:hRule="exact" w:vSpace="0" w:wrap="around" w:vAnchor="page" w:y="341" w:anchorLock="0"/>
    </w:pPr>
  </w:p>
  <w:p w:rsidR="00515F12" w:rsidRPr="0042503D" w:rsidRDefault="00515F1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huvudKantUdda"/>
      <w:framePr w:w="8732" w:h="567" w:hRule="exact" w:vSpace="0" w:wrap="around" w:vAnchor="page" w:y="341" w:anchorLock="0"/>
    </w:pPr>
    <w:r w:rsidRPr="0042503D">
      <w:rPr>
        <w:rStyle w:val="SidhuvudRubrikReferens"/>
      </w:rPr>
      <w:t>2 Lagtext</w:t>
    </w:r>
    <w:r w:rsidRPr="0042503D">
      <w:rPr>
        <w:rStyle w:val="SidhuvudBilaga"/>
      </w:rPr>
      <w:t xml:space="preserve"> </w:t>
    </w:r>
    <w:r w:rsidRPr="0042503D">
      <w:t xml:space="preserve">     </w:t>
    </w:r>
    <w:r w:rsidRPr="0042503D">
      <w:rPr>
        <w:rStyle w:val="SidhuvudUtskott"/>
      </w:rPr>
      <w:t>2001/02:RS1</w:t>
    </w:r>
  </w:p>
  <w:p w:rsidR="00515F12" w:rsidRPr="0042503D" w:rsidRDefault="00515F12">
    <w:pPr>
      <w:pStyle w:val="SidhuvudKantUdda"/>
      <w:framePr w:w="8732" w:h="567" w:hRule="exact" w:vSpace="0" w:wrap="around" w:vAnchor="page" w:y="341" w:anchorLock="0"/>
    </w:pPr>
  </w:p>
  <w:p w:rsidR="00515F12" w:rsidRPr="0042503D" w:rsidRDefault="00515F1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huvudKantJmn"/>
      <w:framePr w:w="8732" w:h="567" w:hRule="exact" w:vSpace="0" w:wrap="around" w:vAnchor="page" w:y="341" w:anchorLock="0"/>
    </w:pPr>
    <w:r w:rsidRPr="0042503D">
      <w:rPr>
        <w:rStyle w:val="SidhuvudUtskott"/>
      </w:rPr>
      <w:t>2001/02:RS1</w:t>
    </w:r>
    <w:r w:rsidRPr="0042503D">
      <w:t xml:space="preserve">    </w:t>
    </w:r>
  </w:p>
  <w:p w:rsidR="00515F12" w:rsidRPr="0042503D" w:rsidRDefault="00515F12">
    <w:pPr>
      <w:pStyle w:val="SidhuvudKantJmn"/>
      <w:framePr w:w="8732" w:h="567" w:hRule="exact" w:vSpace="0" w:wrap="around" w:vAnchor="page" w:y="341" w:anchorLock="0"/>
    </w:pPr>
  </w:p>
  <w:p w:rsidR="00515F12" w:rsidRPr="0042503D" w:rsidRDefault="00515F12">
    <w:pPr>
      <w:pStyle w:val="SidhuvudKantUdda"/>
      <w:framePr w:w="8732" w:h="567" w:hRule="exact" w:vSpace="0" w:wrap="around" w:vAnchor="page" w:y="341" w:anchorLock="0"/>
    </w:pPr>
    <w:r w:rsidRPr="0042503D">
      <w:rPr>
        <w:rStyle w:val="SidhuvudRubrikReferens"/>
        <w:smallCaps w:val="0"/>
        <w:spacing w:val="0"/>
        <w:sz w:val="19"/>
      </w:rPr>
      <w:t xml:space="preserve"> </w:t>
    </w:r>
  </w:p>
  <w:p w:rsidR="00515F12" w:rsidRPr="0042503D" w:rsidRDefault="00515F1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huvudKantJmn"/>
      <w:framePr w:w="8732" w:h="567" w:hRule="exact" w:vSpace="0" w:wrap="around" w:vAnchor="page" w:y="341" w:anchorLock="0"/>
    </w:pPr>
    <w:r w:rsidRPr="0042503D">
      <w:rPr>
        <w:rStyle w:val="SidhuvudUtskott"/>
      </w:rPr>
      <w:fldChar w:fldCharType="begin" w:fldLock="1"/>
    </w:r>
    <w:r w:rsidRPr="0042503D">
      <w:rPr>
        <w:rStyle w:val="SidhuvudUtskott"/>
      </w:rPr>
      <w:instrText xml:space="preserve"> DOCPROPERTY BetänkandeÅr</w:instrText>
    </w:r>
    <w:r w:rsidRPr="0042503D">
      <w:rPr>
        <w:rStyle w:val="SidhuvudUtskott"/>
      </w:rPr>
      <w:fldChar w:fldCharType="separate"/>
    </w:r>
    <w:r w:rsidRPr="0042503D">
      <w:rPr>
        <w:rStyle w:val="SidhuvudUtskott"/>
      </w:rPr>
      <w:t>2001/02</w:t>
    </w:r>
    <w:r w:rsidRPr="0042503D">
      <w:rPr>
        <w:rStyle w:val="SidhuvudUtskott"/>
      </w:rPr>
      <w:fldChar w:fldCharType="end"/>
    </w:r>
    <w:r w:rsidRPr="0042503D">
      <w:rPr>
        <w:rStyle w:val="SidhuvudUtskott"/>
      </w:rPr>
      <w:t>:</w:t>
    </w:r>
    <w:r w:rsidRPr="0042503D">
      <w:rPr>
        <w:rStyle w:val="SidhuvudUtskott"/>
      </w:rPr>
      <w:fldChar w:fldCharType="begin" w:fldLock="1"/>
    </w:r>
    <w:r w:rsidRPr="0042503D">
      <w:rPr>
        <w:rStyle w:val="SidhuvudUtskott"/>
      </w:rPr>
      <w:instrText xml:space="preserve"> DOCPROPERTY Utskott</w:instrText>
    </w:r>
    <w:r w:rsidRPr="0042503D">
      <w:rPr>
        <w:rStyle w:val="SidhuvudUtskott"/>
      </w:rPr>
      <w:fldChar w:fldCharType="separate"/>
    </w:r>
    <w:r w:rsidRPr="0042503D">
      <w:rPr>
        <w:rStyle w:val="SidhuvudUtskott"/>
      </w:rPr>
      <w:t>RS</w:t>
    </w:r>
    <w:r w:rsidRPr="0042503D">
      <w:rPr>
        <w:rStyle w:val="SidhuvudUtskott"/>
      </w:rPr>
      <w:fldChar w:fldCharType="end"/>
    </w:r>
    <w:r w:rsidRPr="0042503D">
      <w:rPr>
        <w:rStyle w:val="SidhuvudUtskott"/>
      </w:rPr>
      <w:fldChar w:fldCharType="begin" w:fldLock="1"/>
    </w:r>
    <w:r w:rsidRPr="0042503D">
      <w:rPr>
        <w:rStyle w:val="SidhuvudUtskott"/>
      </w:rPr>
      <w:instrText xml:space="preserve"> DOCPROPERTY BetänkandeNr</w:instrText>
    </w:r>
    <w:r w:rsidRPr="0042503D">
      <w:rPr>
        <w:rStyle w:val="SidhuvudUtskott"/>
      </w:rPr>
      <w:fldChar w:fldCharType="separate"/>
    </w:r>
    <w:r w:rsidRPr="0042503D">
      <w:rPr>
        <w:rStyle w:val="SidhuvudUtskott"/>
      </w:rPr>
      <w:t>1</w:t>
    </w:r>
    <w:r w:rsidRPr="0042503D">
      <w:rPr>
        <w:rStyle w:val="SidhuvudUtskott"/>
      </w:rPr>
      <w:fldChar w:fldCharType="end"/>
    </w:r>
    <w:r w:rsidRPr="0042503D">
      <w:t xml:space="preserve">     </w:t>
    </w:r>
    <w:r w:rsidRPr="0042503D">
      <w:rPr>
        <w:rStyle w:val="SidhuvudBilaga"/>
      </w:rPr>
      <w:t xml:space="preserve"> </w:t>
    </w:r>
    <w:r w:rsidRPr="0042503D">
      <w:rPr>
        <w:rStyle w:val="SidhuvudRubrikReferens"/>
      </w:rPr>
      <w:fldChar w:fldCharType="begin" w:fldLock="1"/>
    </w:r>
    <w:r w:rsidRPr="0042503D">
      <w:rPr>
        <w:rStyle w:val="SidhuvudRubrikReferens"/>
      </w:rPr>
      <w:instrText xml:space="preserve"> StyleREF "Rubrik 1" </w:instrText>
    </w:r>
    <w:r w:rsidRPr="0042503D">
      <w:rPr>
        <w:rStyle w:val="SidhuvudRubrikReferens"/>
      </w:rPr>
      <w:fldChar w:fldCharType="end"/>
    </w:r>
  </w:p>
  <w:p w:rsidR="00515F12" w:rsidRPr="0042503D" w:rsidRDefault="00515F12">
    <w:pPr>
      <w:pStyle w:val="SidhuvudKantJmn"/>
      <w:framePr w:w="8732" w:h="567" w:hRule="exact" w:vSpace="0" w:wrap="around" w:vAnchor="page" w:y="341" w:anchorLock="0"/>
    </w:pPr>
    <w:r w:rsidRPr="0042503D">
      <w:rPr>
        <w:rStyle w:val="SidhuvudUtskott"/>
      </w:rPr>
      <w:fldChar w:fldCharType="begin" w:fldLock="1"/>
    </w:r>
    <w:r w:rsidRPr="0042503D">
      <w:rPr>
        <w:rStyle w:val="SidhuvudUtskott"/>
      </w:rPr>
      <w:instrText xml:space="preserve"> DOCPROPERTY Status</w:instrText>
    </w:r>
    <w:r w:rsidRPr="0042503D">
      <w:rPr>
        <w:rStyle w:val="SidhuvudUtskott"/>
      </w:rPr>
      <w:fldChar w:fldCharType="end"/>
    </w:r>
    <w:r w:rsidRPr="0042503D">
      <w:rPr>
        <w:rStyle w:val="SidhuvudUtskott"/>
      </w:rPr>
      <w:fldChar w:fldCharType="begin" w:fldLock="1"/>
    </w:r>
    <w:r w:rsidRPr="0042503D">
      <w:rPr>
        <w:rStyle w:val="SidhuvudUtskott"/>
      </w:rPr>
      <w:instrText xml:space="preserve"> if </w:instrText>
    </w:r>
    <w:r w:rsidRPr="0042503D">
      <w:rPr>
        <w:rStyle w:val="SidhuvudUtskott"/>
      </w:rPr>
      <w:fldChar w:fldCharType="begin" w:fldLock="1"/>
    </w:r>
    <w:r w:rsidRPr="0042503D">
      <w:rPr>
        <w:rStyle w:val="SidhuvudUtskott"/>
      </w:rPr>
      <w:instrText xml:space="preserve"> DOCPROPERTY "UtkastDatum"</w:instrText>
    </w:r>
    <w:r w:rsidRPr="0042503D">
      <w:rPr>
        <w:rStyle w:val="SidhuvudUtskott"/>
      </w:rPr>
      <w:fldChar w:fldCharType="separate"/>
    </w:r>
    <w:r w:rsidRPr="0042503D">
      <w:rPr>
        <w:rStyle w:val="SidhuvudUtskott"/>
      </w:rPr>
      <w:instrText>Nej</w:instrText>
    </w:r>
    <w:r w:rsidRPr="0042503D">
      <w:rPr>
        <w:rStyle w:val="SidhuvudUtskott"/>
      </w:rPr>
      <w:fldChar w:fldCharType="end"/>
    </w:r>
    <w:r w:rsidRPr="0042503D">
      <w:rPr>
        <w:rStyle w:val="SidhuvudUtskott"/>
      </w:rPr>
      <w:instrText xml:space="preserve"> = "Ja" "    </w:instrText>
    </w:r>
    <w:r w:rsidRPr="0042503D">
      <w:rPr>
        <w:rStyle w:val="SidhuvudUtskott"/>
      </w:rPr>
      <w:fldChar w:fldCharType="begin" w:fldLock="1"/>
    </w:r>
    <w:r w:rsidRPr="0042503D">
      <w:rPr>
        <w:rStyle w:val="SidhuvudUtskott"/>
      </w:rPr>
      <w:instrText xml:space="preserve"> PRINTDATE \@ "yyyy-MM-dd HH.mm" </w:instrText>
    </w:r>
    <w:r w:rsidRPr="0042503D">
      <w:rPr>
        <w:rStyle w:val="SidhuvudUtskott"/>
      </w:rPr>
      <w:fldChar w:fldCharType="separate"/>
    </w:r>
    <w:r w:rsidRPr="0042503D">
      <w:rPr>
        <w:rStyle w:val="SidhuvudUtskott"/>
      </w:rPr>
      <w:instrText>2000-08-11 16.42</w:instrText>
    </w:r>
    <w:r w:rsidRPr="0042503D">
      <w:rPr>
        <w:rStyle w:val="SidhuvudUtskott"/>
      </w:rPr>
      <w:fldChar w:fldCharType="end"/>
    </w:r>
    <w:r w:rsidRPr="0042503D">
      <w:rPr>
        <w:rStyle w:val="SidhuvudUtskott"/>
      </w:rPr>
      <w:instrText xml:space="preserve">" </w:instrText>
    </w:r>
    <w:r w:rsidRPr="0042503D">
      <w:rPr>
        <w:rStyle w:val="SidhuvudUtskott"/>
      </w:rPr>
      <w:fldChar w:fldCharType="end"/>
    </w:r>
  </w:p>
  <w:p w:rsidR="00515F12" w:rsidRPr="0042503D" w:rsidRDefault="00515F1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huvudKantUdda"/>
      <w:framePr w:w="8732" w:h="567" w:hRule="exact" w:vSpace="0" w:wrap="around" w:vAnchor="page" w:y="341" w:anchorLock="0"/>
    </w:pPr>
    <w:r w:rsidRPr="0042503D">
      <w:rPr>
        <w:rStyle w:val="SidhuvudRubrikReferens"/>
      </w:rPr>
      <w:t>3 Ärendet och dess beredning</w:t>
    </w:r>
    <w:r w:rsidRPr="0042503D">
      <w:rPr>
        <w:rStyle w:val="SidhuvudBilaga"/>
      </w:rPr>
      <w:t xml:space="preserve"> </w:t>
    </w:r>
    <w:r w:rsidRPr="0042503D">
      <w:t xml:space="preserve">     </w:t>
    </w:r>
    <w:r w:rsidRPr="0042503D">
      <w:rPr>
        <w:rStyle w:val="SidhuvudUtskott"/>
      </w:rPr>
      <w:t>2001/02:RS1</w:t>
    </w:r>
  </w:p>
  <w:p w:rsidR="00515F12" w:rsidRPr="0042503D" w:rsidRDefault="00515F12">
    <w:pPr>
      <w:pStyle w:val="SidhuvudKantUdda"/>
      <w:framePr w:w="8732" w:h="567" w:hRule="exact" w:vSpace="0" w:wrap="around" w:vAnchor="page" w:y="341" w:anchorLock="0"/>
    </w:pPr>
  </w:p>
  <w:p w:rsidR="00515F12" w:rsidRPr="0042503D" w:rsidRDefault="00515F1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huvudKantJmn"/>
      <w:framePr w:w="8732" w:h="567" w:hRule="exact" w:vSpace="0" w:wrap="around" w:vAnchor="page" w:y="341" w:anchorLock="0"/>
    </w:pPr>
    <w:r w:rsidRPr="0042503D">
      <w:rPr>
        <w:rStyle w:val="SidhuvudUtskott"/>
      </w:rPr>
      <w:t>2001/02:RS1</w:t>
    </w:r>
    <w:r w:rsidRPr="0042503D">
      <w:t xml:space="preserve">    </w:t>
    </w:r>
  </w:p>
  <w:p w:rsidR="00515F12" w:rsidRPr="0042503D" w:rsidRDefault="00515F12">
    <w:pPr>
      <w:pStyle w:val="SidhuvudKantJmn"/>
      <w:framePr w:w="8732" w:h="567" w:hRule="exact" w:vSpace="0" w:wrap="around" w:vAnchor="page" w:y="341" w:anchorLock="0"/>
    </w:pPr>
  </w:p>
  <w:p w:rsidR="00515F12" w:rsidRPr="0042503D" w:rsidRDefault="00515F12">
    <w:pPr>
      <w:pStyle w:val="SidhuvudKantUdda"/>
      <w:framePr w:w="8732" w:h="567" w:hRule="exact" w:vSpace="0" w:wrap="around" w:vAnchor="page" w:y="341" w:anchorLock="0"/>
    </w:pPr>
    <w:r w:rsidRPr="0042503D">
      <w:rPr>
        <w:rStyle w:val="SidhuvudRubrikReferens"/>
        <w:smallCaps w:val="0"/>
        <w:spacing w:val="0"/>
        <w:sz w:val="19"/>
      </w:rPr>
      <w:t xml:space="preserve"> </w:t>
    </w:r>
  </w:p>
  <w:p w:rsidR="00515F12" w:rsidRPr="0042503D" w:rsidRDefault="00515F1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huvudKantJmn"/>
      <w:framePr w:w="8732" w:h="567" w:hRule="exact" w:vSpace="0" w:wrap="around" w:vAnchor="page" w:y="341" w:anchorLock="0"/>
    </w:pPr>
    <w:r w:rsidRPr="0042503D">
      <w:rPr>
        <w:rStyle w:val="SidhuvudUtskott"/>
      </w:rPr>
      <w:t>2001/02:RS1</w:t>
    </w:r>
    <w:r w:rsidRPr="0042503D">
      <w:t xml:space="preserve">     </w:t>
    </w:r>
    <w:r w:rsidRPr="0042503D">
      <w:rPr>
        <w:rStyle w:val="SidhuvudBilaga"/>
      </w:rPr>
      <w:t xml:space="preserve"> </w:t>
    </w:r>
    <w:r w:rsidRPr="0042503D">
      <w:rPr>
        <w:rStyle w:val="SidhuvudRubrikReferens"/>
      </w:rPr>
      <w:t>4 Riksdagsstyrelsens överväganden</w:t>
    </w:r>
  </w:p>
  <w:p w:rsidR="00515F12" w:rsidRPr="0042503D" w:rsidRDefault="00515F12">
    <w:pPr>
      <w:pStyle w:val="SidhuvudKantJmn"/>
      <w:framePr w:w="8732" w:h="567" w:hRule="exact" w:vSpace="0" w:wrap="around" w:vAnchor="page" w:y="341" w:anchorLock="0"/>
    </w:pPr>
  </w:p>
  <w:p w:rsidR="00515F12" w:rsidRPr="0042503D" w:rsidRDefault="00515F1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huvudKantUdda"/>
      <w:framePr w:w="8732" w:h="567" w:hRule="exact" w:vSpace="0" w:wrap="around" w:vAnchor="page" w:y="341" w:anchorLock="0"/>
    </w:pPr>
    <w:r w:rsidRPr="0042503D">
      <w:rPr>
        <w:rStyle w:val="SidhuvudRubrikReferens"/>
      </w:rPr>
      <w:t>4 Riksdagsstyrelsens överväganden</w:t>
    </w:r>
    <w:r w:rsidRPr="0042503D">
      <w:rPr>
        <w:rStyle w:val="SidhuvudBilaga"/>
      </w:rPr>
      <w:t xml:space="preserve"> </w:t>
    </w:r>
    <w:r w:rsidRPr="0042503D">
      <w:t xml:space="preserve">     </w:t>
    </w:r>
    <w:r w:rsidRPr="0042503D">
      <w:rPr>
        <w:rStyle w:val="SidhuvudUtskott"/>
      </w:rPr>
      <w:t>2001/02:RS1</w:t>
    </w:r>
  </w:p>
  <w:p w:rsidR="00515F12" w:rsidRPr="0042503D" w:rsidRDefault="00515F12">
    <w:pPr>
      <w:pStyle w:val="SidhuvudKantUdda"/>
      <w:framePr w:w="8732" w:h="567" w:hRule="exact" w:vSpace="0" w:wrap="around" w:vAnchor="page" w:y="341" w:anchorLock="0"/>
    </w:pPr>
  </w:p>
  <w:p w:rsidR="00515F12" w:rsidRPr="0042503D" w:rsidRDefault="00515F1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huvudKantJmn"/>
      <w:framePr w:w="8732" w:h="567" w:hRule="exact" w:vSpace="0" w:wrap="around" w:vAnchor="page" w:y="341" w:anchorLock="0"/>
    </w:pPr>
    <w:r w:rsidRPr="0042503D">
      <w:rPr>
        <w:rStyle w:val="SidhuvudUtskott"/>
      </w:rPr>
      <w:t>2001/02:RS1</w:t>
    </w:r>
    <w:r w:rsidRPr="0042503D">
      <w:t xml:space="preserve">    </w:t>
    </w:r>
  </w:p>
  <w:p w:rsidR="00515F12" w:rsidRPr="0042503D" w:rsidRDefault="00515F12">
    <w:pPr>
      <w:pStyle w:val="SidhuvudKantJmn"/>
      <w:framePr w:w="8732" w:h="567" w:hRule="exact" w:vSpace="0" w:wrap="around" w:vAnchor="page" w:y="341" w:anchorLock="0"/>
    </w:pPr>
  </w:p>
  <w:p w:rsidR="00515F12" w:rsidRPr="0042503D" w:rsidRDefault="00515F12">
    <w:pPr>
      <w:pStyle w:val="SidhuvudKantUdda"/>
      <w:framePr w:w="8732" w:h="567" w:hRule="exact" w:vSpace="0" w:wrap="around" w:vAnchor="page" w:y="341" w:anchorLock="0"/>
    </w:pPr>
    <w:r w:rsidRPr="0042503D">
      <w:rPr>
        <w:rStyle w:val="SidhuvudRubrikReferens"/>
        <w:smallCaps w:val="0"/>
        <w:spacing w:val="0"/>
        <w:sz w:val="19"/>
      </w:rPr>
      <w:t xml:space="preserve"> </w:t>
    </w:r>
  </w:p>
  <w:p w:rsidR="00515F12" w:rsidRPr="0042503D" w:rsidRDefault="00515F1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huvudKantUdda"/>
      <w:framePr w:w="8732" w:h="567" w:hRule="exact" w:vSpace="0" w:wrap="around" w:vAnchor="page" w:y="341" w:anchorLock="0"/>
    </w:pPr>
    <w:r w:rsidRPr="0042503D">
      <w:rPr>
        <w:rStyle w:val="SidhuvudRubrikReferens"/>
      </w:rPr>
      <w:fldChar w:fldCharType="begin" w:fldLock="1"/>
    </w:r>
    <w:r w:rsidRPr="0042503D">
      <w:rPr>
        <w:rStyle w:val="SidhuvudRubrikReferens"/>
      </w:rPr>
      <w:instrText xml:space="preserve"> StyleREF "Rubrik 1" </w:instrText>
    </w:r>
    <w:r w:rsidRPr="0042503D">
      <w:rPr>
        <w:rStyle w:val="SidhuvudRubrikReferens"/>
      </w:rPr>
      <w:fldChar w:fldCharType="separate"/>
    </w:r>
    <w:r w:rsidRPr="0042503D">
      <w:rPr>
        <w:rStyle w:val="SidhuvudRubrikReferens"/>
      </w:rPr>
      <w:t>Sammanfattning</w:t>
    </w:r>
    <w:r w:rsidRPr="0042503D">
      <w:rPr>
        <w:rStyle w:val="SidhuvudRubrikReferens"/>
      </w:rPr>
      <w:fldChar w:fldCharType="end"/>
    </w:r>
    <w:r w:rsidRPr="0042503D">
      <w:rPr>
        <w:rStyle w:val="SidhuvudBilaga"/>
      </w:rPr>
      <w:t xml:space="preserve"> </w:t>
    </w:r>
    <w:r w:rsidRPr="0042503D">
      <w:t xml:space="preserve">     </w:t>
    </w:r>
    <w:r w:rsidRPr="0042503D">
      <w:rPr>
        <w:rStyle w:val="SidhuvudUtskott"/>
      </w:rPr>
      <w:fldChar w:fldCharType="begin" w:fldLock="1"/>
    </w:r>
    <w:r w:rsidRPr="0042503D">
      <w:rPr>
        <w:rStyle w:val="SidhuvudUtskott"/>
      </w:rPr>
      <w:instrText xml:space="preserve"> DOCPROPERTY BetänkandeÅr</w:instrText>
    </w:r>
    <w:r w:rsidRPr="0042503D">
      <w:rPr>
        <w:rStyle w:val="SidhuvudUtskott"/>
      </w:rPr>
      <w:fldChar w:fldCharType="separate"/>
    </w:r>
    <w:r w:rsidRPr="0042503D">
      <w:rPr>
        <w:rStyle w:val="SidhuvudUtskott"/>
      </w:rPr>
      <w:t>2001/02</w:t>
    </w:r>
    <w:r w:rsidRPr="0042503D">
      <w:rPr>
        <w:rStyle w:val="SidhuvudUtskott"/>
      </w:rPr>
      <w:fldChar w:fldCharType="end"/>
    </w:r>
    <w:r w:rsidRPr="0042503D">
      <w:rPr>
        <w:rStyle w:val="SidhuvudUtskott"/>
      </w:rPr>
      <w:t>:</w:t>
    </w:r>
    <w:r w:rsidRPr="0042503D">
      <w:rPr>
        <w:rStyle w:val="SidhuvudUtskott"/>
      </w:rPr>
      <w:fldChar w:fldCharType="begin" w:fldLock="1"/>
    </w:r>
    <w:r w:rsidRPr="0042503D">
      <w:rPr>
        <w:rStyle w:val="SidhuvudUtskott"/>
      </w:rPr>
      <w:instrText xml:space="preserve"> DOCPROPERTY</w:instrText>
    </w:r>
    <w:r w:rsidRPr="0042503D">
      <w:instrText xml:space="preserve"> </w:instrText>
    </w:r>
    <w:r w:rsidRPr="0042503D">
      <w:rPr>
        <w:rStyle w:val="SidhuvudUtskott"/>
      </w:rPr>
      <w:instrText>Utskott</w:instrText>
    </w:r>
    <w:r w:rsidRPr="0042503D">
      <w:rPr>
        <w:rStyle w:val="SidhuvudUtskott"/>
      </w:rPr>
      <w:fldChar w:fldCharType="separate"/>
    </w:r>
    <w:r w:rsidRPr="0042503D">
      <w:rPr>
        <w:rStyle w:val="SidhuvudUtskott"/>
      </w:rPr>
      <w:t>RS</w:t>
    </w:r>
    <w:r w:rsidRPr="0042503D">
      <w:rPr>
        <w:rStyle w:val="SidhuvudUtskott"/>
      </w:rPr>
      <w:fldChar w:fldCharType="end"/>
    </w:r>
    <w:r w:rsidRPr="0042503D">
      <w:rPr>
        <w:rStyle w:val="SidhuvudUtskott"/>
      </w:rPr>
      <w:fldChar w:fldCharType="begin" w:fldLock="1"/>
    </w:r>
    <w:r w:rsidRPr="0042503D">
      <w:rPr>
        <w:rStyle w:val="SidhuvudUtskott"/>
      </w:rPr>
      <w:instrText xml:space="preserve"> DOCPROPERTY Betä</w:instrText>
    </w:r>
    <w:r w:rsidRPr="0042503D">
      <w:rPr>
        <w:rStyle w:val="SidhuvudUtskott"/>
      </w:rPr>
      <w:instrText>n</w:instrText>
    </w:r>
    <w:r w:rsidRPr="0042503D">
      <w:rPr>
        <w:rStyle w:val="SidhuvudUtskott"/>
      </w:rPr>
      <w:instrText>kandeNr</w:instrText>
    </w:r>
    <w:r w:rsidRPr="0042503D">
      <w:rPr>
        <w:rStyle w:val="SidhuvudUtskott"/>
      </w:rPr>
      <w:fldChar w:fldCharType="separate"/>
    </w:r>
    <w:r w:rsidRPr="0042503D">
      <w:rPr>
        <w:rStyle w:val="SidhuvudUtskott"/>
      </w:rPr>
      <w:t>1</w:t>
    </w:r>
    <w:r w:rsidRPr="0042503D">
      <w:rPr>
        <w:rStyle w:val="SidhuvudUtskott"/>
      </w:rPr>
      <w:fldChar w:fldCharType="end"/>
    </w:r>
  </w:p>
  <w:p w:rsidR="00515F12" w:rsidRPr="0042503D" w:rsidRDefault="00515F12">
    <w:pPr>
      <w:pStyle w:val="SidhuvudKantUdda"/>
      <w:framePr w:w="8732" w:h="567" w:hRule="exact" w:vSpace="0" w:wrap="around" w:vAnchor="page" w:y="341" w:anchorLock="0"/>
    </w:pPr>
    <w:r w:rsidRPr="0042503D">
      <w:rPr>
        <w:rStyle w:val="SidhuvudUtskott"/>
      </w:rPr>
      <w:fldChar w:fldCharType="begin" w:fldLock="1"/>
    </w:r>
    <w:r w:rsidRPr="0042503D">
      <w:rPr>
        <w:rStyle w:val="SidhuvudUtskott"/>
      </w:rPr>
      <w:instrText xml:space="preserve"> if </w:instrText>
    </w:r>
    <w:r w:rsidRPr="0042503D">
      <w:rPr>
        <w:rStyle w:val="SidhuvudUtskott"/>
      </w:rPr>
      <w:fldChar w:fldCharType="begin" w:fldLock="1"/>
    </w:r>
    <w:r w:rsidRPr="0042503D">
      <w:rPr>
        <w:rStyle w:val="SidhuvudUtskott"/>
      </w:rPr>
      <w:instrText xml:space="preserve"> DOCPROPERTY "UtkastDatum"</w:instrText>
    </w:r>
    <w:r w:rsidRPr="0042503D">
      <w:rPr>
        <w:rStyle w:val="SidhuvudUtskott"/>
      </w:rPr>
      <w:fldChar w:fldCharType="separate"/>
    </w:r>
    <w:r w:rsidRPr="0042503D">
      <w:rPr>
        <w:rStyle w:val="SidhuvudUtskott"/>
      </w:rPr>
      <w:instrText>Nej</w:instrText>
    </w:r>
    <w:r w:rsidRPr="0042503D">
      <w:rPr>
        <w:rStyle w:val="SidhuvudUtskott"/>
      </w:rPr>
      <w:fldChar w:fldCharType="end"/>
    </w:r>
    <w:r w:rsidRPr="0042503D">
      <w:rPr>
        <w:rStyle w:val="SidhuvudUtskott"/>
      </w:rPr>
      <w:instrText xml:space="preserve"> = "Ja" "</w:instrText>
    </w:r>
    <w:r w:rsidRPr="0042503D">
      <w:rPr>
        <w:rStyle w:val="SidhuvudUtskott"/>
      </w:rPr>
      <w:fldChar w:fldCharType="begin" w:fldLock="1"/>
    </w:r>
    <w:r w:rsidRPr="0042503D">
      <w:rPr>
        <w:rStyle w:val="SidhuvudUtskott"/>
      </w:rPr>
      <w:instrText xml:space="preserve"> PRINTDATE \@ "yyyy-MM-dd HH.mm    " </w:instrText>
    </w:r>
    <w:r w:rsidRPr="0042503D">
      <w:rPr>
        <w:rStyle w:val="SidhuvudUtskott"/>
      </w:rPr>
      <w:fldChar w:fldCharType="separate"/>
    </w:r>
    <w:r w:rsidRPr="0042503D">
      <w:rPr>
        <w:rStyle w:val="SidhuvudUtskott"/>
      </w:rPr>
      <w:instrText>2000-08-11 16.42</w:instrText>
    </w:r>
    <w:r w:rsidRPr="0042503D">
      <w:rPr>
        <w:rStyle w:val="SidhuvudUtskott"/>
      </w:rPr>
      <w:fldChar w:fldCharType="end"/>
    </w:r>
    <w:r w:rsidRPr="0042503D">
      <w:rPr>
        <w:rStyle w:val="SidhuvudUtskott"/>
      </w:rPr>
      <w:instrText xml:space="preserve">" </w:instrText>
    </w:r>
    <w:r w:rsidRPr="0042503D">
      <w:rPr>
        <w:rStyle w:val="SidhuvudUtskott"/>
      </w:rPr>
      <w:fldChar w:fldCharType="end"/>
    </w:r>
    <w:r w:rsidRPr="0042503D">
      <w:rPr>
        <w:rStyle w:val="SidhuvudUtskott"/>
      </w:rPr>
      <w:fldChar w:fldCharType="begin" w:fldLock="1"/>
    </w:r>
    <w:r w:rsidRPr="0042503D">
      <w:rPr>
        <w:rStyle w:val="SidhuvudUtskott"/>
      </w:rPr>
      <w:instrText xml:space="preserve"> DOCPR</w:instrText>
    </w:r>
    <w:r w:rsidRPr="0042503D">
      <w:rPr>
        <w:rStyle w:val="SidhuvudUtskott"/>
      </w:rPr>
      <w:instrText>O</w:instrText>
    </w:r>
    <w:r w:rsidRPr="0042503D">
      <w:rPr>
        <w:rStyle w:val="SidhuvudUtskott"/>
      </w:rPr>
      <w:instrText>PERTY Status</w:instrText>
    </w:r>
    <w:r w:rsidRPr="0042503D">
      <w:rPr>
        <w:rStyle w:val="SidhuvudUtskott"/>
      </w:rPr>
      <w:fldChar w:fldCharType="end"/>
    </w:r>
  </w:p>
  <w:p w:rsidR="00515F12" w:rsidRPr="0042503D" w:rsidRDefault="00515F1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huvudKantJmn"/>
      <w:framePr w:w="8732" w:h="567" w:hRule="exact" w:vSpace="0" w:wrap="around" w:vAnchor="page" w:y="341" w:anchorLock="0"/>
    </w:pPr>
    <w:r w:rsidRPr="0042503D">
      <w:fldChar w:fldCharType="begin" w:fldLock="1"/>
    </w:r>
    <w:r w:rsidRPr="0042503D">
      <w:instrText xml:space="preserve"> if </w:instrText>
    </w:r>
    <w:r w:rsidRPr="0042503D">
      <w:fldChar w:fldCharType="begin" w:fldLock="1"/>
    </w:r>
    <w:r w:rsidRPr="0042503D">
      <w:instrText xml:space="preserve"> page</w:instrText>
    </w:r>
    <w:r w:rsidRPr="0042503D">
      <w:fldChar w:fldCharType="separate"/>
    </w:r>
    <w:r w:rsidR="0042503D">
      <w:rPr>
        <w:noProof/>
      </w:rPr>
      <w:instrText>1</w:instrText>
    </w:r>
    <w:r w:rsidRPr="0042503D">
      <w:fldChar w:fldCharType="end"/>
    </w:r>
    <w:r w:rsidRPr="0042503D">
      <w:instrText xml:space="preserve"> &gt; 1 "</w:instrText>
    </w:r>
    <w:r w:rsidRPr="0042503D">
      <w:fldChar w:fldCharType="begin" w:fldLock="1"/>
    </w:r>
    <w:r w:rsidRPr="0042503D">
      <w:instrText xml:space="preserve"> if </w:instrText>
    </w:r>
    <w:r w:rsidRPr="0042503D">
      <w:fldChar w:fldCharType="begin" w:fldLock="1"/>
    </w:r>
    <w:r w:rsidRPr="0042503D">
      <w:instrText xml:space="preserve"> = </w:instrText>
    </w:r>
    <w:r w:rsidRPr="0042503D">
      <w:fldChar w:fldCharType="begin" w:fldLock="1"/>
    </w:r>
    <w:r w:rsidRPr="0042503D">
      <w:instrText xml:space="preserve"> = </w:instrText>
    </w:r>
    <w:r w:rsidRPr="0042503D">
      <w:fldChar w:fldCharType="begin" w:fldLock="1"/>
    </w:r>
    <w:r w:rsidRPr="0042503D">
      <w:instrText xml:space="preserve"> page</w:instrText>
    </w:r>
    <w:r w:rsidRPr="0042503D">
      <w:fldChar w:fldCharType="separate"/>
    </w:r>
    <w:r w:rsidRPr="0042503D">
      <w:instrText>28</w:instrText>
    </w:r>
    <w:r w:rsidRPr="0042503D">
      <w:fldChar w:fldCharType="end"/>
    </w:r>
    <w:r w:rsidRPr="0042503D">
      <w:instrText xml:space="preserve">/2 </w:instrText>
    </w:r>
    <w:r w:rsidRPr="0042503D">
      <w:fldChar w:fldCharType="separate"/>
    </w:r>
    <w:r w:rsidRPr="0042503D">
      <w:instrText>14</w:instrText>
    </w:r>
    <w:r w:rsidRPr="0042503D">
      <w:fldChar w:fldCharType="end"/>
    </w:r>
    <w:r w:rsidRPr="0042503D">
      <w:instrText xml:space="preserve"> - </w:instrText>
    </w:r>
    <w:r w:rsidRPr="0042503D">
      <w:fldChar w:fldCharType="begin" w:fldLock="1"/>
    </w:r>
    <w:r w:rsidRPr="0042503D">
      <w:instrText xml:space="preserve"> = int(</w:instrText>
    </w:r>
    <w:r w:rsidRPr="0042503D">
      <w:fldChar w:fldCharType="begin" w:fldLock="1"/>
    </w:r>
    <w:r w:rsidRPr="0042503D">
      <w:instrText xml:space="preserve"> page</w:instrText>
    </w:r>
    <w:r w:rsidRPr="0042503D">
      <w:fldChar w:fldCharType="separate"/>
    </w:r>
    <w:r w:rsidRPr="0042503D">
      <w:instrText>28</w:instrText>
    </w:r>
    <w:r w:rsidRPr="0042503D">
      <w:fldChar w:fldCharType="end"/>
    </w:r>
    <w:r w:rsidRPr="0042503D">
      <w:instrText xml:space="preserve">/2) </w:instrText>
    </w:r>
    <w:r w:rsidRPr="0042503D">
      <w:fldChar w:fldCharType="separate"/>
    </w:r>
    <w:r w:rsidRPr="0042503D">
      <w:instrText>14</w:instrText>
    </w:r>
    <w:r w:rsidRPr="0042503D">
      <w:fldChar w:fldCharType="end"/>
    </w:r>
    <w:r w:rsidRPr="0042503D">
      <w:fldChar w:fldCharType="separate"/>
    </w:r>
    <w:r w:rsidRPr="0042503D">
      <w:instrText>0</w:instrText>
    </w:r>
    <w:r w:rsidRPr="0042503D">
      <w:fldChar w:fldCharType="end"/>
    </w:r>
    <w:r w:rsidRPr="0042503D">
      <w:instrText xml:space="preserve"> = 0 "</w:instrText>
    </w:r>
    <w:r w:rsidRPr="0042503D">
      <w:rPr>
        <w:rStyle w:val="SidhuvudUtskott"/>
      </w:rPr>
      <w:fldChar w:fldCharType="begin" w:fldLock="1"/>
    </w:r>
    <w:r w:rsidRPr="0042503D">
      <w:rPr>
        <w:rStyle w:val="SidhuvudUtskott"/>
      </w:rPr>
      <w:instrText xml:space="preserve"> DOCPROPERTY BetänkandeÅr</w:instrText>
    </w:r>
    <w:r w:rsidRPr="0042503D">
      <w:rPr>
        <w:rStyle w:val="SidhuvudUtskott"/>
      </w:rPr>
      <w:fldChar w:fldCharType="separate"/>
    </w:r>
    <w:r w:rsidRPr="0042503D">
      <w:rPr>
        <w:rStyle w:val="SidhuvudUtskott"/>
      </w:rPr>
      <w:instrText>2001/02</w:instrText>
    </w:r>
    <w:r w:rsidRPr="0042503D">
      <w:rPr>
        <w:rStyle w:val="SidhuvudUtskott"/>
      </w:rPr>
      <w:fldChar w:fldCharType="end"/>
    </w:r>
    <w:r w:rsidRPr="0042503D">
      <w:rPr>
        <w:rStyle w:val="SidhuvudUtskott"/>
      </w:rPr>
      <w:instrText>:</w:instrText>
    </w:r>
    <w:r w:rsidRPr="0042503D">
      <w:rPr>
        <w:rStyle w:val="SidhuvudUtskott"/>
      </w:rPr>
      <w:fldChar w:fldCharType="begin" w:fldLock="1"/>
    </w:r>
    <w:r w:rsidRPr="0042503D">
      <w:rPr>
        <w:rStyle w:val="SidhuvudUtskott"/>
      </w:rPr>
      <w:instrText xml:space="preserve"> DOCPR</w:instrText>
    </w:r>
    <w:r w:rsidRPr="0042503D">
      <w:rPr>
        <w:rStyle w:val="SidhuvudUtskott"/>
      </w:rPr>
      <w:instrText>O</w:instrText>
    </w:r>
    <w:r w:rsidRPr="0042503D">
      <w:rPr>
        <w:rStyle w:val="SidhuvudUtskott"/>
      </w:rPr>
      <w:instrText>PE</w:instrText>
    </w:r>
    <w:r w:rsidRPr="0042503D">
      <w:rPr>
        <w:rStyle w:val="SidhuvudUtskott"/>
      </w:rPr>
      <w:instrText>R</w:instrText>
    </w:r>
    <w:r w:rsidRPr="0042503D">
      <w:rPr>
        <w:rStyle w:val="SidhuvudUtskott"/>
      </w:rPr>
      <w:instrText>TY Utskott</w:instrText>
    </w:r>
    <w:r w:rsidRPr="0042503D">
      <w:rPr>
        <w:rStyle w:val="SidhuvudUtskott"/>
      </w:rPr>
      <w:fldChar w:fldCharType="separate"/>
    </w:r>
    <w:r w:rsidRPr="0042503D">
      <w:rPr>
        <w:rStyle w:val="SidhuvudUtskott"/>
      </w:rPr>
      <w:instrText>RS</w:instrText>
    </w:r>
    <w:r w:rsidRPr="0042503D">
      <w:rPr>
        <w:rStyle w:val="SidhuvudUtskott"/>
      </w:rPr>
      <w:fldChar w:fldCharType="end"/>
    </w:r>
    <w:r w:rsidRPr="0042503D">
      <w:rPr>
        <w:rStyle w:val="SidhuvudUtskott"/>
      </w:rPr>
      <w:fldChar w:fldCharType="begin" w:fldLock="1"/>
    </w:r>
    <w:r w:rsidRPr="0042503D">
      <w:rPr>
        <w:rStyle w:val="SidhuvudUtskott"/>
      </w:rPr>
      <w:instrText xml:space="preserve"> DOCPROPERTY BetänkandeNr</w:instrText>
    </w:r>
    <w:r w:rsidRPr="0042503D">
      <w:rPr>
        <w:rStyle w:val="SidhuvudUtskott"/>
      </w:rPr>
      <w:fldChar w:fldCharType="separate"/>
    </w:r>
    <w:r w:rsidRPr="0042503D">
      <w:rPr>
        <w:rStyle w:val="SidhuvudUtskott"/>
      </w:rPr>
      <w:instrText>1</w:instrText>
    </w:r>
    <w:r w:rsidRPr="0042503D">
      <w:rPr>
        <w:rStyle w:val="SidhuvudUtskott"/>
      </w:rPr>
      <w:fldChar w:fldCharType="end"/>
    </w:r>
    <w:r w:rsidRPr="0042503D">
      <w:instrText xml:space="preserve">    </w:instrText>
    </w:r>
  </w:p>
  <w:p w:rsidR="00515F12" w:rsidRPr="0042503D" w:rsidRDefault="00515F12">
    <w:pPr>
      <w:pStyle w:val="SidhuvudKantJmn"/>
      <w:framePr w:w="8732" w:h="567" w:hRule="exact" w:vSpace="0" w:wrap="around" w:vAnchor="page" w:y="341" w:anchorLock="0"/>
    </w:pPr>
    <w:r w:rsidRPr="0042503D">
      <w:rPr>
        <w:rStyle w:val="SidhuvudUtskott"/>
      </w:rPr>
      <w:fldChar w:fldCharType="begin" w:fldLock="1"/>
    </w:r>
    <w:r w:rsidRPr="0042503D">
      <w:rPr>
        <w:rStyle w:val="SidhuvudUtskott"/>
      </w:rPr>
      <w:instrText xml:space="preserve"> DOCPROPERTY Status</w:instrText>
    </w:r>
    <w:r w:rsidRPr="0042503D">
      <w:rPr>
        <w:rStyle w:val="SidhuvudUtskott"/>
      </w:rPr>
      <w:fldChar w:fldCharType="separate"/>
    </w:r>
    <w:r w:rsidRPr="0042503D">
      <w:rPr>
        <w:rStyle w:val="SidhuvudUtskott"/>
      </w:rPr>
      <w:instrText>Utkast</w:instrText>
    </w:r>
    <w:r w:rsidRPr="0042503D">
      <w:rPr>
        <w:rStyle w:val="SidhuvudUtskott"/>
      </w:rPr>
      <w:fldChar w:fldCharType="end"/>
    </w:r>
    <w:r w:rsidRPr="0042503D">
      <w:rPr>
        <w:rStyle w:val="SidhuvudUtskott"/>
      </w:rPr>
      <w:fldChar w:fldCharType="begin" w:fldLock="1"/>
    </w:r>
    <w:r w:rsidRPr="0042503D">
      <w:rPr>
        <w:rStyle w:val="SidhuvudUtskott"/>
      </w:rPr>
      <w:instrText xml:space="preserve"> if </w:instrText>
    </w:r>
    <w:r w:rsidRPr="0042503D">
      <w:rPr>
        <w:rStyle w:val="SidhuvudUtskott"/>
      </w:rPr>
      <w:fldChar w:fldCharType="begin" w:fldLock="1"/>
    </w:r>
    <w:r w:rsidRPr="0042503D">
      <w:rPr>
        <w:rStyle w:val="SidhuvudUtskott"/>
      </w:rPr>
      <w:instrText xml:space="preserve"> DOCPROPERTY "UtkastDatum"</w:instrText>
    </w:r>
    <w:r w:rsidRPr="0042503D">
      <w:rPr>
        <w:rStyle w:val="SidhuvudUtskott"/>
      </w:rPr>
      <w:fldChar w:fldCharType="separate"/>
    </w:r>
    <w:r w:rsidRPr="0042503D">
      <w:rPr>
        <w:rStyle w:val="SidhuvudUtskott"/>
      </w:rPr>
      <w:instrText>Nej</w:instrText>
    </w:r>
    <w:r w:rsidRPr="0042503D">
      <w:rPr>
        <w:rStyle w:val="SidhuvudUtskott"/>
      </w:rPr>
      <w:fldChar w:fldCharType="end"/>
    </w:r>
    <w:r w:rsidRPr="0042503D">
      <w:rPr>
        <w:rStyle w:val="SidhuvudUtskott"/>
      </w:rPr>
      <w:instrText xml:space="preserve"> = "Ja" "    </w:instrText>
    </w:r>
    <w:r w:rsidRPr="0042503D">
      <w:rPr>
        <w:rStyle w:val="SidhuvudUtskott"/>
      </w:rPr>
      <w:fldChar w:fldCharType="begin" w:fldLock="1"/>
    </w:r>
    <w:r w:rsidRPr="0042503D">
      <w:rPr>
        <w:rStyle w:val="SidhuvudUtskott"/>
      </w:rPr>
      <w:instrText xml:space="preserve"> PRINTDATE \@ "yyyy-MM-dd HH.mm" </w:instrText>
    </w:r>
    <w:r w:rsidRPr="0042503D">
      <w:rPr>
        <w:rStyle w:val="SidhuvudUtskott"/>
      </w:rPr>
      <w:fldChar w:fldCharType="separate"/>
    </w:r>
    <w:r w:rsidRPr="0042503D">
      <w:rPr>
        <w:rStyle w:val="SidhuvudUtskott"/>
      </w:rPr>
      <w:instrText>2000-08-11 16.42</w:instrText>
    </w:r>
    <w:r w:rsidRPr="0042503D">
      <w:rPr>
        <w:rStyle w:val="SidhuvudUtskott"/>
      </w:rPr>
      <w:fldChar w:fldCharType="end"/>
    </w:r>
    <w:r w:rsidRPr="0042503D">
      <w:rPr>
        <w:rStyle w:val="SidhuvudUtskott"/>
      </w:rPr>
      <w:instrText xml:space="preserve">" </w:instrText>
    </w:r>
    <w:r w:rsidRPr="0042503D">
      <w:rPr>
        <w:rStyle w:val="SidhuvudUtskott"/>
      </w:rPr>
      <w:fldChar w:fldCharType="end"/>
    </w:r>
  </w:p>
  <w:p w:rsidR="00515F12" w:rsidRPr="0042503D" w:rsidRDefault="00515F12">
    <w:pPr>
      <w:pStyle w:val="SidhuvudKantUdda"/>
      <w:framePr w:w="8732" w:h="567" w:hRule="exact" w:vSpace="0" w:wrap="around" w:vAnchor="page" w:y="341" w:anchorLock="0"/>
    </w:pPr>
    <w:r w:rsidRPr="0042503D">
      <w:rPr>
        <w:rStyle w:val="SidhuvudRubrikReferens"/>
        <w:smallCaps w:val="0"/>
        <w:spacing w:val="0"/>
        <w:sz w:val="19"/>
      </w:rPr>
      <w:instrText xml:space="preserve"> </w:instrText>
    </w:r>
    <w:r w:rsidRPr="0042503D">
      <w:instrText xml:space="preserve">"  "  </w:instrText>
    </w:r>
    <w:r w:rsidRPr="0042503D">
      <w:rPr>
        <w:rStyle w:val="SidhuvudUtskott"/>
      </w:rPr>
      <w:fldChar w:fldCharType="begin" w:fldLock="1"/>
    </w:r>
    <w:r w:rsidRPr="0042503D">
      <w:rPr>
        <w:rStyle w:val="SidhuvudUtskott"/>
      </w:rPr>
      <w:instrText xml:space="preserve"> DOCPROPERTY BetänkandeÅr</w:instrText>
    </w:r>
    <w:r w:rsidRPr="0042503D">
      <w:rPr>
        <w:rStyle w:val="SidhuvudUtskott"/>
      </w:rPr>
      <w:fldChar w:fldCharType="separate"/>
    </w:r>
    <w:r w:rsidRPr="0042503D">
      <w:rPr>
        <w:rStyle w:val="SidhuvudUtskott"/>
      </w:rPr>
      <w:instrText>2001/02</w:instrText>
    </w:r>
    <w:r w:rsidRPr="0042503D">
      <w:rPr>
        <w:rStyle w:val="SidhuvudUtskott"/>
      </w:rPr>
      <w:fldChar w:fldCharType="end"/>
    </w:r>
    <w:r w:rsidRPr="0042503D">
      <w:rPr>
        <w:rStyle w:val="SidhuvudUtskott"/>
      </w:rPr>
      <w:instrText>:</w:instrText>
    </w:r>
    <w:r w:rsidRPr="0042503D">
      <w:rPr>
        <w:rStyle w:val="SidhuvudUtskott"/>
      </w:rPr>
      <w:fldChar w:fldCharType="begin" w:fldLock="1"/>
    </w:r>
    <w:r w:rsidRPr="0042503D">
      <w:rPr>
        <w:rStyle w:val="SidhuvudUtskott"/>
      </w:rPr>
      <w:instrText xml:space="preserve"> DOCPROPERTY Utskott</w:instrText>
    </w:r>
    <w:r w:rsidRPr="0042503D">
      <w:rPr>
        <w:rStyle w:val="SidhuvudUtskott"/>
      </w:rPr>
      <w:fldChar w:fldCharType="separate"/>
    </w:r>
    <w:r w:rsidRPr="0042503D">
      <w:rPr>
        <w:rStyle w:val="SidhuvudUtskott"/>
      </w:rPr>
      <w:instrText>RS</w:instrText>
    </w:r>
    <w:r w:rsidRPr="0042503D">
      <w:rPr>
        <w:rStyle w:val="SidhuvudUtskott"/>
      </w:rPr>
      <w:fldChar w:fldCharType="end"/>
    </w:r>
    <w:r w:rsidRPr="0042503D">
      <w:rPr>
        <w:rStyle w:val="SidhuvudUtskott"/>
      </w:rPr>
      <w:fldChar w:fldCharType="begin" w:fldLock="1"/>
    </w:r>
    <w:r w:rsidRPr="0042503D">
      <w:rPr>
        <w:rStyle w:val="SidhuvudUtskott"/>
      </w:rPr>
      <w:instrText xml:space="preserve"> DOCPROPERTY BetänkandeNr</w:instrText>
    </w:r>
    <w:r w:rsidRPr="0042503D">
      <w:rPr>
        <w:rStyle w:val="SidhuvudUtskott"/>
      </w:rPr>
      <w:fldChar w:fldCharType="separate"/>
    </w:r>
    <w:r w:rsidRPr="0042503D">
      <w:rPr>
        <w:rStyle w:val="SidhuvudUtskott"/>
      </w:rPr>
      <w:instrText>1</w:instrText>
    </w:r>
    <w:r w:rsidRPr="0042503D">
      <w:rPr>
        <w:rStyle w:val="SidhuvudUtskott"/>
      </w:rPr>
      <w:fldChar w:fldCharType="end"/>
    </w:r>
  </w:p>
  <w:p w:rsidR="00515F12" w:rsidRPr="0042503D" w:rsidRDefault="00515F12">
    <w:pPr>
      <w:pStyle w:val="SidhuvudKantJmn"/>
      <w:framePr w:w="8732" w:h="567" w:hRule="exact" w:vSpace="0" w:wrap="around" w:vAnchor="page" w:y="341" w:anchorLock="0"/>
    </w:pPr>
    <w:r w:rsidRPr="0042503D">
      <w:rPr>
        <w:rStyle w:val="SidhuvudUtskott"/>
      </w:rPr>
      <w:fldChar w:fldCharType="begin" w:fldLock="1"/>
    </w:r>
    <w:r w:rsidRPr="0042503D">
      <w:rPr>
        <w:rStyle w:val="SidhuvudUtskott"/>
      </w:rPr>
      <w:instrText xml:space="preserve"> if </w:instrText>
    </w:r>
    <w:r w:rsidRPr="0042503D">
      <w:rPr>
        <w:rStyle w:val="SidhuvudUtskott"/>
      </w:rPr>
      <w:fldChar w:fldCharType="begin" w:fldLock="1"/>
    </w:r>
    <w:r w:rsidRPr="0042503D">
      <w:rPr>
        <w:rStyle w:val="SidhuvudUtskott"/>
      </w:rPr>
      <w:instrText xml:space="preserve"> DOCPROPERTY "UtkastDatum"</w:instrText>
    </w:r>
    <w:r w:rsidRPr="0042503D">
      <w:rPr>
        <w:rStyle w:val="SidhuvudUtskott"/>
      </w:rPr>
      <w:fldChar w:fldCharType="separate"/>
    </w:r>
    <w:r w:rsidRPr="0042503D">
      <w:rPr>
        <w:rStyle w:val="SidhuvudUtskott"/>
      </w:rPr>
      <w:instrText>Nej</w:instrText>
    </w:r>
    <w:r w:rsidRPr="0042503D">
      <w:rPr>
        <w:rStyle w:val="SidhuvudUtskott"/>
      </w:rPr>
      <w:fldChar w:fldCharType="end"/>
    </w:r>
    <w:r w:rsidRPr="0042503D">
      <w:rPr>
        <w:rStyle w:val="SidhuvudUtskott"/>
      </w:rPr>
      <w:instrText xml:space="preserve"> = "Ja" "</w:instrText>
    </w:r>
    <w:r w:rsidRPr="0042503D">
      <w:rPr>
        <w:rStyle w:val="SidhuvudUtskott"/>
      </w:rPr>
      <w:fldChar w:fldCharType="begin" w:fldLock="1"/>
    </w:r>
    <w:r w:rsidRPr="0042503D">
      <w:rPr>
        <w:rStyle w:val="SidhuvudUtskott"/>
      </w:rPr>
      <w:instrText xml:space="preserve"> PRINTDATE \@ "yyyy-MM-dd HH.mm    " </w:instrText>
    </w:r>
    <w:r w:rsidRPr="0042503D">
      <w:rPr>
        <w:rStyle w:val="SidhuvudUtskott"/>
      </w:rPr>
      <w:fldChar w:fldCharType="separate"/>
    </w:r>
    <w:r w:rsidRPr="0042503D">
      <w:rPr>
        <w:rStyle w:val="SidhuvudUtskott"/>
      </w:rPr>
      <w:instrText>2000-08-11 16.42</w:instrText>
    </w:r>
    <w:r w:rsidRPr="0042503D">
      <w:rPr>
        <w:rStyle w:val="SidhuvudUtskott"/>
      </w:rPr>
      <w:fldChar w:fldCharType="end"/>
    </w:r>
    <w:r w:rsidRPr="0042503D">
      <w:rPr>
        <w:rStyle w:val="SidhuvudUtskott"/>
      </w:rPr>
      <w:instrText xml:space="preserve">" </w:instrText>
    </w:r>
    <w:r w:rsidRPr="0042503D">
      <w:rPr>
        <w:rStyle w:val="SidhuvudUtskott"/>
      </w:rPr>
      <w:fldChar w:fldCharType="end"/>
    </w:r>
    <w:r w:rsidRPr="0042503D">
      <w:rPr>
        <w:rStyle w:val="SidhuvudUtskott"/>
      </w:rPr>
      <w:fldChar w:fldCharType="begin" w:fldLock="1"/>
    </w:r>
    <w:r w:rsidRPr="0042503D">
      <w:rPr>
        <w:rStyle w:val="SidhuvudUtskott"/>
      </w:rPr>
      <w:instrText xml:space="preserve"> DOCPR</w:instrText>
    </w:r>
    <w:r w:rsidRPr="0042503D">
      <w:rPr>
        <w:rStyle w:val="SidhuvudUtskott"/>
      </w:rPr>
      <w:instrText>O</w:instrText>
    </w:r>
    <w:r w:rsidRPr="0042503D">
      <w:rPr>
        <w:rStyle w:val="SidhuvudUtskott"/>
      </w:rPr>
      <w:instrText>PERTY Status</w:instrText>
    </w:r>
    <w:r w:rsidRPr="0042503D">
      <w:rPr>
        <w:rStyle w:val="SidhuvudUtskott"/>
      </w:rPr>
      <w:fldChar w:fldCharType="separate"/>
    </w:r>
    <w:r w:rsidRPr="0042503D">
      <w:rPr>
        <w:rStyle w:val="SidhuvudUtskott"/>
      </w:rPr>
      <w:instrText>Utkast</w:instrText>
    </w:r>
    <w:r w:rsidRPr="0042503D">
      <w:rPr>
        <w:rStyle w:val="SidhuvudUtskott"/>
      </w:rPr>
      <w:fldChar w:fldCharType="end"/>
    </w:r>
    <w:r w:rsidRPr="0042503D">
      <w:instrText>"</w:instrText>
    </w:r>
    <w:r w:rsidRPr="0042503D">
      <w:fldChar w:fldCharType="separate"/>
    </w:r>
    <w:r w:rsidRPr="0042503D">
      <w:rPr>
        <w:rStyle w:val="SidhuvudUtskott"/>
      </w:rPr>
      <w:fldChar w:fldCharType="begin" w:fldLock="1"/>
    </w:r>
    <w:r w:rsidRPr="0042503D">
      <w:rPr>
        <w:rStyle w:val="SidhuvudUtskott"/>
      </w:rPr>
      <w:instrText xml:space="preserve"> DOCPROPERTY BetänkandeÅr</w:instrText>
    </w:r>
    <w:r w:rsidRPr="0042503D">
      <w:rPr>
        <w:rStyle w:val="SidhuvudUtskott"/>
      </w:rPr>
      <w:fldChar w:fldCharType="separate"/>
    </w:r>
    <w:r w:rsidRPr="0042503D">
      <w:rPr>
        <w:rStyle w:val="SidhuvudUtskott"/>
      </w:rPr>
      <w:instrText>2001/02</w:instrText>
    </w:r>
    <w:r w:rsidRPr="0042503D">
      <w:rPr>
        <w:rStyle w:val="SidhuvudUtskott"/>
      </w:rPr>
      <w:fldChar w:fldCharType="end"/>
    </w:r>
    <w:r w:rsidRPr="0042503D">
      <w:rPr>
        <w:rStyle w:val="SidhuvudUtskott"/>
      </w:rPr>
      <w:instrText>:</w:instrText>
    </w:r>
    <w:r w:rsidRPr="0042503D">
      <w:rPr>
        <w:rStyle w:val="SidhuvudUtskott"/>
      </w:rPr>
      <w:fldChar w:fldCharType="begin" w:fldLock="1"/>
    </w:r>
    <w:r w:rsidRPr="0042503D">
      <w:rPr>
        <w:rStyle w:val="SidhuvudUtskott"/>
      </w:rPr>
      <w:instrText xml:space="preserve"> DOCPR</w:instrText>
    </w:r>
    <w:r w:rsidRPr="0042503D">
      <w:rPr>
        <w:rStyle w:val="SidhuvudUtskott"/>
      </w:rPr>
      <w:instrText>O</w:instrText>
    </w:r>
    <w:r w:rsidRPr="0042503D">
      <w:rPr>
        <w:rStyle w:val="SidhuvudUtskott"/>
      </w:rPr>
      <w:instrText>PE</w:instrText>
    </w:r>
    <w:r w:rsidRPr="0042503D">
      <w:rPr>
        <w:rStyle w:val="SidhuvudUtskott"/>
      </w:rPr>
      <w:instrText>R</w:instrText>
    </w:r>
    <w:r w:rsidRPr="0042503D">
      <w:rPr>
        <w:rStyle w:val="SidhuvudUtskott"/>
      </w:rPr>
      <w:instrText>TY Utskott</w:instrText>
    </w:r>
    <w:r w:rsidRPr="0042503D">
      <w:rPr>
        <w:rStyle w:val="SidhuvudUtskott"/>
      </w:rPr>
      <w:fldChar w:fldCharType="separate"/>
    </w:r>
    <w:r w:rsidRPr="0042503D">
      <w:rPr>
        <w:rStyle w:val="SidhuvudUtskott"/>
      </w:rPr>
      <w:instrText>RS</w:instrText>
    </w:r>
    <w:r w:rsidRPr="0042503D">
      <w:rPr>
        <w:rStyle w:val="SidhuvudUtskott"/>
      </w:rPr>
      <w:fldChar w:fldCharType="end"/>
    </w:r>
    <w:r w:rsidRPr="0042503D">
      <w:rPr>
        <w:rStyle w:val="SidhuvudUtskott"/>
      </w:rPr>
      <w:fldChar w:fldCharType="begin" w:fldLock="1"/>
    </w:r>
    <w:r w:rsidRPr="0042503D">
      <w:rPr>
        <w:rStyle w:val="SidhuvudUtskott"/>
      </w:rPr>
      <w:instrText xml:space="preserve"> DOCPROPERTY BetänkandeNr</w:instrText>
    </w:r>
    <w:r w:rsidRPr="0042503D">
      <w:rPr>
        <w:rStyle w:val="SidhuvudUtskott"/>
      </w:rPr>
      <w:fldChar w:fldCharType="separate"/>
    </w:r>
    <w:r w:rsidRPr="0042503D">
      <w:rPr>
        <w:rStyle w:val="SidhuvudUtskott"/>
      </w:rPr>
      <w:instrText>1</w:instrText>
    </w:r>
    <w:r w:rsidRPr="0042503D">
      <w:rPr>
        <w:rStyle w:val="SidhuvudUtskott"/>
      </w:rPr>
      <w:fldChar w:fldCharType="end"/>
    </w:r>
    <w:r w:rsidRPr="0042503D">
      <w:instrText xml:space="preserve">    </w:instrText>
    </w:r>
  </w:p>
  <w:p w:rsidR="00515F12" w:rsidRPr="0042503D" w:rsidRDefault="00515F12">
    <w:pPr>
      <w:pStyle w:val="SidhuvudKantJmn"/>
      <w:framePr w:w="8732" w:h="567" w:hRule="exact" w:vSpace="0" w:wrap="around" w:vAnchor="page" w:y="341" w:anchorLock="0"/>
    </w:pPr>
    <w:r w:rsidRPr="0042503D">
      <w:rPr>
        <w:rStyle w:val="SidhuvudUtskott"/>
      </w:rPr>
      <w:fldChar w:fldCharType="begin" w:fldLock="1"/>
    </w:r>
    <w:r w:rsidRPr="0042503D">
      <w:rPr>
        <w:rStyle w:val="SidhuvudUtskott"/>
      </w:rPr>
      <w:instrText xml:space="preserve"> DOCPROPERTY Status</w:instrText>
    </w:r>
    <w:r w:rsidRPr="0042503D">
      <w:rPr>
        <w:rStyle w:val="SidhuvudUtskott"/>
      </w:rPr>
      <w:fldChar w:fldCharType="separate"/>
    </w:r>
    <w:r w:rsidRPr="0042503D">
      <w:rPr>
        <w:rStyle w:val="SidhuvudUtskott"/>
      </w:rPr>
      <w:instrText>Utkast</w:instrText>
    </w:r>
    <w:r w:rsidRPr="0042503D">
      <w:rPr>
        <w:rStyle w:val="SidhuvudUtskott"/>
      </w:rPr>
      <w:fldChar w:fldCharType="end"/>
    </w:r>
    <w:r w:rsidRPr="0042503D">
      <w:rPr>
        <w:rStyle w:val="SidhuvudUtskott"/>
      </w:rPr>
      <w:fldChar w:fldCharType="begin" w:fldLock="1"/>
    </w:r>
    <w:r w:rsidRPr="0042503D">
      <w:rPr>
        <w:rStyle w:val="SidhuvudUtskott"/>
      </w:rPr>
      <w:instrText xml:space="preserve"> if </w:instrText>
    </w:r>
    <w:r w:rsidRPr="0042503D">
      <w:rPr>
        <w:rStyle w:val="SidhuvudUtskott"/>
      </w:rPr>
      <w:fldChar w:fldCharType="begin" w:fldLock="1"/>
    </w:r>
    <w:r w:rsidRPr="0042503D">
      <w:rPr>
        <w:rStyle w:val="SidhuvudUtskott"/>
      </w:rPr>
      <w:instrText xml:space="preserve"> DOCPROPERTY "UtkastDatum"</w:instrText>
    </w:r>
    <w:r w:rsidRPr="0042503D">
      <w:rPr>
        <w:rStyle w:val="SidhuvudUtskott"/>
      </w:rPr>
      <w:fldChar w:fldCharType="separate"/>
    </w:r>
    <w:r w:rsidRPr="0042503D">
      <w:rPr>
        <w:rStyle w:val="SidhuvudUtskott"/>
      </w:rPr>
      <w:instrText>Nej</w:instrText>
    </w:r>
    <w:r w:rsidRPr="0042503D">
      <w:rPr>
        <w:rStyle w:val="SidhuvudUtskott"/>
      </w:rPr>
      <w:fldChar w:fldCharType="end"/>
    </w:r>
    <w:r w:rsidRPr="0042503D">
      <w:rPr>
        <w:rStyle w:val="SidhuvudUtskott"/>
      </w:rPr>
      <w:instrText xml:space="preserve"> = "Ja" "    </w:instrText>
    </w:r>
    <w:r w:rsidRPr="0042503D">
      <w:rPr>
        <w:rStyle w:val="SidhuvudUtskott"/>
      </w:rPr>
      <w:fldChar w:fldCharType="begin" w:fldLock="1"/>
    </w:r>
    <w:r w:rsidRPr="0042503D">
      <w:rPr>
        <w:rStyle w:val="SidhuvudUtskott"/>
      </w:rPr>
      <w:instrText xml:space="preserve"> PRINTDATE \@ "yyyy-MM-dd HH.mm" </w:instrText>
    </w:r>
    <w:r w:rsidRPr="0042503D">
      <w:rPr>
        <w:rStyle w:val="SidhuvudUtskott"/>
      </w:rPr>
      <w:fldChar w:fldCharType="separate"/>
    </w:r>
    <w:r w:rsidRPr="0042503D">
      <w:rPr>
        <w:rStyle w:val="SidhuvudUtskott"/>
      </w:rPr>
      <w:instrText>2000-08-11 16.42</w:instrText>
    </w:r>
    <w:r w:rsidRPr="0042503D">
      <w:rPr>
        <w:rStyle w:val="SidhuvudUtskott"/>
      </w:rPr>
      <w:fldChar w:fldCharType="end"/>
    </w:r>
    <w:r w:rsidRPr="0042503D">
      <w:rPr>
        <w:rStyle w:val="SidhuvudUtskott"/>
      </w:rPr>
      <w:instrText xml:space="preserve">" </w:instrText>
    </w:r>
    <w:r w:rsidRPr="0042503D">
      <w:rPr>
        <w:rStyle w:val="SidhuvudUtskott"/>
      </w:rPr>
      <w:fldChar w:fldCharType="end"/>
    </w:r>
  </w:p>
  <w:p w:rsidR="00515F12" w:rsidRPr="0042503D" w:rsidRDefault="00515F12">
    <w:pPr>
      <w:pStyle w:val="SidhuvudKantUdda"/>
      <w:framePr w:w="8732" w:h="567" w:hRule="exact" w:vSpace="0" w:wrap="around" w:vAnchor="page" w:y="341" w:anchorLock="0"/>
    </w:pPr>
    <w:r w:rsidRPr="0042503D">
      <w:rPr>
        <w:rStyle w:val="SidhuvudRubrikReferens"/>
        <w:smallCaps w:val="0"/>
        <w:spacing w:val="0"/>
        <w:sz w:val="19"/>
      </w:rPr>
      <w:instrText xml:space="preserve"> </w:instrText>
    </w:r>
    <w:r w:rsidRPr="0042503D">
      <w:fldChar w:fldCharType="end"/>
    </w:r>
    <w:r w:rsidRPr="0042503D">
      <w:instrText>" " "</w:instrText>
    </w:r>
    <w:r w:rsidRPr="0042503D">
      <w:fldChar w:fldCharType="separate"/>
    </w:r>
    <w:r w:rsidR="0042503D" w:rsidRPr="0042503D">
      <w:rPr>
        <w:noProof/>
      </w:rPr>
      <w:t xml:space="preserve"> </w:t>
    </w:r>
    <w:r w:rsidRPr="0042503D">
      <w:fldChar w:fldCharType="end"/>
    </w:r>
  </w:p>
  <w:p w:rsidR="00515F12" w:rsidRPr="0042503D" w:rsidRDefault="00515F1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huvudKantJmn"/>
      <w:framePr w:w="8732" w:h="567" w:hRule="exact" w:vSpace="0" w:wrap="around" w:vAnchor="page" w:y="341" w:anchorLock="0"/>
    </w:pPr>
    <w:r w:rsidRPr="0042503D">
      <w:rPr>
        <w:rStyle w:val="SidhuvudUtskott"/>
      </w:rPr>
      <w:t>2001/02:RS1</w:t>
    </w:r>
    <w:r w:rsidRPr="0042503D">
      <w:t xml:space="preserve">     </w:t>
    </w:r>
    <w:r w:rsidRPr="0042503D">
      <w:rPr>
        <w:rStyle w:val="SidhuvudBilaga"/>
      </w:rPr>
      <w:t xml:space="preserve"> </w:t>
    </w:r>
    <w:r w:rsidRPr="0042503D">
      <w:rPr>
        <w:rStyle w:val="SidhuvudRubrikReferens"/>
      </w:rPr>
      <w:t>Innehållsförteckning</w:t>
    </w:r>
  </w:p>
  <w:p w:rsidR="00515F12" w:rsidRPr="0042503D" w:rsidRDefault="00515F12">
    <w:pPr>
      <w:pStyle w:val="SidhuvudKantJmn"/>
      <w:framePr w:w="8732" w:h="567" w:hRule="exact" w:vSpace="0" w:wrap="around" w:vAnchor="page" w:y="341" w:anchorLock="0"/>
    </w:pPr>
  </w:p>
  <w:p w:rsidR="00515F12" w:rsidRPr="0042503D" w:rsidRDefault="00515F1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huvudKantUdda"/>
      <w:framePr w:w="8732" w:h="567" w:hRule="exact" w:vSpace="0" w:wrap="around" w:vAnchor="page" w:y="341" w:anchorLock="0"/>
    </w:pPr>
    <w:r w:rsidRPr="0042503D">
      <w:rPr>
        <w:rStyle w:val="SidhuvudRubrikReferens"/>
      </w:rPr>
      <w:fldChar w:fldCharType="begin" w:fldLock="1"/>
    </w:r>
    <w:r w:rsidRPr="0042503D">
      <w:rPr>
        <w:rStyle w:val="SidhuvudRubrikReferens"/>
      </w:rPr>
      <w:instrText xml:space="preserve"> StyleREF "Rubrik 1" </w:instrText>
    </w:r>
    <w:r w:rsidRPr="0042503D">
      <w:rPr>
        <w:rStyle w:val="SidhuvudRubrikReferens"/>
      </w:rPr>
      <w:fldChar w:fldCharType="separate"/>
    </w:r>
    <w:r w:rsidRPr="0042503D">
      <w:rPr>
        <w:rStyle w:val="SidhuvudRubrikReferens"/>
      </w:rPr>
      <w:t>Sammanfattning</w:t>
    </w:r>
    <w:r w:rsidRPr="0042503D">
      <w:rPr>
        <w:rStyle w:val="SidhuvudRubrikReferens"/>
      </w:rPr>
      <w:fldChar w:fldCharType="end"/>
    </w:r>
    <w:r w:rsidRPr="0042503D">
      <w:rPr>
        <w:rStyle w:val="SidhuvudBilaga"/>
      </w:rPr>
      <w:t xml:space="preserve"> </w:t>
    </w:r>
    <w:r w:rsidRPr="0042503D">
      <w:t xml:space="preserve">     </w:t>
    </w:r>
    <w:r w:rsidRPr="0042503D">
      <w:rPr>
        <w:rStyle w:val="SidhuvudUtskott"/>
      </w:rPr>
      <w:fldChar w:fldCharType="begin" w:fldLock="1"/>
    </w:r>
    <w:r w:rsidRPr="0042503D">
      <w:rPr>
        <w:rStyle w:val="SidhuvudUtskott"/>
      </w:rPr>
      <w:instrText xml:space="preserve"> DOCPROPERTY BetänkandeÅr</w:instrText>
    </w:r>
    <w:r w:rsidRPr="0042503D">
      <w:rPr>
        <w:rStyle w:val="SidhuvudUtskott"/>
      </w:rPr>
      <w:fldChar w:fldCharType="separate"/>
    </w:r>
    <w:r w:rsidRPr="0042503D">
      <w:rPr>
        <w:rStyle w:val="SidhuvudUtskott"/>
      </w:rPr>
      <w:t>2001/02</w:t>
    </w:r>
    <w:r w:rsidRPr="0042503D">
      <w:rPr>
        <w:rStyle w:val="SidhuvudUtskott"/>
      </w:rPr>
      <w:fldChar w:fldCharType="end"/>
    </w:r>
    <w:r w:rsidRPr="0042503D">
      <w:rPr>
        <w:rStyle w:val="SidhuvudUtskott"/>
      </w:rPr>
      <w:t>:</w:t>
    </w:r>
    <w:r w:rsidRPr="0042503D">
      <w:rPr>
        <w:rStyle w:val="SidhuvudUtskott"/>
      </w:rPr>
      <w:fldChar w:fldCharType="begin" w:fldLock="1"/>
    </w:r>
    <w:r w:rsidRPr="0042503D">
      <w:rPr>
        <w:rStyle w:val="SidhuvudUtskott"/>
      </w:rPr>
      <w:instrText xml:space="preserve"> DOCPROPERTY</w:instrText>
    </w:r>
    <w:r w:rsidRPr="0042503D">
      <w:instrText xml:space="preserve"> </w:instrText>
    </w:r>
    <w:r w:rsidRPr="0042503D">
      <w:rPr>
        <w:rStyle w:val="SidhuvudUtskott"/>
      </w:rPr>
      <w:instrText>Utskott</w:instrText>
    </w:r>
    <w:r w:rsidRPr="0042503D">
      <w:rPr>
        <w:rStyle w:val="SidhuvudUtskott"/>
      </w:rPr>
      <w:fldChar w:fldCharType="separate"/>
    </w:r>
    <w:r w:rsidRPr="0042503D">
      <w:rPr>
        <w:rStyle w:val="SidhuvudUtskott"/>
      </w:rPr>
      <w:t>RS</w:t>
    </w:r>
    <w:r w:rsidRPr="0042503D">
      <w:rPr>
        <w:rStyle w:val="SidhuvudUtskott"/>
      </w:rPr>
      <w:fldChar w:fldCharType="end"/>
    </w:r>
    <w:r w:rsidRPr="0042503D">
      <w:rPr>
        <w:rStyle w:val="SidhuvudUtskott"/>
      </w:rPr>
      <w:fldChar w:fldCharType="begin" w:fldLock="1"/>
    </w:r>
    <w:r w:rsidRPr="0042503D">
      <w:rPr>
        <w:rStyle w:val="SidhuvudUtskott"/>
      </w:rPr>
      <w:instrText xml:space="preserve"> DOCPROPERTY Betä</w:instrText>
    </w:r>
    <w:r w:rsidRPr="0042503D">
      <w:rPr>
        <w:rStyle w:val="SidhuvudUtskott"/>
      </w:rPr>
      <w:instrText>n</w:instrText>
    </w:r>
    <w:r w:rsidRPr="0042503D">
      <w:rPr>
        <w:rStyle w:val="SidhuvudUtskott"/>
      </w:rPr>
      <w:instrText>kandeNr</w:instrText>
    </w:r>
    <w:r w:rsidRPr="0042503D">
      <w:rPr>
        <w:rStyle w:val="SidhuvudUtskott"/>
      </w:rPr>
      <w:fldChar w:fldCharType="separate"/>
    </w:r>
    <w:r w:rsidRPr="0042503D">
      <w:rPr>
        <w:rStyle w:val="SidhuvudUtskott"/>
      </w:rPr>
      <w:t>1</w:t>
    </w:r>
    <w:r w:rsidRPr="0042503D">
      <w:rPr>
        <w:rStyle w:val="SidhuvudUtskott"/>
      </w:rPr>
      <w:fldChar w:fldCharType="end"/>
    </w:r>
  </w:p>
  <w:p w:rsidR="00515F12" w:rsidRPr="0042503D" w:rsidRDefault="00515F12">
    <w:pPr>
      <w:pStyle w:val="SidhuvudKantUdda"/>
      <w:framePr w:w="8732" w:h="567" w:hRule="exact" w:vSpace="0" w:wrap="around" w:vAnchor="page" w:y="341" w:anchorLock="0"/>
    </w:pPr>
    <w:r w:rsidRPr="0042503D">
      <w:rPr>
        <w:rStyle w:val="SidhuvudUtskott"/>
      </w:rPr>
      <w:fldChar w:fldCharType="begin" w:fldLock="1"/>
    </w:r>
    <w:r w:rsidRPr="0042503D">
      <w:rPr>
        <w:rStyle w:val="SidhuvudUtskott"/>
      </w:rPr>
      <w:instrText xml:space="preserve"> if </w:instrText>
    </w:r>
    <w:r w:rsidRPr="0042503D">
      <w:rPr>
        <w:rStyle w:val="SidhuvudUtskott"/>
      </w:rPr>
      <w:fldChar w:fldCharType="begin" w:fldLock="1"/>
    </w:r>
    <w:r w:rsidRPr="0042503D">
      <w:rPr>
        <w:rStyle w:val="SidhuvudUtskott"/>
      </w:rPr>
      <w:instrText xml:space="preserve"> DOCPROPERTY "UtkastDatum"</w:instrText>
    </w:r>
    <w:r w:rsidRPr="0042503D">
      <w:rPr>
        <w:rStyle w:val="SidhuvudUtskott"/>
      </w:rPr>
      <w:fldChar w:fldCharType="separate"/>
    </w:r>
    <w:r w:rsidRPr="0042503D">
      <w:rPr>
        <w:rStyle w:val="SidhuvudUtskott"/>
      </w:rPr>
      <w:instrText>Nej</w:instrText>
    </w:r>
    <w:r w:rsidRPr="0042503D">
      <w:rPr>
        <w:rStyle w:val="SidhuvudUtskott"/>
      </w:rPr>
      <w:fldChar w:fldCharType="end"/>
    </w:r>
    <w:r w:rsidRPr="0042503D">
      <w:rPr>
        <w:rStyle w:val="SidhuvudUtskott"/>
      </w:rPr>
      <w:instrText xml:space="preserve"> = "Ja" "</w:instrText>
    </w:r>
    <w:r w:rsidRPr="0042503D">
      <w:rPr>
        <w:rStyle w:val="SidhuvudUtskott"/>
      </w:rPr>
      <w:fldChar w:fldCharType="begin" w:fldLock="1"/>
    </w:r>
    <w:r w:rsidRPr="0042503D">
      <w:rPr>
        <w:rStyle w:val="SidhuvudUtskott"/>
      </w:rPr>
      <w:instrText xml:space="preserve"> PRINTDATE \@ "yyyy-MM-dd HH.mm    " </w:instrText>
    </w:r>
    <w:r w:rsidRPr="0042503D">
      <w:rPr>
        <w:rStyle w:val="SidhuvudUtskott"/>
      </w:rPr>
      <w:fldChar w:fldCharType="separate"/>
    </w:r>
    <w:r w:rsidRPr="0042503D">
      <w:rPr>
        <w:rStyle w:val="SidhuvudUtskott"/>
      </w:rPr>
      <w:instrText>2000-08-11 16.42</w:instrText>
    </w:r>
    <w:r w:rsidRPr="0042503D">
      <w:rPr>
        <w:rStyle w:val="SidhuvudUtskott"/>
      </w:rPr>
      <w:fldChar w:fldCharType="end"/>
    </w:r>
    <w:r w:rsidRPr="0042503D">
      <w:rPr>
        <w:rStyle w:val="SidhuvudUtskott"/>
      </w:rPr>
      <w:instrText xml:space="preserve">" </w:instrText>
    </w:r>
    <w:r w:rsidRPr="0042503D">
      <w:rPr>
        <w:rStyle w:val="SidhuvudUtskott"/>
      </w:rPr>
      <w:fldChar w:fldCharType="end"/>
    </w:r>
    <w:r w:rsidRPr="0042503D">
      <w:rPr>
        <w:rStyle w:val="SidhuvudUtskott"/>
      </w:rPr>
      <w:fldChar w:fldCharType="begin" w:fldLock="1"/>
    </w:r>
    <w:r w:rsidRPr="0042503D">
      <w:rPr>
        <w:rStyle w:val="SidhuvudUtskott"/>
      </w:rPr>
      <w:instrText xml:space="preserve"> DOCPR</w:instrText>
    </w:r>
    <w:r w:rsidRPr="0042503D">
      <w:rPr>
        <w:rStyle w:val="SidhuvudUtskott"/>
      </w:rPr>
      <w:instrText>O</w:instrText>
    </w:r>
    <w:r w:rsidRPr="0042503D">
      <w:rPr>
        <w:rStyle w:val="SidhuvudUtskott"/>
      </w:rPr>
      <w:instrText>PERTY Status</w:instrText>
    </w:r>
    <w:r w:rsidRPr="0042503D">
      <w:rPr>
        <w:rStyle w:val="SidhuvudUtskott"/>
      </w:rPr>
      <w:fldChar w:fldCharType="end"/>
    </w:r>
  </w:p>
  <w:p w:rsidR="00515F12" w:rsidRPr="0042503D" w:rsidRDefault="00515F1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huvudKantUdda"/>
      <w:framePr w:w="8732" w:h="567" w:hRule="exact" w:vSpace="0" w:wrap="around" w:vAnchor="page" w:y="341" w:anchorLock="0"/>
    </w:pPr>
    <w:r w:rsidRPr="0042503D">
      <w:t xml:space="preserve">  </w:t>
    </w:r>
    <w:r w:rsidRPr="0042503D">
      <w:rPr>
        <w:rStyle w:val="SidhuvudUtskott"/>
      </w:rPr>
      <w:t>2001/02:RS1</w:t>
    </w:r>
  </w:p>
  <w:p w:rsidR="00515F12" w:rsidRPr="0042503D" w:rsidRDefault="00515F12">
    <w:pPr>
      <w:pStyle w:val="SidhuvudKantUdda"/>
      <w:framePr w:w="8732" w:h="567" w:hRule="exact" w:vSpace="0" w:wrap="around" w:vAnchor="page" w:y="341" w:anchorLock="0"/>
    </w:pPr>
  </w:p>
  <w:p w:rsidR="00515F12" w:rsidRPr="0042503D" w:rsidRDefault="00515F12">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huvudKantJmn"/>
      <w:framePr w:w="8732" w:h="567" w:hRule="exact" w:vSpace="0" w:wrap="around" w:vAnchor="page" w:y="341" w:anchorLock="0"/>
    </w:pPr>
    <w:r w:rsidRPr="0042503D">
      <w:rPr>
        <w:rStyle w:val="SidhuvudUtskott"/>
      </w:rPr>
      <w:fldChar w:fldCharType="begin" w:fldLock="1"/>
    </w:r>
    <w:r w:rsidRPr="0042503D">
      <w:rPr>
        <w:rStyle w:val="SidhuvudUtskott"/>
      </w:rPr>
      <w:instrText xml:space="preserve"> DOCPROPERTY BetänkandeÅr</w:instrText>
    </w:r>
    <w:r w:rsidRPr="0042503D">
      <w:rPr>
        <w:rStyle w:val="SidhuvudUtskott"/>
      </w:rPr>
      <w:fldChar w:fldCharType="separate"/>
    </w:r>
    <w:r w:rsidRPr="0042503D">
      <w:rPr>
        <w:rStyle w:val="SidhuvudUtskott"/>
      </w:rPr>
      <w:t>2001/02</w:t>
    </w:r>
    <w:r w:rsidRPr="0042503D">
      <w:rPr>
        <w:rStyle w:val="SidhuvudUtskott"/>
      </w:rPr>
      <w:fldChar w:fldCharType="end"/>
    </w:r>
    <w:r w:rsidRPr="0042503D">
      <w:rPr>
        <w:rStyle w:val="SidhuvudUtskott"/>
      </w:rPr>
      <w:t>:</w:t>
    </w:r>
    <w:r w:rsidRPr="0042503D">
      <w:rPr>
        <w:rStyle w:val="SidhuvudUtskott"/>
      </w:rPr>
      <w:fldChar w:fldCharType="begin" w:fldLock="1"/>
    </w:r>
    <w:r w:rsidRPr="0042503D">
      <w:rPr>
        <w:rStyle w:val="SidhuvudUtskott"/>
      </w:rPr>
      <w:instrText xml:space="preserve"> DOCPROPERTY Utskott</w:instrText>
    </w:r>
    <w:r w:rsidRPr="0042503D">
      <w:rPr>
        <w:rStyle w:val="SidhuvudUtskott"/>
      </w:rPr>
      <w:fldChar w:fldCharType="separate"/>
    </w:r>
    <w:r w:rsidRPr="0042503D">
      <w:rPr>
        <w:rStyle w:val="SidhuvudUtskott"/>
      </w:rPr>
      <w:t>RS</w:t>
    </w:r>
    <w:r w:rsidRPr="0042503D">
      <w:rPr>
        <w:rStyle w:val="SidhuvudUtskott"/>
      </w:rPr>
      <w:fldChar w:fldCharType="end"/>
    </w:r>
    <w:r w:rsidRPr="0042503D">
      <w:rPr>
        <w:rStyle w:val="SidhuvudUtskott"/>
      </w:rPr>
      <w:fldChar w:fldCharType="begin" w:fldLock="1"/>
    </w:r>
    <w:r w:rsidRPr="0042503D">
      <w:rPr>
        <w:rStyle w:val="SidhuvudUtskott"/>
      </w:rPr>
      <w:instrText xml:space="preserve"> DOCPROPERTY BetänkandeNr</w:instrText>
    </w:r>
    <w:r w:rsidRPr="0042503D">
      <w:rPr>
        <w:rStyle w:val="SidhuvudUtskott"/>
      </w:rPr>
      <w:fldChar w:fldCharType="separate"/>
    </w:r>
    <w:r w:rsidRPr="0042503D">
      <w:rPr>
        <w:rStyle w:val="SidhuvudUtskott"/>
      </w:rPr>
      <w:t>1</w:t>
    </w:r>
    <w:r w:rsidRPr="0042503D">
      <w:rPr>
        <w:rStyle w:val="SidhuvudUtskott"/>
      </w:rPr>
      <w:fldChar w:fldCharType="end"/>
    </w:r>
    <w:r w:rsidRPr="0042503D">
      <w:t xml:space="preserve">     </w:t>
    </w:r>
    <w:r w:rsidRPr="0042503D">
      <w:rPr>
        <w:rStyle w:val="SidhuvudBilaga"/>
      </w:rPr>
      <w:t xml:space="preserve"> </w:t>
    </w:r>
    <w:r w:rsidRPr="0042503D">
      <w:rPr>
        <w:rStyle w:val="SidhuvudRubrikReferens"/>
      </w:rPr>
      <w:fldChar w:fldCharType="begin" w:fldLock="1"/>
    </w:r>
    <w:r w:rsidRPr="0042503D">
      <w:rPr>
        <w:rStyle w:val="SidhuvudRubrikReferens"/>
      </w:rPr>
      <w:instrText xml:space="preserve"> StyleREF "Rubrik 1" </w:instrText>
    </w:r>
    <w:r w:rsidRPr="0042503D">
      <w:rPr>
        <w:rStyle w:val="SidhuvudRubrikReferens"/>
      </w:rPr>
      <w:fldChar w:fldCharType="separate"/>
    </w:r>
    <w:r w:rsidRPr="0042503D">
      <w:rPr>
        <w:rStyle w:val="SidhuvudRubrikReferens"/>
      </w:rPr>
      <w:t>Innehållsförteckning</w:t>
    </w:r>
    <w:r w:rsidRPr="0042503D">
      <w:rPr>
        <w:rStyle w:val="SidhuvudRubrikReferens"/>
      </w:rPr>
      <w:fldChar w:fldCharType="end"/>
    </w:r>
  </w:p>
  <w:p w:rsidR="00515F12" w:rsidRPr="0042503D" w:rsidRDefault="00515F12">
    <w:pPr>
      <w:pStyle w:val="SidhuvudKantJmn"/>
      <w:framePr w:w="8732" w:h="567" w:hRule="exact" w:vSpace="0" w:wrap="around" w:vAnchor="page" w:y="341" w:anchorLock="0"/>
    </w:pPr>
    <w:r w:rsidRPr="0042503D">
      <w:rPr>
        <w:rStyle w:val="SidhuvudUtskott"/>
      </w:rPr>
      <w:fldChar w:fldCharType="begin" w:fldLock="1"/>
    </w:r>
    <w:r w:rsidRPr="0042503D">
      <w:rPr>
        <w:rStyle w:val="SidhuvudUtskott"/>
      </w:rPr>
      <w:instrText xml:space="preserve"> DOCPROPERTY Status</w:instrText>
    </w:r>
    <w:r w:rsidRPr="0042503D">
      <w:rPr>
        <w:rStyle w:val="SidhuvudUtskott"/>
      </w:rPr>
      <w:fldChar w:fldCharType="end"/>
    </w:r>
    <w:r w:rsidRPr="0042503D">
      <w:rPr>
        <w:rStyle w:val="SidhuvudUtskott"/>
      </w:rPr>
      <w:fldChar w:fldCharType="begin" w:fldLock="1"/>
    </w:r>
    <w:r w:rsidRPr="0042503D">
      <w:rPr>
        <w:rStyle w:val="SidhuvudUtskott"/>
      </w:rPr>
      <w:instrText xml:space="preserve"> if </w:instrText>
    </w:r>
    <w:r w:rsidRPr="0042503D">
      <w:rPr>
        <w:rStyle w:val="SidhuvudUtskott"/>
      </w:rPr>
      <w:fldChar w:fldCharType="begin" w:fldLock="1"/>
    </w:r>
    <w:r w:rsidRPr="0042503D">
      <w:rPr>
        <w:rStyle w:val="SidhuvudUtskott"/>
      </w:rPr>
      <w:instrText xml:space="preserve"> DOCPROPERTY "UtkastDatum"</w:instrText>
    </w:r>
    <w:r w:rsidRPr="0042503D">
      <w:rPr>
        <w:rStyle w:val="SidhuvudUtskott"/>
      </w:rPr>
      <w:fldChar w:fldCharType="separate"/>
    </w:r>
    <w:r w:rsidRPr="0042503D">
      <w:rPr>
        <w:rStyle w:val="SidhuvudUtskott"/>
      </w:rPr>
      <w:instrText>Nej</w:instrText>
    </w:r>
    <w:r w:rsidRPr="0042503D">
      <w:rPr>
        <w:rStyle w:val="SidhuvudUtskott"/>
      </w:rPr>
      <w:fldChar w:fldCharType="end"/>
    </w:r>
    <w:r w:rsidRPr="0042503D">
      <w:rPr>
        <w:rStyle w:val="SidhuvudUtskott"/>
      </w:rPr>
      <w:instrText xml:space="preserve"> = "Ja" "    </w:instrText>
    </w:r>
    <w:r w:rsidRPr="0042503D">
      <w:rPr>
        <w:rStyle w:val="SidhuvudUtskott"/>
      </w:rPr>
      <w:fldChar w:fldCharType="begin" w:fldLock="1"/>
    </w:r>
    <w:r w:rsidRPr="0042503D">
      <w:rPr>
        <w:rStyle w:val="SidhuvudUtskott"/>
      </w:rPr>
      <w:instrText xml:space="preserve"> PRINTDATE \@ "yyyy-MM-dd HH.mm" </w:instrText>
    </w:r>
    <w:r w:rsidRPr="0042503D">
      <w:rPr>
        <w:rStyle w:val="SidhuvudUtskott"/>
      </w:rPr>
      <w:fldChar w:fldCharType="separate"/>
    </w:r>
    <w:r w:rsidRPr="0042503D">
      <w:rPr>
        <w:rStyle w:val="SidhuvudUtskott"/>
      </w:rPr>
      <w:instrText>2000-08-11 16.42</w:instrText>
    </w:r>
    <w:r w:rsidRPr="0042503D">
      <w:rPr>
        <w:rStyle w:val="SidhuvudUtskott"/>
      </w:rPr>
      <w:fldChar w:fldCharType="end"/>
    </w:r>
    <w:r w:rsidRPr="0042503D">
      <w:rPr>
        <w:rStyle w:val="SidhuvudUtskott"/>
      </w:rPr>
      <w:instrText xml:space="preserve">" </w:instrText>
    </w:r>
    <w:r w:rsidRPr="0042503D">
      <w:rPr>
        <w:rStyle w:val="SidhuvudUtskott"/>
      </w:rPr>
      <w:fldChar w:fldCharType="end"/>
    </w:r>
  </w:p>
  <w:p w:rsidR="00515F12" w:rsidRPr="0042503D" w:rsidRDefault="00515F1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huvudKantUdda"/>
      <w:framePr w:w="8732" w:h="567" w:hRule="exact" w:vSpace="0" w:wrap="around" w:vAnchor="page" w:y="341" w:anchorLock="0"/>
    </w:pPr>
    <w:r w:rsidRPr="0042503D">
      <w:rPr>
        <w:rStyle w:val="SidhuvudRubrikReferens"/>
      </w:rPr>
      <w:fldChar w:fldCharType="begin" w:fldLock="1"/>
    </w:r>
    <w:r w:rsidRPr="0042503D">
      <w:rPr>
        <w:rStyle w:val="SidhuvudRubrikReferens"/>
      </w:rPr>
      <w:instrText xml:space="preserve"> StyleREF "Rubrik 1" </w:instrText>
    </w:r>
    <w:r w:rsidRPr="0042503D">
      <w:rPr>
        <w:rStyle w:val="SidhuvudRubrikReferens"/>
      </w:rPr>
      <w:fldChar w:fldCharType="separate"/>
    </w:r>
    <w:r w:rsidRPr="0042503D">
      <w:rPr>
        <w:rStyle w:val="SidhuvudRubrikReferens"/>
      </w:rPr>
      <w:t>Innehållsförteckning</w:t>
    </w:r>
    <w:r w:rsidRPr="0042503D">
      <w:rPr>
        <w:rStyle w:val="SidhuvudRubrikReferens"/>
      </w:rPr>
      <w:fldChar w:fldCharType="end"/>
    </w:r>
    <w:r w:rsidRPr="0042503D">
      <w:rPr>
        <w:rStyle w:val="SidhuvudBilaga"/>
      </w:rPr>
      <w:t xml:space="preserve"> </w:t>
    </w:r>
    <w:r w:rsidRPr="0042503D">
      <w:t xml:space="preserve">     </w:t>
    </w:r>
    <w:r w:rsidRPr="0042503D">
      <w:rPr>
        <w:rStyle w:val="SidhuvudUtskott"/>
      </w:rPr>
      <w:fldChar w:fldCharType="begin" w:fldLock="1"/>
    </w:r>
    <w:r w:rsidRPr="0042503D">
      <w:rPr>
        <w:rStyle w:val="SidhuvudUtskott"/>
      </w:rPr>
      <w:instrText xml:space="preserve"> DOCPROPERTY BetänkandeÅr</w:instrText>
    </w:r>
    <w:r w:rsidRPr="0042503D">
      <w:rPr>
        <w:rStyle w:val="SidhuvudUtskott"/>
      </w:rPr>
      <w:fldChar w:fldCharType="separate"/>
    </w:r>
    <w:r w:rsidRPr="0042503D">
      <w:rPr>
        <w:rStyle w:val="SidhuvudUtskott"/>
      </w:rPr>
      <w:t>2001/02</w:t>
    </w:r>
    <w:r w:rsidRPr="0042503D">
      <w:rPr>
        <w:rStyle w:val="SidhuvudUtskott"/>
      </w:rPr>
      <w:fldChar w:fldCharType="end"/>
    </w:r>
    <w:r w:rsidRPr="0042503D">
      <w:rPr>
        <w:rStyle w:val="SidhuvudUtskott"/>
      </w:rPr>
      <w:t>:</w:t>
    </w:r>
    <w:r w:rsidRPr="0042503D">
      <w:rPr>
        <w:rStyle w:val="SidhuvudUtskott"/>
      </w:rPr>
      <w:fldChar w:fldCharType="begin" w:fldLock="1"/>
    </w:r>
    <w:r w:rsidRPr="0042503D">
      <w:rPr>
        <w:rStyle w:val="SidhuvudUtskott"/>
      </w:rPr>
      <w:instrText xml:space="preserve"> DOCPROPERTY</w:instrText>
    </w:r>
    <w:r w:rsidRPr="0042503D">
      <w:instrText xml:space="preserve"> </w:instrText>
    </w:r>
    <w:r w:rsidRPr="0042503D">
      <w:rPr>
        <w:rStyle w:val="SidhuvudUtskott"/>
      </w:rPr>
      <w:instrText>Utskott</w:instrText>
    </w:r>
    <w:r w:rsidRPr="0042503D">
      <w:rPr>
        <w:rStyle w:val="SidhuvudUtskott"/>
      </w:rPr>
      <w:fldChar w:fldCharType="separate"/>
    </w:r>
    <w:r w:rsidRPr="0042503D">
      <w:rPr>
        <w:rStyle w:val="SidhuvudUtskott"/>
      </w:rPr>
      <w:t>RS</w:t>
    </w:r>
    <w:r w:rsidRPr="0042503D">
      <w:rPr>
        <w:rStyle w:val="SidhuvudUtskott"/>
      </w:rPr>
      <w:fldChar w:fldCharType="end"/>
    </w:r>
    <w:r w:rsidRPr="0042503D">
      <w:rPr>
        <w:rStyle w:val="SidhuvudUtskott"/>
      </w:rPr>
      <w:fldChar w:fldCharType="begin" w:fldLock="1"/>
    </w:r>
    <w:r w:rsidRPr="0042503D">
      <w:rPr>
        <w:rStyle w:val="SidhuvudUtskott"/>
      </w:rPr>
      <w:instrText xml:space="preserve"> DOCPROPERTY Betä</w:instrText>
    </w:r>
    <w:r w:rsidRPr="0042503D">
      <w:rPr>
        <w:rStyle w:val="SidhuvudUtskott"/>
      </w:rPr>
      <w:instrText>n</w:instrText>
    </w:r>
    <w:r w:rsidRPr="0042503D">
      <w:rPr>
        <w:rStyle w:val="SidhuvudUtskott"/>
      </w:rPr>
      <w:instrText>kandeNr</w:instrText>
    </w:r>
    <w:r w:rsidRPr="0042503D">
      <w:rPr>
        <w:rStyle w:val="SidhuvudUtskott"/>
      </w:rPr>
      <w:fldChar w:fldCharType="separate"/>
    </w:r>
    <w:r w:rsidRPr="0042503D">
      <w:rPr>
        <w:rStyle w:val="SidhuvudUtskott"/>
      </w:rPr>
      <w:t>1</w:t>
    </w:r>
    <w:r w:rsidRPr="0042503D">
      <w:rPr>
        <w:rStyle w:val="SidhuvudUtskott"/>
      </w:rPr>
      <w:fldChar w:fldCharType="end"/>
    </w:r>
  </w:p>
  <w:p w:rsidR="00515F12" w:rsidRPr="0042503D" w:rsidRDefault="00515F12">
    <w:pPr>
      <w:pStyle w:val="SidhuvudKantUdda"/>
      <w:framePr w:w="8732" w:h="567" w:hRule="exact" w:vSpace="0" w:wrap="around" w:vAnchor="page" w:y="341" w:anchorLock="0"/>
    </w:pPr>
    <w:r w:rsidRPr="0042503D">
      <w:rPr>
        <w:rStyle w:val="SidhuvudUtskott"/>
      </w:rPr>
      <w:fldChar w:fldCharType="begin" w:fldLock="1"/>
    </w:r>
    <w:r w:rsidRPr="0042503D">
      <w:rPr>
        <w:rStyle w:val="SidhuvudUtskott"/>
      </w:rPr>
      <w:instrText xml:space="preserve"> if </w:instrText>
    </w:r>
    <w:r w:rsidRPr="0042503D">
      <w:rPr>
        <w:rStyle w:val="SidhuvudUtskott"/>
      </w:rPr>
      <w:fldChar w:fldCharType="begin" w:fldLock="1"/>
    </w:r>
    <w:r w:rsidRPr="0042503D">
      <w:rPr>
        <w:rStyle w:val="SidhuvudUtskott"/>
      </w:rPr>
      <w:instrText xml:space="preserve"> DOCPROPERTY "UtkastDatum"</w:instrText>
    </w:r>
    <w:r w:rsidRPr="0042503D">
      <w:rPr>
        <w:rStyle w:val="SidhuvudUtskott"/>
      </w:rPr>
      <w:fldChar w:fldCharType="separate"/>
    </w:r>
    <w:r w:rsidRPr="0042503D">
      <w:rPr>
        <w:rStyle w:val="SidhuvudUtskott"/>
      </w:rPr>
      <w:instrText>Nej</w:instrText>
    </w:r>
    <w:r w:rsidRPr="0042503D">
      <w:rPr>
        <w:rStyle w:val="SidhuvudUtskott"/>
      </w:rPr>
      <w:fldChar w:fldCharType="end"/>
    </w:r>
    <w:r w:rsidRPr="0042503D">
      <w:rPr>
        <w:rStyle w:val="SidhuvudUtskott"/>
      </w:rPr>
      <w:instrText xml:space="preserve"> = "Ja" "</w:instrText>
    </w:r>
    <w:r w:rsidRPr="0042503D">
      <w:rPr>
        <w:rStyle w:val="SidhuvudUtskott"/>
      </w:rPr>
      <w:fldChar w:fldCharType="begin" w:fldLock="1"/>
    </w:r>
    <w:r w:rsidRPr="0042503D">
      <w:rPr>
        <w:rStyle w:val="SidhuvudUtskott"/>
      </w:rPr>
      <w:instrText xml:space="preserve"> PRINTDATE \@ "yyyy-MM-dd HH.mm    " </w:instrText>
    </w:r>
    <w:r w:rsidRPr="0042503D">
      <w:rPr>
        <w:rStyle w:val="SidhuvudUtskott"/>
      </w:rPr>
      <w:fldChar w:fldCharType="separate"/>
    </w:r>
    <w:r w:rsidRPr="0042503D">
      <w:rPr>
        <w:rStyle w:val="SidhuvudUtskott"/>
      </w:rPr>
      <w:instrText>2000-08-11 16.42</w:instrText>
    </w:r>
    <w:r w:rsidRPr="0042503D">
      <w:rPr>
        <w:rStyle w:val="SidhuvudUtskott"/>
      </w:rPr>
      <w:fldChar w:fldCharType="end"/>
    </w:r>
    <w:r w:rsidRPr="0042503D">
      <w:rPr>
        <w:rStyle w:val="SidhuvudUtskott"/>
      </w:rPr>
      <w:instrText xml:space="preserve">" </w:instrText>
    </w:r>
    <w:r w:rsidRPr="0042503D">
      <w:rPr>
        <w:rStyle w:val="SidhuvudUtskott"/>
      </w:rPr>
      <w:fldChar w:fldCharType="end"/>
    </w:r>
    <w:r w:rsidRPr="0042503D">
      <w:rPr>
        <w:rStyle w:val="SidhuvudUtskott"/>
      </w:rPr>
      <w:fldChar w:fldCharType="begin" w:fldLock="1"/>
    </w:r>
    <w:r w:rsidRPr="0042503D">
      <w:rPr>
        <w:rStyle w:val="SidhuvudUtskott"/>
      </w:rPr>
      <w:instrText xml:space="preserve"> DOCPR</w:instrText>
    </w:r>
    <w:r w:rsidRPr="0042503D">
      <w:rPr>
        <w:rStyle w:val="SidhuvudUtskott"/>
      </w:rPr>
      <w:instrText>O</w:instrText>
    </w:r>
    <w:r w:rsidRPr="0042503D">
      <w:rPr>
        <w:rStyle w:val="SidhuvudUtskott"/>
      </w:rPr>
      <w:instrText>PERTY Status</w:instrText>
    </w:r>
    <w:r w:rsidRPr="0042503D">
      <w:rPr>
        <w:rStyle w:val="SidhuvudUtskott"/>
      </w:rPr>
      <w:fldChar w:fldCharType="end"/>
    </w:r>
  </w:p>
  <w:p w:rsidR="00515F12" w:rsidRPr="0042503D" w:rsidRDefault="00515F1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12" w:rsidRPr="0042503D" w:rsidRDefault="00515F12">
    <w:pPr>
      <w:pStyle w:val="SidhuvudKantUdda"/>
      <w:framePr w:w="8732" w:h="567" w:hRule="exact" w:vSpace="0" w:wrap="around" w:vAnchor="page" w:y="341" w:anchorLock="0"/>
    </w:pPr>
    <w:r w:rsidRPr="0042503D">
      <w:t xml:space="preserve">  </w:t>
    </w:r>
    <w:r w:rsidRPr="0042503D">
      <w:rPr>
        <w:rStyle w:val="SidhuvudUtskott"/>
      </w:rPr>
      <w:t>2001/02:RS1</w:t>
    </w:r>
  </w:p>
  <w:p w:rsidR="00515F12" w:rsidRPr="0042503D" w:rsidRDefault="00515F12">
    <w:pPr>
      <w:pStyle w:val="SidhuvudKantUdda"/>
      <w:framePr w:w="8732" w:h="567" w:hRule="exact" w:vSpace="0" w:wrap="around" w:vAnchor="page" w:y="341" w:anchorLock="0"/>
    </w:pPr>
  </w:p>
  <w:p w:rsidR="00515F12" w:rsidRPr="0042503D" w:rsidRDefault="00515F1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31802B1"/>
    <w:multiLevelType w:val="singleLevel"/>
    <w:tmpl w:val="DF52E8D2"/>
    <w:lvl w:ilvl="0">
      <w:start w:val="1"/>
      <w:numFmt w:val="decimal"/>
      <w:lvlText w:val="%1."/>
      <w:lvlJc w:val="left"/>
      <w:pPr>
        <w:tabs>
          <w:tab w:val="num" w:pos="587"/>
        </w:tabs>
        <w:ind w:left="587" w:hanging="360"/>
      </w:pPr>
      <w:rPr>
        <w:rFonts w:hint="default"/>
        <w:i w:val="0"/>
      </w:rPr>
    </w:lvl>
  </w:abstractNum>
  <w:abstractNum w:abstractNumId="3" w15:restartNumberingAfterBreak="0">
    <w:nsid w:val="307C38AC"/>
    <w:multiLevelType w:val="multilevel"/>
    <w:tmpl w:val="79F89D5C"/>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53023C09"/>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563731DC"/>
    <w:multiLevelType w:val="multilevel"/>
    <w:tmpl w:val="0E3C8A6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5DAC634F"/>
    <w:multiLevelType w:val="singleLevel"/>
    <w:tmpl w:val="35D6CB2E"/>
    <w:lvl w:ilvl="0">
      <w:start w:val="4"/>
      <w:numFmt w:val="bullet"/>
      <w:lvlText w:val="-"/>
      <w:lvlJc w:val="left"/>
      <w:pPr>
        <w:tabs>
          <w:tab w:val="num" w:pos="587"/>
        </w:tabs>
        <w:ind w:left="587" w:hanging="360"/>
      </w:pPr>
      <w:rPr>
        <w:rFonts w:hint="default"/>
      </w:rPr>
    </w:lvl>
  </w:abstractNum>
  <w:abstractNum w:abstractNumId="7" w15:restartNumberingAfterBreak="0">
    <w:nsid w:val="7E27747F"/>
    <w:multiLevelType w:val="singleLevel"/>
    <w:tmpl w:val="F7CA842E"/>
    <w:lvl w:ilvl="0">
      <w:start w:val="2"/>
      <w:numFmt w:val="bullet"/>
      <w:lvlText w:val="-"/>
      <w:lvlJc w:val="left"/>
      <w:pPr>
        <w:tabs>
          <w:tab w:val="num" w:pos="927"/>
        </w:tabs>
        <w:ind w:left="927" w:hanging="360"/>
      </w:pPr>
      <w:rPr>
        <w:rFonts w:hint="default"/>
      </w:rPr>
    </w:lvl>
  </w:abstractNum>
  <w:abstractNum w:abstractNumId="8" w15:restartNumberingAfterBreak="0">
    <w:nsid w:val="7F181349"/>
    <w:multiLevelType w:val="multilevel"/>
    <w:tmpl w:val="1DC0C5B6"/>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351178141">
    <w:abstractNumId w:val="1"/>
  </w:num>
  <w:num w:numId="2" w16cid:durableId="1654017356">
    <w:abstractNumId w:val="4"/>
  </w:num>
  <w:num w:numId="3" w16cid:durableId="725033893">
    <w:abstractNumId w:val="0"/>
  </w:num>
  <w:num w:numId="4" w16cid:durableId="419643755">
    <w:abstractNumId w:val="7"/>
  </w:num>
  <w:num w:numId="5" w16cid:durableId="1496653294">
    <w:abstractNumId w:val="5"/>
  </w:num>
  <w:num w:numId="6" w16cid:durableId="1476407138">
    <w:abstractNumId w:val="8"/>
  </w:num>
  <w:num w:numId="7" w16cid:durableId="1906144492">
    <w:abstractNumId w:val="3"/>
  </w:num>
  <w:num w:numId="8" w16cid:durableId="1132749150">
    <w:abstractNumId w:val="6"/>
  </w:num>
  <w:num w:numId="9" w16cid:durableId="730076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förvaltningens"/>
    <w:docVar w:name="Skapår" w:val="0102"/>
  </w:docVars>
  <w:rsids>
    <w:rsidRoot w:val="0029276C"/>
    <w:rsid w:val="0029276C"/>
    <w:rsid w:val="0042503D"/>
    <w:rsid w:val="00515F1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C8E572-091F-44CD-92E8-86D1E6FD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Hngandeindrag">
    <w:name w:val="Hängande indrag"/>
    <w:basedOn w:val="Normal"/>
    <w:pPr>
      <w:widowControl w:val="0"/>
      <w:spacing w:before="0" w:line="240" w:lineRule="auto"/>
      <w:ind w:left="567" w:hanging="567"/>
      <w:jc w:val="left"/>
    </w:pPr>
    <w:rPr>
      <w:sz w:val="24"/>
    </w:rPr>
  </w:style>
  <w:style w:type="paragraph" w:customStyle="1" w:styleId="H4">
    <w:name w:val="H4"/>
    <w:basedOn w:val="Normal"/>
    <w:next w:val="Normal"/>
    <w:pPr>
      <w:keepNext/>
      <w:spacing w:before="100" w:after="100" w:line="240" w:lineRule="auto"/>
      <w:jc w:val="left"/>
      <w:outlineLvl w:val="4"/>
    </w:pPr>
    <w:rPr>
      <w:b/>
      <w:snapToGrid w:val="0"/>
      <w:sz w:val="24"/>
      <w:lang w:eastAsia="sv-SE"/>
    </w:rPr>
  </w:style>
  <w:style w:type="paragraph" w:styleId="Brdtext2">
    <w:name w:val="Body Text 2"/>
    <w:basedOn w:val="Normal"/>
    <w:semiHidden/>
    <w:pPr>
      <w:widowControl w:val="0"/>
      <w:spacing w:before="0" w:line="240" w:lineRule="atLeast"/>
      <w:ind w:right="878"/>
      <w:jc w:val="left"/>
    </w:pPr>
    <w:rPr>
      <w:snapToGrid w:val="0"/>
      <w:color w:val="000000"/>
      <w:sz w:val="24"/>
      <w:lang w:eastAsia="sv-SE"/>
    </w:rPr>
  </w:style>
  <w:style w:type="paragraph" w:styleId="Brdtext">
    <w:name w:val="Body Text"/>
    <w:basedOn w:val="Normal"/>
    <w:semiHidden/>
    <w:pPr>
      <w:widowControl w:val="0"/>
      <w:spacing w:before="0" w:line="240" w:lineRule="atLeast"/>
      <w:ind w:right="878"/>
      <w:jc w:val="left"/>
    </w:pPr>
    <w:rPr>
      <w:i/>
      <w:snapToGrid w:val="0"/>
      <w:color w:val="000000"/>
      <w:sz w:val="24"/>
      <w:lang w:eastAsia="sv-SE"/>
    </w:rPr>
  </w:style>
  <w:style w:type="paragraph" w:styleId="Brdtext3">
    <w:name w:val="Body Text 3"/>
    <w:basedOn w:val="Normal"/>
    <w:semiHidden/>
    <w:pPr>
      <w:spacing w:line="240" w:lineRule="atLeast"/>
      <w:ind w:right="-1"/>
    </w:pPr>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8824</Words>
  <Characters>53832</Characters>
  <Application>Microsoft Office Word</Application>
  <DocSecurity>4</DocSecurity>
  <Lines>1251</Lines>
  <Paragraphs>379</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Förslag till riksdagen </vt:lpstr>
      <vt:lpstr>Sammanfattning </vt:lpstr>
      <vt:lpstr>Innehållsförteckning</vt:lpstr>
      <vt:lpstr>1 Riksdagsstyrelsens förslag till riksdagsbeslut</vt:lpstr>
      <vt:lpstr>2 Lagtext</vt:lpstr>
      <vt:lpstr>    2.1 Förslag till lag om ändring i lagen (1994:1065) om ekonomiska villkor för ri</vt:lpstr>
      <vt:lpstr>    2.2 Förslag till lag om ändring i lagen (1996:304) om arvode m.m. till Sveriges</vt:lpstr>
      <vt:lpstr/>
      <vt:lpstr>3 Ärendet och dess beredning</vt:lpstr>
      <vt:lpstr>    3.1 Sjukvårdsförmåner</vt:lpstr>
      <vt:lpstr>    3.2 Vissa övriga frågor</vt:lpstr>
      <vt:lpstr>4 Riksdagsstyrelsens överväganden</vt:lpstr>
      <vt:lpstr>    4.1 Sjukvårdsförmåner till riksdagens ledamöter</vt:lpstr>
      <vt:lpstr>        4.1.1 Bakgrund</vt:lpstr>
      <vt:lpstr>        4.1.2 Förslag</vt:lpstr>
      <vt:lpstr>    4.2 Inkomstgaranti och egenpensionsförmåner</vt:lpstr>
      <vt:lpstr>        4.2.1 Allmänt</vt:lpstr>
      <vt:lpstr>        4.2.2 Arvoden i EU-nämnden som underlag för beräkning av inkomstgaranti och egen</vt:lpstr>
      <vt:lpstr>        4.2.3 Sjukpension </vt:lpstr>
      <vt:lpstr>        4.2.4 Tjänstgöringstid enligt ersättningslagen</vt:lpstr>
      <vt:lpstr>    4.3 Efterlevandepension</vt:lpstr>
      <vt:lpstr>        4.3.1 Gällande ordning</vt:lpstr>
      <vt:lpstr>        4.3.2 Förstärkt skydd för efterlevande till riksdagsledamöter eller företrädare </vt:lpstr>
      <vt:lpstr>    4.4 Ikraftträdande m.m.</vt:lpstr>
    </vt:vector>
  </TitlesOfParts>
  <Company>Riksdagen</Company>
  <LinksUpToDate>false</LinksUpToDate>
  <CharactersWithSpaces>62277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 </dc:title>
  <dc:subject>Förslag till riksdagen </dc:subject>
  <dc:creator>Riksdagen</dc:creator>
  <cp:keywords>Riksdagen</cp:keywords>
  <cp:lastModifiedBy>Lars Brink</cp:lastModifiedBy>
  <cp:revision>2</cp:revision>
  <cp:lastPrinted>2001-10-05T13:37:00Z</cp:lastPrinted>
  <dcterms:created xsi:type="dcterms:W3CDTF">2025-12-16T00:56:00Z</dcterms:created>
  <dcterms:modified xsi:type="dcterms:W3CDTF">2025-12-16T00:56:00Z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RS</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