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5C42" w:rsidRPr="00F65C42" w:rsidRDefault="00F65C42">
      <w:pPr>
        <w:pStyle w:val="Frslagsrubrik"/>
      </w:pPr>
      <w:r w:rsidRPr="00F65C42">
        <w:t>Förslag till riksdagsbeslut</w:t>
      </w:r>
    </w:p>
    <w:p w:rsidR="00F65C42" w:rsidRPr="00F65C42" w:rsidRDefault="00F65C42">
      <w:pPr>
        <w:pStyle w:val="Hemstlatt"/>
      </w:pPr>
      <w:r w:rsidRPr="00F65C42">
        <w:t xml:space="preserve">Riksdagen tillkännager för regeringen som sin mening vad som anförs i motionen om att säkerställa att alla personer som uppfyller förutsättningarna så tidigt som möjligt tilldelas ett målsägandebiträde. </w:t>
      </w:r>
    </w:p>
    <w:p w:rsidR="00F65C42" w:rsidRPr="00F65C42" w:rsidRDefault="00F65C42">
      <w:pPr>
        <w:pStyle w:val="Rubrik1"/>
      </w:pPr>
      <w:r w:rsidRPr="00F65C42">
        <w:t>Motivering</w:t>
      </w:r>
    </w:p>
    <w:p w:rsidR="00F65C42" w:rsidRPr="00F65C42" w:rsidRDefault="00F65C42">
      <w:r w:rsidRPr="00F65C42">
        <w:t>Lagen om målsägandebiträde trädde i kraft 1988 och innebär en möjlighet för brottsutsatta att på statens bekostnad få ett eget juridiskt biträde – ett så kallat målsägandebiträde. Målsägandebiträdet ska under förundersökning och rätt</w:t>
      </w:r>
      <w:r w:rsidRPr="00F65C42">
        <w:t>e</w:t>
      </w:r>
      <w:r w:rsidRPr="00F65C42">
        <w:t xml:space="preserve">gång bistå den drabbade med stöd och råd. </w:t>
      </w:r>
    </w:p>
    <w:p w:rsidR="00F65C42" w:rsidRPr="00F65C42" w:rsidRDefault="00F65C42">
      <w:pPr>
        <w:pStyle w:val="Normaltindrag"/>
      </w:pPr>
      <w:r w:rsidRPr="00F65C42">
        <w:t>Målsägandebiträdet spelar ofta en mycket viktig roll för den drabbades återhämtning. Därtill bidrar biträdet till ett mer effektivt förundersökningsa</w:t>
      </w:r>
      <w:r w:rsidRPr="00F65C42">
        <w:t>r</w:t>
      </w:r>
      <w:r w:rsidRPr="00F65C42">
        <w:t>bete, vilket ökar förutsättningarna för att en polisanmälan ska leda till åtal och rättegång. Därför är det viktigt att målsäganden får ett biträde så tidigt som möjligt.</w:t>
      </w:r>
    </w:p>
    <w:p w:rsidR="00F65C42" w:rsidRPr="00F65C42" w:rsidRDefault="00F65C42">
      <w:pPr>
        <w:pStyle w:val="Normaltindrag"/>
      </w:pPr>
      <w:r w:rsidRPr="00F65C42">
        <w:t>Dock framkommer brister i tillämpningen av lagen i en undersökning genomförd av Stiftelsen Tryggare Sverige. Undersökningen bygger på inte</w:t>
      </w:r>
      <w:r w:rsidRPr="00F65C42">
        <w:t>r</w:t>
      </w:r>
      <w:r w:rsidRPr="00F65C42">
        <w:t>vjuer med företrädare för svenska kvinno- och brottsofferjourer. Stiftelsen Tryggare Sverige konstaterar att många brottsdrabbade inte får målsägandeb</w:t>
      </w:r>
      <w:r w:rsidRPr="00F65C42">
        <w:t>i</w:t>
      </w:r>
      <w:r w:rsidRPr="00F65C42">
        <w:t>träde trots att de är berättigade till det. I de fall ett målsägandebiträde föror</w:t>
      </w:r>
      <w:r w:rsidRPr="00F65C42">
        <w:t>d</w:t>
      </w:r>
      <w:r w:rsidRPr="00F65C42">
        <w:t>nas sker detta många gånger för sent, ofta först i samband med rättegång. Dessutom noterar stiftelsen stora kvalitetsskillnader mellan målsägandebitr</w:t>
      </w:r>
      <w:r w:rsidRPr="00F65C42">
        <w:t>ä</w:t>
      </w:r>
      <w:r w:rsidRPr="00F65C42">
        <w:t>den.</w:t>
      </w:r>
    </w:p>
    <w:p w:rsidR="00F65C42" w:rsidRPr="00F65C42" w:rsidRDefault="00F65C42">
      <w:pPr>
        <w:pStyle w:val="Normaltindrag"/>
      </w:pPr>
      <w:r w:rsidRPr="00F65C42">
        <w:t>Detta är inte första gången som brister i tillämpningen av lagen om måls</w:t>
      </w:r>
      <w:r w:rsidRPr="00F65C42">
        <w:t>ä</w:t>
      </w:r>
      <w:r w:rsidRPr="00F65C42">
        <w:t>gandebiträden har uppmärksammats. Även i betänkandet ”Målsägandebitr</w:t>
      </w:r>
      <w:r w:rsidRPr="00F65C42">
        <w:t>ä</w:t>
      </w:r>
      <w:r w:rsidRPr="00F65C42">
        <w:t>det – ett aktivt stöd i rättsprocessen” från år 2007 riktades kritik mot hur lagen tillämpas.</w:t>
      </w:r>
    </w:p>
    <w:p w:rsidR="00F65C42" w:rsidRPr="00F65C42" w:rsidRDefault="00F65C42">
      <w:pPr>
        <w:pStyle w:val="Normaltindrag"/>
      </w:pPr>
      <w:r w:rsidRPr="00F65C42">
        <w:lastRenderedPageBreak/>
        <w:t>Därför är det nödvändigt att se över hur lagens krav är utformade. En mö</w:t>
      </w:r>
      <w:r w:rsidRPr="00F65C42">
        <w:t>j</w:t>
      </w:r>
      <w:r w:rsidRPr="00F65C42">
        <w:t>lighet är att justera reglerna så att de motsvarar vad som gäller för förordna</w:t>
      </w:r>
      <w:r w:rsidRPr="00F65C42">
        <w:t>n</w:t>
      </w:r>
      <w:r w:rsidRPr="00F65C42">
        <w:t>de av försvarsadvokater, vilket skulle innebära att förhör med en målsägande inte får genomföras om inte ett målsägandebiträde finns närvarande. Brott</w:t>
      </w:r>
      <w:r w:rsidRPr="00F65C42">
        <w:t>s</w:t>
      </w:r>
      <w:r w:rsidRPr="00F65C42">
        <w:t xml:space="preserve">misstänkta skyddas redan idag på detta sätt, och det är rimligt att brottsutsatta skyddas på samma sätt.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5C42">
        <w:trPr>
          <w:cantSplit/>
        </w:trPr>
        <w:tc>
          <w:tcPr>
            <w:tcW w:w="3046" w:type="dxa"/>
          </w:tcPr>
          <w:p w:rsidR="00F65C42" w:rsidRPr="00F65C42" w:rsidRDefault="00F65C42">
            <w:pPr>
              <w:pStyle w:val="UnderskriftDatum"/>
              <w:spacing w:before="240"/>
            </w:pPr>
            <w:r w:rsidRPr="00F65C42">
              <w:t>Stockholm den 22 oktober 2010</w:t>
            </w:r>
          </w:p>
        </w:tc>
        <w:tc>
          <w:tcPr>
            <w:tcW w:w="3047" w:type="dxa"/>
          </w:tcPr>
          <w:p w:rsidR="00F65C42" w:rsidRPr="00F65C42" w:rsidRDefault="00F65C42">
            <w:pPr>
              <w:pStyle w:val="Underskrifter"/>
              <w:spacing w:before="240"/>
            </w:pPr>
          </w:p>
        </w:tc>
      </w:tr>
      <w:tr w:rsidR="00000000" w:rsidRPr="00F65C42">
        <w:trPr>
          <w:cantSplit/>
        </w:trPr>
        <w:tc>
          <w:tcPr>
            <w:tcW w:w="3046" w:type="dxa"/>
          </w:tcPr>
          <w:p w:rsidR="00F65C42" w:rsidRPr="00F65C42" w:rsidRDefault="00F65C42">
            <w:pPr>
              <w:pStyle w:val="Underskrifter"/>
            </w:pPr>
            <w:r w:rsidRPr="00F65C42">
              <w:t>Andreas Norlén (M)</w:t>
            </w:r>
          </w:p>
        </w:tc>
        <w:tc>
          <w:tcPr>
            <w:tcW w:w="3046" w:type="dxa"/>
          </w:tcPr>
          <w:p w:rsidR="00F65C42" w:rsidRPr="00F65C42" w:rsidRDefault="00F65C42">
            <w:pPr>
              <w:pStyle w:val="Underskrifter"/>
            </w:pPr>
            <w:r w:rsidRPr="00F65C42">
              <w:t>Finn Bengtsson (M)</w:t>
            </w:r>
          </w:p>
        </w:tc>
      </w:tr>
    </w:tbl>
    <w:p w:rsidR="00F65C42" w:rsidRPr="00F65C42" w:rsidRDefault="00F65C42">
      <w:pPr>
        <w:pStyle w:val="Normaltindrag"/>
      </w:pPr>
    </w:p>
    <w:sectPr w:rsidR="00000000" w:rsidRPr="00F65C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C42" w:rsidRPr="00F65C42" w:rsidRDefault="00F65C42">
      <w:r w:rsidRPr="00F65C42">
        <w:separator/>
      </w:r>
    </w:p>
  </w:endnote>
  <w:endnote w:type="continuationSeparator" w:id="0">
    <w:p w:rsidR="00F65C42" w:rsidRPr="00F65C42" w:rsidRDefault="00F65C42">
      <w:r w:rsidRPr="00F65C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Sidfot"/>
    </w:pPr>
    <w:r w:rsidRPr="00F65C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2525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C42" w:rsidRDefault="00F65C4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5C42" w:rsidRDefault="00F65C4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Sidfot"/>
    </w:pPr>
    <w:r w:rsidRPr="00F65C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967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C42" w:rsidRDefault="00F65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C42" w:rsidRDefault="00F65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Sidfot"/>
    </w:pPr>
    <w:r w:rsidRPr="00F65C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4331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C42" w:rsidRDefault="00F65C4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5C42" w:rsidRDefault="00F65C4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C42" w:rsidRPr="00F65C42" w:rsidRDefault="00F65C42">
      <w:r w:rsidRPr="00F65C42">
        <w:separator/>
      </w:r>
    </w:p>
  </w:footnote>
  <w:footnote w:type="continuationSeparator" w:id="0">
    <w:p w:rsidR="00F65C42" w:rsidRPr="00F65C42" w:rsidRDefault="00F65C42">
      <w:r w:rsidRPr="00F65C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Sidhuvud"/>
    </w:pPr>
    <w:r w:rsidRPr="00F65C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288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C42" w:rsidRDefault="00F65C4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5C42" w:rsidRDefault="00F65C4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Sidhuvud"/>
    </w:pPr>
    <w:r w:rsidRPr="00F65C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97866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5C42" w:rsidRDefault="00F65C4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5C42" w:rsidRDefault="00F65C4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C42" w:rsidRPr="00F65C42" w:rsidRDefault="00F65C42">
    <w:pPr>
      <w:pStyle w:val="FSHNormal"/>
      <w:tabs>
        <w:tab w:val="right" w:pos="5840"/>
      </w:tabs>
    </w:pPr>
    <w:r w:rsidRPr="00F65C42">
      <w:br/>
    </w:r>
    <w:r w:rsidRPr="00F65C42">
      <w:fldChar w:fldCharType="begin" w:fldLock="1"/>
    </w:r>
    <w:r w:rsidRPr="00F65C42">
      <w:instrText xml:space="preserve"> DOCPROPERTY</w:instrText>
    </w:r>
    <w:r w:rsidRPr="00F65C42">
      <w:rPr>
        <w:sz w:val="18"/>
      </w:rPr>
      <w:instrText xml:space="preserve"> "YearUser" *\charformat </w:instrText>
    </w:r>
    <w:r w:rsidRPr="00F65C42">
      <w:fldChar w:fldCharType="separate"/>
    </w:r>
    <w:r w:rsidRPr="00F65C42">
      <w:t>2010/11</w:t>
    </w:r>
    <w:r w:rsidRPr="00F65C42">
      <w:fldChar w:fldCharType="end"/>
    </w:r>
    <w:r w:rsidRPr="00F65C42">
      <w:t xml:space="preserve"> </w:t>
    </w:r>
    <w:r w:rsidRPr="00F65C42">
      <w:tab/>
      <w:t xml:space="preserve">mnr: </w:t>
    </w:r>
    <w:r w:rsidRPr="00F65C42">
      <w:fldChar w:fldCharType="begin" w:fldLock="1"/>
    </w:r>
    <w:r w:rsidRPr="00F65C42">
      <w:instrText xml:space="preserve"> DOCPROPERTY</w:instrText>
    </w:r>
    <w:r w:rsidRPr="00F65C42">
      <w:rPr>
        <w:sz w:val="18"/>
      </w:rPr>
      <w:instrText xml:space="preserve"> "Motionsnummer" *\charformat </w:instrText>
    </w:r>
    <w:r w:rsidRPr="00F65C42">
      <w:fldChar w:fldCharType="separate"/>
    </w:r>
    <w:r w:rsidRPr="00F65C42">
      <w:t>Ju342</w:t>
    </w:r>
    <w:r w:rsidRPr="00F65C42">
      <w:fldChar w:fldCharType="end"/>
    </w:r>
    <w:r w:rsidRPr="00F65C42">
      <w:br/>
    </w:r>
    <w:r w:rsidRPr="00F65C42">
      <w:fldChar w:fldCharType="begin" w:fldLock="1"/>
    </w:r>
    <w:r w:rsidRPr="00F65C42">
      <w:instrText xml:space="preserve"> DOCPROPERTY</w:instrText>
    </w:r>
    <w:r w:rsidRPr="00F65C42">
      <w:rPr>
        <w:sz w:val="18"/>
      </w:rPr>
      <w:instrText xml:space="preserve"> "Samling" *\charformat </w:instrText>
    </w:r>
    <w:r w:rsidRPr="00F65C42">
      <w:fldChar w:fldCharType="end"/>
    </w:r>
    <w:r w:rsidRPr="00F65C42">
      <w:tab/>
      <w:t xml:space="preserve">pnr: </w:t>
    </w:r>
    <w:r w:rsidRPr="00F65C42">
      <w:fldChar w:fldCharType="begin" w:fldLock="1"/>
    </w:r>
    <w:r w:rsidRPr="00F65C42">
      <w:instrText xml:space="preserve"> DOCPROPERTY</w:instrText>
    </w:r>
    <w:r w:rsidRPr="00F65C42">
      <w:rPr>
        <w:sz w:val="18"/>
      </w:rPr>
      <w:instrText xml:space="preserve"> "Partinummer" *\charformat </w:instrText>
    </w:r>
    <w:r w:rsidRPr="00F65C42">
      <w:fldChar w:fldCharType="separate"/>
    </w:r>
    <w:r w:rsidRPr="00F65C42">
      <w:t>M1777</w:t>
    </w:r>
    <w:r w:rsidRPr="00F65C42">
      <w:fldChar w:fldCharType="end"/>
    </w:r>
  </w:p>
  <w:p w:rsidR="00F65C42" w:rsidRPr="00F65C42" w:rsidRDefault="00F65C42">
    <w:pPr>
      <w:pStyle w:val="FSHRub1"/>
    </w:pPr>
    <w:r w:rsidRPr="00F65C42">
      <w:t>Motion till riksdagen</w:t>
    </w:r>
    <w:r w:rsidRPr="00F65C42">
      <w:br/>
    </w:r>
    <w:r w:rsidRPr="00F65C42">
      <w:fldChar w:fldCharType="begin" w:fldLock="1"/>
    </w:r>
    <w:r w:rsidRPr="00F65C42">
      <w:instrText xml:space="preserve"> DOCPROPERTY "YearUser" *\charformat </w:instrText>
    </w:r>
    <w:r w:rsidRPr="00F65C42">
      <w:fldChar w:fldCharType="separate"/>
    </w:r>
    <w:r w:rsidRPr="00F65C42">
      <w:t>2010/11</w:t>
    </w:r>
    <w:r w:rsidRPr="00F65C42">
      <w:fldChar w:fldCharType="end"/>
    </w:r>
    <w:r w:rsidRPr="00F65C42">
      <w:t>:</w:t>
    </w:r>
    <w:r w:rsidRPr="00F65C42">
      <w:fldChar w:fldCharType="begin" w:fldLock="1"/>
    </w:r>
    <w:r w:rsidRPr="00F65C42">
      <w:instrText xml:space="preserve"> DOCPROPERTY "Motionsnummer" *\charformat </w:instrText>
    </w:r>
    <w:r w:rsidRPr="00F65C42">
      <w:fldChar w:fldCharType="separate"/>
    </w:r>
    <w:r w:rsidRPr="00F65C42">
      <w:t>Ju342</w:t>
    </w:r>
    <w:r w:rsidRPr="00F65C42">
      <w:fldChar w:fldCharType="end"/>
    </w:r>
  </w:p>
  <w:p w:rsidR="00F65C42" w:rsidRPr="00F65C42" w:rsidRDefault="00F65C42">
    <w:pPr>
      <w:pStyle w:val="FSHNormalS5"/>
    </w:pPr>
    <w:r w:rsidRPr="00F65C42">
      <w:fldChar w:fldCharType="begin" w:fldLock="1"/>
    </w:r>
    <w:r w:rsidRPr="00F65C42">
      <w:instrText xml:space="preserve"> DOCPROPERTY "MotionarText" *\charformat </w:instrText>
    </w:r>
    <w:r w:rsidRPr="00F65C42">
      <w:fldChar w:fldCharType="separate"/>
    </w:r>
    <w:r w:rsidRPr="00F65C42">
      <w:t>av Andreas Norlén och Finn Bengtsson (M)</w:t>
    </w:r>
    <w:r w:rsidRPr="00F65C42">
      <w:fldChar w:fldCharType="end"/>
    </w:r>
    <w:r w:rsidRPr="00F65C42">
      <w:br/>
    </w:r>
    <w:r w:rsidRPr="00F65C42">
      <w:fldChar w:fldCharType="begin" w:fldLock="1"/>
    </w:r>
    <w:r w:rsidRPr="00F65C42">
      <w:instrText xml:space="preserve"> DOCPROPERTY "SvarFrasKort" *\charformat </w:instrText>
    </w:r>
    <w:r w:rsidRPr="00F65C42">
      <w:fldChar w:fldCharType="end"/>
    </w:r>
  </w:p>
  <w:p w:rsidR="00F65C42" w:rsidRPr="00F65C42" w:rsidRDefault="00F65C42">
    <w:pPr>
      <w:pStyle w:val="FSHTitel"/>
    </w:pPr>
    <w:r w:rsidRPr="00F65C42">
      <w:fldChar w:fldCharType="begin" w:fldLock="1"/>
    </w:r>
    <w:r w:rsidRPr="00F65C42">
      <w:instrText xml:space="preserve"> DOCPROPERTY</w:instrText>
    </w:r>
    <w:r w:rsidRPr="00F65C42">
      <w:rPr>
        <w:sz w:val="18"/>
      </w:rPr>
      <w:instrText xml:space="preserve"> "RubrikSvar" *\charformat </w:instrText>
    </w:r>
    <w:r w:rsidRPr="00F65C42">
      <w:fldChar w:fldCharType="separate"/>
    </w:r>
    <w:r w:rsidRPr="00F65C42">
      <w:t>Målsägandebiträden</w:t>
    </w:r>
    <w:r w:rsidRPr="00F65C42">
      <w:fldChar w:fldCharType="end"/>
    </w:r>
  </w:p>
  <w:p w:rsidR="00F65C42" w:rsidRPr="00F65C42" w:rsidRDefault="00F65C42">
    <w:pPr>
      <w:pStyle w:val="Normal00"/>
    </w:pPr>
  </w:p>
  <w:p w:rsidR="00F65C42" w:rsidRPr="00F65C42" w:rsidRDefault="00F65C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428924">
    <w:abstractNumId w:val="3"/>
  </w:num>
  <w:num w:numId="2" w16cid:durableId="923608350">
    <w:abstractNumId w:val="2"/>
  </w:num>
  <w:num w:numId="3" w16cid:durableId="779224543">
    <w:abstractNumId w:val="1"/>
  </w:num>
  <w:num w:numId="4" w16cid:durableId="1994989376">
    <w:abstractNumId w:val="0"/>
  </w:num>
  <w:num w:numId="5" w16cid:durableId="73821339">
    <w:abstractNumId w:val="7"/>
  </w:num>
  <w:num w:numId="6" w16cid:durableId="1397167549">
    <w:abstractNumId w:val="6"/>
  </w:num>
  <w:num w:numId="7" w16cid:durableId="914358338">
    <w:abstractNumId w:val="5"/>
  </w:num>
  <w:num w:numId="8" w16cid:durableId="233324434">
    <w:abstractNumId w:val="4"/>
  </w:num>
  <w:num w:numId="9" w16cid:durableId="191965135">
    <w:abstractNumId w:val="8"/>
  </w:num>
  <w:num w:numId="10" w16cid:durableId="1865287034">
    <w:abstractNumId w:val="9"/>
  </w:num>
  <w:num w:numId="11" w16cid:durableId="959843095">
    <w:abstractNumId w:val="10"/>
  </w:num>
  <w:num w:numId="12" w16cid:durableId="536938738">
    <w:abstractNumId w:val="13"/>
  </w:num>
  <w:num w:numId="13" w16cid:durableId="1361591924">
    <w:abstractNumId w:val="15"/>
  </w:num>
  <w:num w:numId="14" w16cid:durableId="1004211356">
    <w:abstractNumId w:val="16"/>
  </w:num>
  <w:num w:numId="15" w16cid:durableId="1709985472">
    <w:abstractNumId w:val="11"/>
  </w:num>
  <w:num w:numId="16" w16cid:durableId="1535077237">
    <w:abstractNumId w:val="18"/>
  </w:num>
  <w:num w:numId="17" w16cid:durableId="1192303606">
    <w:abstractNumId w:val="17"/>
  </w:num>
  <w:num w:numId="18" w16cid:durableId="1844007517">
    <w:abstractNumId w:val="14"/>
  </w:num>
  <w:num w:numId="19" w16cid:durableId="20381133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0C0EA59F-6F6F-4D5D-BE37-EDB2147FB809},{F1C0FD78-9D14-42EA-B1B2-0CE5B9AA8DA9}"/>
  </w:docVars>
  <w:rsids>
    <w:rsidRoot w:val="00F92D8D"/>
    <w:rsid w:val="00F65C42"/>
    <w:rsid w:val="00F9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86FB366-B44C-4B81-BED0-6A4E6CA9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1793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m1777</vt:lpstr>
    </vt:vector>
  </TitlesOfParts>
  <Company>Riksdagen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m1777</dc:title>
  <dc:subject>m1777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2010-12-12T13:48:00Z</cp:lastPrinted>
  <dcterms:created xsi:type="dcterms:W3CDTF">2025-12-18T00:55:00Z</dcterms:created>
  <dcterms:modified xsi:type="dcterms:W3CDTF">2025-12-18T00:55:00Z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EC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Målsägandebiträden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Målsägandebiträden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Norlén och Finn Bengtsson (M)</vt:lpwstr>
  </property>
  <property fmtid="{D5CDD505-2E9C-101B-9397-08002B2CF9AE}" pid="26" name="MotionarLista">
    <vt:lpwstr>Norlén, Andreas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Norlén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edna.cedervall@riksdagen.se</vt:lpwstr>
  </property>
  <property fmtid="{D5CDD505-2E9C-101B-9397-08002B2CF9AE}" pid="45" name="ReservUID">
    <vt:lpwstr>ea0215aa</vt:lpwstr>
  </property>
  <property fmtid="{D5CDD505-2E9C-101B-9397-08002B2CF9AE}" pid="46" name="MotionID">
    <vt:lpwstr>20102011000000000109000017770069</vt:lpwstr>
  </property>
  <property fmtid="{D5CDD505-2E9C-101B-9397-08002B2CF9AE}" pid="47" name="datum">
    <vt:lpwstr>101022</vt:lpwstr>
  </property>
  <property fmtid="{D5CDD505-2E9C-101B-9397-08002B2CF9AE}" pid="48" name="avsändar-e-post">
    <vt:lpwstr>edna.cedervall@riksdagen.se</vt:lpwstr>
  </property>
  <property fmtid="{D5CDD505-2E9C-101B-9397-08002B2CF9AE}" pid="49" name="id">
    <vt:lpwstr>20102011000000000109000017770069</vt:lpwstr>
  </property>
  <property fmtid="{D5CDD505-2E9C-101B-9397-08002B2CF9AE}" pid="50" name="nummer">
    <vt:lpwstr>342</vt:lpwstr>
  </property>
  <property fmtid="{D5CDD505-2E9C-101B-9397-08002B2CF9AE}" pid="51" name="utskottsbeteckning">
    <vt:lpwstr>Ju</vt:lpwstr>
  </property>
  <property fmtid="{D5CDD505-2E9C-101B-9397-08002B2CF9AE}" pid="52" name="GlobalUID">
    <vt:lpwstr>{DF3D20E6-2B98-4100-9B5F-96F2CDF6E7DA}</vt:lpwstr>
  </property>
  <property fmtid="{D5CDD505-2E9C-101B-9397-08002B2CF9AE}" pid="53" name="Överföringar">
    <vt:i4>0</vt:i4>
  </property>
  <property fmtid="{D5CDD505-2E9C-101B-9397-08002B2CF9AE}" pid="54" name="Checksum">
    <vt:lpwstr>*1012974689593*</vt:lpwstr>
  </property>
  <property fmtid="{D5CDD505-2E9C-101B-9397-08002B2CF9AE}" pid="55" name="skuggnummer">
    <vt:lpwstr>2188</vt:lpwstr>
  </property>
  <property fmtid="{D5CDD505-2E9C-101B-9397-08002B2CF9AE}" pid="56" name="urixVersion">
    <vt:lpwstr>4.3.2.0</vt:lpwstr>
  </property>
  <property fmtid="{D5CDD505-2E9C-101B-9397-08002B2CF9AE}" pid="57" name="urixOrigin">
    <vt:lpwstr>101212 14:48:06.945</vt:lpwstr>
  </property>
  <property fmtid="{D5CDD505-2E9C-101B-9397-08002B2CF9AE}" pid="58" name="urixGuid">
    <vt:lpwstr>{1099E304-48BA-4615-9EB5-EB9F377D82F8}</vt:lpwstr>
  </property>
</Properties>
</file>