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Brodin (KD)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2023/24:398 av Niklas Sigvardsson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snedrekrytering till högre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2023/24:FPM33 Förordning om hundar och katters välfärd samt deras spårbarhet på den inre marknaden </w:t>
            </w:r>
            <w:r>
              <w:rPr>
                <w:i/>
                <w:iCs/>
                <w:rtl w:val="0"/>
              </w:rPr>
              <w:t>COM(2023) 769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 Redovisning av verksamheten i Internationella valutafonden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 Motståndskraft och handlingskraft – en nationell strategi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2023/24:56 Nationell strategi mot våldsbejakande extremism och terrorism – förebygga, förhindra, skydda och hantera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2023/24:2818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2023/24:258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Nystartsjobb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2023/24:318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arbetslöshet och kvalificerad arbetskraftsbrist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2023/24:329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Effektivisering av arbetsmarknadspolitiska 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2023/24:353 av Emelie Nyman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Ungdomsarbetslöshet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2023/24:337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Sprängdåden i Hässelby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2023/24:355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Barnperspektiv i 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2023/24:383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 som saknar ekonomiska möjligheter att skilja sig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2023/24:359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värdefull natur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2024-02-02</SAFIR_Sammantradesdatum_Doc>
    <SAFIR_SammantradeID xmlns="C07A1A6C-0B19-41D9-BDF8-F523BA3921EB">5ffb3750-18c6-4d54-9bb5-e4278a36b45c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6AF60A7-8990-4D33-AFCF-1A1B34759EB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