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623C17" w:rsidRDefault="00CA2717" w14:paraId="0055AD3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D16F36FC8FA54C198358E8B90CC230E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588b80-fa10-404c-98f8-062d2185cc2e"/>
        <w:id w:val="-644429240"/>
        <w:lock w:val="sdtLocked"/>
      </w:sdtPr>
      <w:sdtEndPr/>
      <w:sdtContent>
        <w:p w:rsidR="00F24F20" w:rsidRDefault="00F04900" w14:paraId="4066CC9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förtjänar ett gediget kunskapsunderlag för att fatta kloka, långsiktiga energipolitiska beslut och att regeringen därför bör uppdra åt relevant myndighet att analysera ekonomiska och säkerhets- och tidsmässiga för- och nackdelar i fråga om fission respektive fusion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A1C1FFDDA854008A3D566AEEB8110F6"/>
        </w:placeholder>
        <w:text/>
      </w:sdtPr>
      <w:sdtEndPr/>
      <w:sdtContent>
        <w:p w:rsidRPr="009B062B" w:rsidR="006D79C9" w:rsidP="00333E95" w:rsidRDefault="006D79C9" w14:paraId="483580C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9038A" w:rsidP="00CA2717" w:rsidRDefault="0019038A" w14:paraId="216D8FBC" w14:textId="14966E89">
      <w:pPr>
        <w:pStyle w:val="Normalutanindragellerluft"/>
      </w:pPr>
      <w:r>
        <w:t xml:space="preserve">Det är ett faktum att Sveriges energiförsörjning är utmanad och att den inhemska energiproduktionen måste förstärkas. Såväl norra som södra Sveriges industrier </w:t>
      </w:r>
      <w:r w:rsidR="00F04900">
        <w:t xml:space="preserve">har </w:t>
      </w:r>
      <w:r>
        <w:t>stora behov framgent. Efterfrågan på hållbar, inhemsk energitillförsel är stor. Vattenfall har förutspått så mycket som ett fördubblat elbehov fram till år 2045.</w:t>
      </w:r>
    </w:p>
    <w:p w:rsidR="0019038A" w:rsidP="00CA2717" w:rsidRDefault="0019038A" w14:paraId="60D1D844" w14:textId="77777777">
      <w:r>
        <w:t>Sverige har glädjande nog flera satsningar på förnybar energi på gång, (inte minst Energiö Gotland som inkluderar såväl vind- som solkraft). Även möjligheterna att lagra energi i form av bland annat termisk lagring, batterier och vätgas utvecklas och nyttjas allt mer, vilket innebär att den naturliga variationen i elproduktion från förnybar energi blir ett allt mindre problem.</w:t>
      </w:r>
    </w:p>
    <w:p w:rsidR="0019038A" w:rsidP="00CA2717" w:rsidRDefault="0019038A" w14:paraId="7B13CAAE" w14:textId="051A0A53">
      <w:r>
        <w:t>Vattenfall genomför just nu en förstudie för minst två små modulära kärnkrafts</w:t>
      </w:r>
      <w:r w:rsidR="00CA2717">
        <w:softHyphen/>
      </w:r>
      <w:r>
        <w:t>reaktorer (SMR) och beräknar att dessa kan sättas i drift första halvan av 2030-talet. Samtidigt har vi i år sett stora utvecklingssprång inom tekniken för fusionsel, där flera länder i försök nu lyckas generera energi genom fusionsprocessen. Även i Sverige bedrivs forskning inom detta område.</w:t>
      </w:r>
    </w:p>
    <w:p w:rsidR="0019038A" w:rsidP="00CA2717" w:rsidRDefault="0019038A" w14:paraId="38A70272" w14:textId="224EA9E2">
      <w:r>
        <w:t xml:space="preserve">Företaget Microsoft har till och med valt att skriva på ett avtal för att köpa fusionsel redan år 2028, det vill säga redan innan Vattenfalls planerade SMR-reaktorer skulle kunna vara i bruk. Vattenfall har också kommenterat denna utveckling på sin hemsida och beräknar att storskalig drift av fusionskraft skulle kunna vara möjlig inom 25 år. </w:t>
      </w:r>
      <w:r>
        <w:lastRenderedPageBreak/>
        <w:t xml:space="preserve">Med tanke på att riskerna – sett till såväl avfall som säkerhet – är lägre ifråga om fusionsel jämfört </w:t>
      </w:r>
      <w:r w:rsidR="00F04900">
        <w:t xml:space="preserve">med </w:t>
      </w:r>
      <w:r>
        <w:t>traditionell kärnkraft och det tidsspann som ligger mellan SMR i faktisk drift och fusionskraftverk beräknas till 15</w:t>
      </w:r>
      <w:r w:rsidR="00F04900">
        <w:t>–</w:t>
      </w:r>
      <w:r>
        <w:t xml:space="preserve">18 år, är det angeläget att ha rätt beslutsunderlag när Sverige väljer väg ifråga om energiförsörjning.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A0332F0BE3F40E98AF13779294ED0BF"/>
        </w:placeholder>
      </w:sdtPr>
      <w:sdtEndPr>
        <w:rPr>
          <w:i w:val="0"/>
          <w:noProof w:val="0"/>
        </w:rPr>
      </w:sdtEndPr>
      <w:sdtContent>
        <w:p w:rsidR="00623C17" w:rsidP="00623C17" w:rsidRDefault="00623C17" w14:paraId="6F794410" w14:textId="77777777"/>
        <w:p w:rsidRPr="008E0FE2" w:rsidR="004801AC" w:rsidP="00623C17" w:rsidRDefault="00CA2717" w14:paraId="44BB23D8" w14:textId="4B10376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24F20" w14:paraId="06406EBF" w14:textId="77777777">
        <w:trPr>
          <w:cantSplit/>
        </w:trPr>
        <w:tc>
          <w:tcPr>
            <w:tcW w:w="50" w:type="pct"/>
            <w:vAlign w:val="bottom"/>
          </w:tcPr>
          <w:p w:rsidR="00F24F20" w:rsidRDefault="00F04900" w14:paraId="4FFA6655" w14:textId="77777777">
            <w:pPr>
              <w:pStyle w:val="Underskrifter"/>
              <w:spacing w:after="0"/>
            </w:pPr>
            <w:r>
              <w:t>Hanna Westerén (S)</w:t>
            </w:r>
          </w:p>
        </w:tc>
        <w:tc>
          <w:tcPr>
            <w:tcW w:w="50" w:type="pct"/>
            <w:vAlign w:val="bottom"/>
          </w:tcPr>
          <w:p w:rsidR="00F24F20" w:rsidRDefault="00F24F20" w14:paraId="5434BCEB" w14:textId="77777777">
            <w:pPr>
              <w:pStyle w:val="Underskrifter"/>
              <w:spacing w:after="0"/>
            </w:pPr>
          </w:p>
        </w:tc>
      </w:tr>
    </w:tbl>
    <w:p w:rsidR="00633FFD" w:rsidRDefault="00633FFD" w14:paraId="0DA97315" w14:textId="77777777"/>
    <w:sectPr w:rsidR="00633FFD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F655C" w14:textId="77777777" w:rsidR="00310313" w:rsidRDefault="00310313" w:rsidP="000C1CAD">
      <w:pPr>
        <w:spacing w:line="240" w:lineRule="auto"/>
      </w:pPr>
      <w:r>
        <w:separator/>
      </w:r>
    </w:p>
  </w:endnote>
  <w:endnote w:type="continuationSeparator" w:id="0">
    <w:p w14:paraId="1D608C81" w14:textId="77777777" w:rsidR="00310313" w:rsidRDefault="0031031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AD8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AB91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BE534" w14:textId="218CC7BC" w:rsidR="00262EA3" w:rsidRPr="00623C17" w:rsidRDefault="00262EA3" w:rsidP="00623C1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590C" w14:textId="77777777" w:rsidR="00310313" w:rsidRDefault="00310313" w:rsidP="000C1CAD">
      <w:pPr>
        <w:spacing w:line="240" w:lineRule="auto"/>
      </w:pPr>
      <w:r>
        <w:separator/>
      </w:r>
    </w:p>
  </w:footnote>
  <w:footnote w:type="continuationSeparator" w:id="0">
    <w:p w14:paraId="071B3252" w14:textId="77777777" w:rsidR="00310313" w:rsidRDefault="0031031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1D5F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3EEC00" wp14:editId="34F0877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E8F9DE" w14:textId="23C8CD42" w:rsidR="00262EA3" w:rsidRDefault="00CA271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9038A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19038A">
                                <w:t>1743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3EEC0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E8F9DE" w14:textId="23C8CD42" w:rsidR="00262EA3" w:rsidRDefault="00CA271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9038A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19038A">
                          <w:t>1743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97A5B1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B0FDA" w14:textId="77777777" w:rsidR="00262EA3" w:rsidRDefault="00262EA3" w:rsidP="008563AC">
    <w:pPr>
      <w:jc w:val="right"/>
    </w:pPr>
  </w:p>
  <w:p w14:paraId="595BE1B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DC2F7" w14:textId="77777777" w:rsidR="00262EA3" w:rsidRDefault="00CA271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89439D" wp14:editId="4EF382A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38D6BF4" w14:textId="18A4F978" w:rsidR="00262EA3" w:rsidRDefault="00CA271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23C1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9038A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9038A">
          <w:t>1743</w:t>
        </w:r>
      </w:sdtContent>
    </w:sdt>
  </w:p>
  <w:p w14:paraId="33732A89" w14:textId="77777777" w:rsidR="00262EA3" w:rsidRPr="008227B3" w:rsidRDefault="00CA271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339AC4" w14:textId="38E8887C" w:rsidR="00262EA3" w:rsidRPr="008227B3" w:rsidRDefault="00CA271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3C1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23C17">
          <w:t>:1312</w:t>
        </w:r>
      </w:sdtContent>
    </w:sdt>
  </w:p>
  <w:p w14:paraId="2AC5389B" w14:textId="6416DCF9" w:rsidR="00262EA3" w:rsidRDefault="00CA271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23C17">
          <w:t>av Hanna Westerén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B195F42" w14:textId="36743927" w:rsidR="00262EA3" w:rsidRDefault="0019038A" w:rsidP="00283E0F">
        <w:pPr>
          <w:pStyle w:val="FSHRub2"/>
        </w:pPr>
        <w:r>
          <w:t>Ekonomisk utvärdering av olika former av energiproduktion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76855B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903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38A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313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07C21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C17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3B5B"/>
    <w:rsid w:val="00633FFD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B7953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0AF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717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900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4F20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CF16991"/>
  <w15:chartTrackingRefBased/>
  <w15:docId w15:val="{5A15EEF3-EC1A-4DA6-A92D-3BDCF590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6F36FC8FA54C198358E8B90CC230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BF7B09-2BA9-4110-8EB6-B398844DE0B7}"/>
      </w:docPartPr>
      <w:docPartBody>
        <w:p w:rsidR="00996FCD" w:rsidRDefault="005723F5">
          <w:pPr>
            <w:pStyle w:val="D16F36FC8FA54C198358E8B90CC230E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A1C1FFDDA854008A3D566AEEB8110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1B00BD-2022-410E-A832-7B8AED01644A}"/>
      </w:docPartPr>
      <w:docPartBody>
        <w:p w:rsidR="00996FCD" w:rsidRDefault="005723F5">
          <w:pPr>
            <w:pStyle w:val="0A1C1FFDDA854008A3D566AEEB8110F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0332F0BE3F40E98AF13779294ED0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F6508A-65C2-434D-9166-369B6CE334D3}"/>
      </w:docPartPr>
      <w:docPartBody>
        <w:p w:rsidR="00072765" w:rsidRDefault="0007276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3F5"/>
    <w:rsid w:val="00072765"/>
    <w:rsid w:val="005723F5"/>
    <w:rsid w:val="00996FCD"/>
    <w:rsid w:val="00C02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16F36FC8FA54C198358E8B90CC230EC">
    <w:name w:val="D16F36FC8FA54C198358E8B90CC230EC"/>
  </w:style>
  <w:style w:type="paragraph" w:customStyle="1" w:styleId="0A1C1FFDDA854008A3D566AEEB8110F6">
    <w:name w:val="0A1C1FFDDA854008A3D566AEEB8110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C5499-75D2-4D07-904C-00A2E16D3BB5}"/>
</file>

<file path=customXml/itemProps2.xml><?xml version="1.0" encoding="utf-8"?>
<ds:datastoreItem xmlns:ds="http://schemas.openxmlformats.org/officeDocument/2006/customXml" ds:itemID="{0D20E408-BE88-47FC-B418-9AC62E99A182}"/>
</file>

<file path=customXml/itemProps3.xml><?xml version="1.0" encoding="utf-8"?>
<ds:datastoreItem xmlns:ds="http://schemas.openxmlformats.org/officeDocument/2006/customXml" ds:itemID="{AFEAFFA7-A55F-46C8-A4E8-14C3888F6C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1871</Characters>
  <Application>Microsoft Office Word</Application>
  <DocSecurity>0</DocSecurity>
  <Lines>34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2189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