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E0D65">
        <w:trPr>
          <w:gridAfter w:val="2"/>
          <w:wAfter w:w="1758" w:type="dxa"/>
          <w:cantSplit/>
          <w:trHeight w:val="1320"/>
        </w:trPr>
        <w:tc>
          <w:tcPr>
            <w:tcW w:w="5897" w:type="dxa"/>
          </w:tcPr>
          <w:p w:rsidR="00467382" w:rsidRPr="00EE0D65" w:rsidRDefault="00467382">
            <w:pPr>
              <w:pStyle w:val="HuvudRubrik"/>
            </w:pPr>
            <w:r w:rsidRPr="00EE0D65">
              <w:t>Regeringskansliet</w:t>
            </w:r>
            <w:bookmarkStart w:id="0" w:name="_GoBack"/>
            <w:bookmarkEnd w:id="0"/>
          </w:p>
          <w:p w:rsidR="00467382" w:rsidRPr="00EE0D65" w:rsidRDefault="00467382">
            <w:pPr>
              <w:pStyle w:val="HuvudRubrik"/>
            </w:pPr>
            <w:r w:rsidRPr="00EE0D65">
              <w:t>Faktapromemoria  2011/12:FPM184</w:t>
            </w:r>
          </w:p>
        </w:tc>
      </w:tr>
      <w:tr w:rsidR="00000000" w:rsidRPr="00EE0D65">
        <w:trPr>
          <w:gridAfter w:val="2"/>
          <w:wAfter w:w="1758" w:type="dxa"/>
          <w:cantSplit/>
          <w:trHeight w:val="240"/>
        </w:trPr>
        <w:tc>
          <w:tcPr>
            <w:tcW w:w="5897" w:type="dxa"/>
          </w:tcPr>
          <w:p w:rsidR="00467382" w:rsidRPr="00EE0D65" w:rsidRDefault="00467382">
            <w:pPr>
              <w:pStyle w:val="HuvudRubrik"/>
              <w:rPr>
                <w:sz w:val="28"/>
              </w:rPr>
            </w:pPr>
            <w:r w:rsidRPr="00EE0D65">
              <w:t>Meddelande om bekämpande av skattebedrägeri och skatteundandragande</w:t>
            </w:r>
          </w:p>
        </w:tc>
      </w:tr>
      <w:tr w:rsidR="00000000" w:rsidRPr="00EE0D65">
        <w:trPr>
          <w:cantSplit/>
          <w:trHeight w:val="285"/>
        </w:trPr>
        <w:tc>
          <w:tcPr>
            <w:tcW w:w="7655" w:type="dxa"/>
            <w:gridSpan w:val="3"/>
          </w:tcPr>
          <w:p w:rsidR="00467382" w:rsidRPr="00EE0D65" w:rsidRDefault="00467382">
            <w:pPr>
              <w:pStyle w:val="Departement"/>
              <w:rPr>
                <w:sz w:val="28"/>
              </w:rPr>
            </w:pPr>
            <w:r w:rsidRPr="00EE0D65">
              <w:t>Finansdepartementet</w:t>
            </w:r>
          </w:p>
        </w:tc>
      </w:tr>
      <w:tr w:rsidR="00000000" w:rsidRPr="00EE0D65">
        <w:trPr>
          <w:cantSplit/>
          <w:trHeight w:val="240"/>
        </w:trPr>
        <w:tc>
          <w:tcPr>
            <w:tcW w:w="7655" w:type="dxa"/>
            <w:gridSpan w:val="3"/>
          </w:tcPr>
          <w:p w:rsidR="00467382" w:rsidRPr="00EE0D65" w:rsidRDefault="00467382">
            <w:pPr>
              <w:pStyle w:val="Dokumentdatum"/>
            </w:pPr>
            <w:r w:rsidRPr="00EE0D65">
              <w:t>2012-09-12</w:t>
            </w:r>
          </w:p>
        </w:tc>
      </w:tr>
      <w:tr w:rsidR="00000000" w:rsidRPr="00EE0D65">
        <w:trPr>
          <w:cantSplit/>
          <w:trHeight w:val="726"/>
        </w:trPr>
        <w:tc>
          <w:tcPr>
            <w:tcW w:w="7655" w:type="dxa"/>
            <w:gridSpan w:val="3"/>
            <w:vAlign w:val="bottom"/>
          </w:tcPr>
          <w:p w:rsidR="00467382" w:rsidRPr="00EE0D65" w:rsidRDefault="00467382">
            <w:pPr>
              <w:pStyle w:val="Dokumentbeteckning"/>
            </w:pPr>
            <w:r w:rsidRPr="00EE0D65">
              <w:t>Dokumentbeteckning</w:t>
            </w:r>
          </w:p>
        </w:tc>
      </w:tr>
      <w:tr w:rsidR="00000000" w:rsidRPr="00EE0D65">
        <w:trPr>
          <w:gridAfter w:val="1"/>
          <w:wAfter w:w="1560" w:type="dxa"/>
          <w:trHeight w:val="120"/>
        </w:trPr>
        <w:tc>
          <w:tcPr>
            <w:tcW w:w="6095" w:type="dxa"/>
            <w:gridSpan w:val="2"/>
          </w:tcPr>
          <w:p w:rsidR="00467382" w:rsidRPr="00EE0D65" w:rsidRDefault="00467382">
            <w:bookmarkStart w:id="1" w:name="KomNr"/>
            <w:bookmarkEnd w:id="1"/>
            <w:r w:rsidRPr="00EE0D65">
              <w:t>KOM(2012) 351</w:t>
            </w:r>
          </w:p>
        </w:tc>
      </w:tr>
      <w:tr w:rsidR="00000000" w:rsidRPr="00EE0D65">
        <w:trPr>
          <w:gridAfter w:val="1"/>
          <w:wAfter w:w="1560" w:type="dxa"/>
          <w:trHeight w:val="120"/>
        </w:trPr>
        <w:tc>
          <w:tcPr>
            <w:tcW w:w="6095" w:type="dxa"/>
            <w:gridSpan w:val="2"/>
          </w:tcPr>
          <w:p w:rsidR="00467382" w:rsidRPr="00EE0D65" w:rsidRDefault="00467382">
            <w:pPr>
              <w:pStyle w:val="Dokumentbeteckning-titel"/>
            </w:pPr>
            <w:r w:rsidRPr="00EE0D65">
              <w:t>Meddelande från kommissionen till Europaparlamentet och rådet om konkreta sätt att stärka bekämpningen av skattebedrägeri och skatteundandragande, också med avseende på tredjeländer</w:t>
            </w:r>
          </w:p>
        </w:tc>
      </w:tr>
    </w:tbl>
    <w:p w:rsidR="00467382" w:rsidRPr="00EE0D65" w:rsidRDefault="00467382"/>
    <w:p w:rsidR="00467382" w:rsidRPr="00EE0D65" w:rsidRDefault="00467382">
      <w:pPr>
        <w:pStyle w:val="Rubrik1"/>
        <w:numPr>
          <w:ilvl w:val="0"/>
          <w:numId w:val="0"/>
        </w:numPr>
      </w:pPr>
      <w:r w:rsidRPr="00EE0D65">
        <w:t>Sammanfattning</w:t>
      </w:r>
    </w:p>
    <w:p w:rsidR="00467382" w:rsidRPr="00EE0D65" w:rsidRDefault="00467382">
      <w:r w:rsidRPr="00EE0D65">
        <w:t>I meddelandet behandlas möjliga vägar framåt för förbättrad bekämpning av skattebedrägeri och skatteundandragande. Åtgärderna rör de tre övergripande områdena</w:t>
      </w:r>
    </w:p>
    <w:p w:rsidR="00467382" w:rsidRPr="00EE0D65" w:rsidRDefault="00467382">
      <w:r w:rsidRPr="00EE0D65">
        <w:t>- förbättrad uppbörd/indrivning,</w:t>
      </w:r>
    </w:p>
    <w:p w:rsidR="00467382" w:rsidRPr="00EE0D65" w:rsidRDefault="00467382">
      <w:r w:rsidRPr="00EE0D65">
        <w:t>- förstärkt samarbete mellan skattemyndigheterna i medlemsstaterna, och</w:t>
      </w:r>
    </w:p>
    <w:p w:rsidR="00467382" w:rsidRPr="00EE0D65" w:rsidRDefault="00467382">
      <w:r w:rsidRPr="00EE0D65">
        <w:t>- en klar och tydlig hållning gentemot tredje länder.</w:t>
      </w:r>
    </w:p>
    <w:p w:rsidR="00467382" w:rsidRPr="00EE0D65" w:rsidRDefault="00467382">
      <w:pPr>
        <w:pStyle w:val="Rubrik1"/>
      </w:pPr>
      <w:r w:rsidRPr="00EE0D65">
        <w:t>Förslaget</w:t>
      </w:r>
    </w:p>
    <w:p w:rsidR="00467382" w:rsidRPr="00EE0D65" w:rsidRDefault="00467382">
      <w:pPr>
        <w:pStyle w:val="Rubrik2"/>
      </w:pPr>
      <w:r w:rsidRPr="00EE0D65">
        <w:t>Ärendets bakgrund</w:t>
      </w:r>
    </w:p>
    <w:p w:rsidR="00467382" w:rsidRPr="00EE0D65" w:rsidRDefault="00467382">
      <w:r w:rsidRPr="00EE0D65">
        <w:t>Bakgrunden till meddelandet är att Europeiska rådet den 2 mars 2012 uppmanade kommissionen att snabbt ta fram förslag på hur bekämpningen av skattebrott och skatteundandragande kan förbättras. En resolution med liknande innehåll antogs av Europaparlamentet i april 2012. Kommissionens meddelande publicerades den 27 juni 2012.</w:t>
      </w:r>
    </w:p>
    <w:p w:rsidR="00467382" w:rsidRPr="00EE0D65" w:rsidRDefault="00467382">
      <w:pPr>
        <w:pStyle w:val="Rubrik2"/>
      </w:pPr>
      <w:r w:rsidRPr="00EE0D65">
        <w:lastRenderedPageBreak/>
        <w:t>Förslagets innehåll</w:t>
      </w:r>
    </w:p>
    <w:p w:rsidR="00467382" w:rsidRPr="00EE0D65" w:rsidRDefault="00467382">
      <w:r w:rsidRPr="00EE0D65">
        <w:t>I meddelandet redovisas inledningsvis uppskattningar av den svarta sektorns omfattning i medlemsstaterna, förhållandet mellan faktisk och teoretisk uppbörd av mervärdesskatt och förhållandet mellan administrationskostnader och nettouppbörd. Detta ligger till grund för ett resonemang om behovet av förbättrad uppbörd inom medlemsstaterna. Kommissionen pekar här på de tekniska biståndsprogram som redan står till medlemsstaternas förfogande och som dessa uppmanas att utnyttja. Behovet av en efterföljare till F</w:t>
      </w:r>
      <w:r w:rsidRPr="00EE0D65">
        <w:t>iscalisprogrammet, som löper ut 2013, framhålls också.</w:t>
      </w:r>
    </w:p>
    <w:p w:rsidR="00467382" w:rsidRPr="00EE0D65" w:rsidRDefault="00467382"/>
    <w:p w:rsidR="00467382" w:rsidRPr="00EE0D65" w:rsidRDefault="00467382">
      <w:r w:rsidRPr="00EE0D65">
        <w:t>I ett följande avsnitt diskuteras behovet av förbättrat samarbete över gränserna mellan skattemyndigheterna i medlemsstaterna. Här tar kommissionen upp behovet av att på bästa sätt utnyttja existerande instrument och pekar på det arbete som bedrivs för att förbättra de tekniska förutsättningarna för ett effektivt utnyttjande. Vidare nämns arbetet med att revidera det s.k. sparandedirektivet, det nya handräckningsdirektivet och betydelsen av att använda sig av identifieringsnummer. Även åtgärder för att iden</w:t>
      </w:r>
      <w:r w:rsidRPr="00EE0D65">
        <w:t xml:space="preserve">tifiera nya förfaranden uppmärksammas, liksom åtgärder för att uppnå en hög grad av fullgörande och god förvaltning i skattefrågor. </w:t>
      </w:r>
    </w:p>
    <w:p w:rsidR="00467382" w:rsidRPr="00EE0D65" w:rsidRDefault="00467382"/>
    <w:p w:rsidR="00467382" w:rsidRPr="00EE0D65" w:rsidRDefault="00467382">
      <w:r w:rsidRPr="00EE0D65">
        <w:t>I meddelandet anges att KOM avser att föreslå en mekanism för snabba insatser vid momsbedrägerier (Quick Reaction Mechanism). Kommissionen har den 31 juli 2012 presenterat detta förslag, KOM(2012) 428 slutlig.</w:t>
      </w:r>
    </w:p>
    <w:p w:rsidR="00467382" w:rsidRPr="00EE0D65" w:rsidRDefault="00467382"/>
    <w:p w:rsidR="00467382" w:rsidRPr="00EE0D65" w:rsidRDefault="00467382">
      <w:r w:rsidRPr="00EE0D65">
        <w:t>I det avslutande avsnittet tar kommissionen upp behovet av ett sammanhållet uppträdande i förhållande till tredjeländer. Här framhålls nödvändigheten av att se till att dessa länder tillämpar likvärdiga åtgärder vad gäller beskattning av inkomster från sparande, och i den delen redovisas viss statistik över placeringar i finansiella centra utanför EU. Vidare talas om åtgärder för att främja EU:s standard på det internationella planet och vad som kan göras framöver för att komma tillrätta med skatteparadisen</w:t>
      </w:r>
      <w:r w:rsidRPr="00EE0D65">
        <w:t>, bl.a. i samarbete med OECD.</w:t>
      </w:r>
    </w:p>
    <w:p w:rsidR="00467382" w:rsidRPr="00EE0D65" w:rsidRDefault="00467382">
      <w:pPr>
        <w:pStyle w:val="Rubrik2"/>
      </w:pPr>
      <w:r w:rsidRPr="00EE0D65">
        <w:t>Gällande svenska regler och förslagets effekt på dessa</w:t>
      </w:r>
    </w:p>
    <w:p w:rsidR="00467382" w:rsidRPr="00EE0D65" w:rsidRDefault="00467382">
      <w:r w:rsidRPr="00EE0D65">
        <w:t>Eftersom det i meddelandet inte redovisas några konkreta förslag till ny eller ändrad unionslagstiftning finns det i det här skedet inget att säga om förhållandet till eller effekter på svenska regler.</w:t>
      </w:r>
    </w:p>
    <w:p w:rsidR="00467382" w:rsidRPr="00EE0D65" w:rsidRDefault="00467382">
      <w:pPr>
        <w:pStyle w:val="Rubrik2"/>
      </w:pPr>
      <w:r w:rsidRPr="00EE0D65">
        <w:t>Budgetära konsekvenser / Konsekvensanalys</w:t>
      </w:r>
    </w:p>
    <w:p w:rsidR="00467382" w:rsidRPr="00EE0D65" w:rsidRDefault="00467382">
      <w:r w:rsidRPr="00EE0D65">
        <w:t>I det här skedet finns inte något att redovisa, eftersom det inte finns tillräckligt konkreta förslag i meddelandet. Meddelandet handlar dock i sin helhet om åtgärder som syftar till att förbättra skatteuppbörden.</w:t>
      </w:r>
    </w:p>
    <w:p w:rsidR="00467382" w:rsidRPr="00EE0D65" w:rsidRDefault="00467382">
      <w:pPr>
        <w:pStyle w:val="Rubrik1"/>
      </w:pPr>
      <w:r w:rsidRPr="00EE0D65">
        <w:t>Ståndpunkter</w:t>
      </w:r>
    </w:p>
    <w:p w:rsidR="00467382" w:rsidRPr="00EE0D65" w:rsidRDefault="00467382">
      <w:pPr>
        <w:pStyle w:val="Rubrik2"/>
      </w:pPr>
      <w:r w:rsidRPr="00EE0D65">
        <w:t>Preliminär svensk ståndpunkt</w:t>
      </w:r>
    </w:p>
    <w:p w:rsidR="00467382" w:rsidRPr="00EE0D65" w:rsidRDefault="00467382">
      <w:r w:rsidRPr="00EE0D65">
        <w:t>Sverige har allmänt sett en positiv inställning till effektivisering av informationsutbytet och andra former av administrativt samarbete inom EU på skatteområdet, liksom till att hävda EU:s standard på detta område i förhållande till tredjeländer. Vad gäller en effektiv skatteuppbörd på det nationella planet får Sverige anses ligga väl framme.</w:t>
      </w:r>
    </w:p>
    <w:p w:rsidR="00467382" w:rsidRPr="00EE0D65" w:rsidRDefault="00467382">
      <w:pPr>
        <w:pStyle w:val="Rubrik2"/>
      </w:pPr>
      <w:r w:rsidRPr="00EE0D65">
        <w:t>Medlemsstaternas ståndpunkter</w:t>
      </w:r>
    </w:p>
    <w:p w:rsidR="00467382" w:rsidRPr="00EE0D65" w:rsidRDefault="00467382">
      <w:r w:rsidRPr="00EE0D65">
        <w:t>Medlemsstaternas ståndpunkter är ännu inte kända.</w:t>
      </w:r>
    </w:p>
    <w:p w:rsidR="00467382" w:rsidRPr="00EE0D65" w:rsidRDefault="00467382">
      <w:pPr>
        <w:pStyle w:val="Rubrik2"/>
      </w:pPr>
      <w:r w:rsidRPr="00EE0D65">
        <w:t>Institutionernas ståndpunkter</w:t>
      </w:r>
    </w:p>
    <w:p w:rsidR="00467382" w:rsidRPr="00EE0D65" w:rsidRDefault="00467382">
      <w:r w:rsidRPr="00EE0D65">
        <w:t>Institutionernas ståndpunkter är ännu inte kända.</w:t>
      </w:r>
    </w:p>
    <w:p w:rsidR="00467382" w:rsidRPr="00EE0D65" w:rsidRDefault="00467382">
      <w:pPr>
        <w:pStyle w:val="Rubrik2"/>
      </w:pPr>
      <w:r w:rsidRPr="00EE0D65">
        <w:t>Remissinstansernas ståndpunkter</w:t>
      </w:r>
    </w:p>
    <w:p w:rsidR="00467382" w:rsidRPr="00EE0D65" w:rsidRDefault="00467382">
      <w:r w:rsidRPr="00EE0D65">
        <w:t>Meddelandet har inte remissbehandlats.</w:t>
      </w:r>
    </w:p>
    <w:p w:rsidR="00467382" w:rsidRPr="00EE0D65" w:rsidRDefault="00467382">
      <w:pPr>
        <w:pStyle w:val="Rubrik1"/>
      </w:pPr>
      <w:r w:rsidRPr="00EE0D65">
        <w:t>Förslagets förutsättningar</w:t>
      </w:r>
    </w:p>
    <w:p w:rsidR="00467382" w:rsidRPr="00EE0D65" w:rsidRDefault="00467382">
      <w:pPr>
        <w:pStyle w:val="Rubrik2"/>
      </w:pPr>
      <w:r w:rsidRPr="00EE0D65">
        <w:t>Rättslig grund och beslutsförfarande</w:t>
      </w:r>
    </w:p>
    <w:p w:rsidR="00467382" w:rsidRPr="00EE0D65" w:rsidRDefault="00467382">
      <w:r w:rsidRPr="00EE0D65">
        <w:t>Inte aktuellt eftersom det inte redovisas några konkreta förslag till beslut.</w:t>
      </w:r>
    </w:p>
    <w:p w:rsidR="00467382" w:rsidRPr="00EE0D65" w:rsidRDefault="00467382">
      <w:pPr>
        <w:pStyle w:val="Rubrik2"/>
      </w:pPr>
      <w:r w:rsidRPr="00EE0D65">
        <w:t>Subsidiaritets- och proportionalitetsprincipen</w:t>
      </w:r>
    </w:p>
    <w:p w:rsidR="00467382" w:rsidRPr="00EE0D65" w:rsidRDefault="00467382">
      <w:r w:rsidRPr="00EE0D65">
        <w:t>Förhållandet till dessa principer kan bedömas närmare först när det läggs fram konkreta förslag till exempelvis ny eller ändrad unionslagstiftning.</w:t>
      </w:r>
    </w:p>
    <w:p w:rsidR="00467382" w:rsidRPr="00EE0D65" w:rsidRDefault="00467382">
      <w:pPr>
        <w:pStyle w:val="Rubrik1"/>
      </w:pPr>
      <w:r w:rsidRPr="00EE0D65">
        <w:t>Övrigt</w:t>
      </w:r>
    </w:p>
    <w:p w:rsidR="00467382" w:rsidRPr="00EE0D65" w:rsidRDefault="00467382">
      <w:pPr>
        <w:pStyle w:val="Rubrik2"/>
      </w:pPr>
      <w:r w:rsidRPr="00EE0D65">
        <w:t>Fortsatt behandling av ärendet</w:t>
      </w:r>
    </w:p>
    <w:p w:rsidR="00467382" w:rsidRPr="00EE0D65" w:rsidRDefault="00467382">
      <w:r w:rsidRPr="00EE0D65">
        <w:t>Det är inte känt när eller på vilket sätt meddelandet kommer att behandlas av Europaparlamentet och rådet. Meddelandet finns på dagordningen för rådets högnivågrupp för skattefrågor den 12 september 2012.</w:t>
      </w:r>
    </w:p>
    <w:p w:rsidR="00467382" w:rsidRPr="00EE0D65" w:rsidRDefault="00467382">
      <w:pPr>
        <w:pStyle w:val="Rubrik2"/>
      </w:pPr>
      <w:r w:rsidRPr="00EE0D65">
        <w:t>Fackuttryck/termer</w:t>
      </w:r>
    </w:p>
    <w:p w:rsidR="00467382" w:rsidRPr="00EE0D65" w:rsidRDefault="00467382"/>
    <w:sectPr w:rsidR="00467382" w:rsidRPr="00EE0D6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382" w:rsidRPr="00EE0D65" w:rsidRDefault="00467382">
      <w:r w:rsidRPr="00EE0D65">
        <w:separator/>
      </w:r>
    </w:p>
  </w:endnote>
  <w:endnote w:type="continuationSeparator" w:id="0">
    <w:p w:rsidR="00467382" w:rsidRPr="00EE0D65" w:rsidRDefault="00467382">
      <w:r w:rsidRPr="00EE0D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82" w:rsidRPr="00EE0D65" w:rsidRDefault="004673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82" w:rsidRPr="00EE0D65" w:rsidRDefault="00467382">
    <w:pPr>
      <w:pStyle w:val="SidfotH"/>
      <w:framePr w:wrap="around"/>
    </w:pPr>
    <w:r w:rsidRPr="00EE0D65">
      <w:fldChar w:fldCharType="begin" w:fldLock="1"/>
    </w:r>
    <w:r w:rsidRPr="00EE0D65">
      <w:instrText xml:space="preserve"> PAGE </w:instrText>
    </w:r>
    <w:r w:rsidRPr="00EE0D65">
      <w:fldChar w:fldCharType="separate"/>
    </w:r>
    <w:r w:rsidRPr="00EE0D65">
      <w:t>2</w:t>
    </w:r>
    <w:r w:rsidRPr="00EE0D65">
      <w:fldChar w:fldCharType="end"/>
    </w:r>
  </w:p>
  <w:p w:rsidR="00467382" w:rsidRPr="00EE0D65" w:rsidRDefault="004673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82" w:rsidRPr="00EE0D65" w:rsidRDefault="00467382">
    <w:pPr>
      <w:pStyle w:val="SidfotH"/>
      <w:framePr w:wrap="around"/>
    </w:pPr>
    <w:r w:rsidRPr="00EE0D65">
      <w:fldChar w:fldCharType="begin" w:fldLock="1"/>
    </w:r>
    <w:r w:rsidRPr="00EE0D65">
      <w:instrText xml:space="preserve"> PAGE </w:instrText>
    </w:r>
    <w:r w:rsidRPr="00EE0D65">
      <w:fldChar w:fldCharType="separate"/>
    </w:r>
    <w:r w:rsidRPr="00EE0D65">
      <w:t>1</w:t>
    </w:r>
    <w:r w:rsidRPr="00EE0D65">
      <w:fldChar w:fldCharType="end"/>
    </w:r>
  </w:p>
  <w:p w:rsidR="00467382" w:rsidRPr="00EE0D65" w:rsidRDefault="004673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382" w:rsidRPr="00EE0D65" w:rsidRDefault="00467382">
      <w:r w:rsidRPr="00EE0D65">
        <w:separator/>
      </w:r>
    </w:p>
  </w:footnote>
  <w:footnote w:type="continuationSeparator" w:id="0">
    <w:p w:rsidR="00467382" w:rsidRPr="00EE0D65" w:rsidRDefault="00467382">
      <w:r w:rsidRPr="00EE0D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82" w:rsidRPr="00EE0D65" w:rsidRDefault="004673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82" w:rsidRPr="00EE0D65" w:rsidRDefault="00467382">
    <w:pPr>
      <w:pStyle w:val="Kantrubrik"/>
      <w:framePr w:h="1157" w:hRule="exact" w:wrap="around" w:y="738"/>
    </w:pPr>
    <w:r w:rsidRPr="00EE0D65">
      <w:t>2011/12:FPM184</w:t>
    </w:r>
  </w:p>
  <w:p w:rsidR="00467382" w:rsidRPr="00EE0D65" w:rsidRDefault="0046738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82" w:rsidRPr="00EE0D65" w:rsidRDefault="00EE0D65">
    <w:pPr>
      <w:pStyle w:val="Sidhuvud"/>
    </w:pPr>
    <w:r w:rsidRPr="00EE0D6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382" w:rsidRDefault="0046738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76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67382" w:rsidRDefault="00467382">
                    <w:pPr>
                      <w:pStyle w:val="Logo"/>
                    </w:pPr>
                    <w:r>
                      <w:object w:dxaOrig="840" w:dyaOrig="1545">
                        <v:shape id="_x0000_i1025" type="#_x0000_t75" style="width:42pt;height:77.15pt" filled="t">
                          <v:imagedata r:id="rId1" o:title=""/>
                        </v:shape>
                        <o:OLEObject Type="Embed" ProgID="Word.Picture.8" ShapeID="_x0000_i1025" DrawAspect="Content" ObjectID="_182751676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2029912174">
    <w:abstractNumId w:val="4"/>
  </w:num>
  <w:num w:numId="2" w16cid:durableId="980109843">
    <w:abstractNumId w:val="1"/>
  </w:num>
  <w:num w:numId="3" w16cid:durableId="2107773283">
    <w:abstractNumId w:val="2"/>
  </w:num>
  <w:num w:numId="4" w16cid:durableId="604119429">
    <w:abstractNumId w:val="3"/>
  </w:num>
  <w:num w:numId="5" w16cid:durableId="903486402">
    <w:abstractNumId w:val="5"/>
  </w:num>
  <w:num w:numId="6" w16cid:durableId="9682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9-12"/>
    <w:docVar w:name="Ar" w:val="2011/12"/>
    <w:docVar w:name="Dep" w:val="Finansdepartementet"/>
    <w:docVar w:name="DepWeb" w:val="Finansdepartementet"/>
    <w:docVar w:name="GDB1" w:val="KOM(2012) 35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om konkreta sätt att stärka bekämpningen av skattebedrägeri och skatteundandragande, också med avseende på tredjeländ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351"/>
    <w:docVar w:name="Nr" w:val="184"/>
    <w:docVar w:name="RD_APPVERSION" w:val="3.00"/>
    <w:docVar w:name="Rub" w:val="Meddelande om bekämpande av skattebedrägeri och skatteundandragande"/>
    <w:docVar w:name="UppDat" w:val="2012-09-12"/>
    <w:docVar w:name="Utsk" w:val="Skatteutskottet"/>
  </w:docVars>
  <w:rsids>
    <w:rsidRoot w:val="00E63AB7"/>
    <w:rsid w:val="00467382"/>
    <w:rsid w:val="00E63AB7"/>
    <w:rsid w:val="00EE0D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D16CDB-34AF-4884-BCF9-F01C720D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Templates\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632</Words>
  <Characters>4146</Characters>
  <Application>Microsoft Office Word</Application>
  <DocSecurity>4</DocSecurity>
  <Lines>92</Lines>
  <Paragraphs>48</Paragraphs>
  <ScaleCrop>false</ScaleCrop>
  <HeadingPairs>
    <vt:vector size="2" baseType="variant">
      <vt:variant>
        <vt:lpstr>Rubrik</vt:lpstr>
      </vt:variant>
      <vt:variant>
        <vt:i4>1</vt:i4>
      </vt:variant>
    </vt:vector>
  </HeadingPairs>
  <TitlesOfParts>
    <vt:vector size="1" baseType="lpstr">
      <vt:lpstr>FPM_201112__184</vt:lpstr>
    </vt:vector>
  </TitlesOfParts>
  <Company>RD-DTSL</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FPM_201112__184</dc:title>
  <dc:subject>FPM_201112__184</dc:subject>
  <dc:creator>Riksdagen</dc:creator>
  <cp:keywords>Riksdagen</cp:keywords>
  <dc:description>KP2004-version.  Ändringarna påverkar enbart användningen inom Riksdagen. 050429 nya departement DTSL.</dc:description>
  <cp:lastModifiedBy>Lars Brink</cp:lastModifiedBy>
  <cp:revision>2</cp:revision>
  <cp:lastPrinted>2012-09-13T11:52:00Z</cp:lastPrinted>
  <dcterms:created xsi:type="dcterms:W3CDTF">2025-12-17T21:05:00Z</dcterms:created>
  <dcterms:modified xsi:type="dcterms:W3CDTF">2025-12-17T21:05:00Z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184</vt:lpwstr>
  </property>
  <property fmtid="{D5CDD505-2E9C-101B-9397-08002B2CF9AE}" pid="4" name="GDB1">
    <vt:lpwstr>KOM(2012) 351</vt:lpwstr>
  </property>
  <property fmtid="{D5CDD505-2E9C-101B-9397-08002B2CF9AE}" pid="5" name="GDT1">
    <vt:lpwstr> </vt:lpwstr>
  </property>
  <property fmtid="{D5CDD505-2E9C-101B-9397-08002B2CF9AE}" pid="6" name="Dep">
    <vt:lpwstr>Finansdepartementet</vt:lpwstr>
  </property>
  <property fmtid="{D5CDD505-2E9C-101B-9397-08002B2CF9AE}" pid="7" name="Rub">
    <vt:lpwstr>Meddelande om bekämpande av skattebedrägeri och skatteundandragande</vt:lpwstr>
  </property>
  <property fmtid="{D5CDD505-2E9C-101B-9397-08002B2CF9AE}" pid="8" name="UppDat">
    <vt:lpwstr>2012-09-12</vt:lpwstr>
  </property>
  <property fmtid="{D5CDD505-2E9C-101B-9397-08002B2CF9AE}" pid="9" name="AnkDat">
    <vt:lpwstr>2012-09-12</vt:lpwstr>
  </property>
  <property fmtid="{D5CDD505-2E9C-101B-9397-08002B2CF9AE}" pid="10" name="Utsk">
    <vt:lpwstr>Skatteutskottet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go1120aa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6;0;0;264</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_dlc_DocIdItemGuid">
    <vt:lpwstr>cd869edc-6f43-4746-974f-94d226c40a0c</vt:lpwstr>
  </property>
  <property fmtid="{D5CDD505-2E9C-101B-9397-08002B2CF9AE}" pid="44" name="TaxCatchAll">
    <vt:lpwstr/>
  </property>
  <property fmtid="{D5CDD505-2E9C-101B-9397-08002B2CF9AE}" pid="45" name="Sekretess">
    <vt:lpwstr/>
  </property>
  <property fmtid="{D5CDD505-2E9C-101B-9397-08002B2CF9AE}" pid="46" name="RKOrdnaCheckInComment">
    <vt:lpwstr/>
  </property>
  <property fmtid="{D5CDD505-2E9C-101B-9397-08002B2CF9AE}" pid="47" name="c9cd366cc722410295b9eacffbd73909">
    <vt:lpwstr/>
  </property>
  <property fmtid="{D5CDD505-2E9C-101B-9397-08002B2CF9AE}" pid="48" name="Diarienummer">
    <vt:lpwstr/>
  </property>
  <property fmtid="{D5CDD505-2E9C-101B-9397-08002B2CF9AE}" pid="49" name="k46d94c0acf84ab9a79866a9d8b1905f">
    <vt:lpwstr/>
  </property>
  <property fmtid="{D5CDD505-2E9C-101B-9397-08002B2CF9AE}" pid="50" name="RKOrdnaClass">
    <vt:lpwstr/>
  </property>
  <property fmtid="{D5CDD505-2E9C-101B-9397-08002B2CF9AE}" pid="51" name="_dlc_DocId">
    <vt:lpwstr>JE6N4JFJXNNF-9-50209</vt:lpwstr>
  </property>
  <property fmtid="{D5CDD505-2E9C-101B-9397-08002B2CF9AE}" pid="52" name="_dlc_DocIdUrl">
    <vt:lpwstr>http://rkdhs-sb/enhet/EUKansli/_layouts/DocIdRedir.aspx?ID=JE6N4JFJXNNF-9-50209, JE6N4JFJXNNF-9-50209</vt:lpwstr>
  </property>
  <property fmtid="{D5CDD505-2E9C-101B-9397-08002B2CF9AE}" pid="53" name="Integrations- och jämställdhetsdepartementet">
    <vt:lpwstr>NEJ</vt:lpwstr>
  </property>
  <property fmtid="{D5CDD505-2E9C-101B-9397-08002B2CF9AE}" pid="54" name="Jordbruksdepartementet">
    <vt:lpwstr>NEJ</vt:lpwstr>
  </property>
</Properties>
</file>