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>nkomna EU-dokument</w:t>
      </w:r>
      <w:r w:rsidR="00BF525B">
        <w:t xml:space="preserve"> </w:t>
      </w:r>
      <w:r w:rsidR="00AF7853">
        <w:t>10</w:t>
      </w:r>
      <w:r w:rsidR="00DA1D69">
        <w:t xml:space="preserve"> februari – </w:t>
      </w:r>
      <w:r w:rsidR="003C3B88">
        <w:t>18 februari 2016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88"/>
        <w:gridCol w:w="1686"/>
        <w:gridCol w:w="3788"/>
        <w:gridCol w:w="2808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BC6D64">
        <w:trPr>
          <w:cantSplit/>
          <w:trHeight w:val="199"/>
        </w:trPr>
        <w:tc>
          <w:tcPr>
            <w:tcW w:w="1488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686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788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08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8F69FF" w:rsidTr="00BC6D64">
        <w:tc>
          <w:tcPr>
            <w:tcW w:w="1488" w:type="dxa"/>
          </w:tcPr>
          <w:p w:rsidR="00BC6D64" w:rsidRDefault="00BC6D64" w:rsidP="00EA4398">
            <w:r>
              <w:t>2016-01-20</w:t>
            </w:r>
          </w:p>
          <w:p w:rsidR="00BC6D64" w:rsidRDefault="00BC6D64" w:rsidP="00EA4398"/>
          <w:p w:rsidR="00BC6D64" w:rsidRDefault="00BC6D64" w:rsidP="00EA4398">
            <w:r>
              <w:t>Subsidiaritets-prövning inledd</w:t>
            </w:r>
          </w:p>
          <w:p w:rsidR="005670C5" w:rsidRPr="009B0AD7" w:rsidRDefault="00F2293C" w:rsidP="00EA4398">
            <w:r>
              <w:t>2016-02-16</w:t>
            </w:r>
          </w:p>
        </w:tc>
        <w:tc>
          <w:tcPr>
            <w:tcW w:w="1686" w:type="dxa"/>
          </w:tcPr>
          <w:p w:rsidR="005670C5" w:rsidRPr="009B0AD7" w:rsidRDefault="00F2293C" w:rsidP="00BF525B">
            <w:pPr>
              <w:spacing w:after="0" w:line="240" w:lineRule="auto"/>
            </w:pPr>
            <w:r>
              <w:t>COM(2016) 7</w:t>
            </w:r>
          </w:p>
        </w:tc>
        <w:tc>
          <w:tcPr>
            <w:tcW w:w="3788" w:type="dxa"/>
          </w:tcPr>
          <w:p w:rsidR="008820A9" w:rsidRPr="00851BAD" w:rsidRDefault="00C10A8E" w:rsidP="00EA4398">
            <w:pPr>
              <w:spacing w:after="0" w:line="240" w:lineRule="auto"/>
            </w:pPr>
            <w:hyperlink r:id="rId8" w:history="1">
              <w:r w:rsidR="00095212" w:rsidRPr="009D43DB">
                <w:rPr>
                  <w:rStyle w:val="Hyperlnk"/>
                </w:rPr>
                <w:t>Förslag till EUROPAPARLAMENTETS OCH RÅDETS DIREKTIV om ändring av rådets rambeslut 2009/315/RIF vad gäller utbyte av information om tredjelandsmedborgare och vad gäller det europeiska informationssystemet för utbyte av uppgifter ur kriminalregister (Ecris), samt om upphävande av rådets beslut 2009/316/RIF</w:t>
              </w:r>
            </w:hyperlink>
          </w:p>
        </w:tc>
        <w:tc>
          <w:tcPr>
            <w:tcW w:w="2808" w:type="dxa"/>
          </w:tcPr>
          <w:p w:rsidR="005670C5" w:rsidRPr="008F69FF" w:rsidRDefault="009D43DB" w:rsidP="008F69FF">
            <w:r w:rsidRPr="009D43DB">
              <w:t xml:space="preserve">Förslaget </w:t>
            </w:r>
            <w:r>
              <w:t>är hänvisat</w:t>
            </w:r>
            <w:r w:rsidRPr="009D43DB">
              <w:t xml:space="preserve"> till JuU för </w:t>
            </w:r>
            <w:r w:rsidRPr="009D43DB">
              <w:rPr>
                <w:b/>
              </w:rPr>
              <w:t>subsidiaritetskontroll.</w:t>
            </w:r>
            <w:r w:rsidRPr="009D43DB">
              <w:t xml:space="preserve"> Åttaveckorsfristen löper ut den </w:t>
            </w:r>
            <w:r w:rsidRPr="009D43DB">
              <w:rPr>
                <w:b/>
                <w:bCs/>
              </w:rPr>
              <w:t>12 april</w:t>
            </w:r>
            <w:r w:rsidRPr="009D43DB">
              <w:t>.</w:t>
            </w:r>
          </w:p>
        </w:tc>
      </w:tr>
    </w:tbl>
    <w:p w:rsidR="005670C5" w:rsidRPr="008F69FF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AF7853" w:rsidP="0014597B">
            <w:r>
              <w:t>2016-02-11</w:t>
            </w:r>
          </w:p>
        </w:tc>
        <w:tc>
          <w:tcPr>
            <w:tcW w:w="1701" w:type="dxa"/>
          </w:tcPr>
          <w:p w:rsidR="00EA4398" w:rsidRPr="009B0AD7" w:rsidRDefault="00AF7853" w:rsidP="0014597B">
            <w:pPr>
              <w:spacing w:after="0" w:line="240" w:lineRule="auto"/>
            </w:pPr>
            <w:r>
              <w:t>5817/16</w:t>
            </w:r>
          </w:p>
        </w:tc>
        <w:tc>
          <w:tcPr>
            <w:tcW w:w="3827" w:type="dxa"/>
          </w:tcPr>
          <w:p w:rsidR="008F69FF" w:rsidRPr="009B0AD7" w:rsidRDefault="00C10A8E" w:rsidP="0014597B">
            <w:pPr>
              <w:spacing w:after="0" w:line="240" w:lineRule="auto"/>
            </w:pPr>
            <w:hyperlink r:id="rId9" w:history="1">
              <w:r w:rsidR="00AF7853" w:rsidRPr="00AF7853">
                <w:rPr>
                  <w:rStyle w:val="Hyperlnk"/>
                </w:rPr>
                <w:t>PRELIMINÄR DAGORDNING 3445:e mötet i EUROPEISKA UNIONENS RÅD (ekonomiska och finansiella frågor) 12 februari 2016</w:t>
              </w:r>
            </w:hyperlink>
          </w:p>
        </w:tc>
        <w:tc>
          <w:tcPr>
            <w:tcW w:w="2829" w:type="dxa"/>
          </w:tcPr>
          <w:p w:rsidR="00EA4398" w:rsidRPr="009B0AD7" w:rsidRDefault="00AF7853" w:rsidP="0014597B">
            <w:r>
              <w:t xml:space="preserve">Kommissionen presenterade åtgärdsplanen för kampen mot finansiering av terrorism. </w:t>
            </w:r>
          </w:p>
        </w:tc>
      </w:tr>
      <w:tr w:rsidR="00EA4398" w:rsidRPr="00AF3631" w:rsidTr="0014597B">
        <w:tc>
          <w:tcPr>
            <w:tcW w:w="1413" w:type="dxa"/>
          </w:tcPr>
          <w:p w:rsidR="00EA4398" w:rsidRPr="009B0AD7" w:rsidRDefault="00BC6D64" w:rsidP="0014597B">
            <w:r>
              <w:t>2016-02-15</w:t>
            </w:r>
          </w:p>
        </w:tc>
        <w:tc>
          <w:tcPr>
            <w:tcW w:w="1701" w:type="dxa"/>
          </w:tcPr>
          <w:p w:rsidR="00EA4398" w:rsidRPr="009B0AD7" w:rsidRDefault="00BC6D64" w:rsidP="0014597B">
            <w:r>
              <w:t>6138/16</w:t>
            </w:r>
          </w:p>
        </w:tc>
        <w:tc>
          <w:tcPr>
            <w:tcW w:w="3827" w:type="dxa"/>
          </w:tcPr>
          <w:p w:rsidR="00EA4398" w:rsidRPr="00AF7853" w:rsidRDefault="00C10A8E" w:rsidP="0014597B">
            <w:pPr>
              <w:rPr>
                <w:lang w:val="en-US"/>
              </w:rPr>
            </w:pPr>
            <w:hyperlink r:id="rId10" w:history="1">
              <w:r w:rsidR="00AF7853" w:rsidRPr="00AF3631">
                <w:rPr>
                  <w:rStyle w:val="Hyperlnk"/>
                  <w:lang w:val="en-US"/>
                </w:rPr>
                <w:t>Proposal for a Directive of the European Parliament and of the Council on combating terrorism and replacing Council Framework Decision 2002/475/JHA on combating terrorism [14926/15 DROIPEN 164 COPEN 343 JAI 968 CODEC 1644 - COM(2015) 625 final] - Opinion on the application of the Principles of Subsidiarity and Proportionality - House of the Representatives of the Republic of Cyprus</w:t>
              </w:r>
            </w:hyperlink>
          </w:p>
        </w:tc>
        <w:tc>
          <w:tcPr>
            <w:tcW w:w="2829" w:type="dxa"/>
          </w:tcPr>
          <w:p w:rsidR="00EA4398" w:rsidRPr="00AF3631" w:rsidRDefault="00AF3631" w:rsidP="00BC6D64">
            <w:r w:rsidRPr="00AF3631">
              <w:t xml:space="preserve">Yttrande från Cypern till KOM </w:t>
            </w:r>
            <w:r>
              <w:t>inom ramen för den politiska dialogen om förslaget rörande bekämp</w:t>
            </w:r>
            <w:r w:rsidR="00BC6D64">
              <w:t>ande</w:t>
            </w:r>
            <w:r>
              <w:t xml:space="preserve"> av terrorism. </w:t>
            </w:r>
          </w:p>
        </w:tc>
      </w:tr>
    </w:tbl>
    <w:p w:rsidR="00BC6D64" w:rsidRPr="00AF3631" w:rsidRDefault="00BC6D64" w:rsidP="009B0AD7"/>
    <w:p w:rsidR="00BC6D64" w:rsidRDefault="00BC6D64" w:rsidP="00BC6D64">
      <w:pPr>
        <w:pStyle w:val="Rubrik1"/>
      </w:pPr>
      <w:r>
        <w:t>Antagen lagstiftningsakt på justitieutskottets område</w:t>
      </w:r>
    </w:p>
    <w:p w:rsidR="00607323" w:rsidRDefault="00BC6D64" w:rsidP="009B0AD7">
      <w:r>
        <w:rPr>
          <w:rFonts w:ascii="Arial" w:hAnsi="Arial" w:cs="Arial"/>
          <w:sz w:val="20"/>
          <w:szCs w:val="20"/>
        </w:rPr>
        <w:t>Den 12 februari antog rådet (Ekofin) EUROPAPARLAMENTETS OCH RÅDETS DIREKTIV om förstärkning av vissa aspekter av oskuldspresumtionen och av rätten att närvara vid rättegången i straffrättsliga förfaranden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Antagen text:</w:t>
      </w:r>
      <w:r>
        <w:t xml:space="preserve"> </w:t>
      </w:r>
      <w:r>
        <w:br/>
      </w:r>
      <w:hyperlink r:id="rId11" w:history="1">
        <w:r>
          <w:rPr>
            <w:rStyle w:val="Hyperlnk"/>
            <w:rFonts w:ascii="Arial" w:hAnsi="Arial" w:cs="Arial"/>
            <w:sz w:val="20"/>
            <w:szCs w:val="20"/>
          </w:rPr>
          <w:t>http://data.consilium.europa.eu/doc/document/PE-63-2015-INIT/sv/pdf</w:t>
        </w:r>
      </w:hyperlink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Ursprungligt förslag, COM(2013) 821:</w:t>
      </w:r>
      <w:r>
        <w:t xml:space="preserve"> </w:t>
      </w:r>
      <w:r>
        <w:br/>
      </w:r>
      <w:hyperlink r:id="rId12" w:history="1">
        <w:r>
          <w:rPr>
            <w:rStyle w:val="Hyperlnk"/>
            <w:rFonts w:ascii="Arial" w:hAnsi="Arial" w:cs="Arial"/>
            <w:sz w:val="20"/>
            <w:szCs w:val="20"/>
          </w:rPr>
          <w:t>http://lemur.riksdagen.se/Dokument/Visa.aspx?ID=17567</w:t>
        </w:r>
      </w:hyperlink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Utskottet ansåg vid sin prövning att förslaget </w:t>
      </w:r>
      <w:r w:rsidRPr="00BC6D64">
        <w:rPr>
          <w:rFonts w:ascii="Arial" w:hAnsi="Arial" w:cs="Arial"/>
          <w:b/>
          <w:sz w:val="20"/>
          <w:szCs w:val="20"/>
        </w:rPr>
        <w:t>inte</w:t>
      </w:r>
      <w:r>
        <w:rPr>
          <w:rFonts w:ascii="Arial" w:hAnsi="Arial" w:cs="Arial"/>
          <w:sz w:val="20"/>
          <w:szCs w:val="20"/>
        </w:rPr>
        <w:t xml:space="preserve"> strider mot subsidiaritetsprincipen:</w:t>
      </w:r>
      <w:r>
        <w:t xml:space="preserve"> </w:t>
      </w:r>
      <w:r>
        <w:br/>
      </w:r>
      <w:hyperlink r:id="rId13" w:history="1">
        <w:r>
          <w:rPr>
            <w:rStyle w:val="Hyperlnk"/>
            <w:rFonts w:ascii="Arial" w:hAnsi="Arial" w:cs="Arial"/>
            <w:sz w:val="20"/>
            <w:szCs w:val="20"/>
          </w:rPr>
          <w:t>http://lemur.riksdagen.se/Dokument/VisaBilaga.aspx?ID=39339&amp;dokID=17567</w:t>
        </w:r>
      </w:hyperlink>
      <w:r>
        <w:t xml:space="preserve"> </w:t>
      </w:r>
    </w:p>
    <w:sectPr w:rsidR="00607323" w:rsidSect="009B0AD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altName w:val="Segoe UI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altName w:val="Segoe UI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BC6D64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BC6D64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10A8E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C10A8E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C10A8E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4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21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7D4B"/>
    <w:rsid w:val="002823FB"/>
    <w:rsid w:val="002856EE"/>
    <w:rsid w:val="00290A56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16F2"/>
    <w:rsid w:val="003969B4"/>
    <w:rsid w:val="003A1B07"/>
    <w:rsid w:val="003A2FEE"/>
    <w:rsid w:val="003A4E01"/>
    <w:rsid w:val="003A5EB6"/>
    <w:rsid w:val="003C3B88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66F8"/>
    <w:rsid w:val="004F5F02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323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1BAD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626B"/>
    <w:rsid w:val="008C655E"/>
    <w:rsid w:val="008C656B"/>
    <w:rsid w:val="008D0154"/>
    <w:rsid w:val="008D3524"/>
    <w:rsid w:val="008D3D36"/>
    <w:rsid w:val="008D771E"/>
    <w:rsid w:val="008E2FF8"/>
    <w:rsid w:val="008E779B"/>
    <w:rsid w:val="008F3867"/>
    <w:rsid w:val="008F69FF"/>
    <w:rsid w:val="00900852"/>
    <w:rsid w:val="009121EC"/>
    <w:rsid w:val="0091695B"/>
    <w:rsid w:val="009212CA"/>
    <w:rsid w:val="00922AE6"/>
    <w:rsid w:val="00933FE2"/>
    <w:rsid w:val="0093540F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D43DB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3631"/>
    <w:rsid w:val="00AF42EC"/>
    <w:rsid w:val="00AF7467"/>
    <w:rsid w:val="00AF7853"/>
    <w:rsid w:val="00B02A1B"/>
    <w:rsid w:val="00B14319"/>
    <w:rsid w:val="00B2263F"/>
    <w:rsid w:val="00B27AF2"/>
    <w:rsid w:val="00B32F0E"/>
    <w:rsid w:val="00B47411"/>
    <w:rsid w:val="00B47570"/>
    <w:rsid w:val="00B50AB2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C6D64"/>
    <w:rsid w:val="00BD1DC1"/>
    <w:rsid w:val="00BD3EC9"/>
    <w:rsid w:val="00BD7AD5"/>
    <w:rsid w:val="00BE4C8D"/>
    <w:rsid w:val="00BF3B63"/>
    <w:rsid w:val="00BF525B"/>
    <w:rsid w:val="00C02D69"/>
    <w:rsid w:val="00C10A8E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1D69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6ED4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293C"/>
    <w:rsid w:val="00F25AF3"/>
    <w:rsid w:val="00F30A9E"/>
    <w:rsid w:val="00F37702"/>
    <w:rsid w:val="00F41C41"/>
    <w:rsid w:val="00F43006"/>
    <w:rsid w:val="00F47293"/>
    <w:rsid w:val="00F6238E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2314" TargetMode="External"/><Relationship Id="rId13" Type="http://schemas.openxmlformats.org/officeDocument/2006/relationships/hyperlink" Target="http://lemur.riksdagen.se/Dokument/VisaBilaga.aspx?ID=39339&amp;dokID=1756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1756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ta.consilium.europa.eu/doc/document/PE-63-2015-INIT/sv/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emur.riksdagen.se/Dokument/Visa.aspx?ID=2246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244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A729-4D4E-45E9-97A9-55210B67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1</TotalTime>
  <Pages>3</Pages>
  <Words>249</Words>
  <Characters>2304</Characters>
  <Application>Microsoft Office Word</Application>
  <DocSecurity>4</DocSecurity>
  <Lines>100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Dan Stenborg</cp:lastModifiedBy>
  <cp:revision>2</cp:revision>
  <dcterms:created xsi:type="dcterms:W3CDTF">2016-03-07T15:18:00Z</dcterms:created>
  <dcterms:modified xsi:type="dcterms:W3CDTF">2016-03-07T15:18:00Z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