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2021/22</w:t>
      </w:r>
      <w:bookmarkEnd w:id="0"/>
      <w:r>
        <w:t>:</w:t>
      </w:r>
      <w:bookmarkStart w:id="1" w:name="DocumentNumber"/>
      <w:r>
        <w:t>69</w:t>
      </w:r>
      <w:bookmarkEnd w:id="1"/>
    </w:p>
    <w:p w:rsidR="006E04A4">
      <w:pPr>
        <w:pStyle w:val="Date"/>
        <w:outlineLvl w:val="0"/>
      </w:pPr>
      <w:bookmarkStart w:id="2" w:name="DocumentDate"/>
      <w:r>
        <w:t>Fredagen den 18 februari 2022</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1</w:t>
            </w:r>
          </w:p>
        </w:tc>
        <w:tc>
          <w:tcPr>
            <w:tcW w:w="6663" w:type="dxa"/>
          </w:tcPr>
          <w:p w:rsidR="006E04A4" w:rsidP="000326E3">
            <w:pPr>
              <w:pStyle w:val="HuvudrubrikEnsam"/>
            </w:pPr>
            <w:r>
              <w:rPr>
                <w:rtl w:val="0"/>
              </w:rPr>
              <w:t>Upphävande av medgivande för utskotten att besluta om deltagande på distans vid utskottssammanträden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Justering av</w:t>
            </w:r>
            <w:r>
              <w:rPr>
                <w:rtl w:val="0"/>
              </w:rPr>
              <w:t> protokoll från sammanträdet fredagen den 28 januari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Azadeh Rojhan Gustafsson (S) </w:t>
            </w:r>
            <w:r>
              <w:rPr>
                <w:rtl w:val="0"/>
              </w:rPr>
              <w:t>som suppleant i Europarådets svenska delegation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Azadeh Rojhan Gustafsson (S) </w:t>
            </w:r>
            <w:r>
              <w:rPr>
                <w:rtl w:val="0"/>
              </w:rPr>
              <w:t>som ledamot i Europarådets svenska delegation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Sultan Kayhan (S) som suppleant i Europarådets svenska delegation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ordförande i utskott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Carl-Oskar Bohlin (M) som ordförande i näringsutskottet fr.o.m. den 15 februari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2021/22:319 av Adam Marttinen (SD) </w:t>
            </w:r>
            <w:r>
              <w:rPr>
                <w:rtl w:val="0"/>
              </w:rPr>
              <w:br/>
            </w:r>
            <w:r>
              <w:rPr>
                <w:rtl w:val="0"/>
              </w:rPr>
              <w:t>Inre utlänningskontroller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2021/22:334 av Elisabeth Björnsdotter Rahm (M) </w:t>
            </w:r>
            <w:r>
              <w:rPr>
                <w:rtl w:val="0"/>
              </w:rPr>
              <w:br/>
            </w:r>
            <w:r>
              <w:rPr>
                <w:rtl w:val="0"/>
              </w:rPr>
              <w:t>Sverige som gruvnation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2021/22:346 av Jimmy Ståhl (SD) </w:t>
            </w:r>
            <w:r>
              <w:rPr>
                <w:rtl w:val="0"/>
              </w:rPr>
              <w:br/>
            </w:r>
            <w:r>
              <w:rPr>
                <w:rtl w:val="0"/>
              </w:rPr>
              <w:t>Flyttande av gods till insjöfarten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2021/22:347 av Jimmy Ståhl (SD) </w:t>
            </w:r>
            <w:r>
              <w:rPr>
                <w:rtl w:val="0"/>
              </w:rPr>
              <w:br/>
            </w:r>
            <w:r>
              <w:rPr>
                <w:rtl w:val="0"/>
              </w:rPr>
              <w:t>Ökad andel sjötransporter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2021/22:348 av Jimmy Ståhl (SD) </w:t>
            </w:r>
            <w:r>
              <w:rPr>
                <w:rtl w:val="0"/>
              </w:rPr>
              <w:br/>
            </w:r>
            <w:r>
              <w:rPr>
                <w:rtl w:val="0"/>
              </w:rPr>
              <w:t>Fler fartyg under svensk flagg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2021/22:349 av Thomas Morell (SD) </w:t>
            </w:r>
            <w:r>
              <w:rPr>
                <w:rtl w:val="0"/>
              </w:rPr>
              <w:br/>
            </w:r>
            <w:r>
              <w:rPr>
                <w:rtl w:val="0"/>
              </w:rPr>
              <w:t>Utebliven justering av skatten på bränsle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2021/22:118 Genomförande av direktivet om elektroniska vägtullssystem</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Redogörelse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2021/22:ÖN1 Verksamhetsredogörelse för Riksdagens överklagandenämnd 2021</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COM(2021) 565 Förslag till rådets direktiv om fastställande av regler för att förhindra missbruk av företag utan substans för skatteändamål och om ändring av direktiv 2011/16/EU </w:t>
            </w:r>
            <w:r>
              <w:rPr>
                <w:rtl w:val="0"/>
              </w:rPr>
              <w:br/>
            </w:r>
            <w:r>
              <w:rPr>
                <w:i/>
                <w:iCs/>
                <w:rtl w:val="0"/>
              </w:rPr>
              <w:t>Åttaveckorsfristen för att avge ett motiverat yttrande går ut den 14 april 2022</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COM(2021) 803 Förslag till Europaparlamentets och rådets direktiv om gemensamma regler för de inre marknaderna för förnybar gas, naturgas och vätgas </w:t>
            </w:r>
            <w:r>
              <w:rPr>
                <w:rtl w:val="0"/>
              </w:rPr>
              <w:br/>
            </w:r>
            <w:r>
              <w:rPr>
                <w:i/>
                <w:iCs/>
                <w:rtl w:val="0"/>
              </w:rPr>
              <w:t>Åttaveckorsfristen för att avge ett motiverat yttrande går ut den 14 april 2022</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COM(2021) 823 Förslag till rådets direktiv om säkerställande av en global minimiskattenivå för multinationella företagsgrupper i unionen </w:t>
            </w:r>
            <w:r>
              <w:rPr>
                <w:rtl w:val="0"/>
              </w:rPr>
              <w:br/>
            </w:r>
            <w:r>
              <w:rPr>
                <w:i/>
                <w:iCs/>
                <w:rtl w:val="0"/>
              </w:rPr>
              <w:t>Åttaveckorsfristen för att avge ett motiverat yttrande går ut den 14 april 2022</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COM(2021) 890 Förslag till Europaparlamentets och rådets förordning om hantering av instrumentaliseringssituationer på migrations- och asylområdet </w:t>
            </w:r>
            <w:r>
              <w:rPr>
                <w:rtl w:val="0"/>
              </w:rPr>
              <w:br/>
            </w:r>
            <w:r>
              <w:rPr>
                <w:i/>
                <w:iCs/>
                <w:rtl w:val="0"/>
              </w:rPr>
              <w:t>Åttaveckorsfristen för att avge ett motiverat yttrande går ut den 14 april 2022</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 xml:space="preserve">COM(2021) 891 Förslag till Europaparlamentets och rådets förordning om ändring av förordning (EU) 2016/399 om en unionskodex om gränspassage för personer </w:t>
            </w:r>
            <w:r>
              <w:rPr>
                <w:rtl w:val="0"/>
              </w:rPr>
              <w:br/>
            </w:r>
            <w:r>
              <w:rPr>
                <w:i/>
                <w:iCs/>
                <w:rtl w:val="0"/>
              </w:rPr>
              <w:t>Åttaveckorsfristen för att avge ett motiverat yttrande går ut den 14 april 2022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COM(2022) 32 Förslag till Europaparlamentets och rådets förordning om ändring av förordning (EU) nr 1025/2012 vad gäller de europeiska standardiseringsorganisationernas beslut om europeiska standarder och europeiska standardiseringsprodukter </w:t>
            </w:r>
            <w:r>
              <w:rPr>
                <w:rtl w:val="0"/>
              </w:rPr>
              <w:br/>
            </w:r>
            <w:r>
              <w:rPr>
                <w:i/>
                <w:iCs/>
                <w:rtl w:val="0"/>
              </w:rPr>
              <w:t>Åttaveckorsfristen för att avge ett motiverat yttrande går ut den 14 april 2022</w:t>
            </w:r>
          </w:p>
        </w:tc>
        <w:tc>
          <w:tcPr>
            <w:tcW w:w="2055" w:type="dxa"/>
          </w:tcPr>
          <w:p w:rsidR="006E04A4" w:rsidP="00C84F80">
            <w:r>
              <w:rPr>
                <w:rtl w:val="0"/>
              </w:rPr>
              <w:t>NU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 xml:space="preserve">COM(2022) 39 Förslag till rådets direktiv om ändring av direktiv 2006/112/EG vad avser förlängningen av tillämpningsperioden för det frivilliga förfarandet för omvänd betalningsskyldighet på leveranser av vissa varor och tillhandahållande av tjänster som är känsliga för bedrägerier och mekanismen för snabba insatser mot mervärdesskattebedrägeri </w:t>
            </w:r>
            <w:r>
              <w:rPr>
                <w:rtl w:val="0"/>
              </w:rPr>
              <w:br/>
            </w:r>
            <w:r>
              <w:rPr>
                <w:i/>
                <w:iCs/>
                <w:rtl w:val="0"/>
              </w:rPr>
              <w:t>Åttaveckorsfristen för att avge ett motiverat yttrande går ut den 14 april 2022</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 xml:space="preserve">COM(2022) 50 Förslag till Europaparlamentets och rådets förordning om ändring av förordning (EU) 2021/953 om en ram för utfärdande, kontroll och godtagande av interoperabla intyg om vaccination mot, testning för och tillfrisknande från covid-19 (EU:s digitala covidintyg) för att underlätta fri rörlighet under covid-19-pandemin </w:t>
            </w:r>
            <w:r>
              <w:rPr>
                <w:rtl w:val="0"/>
              </w:rPr>
              <w:br/>
            </w:r>
            <w:r>
              <w:rPr>
                <w:i/>
                <w:iCs/>
                <w:rtl w:val="0"/>
              </w:rPr>
              <w:t>Åttaveckorsfristen för att avge ett motiverat yttrande går ut den 14 april 2022</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Bet. 2021/22:AU7 Arbetsrätt</w:t>
            </w:r>
          </w:p>
        </w:tc>
        <w:tc>
          <w:tcPr>
            <w:tcW w:w="2055" w:type="dxa"/>
          </w:tcPr>
          <w:p w:rsidR="006E04A4" w:rsidP="00C84F80">
            <w:r>
              <w:rPr>
                <w:rtl w:val="0"/>
              </w:rPr>
              <w:t>29 res. (M, SD, C, V, KD, L,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 och inrikesminister Morgan Johansson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2021/22:217 av Tobias Andersson (SD)</w:t>
            </w:r>
            <w:r>
              <w:rPr>
                <w:rtl w:val="0"/>
              </w:rPr>
              <w:br/>
            </w:r>
            <w:r>
              <w:rPr>
                <w:rtl w:val="0"/>
              </w:rPr>
              <w:t>Brottsförebyggande rådets rapport om ungdomsrån</w:t>
            </w:r>
            <w:r>
              <w:rPr>
                <w:rtl w:val="0"/>
              </w:rPr>
              <w:br/>
            </w:r>
            <w:r>
              <w:rPr>
                <w:rtl w:val="0"/>
              </w:rPr>
              <w:t>2021/22:220 av Mikael Damsgaard (M)</w:t>
            </w:r>
            <w:r>
              <w:rPr>
                <w:rtl w:val="0"/>
              </w:rPr>
              <w:br/>
            </w:r>
            <w:r>
              <w:rPr>
                <w:rtl w:val="0"/>
              </w:rPr>
              <w:t>Ungdomsrån</w:t>
            </w:r>
            <w:r>
              <w:rPr>
                <w:rtl w:val="0"/>
              </w:rPr>
              <w:br/>
            </w:r>
            <w:r>
              <w:rPr>
                <w:rtl w:val="0"/>
              </w:rPr>
              <w:t>2021/22:251 av Tobias Andersson (SD)</w:t>
            </w:r>
            <w:r>
              <w:rPr>
                <w:rtl w:val="0"/>
              </w:rPr>
              <w:br/>
            </w:r>
            <w:r>
              <w:rPr>
                <w:rtl w:val="0"/>
              </w:rPr>
              <w:t>Lagföring av kriminella ungdomar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2021/22:252 av Ann-Charlotte Hammar Johnsson (M)</w:t>
            </w:r>
            <w:r>
              <w:rPr>
                <w:rtl w:val="0"/>
              </w:rPr>
              <w:br/>
            </w:r>
            <w:r>
              <w:rPr>
                <w:rtl w:val="0"/>
              </w:rPr>
              <w:t>Bodelning där lagstiftningen inte fungerar i praktiken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2021/22:264 av Ann-Charlotte Hammar Johnsson (M)</w:t>
            </w:r>
            <w:r>
              <w:rPr>
                <w:rtl w:val="0"/>
              </w:rPr>
              <w:br/>
            </w:r>
            <w:r>
              <w:rPr>
                <w:rtl w:val="0"/>
              </w:rPr>
              <w:t>Beivrande av brott mot huvudmän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2021/22:276 av Sten Bergheden (M)</w:t>
            </w:r>
            <w:r>
              <w:rPr>
                <w:rtl w:val="0"/>
              </w:rPr>
              <w:br/>
            </w:r>
            <w:r>
              <w:rPr>
                <w:rtl w:val="0"/>
              </w:rPr>
              <w:t>Tillkännagivanden för att underlätta för jägare och sportskyttar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Ardalan Shekarabi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2021/22:332 av Julia Kronlid (SD)</w:t>
            </w:r>
            <w:r>
              <w:rPr>
                <w:rtl w:val="0"/>
              </w:rPr>
              <w:br/>
            </w:r>
            <w:r>
              <w:rPr>
                <w:rtl w:val="0"/>
              </w:rPr>
              <w:t>Sjukförsäkringens brister för personer med psykisk ohälsa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Matilda Ernkrans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2021/22:303 av Maria Ferm (MP)</w:t>
            </w:r>
            <w:r>
              <w:rPr>
                <w:rtl w:val="0"/>
              </w:rPr>
              <w:br/>
            </w:r>
            <w:r>
              <w:rPr>
                <w:rtl w:val="0"/>
              </w:rPr>
              <w:t>Bistånd som påtryckningsmedel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 och jämställdhetsminister Eva Nordmark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2021/22:278 av Alexandra Anstrell (M)</w:t>
            </w:r>
            <w:r>
              <w:rPr>
                <w:rtl w:val="0"/>
              </w:rPr>
              <w:br/>
            </w:r>
            <w:r>
              <w:rPr>
                <w:rtl w:val="0"/>
              </w:rPr>
              <w:t>Sexualisering av flickor i tidig ålder genom slöja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2021/22:300 av Ali Esbati (V)</w:t>
            </w:r>
            <w:r>
              <w:rPr>
                <w:rtl w:val="0"/>
              </w:rPr>
              <w:br/>
            </w:r>
            <w:r>
              <w:rPr>
                <w:rtl w:val="0"/>
              </w:rPr>
              <w:t>Reformeringen av Arbetsförmedlingen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Anna-Caren Sätherberg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2021/22:314 av Mattias Karlsson i Luleå (M)</w:t>
            </w:r>
            <w:r>
              <w:rPr>
                <w:rtl w:val="0"/>
              </w:rPr>
              <w:br/>
            </w:r>
            <w:r>
              <w:rPr>
                <w:rtl w:val="0"/>
              </w:rPr>
              <w:t>Kompletterande direktiv till utredningen om en ny renskötsellag</w:t>
            </w:r>
            <w:r>
              <w:rPr>
                <w:rtl w:val="0"/>
              </w:rPr>
              <w:br/>
            </w:r>
            <w:r>
              <w:rPr>
                <w:rtl w:val="0"/>
              </w:rPr>
              <w:t>2021/22:331 av Kjell-Arne Ottosson (KD)</w:t>
            </w:r>
            <w:r>
              <w:rPr>
                <w:rtl w:val="0"/>
              </w:rPr>
              <w:br/>
            </w:r>
            <w:r>
              <w:rPr>
                <w:rtl w:val="0"/>
              </w:rPr>
              <w:t>Direktiven till Renmarkskommitténs arbete</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Fredagen den 18 februari 2022</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2022-02-18</SAFIR_Sammantradesdatum_Doc>
    <SAFIR_SammantradeID xmlns="C07A1A6C-0B19-41D9-BDF8-F523BA3921EB">ed1fcacb-35c8-422d-b1d0-a6b7042d9fee</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8F38C-C750-4EEE-9662-24F161F45903}"/>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Fredagen den 18 februari 2022</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