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15C" w:rsidRPr="005F7E05" w:rsidRDefault="00C3115C">
      <w:pPr>
        <w:pStyle w:val="Frslagsrubrik"/>
      </w:pPr>
      <w:r w:rsidRPr="005F7E05">
        <w:t>Förslag till riksdagsbeslut</w:t>
      </w:r>
    </w:p>
    <w:p w:rsidR="00C3115C" w:rsidRPr="005F7E05" w:rsidRDefault="00C3115C">
      <w:pPr>
        <w:pStyle w:val="Hemstlatt"/>
      </w:pPr>
      <w:r w:rsidRPr="005F7E05">
        <w:t>Riksdagen tillkännager för regeringen som sin mening vad som anförs i motionen om att verka för att stärka lagstiftningen vid tr</w:t>
      </w:r>
      <w:r w:rsidRPr="005F7E05">
        <w:t>a</w:t>
      </w:r>
      <w:r w:rsidRPr="005F7E05">
        <w:t>fikbrott i samband med olovlig körning.</w:t>
      </w:r>
    </w:p>
    <w:p w:rsidR="00C3115C" w:rsidRPr="005F7E05" w:rsidRDefault="00C3115C">
      <w:pPr>
        <w:pStyle w:val="Rubrik1"/>
      </w:pPr>
      <w:r w:rsidRPr="005F7E05">
        <w:t>Motivering</w:t>
      </w:r>
    </w:p>
    <w:p w:rsidR="00C3115C" w:rsidRPr="005F7E05" w:rsidRDefault="00C3115C">
      <w:pPr>
        <w:autoSpaceDE w:val="0"/>
        <w:autoSpaceDN w:val="0"/>
        <w:adjustRightInd w:val="0"/>
        <w:rPr>
          <w:color w:val="000000"/>
        </w:rPr>
      </w:pPr>
      <w:r w:rsidRPr="005F7E05">
        <w:rPr>
          <w:color w:val="000000"/>
        </w:rPr>
        <w:t>Olyckor där minderåriga kör bil olovligen inträffar allt för ofta. Det har visat sig att polisen – trots ökade möjligheter att gripa in förebyggande för att fö</w:t>
      </w:r>
      <w:r w:rsidRPr="005F7E05">
        <w:rPr>
          <w:color w:val="000000"/>
        </w:rPr>
        <w:t>r</w:t>
      </w:r>
      <w:r w:rsidRPr="005F7E05">
        <w:rPr>
          <w:color w:val="000000"/>
        </w:rPr>
        <w:t>hindra att någon begår s k rattfylleribrott – inte kan gripa in vid motsvarande misstanke om att en underårig tänker framföra ett fordon.</w:t>
      </w:r>
    </w:p>
    <w:p w:rsidR="00C3115C" w:rsidRPr="005F7E05" w:rsidRDefault="00C3115C">
      <w:pPr>
        <w:pStyle w:val="Normaltindrag"/>
      </w:pPr>
      <w:r w:rsidRPr="005F7E05">
        <w:t>Ett fordon som använts vid ett brott får förklaras förverkat, om det behövs för att förebygga fortsatt sådan brottslighet och förverkandet inte kan anses vara oskäligt. Detsamma gäller annan egendom som har använts som hjäl</w:t>
      </w:r>
      <w:r w:rsidRPr="005F7E05">
        <w:t>p</w:t>
      </w:r>
      <w:r w:rsidRPr="005F7E05">
        <w:t>medel. Bestämmelser om tillfälligt omhändertagande av egendom i syfte att förhindra rattfylleribrott finns återgivna i främst polislagen.</w:t>
      </w:r>
    </w:p>
    <w:p w:rsidR="00C3115C" w:rsidRPr="005F7E05" w:rsidRDefault="00C3115C">
      <w:pPr>
        <w:pStyle w:val="Normaltindrag"/>
      </w:pPr>
      <w:r w:rsidRPr="005F7E05">
        <w:t>Det finns dock exempel där en person har kontaktat polis då denne känt igen en minderårig förare med vetskap om att den minderårige tidigare kört bil olovligen. Polisen har ryckt ut, rapporterat, låst bilen och meddelat den minderårige föraren att personen inte fick köra. Mer kunde polisen inte göra i detta läge.</w:t>
      </w:r>
    </w:p>
    <w:p w:rsidR="00C3115C" w:rsidRPr="005F7E05" w:rsidRDefault="00C3115C">
      <w:pPr>
        <w:pStyle w:val="Normaltindrag"/>
      </w:pPr>
      <w:r w:rsidRPr="005F7E05">
        <w:t>En stund senare blev den minderårige föraren inblandad i en dödsolycka. Enligt polisen saknade de möjlighet att ta om hand bilnycklarna eftersom föraren antingen ska vara drog- eller alkoholpåverkad eller tidigare ha blivit rapporterad för olovlig körning. Då kan polisen beslagta bilnycklarna eller bilen för ett eventuellt förverkande.</w:t>
      </w:r>
    </w:p>
    <w:p w:rsidR="00C3115C" w:rsidRPr="005F7E05" w:rsidRDefault="00C3115C">
      <w:pPr>
        <w:pStyle w:val="Normaltindrag"/>
      </w:pPr>
      <w:r w:rsidRPr="005F7E05">
        <w:t>Det vore inte orimligt om polisen vid misstanke om olovlig körning i vart fall fick tillfälligt omhänderta bilnycklarna.</w:t>
      </w:r>
    </w:p>
    <w:p w:rsidR="00C3115C" w:rsidRPr="005F7E05" w:rsidRDefault="00C3115C">
      <w:pPr>
        <w:pStyle w:val="Normaltindrag"/>
      </w:pPr>
      <w:r w:rsidRPr="005F7E05">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7E05">
        <w:trPr>
          <w:cantSplit/>
        </w:trPr>
        <w:tc>
          <w:tcPr>
            <w:tcW w:w="3046" w:type="dxa"/>
          </w:tcPr>
          <w:p w:rsidR="00C3115C" w:rsidRPr="005F7E05" w:rsidRDefault="00C3115C">
            <w:pPr>
              <w:pStyle w:val="UnderskriftDatum"/>
              <w:spacing w:before="240"/>
            </w:pPr>
            <w:r w:rsidRPr="005F7E05">
              <w:lastRenderedPageBreak/>
              <w:t>Stockholm den 30 september 2011</w:t>
            </w:r>
          </w:p>
        </w:tc>
        <w:tc>
          <w:tcPr>
            <w:tcW w:w="3047" w:type="dxa"/>
          </w:tcPr>
          <w:p w:rsidR="00C3115C" w:rsidRPr="005F7E05" w:rsidRDefault="00C3115C">
            <w:pPr>
              <w:pStyle w:val="Underskrifter"/>
              <w:spacing w:before="240"/>
            </w:pPr>
          </w:p>
        </w:tc>
      </w:tr>
      <w:tr w:rsidR="00000000" w:rsidRPr="005F7E05">
        <w:trPr>
          <w:cantSplit/>
        </w:trPr>
        <w:tc>
          <w:tcPr>
            <w:tcW w:w="3046" w:type="dxa"/>
          </w:tcPr>
          <w:p w:rsidR="00C3115C" w:rsidRPr="005F7E05" w:rsidRDefault="00C3115C">
            <w:pPr>
              <w:pStyle w:val="Underskrifter"/>
            </w:pPr>
            <w:r w:rsidRPr="005F7E05">
              <w:t>Maria Lundqvist-Brömster (FP)</w:t>
            </w:r>
          </w:p>
        </w:tc>
        <w:tc>
          <w:tcPr>
            <w:tcW w:w="3046" w:type="dxa"/>
          </w:tcPr>
          <w:p w:rsidR="00C3115C" w:rsidRPr="005F7E05" w:rsidRDefault="00C3115C">
            <w:pPr>
              <w:pStyle w:val="Underskrifter"/>
            </w:pPr>
          </w:p>
        </w:tc>
      </w:tr>
    </w:tbl>
    <w:p w:rsidR="00C3115C" w:rsidRPr="005F7E05" w:rsidRDefault="00C3115C">
      <w:pPr>
        <w:pStyle w:val="Normaltindrag"/>
      </w:pPr>
    </w:p>
    <w:sectPr w:rsidR="00C3115C" w:rsidRPr="005F7E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15C" w:rsidRPr="005F7E05" w:rsidRDefault="00C3115C">
      <w:r w:rsidRPr="005F7E05">
        <w:separator/>
      </w:r>
    </w:p>
  </w:endnote>
  <w:endnote w:type="continuationSeparator" w:id="0">
    <w:p w:rsidR="00C3115C" w:rsidRPr="005F7E05" w:rsidRDefault="00C3115C">
      <w:r w:rsidRPr="005F7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5C" w:rsidRPr="005F7E05" w:rsidRDefault="005F7E05">
    <w:pPr>
      <w:pStyle w:val="Sidfot"/>
    </w:pPr>
    <w:r w:rsidRPr="005F7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460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15C" w:rsidRDefault="00C311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15C" w:rsidRDefault="00C311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5C" w:rsidRPr="005F7E05" w:rsidRDefault="005F7E05">
    <w:pPr>
      <w:pStyle w:val="Sidfot"/>
    </w:pPr>
    <w:r w:rsidRPr="005F7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288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15C" w:rsidRDefault="00C311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15C" w:rsidRDefault="00C311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5C" w:rsidRPr="005F7E05" w:rsidRDefault="005F7E05">
    <w:pPr>
      <w:pStyle w:val="Sidfot"/>
    </w:pPr>
    <w:r w:rsidRPr="005F7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467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15C" w:rsidRDefault="00C31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15C" w:rsidRDefault="00C31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15C" w:rsidRPr="005F7E05" w:rsidRDefault="00C3115C">
      <w:r w:rsidRPr="005F7E05">
        <w:separator/>
      </w:r>
    </w:p>
  </w:footnote>
  <w:footnote w:type="continuationSeparator" w:id="0">
    <w:p w:rsidR="00C3115C" w:rsidRPr="005F7E05" w:rsidRDefault="00C3115C">
      <w:r w:rsidRPr="005F7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5C" w:rsidRPr="005F7E05" w:rsidRDefault="005F7E05">
    <w:pPr>
      <w:pStyle w:val="Sidhuvud"/>
    </w:pPr>
    <w:r w:rsidRPr="005F7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625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15C" w:rsidRDefault="00C311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15C" w:rsidRDefault="00C311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5C" w:rsidRPr="005F7E05" w:rsidRDefault="005F7E05">
    <w:pPr>
      <w:pStyle w:val="Sidhuvud"/>
    </w:pPr>
    <w:r w:rsidRPr="005F7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2256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15C" w:rsidRDefault="00C311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15C" w:rsidRDefault="00C311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5C" w:rsidRPr="005F7E05" w:rsidRDefault="00C3115C">
    <w:pPr>
      <w:pStyle w:val="FSHNormal"/>
      <w:tabs>
        <w:tab w:val="right" w:pos="5840"/>
      </w:tabs>
    </w:pPr>
    <w:r w:rsidRPr="005F7E05">
      <w:br/>
    </w:r>
    <w:r w:rsidRPr="005F7E05">
      <w:fldChar w:fldCharType="begin" w:fldLock="1"/>
    </w:r>
    <w:r w:rsidRPr="005F7E05">
      <w:instrText xml:space="preserve"> DOCPROPERTY</w:instrText>
    </w:r>
    <w:r w:rsidRPr="005F7E05">
      <w:rPr>
        <w:sz w:val="18"/>
      </w:rPr>
      <w:instrText xml:space="preserve"> "YearUser" *\charformat </w:instrText>
    </w:r>
    <w:r w:rsidRPr="005F7E05">
      <w:fldChar w:fldCharType="separate"/>
    </w:r>
    <w:r w:rsidRPr="005F7E05">
      <w:t>2011/12</w:t>
    </w:r>
    <w:r w:rsidRPr="005F7E05">
      <w:fldChar w:fldCharType="end"/>
    </w:r>
    <w:r w:rsidRPr="005F7E05">
      <w:t xml:space="preserve"> </w:t>
    </w:r>
    <w:r w:rsidRPr="005F7E05">
      <w:tab/>
      <w:t xml:space="preserve">mnr: </w:t>
    </w:r>
    <w:r w:rsidRPr="005F7E05">
      <w:fldChar w:fldCharType="begin" w:fldLock="1"/>
    </w:r>
    <w:r w:rsidRPr="005F7E05">
      <w:instrText xml:space="preserve"> DOCPROPERTY</w:instrText>
    </w:r>
    <w:r w:rsidRPr="005F7E05">
      <w:rPr>
        <w:sz w:val="18"/>
      </w:rPr>
      <w:instrText xml:space="preserve"> "Motionsnummer" *\charformat </w:instrText>
    </w:r>
    <w:r w:rsidRPr="005F7E05">
      <w:fldChar w:fldCharType="separate"/>
    </w:r>
    <w:r w:rsidRPr="005F7E05">
      <w:t>Ju240</w:t>
    </w:r>
    <w:r w:rsidRPr="005F7E05">
      <w:fldChar w:fldCharType="end"/>
    </w:r>
    <w:r w:rsidRPr="005F7E05">
      <w:br/>
    </w:r>
    <w:r w:rsidRPr="005F7E05">
      <w:fldChar w:fldCharType="begin" w:fldLock="1"/>
    </w:r>
    <w:r w:rsidRPr="005F7E05">
      <w:instrText xml:space="preserve"> DOCPROPERTY</w:instrText>
    </w:r>
    <w:r w:rsidRPr="005F7E05">
      <w:rPr>
        <w:sz w:val="18"/>
      </w:rPr>
      <w:instrText xml:space="preserve"> "Samling" *\charformat </w:instrText>
    </w:r>
    <w:r w:rsidRPr="005F7E05">
      <w:fldChar w:fldCharType="end"/>
    </w:r>
    <w:r w:rsidRPr="005F7E05">
      <w:tab/>
      <w:t xml:space="preserve">pnr: </w:t>
    </w:r>
    <w:r w:rsidRPr="005F7E05">
      <w:fldChar w:fldCharType="begin" w:fldLock="1"/>
    </w:r>
    <w:r w:rsidRPr="005F7E05">
      <w:instrText xml:space="preserve"> DOCPROPERTY</w:instrText>
    </w:r>
    <w:r w:rsidRPr="005F7E05">
      <w:rPr>
        <w:sz w:val="18"/>
      </w:rPr>
      <w:instrText xml:space="preserve"> "Partinummer" *\charformat </w:instrText>
    </w:r>
    <w:r w:rsidRPr="005F7E05">
      <w:fldChar w:fldCharType="separate"/>
    </w:r>
    <w:r w:rsidRPr="005F7E05">
      <w:t>FP1095</w:t>
    </w:r>
    <w:r w:rsidRPr="005F7E05">
      <w:fldChar w:fldCharType="end"/>
    </w:r>
  </w:p>
  <w:p w:rsidR="00C3115C" w:rsidRPr="005F7E05" w:rsidRDefault="00C3115C">
    <w:pPr>
      <w:pStyle w:val="FSHRub1"/>
    </w:pPr>
    <w:r w:rsidRPr="005F7E05">
      <w:t>Motion till riksdagen</w:t>
    </w:r>
    <w:r w:rsidRPr="005F7E05">
      <w:br/>
    </w:r>
    <w:r w:rsidRPr="005F7E05">
      <w:fldChar w:fldCharType="begin" w:fldLock="1"/>
    </w:r>
    <w:r w:rsidRPr="005F7E05">
      <w:instrText xml:space="preserve"> DOCPROPERTY "YearUser" *\charformat </w:instrText>
    </w:r>
    <w:r w:rsidRPr="005F7E05">
      <w:fldChar w:fldCharType="separate"/>
    </w:r>
    <w:r w:rsidRPr="005F7E05">
      <w:t>2011/12</w:t>
    </w:r>
    <w:r w:rsidRPr="005F7E05">
      <w:fldChar w:fldCharType="end"/>
    </w:r>
    <w:r w:rsidRPr="005F7E05">
      <w:t>:</w:t>
    </w:r>
    <w:r w:rsidRPr="005F7E05">
      <w:fldChar w:fldCharType="begin" w:fldLock="1"/>
    </w:r>
    <w:r w:rsidRPr="005F7E05">
      <w:instrText xml:space="preserve"> DOCPROPERTY "Motionsnummer" *\charformat </w:instrText>
    </w:r>
    <w:r w:rsidRPr="005F7E05">
      <w:fldChar w:fldCharType="separate"/>
    </w:r>
    <w:r w:rsidRPr="005F7E05">
      <w:t>Ju240</w:t>
    </w:r>
    <w:r w:rsidRPr="005F7E05">
      <w:fldChar w:fldCharType="end"/>
    </w:r>
  </w:p>
  <w:p w:rsidR="00C3115C" w:rsidRPr="005F7E05" w:rsidRDefault="00C3115C">
    <w:pPr>
      <w:pStyle w:val="FSHNormalS5"/>
    </w:pPr>
    <w:r w:rsidRPr="005F7E05">
      <w:fldChar w:fldCharType="begin" w:fldLock="1"/>
    </w:r>
    <w:r w:rsidRPr="005F7E05">
      <w:instrText xml:space="preserve"> DOCPROPERTY "MotionarText" *\charformat </w:instrText>
    </w:r>
    <w:r w:rsidRPr="005F7E05">
      <w:fldChar w:fldCharType="separate"/>
    </w:r>
    <w:r w:rsidRPr="005F7E05">
      <w:t>av Maria Lundqvist-Brömster (FP)</w:t>
    </w:r>
    <w:r w:rsidRPr="005F7E05">
      <w:fldChar w:fldCharType="end"/>
    </w:r>
    <w:r w:rsidRPr="005F7E05">
      <w:br/>
    </w:r>
    <w:r w:rsidRPr="005F7E05">
      <w:fldChar w:fldCharType="begin" w:fldLock="1"/>
    </w:r>
    <w:r w:rsidRPr="005F7E05">
      <w:instrText xml:space="preserve"> DOCPROPERTY "SvarFrasKort" *\charformat </w:instrText>
    </w:r>
    <w:r w:rsidRPr="005F7E05">
      <w:fldChar w:fldCharType="end"/>
    </w:r>
  </w:p>
  <w:p w:rsidR="00C3115C" w:rsidRPr="005F7E05" w:rsidRDefault="00C3115C">
    <w:pPr>
      <w:pStyle w:val="FSHTitel"/>
    </w:pPr>
    <w:r w:rsidRPr="005F7E05">
      <w:fldChar w:fldCharType="begin" w:fldLock="1"/>
    </w:r>
    <w:r w:rsidRPr="005F7E05">
      <w:instrText xml:space="preserve"> DOCPROPERTY</w:instrText>
    </w:r>
    <w:r w:rsidRPr="005F7E05">
      <w:rPr>
        <w:sz w:val="18"/>
      </w:rPr>
      <w:instrText xml:space="preserve"> "RubrikSvar" *\charformat </w:instrText>
    </w:r>
    <w:r w:rsidRPr="005F7E05">
      <w:fldChar w:fldCharType="separate"/>
    </w:r>
    <w:r w:rsidRPr="005F7E05">
      <w:t>Trafikbrott</w:t>
    </w:r>
    <w:r w:rsidRPr="005F7E05">
      <w:fldChar w:fldCharType="end"/>
    </w:r>
  </w:p>
  <w:p w:rsidR="00C3115C" w:rsidRPr="005F7E05" w:rsidRDefault="00C3115C">
    <w:pPr>
      <w:pStyle w:val="Normal00"/>
    </w:pPr>
  </w:p>
  <w:p w:rsidR="00C3115C" w:rsidRPr="005F7E05" w:rsidRDefault="00C311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4673348">
    <w:abstractNumId w:val="3"/>
  </w:num>
  <w:num w:numId="2" w16cid:durableId="1290630876">
    <w:abstractNumId w:val="2"/>
  </w:num>
  <w:num w:numId="3" w16cid:durableId="651643981">
    <w:abstractNumId w:val="1"/>
  </w:num>
  <w:num w:numId="4" w16cid:durableId="1941527803">
    <w:abstractNumId w:val="0"/>
  </w:num>
  <w:num w:numId="5" w16cid:durableId="1629556032">
    <w:abstractNumId w:val="7"/>
  </w:num>
  <w:num w:numId="6" w16cid:durableId="1991905816">
    <w:abstractNumId w:val="6"/>
  </w:num>
  <w:num w:numId="7" w16cid:durableId="1352143312">
    <w:abstractNumId w:val="5"/>
  </w:num>
  <w:num w:numId="8" w16cid:durableId="514417500">
    <w:abstractNumId w:val="4"/>
  </w:num>
  <w:num w:numId="9" w16cid:durableId="496266052">
    <w:abstractNumId w:val="8"/>
  </w:num>
  <w:num w:numId="10" w16cid:durableId="1649818101">
    <w:abstractNumId w:val="9"/>
  </w:num>
  <w:num w:numId="11" w16cid:durableId="543836039">
    <w:abstractNumId w:val="10"/>
  </w:num>
  <w:num w:numId="12" w16cid:durableId="1480610329">
    <w:abstractNumId w:val="13"/>
  </w:num>
  <w:num w:numId="13" w16cid:durableId="1502894090">
    <w:abstractNumId w:val="15"/>
  </w:num>
  <w:num w:numId="14" w16cid:durableId="1150289462">
    <w:abstractNumId w:val="16"/>
  </w:num>
  <w:num w:numId="15" w16cid:durableId="76561421">
    <w:abstractNumId w:val="11"/>
  </w:num>
  <w:num w:numId="16" w16cid:durableId="134876141">
    <w:abstractNumId w:val="18"/>
  </w:num>
  <w:num w:numId="17" w16cid:durableId="591739268">
    <w:abstractNumId w:val="17"/>
  </w:num>
  <w:num w:numId="18" w16cid:durableId="705327785">
    <w:abstractNumId w:val="14"/>
  </w:num>
  <w:num w:numId="19" w16cid:durableId="513223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5846A409-2109-4FBC-B1F5-DB0F27FB8EF3}"/>
  </w:docVars>
  <w:rsids>
    <w:rsidRoot w:val="009C210E"/>
    <w:rsid w:val="005F7E05"/>
    <w:rsid w:val="009C210E"/>
    <w:rsid w:val="00C311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97CDED-59D0-48D6-94BD-81A74241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1493</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2011-11-13T09:19:00Z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Trafikbrott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20112012000000700080000010950069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20112012000000700080000010950069</vt:lpwstr>
  </property>
  <property fmtid="{D5CDD505-2E9C-101B-9397-08002B2CF9AE}" pid="50" name="nummer">
    <vt:lpwstr>240</vt:lpwstr>
  </property>
  <property fmtid="{D5CDD505-2E9C-101B-9397-08002B2CF9AE}" pid="51" name="utskottsbeteckning">
    <vt:lpwstr>Ju</vt:lpwstr>
  </property>
  <property fmtid="{D5CDD505-2E9C-101B-9397-08002B2CF9AE}" pid="52" name="GlobalUID">
    <vt:lpwstr>{E70A0D8E-B950-41C9-9C0E-A47C4226DB0C}</vt:lpwstr>
  </property>
  <property fmtid="{D5CDD505-2E9C-101B-9397-08002B2CF9AE}" pid="53" name="Överföringar">
    <vt:i4>0</vt:i4>
  </property>
  <property fmtid="{D5CDD505-2E9C-101B-9397-08002B2CF9AE}" pid="54" name="Checksum">
    <vt:lpwstr>*0007039648937*</vt:lpwstr>
  </property>
  <property fmtid="{D5CDD505-2E9C-101B-9397-08002B2CF9AE}" pid="55" name="skuggnummer">
    <vt:lpwstr>616</vt:lpwstr>
  </property>
  <property fmtid="{D5CDD505-2E9C-101B-9397-08002B2CF9AE}" pid="56" name="urixVersion">
    <vt:lpwstr>4.5.0.25</vt:lpwstr>
  </property>
  <property fmtid="{D5CDD505-2E9C-101B-9397-08002B2CF9AE}" pid="57" name="urixOrigin">
    <vt:lpwstr>111113 10:19:55.425</vt:lpwstr>
  </property>
  <property fmtid="{D5CDD505-2E9C-101B-9397-08002B2CF9AE}" pid="58" name="urixGuid">
    <vt:lpwstr>{0B347C23-7734-4C23-B67B-094E31BA44AC}</vt:lpwstr>
  </property>
</Properties>
</file>