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65BCA42" w14:textId="77777777">
      <w:pPr>
        <w:pStyle w:val="Normalutanindragellerluft"/>
      </w:pPr>
      <w:bookmarkStart w:name="_Toc106800475" w:id="0"/>
      <w:bookmarkStart w:name="_Toc106801300" w:id="1"/>
    </w:p>
    <w:p w:rsidRPr="009B062B" w:rsidR="00AF30DD" w:rsidP="00CE1DC1" w:rsidRDefault="00FE4070" w14:paraId="6A6B4594" w14:textId="77777777">
      <w:pPr>
        <w:pStyle w:val="RubrikFrslagTIllRiksdagsbeslut"/>
      </w:pPr>
      <w:sdt>
        <w:sdtPr>
          <w:alias w:val="CC_Boilerplate_4"/>
          <w:tag w:val="CC_Boilerplate_4"/>
          <w:id w:val="-1644581176"/>
          <w:lock w:val="sdtContentLocked"/>
          <w:placeholder>
            <w:docPart w:val="C8BA3CC842FB4C4C97AAFB452A4957A0"/>
          </w:placeholder>
          <w:text/>
        </w:sdtPr>
        <w:sdtEndPr/>
        <w:sdtContent>
          <w:r w:rsidRPr="009B062B" w:rsidR="00AF30DD">
            <w:t>Förslag till riksdagsbeslut</w:t>
          </w:r>
        </w:sdtContent>
      </w:sdt>
      <w:bookmarkEnd w:id="0"/>
      <w:bookmarkEnd w:id="1"/>
    </w:p>
    <w:sdt>
      <w:sdtPr>
        <w:alias w:val="Yrkande 1"/>
        <w:tag w:val="996f832c-34bf-485e-a49a-fc43c1abbcad"/>
        <w:id w:val="-1591309905"/>
        <w:lock w:val="sdtLocked"/>
      </w:sdtPr>
      <w:sdtEndPr/>
      <w:sdtContent>
        <w:p w:rsidR="000D47C1" w:rsidRDefault="00FE4070" w14:paraId="0ABEB0DB" w14:textId="77777777">
          <w:pPr>
            <w:pStyle w:val="Frslagstext"/>
          </w:pPr>
          <w:r>
            <w:t>Riksdagen ställer sig bakom det som anförs i motionen om att satsa på det förebyggande missbruksarbetet och tillkännager detta för regeringen.</w:t>
          </w:r>
        </w:p>
      </w:sdtContent>
    </w:sdt>
    <w:sdt>
      <w:sdtPr>
        <w:alias w:val="Yrkande 2"/>
        <w:tag w:val="6e50f2ec-e22d-4866-9ff4-60d58f915d53"/>
        <w:id w:val="-216046502"/>
        <w:lock w:val="sdtLocked"/>
      </w:sdtPr>
      <w:sdtEndPr/>
      <w:sdtContent>
        <w:p w:rsidR="000D47C1" w:rsidRDefault="00FE4070" w14:paraId="32A185A2" w14:textId="77777777">
          <w:pPr>
            <w:pStyle w:val="Frslagstext"/>
          </w:pPr>
          <w:r>
            <w:t>Riksdagen ställer sig bakom det som anförs i motionen om att förutsättningslöst utvärdera effekterna av dagens lagstiftning och tillkännager detta för regeringen.</w:t>
          </w:r>
        </w:p>
      </w:sdtContent>
    </w:sdt>
    <w:sdt>
      <w:sdtPr>
        <w:alias w:val="Yrkande 3"/>
        <w:tag w:val="08df15d8-08cc-45c5-af9f-824e86eafe22"/>
        <w:id w:val="-1169012952"/>
        <w:lock w:val="sdtLocked"/>
      </w:sdtPr>
      <w:sdtEndPr/>
      <w:sdtContent>
        <w:p w:rsidR="000D47C1" w:rsidRDefault="00FE4070" w14:paraId="134BC74E" w14:textId="77777777">
          <w:pPr>
            <w:pStyle w:val="Frslagstext"/>
          </w:pPr>
          <w:r>
            <w:t>Riksdagen ställer sig bakom det som anförs i motionen om att utreda avkriminalisering och tillkännager detta för regeringen.</w:t>
          </w:r>
        </w:p>
      </w:sdtContent>
    </w:sdt>
    <w:sdt>
      <w:sdtPr>
        <w:alias w:val="Yrkande 4"/>
        <w:tag w:val="e2c813d5-c3d0-474d-8295-69f94c869df1"/>
        <w:id w:val="490762852"/>
        <w:lock w:val="sdtLocked"/>
      </w:sdtPr>
      <w:sdtEndPr/>
      <w:sdtContent>
        <w:p w:rsidR="000D47C1" w:rsidRDefault="00FE4070" w14:paraId="0B887FED"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5"/>
        <w:tag w:val="2ad2fa70-970a-4e79-ac69-cbb730178f65"/>
        <w:id w:val="-364051102"/>
        <w:lock w:val="sdtLocked"/>
      </w:sdtPr>
      <w:sdtEndPr/>
      <w:sdtContent>
        <w:p w:rsidR="000D47C1" w:rsidRDefault="00FE4070" w14:paraId="6247BCEB" w14:textId="77777777">
          <w:pPr>
            <w:pStyle w:val="Frslagstext"/>
          </w:pPr>
          <w:r>
            <w:t>Riksdagen ställer sig bakom det som anförs i motionen om att stärka stödinsatser för anhöriga och tillkännager detta för regeringen.</w:t>
          </w:r>
        </w:p>
      </w:sdtContent>
    </w:sdt>
    <w:sdt>
      <w:sdtPr>
        <w:alias w:val="Yrkande 6"/>
        <w:tag w:val="9d8604b9-4f2c-490e-ba71-4d39aa7e8c72"/>
        <w:id w:val="-1587213176"/>
        <w:lock w:val="sdtLocked"/>
      </w:sdtPr>
      <w:sdtEndPr/>
      <w:sdtContent>
        <w:p w:rsidR="000D47C1" w:rsidRDefault="00FE4070" w14:paraId="5D38376D" w14:textId="77777777">
          <w:pPr>
            <w:pStyle w:val="Frslagstext"/>
          </w:pPr>
          <w:r>
            <w:t>Riksdagen ställer sig bakom det som anförs i motionen om att utreda införandet av injektionsrum och tillkännager detta för regeringen.</w:t>
          </w:r>
        </w:p>
      </w:sdtContent>
    </w:sdt>
    <w:sdt>
      <w:sdtPr>
        <w:alias w:val="Yrkande 7"/>
        <w:tag w:val="c5665b37-7f57-4901-bb7a-09a0e5a66a81"/>
        <w:id w:val="-363292876"/>
        <w:lock w:val="sdtLocked"/>
      </w:sdtPr>
      <w:sdtEndPr/>
      <w:sdtContent>
        <w:p w:rsidR="000D47C1" w:rsidRDefault="00FE4070" w14:paraId="0CAD734A" w14:textId="77777777">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1E225CDF242B7A81702FA9333865D"/>
        </w:placeholder>
        <w:text/>
      </w:sdtPr>
      <w:sdtEndPr/>
      <w:sdtContent>
        <w:p w:rsidRPr="009B062B" w:rsidR="006D79C9" w:rsidP="00333E95" w:rsidRDefault="006D79C9" w14:paraId="66FD4DDD" w14:textId="77777777">
          <w:pPr>
            <w:pStyle w:val="Rubrik1"/>
          </w:pPr>
          <w:r>
            <w:t>Motivering</w:t>
          </w:r>
        </w:p>
      </w:sdtContent>
    </w:sdt>
    <w:bookmarkEnd w:displacedByCustomXml="prev" w:id="3"/>
    <w:bookmarkEnd w:displacedByCustomXml="prev" w:id="4"/>
    <w:p w:rsidR="00BE4B45" w:rsidP="00BE4B45" w:rsidRDefault="00BE4B45" w14:paraId="2DEB5D98" w14:textId="30F7D92A">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BE4B45" w:rsidP="00BE4B45" w:rsidRDefault="00BE4B45" w14:paraId="3972547B" w14:textId="5628A4AC">
      <w:pPr>
        <w:pStyle w:val="Normalutanindragellerluft"/>
      </w:pPr>
      <w:r>
        <w:t xml:space="preserve">Generellt är överdos den huvudsakliga dödsorsaken. Satt i relation till befolkningsstorleken var de inrapporterade dödstalen 2013 högst i Estland, Norge och Sverige. Alltför få människor får hjälp med sina missbruksproblem. Därför behövs en genomgripande utredning av orsakerna till den höga narkotikadödligheten och vilka reformer som är nödvändiga för att minska den. </w:t>
      </w:r>
    </w:p>
    <w:p w:rsidR="00BE4B45" w:rsidP="00BE4B45" w:rsidRDefault="00BE4B45" w14:paraId="721FB85D" w14:textId="47ADEDC4">
      <w:pPr>
        <w:pStyle w:val="Normalutanindragellerluft"/>
      </w:pPr>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sjukdomen och att i andra hand i största möjliga mån lindra sjukdomssymptomen. All annan sjukvård utgår från det perspektivet och missbruksvården ska inte vara något undantag. Sjukvården ska kunna använda sig av substitutionsbehandling.</w:t>
      </w:r>
    </w:p>
    <w:p w:rsidR="00BE4B45" w:rsidP="00BE4B45" w:rsidRDefault="00BE4B45" w14:paraId="45F0C524" w14:textId="77777777">
      <w:pPr>
        <w:pStyle w:val="Normalutanindragellerluft"/>
      </w:pPr>
      <w:r>
        <w:t xml:space="preserve">En del av utredningen av den höga narkotikadödligheten i Sverige bör utvärdera gällande lagstiftning som bland annat kriminaliserar bruk av droger. Lagstiftningens effekter har aldrig utvärderats sedan lagstiftningen förändrades 1988. </w:t>
      </w:r>
    </w:p>
    <w:p w:rsidR="00BE4B45" w:rsidP="00BE4B45" w:rsidRDefault="00BE4B45" w14:paraId="40C7CB92" w14:textId="585A8CE8">
      <w:pPr>
        <w:pStyle w:val="Normalutanindragellerluft"/>
      </w:pPr>
      <w:r>
        <w:t>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w:t>
      </w:r>
      <w:r w:rsidR="00FE4070">
        <w:t> </w:t>
      </w:r>
      <w:r>
        <w:t xml:space="preserve">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 xml:space="preserve">)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w:rsidR="00BE4B45" w:rsidP="00BE4B45" w:rsidRDefault="00BE4B45" w14:paraId="4BD9838B" w14:textId="3AB5B861">
      <w:pPr>
        <w:pStyle w:val="Normalutanindragellerluft"/>
      </w:pPr>
      <w:r>
        <w:lastRenderedPageBreak/>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w:t>
      </w:r>
      <w:r w:rsidR="00FE4070">
        <w:t> </w:t>
      </w:r>
      <w:r>
        <w:t>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p w:rsidR="00BE4B45" w:rsidP="00BE4B45" w:rsidRDefault="00BE4B45" w14:paraId="72984DB9" w14:textId="77777777">
      <w:pPr>
        <w:pStyle w:val="Normalutanindragellerluft"/>
      </w:pPr>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w:rsidRPr="00422B9E" w:rsidR="00422B9E" w:rsidP="00BE4B45" w:rsidRDefault="00BE4B45" w14:paraId="1EA108E1" w14:textId="1E05D90D">
      <w:pPr>
        <w:pStyle w:val="Normalutanindragellerluft"/>
      </w:pPr>
      <w:r>
        <w:t xml:space="preserve">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 </w:t>
      </w:r>
    </w:p>
    <w:p w:rsidR="00BB6339" w:rsidP="008E0FE2" w:rsidRDefault="00BB6339" w14:paraId="22DE614D" w14:textId="77777777">
      <w:pPr>
        <w:pStyle w:val="Normalutanindragellerluft"/>
      </w:pPr>
    </w:p>
    <w:sdt>
      <w:sdtPr>
        <w:rPr>
          <w:i/>
          <w:noProof/>
        </w:rPr>
        <w:alias w:val="CC_Underskrifter"/>
        <w:tag w:val="CC_Underskrifter"/>
        <w:id w:val="583496634"/>
        <w:lock w:val="sdtContentLocked"/>
        <w:placeholder>
          <w:docPart w:val="E8728BB545A24CAA91830304F205F574"/>
        </w:placeholder>
      </w:sdtPr>
      <w:sdtEndPr/>
      <w:sdtContent>
        <w:p w:rsidR="00CE1DC1" w:rsidP="00CE1DC1" w:rsidRDefault="00CE1DC1" w14:paraId="6746673B" w14:textId="77777777"/>
        <w:p w:rsidR="00CE1DC1" w:rsidP="00CE1DC1" w:rsidRDefault="00FE4070" w14:paraId="266EAC5B" w14:textId="5AF10ACF"/>
      </w:sdtContent>
    </w:sdt>
    <w:tbl>
      <w:tblPr>
        <w:tblW w:w="5000" w:type="pct"/>
        <w:tblLook w:val="04A0" w:firstRow="1" w:lastRow="0" w:firstColumn="1" w:lastColumn="0" w:noHBand="0" w:noVBand="1"/>
        <w:tblCaption w:val="underskrifter"/>
      </w:tblPr>
      <w:tblGrid>
        <w:gridCol w:w="4252"/>
        <w:gridCol w:w="4252"/>
      </w:tblGrid>
      <w:tr w:rsidR="000D47C1" w14:paraId="3DDF2C5E" w14:textId="77777777">
        <w:trPr>
          <w:cantSplit/>
        </w:trPr>
        <w:tc>
          <w:tcPr>
            <w:tcW w:w="50" w:type="pct"/>
            <w:vAlign w:val="bottom"/>
          </w:tcPr>
          <w:p w:rsidR="000D47C1" w:rsidRDefault="00FE4070" w14:paraId="7A835ECC" w14:textId="77777777">
            <w:pPr>
              <w:pStyle w:val="Underskrifter"/>
              <w:spacing w:after="0"/>
            </w:pPr>
            <w:r>
              <w:t>Niels Paarup-Petersen (C)</w:t>
            </w:r>
          </w:p>
        </w:tc>
        <w:tc>
          <w:tcPr>
            <w:tcW w:w="50" w:type="pct"/>
            <w:vAlign w:val="bottom"/>
          </w:tcPr>
          <w:p w:rsidR="000D47C1" w:rsidRDefault="000D47C1" w14:paraId="1CD8A283" w14:textId="77777777">
            <w:pPr>
              <w:pStyle w:val="Underskrifter"/>
              <w:spacing w:after="0"/>
            </w:pPr>
          </w:p>
        </w:tc>
      </w:tr>
    </w:tbl>
    <w:p w:rsidRPr="008E0FE2" w:rsidR="004801AC" w:rsidP="00DF3554" w:rsidRDefault="004801AC" w14:paraId="7E924180" w14:textId="7ED6E2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4401" w14:textId="77777777" w:rsidR="00BE4B45" w:rsidRDefault="00BE4B45" w:rsidP="000C1CAD">
      <w:pPr>
        <w:spacing w:line="240" w:lineRule="auto"/>
      </w:pPr>
      <w:r>
        <w:separator/>
      </w:r>
    </w:p>
  </w:endnote>
  <w:endnote w:type="continuationSeparator" w:id="0">
    <w:p w14:paraId="362DFEB3" w14:textId="77777777" w:rsidR="00BE4B45" w:rsidRDefault="00BE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2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5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4EDA" w14:textId="0491C2FE" w:rsidR="00262EA3" w:rsidRPr="00CE1DC1" w:rsidRDefault="00262EA3" w:rsidP="00CE1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88F9" w14:textId="77777777" w:rsidR="00BE4B45" w:rsidRDefault="00BE4B45" w:rsidP="000C1CAD">
      <w:pPr>
        <w:spacing w:line="240" w:lineRule="auto"/>
      </w:pPr>
      <w:r>
        <w:separator/>
      </w:r>
    </w:p>
  </w:footnote>
  <w:footnote w:type="continuationSeparator" w:id="0">
    <w:p w14:paraId="29F5F5A8" w14:textId="77777777" w:rsidR="00BE4B45" w:rsidRDefault="00BE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99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6EDCD2" wp14:editId="371A0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BBB0B" w14:textId="3E8A8253" w:rsidR="00262EA3" w:rsidRDefault="00FE4070" w:rsidP="008103B5">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6ED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v:textbox>
              <w10:wrap anchorx="page"/>
            </v:shape>
          </w:pict>
        </mc:Fallback>
      </mc:AlternateContent>
    </w:r>
  </w:p>
  <w:p w14:paraId="119A3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CFC3" w14:textId="77777777" w:rsidR="00262EA3" w:rsidRDefault="00262EA3" w:rsidP="008563AC">
    <w:pPr>
      <w:jc w:val="right"/>
    </w:pPr>
  </w:p>
  <w:p w14:paraId="0C2B2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2931" w14:textId="77777777" w:rsidR="00262EA3" w:rsidRDefault="00FE4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E0517" wp14:editId="6C764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7418C6" w14:textId="10A7654A" w:rsidR="00262EA3" w:rsidRDefault="00FE4070" w:rsidP="00A314CF">
    <w:pPr>
      <w:pStyle w:val="FSHNormal"/>
      <w:spacing w:before="40"/>
    </w:pPr>
    <w:sdt>
      <w:sdtPr>
        <w:alias w:val="CC_Noformat_Motionstyp"/>
        <w:tag w:val="CC_Noformat_Motionstyp"/>
        <w:id w:val="1162973129"/>
        <w:lock w:val="sdtContentLocked"/>
        <w15:appearance w15:val="hidden"/>
        <w:text/>
      </w:sdtPr>
      <w:sdtEndPr/>
      <w:sdtContent>
        <w:r w:rsidR="00CE1DC1">
          <w:t>Enskild motion</w:t>
        </w:r>
      </w:sdtContent>
    </w:sdt>
    <w:r w:rsidR="00821B36">
      <w:t xml:space="preserve"> </w:t>
    </w:r>
    <w:sdt>
      <w:sdtPr>
        <w:alias w:val="CC_Noformat_Partikod"/>
        <w:tag w:val="CC_Noformat_Partikod"/>
        <w:id w:val="1471015553"/>
        <w:placeholder>
          <w:docPart w:val="1527CE69ADBE47258A41A7C35E020203"/>
        </w:placeholder>
        <w:text/>
      </w:sdtPr>
      <w:sdtEndPr/>
      <w:sdtContent>
        <w:r w:rsidR="00BE4B45">
          <w:t>C</w:t>
        </w:r>
      </w:sdtContent>
    </w:sdt>
    <w:sdt>
      <w:sdtPr>
        <w:alias w:val="CC_Noformat_Partinummer"/>
        <w:tag w:val="CC_Noformat_Partinummer"/>
        <w:id w:val="-2014525982"/>
        <w:placeholder>
          <w:docPart w:val="65DA70E4BAD04F5A8D08F99E4F038728"/>
        </w:placeholder>
        <w:showingPlcHdr/>
        <w:text/>
      </w:sdtPr>
      <w:sdtEndPr/>
      <w:sdtContent>
        <w:r w:rsidR="00821B36">
          <w:t xml:space="preserve"> </w:t>
        </w:r>
      </w:sdtContent>
    </w:sdt>
  </w:p>
  <w:p w14:paraId="3EE74F87" w14:textId="77777777" w:rsidR="00262EA3" w:rsidRPr="008227B3" w:rsidRDefault="00FE4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2C196" w14:textId="7A0BB09E" w:rsidR="00262EA3" w:rsidRPr="008227B3" w:rsidRDefault="00FE4070" w:rsidP="00B37A37">
    <w:pPr>
      <w:pStyle w:val="MotionTIllRiksdagen"/>
    </w:pPr>
    <w:sdt>
      <w:sdtPr>
        <w:rPr>
          <w:rStyle w:val="BeteckningChar"/>
        </w:rPr>
        <w:alias w:val="CC_Noformat_Riksmote"/>
        <w:tag w:val="CC_Noformat_Riksmote"/>
        <w:id w:val="1201050710"/>
        <w:lock w:val="sdtContentLocked"/>
        <w:placeholder>
          <w:docPart w:val="AD327A5B2339400E8FF8678134F7F00E"/>
        </w:placeholder>
        <w15:appearance w15:val="hidden"/>
        <w:text/>
      </w:sdtPr>
      <w:sdtEndPr>
        <w:rPr>
          <w:rStyle w:val="Rubrik1Char"/>
          <w:rFonts w:asciiTheme="majorHAnsi" w:hAnsiTheme="majorHAnsi"/>
          <w:sz w:val="38"/>
        </w:rPr>
      </w:sdtEndPr>
      <w:sdtContent>
        <w:r w:rsidR="00CE1D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DC1">
          <w:t>:2770</w:t>
        </w:r>
      </w:sdtContent>
    </w:sdt>
  </w:p>
  <w:p w14:paraId="782985A2" w14:textId="560A7F54" w:rsidR="00262EA3" w:rsidRDefault="00FE4070" w:rsidP="00E03A3D">
    <w:pPr>
      <w:pStyle w:val="Motionr"/>
    </w:pPr>
    <w:sdt>
      <w:sdtPr>
        <w:alias w:val="CC_Noformat_Avtext"/>
        <w:tag w:val="CC_Noformat_Avtext"/>
        <w:id w:val="-2020768203"/>
        <w:lock w:val="sdtContentLocked"/>
        <w:placeholder>
          <w:docPart w:val="C21921F0B3E84ACAAEA2A044EE401961"/>
        </w:placeholder>
        <w15:appearance w15:val="hidden"/>
        <w:text/>
      </w:sdtPr>
      <w:sdtEndPr/>
      <w:sdtContent>
        <w:r w:rsidR="00CE1DC1">
          <w:t>av Niels Paarup-Petersen (C)</w:t>
        </w:r>
      </w:sdtContent>
    </w:sdt>
  </w:p>
  <w:sdt>
    <w:sdtPr>
      <w:alias w:val="CC_Noformat_Rubtext"/>
      <w:tag w:val="CC_Noformat_Rubtext"/>
      <w:id w:val="-218060500"/>
      <w:lock w:val="sdtLocked"/>
      <w:placeholder>
        <w:docPart w:val="2BCFE4E3F5D54DA08631037D672D130E"/>
      </w:placeholder>
      <w:text/>
    </w:sdtPr>
    <w:sdtEndPr/>
    <w:sdtContent>
      <w:p w14:paraId="6BF89880" w14:textId="52326CF9" w:rsidR="00262EA3" w:rsidRDefault="00BE4B45" w:rsidP="00283E0F">
        <w:pPr>
          <w:pStyle w:val="FSHRub2"/>
        </w:pPr>
        <w:r>
          <w:t>Utvärdering av den svenska missbrukspolitiken</w:t>
        </w:r>
      </w:p>
    </w:sdtContent>
  </w:sdt>
  <w:sdt>
    <w:sdtPr>
      <w:alias w:val="CC_Boilerplate_3"/>
      <w:tag w:val="CC_Boilerplate_3"/>
      <w:id w:val="1606463544"/>
      <w:lock w:val="sdtContentLocked"/>
      <w15:appearance w15:val="hidden"/>
      <w:text w:multiLine="1"/>
    </w:sdtPr>
    <w:sdtEndPr/>
    <w:sdtContent>
      <w:p w14:paraId="3AFF62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502056">
    <w:abstractNumId w:val="9"/>
  </w:num>
  <w:num w:numId="2" w16cid:durableId="1216506140">
    <w:abstractNumId w:val="8"/>
  </w:num>
  <w:num w:numId="3" w16cid:durableId="1869945916">
    <w:abstractNumId w:val="16"/>
  </w:num>
  <w:num w:numId="4" w16cid:durableId="1433041192">
    <w:abstractNumId w:val="14"/>
  </w:num>
  <w:num w:numId="5" w16cid:durableId="1344238301">
    <w:abstractNumId w:val="17"/>
  </w:num>
  <w:num w:numId="6" w16cid:durableId="595331102">
    <w:abstractNumId w:val="18"/>
  </w:num>
  <w:num w:numId="7" w16cid:durableId="535971799">
    <w:abstractNumId w:val="11"/>
  </w:num>
  <w:num w:numId="8" w16cid:durableId="494807788">
    <w:abstractNumId w:val="12"/>
  </w:num>
  <w:num w:numId="9" w16cid:durableId="1378626483">
    <w:abstractNumId w:val="15"/>
  </w:num>
  <w:num w:numId="10" w16cid:durableId="236869974">
    <w:abstractNumId w:val="22"/>
  </w:num>
  <w:num w:numId="11" w16cid:durableId="1311709130">
    <w:abstractNumId w:val="21"/>
  </w:num>
  <w:num w:numId="12" w16cid:durableId="21904080">
    <w:abstractNumId w:val="21"/>
  </w:num>
  <w:num w:numId="13" w16cid:durableId="494688225">
    <w:abstractNumId w:val="3"/>
  </w:num>
  <w:num w:numId="14" w16cid:durableId="701055152">
    <w:abstractNumId w:val="2"/>
  </w:num>
  <w:num w:numId="15" w16cid:durableId="1244727072">
    <w:abstractNumId w:val="1"/>
  </w:num>
  <w:num w:numId="16" w16cid:durableId="69471691">
    <w:abstractNumId w:val="0"/>
  </w:num>
  <w:num w:numId="17" w16cid:durableId="1662007770">
    <w:abstractNumId w:val="7"/>
  </w:num>
  <w:num w:numId="18" w16cid:durableId="1620912279">
    <w:abstractNumId w:val="6"/>
  </w:num>
  <w:num w:numId="19" w16cid:durableId="332801121">
    <w:abstractNumId w:val="5"/>
  </w:num>
  <w:num w:numId="20" w16cid:durableId="817456254">
    <w:abstractNumId w:val="4"/>
  </w:num>
  <w:num w:numId="21" w16cid:durableId="793910341">
    <w:abstractNumId w:val="21"/>
  </w:num>
  <w:num w:numId="22" w16cid:durableId="502009112">
    <w:abstractNumId w:val="21"/>
  </w:num>
  <w:num w:numId="23" w16cid:durableId="2077970851">
    <w:abstractNumId w:val="21"/>
  </w:num>
  <w:num w:numId="24" w16cid:durableId="1310867828">
    <w:abstractNumId w:val="21"/>
  </w:num>
  <w:num w:numId="25" w16cid:durableId="1321739118">
    <w:abstractNumId w:val="21"/>
  </w:num>
  <w:num w:numId="26" w16cid:durableId="347290662">
    <w:abstractNumId w:val="22"/>
  </w:num>
  <w:num w:numId="27" w16cid:durableId="2031684944">
    <w:abstractNumId w:val="22"/>
  </w:num>
  <w:num w:numId="28" w16cid:durableId="2023776759">
    <w:abstractNumId w:val="22"/>
  </w:num>
  <w:num w:numId="29" w16cid:durableId="1095596772">
    <w:abstractNumId w:val="22"/>
  </w:num>
  <w:num w:numId="30" w16cid:durableId="209390361">
    <w:abstractNumId w:val="21"/>
  </w:num>
  <w:num w:numId="31" w16cid:durableId="818380538">
    <w:abstractNumId w:val="21"/>
  </w:num>
  <w:num w:numId="32" w16cid:durableId="1230916897">
    <w:abstractNumId w:val="22"/>
  </w:num>
  <w:num w:numId="33" w16cid:durableId="1097942570">
    <w:abstractNumId w:val="21"/>
  </w:num>
  <w:num w:numId="34" w16cid:durableId="1914468462">
    <w:abstractNumId w:val="18"/>
  </w:num>
  <w:num w:numId="35" w16cid:durableId="2117170525">
    <w:abstractNumId w:val="18"/>
    <w:lvlOverride w:ilvl="0">
      <w:startOverride w:val="1"/>
    </w:lvlOverride>
  </w:num>
  <w:num w:numId="36" w16cid:durableId="592128351">
    <w:abstractNumId w:val="19"/>
  </w:num>
  <w:num w:numId="37" w16cid:durableId="1128476040">
    <w:abstractNumId w:val="18"/>
    <w:lvlOverride w:ilvl="0">
      <w:startOverride w:val="1"/>
    </w:lvlOverride>
  </w:num>
  <w:num w:numId="38" w16cid:durableId="640769700">
    <w:abstractNumId w:val="13"/>
  </w:num>
  <w:num w:numId="39" w16cid:durableId="583607745">
    <w:abstractNumId w:val="10"/>
  </w:num>
  <w:num w:numId="40" w16cid:durableId="12072520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B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7C1"/>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A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1F"/>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44"/>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C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7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6E36C"/>
  <w15:chartTrackingRefBased/>
  <w15:docId w15:val="{34672A12-A4C3-4242-89B4-7479CD9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A3CC842FB4C4C97AAFB452A4957A0"/>
        <w:category>
          <w:name w:val="Allmänt"/>
          <w:gallery w:val="placeholder"/>
        </w:category>
        <w:types>
          <w:type w:val="bbPlcHdr"/>
        </w:types>
        <w:behaviors>
          <w:behavior w:val="content"/>
        </w:behaviors>
        <w:guid w:val="{A6F5A002-8294-4244-BEA4-B83288CC181A}"/>
      </w:docPartPr>
      <w:docPartBody>
        <w:p w:rsidR="0086760C" w:rsidRDefault="00F75FC7">
          <w:pPr>
            <w:pStyle w:val="C8BA3CC842FB4C4C97AAFB452A4957A0"/>
          </w:pPr>
          <w:r w:rsidRPr="005A0A93">
            <w:rPr>
              <w:rStyle w:val="Platshllartext"/>
            </w:rPr>
            <w:t>Förslag till riksdagsbeslut</w:t>
          </w:r>
        </w:p>
      </w:docPartBody>
    </w:docPart>
    <w:docPart>
      <w:docPartPr>
        <w:name w:val="6941E225CDF242B7A81702FA9333865D"/>
        <w:category>
          <w:name w:val="Allmänt"/>
          <w:gallery w:val="placeholder"/>
        </w:category>
        <w:types>
          <w:type w:val="bbPlcHdr"/>
        </w:types>
        <w:behaviors>
          <w:behavior w:val="content"/>
        </w:behaviors>
        <w:guid w:val="{68B2778A-F7DE-4328-8782-D960342D47F4}"/>
      </w:docPartPr>
      <w:docPartBody>
        <w:p w:rsidR="0086760C" w:rsidRDefault="00F75FC7">
          <w:pPr>
            <w:pStyle w:val="6941E225CDF242B7A81702FA9333865D"/>
          </w:pPr>
          <w:r w:rsidRPr="005A0A93">
            <w:rPr>
              <w:rStyle w:val="Platshllartext"/>
            </w:rPr>
            <w:t>Motivering</w:t>
          </w:r>
        </w:p>
      </w:docPartBody>
    </w:docPart>
    <w:docPart>
      <w:docPartPr>
        <w:name w:val="C21921F0B3E84ACAAEA2A044EE401961"/>
        <w:category>
          <w:name w:val="Allmänt"/>
          <w:gallery w:val="placeholder"/>
        </w:category>
        <w:types>
          <w:type w:val="bbPlcHdr"/>
        </w:types>
        <w:behaviors>
          <w:behavior w:val="content"/>
        </w:behaviors>
        <w:guid w:val="{34FEB182-B293-49EE-9F29-B8609D05D64D}"/>
      </w:docPartPr>
      <w:docPartBody>
        <w:p w:rsidR="0086760C" w:rsidRDefault="00F75FC7">
          <w:pPr>
            <w:pStyle w:val="C21921F0B3E84ACAAEA2A044EE401961"/>
          </w:pPr>
          <w:r>
            <w:rPr>
              <w:rStyle w:val="Platshllartext"/>
            </w:rPr>
            <w:t xml:space="preserve"> </w:t>
          </w:r>
        </w:p>
      </w:docPartBody>
    </w:docPart>
    <w:docPart>
      <w:docPartPr>
        <w:name w:val="2BCFE4E3F5D54DA08631037D672D130E"/>
        <w:category>
          <w:name w:val="Allmänt"/>
          <w:gallery w:val="placeholder"/>
        </w:category>
        <w:types>
          <w:type w:val="bbPlcHdr"/>
        </w:types>
        <w:behaviors>
          <w:behavior w:val="content"/>
        </w:behaviors>
        <w:guid w:val="{E97018E7-D27C-4CAB-9AFC-C738C7D58066}"/>
      </w:docPartPr>
      <w:docPartBody>
        <w:p w:rsidR="0086760C" w:rsidRDefault="00F75FC7">
          <w:pPr>
            <w:pStyle w:val="2BCFE4E3F5D54DA08631037D672D130E"/>
          </w:pPr>
          <w:r>
            <w:t xml:space="preserve"> </w:t>
          </w:r>
        </w:p>
      </w:docPartBody>
    </w:docPart>
    <w:docPart>
      <w:docPartPr>
        <w:name w:val="AD327A5B2339400E8FF8678134F7F00E"/>
        <w:category>
          <w:name w:val="Allmänt"/>
          <w:gallery w:val="placeholder"/>
        </w:category>
        <w:types>
          <w:type w:val="bbPlcHdr"/>
        </w:types>
        <w:behaviors>
          <w:behavior w:val="content"/>
        </w:behaviors>
        <w:guid w:val="{536E728E-9BD9-47BB-8C23-AFBF81D1A65D}"/>
      </w:docPartPr>
      <w:docPartBody>
        <w:p w:rsidR="0086760C" w:rsidRDefault="00F75FC7">
          <w:r w:rsidRPr="001F693F">
            <w:rPr>
              <w:rStyle w:val="Platshllartext"/>
            </w:rPr>
            <w:t>[ange din text här]</w:t>
          </w:r>
        </w:p>
      </w:docPartBody>
    </w:docPart>
    <w:docPart>
      <w:docPartPr>
        <w:name w:val="1527CE69ADBE47258A41A7C35E020203"/>
        <w:category>
          <w:name w:val="Allmänt"/>
          <w:gallery w:val="placeholder"/>
        </w:category>
        <w:types>
          <w:type w:val="bbPlcHdr"/>
        </w:types>
        <w:behaviors>
          <w:behavior w:val="content"/>
        </w:behaviors>
        <w:guid w:val="{743B4599-649B-4A76-A8B3-50FCE88EECB6}"/>
      </w:docPartPr>
      <w:docPartBody>
        <w:p w:rsidR="0086760C" w:rsidRDefault="00F75FC7">
          <w:r w:rsidRPr="001F693F">
            <w:rPr>
              <w:rStyle w:val="Platshllartext"/>
            </w:rPr>
            <w:t>[ange din text här]</w:t>
          </w:r>
        </w:p>
      </w:docPartBody>
    </w:docPart>
    <w:docPart>
      <w:docPartPr>
        <w:name w:val="65DA70E4BAD04F5A8D08F99E4F038728"/>
        <w:category>
          <w:name w:val="Allmänt"/>
          <w:gallery w:val="placeholder"/>
        </w:category>
        <w:types>
          <w:type w:val="bbPlcHdr"/>
        </w:types>
        <w:behaviors>
          <w:behavior w:val="content"/>
        </w:behaviors>
        <w:guid w:val="{1F40C5D3-2F10-4E1A-9DDC-FBC0163D392F}"/>
      </w:docPartPr>
      <w:docPartBody>
        <w:p w:rsidR="0086760C" w:rsidRDefault="00F75FC7">
          <w:r w:rsidRPr="001F693F">
            <w:rPr>
              <w:rStyle w:val="Platshllartext"/>
            </w:rPr>
            <w:t>[ange din text här]</w:t>
          </w:r>
        </w:p>
      </w:docPartBody>
    </w:docPart>
    <w:docPart>
      <w:docPartPr>
        <w:name w:val="E8728BB545A24CAA91830304F205F574"/>
        <w:category>
          <w:name w:val="Allmänt"/>
          <w:gallery w:val="placeholder"/>
        </w:category>
        <w:types>
          <w:type w:val="bbPlcHdr"/>
        </w:types>
        <w:behaviors>
          <w:behavior w:val="content"/>
        </w:behaviors>
        <w:guid w:val="{4E112C2F-A656-4275-9964-8EFD7C07D83D}"/>
      </w:docPartPr>
      <w:docPartBody>
        <w:p w:rsidR="0067712C" w:rsidRDefault="00677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7"/>
    <w:rsid w:val="000B51F6"/>
    <w:rsid w:val="0086760C"/>
    <w:rsid w:val="00F75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C7"/>
    <w:rPr>
      <w:color w:val="F1A983" w:themeColor="accent2" w:themeTint="99"/>
    </w:rPr>
  </w:style>
  <w:style w:type="paragraph" w:customStyle="1" w:styleId="C8BA3CC842FB4C4C97AAFB452A4957A0">
    <w:name w:val="C8BA3CC842FB4C4C97AAFB452A4957A0"/>
  </w:style>
  <w:style w:type="paragraph" w:customStyle="1" w:styleId="E2C013AABA7E40CE8898AC34B1C56C80">
    <w:name w:val="E2C013AABA7E40CE8898AC34B1C56C80"/>
  </w:style>
  <w:style w:type="paragraph" w:customStyle="1" w:styleId="6941E225CDF242B7A81702FA9333865D">
    <w:name w:val="6941E225CDF242B7A81702FA9333865D"/>
  </w:style>
  <w:style w:type="paragraph" w:customStyle="1" w:styleId="02467D6E81464C5A9DA67597E9E3447F">
    <w:name w:val="02467D6E81464C5A9DA67597E9E3447F"/>
  </w:style>
  <w:style w:type="paragraph" w:customStyle="1" w:styleId="C21921F0B3E84ACAAEA2A044EE401961">
    <w:name w:val="C21921F0B3E84ACAAEA2A044EE401961"/>
  </w:style>
  <w:style w:type="paragraph" w:customStyle="1" w:styleId="2BCFE4E3F5D54DA08631037D672D130E">
    <w:name w:val="2BCFE4E3F5D54DA08631037D672D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CD826-BC5B-458F-ADBA-A989CF60A293}"/>
</file>

<file path=customXml/itemProps2.xml><?xml version="1.0" encoding="utf-8"?>
<ds:datastoreItem xmlns:ds="http://schemas.openxmlformats.org/officeDocument/2006/customXml" ds:itemID="{9AA61393-83D5-4073-9707-ADB040F47DB4}"/>
</file>

<file path=customXml/itemProps3.xml><?xml version="1.0" encoding="utf-8"?>
<ds:datastoreItem xmlns:ds="http://schemas.openxmlformats.org/officeDocument/2006/customXml" ds:itemID="{28768BB5-27AC-4EBA-AF79-89D9B0A85260}"/>
</file>

<file path=docProps/app.xml><?xml version="1.0" encoding="utf-8"?>
<Properties xmlns="http://schemas.openxmlformats.org/officeDocument/2006/extended-properties" xmlns:vt="http://schemas.openxmlformats.org/officeDocument/2006/docPropsVTypes">
  <Template>Normal</Template>
  <TotalTime>7</TotalTime>
  <Pages>3</Pages>
  <Words>790</Words>
  <Characters>4469</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