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559"/>
      </w:tblGrid>
      <w:tr w:rsidR="00000000" w:rsidRPr="0092175D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6024" w:type="dxa"/>
            <w:gridSpan w:val="2"/>
            <w:vMerge w:val="restart"/>
          </w:tcPr>
          <w:p w:rsidR="000C0A8B" w:rsidRPr="0092175D" w:rsidRDefault="000C0A8B">
            <w:pPr>
              <w:pStyle w:val="HuvudRubrik"/>
            </w:pPr>
            <w:bookmarkStart w:id="0" w:name="BetänkandeRubrik"/>
            <w:bookmarkEnd w:id="0"/>
            <w:r w:rsidRPr="0092175D">
              <w:t>Lagutskottets betänkande</w:t>
            </w:r>
            <w:r w:rsidR="0092175D" w:rsidRPr="009217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page">
                        <wp:posOffset>4608830</wp:posOffset>
                      </wp:positionH>
                      <wp:positionV relativeFrom="page">
                        <wp:posOffset>198120</wp:posOffset>
                      </wp:positionV>
                      <wp:extent cx="1150620" cy="981075"/>
                      <wp:effectExtent l="0" t="0" r="0" b="0"/>
                      <wp:wrapNone/>
                      <wp:docPr id="78540989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0620" cy="981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1" w:name="_MON_929452563"/>
                                <w:bookmarkStart w:id="2" w:name="_MON_929529912"/>
                                <w:bookmarkStart w:id="3" w:name="_MON_932818888"/>
                                <w:bookmarkStart w:id="4" w:name="_MON_947076358"/>
                                <w:bookmarkStart w:id="5" w:name="_MON_947165881"/>
                                <w:bookmarkStart w:id="6" w:name="_MON_968067888"/>
                                <w:bookmarkStart w:id="7" w:name="_MON_968068624"/>
                                <w:bookmarkStart w:id="8" w:name="_MON_973953492"/>
                                <w:bookmarkEnd w:id="1"/>
                                <w:bookmarkEnd w:id="2"/>
                                <w:bookmarkEnd w:id="3"/>
                                <w:bookmarkEnd w:id="4"/>
                                <w:bookmarkEnd w:id="5"/>
                                <w:bookmarkEnd w:id="6"/>
                                <w:bookmarkEnd w:id="7"/>
                                <w:bookmarkEnd w:id="8"/>
                                <w:p w:rsidR="000C0A8B" w:rsidRPr="0092175D" w:rsidRDefault="000C0A8B">
                                  <w:pPr>
                                    <w:pStyle w:val="Logo"/>
                                  </w:pPr>
                                  <w:r w:rsidRPr="0092175D">
                                    <w:object w:dxaOrig="840" w:dyaOrig="1545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90.45pt;height:77.15pt" fillcolor="window">
                                        <v:imagedata r:id="rId6" o:title="" cropright="-75835f"/>
                                      </v:shape>
                                      <o:OLEObject Type="Embed" ProgID="Word.Picture.8" ShapeID="_x0000_i1025" DrawAspect="Content" ObjectID="_1827349820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2.9pt;margin-top:15.6pt;width:90.6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" o:allowincell="f" stroked="f">
                      <v:textbox inset="0,0,0,0">
                        <w:txbxContent>
                          <w:bookmarkStart w:id="9" w:name="_MON_929452563"/>
                          <w:bookmarkStart w:id="10" w:name="_MON_929529912"/>
                          <w:bookmarkStart w:id="11" w:name="_MON_932818888"/>
                          <w:bookmarkStart w:id="12" w:name="_MON_947076358"/>
                          <w:bookmarkStart w:id="13" w:name="_MON_947165881"/>
                          <w:bookmarkStart w:id="14" w:name="_MON_968067888"/>
                          <w:bookmarkStart w:id="15" w:name="_MON_968068624"/>
                          <w:bookmarkStart w:id="16" w:name="_MON_973953492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bookmarkEnd w:id="15"/>
                          <w:bookmarkEnd w:id="16"/>
                          <w:p w:rsidR="000C0A8B" w:rsidRPr="0092175D" w:rsidRDefault="000C0A8B">
                            <w:pPr>
                              <w:pStyle w:val="Logo"/>
                            </w:pPr>
                            <w:r w:rsidRPr="0092175D">
                              <w:object w:dxaOrig="840" w:dyaOrig="1545">
                                <v:shape id="_x0000_i1025" type="#_x0000_t75" style="width:90.45pt;height:77.15pt" fillcolor="window">
                                  <v:imagedata r:id="rId6" o:title="" cropright="-75835f"/>
                                </v:shape>
                                <o:OLEObject Type="Embed" ProgID="Word.Picture.8" ShapeID="_x0000_i1025" DrawAspect="Content" ObjectID="_1827349820" r:id="rId8"/>
                              </w:objec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0C0A8B" w:rsidRPr="0092175D" w:rsidRDefault="000C0A8B">
            <w:pPr>
              <w:pStyle w:val="HuvudRubrikRad2"/>
            </w:pPr>
            <w:bookmarkStart w:id="17" w:name="BetänkandeNr"/>
            <w:bookmarkEnd w:id="17"/>
            <w:r w:rsidRPr="0092175D">
              <w:t>2000/01:LU22</w:t>
            </w:r>
          </w:p>
          <w:p w:rsidR="000C0A8B" w:rsidRPr="0092175D" w:rsidRDefault="000C0A8B">
            <w:pPr>
              <w:pStyle w:val="BetnkandeRubrik"/>
            </w:pPr>
            <w:bookmarkStart w:id="18" w:name="Huvudrubrik"/>
            <w:bookmarkEnd w:id="18"/>
            <w:r w:rsidRPr="0092175D">
              <w:t>Kompletterande bestämmelser till Bryssel II-förordningen, m.m.</w:t>
            </w:r>
          </w:p>
        </w:tc>
        <w:tc>
          <w:tcPr>
            <w:tcW w:w="1559" w:type="dxa"/>
            <w:tcBorders>
              <w:bottom w:val="nil"/>
            </w:tcBorders>
          </w:tcPr>
          <w:p w:rsidR="000C0A8B" w:rsidRPr="0092175D" w:rsidRDefault="000C0A8B">
            <w:pPr>
              <w:spacing w:before="0" w:line="230" w:lineRule="auto"/>
              <w:rPr>
                <w:sz w:val="24"/>
              </w:rPr>
            </w:pPr>
          </w:p>
        </w:tc>
      </w:tr>
      <w:tr w:rsidR="00000000" w:rsidRPr="0092175D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024" w:type="dxa"/>
            <w:gridSpan w:val="2"/>
            <w:vMerge/>
            <w:tcBorders>
              <w:top w:val="nil"/>
              <w:bottom w:val="nil"/>
            </w:tcBorders>
          </w:tcPr>
          <w:p w:rsidR="000C0A8B" w:rsidRPr="0092175D" w:rsidRDefault="000C0A8B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</w:tcPr>
          <w:p w:rsidR="000C0A8B" w:rsidRPr="0092175D" w:rsidRDefault="000C0A8B">
            <w:pPr>
              <w:pStyle w:val="rtal"/>
            </w:pPr>
            <w:r w:rsidRPr="0092175D">
              <w:t>2000/01</w:t>
            </w:r>
          </w:p>
        </w:tc>
      </w:tr>
      <w:tr w:rsidR="00000000" w:rsidRPr="0092175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024" w:type="dxa"/>
            <w:gridSpan w:val="2"/>
            <w:vMerge/>
            <w:tcBorders>
              <w:top w:val="nil"/>
              <w:bottom w:val="single" w:sz="6" w:space="0" w:color="auto"/>
            </w:tcBorders>
          </w:tcPr>
          <w:p w:rsidR="000C0A8B" w:rsidRPr="0092175D" w:rsidRDefault="000C0A8B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0C0A8B" w:rsidRPr="0092175D" w:rsidRDefault="000C0A8B">
            <w:pPr>
              <w:pStyle w:val="rtal"/>
            </w:pPr>
            <w:r w:rsidRPr="0092175D">
              <w:t>LU22</w:t>
            </w:r>
          </w:p>
        </w:tc>
      </w:tr>
      <w:tr w:rsidR="00000000" w:rsidRPr="0092175D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3012" w:type="dxa"/>
          </w:tcPr>
          <w:p w:rsidR="000C0A8B" w:rsidRPr="0092175D" w:rsidRDefault="000C0A8B">
            <w:pPr>
              <w:pStyle w:val="StatusSida1"/>
            </w:pPr>
          </w:p>
        </w:tc>
        <w:tc>
          <w:tcPr>
            <w:tcW w:w="3012" w:type="dxa"/>
          </w:tcPr>
          <w:p w:rsidR="000C0A8B" w:rsidRPr="0092175D" w:rsidRDefault="000C0A8B">
            <w:pPr>
              <w:pStyle w:val="UtskriftsdatumSida1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0C0A8B" w:rsidRPr="0092175D" w:rsidRDefault="000C0A8B"/>
        </w:tc>
      </w:tr>
    </w:tbl>
    <w:p w:rsidR="000C0A8B" w:rsidRPr="0092175D" w:rsidRDefault="000C0A8B">
      <w:pPr>
        <w:pStyle w:val="Rubrik1"/>
        <w:spacing w:before="123"/>
      </w:pPr>
      <w:bookmarkStart w:id="19" w:name="Textstart"/>
      <w:bookmarkStart w:id="20" w:name="_Toc512150285"/>
      <w:bookmarkEnd w:id="19"/>
      <w:r w:rsidRPr="0092175D">
        <w:t>Propositionen</w:t>
      </w:r>
      <w:bookmarkEnd w:id="20"/>
    </w:p>
    <w:p w:rsidR="000C0A8B" w:rsidRPr="0092175D" w:rsidRDefault="000C0A8B">
      <w:r w:rsidRPr="0092175D">
        <w:t>I proposition 2000/01:98 föreslår regeringen (Justitiedepartementet) att rik</w:t>
      </w:r>
      <w:r w:rsidRPr="0092175D">
        <w:t>s</w:t>
      </w:r>
      <w:r w:rsidRPr="0092175D">
        <w:t xml:space="preserve">dagen </w:t>
      </w:r>
      <w:r w:rsidRPr="0092175D">
        <w:rPr>
          <w:i/>
        </w:rPr>
        <w:t>dels</w:t>
      </w:r>
      <w:r w:rsidRPr="0092175D">
        <w:t xml:space="preserve"> godkänner</w:t>
      </w:r>
    </w:p>
    <w:p w:rsidR="000C0A8B" w:rsidRPr="0092175D" w:rsidRDefault="000C0A8B">
      <w:pPr>
        <w:pStyle w:val="Normaltindrag"/>
      </w:pPr>
      <w:r w:rsidRPr="0092175D">
        <w:t>1. överenskommelsen den 25 februari 2000 mellan Danmark, Finland, I</w:t>
      </w:r>
      <w:r w:rsidRPr="0092175D">
        <w:t>s</w:t>
      </w:r>
      <w:r w:rsidRPr="0092175D">
        <w:t>land, Norge och Sverige om ändring av konventionen mellan Sve</w:t>
      </w:r>
      <w:r w:rsidRPr="0092175D">
        <w:softHyphen/>
        <w:t>rige, Da</w:t>
      </w:r>
      <w:r w:rsidRPr="0092175D">
        <w:t>n</w:t>
      </w:r>
      <w:r w:rsidRPr="0092175D">
        <w:t xml:space="preserve">mark, Finland, Island och Norge undertecknad i Stockholm den 6 februari 1931 innehållande internationellt privaträttsliga bestämmelser om äktenskap, adoption och förmynderskap, </w:t>
      </w:r>
    </w:p>
    <w:p w:rsidR="000C0A8B" w:rsidRPr="0092175D" w:rsidRDefault="000C0A8B">
      <w:pPr>
        <w:pStyle w:val="Normaltindrag"/>
      </w:pPr>
      <w:r w:rsidRPr="0092175D">
        <w:t>2. överenskommelsen den 25 februari 2000 mellan Danmark, Finland, Is</w:t>
      </w:r>
      <w:r w:rsidRPr="0092175D">
        <w:softHyphen/>
        <w:t>land, Norge och Sverige om ändring av konventionen mellan Sverige, Da</w:t>
      </w:r>
      <w:r w:rsidRPr="0092175D">
        <w:t>n</w:t>
      </w:r>
      <w:r w:rsidRPr="0092175D">
        <w:softHyphen/>
        <w:t>mark, Finland, Island och Norge undertecknad i Oslo den 23 mars 1962 angå</w:t>
      </w:r>
      <w:r w:rsidRPr="0092175D">
        <w:softHyphen/>
        <w:t xml:space="preserve">ende indrivning av underhållsbidrag, </w:t>
      </w:r>
    </w:p>
    <w:p w:rsidR="000C0A8B" w:rsidRPr="0092175D" w:rsidRDefault="000C0A8B">
      <w:pPr>
        <w:pStyle w:val="Normaltindrag"/>
      </w:pPr>
      <w:r w:rsidRPr="0092175D">
        <w:t>3. överenskommelsen den 6 februari 2001 mellan Danmark, Finland, Is</w:t>
      </w:r>
      <w:r w:rsidRPr="0092175D">
        <w:softHyphen/>
        <w:t>land, Norge och Sverige om ändring av konventionen mellan Sverige, Da</w:t>
      </w:r>
      <w:r w:rsidRPr="0092175D">
        <w:t>n</w:t>
      </w:r>
      <w:r w:rsidRPr="0092175D">
        <w:softHyphen/>
        <w:t xml:space="preserve">mark, Finland, Island och Norge undertecknad i Stockholm den 6 februari 1931 innehållande internationellt privaträttsliga bestämmelser om äktenskap, adoption och förmynderskap, </w:t>
      </w:r>
    </w:p>
    <w:p w:rsidR="000C0A8B" w:rsidRPr="0092175D" w:rsidRDefault="000C0A8B">
      <w:pPr>
        <w:pStyle w:val="Normaltindrag"/>
      </w:pPr>
      <w:r w:rsidRPr="0092175D">
        <w:rPr>
          <w:i/>
        </w:rPr>
        <w:t xml:space="preserve">dels </w:t>
      </w:r>
      <w:r w:rsidRPr="0092175D">
        <w:t>antar de i propositionen framlagda fö</w:t>
      </w:r>
      <w:r w:rsidRPr="0092175D">
        <w:t>r</w:t>
      </w:r>
      <w:r w:rsidRPr="0092175D">
        <w:t xml:space="preserve">slagen till </w:t>
      </w:r>
    </w:p>
    <w:p w:rsidR="000C0A8B" w:rsidRPr="0092175D" w:rsidRDefault="000C0A8B">
      <w:pPr>
        <w:pStyle w:val="Normaltindrag"/>
      </w:pPr>
      <w:r w:rsidRPr="0092175D">
        <w:t xml:space="preserve">1. lag med kompletterande bestämmelser till Bryssel II-förordningen, </w:t>
      </w:r>
    </w:p>
    <w:p w:rsidR="000C0A8B" w:rsidRPr="0092175D" w:rsidRDefault="000C0A8B">
      <w:pPr>
        <w:pStyle w:val="Normaltindrag"/>
      </w:pPr>
      <w:r w:rsidRPr="0092175D">
        <w:t>2. lag om ändring i lagen (1904:26 s. 1) om vissa internationella rättsfö</w:t>
      </w:r>
      <w:r w:rsidRPr="0092175D">
        <w:t>r</w:t>
      </w:r>
      <w:r w:rsidRPr="0092175D">
        <w:softHyphen/>
        <w:t xml:space="preserve">hållanden rörande äktenskap och förmynderskap, </w:t>
      </w:r>
    </w:p>
    <w:p w:rsidR="000C0A8B" w:rsidRPr="0092175D" w:rsidRDefault="000C0A8B">
      <w:pPr>
        <w:pStyle w:val="Normaltindrag"/>
      </w:pPr>
      <w:r w:rsidRPr="0092175D">
        <w:t xml:space="preserve">3. lag om ändring i lagen (1973:943) om erkännande av vissa utländska äktenskapsskillnader och hemskillnader, </w:t>
      </w:r>
    </w:p>
    <w:p w:rsidR="000C0A8B" w:rsidRPr="0092175D" w:rsidRDefault="000C0A8B">
      <w:pPr>
        <w:pStyle w:val="Normaltindrag"/>
      </w:pPr>
      <w:r w:rsidRPr="0092175D">
        <w:t xml:space="preserve">4. lag om ändring i lagen (1977:595) om erkännande och verkställighet av nordiska domar på privaträttens område, </w:t>
      </w:r>
    </w:p>
    <w:p w:rsidR="000C0A8B" w:rsidRPr="0092175D" w:rsidRDefault="000C0A8B">
      <w:pPr>
        <w:pStyle w:val="Normaltindrag"/>
      </w:pPr>
      <w:r w:rsidRPr="0092175D">
        <w:t xml:space="preserve">5. lag om ändring i lagen (1989:14) om erkännande och verkställighet av utländska vårdnadsavgöranden m.m. och om överflyttning av barn, </w:t>
      </w:r>
    </w:p>
    <w:p w:rsidR="000C0A8B" w:rsidRPr="0092175D" w:rsidRDefault="000C0A8B">
      <w:pPr>
        <w:pStyle w:val="Normaltindrag"/>
      </w:pPr>
      <w:r w:rsidRPr="0092175D">
        <w:t>6. lag om ändring i förordningen (1931:429) om vissa internationella rätts</w:t>
      </w:r>
      <w:r w:rsidRPr="0092175D">
        <w:softHyphen/>
        <w:t>fö</w:t>
      </w:r>
      <w:r w:rsidRPr="0092175D">
        <w:t>r</w:t>
      </w:r>
      <w:r w:rsidRPr="0092175D">
        <w:t xml:space="preserve">hållanden rörande äktenskap, adoption och förmynderskap, </w:t>
      </w:r>
    </w:p>
    <w:p w:rsidR="000C0A8B" w:rsidRPr="0092175D" w:rsidRDefault="000C0A8B">
      <w:pPr>
        <w:pStyle w:val="Normaltindrag"/>
      </w:pPr>
      <w:r w:rsidRPr="0092175D">
        <w:t>7. lag om ändring i lagen (1962:512) om indrivning i Sverige av unde</w:t>
      </w:r>
      <w:r w:rsidRPr="0092175D">
        <w:t>r</w:t>
      </w:r>
      <w:r w:rsidRPr="0092175D">
        <w:softHyphen/>
        <w:t xml:space="preserve">hållsbidrag, fastställda i Danmark, Finland, Island eller Norge, </w:t>
      </w:r>
    </w:p>
    <w:p w:rsidR="000C0A8B" w:rsidRPr="0092175D" w:rsidRDefault="000C0A8B">
      <w:pPr>
        <w:pStyle w:val="Normaltindrag"/>
      </w:pPr>
      <w:r w:rsidRPr="0092175D">
        <w:t>8. lag om ändring i lagen (2000:1175) om talerätt för vissa utländska ko</w:t>
      </w:r>
      <w:r w:rsidRPr="0092175D">
        <w:t>n</w:t>
      </w:r>
      <w:r w:rsidRPr="0092175D">
        <w:t>sumentmyndigheter och konsumentorganisationer.</w:t>
      </w:r>
    </w:p>
    <w:p w:rsidR="000C0A8B" w:rsidRPr="0092175D" w:rsidRDefault="000C0A8B">
      <w:pPr>
        <w:pStyle w:val="Normaltindrag"/>
      </w:pPr>
      <w:r w:rsidRPr="0092175D">
        <w:t>Lagförslagen har intagits som bilaga 2 till betänkandet. Lagrådet har yttrat sig över lagförslagen 1–7.</w:t>
      </w:r>
    </w:p>
    <w:p w:rsidR="000C0A8B" w:rsidRPr="0092175D" w:rsidRDefault="000C0A8B">
      <w:pPr>
        <w:pStyle w:val="Rubrik1"/>
      </w:pPr>
      <w:bookmarkStart w:id="21" w:name="_Toc512150287"/>
      <w:r w:rsidRPr="0092175D">
        <w:lastRenderedPageBreak/>
        <w:t>Utskottet</w:t>
      </w:r>
      <w:bookmarkEnd w:id="21"/>
    </w:p>
    <w:p w:rsidR="000C0A8B" w:rsidRPr="0092175D" w:rsidRDefault="000C0A8B">
      <w:r w:rsidRPr="0092175D">
        <w:t>Europeiska unionens råd antog den 29 maj 2000 en förordning om domstols behörighet och om erkännande och verkställighet av domar i äktenskapsmål och mål om föräldraansvar för makars gemensamma barn (Bryssel II-förordningen). Förordningen, som återfinns i bilaga 1 till betänkandet, trädde i kraft den 1 mars 2001 och är sedan dess direkt tillämplig i Sverige. Den kräver dock vissa kompletterande bestämmelser. Det gäller framför allt för handläggningen av exekvatur</w:t>
      </w:r>
      <w:r w:rsidRPr="0092175D">
        <w:softHyphen/>
        <w:t>förfarandet, som innebär att en part kan få fastställt om en dom som har meddelats i en annan medlemsstat erkänns eller får ver</w:t>
      </w:r>
      <w:r w:rsidRPr="0092175D">
        <w:t>k</w:t>
      </w:r>
      <w:r w:rsidRPr="0092175D">
        <w:t>ställas i Sverige.</w:t>
      </w:r>
    </w:p>
    <w:p w:rsidR="000C0A8B" w:rsidRPr="0092175D" w:rsidRDefault="000C0A8B">
      <w:pPr>
        <w:pStyle w:val="Normaltindrag"/>
      </w:pPr>
      <w:r w:rsidRPr="0092175D">
        <w:t>I propositionen föreslås det att en ny lag införs med bestämmelser om handläggningen vid de svenska exekvaturdomstolarna, dvs. Svea hovrätt och Högsta domstolen. Den föreslagna lagen reglerar också hur verk</w:t>
      </w:r>
      <w:r w:rsidRPr="0092175D">
        <w:softHyphen/>
        <w:t>ställigheten av de utländska avgörandena skall ske.</w:t>
      </w:r>
    </w:p>
    <w:p w:rsidR="000C0A8B" w:rsidRPr="0092175D" w:rsidRDefault="000C0A8B">
      <w:pPr>
        <w:pStyle w:val="Normaltindrag"/>
      </w:pPr>
      <w:r w:rsidRPr="0092175D">
        <w:t>Vidare föreslås i propositionen att Sverige skall tillträda tre nordiska öve</w:t>
      </w:r>
      <w:r w:rsidRPr="0092175D">
        <w:t>r</w:t>
      </w:r>
      <w:r w:rsidRPr="0092175D">
        <w:t>enskommelser om ändringar i de nordiska konventioner som ligger till grund för förordningen (1931:429) om vissa interna</w:t>
      </w:r>
      <w:r w:rsidRPr="0092175D">
        <w:softHyphen/>
        <w:t>tionella rättsförhållanden röra</w:t>
      </w:r>
      <w:r w:rsidRPr="0092175D">
        <w:t>n</w:t>
      </w:r>
      <w:r w:rsidRPr="0092175D">
        <w:t>de äktenskap, adoption och förmynder</w:t>
      </w:r>
      <w:r w:rsidRPr="0092175D">
        <w:softHyphen/>
        <w:t>skap och för lagen (1962:512) om indrivning i Sverige av underhålls</w:t>
      </w:r>
      <w:r w:rsidRPr="0092175D">
        <w:softHyphen/>
        <w:t>bidrag, fastställda i Danmark, Finland, Island eller Norge. Överenskom</w:t>
      </w:r>
      <w:r w:rsidRPr="0092175D">
        <w:softHyphen/>
        <w:t>melserna syftar bl.a. till att få de nordiska reglerna att vara i linje med vad som gäller enligt Bryssel II-förordningen. I propositionen föreslås det också ändringar i 1931 års föro</w:t>
      </w:r>
      <w:r w:rsidRPr="0092175D">
        <w:t>rdning och 1962 års lag var</w:t>
      </w:r>
      <w:r w:rsidRPr="0092175D">
        <w:t>i</w:t>
      </w:r>
      <w:r w:rsidRPr="0092175D">
        <w:t>genom överenskommelserna införlivas.</w:t>
      </w:r>
    </w:p>
    <w:p w:rsidR="000C0A8B" w:rsidRPr="0092175D" w:rsidRDefault="000C0A8B">
      <w:pPr>
        <w:pStyle w:val="Normaltindrag"/>
      </w:pPr>
      <w:r w:rsidRPr="0092175D">
        <w:t>Den nya lagen med kompletterande bestämmelser till Bryssel II-förordningen föreslås träda i kraft den 1 juli 2001. Ändringarna i 1931 års förordning och i 1962 års lag föreslås träda i kraft den dag regeringen b</w:t>
      </w:r>
      <w:r w:rsidRPr="0092175D">
        <w:t>e</w:t>
      </w:r>
      <w:r w:rsidRPr="0092175D">
        <w:t>stämmer.</w:t>
      </w:r>
    </w:p>
    <w:p w:rsidR="000C0A8B" w:rsidRPr="0092175D" w:rsidRDefault="000C0A8B">
      <w:pPr>
        <w:pStyle w:val="Normaltindrag"/>
      </w:pPr>
      <w:r w:rsidRPr="0092175D">
        <w:t>Till grund för dessa i propositionen framlagda lagförslagen ligger två inom Justitiedepartementet upprättade promemorior, dels (Ds 2000:59) Komplett</w:t>
      </w:r>
      <w:r w:rsidRPr="0092175D">
        <w:t>e</w:t>
      </w:r>
      <w:r w:rsidRPr="0092175D">
        <w:t>rande bestämmelser till Bryssel II-förordningen, dels en promemoria om vilka lagändringar som behövs för att införliva de nordiska överenskomme</w:t>
      </w:r>
      <w:r w:rsidRPr="0092175D">
        <w:t>l</w:t>
      </w:r>
      <w:r w:rsidRPr="0092175D">
        <w:t>serna. Båda promemoriorna har remissbehandlats.</w:t>
      </w:r>
    </w:p>
    <w:p w:rsidR="000C0A8B" w:rsidRPr="0092175D" w:rsidRDefault="000C0A8B">
      <w:pPr>
        <w:pStyle w:val="Normaltindrag"/>
      </w:pPr>
      <w:r w:rsidRPr="0092175D">
        <w:t>I propositionen lämnas slutligen ett förslag på ett helt annat område där en brist upptäckts i ett tidigare lagstiftningsärende. Det föreslås en ändring i lagen (2000:1175) om talerätt för vissa utländska konsument</w:t>
      </w:r>
      <w:r w:rsidRPr="0092175D">
        <w:softHyphen/>
        <w:t>myndigheter och konsumentorganisationer. Genom ändringen blir lagen tillämplig också på förbud enligt lagen (1994:1512) om avtalsvillkor i konsumentförhålla</w:t>
      </w:r>
      <w:r w:rsidRPr="0092175D">
        <w:t>n</w:t>
      </w:r>
      <w:r w:rsidRPr="0092175D">
        <w:t>den. Därigenom blir det bakomliggande EG-direk</w:t>
      </w:r>
      <w:r w:rsidRPr="0092175D">
        <w:softHyphen/>
        <w:t>tivet fullständigt geno</w:t>
      </w:r>
      <w:r w:rsidRPr="0092175D">
        <w:t>m</w:t>
      </w:r>
      <w:r w:rsidRPr="0092175D">
        <w:t>fört. Ändringen föreslås träda i kraft den 1 juli 2001.</w:t>
      </w:r>
    </w:p>
    <w:p w:rsidR="000C0A8B" w:rsidRPr="0092175D" w:rsidRDefault="000C0A8B">
      <w:r w:rsidRPr="0092175D">
        <w:t>Propositionen har inte föranlett något motionsyrkande, och utskottet tillsty</w:t>
      </w:r>
      <w:r w:rsidRPr="0092175D">
        <w:t>r</w:t>
      </w:r>
      <w:r w:rsidRPr="0092175D">
        <w:t>ker att riksdagen godkänner de nordiska överenskommelserna samt antar de i propositionen framlagda lagförslagen.</w:t>
      </w:r>
    </w:p>
    <w:p w:rsidR="000C0A8B" w:rsidRPr="0092175D" w:rsidRDefault="000C0A8B">
      <w:pPr>
        <w:pStyle w:val="Rubrik2"/>
      </w:pPr>
      <w:bookmarkStart w:id="22" w:name="_Toc512150288"/>
      <w:r w:rsidRPr="0092175D">
        <w:br w:type="page"/>
        <w:t>Hemställan</w:t>
      </w:r>
      <w:bookmarkEnd w:id="22"/>
    </w:p>
    <w:p w:rsidR="000C0A8B" w:rsidRPr="0092175D" w:rsidRDefault="000C0A8B">
      <w:r w:rsidRPr="0092175D">
        <w:t>Utskottet hemställer</w:t>
      </w:r>
    </w:p>
    <w:p w:rsidR="000C0A8B" w:rsidRPr="0092175D" w:rsidRDefault="000C0A8B">
      <w:pPr>
        <w:pStyle w:val="hembetr"/>
      </w:pPr>
      <w:r w:rsidRPr="0092175D">
        <w:t xml:space="preserve">1. beträffande </w:t>
      </w:r>
      <w:r w:rsidRPr="0092175D">
        <w:rPr>
          <w:i/>
        </w:rPr>
        <w:t>de nordiska överenskommelserna</w:t>
      </w:r>
    </w:p>
    <w:p w:rsidR="000C0A8B" w:rsidRPr="0092175D" w:rsidRDefault="000C0A8B">
      <w:pPr>
        <w:pStyle w:val="hemtext"/>
      </w:pPr>
      <w:r w:rsidRPr="0092175D">
        <w:t xml:space="preserve">att riksdagen </w:t>
      </w:r>
      <w:bookmarkStart w:id="23" w:name="RESPARTI001"/>
      <w:bookmarkEnd w:id="23"/>
      <w:r w:rsidRPr="0092175D">
        <w:t>godkänner</w:t>
      </w:r>
    </w:p>
    <w:p w:rsidR="000C0A8B" w:rsidRPr="0092175D" w:rsidRDefault="000C0A8B">
      <w:pPr>
        <w:pStyle w:val="hemtext"/>
      </w:pPr>
      <w:r w:rsidRPr="0092175D">
        <w:rPr>
          <w:i/>
        </w:rPr>
        <w:t xml:space="preserve">dels </w:t>
      </w:r>
      <w:r w:rsidRPr="0092175D">
        <w:t>överenskommelsen den 25 februari 2000 mellan Danmark, Fi</w:t>
      </w:r>
      <w:r w:rsidRPr="0092175D">
        <w:t>n</w:t>
      </w:r>
      <w:r w:rsidRPr="0092175D">
        <w:t>land, Island, Norge och Sverige om ändring av konventionen mellan Sve</w:t>
      </w:r>
      <w:r w:rsidRPr="0092175D">
        <w:softHyphen/>
        <w:t>rige, Danmark, Finland, Island och Norge undertecknad i Stoc</w:t>
      </w:r>
      <w:r w:rsidRPr="0092175D">
        <w:t>k</w:t>
      </w:r>
      <w:r w:rsidRPr="0092175D">
        <w:t>holm den 6 februari 1931 innehållande internationellt privaträttsliga bestämmelser om äkte</w:t>
      </w:r>
      <w:r w:rsidRPr="0092175D">
        <w:t>n</w:t>
      </w:r>
      <w:r w:rsidRPr="0092175D">
        <w:t xml:space="preserve">skap, adoption och förmynderskap, </w:t>
      </w:r>
    </w:p>
    <w:p w:rsidR="000C0A8B" w:rsidRPr="0092175D" w:rsidRDefault="000C0A8B">
      <w:pPr>
        <w:pStyle w:val="hemtext"/>
      </w:pPr>
      <w:r w:rsidRPr="0092175D">
        <w:rPr>
          <w:i/>
        </w:rPr>
        <w:t xml:space="preserve">dels </w:t>
      </w:r>
      <w:r w:rsidRPr="0092175D">
        <w:t>överenskommelsen den 25 februari 2000 mellan Danmark, Fi</w:t>
      </w:r>
      <w:r w:rsidRPr="0092175D">
        <w:t>n</w:t>
      </w:r>
      <w:r w:rsidRPr="0092175D">
        <w:t>land, Is</w:t>
      </w:r>
      <w:r w:rsidRPr="0092175D">
        <w:softHyphen/>
        <w:t>land, Norge och Sverige om ändring av konventionen mellan Sverige, Dan</w:t>
      </w:r>
      <w:r w:rsidRPr="0092175D">
        <w:softHyphen/>
        <w:t>mark, Finland, Island och Norge undertecknad i Oslo den 23 mars 1962 angå</w:t>
      </w:r>
      <w:r w:rsidRPr="0092175D">
        <w:softHyphen/>
        <w:t xml:space="preserve">ende indrivning av underhållsbidrag, </w:t>
      </w:r>
    </w:p>
    <w:p w:rsidR="000C0A8B" w:rsidRPr="0092175D" w:rsidRDefault="000C0A8B">
      <w:pPr>
        <w:pStyle w:val="hemtext"/>
      </w:pPr>
      <w:r w:rsidRPr="0092175D">
        <w:rPr>
          <w:i/>
        </w:rPr>
        <w:t xml:space="preserve">dels </w:t>
      </w:r>
      <w:r w:rsidRPr="0092175D">
        <w:t>överenskommelsen den 6 februari 2001 mellan Danmark, Fi</w:t>
      </w:r>
      <w:r w:rsidRPr="0092175D">
        <w:t>n</w:t>
      </w:r>
      <w:r w:rsidRPr="0092175D">
        <w:t>land, Is</w:t>
      </w:r>
      <w:r w:rsidRPr="0092175D">
        <w:softHyphen/>
        <w:t>land, Norge och Sverige om ändring av konventionen mellan Sverige, Dan</w:t>
      </w:r>
      <w:r w:rsidRPr="0092175D">
        <w:softHyphen/>
        <w:t>mark, Finland, Island och Norge undertecknad i Stoc</w:t>
      </w:r>
      <w:r w:rsidRPr="0092175D">
        <w:t>k</w:t>
      </w:r>
      <w:r w:rsidRPr="0092175D">
        <w:t>holm den 6 februari 1931 innehållande internationellt privaträttsliga bestämmelser om äktenskap, adoption och förmynderskap,</w:t>
      </w:r>
    </w:p>
    <w:p w:rsidR="000C0A8B" w:rsidRPr="0092175D" w:rsidRDefault="000C0A8B">
      <w:pPr>
        <w:pStyle w:val="hembetr"/>
      </w:pPr>
      <w:r w:rsidRPr="0092175D">
        <w:t xml:space="preserve">2. beträffande </w:t>
      </w:r>
      <w:r w:rsidRPr="0092175D">
        <w:rPr>
          <w:i/>
        </w:rPr>
        <w:t>kompletterande bestämmelser till Bryssel II-för</w:t>
      </w:r>
      <w:r w:rsidRPr="0092175D">
        <w:rPr>
          <w:i/>
        </w:rPr>
        <w:softHyphen/>
        <w:t>ord</w:t>
      </w:r>
      <w:r w:rsidRPr="0092175D">
        <w:rPr>
          <w:i/>
        </w:rPr>
        <w:softHyphen/>
        <w:t>ningen</w:t>
      </w:r>
    </w:p>
    <w:p w:rsidR="000C0A8B" w:rsidRPr="0092175D" w:rsidRDefault="000C0A8B">
      <w:pPr>
        <w:pStyle w:val="hemtext"/>
      </w:pPr>
      <w:r w:rsidRPr="0092175D">
        <w:t xml:space="preserve">att riksdagen </w:t>
      </w:r>
      <w:bookmarkStart w:id="24" w:name="RESPARTI002"/>
      <w:bookmarkEnd w:id="24"/>
      <w:r w:rsidRPr="0092175D">
        <w:t>antar regeringens förslag till</w:t>
      </w:r>
    </w:p>
    <w:p w:rsidR="000C0A8B" w:rsidRPr="0092175D" w:rsidRDefault="000C0A8B">
      <w:pPr>
        <w:pStyle w:val="hemtext"/>
      </w:pPr>
      <w:bookmarkStart w:id="25" w:name="RESPARTI003"/>
      <w:bookmarkStart w:id="26" w:name="Nästa_Hpunkt"/>
      <w:bookmarkEnd w:id="25"/>
      <w:bookmarkEnd w:id="26"/>
      <w:r w:rsidRPr="0092175D">
        <w:rPr>
          <w:i/>
        </w:rPr>
        <w:t xml:space="preserve">dels </w:t>
      </w:r>
      <w:r w:rsidRPr="0092175D">
        <w:t>lag med kompletterande bestämmelser till Bryssel II-förord</w:t>
      </w:r>
      <w:r w:rsidRPr="0092175D">
        <w:softHyphen/>
        <w:t xml:space="preserve">ningen, </w:t>
      </w:r>
    </w:p>
    <w:p w:rsidR="000C0A8B" w:rsidRPr="0092175D" w:rsidRDefault="000C0A8B">
      <w:pPr>
        <w:pStyle w:val="hemtext"/>
      </w:pPr>
      <w:r w:rsidRPr="0092175D">
        <w:rPr>
          <w:i/>
        </w:rPr>
        <w:t xml:space="preserve">dels </w:t>
      </w:r>
      <w:r w:rsidRPr="0092175D">
        <w:t>lag om ändring i lagen (1904:26 s. 1) om vissa internationella rättsfö</w:t>
      </w:r>
      <w:r w:rsidRPr="0092175D">
        <w:t>r</w:t>
      </w:r>
      <w:r w:rsidRPr="0092175D">
        <w:softHyphen/>
        <w:t xml:space="preserve">hållanden rörande äktenskap och förmynderskap, </w:t>
      </w:r>
    </w:p>
    <w:p w:rsidR="000C0A8B" w:rsidRPr="0092175D" w:rsidRDefault="000C0A8B">
      <w:pPr>
        <w:pStyle w:val="hemtext"/>
      </w:pPr>
      <w:r w:rsidRPr="0092175D">
        <w:rPr>
          <w:i/>
        </w:rPr>
        <w:t xml:space="preserve">dels </w:t>
      </w:r>
      <w:r w:rsidRPr="0092175D">
        <w:t>lag om ändring i lagen (1973:943) om erkännande av vissa u</w:t>
      </w:r>
      <w:r w:rsidRPr="0092175D">
        <w:t>t</w:t>
      </w:r>
      <w:r w:rsidRPr="0092175D">
        <w:t xml:space="preserve">ländska äktenskapsskillnader och hemskillnader, </w:t>
      </w:r>
    </w:p>
    <w:p w:rsidR="000C0A8B" w:rsidRPr="0092175D" w:rsidRDefault="000C0A8B">
      <w:pPr>
        <w:pStyle w:val="hemtext"/>
      </w:pPr>
      <w:r w:rsidRPr="0092175D">
        <w:rPr>
          <w:i/>
        </w:rPr>
        <w:t xml:space="preserve">dels </w:t>
      </w:r>
      <w:r w:rsidRPr="0092175D">
        <w:t>lag om ändring i lagen (1977:595) om erkännande och verkstä</w:t>
      </w:r>
      <w:r w:rsidRPr="0092175D">
        <w:t>l</w:t>
      </w:r>
      <w:r w:rsidRPr="0092175D">
        <w:t xml:space="preserve">lighet av nordiska domar på privaträttens område, </w:t>
      </w:r>
    </w:p>
    <w:p w:rsidR="000C0A8B" w:rsidRPr="0092175D" w:rsidRDefault="000C0A8B">
      <w:pPr>
        <w:pStyle w:val="hemtext"/>
      </w:pPr>
      <w:r w:rsidRPr="0092175D">
        <w:rPr>
          <w:i/>
        </w:rPr>
        <w:t xml:space="preserve">dels </w:t>
      </w:r>
      <w:r w:rsidRPr="0092175D">
        <w:t>lag om ändring i lagen (1989:14) om erkännande och verkställi</w:t>
      </w:r>
      <w:r w:rsidRPr="0092175D">
        <w:t>g</w:t>
      </w:r>
      <w:r w:rsidRPr="0092175D">
        <w:t xml:space="preserve">het av utländska vårdnadsavgöranden m.m. och om överflyttning av barn, </w:t>
      </w:r>
    </w:p>
    <w:p w:rsidR="000C0A8B" w:rsidRPr="0092175D" w:rsidRDefault="000C0A8B">
      <w:pPr>
        <w:pStyle w:val="hemtext"/>
      </w:pPr>
      <w:r w:rsidRPr="0092175D">
        <w:rPr>
          <w:i/>
        </w:rPr>
        <w:t xml:space="preserve">dels </w:t>
      </w:r>
      <w:r w:rsidRPr="0092175D">
        <w:t>lag om ändring i förordningen (1931:429) om vissa internati</w:t>
      </w:r>
      <w:r w:rsidRPr="0092175D">
        <w:t>o</w:t>
      </w:r>
      <w:r w:rsidRPr="0092175D">
        <w:t>nella rätts</w:t>
      </w:r>
      <w:r w:rsidRPr="0092175D">
        <w:softHyphen/>
        <w:t>förhållanden rörande äktenskap, adoption och förmynde</w:t>
      </w:r>
      <w:r w:rsidRPr="0092175D">
        <w:t>r</w:t>
      </w:r>
      <w:r w:rsidRPr="0092175D">
        <w:t xml:space="preserve">skap, </w:t>
      </w:r>
    </w:p>
    <w:p w:rsidR="000C0A8B" w:rsidRPr="0092175D" w:rsidRDefault="000C0A8B">
      <w:pPr>
        <w:pStyle w:val="hemtext"/>
      </w:pPr>
      <w:r w:rsidRPr="0092175D">
        <w:rPr>
          <w:i/>
        </w:rPr>
        <w:t xml:space="preserve">dels </w:t>
      </w:r>
      <w:r w:rsidRPr="0092175D">
        <w:t>lag om ändring i lagen (1962:512) om indrivning i Sverige av u</w:t>
      </w:r>
      <w:r w:rsidRPr="0092175D">
        <w:t>n</w:t>
      </w:r>
      <w:r w:rsidRPr="0092175D">
        <w:t>der</w:t>
      </w:r>
      <w:r w:rsidRPr="0092175D">
        <w:softHyphen/>
        <w:t xml:space="preserve">hållsbidrag, fastställda i Danmark, Finland, Island eller Norge, </w:t>
      </w:r>
    </w:p>
    <w:p w:rsidR="000C0A8B" w:rsidRPr="0092175D" w:rsidRDefault="000C0A8B">
      <w:pPr>
        <w:pStyle w:val="hembetr"/>
      </w:pPr>
      <w:r w:rsidRPr="0092175D">
        <w:t xml:space="preserve">3. beträffande </w:t>
      </w:r>
      <w:r w:rsidRPr="0092175D">
        <w:rPr>
          <w:i/>
        </w:rPr>
        <w:t>talerätt för vissa utländska konsumentorgan</w:t>
      </w:r>
    </w:p>
    <w:p w:rsidR="000C0A8B" w:rsidRPr="0092175D" w:rsidRDefault="000C0A8B">
      <w:pPr>
        <w:pStyle w:val="hemtext"/>
      </w:pPr>
      <w:r w:rsidRPr="0092175D">
        <w:t>att riksdagen antar regeringens förslag till lag om ändring i lagen (2000:1175) om talerätt för vissa utländska konsumentmyndigheter och konsumentorganisationer.</w:t>
      </w:r>
    </w:p>
    <w:p w:rsidR="000C0A8B" w:rsidRPr="0092175D" w:rsidRDefault="000C0A8B">
      <w:pPr>
        <w:pStyle w:val="Normaltindrag"/>
      </w:pPr>
    </w:p>
    <w:p w:rsidR="000C0A8B" w:rsidRPr="0092175D" w:rsidRDefault="000C0A8B">
      <w:pPr>
        <w:pStyle w:val="Stockholm"/>
      </w:pPr>
      <w:r w:rsidRPr="0092175D">
        <w:br w:type="page"/>
        <w:t>Stockholm den 8 maj 2001</w:t>
      </w:r>
    </w:p>
    <w:p w:rsidR="000C0A8B" w:rsidRPr="0092175D" w:rsidRDefault="000C0A8B">
      <w:pPr>
        <w:pStyle w:val="Vgnar"/>
      </w:pPr>
      <w:r w:rsidRPr="0092175D">
        <w:t>På lagutskottets vägnar</w:t>
      </w:r>
    </w:p>
    <w:p w:rsidR="000C0A8B" w:rsidRPr="0092175D" w:rsidRDefault="000C0A8B"/>
    <w:p w:rsidR="000C0A8B" w:rsidRPr="0092175D" w:rsidRDefault="000C0A8B">
      <w:pPr>
        <w:pStyle w:val="Ordfnamn"/>
        <w:spacing w:before="123"/>
      </w:pPr>
      <w:r w:rsidRPr="0092175D">
        <w:t xml:space="preserve">Tanja Linderborg </w:t>
      </w:r>
    </w:p>
    <w:p w:rsidR="000C0A8B" w:rsidRPr="0092175D" w:rsidRDefault="000C0A8B">
      <w:pPr>
        <w:pStyle w:val="Deltagare"/>
      </w:pPr>
      <w:r w:rsidRPr="0092175D">
        <w:t>I beslutet har deltagit: Tanja Linderborg (v), Rolf Åbjörnsson (kd), Rune Berglund (s), Henrik S Järrel (m), Nikos Papadopoulos (s), Elizabeth N</w:t>
      </w:r>
      <w:r w:rsidRPr="0092175D">
        <w:t>y</w:t>
      </w:r>
      <w:r w:rsidRPr="0092175D">
        <w:t>ström (m), Marina Pettersson (s), Christina Nenes (s), Tasso Stafilidis (v), Kjell Eldensjö (kd), Berit Adolfsson (m), Anders Berglöv (s), Viviann Ge</w:t>
      </w:r>
      <w:r w:rsidRPr="0092175D">
        <w:t>r</w:t>
      </w:r>
      <w:r w:rsidRPr="0092175D">
        <w:t>din (c), Ana Maria Narti (fp), Raimo Pärssinen (s), Lars Lilja (s) och Tomas Högström (m).</w:t>
      </w:r>
    </w:p>
    <w:p w:rsidR="000C0A8B" w:rsidRPr="0092175D" w:rsidRDefault="000C0A8B">
      <w:pPr>
        <w:sectPr w:rsidR="00000000" w:rsidRPr="0092175D">
          <w:headerReference w:type="default" r:id="rId9"/>
          <w:footerReference w:type="default" r:id="rId10"/>
          <w:pgSz w:w="11906" w:h="16838" w:code="9"/>
          <w:pgMar w:top="567" w:right="4876" w:bottom="4508" w:left="1134" w:header="227" w:footer="227" w:gutter="0"/>
          <w:cols w:space="720"/>
        </w:sectPr>
      </w:pPr>
    </w:p>
    <w:p w:rsidR="000C0A8B" w:rsidRPr="0092175D" w:rsidRDefault="000C0A8B">
      <w:pPr>
        <w:sectPr w:rsidR="00000000" w:rsidRPr="0092175D">
          <w:headerReference w:type="default" r:id="rId11"/>
          <w:footerReference w:type="default" r:id="rId12"/>
          <w:pgSz w:w="11906" w:h="16838" w:code="9"/>
          <w:pgMar w:top="567" w:right="4876" w:bottom="4508" w:left="1134" w:header="227" w:footer="227" w:gutter="0"/>
          <w:cols w:space="720"/>
        </w:sectPr>
      </w:pPr>
      <w:r w:rsidRPr="0092175D">
        <w:br w:type="page"/>
      </w:r>
      <w:r w:rsidRPr="0092175D">
        <w:br w:type="page"/>
      </w:r>
      <w:r w:rsidRPr="0092175D">
        <w:br w:type="page"/>
      </w:r>
      <w:r w:rsidRPr="0092175D">
        <w:br w:type="page"/>
      </w:r>
      <w:r w:rsidRPr="0092175D">
        <w:br w:type="page"/>
      </w:r>
      <w:r w:rsidRPr="0092175D">
        <w:br w:type="page"/>
      </w:r>
      <w:r w:rsidRPr="0092175D">
        <w:br w:type="page"/>
      </w:r>
      <w:r w:rsidRPr="0092175D">
        <w:br w:type="page"/>
      </w:r>
      <w:r w:rsidRPr="0092175D">
        <w:br w:type="page"/>
      </w:r>
      <w:r w:rsidRPr="0092175D">
        <w:br w:type="page"/>
      </w:r>
      <w:r w:rsidRPr="0092175D">
        <w:br w:type="page"/>
      </w:r>
      <w:r w:rsidRPr="0092175D">
        <w:br w:type="page"/>
      </w:r>
      <w:r w:rsidRPr="0092175D">
        <w:br w:type="page"/>
      </w:r>
      <w:r w:rsidRPr="0092175D">
        <w:br w:type="page"/>
      </w:r>
      <w:r w:rsidRPr="0092175D">
        <w:br w:type="page"/>
      </w:r>
      <w:r w:rsidRPr="0092175D">
        <w:br w:type="page"/>
      </w:r>
      <w:r w:rsidRPr="0092175D">
        <w:br w:type="page"/>
      </w:r>
      <w:r w:rsidRPr="0092175D">
        <w:br w:type="page"/>
      </w:r>
      <w:r w:rsidRPr="0092175D">
        <w:br w:type="page"/>
      </w:r>
      <w:r w:rsidRPr="0092175D">
        <w:br w:type="page"/>
      </w:r>
      <w:r w:rsidRPr="0092175D">
        <w:br w:type="page"/>
      </w:r>
      <w:r w:rsidRPr="0092175D">
        <w:br w:type="page"/>
      </w:r>
      <w:r w:rsidRPr="0092175D">
        <w:br w:type="page"/>
      </w:r>
      <w:r w:rsidRPr="0092175D">
        <w:br w:type="page"/>
      </w:r>
      <w:r w:rsidRPr="0092175D">
        <w:br w:type="page"/>
      </w:r>
      <w:r w:rsidRPr="0092175D">
        <w:br w:type="page"/>
      </w:r>
      <w:r w:rsidRPr="0092175D">
        <w:br w:type="page"/>
      </w:r>
      <w:r w:rsidRPr="0092175D">
        <w:br w:type="page"/>
      </w:r>
      <w:r w:rsidRPr="0092175D">
        <w:br w:type="page"/>
      </w:r>
      <w:r w:rsidRPr="0092175D">
        <w:br w:type="page"/>
      </w:r>
    </w:p>
    <w:p w:rsidR="000C0A8B" w:rsidRPr="0092175D" w:rsidRDefault="000C0A8B">
      <w:pPr>
        <w:pStyle w:val="Rubrik1"/>
        <w:spacing w:before="123"/>
      </w:pPr>
      <w:r w:rsidRPr="0092175D">
        <w:t>Propositionens lagförslag</w:t>
      </w:r>
    </w:p>
    <w:p w:rsidR="000C0A8B" w:rsidRPr="0092175D" w:rsidRDefault="000C0A8B">
      <w:pPr>
        <w:pStyle w:val="Rubrik2"/>
      </w:pPr>
      <w:r w:rsidRPr="0092175D">
        <w:t xml:space="preserve">1 Förslag till lag med kompletterande bestämmelser till </w:t>
      </w:r>
      <w:r w:rsidRPr="0092175D">
        <w:br/>
        <w:t>Bryssel II-förordningen</w:t>
      </w:r>
    </w:p>
    <w:p w:rsidR="000C0A8B" w:rsidRPr="0092175D" w:rsidRDefault="000C0A8B">
      <w:pPr>
        <w:pStyle w:val="Rubrik2"/>
        <w:spacing w:before="123"/>
      </w:pPr>
      <w:r w:rsidRPr="0092175D">
        <w:br w:type="page"/>
        <w:t>2 Förslag till lag om ändring i lagen (1904:26 s. 1) om vissa internationella rättsför</w:t>
      </w:r>
      <w:r w:rsidRPr="0092175D">
        <w:softHyphen/>
        <w:t>hållanden rörande äktenskap och förmynderskap</w:t>
      </w:r>
    </w:p>
    <w:p w:rsidR="000C0A8B" w:rsidRPr="0092175D" w:rsidRDefault="000C0A8B">
      <w:pPr>
        <w:pStyle w:val="Rubrik2"/>
        <w:spacing w:before="123"/>
      </w:pPr>
      <w:r w:rsidRPr="0092175D">
        <w:br w:type="page"/>
        <w:t>3 Förslag till lag om ändring i lagen (1973:943) om erkännande av vissa utländska äktenskapsskillnader och hemskillnader</w:t>
      </w:r>
      <w:r w:rsidRPr="0092175D">
        <w:br/>
      </w:r>
    </w:p>
    <w:p w:rsidR="000C0A8B" w:rsidRPr="0092175D" w:rsidRDefault="000C0A8B">
      <w:pPr>
        <w:pStyle w:val="Rubrik2"/>
        <w:spacing w:before="123"/>
      </w:pPr>
      <w:r w:rsidRPr="0092175D">
        <w:br w:type="page"/>
        <w:t>4 Förslag till lag om ändring i lagen (1977:595) om erkännande och verkställighet av nordiska domar på privaträttens område</w:t>
      </w:r>
    </w:p>
    <w:p w:rsidR="000C0A8B" w:rsidRPr="0092175D" w:rsidRDefault="000C0A8B">
      <w:pPr>
        <w:pStyle w:val="Rubrik2"/>
        <w:spacing w:before="123"/>
      </w:pPr>
      <w:r w:rsidRPr="0092175D">
        <w:br w:type="page"/>
        <w:t>5 Förslag till lag om ändring i lagen (1989:14) om erkännande och verkställighet av utländska vårdnadsavgöranden m.m. och om överflyttning av barn</w:t>
      </w:r>
      <w:r w:rsidRPr="0092175D">
        <w:br/>
      </w:r>
    </w:p>
    <w:p w:rsidR="000C0A8B" w:rsidRPr="0092175D" w:rsidRDefault="000C0A8B">
      <w:pPr>
        <w:pStyle w:val="Rubrik2"/>
        <w:spacing w:before="123"/>
      </w:pPr>
      <w:r w:rsidRPr="0092175D">
        <w:br w:type="page"/>
        <w:t>6 Förslag till lag om ändring i förordningen (1931:429) om vissa internationella rätts</w:t>
      </w:r>
      <w:r w:rsidRPr="0092175D">
        <w:softHyphen/>
        <w:t>förhållanden rörande äktenskap, adoption och förmynderskap</w:t>
      </w:r>
    </w:p>
    <w:p w:rsidR="000C0A8B" w:rsidRPr="0092175D" w:rsidRDefault="000C0A8B">
      <w:pPr>
        <w:pStyle w:val="Rubrik2"/>
        <w:spacing w:before="123"/>
      </w:pPr>
      <w:r w:rsidRPr="0092175D">
        <w:br w:type="page"/>
      </w:r>
      <w:r w:rsidRPr="0092175D">
        <w:br w:type="page"/>
      </w:r>
      <w:r w:rsidRPr="0092175D">
        <w:br w:type="page"/>
      </w:r>
      <w:r w:rsidRPr="0092175D">
        <w:br w:type="page"/>
        <w:t>7 Förslag till lag om ändring i lagen (1962:512) om indrivning i Sverige av under</w:t>
      </w:r>
      <w:r w:rsidRPr="0092175D">
        <w:softHyphen/>
        <w:t>hållsbidrag, fastställda i Danmark, Finland, Island eller Norge</w:t>
      </w:r>
    </w:p>
    <w:p w:rsidR="000C0A8B" w:rsidRPr="0092175D" w:rsidRDefault="000C0A8B">
      <w:pPr>
        <w:pStyle w:val="Rubrik2"/>
        <w:spacing w:before="123"/>
      </w:pPr>
      <w:r w:rsidRPr="0092175D">
        <w:br w:type="page"/>
      </w:r>
      <w:r w:rsidRPr="0092175D">
        <w:br w:type="page"/>
        <w:t>8 Förslag till lag om ändring i lagen (2000:1175) om talerätt för vissa utländska konsumentmyndigheter och konsument</w:t>
      </w:r>
      <w:r w:rsidRPr="0092175D">
        <w:softHyphen/>
        <w:t>organisationer</w:t>
      </w:r>
    </w:p>
    <w:p w:rsidR="000C0A8B" w:rsidRPr="0092175D" w:rsidRDefault="000C0A8B"/>
    <w:p w:rsidR="000C0A8B" w:rsidRPr="0092175D" w:rsidRDefault="000C0A8B">
      <w:pPr>
        <w:pStyle w:val="Tryckort"/>
        <w:framePr w:wrap="around"/>
      </w:pPr>
      <w:r w:rsidRPr="0092175D">
        <w:t>Elanders Gotab, Stockholm  2001</w:t>
      </w:r>
    </w:p>
    <w:p w:rsidR="000C0A8B" w:rsidRPr="0092175D" w:rsidRDefault="000C0A8B">
      <w:pPr>
        <w:pStyle w:val="Normaltindrag"/>
      </w:pPr>
    </w:p>
    <w:sectPr w:rsidR="000C0A8B" w:rsidRPr="0092175D">
      <w:headerReference w:type="default" r:id="rId13"/>
      <w:footerReference w:type="default" r:id="rId14"/>
      <w:pgSz w:w="11906" w:h="16838" w:code="9"/>
      <w:pgMar w:top="567" w:right="4876" w:bottom="4508" w:left="1134" w:header="227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0A8B" w:rsidRPr="0092175D" w:rsidRDefault="000C0A8B">
      <w:pPr>
        <w:spacing w:before="0" w:line="240" w:lineRule="auto"/>
      </w:pPr>
      <w:r w:rsidRPr="0092175D">
        <w:separator/>
      </w:r>
    </w:p>
  </w:endnote>
  <w:endnote w:type="continuationSeparator" w:id="0">
    <w:p w:rsidR="000C0A8B" w:rsidRPr="0092175D" w:rsidRDefault="000C0A8B">
      <w:pPr>
        <w:spacing w:before="0" w:line="240" w:lineRule="auto"/>
      </w:pPr>
      <w:r w:rsidRPr="009217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0A8B" w:rsidRPr="0092175D" w:rsidRDefault="000C0A8B">
    <w:pPr>
      <w:pStyle w:val="SidfotH"/>
      <w:framePr w:wrap="around"/>
    </w:pPr>
    <w:r w:rsidRPr="0092175D">
      <w:fldChar w:fldCharType="begin" w:fldLock="1"/>
    </w:r>
    <w:r w:rsidRPr="0092175D">
      <w:instrText xml:space="preserve"> P</w:instrText>
    </w:r>
    <w:r w:rsidRPr="0092175D">
      <w:instrText>A</w:instrText>
    </w:r>
    <w:r w:rsidRPr="0092175D">
      <w:instrText xml:space="preserve">GE </w:instrText>
    </w:r>
    <w:r w:rsidRPr="0092175D">
      <w:fldChar w:fldCharType="separate"/>
    </w:r>
    <w:r w:rsidRPr="0092175D">
      <w:t>1</w:t>
    </w:r>
    <w:r w:rsidRPr="0092175D">
      <w:fldChar w:fldCharType="end"/>
    </w:r>
  </w:p>
  <w:p w:rsidR="000C0A8B" w:rsidRPr="0092175D" w:rsidRDefault="000C0A8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0A8B" w:rsidRPr="0092175D" w:rsidRDefault="000C0A8B">
    <w:pPr>
      <w:pStyle w:val="SidfotH"/>
      <w:framePr w:wrap="around"/>
    </w:pPr>
    <w:r w:rsidRPr="0092175D">
      <w:fldChar w:fldCharType="begin" w:fldLock="1"/>
    </w:r>
    <w:r w:rsidRPr="0092175D">
      <w:instrText xml:space="preserve"> P</w:instrText>
    </w:r>
    <w:r w:rsidRPr="0092175D">
      <w:instrText>A</w:instrText>
    </w:r>
    <w:r w:rsidRPr="0092175D">
      <w:instrText xml:space="preserve">GE </w:instrText>
    </w:r>
    <w:r w:rsidRPr="0092175D">
      <w:fldChar w:fldCharType="separate"/>
    </w:r>
    <w:r w:rsidRPr="0092175D">
      <w:t>5</w:t>
    </w:r>
    <w:r w:rsidRPr="0092175D">
      <w:fldChar w:fldCharType="end"/>
    </w:r>
  </w:p>
  <w:p w:rsidR="000C0A8B" w:rsidRPr="0092175D" w:rsidRDefault="000C0A8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0A8B" w:rsidRPr="0092175D" w:rsidRDefault="000C0A8B">
    <w:pPr>
      <w:pStyle w:val="SidfotH"/>
      <w:framePr w:wrap="around"/>
    </w:pPr>
    <w:r w:rsidRPr="0092175D">
      <w:fldChar w:fldCharType="begin" w:fldLock="1"/>
    </w:r>
    <w:r w:rsidRPr="0092175D">
      <w:instrText xml:space="preserve"> PAGE </w:instrText>
    </w:r>
    <w:r w:rsidRPr="0092175D">
      <w:fldChar w:fldCharType="separate"/>
    </w:r>
    <w:r w:rsidRPr="0092175D">
      <w:t>36</w:t>
    </w:r>
    <w:r w:rsidRPr="0092175D">
      <w:fldChar w:fldCharType="end"/>
    </w:r>
  </w:p>
  <w:p w:rsidR="000C0A8B" w:rsidRPr="0092175D" w:rsidRDefault="000C0A8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0A8B" w:rsidRPr="0092175D" w:rsidRDefault="000C0A8B">
      <w:pPr>
        <w:pStyle w:val="Sidfot"/>
      </w:pPr>
    </w:p>
  </w:footnote>
  <w:footnote w:type="continuationSeparator" w:id="0">
    <w:p w:rsidR="000C0A8B" w:rsidRPr="0092175D" w:rsidRDefault="000C0A8B">
      <w:pPr>
        <w:spacing w:before="0" w:line="240" w:lineRule="auto"/>
      </w:pPr>
      <w:r w:rsidRPr="009217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0A8B" w:rsidRPr="0092175D" w:rsidRDefault="000C0A8B">
    <w:pPr>
      <w:pStyle w:val="SidhuvudKant"/>
      <w:framePr w:w="1758" w:h="2744" w:hRule="exact" w:wrap="around" w:vAnchor="page" w:hAnchor="page" w:x="7372" w:y="568" w:anchorLock="0"/>
    </w:pPr>
    <w:r w:rsidRPr="0092175D">
      <w:t>2000/01:LU22</w:t>
    </w:r>
  </w:p>
  <w:p w:rsidR="000C0A8B" w:rsidRPr="0092175D" w:rsidRDefault="000C0A8B">
    <w:pPr>
      <w:pStyle w:val="SidhuvudKantBilaga"/>
      <w:framePr w:w="1758" w:h="2744" w:hRule="exact" w:wrap="around" w:vAnchor="page" w:hAnchor="page" w:x="7372" w:y="568" w:anchorLock="0"/>
    </w:pPr>
  </w:p>
  <w:p w:rsidR="000C0A8B" w:rsidRPr="0092175D" w:rsidRDefault="000C0A8B">
    <w:pPr>
      <w:pStyle w:val="SidhuvudKant"/>
      <w:framePr w:w="1758" w:h="2744" w:hRule="exact" w:wrap="around" w:vAnchor="page" w:hAnchor="page" w:x="7372" w:y="568" w:anchorLock="0"/>
    </w:pPr>
  </w:p>
  <w:p w:rsidR="000C0A8B" w:rsidRPr="0092175D" w:rsidRDefault="000C0A8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0A8B" w:rsidRPr="0092175D" w:rsidRDefault="000C0A8B">
    <w:pPr>
      <w:pStyle w:val="SidhuvudKant"/>
      <w:framePr w:w="1758" w:h="2744" w:hRule="exact" w:wrap="around" w:vAnchor="page" w:hAnchor="page" w:x="7372" w:y="568" w:anchorLock="0"/>
    </w:pPr>
    <w:r w:rsidRPr="0092175D">
      <w:t>2000/01:LU22</w:t>
    </w:r>
  </w:p>
  <w:p w:rsidR="000C0A8B" w:rsidRPr="0092175D" w:rsidRDefault="000C0A8B">
    <w:pPr>
      <w:pStyle w:val="SidhuvudKantBilaga"/>
      <w:framePr w:w="1758" w:h="2744" w:hRule="exact" w:wrap="around" w:vAnchor="page" w:hAnchor="page" w:x="7372" w:y="568" w:anchorLock="0"/>
    </w:pPr>
    <w:r w:rsidRPr="0092175D">
      <w:t>Bilaga 1</w:t>
    </w:r>
  </w:p>
  <w:p w:rsidR="000C0A8B" w:rsidRPr="0092175D" w:rsidRDefault="000C0A8B">
    <w:pPr>
      <w:pStyle w:val="SidhuvudKant"/>
      <w:framePr w:w="1758" w:h="2744" w:hRule="exact" w:wrap="around" w:vAnchor="page" w:hAnchor="page" w:x="7372" w:y="568" w:anchorLock="0"/>
    </w:pPr>
  </w:p>
  <w:p w:rsidR="000C0A8B" w:rsidRPr="0092175D" w:rsidRDefault="000C0A8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0A8B" w:rsidRPr="0092175D" w:rsidRDefault="000C0A8B">
    <w:pPr>
      <w:pStyle w:val="SidhuvudKant"/>
      <w:framePr w:w="1758" w:h="2744" w:hRule="exact" w:wrap="around" w:vAnchor="page" w:hAnchor="page" w:x="7372" w:y="568" w:anchorLock="0"/>
    </w:pPr>
    <w:r w:rsidRPr="0092175D">
      <w:t>2000/01:LU22</w:t>
    </w:r>
  </w:p>
  <w:p w:rsidR="000C0A8B" w:rsidRPr="0092175D" w:rsidRDefault="000C0A8B">
    <w:pPr>
      <w:pStyle w:val="SidhuvudKantBilaga"/>
      <w:framePr w:w="1758" w:h="2744" w:hRule="exact" w:wrap="around" w:vAnchor="page" w:hAnchor="page" w:x="7372" w:y="568" w:anchorLock="0"/>
    </w:pPr>
    <w:r w:rsidRPr="0092175D">
      <w:t>Bilaga 2</w:t>
    </w:r>
  </w:p>
  <w:p w:rsidR="000C0A8B" w:rsidRPr="0092175D" w:rsidRDefault="000C0A8B">
    <w:pPr>
      <w:pStyle w:val="SidhuvudKant"/>
      <w:framePr w:w="1758" w:h="2744" w:hRule="exact" w:wrap="around" w:vAnchor="page" w:hAnchor="page" w:x="7372" w:y="568" w:anchorLock="0"/>
    </w:pPr>
  </w:p>
  <w:p w:rsidR="000C0A8B" w:rsidRPr="0092175D" w:rsidRDefault="000C0A8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lagutskottets"/>
    <w:docVar w:name="Skapår" w:val="0001"/>
  </w:docVars>
  <w:rsids>
    <w:rsidRoot w:val="00D47D7F"/>
    <w:rsid w:val="000C0A8B"/>
    <w:rsid w:val="0092175D"/>
    <w:rsid w:val="00D4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A437D-DB48-435F-BF78-F798B348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spacing w:before="360" w:line="256" w:lineRule="exact"/>
      <w:outlineLvl w:val="1"/>
    </w:pPr>
    <w:rPr>
      <w:sz w:val="23"/>
    </w:rPr>
  </w:style>
  <w:style w:type="paragraph" w:styleId="Rubrik3">
    <w:name w:val="heading 3"/>
    <w:basedOn w:val="Rubrik1"/>
    <w:next w:val="Normal"/>
    <w:qFormat/>
    <w:p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uvudRubrik">
    <w:name w:val="HuvudRubrik"/>
    <w:basedOn w:val="Normal"/>
    <w:pPr>
      <w:suppressAutoHyphens/>
      <w:spacing w:before="0" w:line="400" w:lineRule="exact"/>
      <w:jc w:val="left"/>
    </w:pPr>
    <w:rPr>
      <w:sz w:val="36"/>
    </w:rPr>
  </w:style>
  <w:style w:type="paragraph" w:customStyle="1" w:styleId="BetnkandeRubrik">
    <w:name w:val="BetänkandeRubrik"/>
    <w:basedOn w:val="Normal"/>
    <w:pPr>
      <w:spacing w:before="40" w:after="720" w:line="280" w:lineRule="exact"/>
      <w:jc w:val="left"/>
    </w:pPr>
    <w:rPr>
      <w:sz w:val="28"/>
    </w:rPr>
  </w:style>
  <w:style w:type="paragraph" w:customStyle="1" w:styleId="rtal">
    <w:name w:val="Årtal"/>
    <w:basedOn w:val="Normal"/>
    <w:pPr>
      <w:spacing w:before="0" w:line="240" w:lineRule="auto"/>
      <w:ind w:left="113"/>
      <w:jc w:val="left"/>
    </w:pPr>
    <w:rPr>
      <w:sz w:val="24"/>
    </w:rPr>
  </w:style>
  <w:style w:type="paragraph" w:customStyle="1" w:styleId="StatusSida1">
    <w:name w:val="Status Sida1"/>
    <w:basedOn w:val="rtal"/>
    <w:pPr>
      <w:ind w:left="0"/>
    </w:pPr>
    <w:rPr>
      <w:b/>
      <w:sz w:val="28"/>
    </w:rPr>
  </w:style>
  <w:style w:type="paragraph" w:customStyle="1" w:styleId="UtskriftsdatumSida1">
    <w:name w:val="Utskriftsdatum Sida1"/>
    <w:basedOn w:val="SidhuvudKant"/>
    <w:pPr>
      <w:spacing w:line="240" w:lineRule="auto"/>
    </w:pPr>
  </w:style>
  <w:style w:type="paragraph" w:customStyle="1" w:styleId="BetRubrik">
    <w:name w:val="BetRubrik"/>
    <w:basedOn w:val="Rubrik1"/>
    <w:pPr>
      <w:spacing w:line="480" w:lineRule="exact"/>
      <w:outlineLvl w:val="9"/>
    </w:pPr>
    <w:rPr>
      <w:sz w:val="36"/>
    </w:rPr>
  </w:style>
  <w:style w:type="paragraph" w:styleId="Brdtext">
    <w:name w:val="Body Text"/>
    <w:basedOn w:val="Normal"/>
    <w:next w:val="Brdtextmedindrag"/>
    <w:semiHidden/>
  </w:style>
  <w:style w:type="paragraph" w:styleId="Brdtextmedindrag">
    <w:name w:val="Body Text Indent"/>
    <w:basedOn w:val="Normal"/>
    <w:semiHidden/>
    <w:pPr>
      <w:ind w:firstLine="284"/>
    </w:p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paragraph" w:customStyle="1" w:styleId="Deltagare">
    <w:name w:val="Deltagare"/>
    <w:basedOn w:val="Citat"/>
    <w:next w:val="Normal"/>
    <w:pPr>
      <w:spacing w:before="612"/>
    </w:p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styleId="Normaltindrag">
    <w:name w:val="Normal Indent"/>
    <w:basedOn w:val="Normal"/>
    <w:semiHidden/>
    <w:pPr>
      <w:spacing w:before="0"/>
      <w:ind w:firstLine="170"/>
    </w:pPr>
  </w:style>
  <w:style w:type="paragraph" w:customStyle="1" w:styleId="hembetr">
    <w:name w:val="hembetr"/>
    <w:basedOn w:val="Normaltindrag"/>
    <w:next w:val="Normal"/>
    <w:pPr>
      <w:ind w:left="510"/>
    </w:pPr>
    <w:rPr>
      <w:color w:val="000000"/>
    </w:rPr>
  </w:style>
  <w:style w:type="paragraph" w:customStyle="1" w:styleId="hemtext">
    <w:name w:val="hemtext"/>
    <w:basedOn w:val="Normaltindrag"/>
    <w:pPr>
      <w:ind w:left="510" w:firstLine="0"/>
    </w:pPr>
  </w:style>
  <w:style w:type="paragraph" w:customStyle="1" w:styleId="Innehll">
    <w:name w:val="Innehåll"/>
    <w:basedOn w:val="Rubrik1"/>
    <w:next w:val="Normal"/>
    <w:pPr>
      <w:spacing w:before="0" w:after="245"/>
      <w:outlineLvl w:val="9"/>
    </w:pPr>
  </w:style>
  <w:style w:type="paragraph" w:styleId="Innehll1">
    <w:name w:val="toc 1"/>
    <w:basedOn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autoRedefine/>
    <w:semiHidden/>
    <w:pPr>
      <w:ind w:left="227"/>
    </w:pPr>
  </w:style>
  <w:style w:type="paragraph" w:styleId="Innehll3">
    <w:name w:val="toc 3"/>
    <w:basedOn w:val="Innehll1"/>
    <w:autoRedefine/>
    <w:semiHidden/>
    <w:pPr>
      <w:ind w:left="454" w:right="680"/>
    </w:pPr>
  </w:style>
  <w:style w:type="paragraph" w:styleId="Innehll4">
    <w:name w:val="toc 4"/>
    <w:basedOn w:val="Innehll1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01" w:hSpace="284" w:wrap="around" w:vAnchor="text" w:hAnchor="page" w:xAlign="right" w:y="-231"/>
    </w:pPr>
    <w:rPr>
      <w:i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next w:val="Normal"/>
    <w:pPr>
      <w:spacing w:before="0" w:line="214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Odefinierat">
    <w:name w:val="Odefinierat"/>
    <w:basedOn w:val="Normal"/>
  </w:style>
  <w:style w:type="paragraph" w:customStyle="1" w:styleId="Ordfnamn">
    <w:name w:val="Ordfnamn"/>
    <w:basedOn w:val="Normal"/>
    <w:next w:val="Normal"/>
    <w:pPr>
      <w:spacing w:before="490"/>
    </w:pPr>
    <w:rPr>
      <w:i/>
      <w:sz w:val="21"/>
    </w:rPr>
  </w:style>
  <w:style w:type="paragraph" w:customStyle="1" w:styleId="Resklmb">
    <w:name w:val="Resklämb"/>
    <w:basedOn w:val="hembetr"/>
  </w:style>
  <w:style w:type="paragraph" w:customStyle="1" w:styleId="PropMot">
    <w:name w:val="PropMot"/>
    <w:basedOn w:val="Resklmb"/>
    <w:pPr>
      <w:ind w:left="0"/>
    </w:pPr>
  </w:style>
  <w:style w:type="paragraph" w:customStyle="1" w:styleId="R1">
    <w:name w:val="R1"/>
    <w:basedOn w:val="Rubrik1"/>
    <w:next w:val="Normal"/>
    <w:pPr>
      <w:outlineLvl w:val="9"/>
    </w:pPr>
  </w:style>
  <w:style w:type="paragraph" w:customStyle="1" w:styleId="R2">
    <w:name w:val="R2"/>
    <w:basedOn w:val="Rubrik2"/>
    <w:next w:val="Normal"/>
    <w:pPr>
      <w:outlineLvl w:val="9"/>
    </w:pPr>
  </w:style>
  <w:style w:type="paragraph" w:customStyle="1" w:styleId="R3">
    <w:name w:val="R3"/>
    <w:basedOn w:val="Rubrik3"/>
    <w:next w:val="Normal"/>
    <w:pPr>
      <w:outlineLvl w:val="9"/>
    </w:pPr>
  </w:style>
  <w:style w:type="paragraph" w:customStyle="1" w:styleId="R4">
    <w:name w:val="R4"/>
    <w:basedOn w:val="Rubrik4"/>
    <w:next w:val="Normal"/>
    <w:pPr>
      <w:outlineLvl w:val="9"/>
    </w:pPr>
  </w:style>
  <w:style w:type="paragraph" w:customStyle="1" w:styleId="Reseftermom">
    <w:name w:val="Reseftermom"/>
    <w:basedOn w:val="Normal"/>
    <w:next w:val="Normal"/>
    <w:pPr>
      <w:spacing w:before="0"/>
      <w:ind w:left="2835"/>
    </w:pPr>
    <w:rPr>
      <w:i/>
      <w:color w:val="000000"/>
    </w:rPr>
  </w:style>
  <w:style w:type="paragraph" w:customStyle="1" w:styleId="Resklm">
    <w:name w:val="Reskläm"/>
    <w:basedOn w:val="hemtext"/>
  </w:style>
  <w:style w:type="paragraph" w:customStyle="1" w:styleId="SakregAlfa">
    <w:name w:val="SakregAlfa"/>
    <w:basedOn w:val="Innehll"/>
    <w:pPr>
      <w:tabs>
        <w:tab w:val="right" w:leader="dot" w:pos="5897"/>
      </w:tabs>
      <w:spacing w:after="0" w:line="245" w:lineRule="exact"/>
      <w:ind w:left="284" w:right="1134" w:hanging="284"/>
    </w:pPr>
    <w:rPr>
      <w:sz w:val="19"/>
    </w:rPr>
  </w:style>
  <w:style w:type="paragraph" w:customStyle="1" w:styleId="SakregBetRub">
    <w:name w:val="SakregBetRub"/>
    <w:basedOn w:val="Rubrik3"/>
    <w:pPr>
      <w:spacing w:before="0"/>
      <w:outlineLvl w:val="9"/>
    </w:pPr>
  </w:style>
  <w:style w:type="paragraph" w:customStyle="1" w:styleId="SakregBetText">
    <w:name w:val="SakregBetText"/>
    <w:basedOn w:val="SakregAlfa"/>
    <w:pPr>
      <w:tabs>
        <w:tab w:val="right" w:pos="5897"/>
      </w:tabs>
      <w:ind w:left="0" w:right="1418" w:firstLine="0"/>
    </w:pPr>
  </w:style>
  <w:style w:type="paragraph" w:customStyle="1" w:styleId="Sakregister">
    <w:name w:val="Sakregister"/>
    <w:basedOn w:val="Normal"/>
    <w:pPr>
      <w:tabs>
        <w:tab w:val="right" w:leader="dot" w:pos="5897"/>
      </w:tabs>
      <w:ind w:left="284" w:right="851" w:hanging="284"/>
    </w:pPr>
  </w:style>
  <w:style w:type="paragraph" w:customStyle="1" w:styleId="SBTabell">
    <w:name w:val="SB_Tabell"/>
    <w:basedOn w:val="Normal"/>
    <w:pPr>
      <w:spacing w:before="0" w:line="214" w:lineRule="exact"/>
    </w:p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huvudH">
    <w:name w:val="SidhuvudH"/>
    <w:basedOn w:val="Sidhuvud"/>
    <w:pPr>
      <w:framePr w:w="1701" w:hSpace="284" w:wrap="notBeside" w:hAnchor="page" w:xAlign="right" w:yAlign="top" w:anchorLock="1"/>
      <w:spacing w:line="240" w:lineRule="auto"/>
      <w:ind w:left="0" w:right="113"/>
    </w:pPr>
    <w:rPr>
      <w:sz w:val="21"/>
    </w:rPr>
  </w:style>
  <w:style w:type="paragraph" w:customStyle="1" w:styleId="SidhuvudF">
    <w:name w:val="SidhuvudF"/>
    <w:basedOn w:val="SidhuvudH"/>
    <w:pPr>
      <w:framePr w:wrap="notBeside"/>
    </w:pPr>
  </w:style>
  <w:style w:type="paragraph" w:customStyle="1" w:styleId="SidfotH">
    <w:name w:val="SidfotH"/>
    <w:basedOn w:val="SidhuvudF"/>
    <w:pPr>
      <w:framePr w:w="567" w:hSpace="142" w:vSpace="142" w:wrap="around" w:yAlign="bottom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FText">
    <w:name w:val="SidhuvudFText"/>
    <w:basedOn w:val="Normal"/>
    <w:pPr>
      <w:framePr w:hSpace="284" w:wrap="notBeside" w:vAnchor="page" w:hAnchor="text" w:y="3970" w:anchorLock="1"/>
      <w:tabs>
        <w:tab w:val="center" w:pos="4252"/>
        <w:tab w:val="right" w:pos="8504"/>
      </w:tabs>
      <w:suppressAutoHyphens/>
      <w:spacing w:before="0" w:line="240" w:lineRule="exact"/>
      <w:ind w:right="113"/>
      <w:jc w:val="left"/>
    </w:pPr>
    <w:rPr>
      <w:sz w:val="22"/>
    </w:rPr>
  </w:style>
  <w:style w:type="paragraph" w:customStyle="1" w:styleId="SidhuvudFVapen">
    <w:name w:val="SidhuvudFVapen"/>
    <w:basedOn w:val="SidhuvudH"/>
    <w:pPr>
      <w:framePr w:wrap="notBeside" w:vAnchor="page" w:y="3573"/>
      <w:spacing w:line="230" w:lineRule="exact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paragraph" w:customStyle="1" w:styleId="SidhuvudV">
    <w:name w:val="SidhuvudV"/>
    <w:basedOn w:val="SidhuvudH"/>
    <w:pPr>
      <w:framePr w:wrap="notBeside"/>
    </w:p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Stockholm">
    <w:name w:val="Stockholm"/>
    <w:basedOn w:val="Normal"/>
    <w:pPr>
      <w:spacing w:before="245"/>
    </w:pPr>
  </w:style>
  <w:style w:type="paragraph" w:customStyle="1" w:styleId="Tabell">
    <w:name w:val="Tabell"/>
    <w:basedOn w:val="Normal"/>
    <w:pPr>
      <w:spacing w:before="0" w:line="170" w:lineRule="exact"/>
    </w:pPr>
    <w:rPr>
      <w:sz w:val="17"/>
    </w:rPr>
  </w:style>
  <w:style w:type="paragraph" w:customStyle="1" w:styleId="Tabellrubrik">
    <w:name w:val="Tabellrubrik"/>
    <w:basedOn w:val="Tabell"/>
    <w:next w:val="Tabell"/>
    <w:rPr>
      <w:b/>
    </w:rPr>
  </w:style>
  <w:style w:type="paragraph" w:customStyle="1" w:styleId="tabnormal">
    <w:name w:val="tabnormal"/>
    <w:basedOn w:val="Normaltindrag"/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Vinkela">
    <w:name w:val="Vinkela"/>
    <w:basedOn w:val="Normal"/>
    <w:next w:val="Normal"/>
    <w:pPr>
      <w:spacing w:before="123"/>
    </w:pPr>
  </w:style>
  <w:style w:type="paragraph" w:customStyle="1" w:styleId="Vinkelkoder">
    <w:name w:val="Vinkelkoder"/>
    <w:basedOn w:val="Normal"/>
    <w:pPr>
      <w:spacing w:before="0"/>
    </w:pPr>
  </w:style>
  <w:style w:type="paragraph" w:customStyle="1" w:styleId="Vgnar">
    <w:name w:val="Vägnar"/>
    <w:basedOn w:val="Normal"/>
    <w:next w:val="Normal"/>
    <w:pPr>
      <w:spacing w:before="183"/>
    </w:pPr>
  </w:style>
  <w:style w:type="paragraph" w:customStyle="1" w:styleId="HuvudRubrikRad2">
    <w:name w:val="HuvudRubrikRad2"/>
    <w:basedOn w:val="HuvudRubrik"/>
  </w:style>
  <w:style w:type="paragraph" w:customStyle="1" w:styleId="Logo">
    <w:name w:val="Logo"/>
    <w:basedOn w:val="Normal"/>
    <w:pPr>
      <w:spacing w:before="0" w:line="240" w:lineRule="auto"/>
      <w:jc w:val="left"/>
    </w:pPr>
  </w:style>
  <w:style w:type="paragraph" w:customStyle="1" w:styleId="LagtextRubrik">
    <w:name w:val="LagtextRubrik"/>
    <w:basedOn w:val="Normal"/>
    <w:next w:val="LagtextIndrag"/>
    <w:pPr>
      <w:spacing w:before="0" w:after="120"/>
    </w:pPr>
  </w:style>
  <w:style w:type="character" w:styleId="Fotnotsreferens">
    <w:name w:val="footnote reference"/>
    <w:basedOn w:val="Standardstycketeckensnitt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1180</Words>
  <Characters>7604</Characters>
  <Application>Microsoft Office Word</Application>
  <DocSecurity>4</DocSecurity>
  <Lines>217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Rubriker</vt:lpstr>
      </vt:variant>
      <vt:variant>
        <vt:i4>12</vt:i4>
      </vt:variant>
    </vt:vector>
  </HeadingPairs>
  <TitlesOfParts>
    <vt:vector size="13" baseType="lpstr">
      <vt:lpstr>Lagutskottets betänkande</vt:lpstr>
      <vt:lpstr>Propositionen</vt:lpstr>
      <vt:lpstr>Utskottet</vt:lpstr>
      <vt:lpstr>    Hemställan</vt:lpstr>
      <vt:lpstr>Propositionens lagförslag</vt:lpstr>
      <vt:lpstr>    1 Förslag till lag med kompletterande bestämmelser till  Bryssel II-förordningen</vt:lpstr>
      <vt:lpstr>    2 Förslag till lag om ändring i lagen (1904:26 s. 1) om vissa internationella r</vt:lpstr>
      <vt:lpstr>    3 Förslag till lag om ändring i lagen (1973:943) om erkännande av vissa utländs</vt:lpstr>
      <vt:lpstr>    4 Förslag till lag om ändring i lagen (1977:595) om erkännande och verkställigh</vt:lpstr>
      <vt:lpstr>    5 Förslag till lag om ändring i lagen (1989:14) om erkännande och verkställighe</vt:lpstr>
      <vt:lpstr>    6 Förslag till lag om ändring i förordningen (1931:429) om vissa internationell</vt:lpstr>
      <vt:lpstr>    7 Förslag till lag om ändring i lagen (1962:512) om indrivning i Sverige av </vt:lpstr>
      <vt:lpstr>    8 Förslag till lag om ändring i lagen (2000:1175) om talerätt för vissa utländ</vt:lpstr>
    </vt:vector>
  </TitlesOfParts>
  <Company>Riksdagen</Company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Lagutskottets betänkande</dc:title>
  <dc:subject>Lagutskottets betänkande</dc:subject>
  <dc:creator>Riksdagen</dc:creator>
  <cp:keywords>Riksdagen</cp:keywords>
  <cp:lastModifiedBy>Lars Brink</cp:lastModifiedBy>
  <cp:revision>2</cp:revision>
  <cp:lastPrinted>2001-05-09T07:07:00Z</cp:lastPrinted>
  <dcterms:created xsi:type="dcterms:W3CDTF">2025-12-15T23:02:00Z</dcterms:created>
  <dcterms:modified xsi:type="dcterms:W3CDTF">2025-12-15T23:02:00Z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22</vt:lpwstr>
  </property>
  <property fmtid="{D5CDD505-2E9C-101B-9397-08002B2CF9AE}" pid="3" name="Utskott">
    <vt:lpwstr>LU</vt:lpwstr>
  </property>
  <property fmtid="{D5CDD505-2E9C-101B-9397-08002B2CF9AE}" pid="4" name="BetänkandeÅr">
    <vt:lpwstr>2000/01</vt:lpwstr>
  </property>
  <property fmtid="{D5CDD505-2E9C-101B-9397-08002B2CF9AE}" pid="5" name="UtkastDatum">
    <vt:lpwstr>Ja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