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13" w:rsidRDefault="00651B13" w:rsidP="00651B13"/>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651B13" w:rsidTr="00BC0DFF">
        <w:tc>
          <w:tcPr>
            <w:tcW w:w="9141" w:type="dxa"/>
          </w:tcPr>
          <w:p w:rsidR="00651B13" w:rsidRDefault="00651B13" w:rsidP="00BC0DFF">
            <w:r>
              <w:t>RIKSDAGEN</w:t>
            </w:r>
          </w:p>
          <w:p w:rsidR="00651B13" w:rsidRDefault="00651B13" w:rsidP="00BC0DFF">
            <w:r>
              <w:t>TRAFIKUTSKOTTET</w:t>
            </w:r>
          </w:p>
        </w:tc>
      </w:tr>
    </w:tbl>
    <w:p w:rsidR="00651B13" w:rsidRDefault="00651B13" w:rsidP="00651B13"/>
    <w:p w:rsidR="00651B13" w:rsidRDefault="00651B13" w:rsidP="00651B1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651B13" w:rsidTr="00BC0DFF">
        <w:trPr>
          <w:cantSplit/>
          <w:trHeight w:val="742"/>
        </w:trPr>
        <w:tc>
          <w:tcPr>
            <w:tcW w:w="1985" w:type="dxa"/>
          </w:tcPr>
          <w:p w:rsidR="00651B13" w:rsidRDefault="00651B13" w:rsidP="00BC0DFF">
            <w:pPr>
              <w:rPr>
                <w:b/>
              </w:rPr>
            </w:pPr>
            <w:r>
              <w:rPr>
                <w:b/>
              </w:rPr>
              <w:t xml:space="preserve">PROTOKOLL </w:t>
            </w:r>
          </w:p>
        </w:tc>
        <w:tc>
          <w:tcPr>
            <w:tcW w:w="6463" w:type="dxa"/>
          </w:tcPr>
          <w:p w:rsidR="00651B13" w:rsidRDefault="00651B13" w:rsidP="00BC0DFF">
            <w:pPr>
              <w:rPr>
                <w:b/>
              </w:rPr>
            </w:pPr>
            <w:r>
              <w:rPr>
                <w:b/>
              </w:rPr>
              <w:t>UTSKOTTSSAMMANTRÄDE 2018/19:7</w:t>
            </w:r>
          </w:p>
          <w:p w:rsidR="00651B13" w:rsidRDefault="00651B13" w:rsidP="00BC0DFF">
            <w:pPr>
              <w:rPr>
                <w:b/>
              </w:rPr>
            </w:pPr>
          </w:p>
        </w:tc>
      </w:tr>
      <w:tr w:rsidR="00651B13" w:rsidTr="00BC0DFF">
        <w:tc>
          <w:tcPr>
            <w:tcW w:w="1985" w:type="dxa"/>
          </w:tcPr>
          <w:p w:rsidR="00651B13" w:rsidRDefault="00651B13" w:rsidP="00BC0DFF">
            <w:r>
              <w:t>DATUM</w:t>
            </w:r>
          </w:p>
        </w:tc>
        <w:tc>
          <w:tcPr>
            <w:tcW w:w="6463" w:type="dxa"/>
          </w:tcPr>
          <w:p w:rsidR="00651B13" w:rsidRDefault="00651B13" w:rsidP="00BC0DFF">
            <w:r>
              <w:t>2018-11-27</w:t>
            </w:r>
          </w:p>
        </w:tc>
      </w:tr>
      <w:tr w:rsidR="00651B13" w:rsidTr="00BC0DFF">
        <w:tc>
          <w:tcPr>
            <w:tcW w:w="1985" w:type="dxa"/>
          </w:tcPr>
          <w:p w:rsidR="00651B13" w:rsidRDefault="00651B13" w:rsidP="00BC0DFF">
            <w:r>
              <w:t>TID</w:t>
            </w:r>
          </w:p>
        </w:tc>
        <w:tc>
          <w:tcPr>
            <w:tcW w:w="6463" w:type="dxa"/>
          </w:tcPr>
          <w:p w:rsidR="00651B13" w:rsidRDefault="00651B13" w:rsidP="00BC0DFF">
            <w:r>
              <w:t>10.30-12.00</w:t>
            </w:r>
          </w:p>
          <w:p w:rsidR="00651B13" w:rsidRDefault="00651B13" w:rsidP="00BC0DFF"/>
        </w:tc>
      </w:tr>
      <w:tr w:rsidR="00651B13" w:rsidTr="00BC0DFF">
        <w:tc>
          <w:tcPr>
            <w:tcW w:w="1985" w:type="dxa"/>
          </w:tcPr>
          <w:p w:rsidR="00651B13" w:rsidRDefault="00651B13" w:rsidP="00BC0DFF">
            <w:r>
              <w:t>NÄRVARANDE</w:t>
            </w:r>
          </w:p>
        </w:tc>
        <w:tc>
          <w:tcPr>
            <w:tcW w:w="6463" w:type="dxa"/>
          </w:tcPr>
          <w:p w:rsidR="00651B13" w:rsidRDefault="00651B13" w:rsidP="00BC0DFF">
            <w:r>
              <w:t>Se bilaga 1</w:t>
            </w:r>
          </w:p>
        </w:tc>
      </w:tr>
    </w:tbl>
    <w:p w:rsidR="00651B13" w:rsidRDefault="00651B13" w:rsidP="00651B13"/>
    <w:p w:rsidR="00651B13" w:rsidRDefault="00651B13" w:rsidP="00651B13">
      <w:pPr>
        <w:tabs>
          <w:tab w:val="left" w:pos="1701"/>
        </w:tabs>
        <w:rPr>
          <w:snapToGrid w:val="0"/>
          <w:color w:val="000000"/>
        </w:rPr>
      </w:pPr>
    </w:p>
    <w:p w:rsidR="00651B13" w:rsidRPr="007C7EB8" w:rsidRDefault="00651B13" w:rsidP="00651B13">
      <w:pPr>
        <w:tabs>
          <w:tab w:val="left" w:pos="1701"/>
        </w:tabs>
        <w:rPr>
          <w:snapToGrid w:val="0"/>
          <w:color w:val="000000"/>
        </w:rPr>
      </w:pPr>
    </w:p>
    <w:p w:rsidR="00651B13" w:rsidRPr="007C7EB8" w:rsidRDefault="00651B13" w:rsidP="00651B13">
      <w:pPr>
        <w:tabs>
          <w:tab w:val="left" w:pos="1701"/>
        </w:tabs>
        <w:rPr>
          <w:snapToGrid w:val="0"/>
          <w:color w:val="000000"/>
        </w:rPr>
      </w:pPr>
    </w:p>
    <w:tbl>
      <w:tblPr>
        <w:tblW w:w="8781" w:type="dxa"/>
        <w:tblInd w:w="220" w:type="dxa"/>
        <w:tblLayout w:type="fixed"/>
        <w:tblCellMar>
          <w:left w:w="70" w:type="dxa"/>
          <w:right w:w="70" w:type="dxa"/>
        </w:tblCellMar>
        <w:tblLook w:val="00A0" w:firstRow="1" w:lastRow="0" w:firstColumn="1" w:lastColumn="0" w:noHBand="0" w:noVBand="0"/>
      </w:tblPr>
      <w:tblGrid>
        <w:gridCol w:w="1268"/>
        <w:gridCol w:w="567"/>
        <w:gridCol w:w="1598"/>
        <w:gridCol w:w="355"/>
        <w:gridCol w:w="356"/>
        <w:gridCol w:w="314"/>
        <w:gridCol w:w="398"/>
        <w:gridCol w:w="356"/>
        <w:gridCol w:w="356"/>
        <w:gridCol w:w="449"/>
        <w:gridCol w:w="263"/>
        <w:gridCol w:w="356"/>
        <w:gridCol w:w="356"/>
        <w:gridCol w:w="359"/>
        <w:gridCol w:w="359"/>
        <w:gridCol w:w="356"/>
        <w:gridCol w:w="430"/>
        <w:gridCol w:w="285"/>
      </w:tblGrid>
      <w:tr w:rsidR="00651B13" w:rsidTr="00F34139">
        <w:trPr>
          <w:gridBefore w:val="1"/>
          <w:wBefore w:w="1268" w:type="dxa"/>
        </w:trPr>
        <w:tc>
          <w:tcPr>
            <w:tcW w:w="567" w:type="dxa"/>
          </w:tcPr>
          <w:p w:rsidR="00651B13" w:rsidRDefault="00651B13" w:rsidP="00BC0DFF">
            <w:pPr>
              <w:tabs>
                <w:tab w:val="left" w:pos="1701"/>
              </w:tabs>
              <w:rPr>
                <w:b/>
                <w:snapToGrid w:val="0"/>
              </w:rPr>
            </w:pPr>
            <w:r>
              <w:rPr>
                <w:b/>
                <w:snapToGrid w:val="0"/>
              </w:rPr>
              <w:t xml:space="preserve">§ 1 </w:t>
            </w:r>
          </w:p>
          <w:p w:rsidR="00651B13" w:rsidRPr="00E64F72" w:rsidRDefault="00651B13" w:rsidP="00BC0DFF"/>
          <w:p w:rsidR="00651B13" w:rsidRPr="00E64F72" w:rsidRDefault="00651B13" w:rsidP="00BC0DFF"/>
          <w:p w:rsidR="00651B13" w:rsidRPr="00E64F72" w:rsidRDefault="00651B13" w:rsidP="00BC0DFF"/>
          <w:p w:rsidR="00651B13" w:rsidRDefault="00651B13" w:rsidP="00BC0DFF">
            <w:pPr>
              <w:rPr>
                <w:b/>
              </w:rPr>
            </w:pPr>
          </w:p>
          <w:p w:rsidR="003021AF" w:rsidRDefault="003021AF" w:rsidP="00BC0DFF">
            <w:pPr>
              <w:rPr>
                <w:b/>
              </w:rPr>
            </w:pPr>
          </w:p>
          <w:p w:rsidR="00651B13" w:rsidRDefault="00651B13" w:rsidP="00BC0DFF">
            <w:pPr>
              <w:rPr>
                <w:b/>
              </w:rPr>
            </w:pPr>
            <w:r w:rsidRPr="00E64F72">
              <w:rPr>
                <w:b/>
              </w:rPr>
              <w:t>§ 2</w:t>
            </w:r>
          </w:p>
          <w:p w:rsidR="00651B13" w:rsidRDefault="00651B13" w:rsidP="00BC0DFF">
            <w:pPr>
              <w:rPr>
                <w:b/>
              </w:rPr>
            </w:pPr>
          </w:p>
          <w:p w:rsidR="00651B13" w:rsidRDefault="00651B13" w:rsidP="00BC0DFF">
            <w:pPr>
              <w:rPr>
                <w:b/>
              </w:rPr>
            </w:pPr>
          </w:p>
          <w:p w:rsidR="00651B13" w:rsidRDefault="00651B13" w:rsidP="00BC0DFF">
            <w:pPr>
              <w:rPr>
                <w:b/>
              </w:rPr>
            </w:pPr>
          </w:p>
          <w:p w:rsidR="00651B13" w:rsidRDefault="00651B13" w:rsidP="00BC0DFF">
            <w:pPr>
              <w:rPr>
                <w:b/>
              </w:rPr>
            </w:pPr>
          </w:p>
          <w:p w:rsidR="00651B13" w:rsidRDefault="00651B13" w:rsidP="00BC0DFF">
            <w:pPr>
              <w:rPr>
                <w:b/>
              </w:rPr>
            </w:pPr>
          </w:p>
          <w:p w:rsidR="007A62C4" w:rsidRDefault="007A1C87" w:rsidP="00BC0DFF">
            <w:pPr>
              <w:rPr>
                <w:b/>
              </w:rPr>
            </w:pPr>
            <w:r>
              <w:rPr>
                <w:b/>
              </w:rPr>
              <w:t>§ 3</w:t>
            </w:r>
          </w:p>
          <w:p w:rsidR="007A62C4" w:rsidRDefault="007A62C4" w:rsidP="00BC0DFF">
            <w:pPr>
              <w:rPr>
                <w:b/>
              </w:rPr>
            </w:pPr>
          </w:p>
          <w:p w:rsidR="007A62C4" w:rsidRDefault="007A62C4" w:rsidP="00BC0DFF">
            <w:pPr>
              <w:rPr>
                <w:b/>
              </w:rPr>
            </w:pPr>
          </w:p>
          <w:p w:rsidR="007A62C4" w:rsidRDefault="007A62C4" w:rsidP="00BC0DFF">
            <w:pPr>
              <w:rPr>
                <w:b/>
              </w:rPr>
            </w:pPr>
          </w:p>
          <w:p w:rsidR="007A62C4" w:rsidRDefault="007A62C4" w:rsidP="00BC0DFF">
            <w:pPr>
              <w:rPr>
                <w:b/>
              </w:rPr>
            </w:pPr>
          </w:p>
          <w:p w:rsidR="007A1C87" w:rsidRDefault="007A1C87" w:rsidP="00BC0DFF">
            <w:pPr>
              <w:rPr>
                <w:b/>
              </w:rPr>
            </w:pPr>
          </w:p>
          <w:p w:rsidR="007A1C87" w:rsidRDefault="007A1C87" w:rsidP="00BC0DFF">
            <w:pPr>
              <w:rPr>
                <w:b/>
              </w:rPr>
            </w:pPr>
          </w:p>
          <w:p w:rsidR="007A1C87" w:rsidRDefault="007A1C87" w:rsidP="00BC0DFF">
            <w:pPr>
              <w:rPr>
                <w:b/>
              </w:rPr>
            </w:pPr>
          </w:p>
          <w:p w:rsidR="007A1C87" w:rsidRDefault="007A1C87" w:rsidP="00BC0DFF">
            <w:pPr>
              <w:rPr>
                <w:b/>
              </w:rPr>
            </w:pPr>
          </w:p>
          <w:p w:rsidR="007A1C87" w:rsidRDefault="007A1C87" w:rsidP="00BC0DFF">
            <w:pPr>
              <w:rPr>
                <w:b/>
              </w:rPr>
            </w:pPr>
          </w:p>
          <w:p w:rsidR="007A1C87" w:rsidRDefault="007A1C87" w:rsidP="00BC0DFF">
            <w:pPr>
              <w:rPr>
                <w:b/>
              </w:rPr>
            </w:pPr>
          </w:p>
          <w:p w:rsidR="007A1C87" w:rsidRDefault="007A1C87" w:rsidP="00BC0DFF">
            <w:pPr>
              <w:rPr>
                <w:b/>
              </w:rPr>
            </w:pPr>
          </w:p>
          <w:p w:rsidR="00F34139" w:rsidRDefault="00F34139" w:rsidP="00BC0DFF">
            <w:pPr>
              <w:rPr>
                <w:b/>
              </w:rPr>
            </w:pPr>
          </w:p>
          <w:p w:rsidR="00F34139" w:rsidRDefault="00F34139" w:rsidP="00BC0DFF">
            <w:pPr>
              <w:rPr>
                <w:b/>
              </w:rPr>
            </w:pPr>
          </w:p>
          <w:p w:rsidR="00F34139" w:rsidRDefault="00F34139" w:rsidP="00BC0DFF">
            <w:pPr>
              <w:rPr>
                <w:b/>
              </w:rPr>
            </w:pPr>
          </w:p>
          <w:p w:rsidR="00F34139" w:rsidRDefault="00F34139" w:rsidP="00BC0DFF">
            <w:pPr>
              <w:rPr>
                <w:b/>
              </w:rPr>
            </w:pPr>
          </w:p>
          <w:p w:rsidR="00F34139" w:rsidRDefault="00F34139" w:rsidP="00BC0DFF">
            <w:pPr>
              <w:rPr>
                <w:b/>
              </w:rPr>
            </w:pPr>
          </w:p>
          <w:p w:rsidR="00F34139" w:rsidRDefault="00F34139" w:rsidP="00BC0DFF">
            <w:pPr>
              <w:rPr>
                <w:b/>
              </w:rPr>
            </w:pPr>
          </w:p>
          <w:p w:rsidR="00F34139" w:rsidRDefault="00F34139" w:rsidP="00BC0DFF">
            <w:pPr>
              <w:rPr>
                <w:b/>
              </w:rPr>
            </w:pPr>
          </w:p>
          <w:p w:rsidR="00F34139" w:rsidRDefault="00F34139" w:rsidP="00BC0DFF">
            <w:pPr>
              <w:rPr>
                <w:b/>
              </w:rPr>
            </w:pPr>
          </w:p>
          <w:p w:rsidR="00F34139" w:rsidRDefault="00F34139" w:rsidP="00BC0DFF">
            <w:pPr>
              <w:rPr>
                <w:b/>
              </w:rPr>
            </w:pPr>
          </w:p>
          <w:p w:rsidR="00F34139" w:rsidRDefault="00F34139" w:rsidP="00BC0DFF">
            <w:pPr>
              <w:rPr>
                <w:b/>
              </w:rPr>
            </w:pPr>
          </w:p>
          <w:p w:rsidR="00F34139" w:rsidRDefault="00F34139" w:rsidP="00BC0DFF">
            <w:pPr>
              <w:rPr>
                <w:b/>
              </w:rPr>
            </w:pPr>
          </w:p>
          <w:p w:rsidR="00886A1C" w:rsidRDefault="00886A1C" w:rsidP="00BC0DFF">
            <w:pPr>
              <w:rPr>
                <w:b/>
              </w:rPr>
            </w:pPr>
          </w:p>
          <w:p w:rsidR="00651B13" w:rsidRDefault="007A1C87" w:rsidP="00BC0DFF">
            <w:pPr>
              <w:rPr>
                <w:b/>
              </w:rPr>
            </w:pPr>
            <w:r>
              <w:rPr>
                <w:b/>
              </w:rPr>
              <w:lastRenderedPageBreak/>
              <w:t>§ 4</w:t>
            </w:r>
          </w:p>
          <w:p w:rsidR="007A62C4" w:rsidRDefault="007A62C4" w:rsidP="00BC0DFF">
            <w:pPr>
              <w:rPr>
                <w:b/>
              </w:rPr>
            </w:pPr>
          </w:p>
          <w:p w:rsidR="007A62C4" w:rsidRDefault="007A62C4" w:rsidP="00BC0DFF">
            <w:pPr>
              <w:rPr>
                <w:b/>
              </w:rPr>
            </w:pPr>
          </w:p>
          <w:p w:rsidR="007A62C4" w:rsidRDefault="007A62C4" w:rsidP="00BC0DFF">
            <w:pPr>
              <w:rPr>
                <w:b/>
              </w:rPr>
            </w:pPr>
          </w:p>
          <w:p w:rsidR="007A62C4" w:rsidRDefault="007A62C4" w:rsidP="00BC0DFF">
            <w:pPr>
              <w:rPr>
                <w:b/>
              </w:rPr>
            </w:pPr>
          </w:p>
          <w:p w:rsidR="00F34139" w:rsidRDefault="00F34139" w:rsidP="00BC0DFF">
            <w:pPr>
              <w:rPr>
                <w:b/>
              </w:rPr>
            </w:pPr>
          </w:p>
          <w:p w:rsidR="007A62C4" w:rsidRPr="00E64F72" w:rsidRDefault="007A1C87" w:rsidP="00BC0DFF">
            <w:pPr>
              <w:rPr>
                <w:b/>
              </w:rPr>
            </w:pPr>
            <w:r>
              <w:rPr>
                <w:b/>
              </w:rPr>
              <w:t>§ 5</w:t>
            </w:r>
          </w:p>
        </w:tc>
        <w:tc>
          <w:tcPr>
            <w:tcW w:w="6946" w:type="dxa"/>
            <w:gridSpan w:val="16"/>
          </w:tcPr>
          <w:p w:rsidR="00651B13" w:rsidRDefault="00651B13" w:rsidP="00BC0DFF">
            <w:pPr>
              <w:rPr>
                <w:rFonts w:eastAsiaTheme="minorHAnsi"/>
                <w:b/>
                <w:bCs/>
                <w:color w:val="000000"/>
                <w:szCs w:val="24"/>
                <w:lang w:eastAsia="en-US"/>
              </w:rPr>
            </w:pPr>
            <w:r>
              <w:rPr>
                <w:rFonts w:eastAsiaTheme="minorHAnsi"/>
                <w:b/>
                <w:bCs/>
                <w:color w:val="000000"/>
                <w:szCs w:val="24"/>
                <w:lang w:eastAsia="en-US"/>
              </w:rPr>
              <w:lastRenderedPageBreak/>
              <w:t>EU-Information inför telerådsmöte</w:t>
            </w:r>
          </w:p>
          <w:p w:rsidR="00651B13" w:rsidRDefault="00651B13" w:rsidP="00BC0DFF">
            <w:pPr>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Digitaliseringsmininster Peter Eriksson med medarbetare från Näringsdepartementet informerade</w:t>
            </w:r>
            <w:r w:rsidR="00886A1C">
              <w:rPr>
                <w:rFonts w:eastAsiaTheme="minorHAnsi"/>
                <w:color w:val="000000"/>
                <w:szCs w:val="24"/>
                <w:lang w:eastAsia="en-US"/>
              </w:rPr>
              <w:t xml:space="preserve"> inför TTE-rådet (tele) den 4 december 2018</w:t>
            </w:r>
            <w:r>
              <w:rPr>
                <w:rFonts w:eastAsiaTheme="minorHAnsi"/>
                <w:color w:val="000000"/>
                <w:szCs w:val="24"/>
                <w:lang w:eastAsia="en-US"/>
              </w:rPr>
              <w:t>.</w:t>
            </w:r>
          </w:p>
          <w:p w:rsidR="00651B13" w:rsidRDefault="00651B13" w:rsidP="00BC0DFF">
            <w:pPr>
              <w:rPr>
                <w:rFonts w:eastAsiaTheme="minorHAnsi"/>
                <w:color w:val="000000"/>
                <w:szCs w:val="24"/>
                <w:lang w:eastAsia="en-US"/>
              </w:rPr>
            </w:pPr>
          </w:p>
          <w:p w:rsidR="00651B13" w:rsidRDefault="00651B13" w:rsidP="00BC0DFF">
            <w:pPr>
              <w:rPr>
                <w:rFonts w:eastAsiaTheme="minorHAnsi"/>
                <w:b/>
                <w:bCs/>
                <w:color w:val="000000"/>
                <w:szCs w:val="24"/>
                <w:lang w:eastAsia="en-US"/>
              </w:rPr>
            </w:pPr>
            <w:r>
              <w:rPr>
                <w:rFonts w:eastAsiaTheme="minorHAnsi"/>
                <w:b/>
                <w:bCs/>
                <w:color w:val="000000"/>
                <w:szCs w:val="24"/>
                <w:lang w:eastAsia="en-US"/>
              </w:rPr>
              <w:t xml:space="preserve">EU-Information inför transportrådsmöte </w:t>
            </w:r>
          </w:p>
          <w:p w:rsidR="00651B13" w:rsidRDefault="00651B13" w:rsidP="00BC0DFF">
            <w:pPr>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Infrastrukturminister Tomas Eneroth med medarbetare från Näringsdepartementet informerade inför TTE-rådet (tran</w:t>
            </w:r>
            <w:r w:rsidR="00886A1C">
              <w:rPr>
                <w:rFonts w:eastAsiaTheme="minorHAnsi"/>
                <w:color w:val="000000"/>
                <w:szCs w:val="24"/>
                <w:lang w:eastAsia="en-US"/>
              </w:rPr>
              <w:t>sport) den 3 december 2018</w:t>
            </w:r>
            <w:r>
              <w:rPr>
                <w:rFonts w:eastAsiaTheme="minorHAnsi"/>
                <w:color w:val="000000"/>
                <w:szCs w:val="24"/>
                <w:lang w:eastAsia="en-US"/>
              </w:rPr>
              <w:t>.</w:t>
            </w:r>
          </w:p>
          <w:p w:rsidR="007A62C4" w:rsidRDefault="007A62C4" w:rsidP="00BC0DFF">
            <w:pPr>
              <w:rPr>
                <w:rFonts w:eastAsiaTheme="minorHAnsi"/>
                <w:color w:val="000000"/>
                <w:szCs w:val="24"/>
                <w:lang w:eastAsia="en-US"/>
              </w:rPr>
            </w:pPr>
          </w:p>
          <w:p w:rsidR="007A1C87" w:rsidRDefault="007A1C87" w:rsidP="00BC0DFF">
            <w:pPr>
              <w:rPr>
                <w:rFonts w:eastAsiaTheme="minorHAnsi"/>
                <w:color w:val="000000"/>
                <w:szCs w:val="24"/>
                <w:lang w:eastAsia="en-US"/>
              </w:rPr>
            </w:pPr>
            <w:r w:rsidRPr="007A1C87">
              <w:rPr>
                <w:rFonts w:eastAsiaTheme="minorHAnsi"/>
                <w:b/>
                <w:color w:val="000000"/>
                <w:szCs w:val="24"/>
                <w:lang w:eastAsia="en-US"/>
              </w:rPr>
              <w:t>Överläggning med regeringen</w:t>
            </w:r>
            <w:r w:rsidR="00F34139">
              <w:rPr>
                <w:rFonts w:eastAsiaTheme="minorHAnsi"/>
                <w:color w:val="000000"/>
                <w:szCs w:val="24"/>
                <w:lang w:eastAsia="en-US"/>
              </w:rPr>
              <w:t xml:space="preserve"> </w:t>
            </w:r>
          </w:p>
          <w:p w:rsidR="00F34139" w:rsidRDefault="00F34139" w:rsidP="00F34139">
            <w:pPr>
              <w:rPr>
                <w:sz w:val="22"/>
              </w:rPr>
            </w:pPr>
            <w:r>
              <w:br/>
              <w:t>Utskottet överlade med statsrådet Tomas Eneroth, Näringsdepartementet, om kommissionens förslag om förvaltning av vägars säkerhet, COM(2018) 274.</w:t>
            </w:r>
          </w:p>
          <w:p w:rsidR="00F34139" w:rsidRDefault="00F34139" w:rsidP="00F34139"/>
          <w:p w:rsidR="00F34139" w:rsidRDefault="00F34139" w:rsidP="00F34139">
            <w:r>
              <w:t>Underlaget utgjordes av regeringens kommenterade dagordning inför transportrådsmötet den 3 december 2018.</w:t>
            </w:r>
          </w:p>
          <w:p w:rsidR="00F34139" w:rsidRDefault="00F34139" w:rsidP="00F34139"/>
          <w:p w:rsidR="00F34139" w:rsidRDefault="00F34139" w:rsidP="00F34139">
            <w:r>
              <w:t>Regeringens ståndpunkt var att Sverige kan ställa sig bakom ordförandeskapets förslag om allmän inriktning. Regeringen har under förhandlingarna verkat för att direktivets tillämpningsområde inte ska utvidgas till att gälla utanför TEN-T, och motiverat detta utifrån subsidiaritetsprincipen. Vidare har regeringen verkat för att de förfaranden som direktivet ställer krav på ska justeras i en riktning mot ett proaktivt arbetssätt. Sverige har i förhandlingarna fått genomslag för ett antal frågor kopplade till regelverket för TEN-T och det utvidgade tillämpningsområdet har kommit att begränsas i viss utsträckning.</w:t>
            </w:r>
          </w:p>
          <w:p w:rsidR="00F34139" w:rsidRDefault="00F34139" w:rsidP="00F34139"/>
          <w:p w:rsidR="00F34139" w:rsidRDefault="00F34139" w:rsidP="00F34139">
            <w:r>
              <w:t>Ordföranden konstaterade att det fanns stöd för regeringens redovisade ståndpunkt.</w:t>
            </w:r>
          </w:p>
          <w:p w:rsidR="00F34139" w:rsidRDefault="00F34139" w:rsidP="00F34139">
            <w:pPr>
              <w:rPr>
                <w:rFonts w:eastAsiaTheme="minorHAnsi"/>
                <w:color w:val="000000"/>
                <w:szCs w:val="24"/>
                <w:lang w:eastAsia="en-US"/>
              </w:rPr>
            </w:pPr>
          </w:p>
          <w:p w:rsidR="003021AF" w:rsidRDefault="003021AF" w:rsidP="00F34139">
            <w:pPr>
              <w:rPr>
                <w:b/>
                <w:bCs/>
              </w:rPr>
            </w:pPr>
          </w:p>
          <w:p w:rsidR="00F34139" w:rsidRDefault="00F34139" w:rsidP="00F34139">
            <w:pPr>
              <w:rPr>
                <w:b/>
                <w:bCs/>
                <w:sz w:val="22"/>
              </w:rPr>
            </w:pPr>
            <w:r>
              <w:rPr>
                <w:b/>
                <w:bCs/>
              </w:rPr>
              <w:lastRenderedPageBreak/>
              <w:t>Kommissionens förordning om järnvägsbuller</w:t>
            </w:r>
          </w:p>
          <w:p w:rsidR="00F34139" w:rsidRDefault="00F34139" w:rsidP="00F34139"/>
          <w:p w:rsidR="00F34139" w:rsidRDefault="00F34139" w:rsidP="00F34139">
            <w:pPr>
              <w:rPr>
                <w:rFonts w:ascii="Arial" w:hAnsi="Arial" w:cs="Arial"/>
                <w:sz w:val="20"/>
              </w:rPr>
            </w:pPr>
            <w:r>
              <w:t>Statsrådet Tomas Eneroth, Näringsdepartementet, informerade m.a.a. EU-kommissionens aviserade översyn av kommissionens förordning om järnvägsbuller (</w:t>
            </w:r>
            <w:r>
              <w:rPr>
                <w:rFonts w:ascii="Arial" w:hAnsi="Arial" w:cs="Arial"/>
                <w:sz w:val="20"/>
              </w:rPr>
              <w:t>Kommissionens förordning (EU) nr 1304/2014).</w:t>
            </w:r>
          </w:p>
          <w:p w:rsidR="007A62C4" w:rsidRDefault="007A62C4" w:rsidP="00BC0DFF">
            <w:pPr>
              <w:rPr>
                <w:rFonts w:eastAsiaTheme="minorHAnsi"/>
                <w:color w:val="000000"/>
                <w:szCs w:val="24"/>
                <w:lang w:eastAsia="en-US"/>
              </w:rPr>
            </w:pPr>
          </w:p>
          <w:p w:rsidR="00651B13" w:rsidRDefault="00651B13" w:rsidP="00BC0DFF">
            <w:pPr>
              <w:tabs>
                <w:tab w:val="left" w:pos="1701"/>
              </w:tabs>
              <w:rPr>
                <w:rFonts w:eastAsiaTheme="minorHAnsi"/>
                <w:b/>
                <w:bCs/>
                <w:color w:val="000000"/>
                <w:szCs w:val="24"/>
                <w:lang w:eastAsia="en-US"/>
              </w:rPr>
            </w:pPr>
            <w:r>
              <w:rPr>
                <w:rFonts w:eastAsiaTheme="minorHAnsi"/>
                <w:b/>
                <w:bCs/>
                <w:color w:val="000000"/>
                <w:szCs w:val="24"/>
                <w:lang w:eastAsia="en-US"/>
              </w:rPr>
              <w:t>Justering av protokoll</w:t>
            </w:r>
          </w:p>
          <w:p w:rsidR="00651B13" w:rsidRDefault="00651B13" w:rsidP="00BC0DFF">
            <w:pPr>
              <w:tabs>
                <w:tab w:val="left" w:pos="1701"/>
              </w:tabs>
              <w:rPr>
                <w:rFonts w:eastAsiaTheme="minorHAnsi"/>
                <w:b/>
                <w:bCs/>
                <w:color w:val="000000"/>
                <w:szCs w:val="24"/>
                <w:lang w:eastAsia="en-US"/>
              </w:rPr>
            </w:pPr>
          </w:p>
          <w:p w:rsidR="00651B13" w:rsidRPr="007A62C4" w:rsidRDefault="00651B13" w:rsidP="00BC0DFF">
            <w:pPr>
              <w:tabs>
                <w:tab w:val="left" w:pos="1701"/>
              </w:tabs>
              <w:rPr>
                <w:bCs/>
                <w:snapToGrid w:val="0"/>
              </w:rPr>
            </w:pPr>
            <w:r w:rsidRPr="003F2177">
              <w:rPr>
                <w:rFonts w:eastAsiaTheme="minorHAnsi"/>
                <w:bCs/>
                <w:color w:val="000000"/>
                <w:szCs w:val="24"/>
                <w:lang w:eastAsia="en-US"/>
              </w:rPr>
              <w:t>Utskott</w:t>
            </w:r>
            <w:r>
              <w:rPr>
                <w:rFonts w:eastAsiaTheme="minorHAnsi"/>
                <w:bCs/>
                <w:color w:val="000000"/>
                <w:szCs w:val="24"/>
                <w:lang w:eastAsia="en-US"/>
              </w:rPr>
              <w:t>et justerade protokoll 2018/19:6.</w:t>
            </w:r>
          </w:p>
          <w:p w:rsidR="00651B13" w:rsidRPr="003F2177" w:rsidRDefault="00651B13" w:rsidP="00BC0DFF"/>
        </w:tc>
      </w:tr>
      <w:tr w:rsidR="00651B13" w:rsidTr="00F34139">
        <w:trPr>
          <w:gridBefore w:val="1"/>
          <w:wBefore w:w="1268" w:type="dxa"/>
        </w:trPr>
        <w:tc>
          <w:tcPr>
            <w:tcW w:w="567" w:type="dxa"/>
          </w:tcPr>
          <w:p w:rsidR="00651B13" w:rsidRDefault="007A1C87" w:rsidP="00BC0DFF">
            <w:pPr>
              <w:tabs>
                <w:tab w:val="left" w:pos="1701"/>
              </w:tabs>
              <w:rPr>
                <w:b/>
                <w:snapToGrid w:val="0"/>
              </w:rPr>
            </w:pPr>
            <w:r>
              <w:rPr>
                <w:b/>
                <w:snapToGrid w:val="0"/>
              </w:rPr>
              <w:lastRenderedPageBreak/>
              <w:t>§ 6</w:t>
            </w:r>
          </w:p>
        </w:tc>
        <w:tc>
          <w:tcPr>
            <w:tcW w:w="6946" w:type="dxa"/>
            <w:gridSpan w:val="16"/>
          </w:tcPr>
          <w:p w:rsidR="00651B13" w:rsidRDefault="00651B13" w:rsidP="00BC0DFF">
            <w:pPr>
              <w:tabs>
                <w:tab w:val="left" w:pos="1701"/>
              </w:tabs>
              <w:rPr>
                <w:rFonts w:eastAsiaTheme="minorHAnsi"/>
                <w:b/>
                <w:bCs/>
                <w:color w:val="000000"/>
                <w:szCs w:val="24"/>
                <w:lang w:eastAsia="en-US"/>
              </w:rPr>
            </w:pPr>
            <w:r>
              <w:rPr>
                <w:rFonts w:eastAsiaTheme="minorHAnsi"/>
                <w:b/>
                <w:bCs/>
                <w:color w:val="000000"/>
                <w:szCs w:val="24"/>
                <w:lang w:eastAsia="en-US"/>
              </w:rPr>
              <w:t>Inkomna skrivelser</w:t>
            </w:r>
          </w:p>
          <w:p w:rsidR="00651B13" w:rsidRDefault="00651B13" w:rsidP="00BC0DFF">
            <w:pPr>
              <w:tabs>
                <w:tab w:val="left" w:pos="1701"/>
              </w:tabs>
              <w:rPr>
                <w:rFonts w:eastAsiaTheme="minorHAnsi"/>
                <w:b/>
                <w:bCs/>
                <w:color w:val="000000"/>
                <w:szCs w:val="24"/>
                <w:lang w:eastAsia="en-US"/>
              </w:rPr>
            </w:pPr>
          </w:p>
          <w:p w:rsidR="00651B13" w:rsidRDefault="00651B13" w:rsidP="00BC0DFF">
            <w:pPr>
              <w:tabs>
                <w:tab w:val="left" w:pos="1701"/>
              </w:tabs>
              <w:rPr>
                <w:rFonts w:eastAsiaTheme="minorHAnsi"/>
                <w:bCs/>
                <w:color w:val="000000"/>
                <w:szCs w:val="24"/>
                <w:lang w:eastAsia="en-US"/>
              </w:rPr>
            </w:pPr>
            <w:r>
              <w:rPr>
                <w:rFonts w:eastAsiaTheme="minorHAnsi"/>
                <w:bCs/>
                <w:color w:val="000000"/>
                <w:szCs w:val="24"/>
                <w:lang w:eastAsia="en-US"/>
              </w:rPr>
              <w:t>Anmäldes till utskottet inkomna skrivelser enligt bilaga 2.</w:t>
            </w:r>
          </w:p>
          <w:p w:rsidR="00651B13" w:rsidRPr="00DA705D" w:rsidRDefault="00651B13" w:rsidP="00BC0DFF">
            <w:pPr>
              <w:tabs>
                <w:tab w:val="left" w:pos="1701"/>
              </w:tabs>
              <w:rPr>
                <w:rFonts w:eastAsiaTheme="minorHAnsi"/>
                <w:bCs/>
                <w:color w:val="000000"/>
                <w:szCs w:val="24"/>
                <w:lang w:eastAsia="en-US"/>
              </w:rPr>
            </w:pPr>
          </w:p>
        </w:tc>
      </w:tr>
      <w:tr w:rsidR="00651B13" w:rsidTr="00F34139">
        <w:trPr>
          <w:gridBefore w:val="1"/>
          <w:wBefore w:w="1268" w:type="dxa"/>
        </w:trPr>
        <w:tc>
          <w:tcPr>
            <w:tcW w:w="567" w:type="dxa"/>
          </w:tcPr>
          <w:p w:rsidR="00651B13" w:rsidRDefault="00651B13" w:rsidP="00BC0DFF">
            <w:pPr>
              <w:tabs>
                <w:tab w:val="left" w:pos="1701"/>
              </w:tabs>
              <w:rPr>
                <w:b/>
                <w:snapToGrid w:val="0"/>
              </w:rPr>
            </w:pPr>
          </w:p>
          <w:p w:rsidR="007A62C4" w:rsidRDefault="007A1C87" w:rsidP="00BC0DFF">
            <w:pPr>
              <w:tabs>
                <w:tab w:val="left" w:pos="1701"/>
              </w:tabs>
              <w:rPr>
                <w:b/>
                <w:snapToGrid w:val="0"/>
              </w:rPr>
            </w:pPr>
            <w:r>
              <w:rPr>
                <w:b/>
                <w:snapToGrid w:val="0"/>
              </w:rPr>
              <w:t>§ 7</w:t>
            </w:r>
          </w:p>
          <w:p w:rsidR="007A62C4" w:rsidRDefault="007A62C4" w:rsidP="00BC0DFF">
            <w:pPr>
              <w:tabs>
                <w:tab w:val="left" w:pos="1701"/>
              </w:tabs>
              <w:rPr>
                <w:b/>
                <w:snapToGrid w:val="0"/>
              </w:rPr>
            </w:pPr>
          </w:p>
          <w:p w:rsidR="007A62C4" w:rsidRDefault="007A62C4" w:rsidP="00BC0DFF">
            <w:pPr>
              <w:tabs>
                <w:tab w:val="left" w:pos="1701"/>
              </w:tabs>
              <w:rPr>
                <w:b/>
                <w:snapToGrid w:val="0"/>
              </w:rPr>
            </w:pPr>
          </w:p>
          <w:p w:rsidR="007A62C4" w:rsidRDefault="007A62C4" w:rsidP="00BC0DFF">
            <w:pPr>
              <w:tabs>
                <w:tab w:val="left" w:pos="1701"/>
              </w:tabs>
              <w:rPr>
                <w:b/>
                <w:snapToGrid w:val="0"/>
              </w:rPr>
            </w:pPr>
          </w:p>
          <w:p w:rsidR="007A62C4" w:rsidRDefault="007A62C4" w:rsidP="00BC0DFF">
            <w:pPr>
              <w:tabs>
                <w:tab w:val="left" w:pos="1701"/>
              </w:tabs>
              <w:rPr>
                <w:b/>
                <w:snapToGrid w:val="0"/>
              </w:rPr>
            </w:pPr>
          </w:p>
          <w:p w:rsidR="00925A4B" w:rsidRDefault="00925A4B" w:rsidP="00BC0DFF">
            <w:pPr>
              <w:tabs>
                <w:tab w:val="left" w:pos="1701"/>
              </w:tabs>
              <w:rPr>
                <w:b/>
                <w:snapToGrid w:val="0"/>
              </w:rPr>
            </w:pPr>
          </w:p>
          <w:p w:rsidR="00976A44" w:rsidRDefault="007A1C87" w:rsidP="00BC0DFF">
            <w:pPr>
              <w:tabs>
                <w:tab w:val="left" w:pos="1701"/>
              </w:tabs>
              <w:rPr>
                <w:b/>
                <w:snapToGrid w:val="0"/>
              </w:rPr>
            </w:pPr>
            <w:r>
              <w:rPr>
                <w:b/>
                <w:snapToGrid w:val="0"/>
              </w:rPr>
              <w:t>§ 8</w:t>
            </w:r>
            <w:r w:rsidR="00976A44">
              <w:rPr>
                <w:b/>
                <w:snapToGrid w:val="0"/>
              </w:rPr>
              <w:t xml:space="preserve">   </w:t>
            </w:r>
          </w:p>
        </w:tc>
        <w:tc>
          <w:tcPr>
            <w:tcW w:w="6946" w:type="dxa"/>
            <w:gridSpan w:val="16"/>
          </w:tcPr>
          <w:p w:rsidR="007A62C4" w:rsidRDefault="007A62C4" w:rsidP="00BC0DFF">
            <w:pPr>
              <w:tabs>
                <w:tab w:val="left" w:pos="1701"/>
              </w:tabs>
              <w:rPr>
                <w:b/>
              </w:rPr>
            </w:pPr>
          </w:p>
          <w:p w:rsidR="00976A44" w:rsidRDefault="00976A44" w:rsidP="00BC0DFF">
            <w:pPr>
              <w:tabs>
                <w:tab w:val="left" w:pos="1701"/>
              </w:tabs>
              <w:rPr>
                <w:b/>
              </w:rPr>
            </w:pPr>
            <w:r>
              <w:rPr>
                <w:b/>
              </w:rPr>
              <w:t>Övriga frågor</w:t>
            </w:r>
          </w:p>
          <w:p w:rsidR="00976A44" w:rsidRDefault="00976A44" w:rsidP="00BC0DFF">
            <w:pPr>
              <w:tabs>
                <w:tab w:val="left" w:pos="1701"/>
              </w:tabs>
              <w:rPr>
                <w:b/>
              </w:rPr>
            </w:pPr>
          </w:p>
          <w:p w:rsidR="00976A44" w:rsidRPr="00976A44" w:rsidRDefault="00976A44" w:rsidP="00BC0DFF">
            <w:pPr>
              <w:tabs>
                <w:tab w:val="left" w:pos="1701"/>
              </w:tabs>
            </w:pPr>
            <w:r w:rsidRPr="00976A44">
              <w:t xml:space="preserve">Ordföranden framförde sina egna och utskottets hjärtliga gratulationer till </w:t>
            </w:r>
            <w:r>
              <w:t>Anders Åkesson (C) med anledning</w:t>
            </w:r>
            <w:r w:rsidRPr="00976A44">
              <w:t xml:space="preserve"> av dennes 60-års dag.</w:t>
            </w:r>
          </w:p>
          <w:p w:rsidR="00976A44" w:rsidRDefault="00976A44" w:rsidP="00BC0DFF">
            <w:pPr>
              <w:tabs>
                <w:tab w:val="left" w:pos="1701"/>
              </w:tabs>
              <w:rPr>
                <w:b/>
              </w:rPr>
            </w:pPr>
          </w:p>
          <w:p w:rsidR="00925A4B" w:rsidRDefault="00925A4B" w:rsidP="00BC0DFF">
            <w:pPr>
              <w:tabs>
                <w:tab w:val="left" w:pos="1701"/>
              </w:tabs>
              <w:rPr>
                <w:b/>
              </w:rPr>
            </w:pPr>
          </w:p>
          <w:p w:rsidR="00651B13" w:rsidRDefault="00651B13" w:rsidP="00BC0DFF">
            <w:pPr>
              <w:tabs>
                <w:tab w:val="left" w:pos="1701"/>
              </w:tabs>
              <w:rPr>
                <w:b/>
              </w:rPr>
            </w:pPr>
            <w:r>
              <w:rPr>
                <w:b/>
              </w:rPr>
              <w:t>Nästa sammanträde</w:t>
            </w:r>
          </w:p>
          <w:p w:rsidR="00651B13" w:rsidRDefault="00651B13" w:rsidP="00BC0DFF">
            <w:pPr>
              <w:tabs>
                <w:tab w:val="left" w:pos="1701"/>
              </w:tabs>
              <w:rPr>
                <w:b/>
              </w:rPr>
            </w:pPr>
          </w:p>
          <w:p w:rsidR="00651B13" w:rsidRDefault="00651B13" w:rsidP="00BC0DFF">
            <w:pPr>
              <w:tabs>
                <w:tab w:val="left" w:pos="1701"/>
              </w:tabs>
            </w:pPr>
            <w:r>
              <w:t>Utskottet beslutade att nästa sammanträde ska äga rum torsdagen den 29 november 2018 kl. 11.00.</w:t>
            </w:r>
          </w:p>
          <w:p w:rsidR="00651B13" w:rsidRPr="003E1DC8" w:rsidRDefault="00651B13" w:rsidP="00BC0DFF">
            <w:pPr>
              <w:rPr>
                <w:snapToGrid w:val="0"/>
              </w:rPr>
            </w:pPr>
          </w:p>
        </w:tc>
      </w:tr>
      <w:tr w:rsidR="00651B13" w:rsidTr="00F34139">
        <w:trPr>
          <w:gridBefore w:val="1"/>
          <w:wBefore w:w="1268" w:type="dxa"/>
          <w:trHeight w:val="80"/>
        </w:trPr>
        <w:tc>
          <w:tcPr>
            <w:tcW w:w="567" w:type="dxa"/>
          </w:tcPr>
          <w:p w:rsidR="00651B13" w:rsidRDefault="00651B13"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p w:rsidR="00F34139" w:rsidRDefault="00F34139" w:rsidP="00BC0DFF">
            <w:pPr>
              <w:tabs>
                <w:tab w:val="left" w:pos="1701"/>
              </w:tabs>
              <w:rPr>
                <w:b/>
                <w:snapToGrid w:val="0"/>
              </w:rPr>
            </w:pPr>
          </w:p>
        </w:tc>
        <w:tc>
          <w:tcPr>
            <w:tcW w:w="6946" w:type="dxa"/>
            <w:gridSpan w:val="16"/>
          </w:tcPr>
          <w:p w:rsidR="00F34139" w:rsidRDefault="00F34139" w:rsidP="00F34139"/>
          <w:p w:rsidR="00F34139" w:rsidRDefault="00F34139" w:rsidP="00F34139"/>
          <w:p w:rsidR="00651B13" w:rsidRDefault="00A36549" w:rsidP="00A36549">
            <w:pPr>
              <w:tabs>
                <w:tab w:val="left" w:pos="1701"/>
              </w:tabs>
            </w:pPr>
            <w:r>
              <w:t>Vid protokollet</w:t>
            </w:r>
          </w:p>
          <w:p w:rsidR="00A36549" w:rsidRDefault="00A36549" w:rsidP="00A36549">
            <w:pPr>
              <w:tabs>
                <w:tab w:val="left" w:pos="1701"/>
              </w:tabs>
            </w:pPr>
          </w:p>
          <w:p w:rsidR="00A36549" w:rsidRDefault="00A36549" w:rsidP="00A36549">
            <w:pPr>
              <w:tabs>
                <w:tab w:val="left" w:pos="1701"/>
              </w:tabs>
            </w:pPr>
            <w:bookmarkStart w:id="0" w:name="_GoBack"/>
            <w:bookmarkEnd w:id="0"/>
          </w:p>
          <w:p w:rsidR="00A36549" w:rsidRDefault="00A36549" w:rsidP="00A36549">
            <w:pPr>
              <w:tabs>
                <w:tab w:val="left" w:pos="1701"/>
              </w:tabs>
            </w:pPr>
          </w:p>
          <w:p w:rsidR="00A36549" w:rsidRDefault="00A36549" w:rsidP="00A36549">
            <w:pPr>
              <w:tabs>
                <w:tab w:val="left" w:pos="1701"/>
              </w:tabs>
            </w:pPr>
          </w:p>
          <w:p w:rsidR="00A36549" w:rsidRDefault="00A36549" w:rsidP="00A36549">
            <w:pPr>
              <w:tabs>
                <w:tab w:val="left" w:pos="1701"/>
              </w:tabs>
            </w:pPr>
            <w:r>
              <w:t>Justeras den 29 november 2018</w:t>
            </w:r>
          </w:p>
          <w:p w:rsidR="00A36549" w:rsidRDefault="00A36549" w:rsidP="00A36549">
            <w:pPr>
              <w:tabs>
                <w:tab w:val="left" w:pos="1701"/>
              </w:tabs>
            </w:pPr>
          </w:p>
          <w:p w:rsidR="00A36549" w:rsidRDefault="00A36549" w:rsidP="00A36549">
            <w:pPr>
              <w:tabs>
                <w:tab w:val="left" w:pos="1701"/>
              </w:tabs>
            </w:pPr>
          </w:p>
          <w:p w:rsidR="00A36549" w:rsidRDefault="00A36549" w:rsidP="00A36549">
            <w:pPr>
              <w:tabs>
                <w:tab w:val="left" w:pos="1701"/>
              </w:tabs>
            </w:pPr>
          </w:p>
          <w:p w:rsidR="00A36549" w:rsidRDefault="00A36549" w:rsidP="00A36549">
            <w:pPr>
              <w:tabs>
                <w:tab w:val="left" w:pos="1701"/>
              </w:tabs>
            </w:pPr>
          </w:p>
          <w:p w:rsidR="00A36549" w:rsidRDefault="00A36549" w:rsidP="00A36549">
            <w:pPr>
              <w:tabs>
                <w:tab w:val="left" w:pos="1701"/>
              </w:tabs>
            </w:pPr>
            <w:r>
              <w:t>Jens Holm</w:t>
            </w:r>
          </w:p>
          <w:p w:rsidR="00A36549" w:rsidRPr="00F34139" w:rsidRDefault="00A36549" w:rsidP="00A36549">
            <w:pPr>
              <w:tabs>
                <w:tab w:val="left" w:pos="1701"/>
              </w:tabs>
            </w:pPr>
          </w:p>
        </w:tc>
      </w:tr>
      <w:tr w:rsidR="00651B13" w:rsidTr="00F34139">
        <w:tblPrEx>
          <w:tblLook w:val="04A0" w:firstRow="1" w:lastRow="0" w:firstColumn="1" w:lastColumn="0" w:noHBand="0" w:noVBand="1"/>
        </w:tblPrEx>
        <w:trPr>
          <w:gridAfter w:val="1"/>
          <w:wAfter w:w="285" w:type="dxa"/>
          <w:cantSplit/>
        </w:trPr>
        <w:tc>
          <w:tcPr>
            <w:tcW w:w="3433" w:type="dxa"/>
            <w:gridSpan w:val="3"/>
            <w:tcBorders>
              <w:top w:val="single" w:sz="6" w:space="0" w:color="auto"/>
              <w:left w:val="single" w:sz="6" w:space="0" w:color="auto"/>
              <w:bottom w:val="single" w:sz="6" w:space="0" w:color="auto"/>
              <w:right w:val="single" w:sz="6" w:space="0" w:color="auto"/>
            </w:tcBorders>
            <w:hideMark/>
          </w:tcPr>
          <w:p w:rsidR="00651B13" w:rsidRDefault="00F34139"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t>TR</w:t>
            </w:r>
            <w:r w:rsidR="00651B13">
              <w:rPr>
                <w:b/>
                <w:sz w:val="20"/>
              </w:rPr>
              <w:t>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b/>
                <w:sz w:val="20"/>
              </w:rPr>
              <w:t>Bilaga 1 till protokoll</w:t>
            </w:r>
            <w:r>
              <w:rPr>
                <w:sz w:val="20"/>
              </w:rPr>
              <w:t xml:space="preserve"> </w:t>
            </w:r>
          </w:p>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b/>
                <w:sz w:val="20"/>
              </w:rPr>
              <w:t>2018/19:7</w:t>
            </w:r>
          </w:p>
        </w:tc>
      </w:tr>
      <w:tr w:rsidR="00651B13" w:rsidTr="00F34139">
        <w:tblPrEx>
          <w:tblLook w:val="04A0" w:firstRow="1" w:lastRow="0" w:firstColumn="1" w:lastColumn="0" w:noHBand="0" w:noVBand="1"/>
        </w:tblPrEx>
        <w:trPr>
          <w:gridAfter w:val="1"/>
          <w:wAfter w:w="285" w:type="dxa"/>
          <w:cantSplit/>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1" w:type="dxa"/>
            <w:gridSpan w:val="2"/>
            <w:tcBorders>
              <w:top w:val="single" w:sz="6" w:space="0" w:color="auto"/>
              <w:left w:val="single" w:sz="6" w:space="0" w:color="auto"/>
              <w:bottom w:val="single" w:sz="6" w:space="0" w:color="auto"/>
              <w:right w:val="single" w:sz="6" w:space="0" w:color="auto"/>
            </w:tcBorders>
            <w:hideMark/>
          </w:tcPr>
          <w:p w:rsidR="00651B13" w:rsidRDefault="007A1C87"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1-8</w:t>
            </w:r>
          </w:p>
        </w:tc>
        <w:tc>
          <w:tcPr>
            <w:tcW w:w="712" w:type="dxa"/>
            <w:gridSpan w:val="2"/>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8" w:type="dxa"/>
            <w:gridSpan w:val="2"/>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86" w:type="dxa"/>
            <w:gridSpan w:val="2"/>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651B13" w:rsidTr="00F34139">
        <w:tblPrEx>
          <w:tblLook w:val="04A0" w:firstRow="1" w:lastRow="0" w:firstColumn="1" w:lastColumn="0" w:noHBand="0" w:noVBand="1"/>
        </w:tblPrEx>
        <w:trPr>
          <w:gridAfter w:val="1"/>
          <w:wAfter w:w="285" w:type="dxa"/>
          <w:trHeight w:val="467"/>
        </w:trPr>
        <w:tc>
          <w:tcPr>
            <w:tcW w:w="3433" w:type="dxa"/>
            <w:gridSpan w:val="3"/>
            <w:tcBorders>
              <w:top w:val="single" w:sz="6" w:space="0" w:color="auto"/>
              <w:left w:val="single" w:sz="6" w:space="0" w:color="auto"/>
              <w:bottom w:val="single" w:sz="6" w:space="0" w:color="auto"/>
              <w:right w:val="single" w:sz="6" w:space="0" w:color="auto"/>
            </w:tcBorders>
            <w:hideMark/>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LEDAMÖTER</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hideMark/>
          </w:tcPr>
          <w:p w:rsidR="00651B13" w:rsidRPr="00FB5F3A" w:rsidRDefault="00651B13" w:rsidP="00BC0DFF">
            <w:pPr>
              <w:rPr>
                <w:sz w:val="22"/>
                <w:szCs w:val="22"/>
                <w:lang w:val="en-US"/>
              </w:rPr>
            </w:pPr>
            <w:r w:rsidRPr="00FB5F3A">
              <w:rPr>
                <w:color w:val="000000"/>
                <w:sz w:val="22"/>
                <w:szCs w:val="22"/>
                <w:lang w:val="en-US"/>
              </w:rPr>
              <w:t>Jens Holm</w:t>
            </w:r>
            <w:r>
              <w:rPr>
                <w:color w:val="000000"/>
                <w:sz w:val="22"/>
                <w:szCs w:val="22"/>
                <w:lang w:val="en-US"/>
              </w:rPr>
              <w:t xml:space="preserve"> (V)</w:t>
            </w:r>
            <w:r w:rsidRPr="00FB5F3A">
              <w:rPr>
                <w:color w:val="000000"/>
                <w:sz w:val="22"/>
                <w:szCs w:val="22"/>
                <w:lang w:val="en-US"/>
              </w:rPr>
              <w:t xml:space="preserve">, </w:t>
            </w:r>
            <w:r w:rsidRPr="00FB5F3A">
              <w:rPr>
                <w:i/>
                <w:color w:val="000000"/>
                <w:sz w:val="22"/>
                <w:szCs w:val="22"/>
                <w:lang w:val="en-US"/>
              </w:rPr>
              <w:t>ordf.</w:t>
            </w:r>
            <w:r>
              <w:rPr>
                <w:i/>
                <w:color w:val="000000"/>
                <w:sz w:val="22"/>
                <w:szCs w:val="22"/>
                <w:lang w:val="en-US"/>
              </w:rPr>
              <w:t xml:space="preserve"> </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D1697C"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color w:val="000000"/>
                <w:sz w:val="22"/>
                <w:szCs w:val="22"/>
                <w:lang w:val="en-US"/>
              </w:rPr>
            </w:pPr>
            <w:r>
              <w:rPr>
                <w:color w:val="000000"/>
                <w:sz w:val="22"/>
                <w:szCs w:val="22"/>
                <w:lang w:val="en-US"/>
              </w:rPr>
              <w:t xml:space="preserve">Anders Åkesson (C), </w:t>
            </w:r>
            <w:r w:rsidRPr="00FB5F3A">
              <w:rPr>
                <w:i/>
                <w:color w:val="000000"/>
                <w:sz w:val="22"/>
                <w:szCs w:val="22"/>
                <w:lang w:val="en-US"/>
              </w:rPr>
              <w:t>vice ordf</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Pr="00FB5F3A" w:rsidRDefault="00651B13" w:rsidP="00BC0DFF">
            <w:pPr>
              <w:rPr>
                <w:sz w:val="22"/>
                <w:szCs w:val="22"/>
                <w:lang w:val="en-US"/>
              </w:rPr>
            </w:pPr>
            <w:r>
              <w:rPr>
                <w:sz w:val="22"/>
                <w:szCs w:val="22"/>
                <w:lang w:val="en-US"/>
              </w:rPr>
              <w:t>Anna-Caren Sätherberg (S)</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Pr="00FB5F3A" w:rsidRDefault="00651B13" w:rsidP="00BC0DFF">
            <w:pPr>
              <w:rPr>
                <w:sz w:val="22"/>
                <w:szCs w:val="22"/>
                <w:lang w:val="en-US"/>
              </w:rPr>
            </w:pPr>
            <w:r>
              <w:rPr>
                <w:sz w:val="22"/>
                <w:szCs w:val="22"/>
                <w:lang w:val="en-US"/>
              </w:rPr>
              <w:t>Jessica Rosencrantz (M)</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Pr="00FB5F3A" w:rsidRDefault="00651B13" w:rsidP="00BC0DFF">
            <w:pPr>
              <w:rPr>
                <w:sz w:val="22"/>
                <w:szCs w:val="22"/>
              </w:rPr>
            </w:pPr>
            <w:r w:rsidRPr="00FB5F3A">
              <w:rPr>
                <w:sz w:val="22"/>
                <w:szCs w:val="22"/>
              </w:rPr>
              <w:t>Jasenko Omanovic (S)</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Edward Riedl (M)</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Tr="00F34139">
        <w:tblPrEx>
          <w:tblLook w:val="04A0" w:firstRow="1" w:lastRow="0" w:firstColumn="1" w:lastColumn="0" w:noHBand="0" w:noVBand="1"/>
        </w:tblPrEx>
        <w:trPr>
          <w:gridAfter w:val="1"/>
          <w:wAfter w:w="285" w:type="dxa"/>
          <w:trHeight w:val="276"/>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Height w:val="138"/>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Teres Lindberg (S)</w:t>
            </w:r>
          </w:p>
        </w:tc>
        <w:tc>
          <w:tcPr>
            <w:tcW w:w="355" w:type="dxa"/>
            <w:tcBorders>
              <w:top w:val="single" w:sz="6" w:space="0" w:color="auto"/>
              <w:left w:val="single" w:sz="6" w:space="0" w:color="auto"/>
              <w:bottom w:val="single" w:sz="6" w:space="0" w:color="auto"/>
              <w:right w:val="single" w:sz="6" w:space="0" w:color="auto"/>
            </w:tcBorders>
          </w:tcPr>
          <w:p w:rsidR="00651B13" w:rsidRDefault="00A43FC5"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Sten Bergheden (M)</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Thomas Morell (SD)</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Johan Büser (S)</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Magnus Jacobsson (KD)</w:t>
            </w:r>
          </w:p>
        </w:tc>
        <w:tc>
          <w:tcPr>
            <w:tcW w:w="355" w:type="dxa"/>
            <w:tcBorders>
              <w:top w:val="single" w:sz="6" w:space="0" w:color="auto"/>
              <w:left w:val="single" w:sz="6" w:space="0" w:color="auto"/>
              <w:bottom w:val="single" w:sz="6" w:space="0" w:color="auto"/>
              <w:right w:val="single" w:sz="6" w:space="0" w:color="auto"/>
            </w:tcBorders>
          </w:tcPr>
          <w:p w:rsidR="00651B13" w:rsidRDefault="00A43FC5"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Elin Gustafsson (S)</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hideMark/>
          </w:tcPr>
          <w:p w:rsidR="00651B13" w:rsidRDefault="00651B13" w:rsidP="00BC0DFF">
            <w:pPr>
              <w:rPr>
                <w:sz w:val="22"/>
                <w:szCs w:val="22"/>
              </w:rPr>
            </w:pPr>
            <w:r>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Emma Berginger (MP)</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Anders Hansson (M)</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hideMark/>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SUPPLEANTER</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rsidR="00651B13" w:rsidRDefault="00A43FC5"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Sofia Westergren (M)</w:t>
            </w:r>
          </w:p>
        </w:tc>
        <w:tc>
          <w:tcPr>
            <w:tcW w:w="355" w:type="dxa"/>
            <w:tcBorders>
              <w:top w:val="single" w:sz="6" w:space="0" w:color="auto"/>
              <w:left w:val="single" w:sz="6" w:space="0" w:color="auto"/>
              <w:bottom w:val="single" w:sz="6" w:space="0" w:color="auto"/>
              <w:right w:val="single" w:sz="6" w:space="0" w:color="auto"/>
            </w:tcBorders>
          </w:tcPr>
          <w:p w:rsidR="00651B13" w:rsidRDefault="00A43FC5"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Gunilla Carlsson (S)</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Boriana Åberg (M)</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Caroline Nordengrip (SD)</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Per-Arne Håkansson (S)</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Mikael Larsson (C)</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Jessica Thunander (V)</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rPr>
            </w:pPr>
            <w:r>
              <w:rPr>
                <w:sz w:val="22"/>
                <w:szCs w:val="22"/>
              </w:rPr>
              <w:t>John Weinerhall (M)</w:t>
            </w:r>
          </w:p>
        </w:tc>
        <w:tc>
          <w:tcPr>
            <w:tcW w:w="355"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651B13"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51B13" w:rsidRPr="00855FAF"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Pr="00FB5F3A" w:rsidRDefault="00651B13" w:rsidP="00BC0DFF">
            <w:pPr>
              <w:rPr>
                <w:sz w:val="22"/>
                <w:szCs w:val="22"/>
                <w:lang w:val="en-US"/>
              </w:rPr>
            </w:pPr>
            <w:r w:rsidRPr="00FB5F3A">
              <w:rPr>
                <w:sz w:val="22"/>
                <w:szCs w:val="22"/>
                <w:lang w:val="en-US"/>
              </w:rPr>
              <w:t>Ann-Christine From Utterstedt (SD)</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Pr="00FB5F3A" w:rsidRDefault="00651B13" w:rsidP="00BC0DFF">
            <w:pPr>
              <w:rPr>
                <w:sz w:val="22"/>
                <w:szCs w:val="22"/>
                <w:lang w:val="en-US"/>
              </w:rPr>
            </w:pPr>
            <w:r>
              <w:rPr>
                <w:sz w:val="22"/>
                <w:szCs w:val="22"/>
                <w:lang w:val="en-US"/>
              </w:rPr>
              <w:t>Mikael Dahlqvist (S)</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Pr="00FB5F3A" w:rsidRDefault="00651B13" w:rsidP="00BC0DFF">
            <w:pPr>
              <w:rPr>
                <w:sz w:val="22"/>
                <w:szCs w:val="22"/>
                <w:lang w:val="en-US"/>
              </w:rPr>
            </w:pPr>
            <w:r>
              <w:rPr>
                <w:sz w:val="22"/>
                <w:szCs w:val="22"/>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328"/>
              </w:tabs>
              <w:rPr>
                <w:sz w:val="22"/>
                <w:szCs w:val="22"/>
                <w:lang w:val="en-US"/>
              </w:rPr>
            </w:pPr>
            <w:r>
              <w:rPr>
                <w:sz w:val="22"/>
                <w:szCs w:val="22"/>
                <w:lang w:val="en-US"/>
              </w:rPr>
              <w:t>Carina Ödebrink (S)</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tabs>
                <w:tab w:val="left" w:pos="328"/>
              </w:tabs>
              <w:rPr>
                <w:sz w:val="22"/>
                <w:szCs w:val="22"/>
                <w:lang w:val="en-US"/>
              </w:rPr>
            </w:pPr>
            <w:r>
              <w:rPr>
                <w:sz w:val="22"/>
                <w:szCs w:val="22"/>
                <w:lang w:val="en-US"/>
              </w:rPr>
              <w:t>Arman Teimouri (L)</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Pr="00FB5F3A" w:rsidRDefault="00651B13" w:rsidP="00BC0DFF">
            <w:pPr>
              <w:rPr>
                <w:sz w:val="22"/>
                <w:szCs w:val="22"/>
                <w:lang w:val="en-US"/>
              </w:rPr>
            </w:pPr>
            <w:r>
              <w:rPr>
                <w:sz w:val="22"/>
                <w:szCs w:val="22"/>
                <w:lang w:val="en-US"/>
              </w:rPr>
              <w:t>Maria Arnholm (L)</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Jörgen Grubb (SD)</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Lorentz Tovatt (MP)</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Betty Malmberg (M)</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Robert Hannah (L)</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Mats Persson (L)</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Yasmine Eriksson (SD)</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Staffan Eklöf (SD)</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Vasiliki Tsouplaki (V)</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Hampus Hagman (KD)</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r>
              <w:rPr>
                <w:sz w:val="22"/>
                <w:szCs w:val="22"/>
                <w:lang w:val="en-US"/>
              </w:rPr>
              <w:t>Magnus Oscarsson (KD)</w:t>
            </w: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651B13" w:rsidRPr="00FB5F3A" w:rsidTr="00F34139">
        <w:tblPrEx>
          <w:tblLook w:val="04A0" w:firstRow="1" w:lastRow="0" w:firstColumn="1" w:lastColumn="0" w:noHBand="0" w:noVBand="1"/>
        </w:tblPrEx>
        <w:trPr>
          <w:gridAfter w:val="1"/>
          <w:wAfter w:w="285" w:type="dxa"/>
        </w:trPr>
        <w:tc>
          <w:tcPr>
            <w:tcW w:w="3433" w:type="dxa"/>
            <w:gridSpan w:val="3"/>
            <w:tcBorders>
              <w:top w:val="single" w:sz="6" w:space="0" w:color="auto"/>
              <w:left w:val="single" w:sz="6" w:space="0" w:color="auto"/>
              <w:bottom w:val="single" w:sz="6" w:space="0" w:color="auto"/>
              <w:right w:val="single" w:sz="6" w:space="0" w:color="auto"/>
            </w:tcBorders>
          </w:tcPr>
          <w:p w:rsidR="00651B13" w:rsidRDefault="00651B13" w:rsidP="00BC0DFF">
            <w:pPr>
              <w:rPr>
                <w:sz w:val="22"/>
                <w:szCs w:val="22"/>
                <w:lang w:val="en-US"/>
              </w:rPr>
            </w:pPr>
          </w:p>
        </w:tc>
        <w:tc>
          <w:tcPr>
            <w:tcW w:w="355"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651B13" w:rsidRPr="00FB5F3A" w:rsidRDefault="00651B13" w:rsidP="00BC0DF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bl>
    <w:p w:rsidR="00651B13" w:rsidRDefault="00651B13" w:rsidP="00651B13"/>
    <w:p w:rsidR="00F34139" w:rsidRDefault="00F34139" w:rsidP="00651B13"/>
    <w:p w:rsidR="00F34139" w:rsidRPr="00A37376" w:rsidRDefault="00F34139" w:rsidP="00651B13"/>
    <w:p w:rsidR="00976A44" w:rsidRDefault="00976A44" w:rsidP="00651B13"/>
    <w:p w:rsidR="00651B13" w:rsidRDefault="00651B13" w:rsidP="00651B13">
      <w:r>
        <w:t>TRAFIKUTSKOTTET        2018-11-27                           Bilaga 2 till protokoll</w:t>
      </w:r>
    </w:p>
    <w:p w:rsidR="00651B13" w:rsidRDefault="00651B13" w:rsidP="00651B13">
      <w:r>
        <w:t xml:space="preserve">                                                                                                       2018/19:7</w:t>
      </w:r>
    </w:p>
    <w:p w:rsidR="00651B13" w:rsidRDefault="00651B13" w:rsidP="00651B13"/>
    <w:p w:rsidR="00651B13" w:rsidRPr="00A37376" w:rsidRDefault="00651B13" w:rsidP="00651B13"/>
    <w:p w:rsidR="005046EE" w:rsidRDefault="005046EE" w:rsidP="005046EE"/>
    <w:p w:rsidR="005046EE" w:rsidRDefault="005046EE" w:rsidP="005046EE"/>
    <w:p w:rsidR="005046EE" w:rsidRDefault="005046EE" w:rsidP="005046EE"/>
    <w:p w:rsidR="00A36549" w:rsidRPr="00EB5051" w:rsidRDefault="00A36549" w:rsidP="00A36549">
      <w:pPr>
        <w:rPr>
          <w:szCs w:val="24"/>
        </w:rPr>
      </w:pPr>
      <w:r w:rsidRPr="00EB5051">
        <w:rPr>
          <w:szCs w:val="24"/>
        </w:rPr>
        <w:t xml:space="preserve">Skrivelse angående </w:t>
      </w:r>
      <w:r>
        <w:rPr>
          <w:szCs w:val="24"/>
        </w:rPr>
        <w:t>framtiden för järnvägen Lysekil-Munkedal</w:t>
      </w:r>
      <w:r w:rsidRPr="00EB5051">
        <w:rPr>
          <w:szCs w:val="24"/>
        </w:rPr>
        <w:t xml:space="preserve">                                                           </w:t>
      </w:r>
      <w:r w:rsidRPr="00EB5051">
        <w:rPr>
          <w:szCs w:val="24"/>
        </w:rPr>
        <w:br/>
        <w:t>dnr:</w:t>
      </w:r>
      <w:r>
        <w:rPr>
          <w:szCs w:val="24"/>
        </w:rPr>
        <w:t xml:space="preserve"> 854  -2018/19, Arbetsgruppen för Bohusbanan</w:t>
      </w:r>
    </w:p>
    <w:p w:rsidR="00A36549" w:rsidRPr="00A37376" w:rsidRDefault="00A36549" w:rsidP="005046EE"/>
    <w:p w:rsidR="005046EE" w:rsidRPr="00EB5051" w:rsidRDefault="005046EE" w:rsidP="005046EE">
      <w:pPr>
        <w:rPr>
          <w:szCs w:val="24"/>
        </w:rPr>
      </w:pPr>
      <w:r w:rsidRPr="00EB5051">
        <w:rPr>
          <w:szCs w:val="24"/>
        </w:rPr>
        <w:t xml:space="preserve">Skrivelse angående </w:t>
      </w:r>
      <w:r>
        <w:t xml:space="preserve">begränsning av färdtjänstresor </w:t>
      </w:r>
      <w:r w:rsidRPr="00EB5051">
        <w:rPr>
          <w:szCs w:val="24"/>
        </w:rPr>
        <w:t xml:space="preserve">                                                            </w:t>
      </w:r>
      <w:r w:rsidRPr="00EB5051">
        <w:rPr>
          <w:szCs w:val="24"/>
        </w:rPr>
        <w:br/>
        <w:t>dnr:</w:t>
      </w:r>
      <w:r>
        <w:rPr>
          <w:szCs w:val="24"/>
        </w:rPr>
        <w:t xml:space="preserve"> 894-2018/19, privatperson</w:t>
      </w:r>
    </w:p>
    <w:p w:rsidR="005046EE" w:rsidRDefault="005046EE" w:rsidP="005046EE"/>
    <w:p w:rsidR="005046EE" w:rsidRPr="00EB5051" w:rsidRDefault="005046EE" w:rsidP="005046EE">
      <w:pPr>
        <w:rPr>
          <w:szCs w:val="24"/>
        </w:rPr>
      </w:pPr>
      <w:r>
        <w:rPr>
          <w:szCs w:val="24"/>
        </w:rPr>
        <w:t xml:space="preserve">Skrivelse angående </w:t>
      </w:r>
      <w:r>
        <w:t xml:space="preserve">trafiksäkerheten på väg 76 i Norrtälje kommun </w:t>
      </w:r>
      <w:r w:rsidRPr="00EB5051">
        <w:rPr>
          <w:szCs w:val="24"/>
        </w:rPr>
        <w:t xml:space="preserve">                                                              </w:t>
      </w:r>
      <w:r w:rsidRPr="00EB5051">
        <w:rPr>
          <w:szCs w:val="24"/>
        </w:rPr>
        <w:br/>
        <w:t>dnr:</w:t>
      </w:r>
      <w:r>
        <w:rPr>
          <w:szCs w:val="24"/>
        </w:rPr>
        <w:t xml:space="preserve"> 868-2018/19, privatperson</w:t>
      </w:r>
    </w:p>
    <w:p w:rsidR="005046EE" w:rsidRDefault="005046EE" w:rsidP="005046EE"/>
    <w:p w:rsidR="00A37376" w:rsidRDefault="00A37376" w:rsidP="006D3AF9">
      <w:pPr>
        <w:rPr>
          <w:szCs w:val="24"/>
        </w:rPr>
      </w:pPr>
    </w:p>
    <w:p w:rsidR="00A36549" w:rsidRPr="00A37376" w:rsidRDefault="00A36549" w:rsidP="006D3AF9"/>
    <w:sectPr w:rsidR="00A36549" w:rsidRPr="00A37376">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D91" w:rsidRDefault="009F0D91" w:rsidP="00F34139">
      <w:r>
        <w:separator/>
      </w:r>
    </w:p>
  </w:endnote>
  <w:endnote w:type="continuationSeparator" w:id="0">
    <w:p w:rsidR="009F0D91" w:rsidRDefault="009F0D91" w:rsidP="00F3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D91" w:rsidRDefault="009F0D91" w:rsidP="00F34139">
      <w:r>
        <w:separator/>
      </w:r>
    </w:p>
  </w:footnote>
  <w:footnote w:type="continuationSeparator" w:id="0">
    <w:p w:rsidR="009F0D91" w:rsidRDefault="009F0D91" w:rsidP="00F34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B13"/>
    <w:rsid w:val="0006043F"/>
    <w:rsid w:val="00072835"/>
    <w:rsid w:val="00094A50"/>
    <w:rsid w:val="0028015F"/>
    <w:rsid w:val="00280BC7"/>
    <w:rsid w:val="002B7046"/>
    <w:rsid w:val="003021AF"/>
    <w:rsid w:val="00386CC5"/>
    <w:rsid w:val="005046EE"/>
    <w:rsid w:val="005315D0"/>
    <w:rsid w:val="00585C22"/>
    <w:rsid w:val="00651B13"/>
    <w:rsid w:val="006521F3"/>
    <w:rsid w:val="00663861"/>
    <w:rsid w:val="006D3AF9"/>
    <w:rsid w:val="00712851"/>
    <w:rsid w:val="007149F6"/>
    <w:rsid w:val="007A1C87"/>
    <w:rsid w:val="007A62C4"/>
    <w:rsid w:val="007B6A85"/>
    <w:rsid w:val="00855FAF"/>
    <w:rsid w:val="00874A67"/>
    <w:rsid w:val="00886A1C"/>
    <w:rsid w:val="008D3BE8"/>
    <w:rsid w:val="008F5C48"/>
    <w:rsid w:val="00925A4B"/>
    <w:rsid w:val="00925EF5"/>
    <w:rsid w:val="00976A44"/>
    <w:rsid w:val="00980BA4"/>
    <w:rsid w:val="009855B9"/>
    <w:rsid w:val="009F0D91"/>
    <w:rsid w:val="00A36549"/>
    <w:rsid w:val="00A37376"/>
    <w:rsid w:val="00A43FC5"/>
    <w:rsid w:val="00B026D0"/>
    <w:rsid w:val="00D66118"/>
    <w:rsid w:val="00D8468E"/>
    <w:rsid w:val="00DE3D8E"/>
    <w:rsid w:val="00F063C4"/>
    <w:rsid w:val="00F34139"/>
    <w:rsid w:val="00F46B8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E2CE"/>
  <w15:chartTrackingRefBased/>
  <w15:docId w15:val="{CC461ADC-CF60-4C9B-9A6B-2744B319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B1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A1C8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A1C87"/>
    <w:rPr>
      <w:rFonts w:ascii="Segoe UI" w:eastAsia="Times New Roman" w:hAnsi="Segoe UI" w:cs="Segoe UI"/>
      <w:sz w:val="18"/>
      <w:szCs w:val="18"/>
      <w:lang w:val="sv-SE" w:eastAsia="sv-SE"/>
    </w:rPr>
  </w:style>
  <w:style w:type="paragraph" w:styleId="Sidhuvud">
    <w:name w:val="header"/>
    <w:basedOn w:val="Normal"/>
    <w:link w:val="SidhuvudChar"/>
    <w:uiPriority w:val="99"/>
    <w:unhideWhenUsed/>
    <w:rsid w:val="00F34139"/>
    <w:pPr>
      <w:tabs>
        <w:tab w:val="center" w:pos="4536"/>
        <w:tab w:val="right" w:pos="9072"/>
      </w:tabs>
    </w:pPr>
  </w:style>
  <w:style w:type="character" w:customStyle="1" w:styleId="SidhuvudChar">
    <w:name w:val="Sidhuvud Char"/>
    <w:basedOn w:val="Standardstycketeckensnitt"/>
    <w:link w:val="Sidhuvud"/>
    <w:uiPriority w:val="99"/>
    <w:rsid w:val="00F34139"/>
    <w:rPr>
      <w:rFonts w:ascii="Times New Roman" w:eastAsia="Times New Roman" w:hAnsi="Times New Roman" w:cs="Times New Roman"/>
      <w:sz w:val="24"/>
      <w:szCs w:val="20"/>
      <w:lang w:val="sv-SE" w:eastAsia="sv-SE"/>
    </w:rPr>
  </w:style>
  <w:style w:type="paragraph" w:styleId="Sidfot">
    <w:name w:val="footer"/>
    <w:basedOn w:val="Normal"/>
    <w:link w:val="SidfotChar"/>
    <w:uiPriority w:val="99"/>
    <w:unhideWhenUsed/>
    <w:rsid w:val="00F34139"/>
    <w:pPr>
      <w:tabs>
        <w:tab w:val="center" w:pos="4536"/>
        <w:tab w:val="right" w:pos="9072"/>
      </w:tabs>
    </w:pPr>
  </w:style>
  <w:style w:type="character" w:customStyle="1" w:styleId="SidfotChar">
    <w:name w:val="Sidfot Char"/>
    <w:basedOn w:val="Standardstycketeckensnitt"/>
    <w:link w:val="Sidfot"/>
    <w:uiPriority w:val="99"/>
    <w:rsid w:val="00F34139"/>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94948">
      <w:bodyDiv w:val="1"/>
      <w:marLeft w:val="0"/>
      <w:marRight w:val="0"/>
      <w:marTop w:val="0"/>
      <w:marBottom w:val="0"/>
      <w:divBdr>
        <w:top w:val="none" w:sz="0" w:space="0" w:color="auto"/>
        <w:left w:val="none" w:sz="0" w:space="0" w:color="auto"/>
        <w:bottom w:val="none" w:sz="0" w:space="0" w:color="auto"/>
        <w:right w:val="none" w:sz="0" w:space="0" w:color="auto"/>
      </w:divBdr>
    </w:div>
    <w:div w:id="183476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81</TotalTime>
  <Pages>4</Pages>
  <Words>633</Words>
  <Characters>4067</Characters>
  <Application>Microsoft Office Word</Application>
  <DocSecurity>0</DocSecurity>
  <Lines>1355</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15</cp:revision>
  <cp:lastPrinted>2018-11-27T12:46:00Z</cp:lastPrinted>
  <dcterms:created xsi:type="dcterms:W3CDTF">2018-11-26T08:39:00Z</dcterms:created>
  <dcterms:modified xsi:type="dcterms:W3CDTF">2018-12-04T11:44:00Z</dcterms:modified>
</cp:coreProperties>
</file>