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D4995">
        <w:tblPrEx>
          <w:tblCellMar>
            <w:top w:w="0" w:type="dxa"/>
            <w:bottom w:w="0" w:type="dxa"/>
          </w:tblCellMar>
        </w:tblPrEx>
        <w:trPr>
          <w:cantSplit/>
          <w:trHeight w:val="1720"/>
        </w:trPr>
        <w:tc>
          <w:tcPr>
            <w:tcW w:w="6024" w:type="dxa"/>
            <w:gridSpan w:val="2"/>
          </w:tcPr>
          <w:p w:rsidR="000C6E9C" w:rsidRPr="008D4995" w:rsidRDefault="00CB2D7D" w:rsidP="0020634B">
            <w:pPr>
              <w:pStyle w:val="HuvudRubrik"/>
            </w:pPr>
            <w:r w:rsidRPr="008D4995">
              <w:t>Redogörelse till riksdagen</w:t>
            </w:r>
          </w:p>
          <w:p w:rsidR="000C6E9C" w:rsidRPr="008D4995" w:rsidRDefault="00E52B41" w:rsidP="006D0187">
            <w:pPr>
              <w:pStyle w:val="HuvudRubrikRad2"/>
            </w:pPr>
            <w:bookmarkStart w:id="0" w:name="BetänkandeNr"/>
            <w:bookmarkEnd w:id="0"/>
            <w:r w:rsidRPr="008D4995">
              <w:t>2005/06</w:t>
            </w:r>
            <w:r w:rsidR="000C6E9C" w:rsidRPr="008D4995">
              <w:t>:</w:t>
            </w:r>
            <w:r w:rsidRPr="008D4995">
              <w:t>RRS14</w:t>
            </w:r>
          </w:p>
        </w:tc>
        <w:tc>
          <w:tcPr>
            <w:tcW w:w="1418" w:type="dxa"/>
            <w:tcBorders>
              <w:bottom w:val="nil"/>
            </w:tcBorders>
          </w:tcPr>
          <w:p w:rsidR="000C6E9C" w:rsidRPr="008D4995" w:rsidRDefault="008D4995">
            <w:pPr>
              <w:spacing w:line="230" w:lineRule="auto"/>
              <w:jc w:val="center"/>
            </w:pPr>
            <w:r w:rsidRPr="008D49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D4995" w:rsidRDefault="000C6E9C">
            <w:pPr>
              <w:pStyle w:val="Normaltindrag"/>
              <w:jc w:val="center"/>
            </w:pPr>
          </w:p>
          <w:p w:rsidR="000C6E9C" w:rsidRPr="008D4995" w:rsidRDefault="000C6E9C">
            <w:pPr>
              <w:pStyle w:val="StatusSida1"/>
            </w:pPr>
          </w:p>
          <w:p w:rsidR="0012051F" w:rsidRPr="008D4995" w:rsidRDefault="0012051F">
            <w:pPr>
              <w:pStyle w:val="StatusSida1"/>
            </w:pPr>
          </w:p>
          <w:p w:rsidR="000C6E9C" w:rsidRPr="008D4995" w:rsidRDefault="000C6E9C">
            <w:pPr>
              <w:pStyle w:val="UtskriftsdatumSida1"/>
              <w:framePr w:wrap="around"/>
            </w:pPr>
          </w:p>
        </w:tc>
      </w:tr>
      <w:tr w:rsidR="000C6E9C" w:rsidRPr="008D4995">
        <w:tblPrEx>
          <w:tblCellMar>
            <w:top w:w="0" w:type="dxa"/>
            <w:bottom w:w="0" w:type="dxa"/>
          </w:tblCellMar>
        </w:tblPrEx>
        <w:trPr>
          <w:cantSplit/>
        </w:trPr>
        <w:tc>
          <w:tcPr>
            <w:tcW w:w="6024" w:type="dxa"/>
            <w:gridSpan w:val="2"/>
            <w:tcBorders>
              <w:bottom w:val="single" w:sz="4" w:space="0" w:color="auto"/>
            </w:tcBorders>
          </w:tcPr>
          <w:p w:rsidR="000C6E9C" w:rsidRPr="008D4995" w:rsidRDefault="00CB2D7D">
            <w:pPr>
              <w:pStyle w:val="DokumentRubrik"/>
              <w:rPr>
                <w:noProof w:val="0"/>
              </w:rPr>
            </w:pPr>
            <w:bookmarkStart w:id="1" w:name="Huvudrubrik"/>
            <w:bookmarkEnd w:id="1"/>
            <w:r w:rsidRPr="008D4995">
              <w:rPr>
                <w:noProof w:val="0"/>
              </w:rPr>
              <w:t>Riksrevisionens styrelses redogörelse angående marklösen</w:t>
            </w:r>
          </w:p>
        </w:tc>
        <w:tc>
          <w:tcPr>
            <w:tcW w:w="1418" w:type="dxa"/>
            <w:tcBorders>
              <w:bottom w:val="nil"/>
            </w:tcBorders>
          </w:tcPr>
          <w:p w:rsidR="000C6E9C" w:rsidRPr="008D4995" w:rsidRDefault="000C6E9C"/>
        </w:tc>
      </w:tr>
      <w:tr w:rsidR="000C6E9C" w:rsidRPr="008D4995">
        <w:tblPrEx>
          <w:tblCellMar>
            <w:top w:w="0" w:type="dxa"/>
            <w:bottom w:w="0" w:type="dxa"/>
          </w:tblCellMar>
        </w:tblPrEx>
        <w:trPr>
          <w:cantSplit/>
          <w:trHeight w:hRule="exact" w:val="360"/>
        </w:trPr>
        <w:tc>
          <w:tcPr>
            <w:tcW w:w="3012" w:type="dxa"/>
          </w:tcPr>
          <w:p w:rsidR="000C6E9C" w:rsidRPr="008D4995" w:rsidRDefault="000C6E9C"/>
        </w:tc>
        <w:tc>
          <w:tcPr>
            <w:tcW w:w="3012" w:type="dxa"/>
          </w:tcPr>
          <w:p w:rsidR="000C6E9C" w:rsidRPr="008D4995" w:rsidRDefault="000C6E9C"/>
        </w:tc>
        <w:tc>
          <w:tcPr>
            <w:tcW w:w="1418" w:type="dxa"/>
          </w:tcPr>
          <w:p w:rsidR="000C6E9C" w:rsidRPr="008D4995" w:rsidRDefault="000C6E9C"/>
        </w:tc>
      </w:tr>
    </w:tbl>
    <w:p w:rsidR="000C6E9C" w:rsidRPr="008D4995" w:rsidRDefault="000C6E9C"/>
    <w:p w:rsidR="00CB2D7D" w:rsidRPr="008D4995" w:rsidRDefault="00CB2D7D" w:rsidP="00CB2D7D">
      <w:pPr>
        <w:pStyle w:val="Rubrik1"/>
        <w:spacing w:after="180"/>
        <w:rPr>
          <w:noProof w:val="0"/>
        </w:rPr>
      </w:pPr>
      <w:bookmarkStart w:id="2" w:name="_Toc120605154"/>
      <w:r w:rsidRPr="008D4995">
        <w:rPr>
          <w:noProof w:val="0"/>
        </w:rPr>
        <w:t>Sammanfattning</w:t>
      </w:r>
      <w:bookmarkEnd w:id="2"/>
    </w:p>
    <w:p w:rsidR="00CB2D7D" w:rsidRPr="008D4995" w:rsidRDefault="00954407" w:rsidP="00CB2D7D">
      <w:bookmarkStart w:id="3" w:name="TextStart"/>
      <w:bookmarkEnd w:id="3"/>
      <w:r w:rsidRPr="008D4995">
        <w:t xml:space="preserve">Riksrevisionen har granskat hur sex statliga myndigheter handlägger  </w:t>
      </w:r>
      <w:r w:rsidR="00F32808" w:rsidRPr="008D4995">
        <w:t xml:space="preserve">ärenden om </w:t>
      </w:r>
      <w:r w:rsidRPr="008D4995">
        <w:t>mark</w:t>
      </w:r>
      <w:r w:rsidRPr="008D4995">
        <w:softHyphen/>
        <w:t>lösen, dvs. ärenden som innebär att det allmänna skaffar sig förf</w:t>
      </w:r>
      <w:r w:rsidRPr="008D4995">
        <w:t>o</w:t>
      </w:r>
      <w:r w:rsidRPr="008D4995">
        <w:t>gan</w:t>
      </w:r>
      <w:r w:rsidR="00F32808" w:rsidRPr="008D4995">
        <w:softHyphen/>
      </w:r>
      <w:r w:rsidRPr="008D4995">
        <w:t xml:space="preserve">derätt över enskildas fastigheter. </w:t>
      </w:r>
      <w:r w:rsidR="00F32808" w:rsidRPr="008D4995">
        <w:t xml:space="preserve">Resultatet redovisas i rapporten  </w:t>
      </w:r>
      <w:r w:rsidR="00F32808" w:rsidRPr="008D4995">
        <w:rPr>
          <w:i/>
        </w:rPr>
        <w:t>Markl</w:t>
      </w:r>
      <w:r w:rsidR="00F32808" w:rsidRPr="008D4995">
        <w:rPr>
          <w:i/>
        </w:rPr>
        <w:t>ö</w:t>
      </w:r>
      <w:r w:rsidR="00F32808" w:rsidRPr="008D4995">
        <w:rPr>
          <w:i/>
        </w:rPr>
        <w:t>sen – finns förutsättningar för rätt ersättning?</w:t>
      </w:r>
      <w:r w:rsidR="00F32808" w:rsidRPr="008D4995">
        <w:t xml:space="preserve"> (RiR 2005:15)</w:t>
      </w:r>
      <w:r w:rsidR="00A62B56" w:rsidRPr="008D4995">
        <w:t>.</w:t>
      </w:r>
    </w:p>
    <w:p w:rsidR="00AD0568" w:rsidRPr="008D4995" w:rsidRDefault="00F32808" w:rsidP="00957E27">
      <w:pPr>
        <w:pStyle w:val="Normaltindrag"/>
      </w:pPr>
      <w:r w:rsidRPr="008D4995">
        <w:t xml:space="preserve">I </w:t>
      </w:r>
      <w:r w:rsidR="00F650D2" w:rsidRPr="008D4995">
        <w:t>R</w:t>
      </w:r>
      <w:r w:rsidR="00240CF2" w:rsidRPr="008D4995">
        <w:t>iksrevisionen</w:t>
      </w:r>
      <w:r w:rsidR="00F650D2" w:rsidRPr="008D4995">
        <w:t>s rapport uppmärksammas</w:t>
      </w:r>
      <w:r w:rsidRPr="008D4995">
        <w:t xml:space="preserve"> </w:t>
      </w:r>
      <w:r w:rsidR="00F650D2" w:rsidRPr="008D4995">
        <w:t>d</w:t>
      </w:r>
      <w:r w:rsidRPr="008D4995">
        <w:t>et ojämlika förhållande som råder mellan en myndighet och en fastighetsägare i sa</w:t>
      </w:r>
      <w:r w:rsidRPr="008D4995">
        <w:t>m</w:t>
      </w:r>
      <w:r w:rsidRPr="008D4995">
        <w:t xml:space="preserve">band med </w:t>
      </w:r>
      <w:r w:rsidR="0054049F" w:rsidRPr="008D4995">
        <w:t>mark</w:t>
      </w:r>
      <w:r w:rsidR="009340CF" w:rsidRPr="008D4995">
        <w:softHyphen/>
      </w:r>
      <w:r w:rsidR="0054049F" w:rsidRPr="008D4995">
        <w:t>lösen.</w:t>
      </w:r>
      <w:r w:rsidRPr="008D4995">
        <w:t xml:space="preserve"> Myndigheten har ett övertag både i kraft av sina bef</w:t>
      </w:r>
      <w:r w:rsidRPr="008D4995">
        <w:t>o</w:t>
      </w:r>
      <w:r w:rsidRPr="008D4995">
        <w:t xml:space="preserve">genheter och i kraft av sina kunskaper. </w:t>
      </w:r>
      <w:r w:rsidR="00F650D2" w:rsidRPr="008D4995">
        <w:t>M</w:t>
      </w:r>
      <w:r w:rsidR="00BD6891" w:rsidRPr="008D4995">
        <w:t xml:space="preserve">ot denna bakgrund </w:t>
      </w:r>
      <w:r w:rsidR="00F650D2" w:rsidRPr="008D4995">
        <w:t xml:space="preserve">är det enligt styrelsens mening </w:t>
      </w:r>
      <w:r w:rsidR="00BD6891" w:rsidRPr="008D4995">
        <w:t xml:space="preserve">särskilt </w:t>
      </w:r>
      <w:r w:rsidR="00957E27" w:rsidRPr="008D4995">
        <w:t>angel</w:t>
      </w:r>
      <w:r w:rsidR="00957E27" w:rsidRPr="008D4995">
        <w:t>ä</w:t>
      </w:r>
      <w:r w:rsidR="00957E27" w:rsidRPr="008D4995">
        <w:t>get att ären</w:t>
      </w:r>
      <w:r w:rsidR="009340CF" w:rsidRPr="008D4995">
        <w:softHyphen/>
      </w:r>
      <w:r w:rsidR="00957E27" w:rsidRPr="008D4995">
        <w:t xml:space="preserve">den om marklösen </w:t>
      </w:r>
      <w:r w:rsidR="00B7169B" w:rsidRPr="008D4995">
        <w:t>hand</w:t>
      </w:r>
      <w:r w:rsidR="008F07B1" w:rsidRPr="008D4995">
        <w:softHyphen/>
      </w:r>
      <w:r w:rsidR="00B7169B" w:rsidRPr="008D4995">
        <w:t xml:space="preserve">läggs på ett sätt som så långt möjligt </w:t>
      </w:r>
      <w:r w:rsidR="008F07B1" w:rsidRPr="008D4995">
        <w:t xml:space="preserve">tillförsäkrar </w:t>
      </w:r>
      <w:r w:rsidR="00B7169B" w:rsidRPr="008D4995">
        <w:t>fastighetsägarna en saklig och likvärdig behandling.</w:t>
      </w:r>
      <w:r w:rsidR="00957E27" w:rsidRPr="008D4995">
        <w:t xml:space="preserve"> </w:t>
      </w:r>
      <w:r w:rsidRPr="008D4995">
        <w:t>Riks</w:t>
      </w:r>
      <w:r w:rsidR="00F650D2" w:rsidRPr="008D4995">
        <w:softHyphen/>
      </w:r>
      <w:r w:rsidRPr="008D4995">
        <w:t>revi</w:t>
      </w:r>
      <w:r w:rsidR="00F650D2" w:rsidRPr="008D4995">
        <w:softHyphen/>
      </w:r>
      <w:r w:rsidRPr="008D4995">
        <w:t>sio</w:t>
      </w:r>
      <w:r w:rsidR="00F650D2" w:rsidRPr="008D4995">
        <w:softHyphen/>
      </w:r>
      <w:r w:rsidRPr="008D4995">
        <w:t>nens g</w:t>
      </w:r>
      <w:r w:rsidR="00240CF2" w:rsidRPr="008D4995">
        <w:t xml:space="preserve">ranskning visar att </w:t>
      </w:r>
      <w:r w:rsidR="008F07B1" w:rsidRPr="008D4995">
        <w:t>det finns en rad brister i dessa hänsee</w:t>
      </w:r>
      <w:r w:rsidR="008F07B1" w:rsidRPr="008D4995">
        <w:t>n</w:t>
      </w:r>
      <w:r w:rsidR="008F07B1" w:rsidRPr="008D4995">
        <w:t xml:space="preserve">den. </w:t>
      </w:r>
    </w:p>
    <w:p w:rsidR="0054049F" w:rsidRPr="008D4995" w:rsidRDefault="0054049F" w:rsidP="0054049F">
      <w:pPr>
        <w:pStyle w:val="Normaltindrag"/>
      </w:pPr>
      <w:r w:rsidRPr="008D4995">
        <w:t>Styrelsen vill särskilt framhålla frågan om ersättning för juridiskt ombud i samband med marklösen. Tillgång till jurid</w:t>
      </w:r>
      <w:r w:rsidR="009E3830" w:rsidRPr="008D4995">
        <w:t>iskt ombud kan vara viktig</w:t>
      </w:r>
      <w:r w:rsidR="00992725" w:rsidRPr="008D4995">
        <w:t xml:space="preserve"> </w:t>
      </w:r>
      <w:r w:rsidRPr="008D4995">
        <w:t xml:space="preserve">för att </w:t>
      </w:r>
      <w:r w:rsidR="009E3830" w:rsidRPr="008D4995">
        <w:t>en enskild fas</w:t>
      </w:r>
      <w:r w:rsidR="009E3830" w:rsidRPr="008D4995">
        <w:softHyphen/>
        <w:t>tig</w:t>
      </w:r>
      <w:r w:rsidR="009E3830" w:rsidRPr="008D4995">
        <w:softHyphen/>
        <w:t>hetsägare</w:t>
      </w:r>
      <w:r w:rsidRPr="008D4995">
        <w:t xml:space="preserve"> </w:t>
      </w:r>
      <w:r w:rsidR="00992725" w:rsidRPr="008D4995">
        <w:t xml:space="preserve">ska kunna göra sig gällande gentemot </w:t>
      </w:r>
      <w:r w:rsidRPr="008D4995">
        <w:t>my</w:t>
      </w:r>
      <w:r w:rsidRPr="008D4995">
        <w:t>n</w:t>
      </w:r>
      <w:r w:rsidRPr="008D4995">
        <w:t>dig</w:t>
      </w:r>
      <w:r w:rsidR="00B7169B" w:rsidRPr="008D4995">
        <w:softHyphen/>
      </w:r>
      <w:r w:rsidRPr="008D4995">
        <w:t>heten. Styrelsen vill också peka på vikten av att hand</w:t>
      </w:r>
      <w:r w:rsidRPr="008D4995">
        <w:softHyphen/>
        <w:t>läggningen av mar</w:t>
      </w:r>
      <w:r w:rsidRPr="008D4995">
        <w:t>k</w:t>
      </w:r>
      <w:r w:rsidRPr="008D4995">
        <w:t>lö</w:t>
      </w:r>
      <w:r w:rsidR="00B7169B" w:rsidRPr="008D4995">
        <w:softHyphen/>
      </w:r>
      <w:r w:rsidRPr="008D4995">
        <w:t>senärenden inom en myndighet följer en arbets- och ansvarsförde</w:t>
      </w:r>
      <w:r w:rsidRPr="008D4995">
        <w:t>l</w:t>
      </w:r>
      <w:r w:rsidRPr="008D4995">
        <w:t>ning som möj</w:t>
      </w:r>
      <w:r w:rsidR="00B7169B" w:rsidRPr="008D4995">
        <w:softHyphen/>
      </w:r>
      <w:r w:rsidRPr="008D4995">
        <w:t xml:space="preserve">liggör god intern kontroll. </w:t>
      </w:r>
    </w:p>
    <w:p w:rsidR="0054049F" w:rsidRPr="008D4995" w:rsidRDefault="0054049F" w:rsidP="0054049F">
      <w:pPr>
        <w:pStyle w:val="Normaltindrag"/>
      </w:pPr>
      <w:r w:rsidRPr="008D4995">
        <w:t>Styrelsen anser att Riksrevisionens iakttagelser i denna granskning är v</w:t>
      </w:r>
      <w:r w:rsidRPr="008D4995">
        <w:t>ä</w:t>
      </w:r>
      <w:r w:rsidRPr="008D4995">
        <w:t>sentliga och att de bör beaktas av riksdagen. Därmed överlämnas denna red</w:t>
      </w:r>
      <w:r w:rsidRPr="008D4995">
        <w:t>o</w:t>
      </w:r>
      <w:r w:rsidRPr="008D4995">
        <w:t xml:space="preserve">görelse till riksdagen.    </w:t>
      </w:r>
    </w:p>
    <w:p w:rsidR="0054049F" w:rsidRPr="008D4995" w:rsidRDefault="0054049F" w:rsidP="00957E27">
      <w:pPr>
        <w:pStyle w:val="Normaltindrag"/>
      </w:pPr>
    </w:p>
    <w:p w:rsidR="0054049F" w:rsidRPr="008D4995" w:rsidRDefault="0054049F" w:rsidP="00957E27">
      <w:pPr>
        <w:pStyle w:val="Normaltindrag"/>
      </w:pPr>
    </w:p>
    <w:p w:rsidR="00CB2D7D" w:rsidRPr="008D4995" w:rsidRDefault="00CB2D7D" w:rsidP="00CB2D7D">
      <w:pPr>
        <w:pStyle w:val="Normaltindrag"/>
      </w:pPr>
    </w:p>
    <w:p w:rsidR="00CB2D7D" w:rsidRPr="008D4995" w:rsidRDefault="00CB2D7D" w:rsidP="00CB2D7D">
      <w:pPr>
        <w:pStyle w:val="Normaltindrag"/>
        <w:sectPr w:rsidR="00CB2D7D" w:rsidRPr="008D49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B2D7D" w:rsidRPr="008D4995" w:rsidRDefault="00CB2D7D" w:rsidP="00CB2D7D">
      <w:pPr>
        <w:pStyle w:val="Rubrik1"/>
        <w:rPr>
          <w:noProof w:val="0"/>
        </w:rPr>
      </w:pPr>
      <w:bookmarkStart w:id="4" w:name="_Toc120605155"/>
      <w:r w:rsidRPr="008D4995">
        <w:rPr>
          <w:noProof w:val="0"/>
        </w:rPr>
        <w:lastRenderedPageBreak/>
        <w:t>Innehållsförteckning</w:t>
      </w:r>
      <w:bookmarkEnd w:id="4"/>
    </w:p>
    <w:p w:rsidR="006E6043" w:rsidRPr="008D4995" w:rsidRDefault="006E6043">
      <w:pPr>
        <w:pStyle w:val="Innehll1"/>
        <w:rPr>
          <w:sz w:val="24"/>
          <w:szCs w:val="24"/>
        </w:rPr>
      </w:pPr>
      <w:r w:rsidRPr="008D4995">
        <w:t>Sammanfattning</w:t>
      </w:r>
      <w:r w:rsidRPr="008D4995">
        <w:tab/>
      </w:r>
      <w:r w:rsidR="00A62B56" w:rsidRPr="008D4995">
        <w:t>1</w:t>
      </w:r>
    </w:p>
    <w:p w:rsidR="006E6043" w:rsidRPr="008D4995" w:rsidRDefault="006E6043">
      <w:pPr>
        <w:pStyle w:val="Innehll1"/>
        <w:rPr>
          <w:sz w:val="24"/>
          <w:szCs w:val="24"/>
        </w:rPr>
      </w:pPr>
      <w:r w:rsidRPr="008D4995">
        <w:t>Innehållsförteckning</w:t>
      </w:r>
      <w:r w:rsidRPr="008D4995">
        <w:tab/>
      </w:r>
      <w:r w:rsidR="00A62B56" w:rsidRPr="008D4995">
        <w:t>2</w:t>
      </w:r>
    </w:p>
    <w:p w:rsidR="006E6043" w:rsidRPr="008D4995" w:rsidRDefault="006E6043">
      <w:pPr>
        <w:pStyle w:val="Innehll1"/>
        <w:rPr>
          <w:sz w:val="24"/>
          <w:szCs w:val="24"/>
        </w:rPr>
      </w:pPr>
      <w:r w:rsidRPr="008D4995">
        <w:t>Styrelsens redogörelse</w:t>
      </w:r>
      <w:r w:rsidRPr="008D4995">
        <w:tab/>
      </w:r>
      <w:r w:rsidR="00A62B56" w:rsidRPr="008D4995">
        <w:t>3</w:t>
      </w:r>
    </w:p>
    <w:p w:rsidR="006E6043" w:rsidRPr="008D4995" w:rsidRDefault="006E6043">
      <w:pPr>
        <w:pStyle w:val="Innehll1"/>
        <w:rPr>
          <w:sz w:val="24"/>
          <w:szCs w:val="24"/>
        </w:rPr>
      </w:pPr>
      <w:r w:rsidRPr="008D4995">
        <w:t>Riksrevisionens granskning</w:t>
      </w:r>
      <w:r w:rsidRPr="008D4995">
        <w:tab/>
      </w:r>
      <w:r w:rsidR="00A62B56" w:rsidRPr="008D4995">
        <w:t>4</w:t>
      </w:r>
    </w:p>
    <w:p w:rsidR="006E6043" w:rsidRPr="008D4995" w:rsidRDefault="006E6043">
      <w:pPr>
        <w:pStyle w:val="Innehll2"/>
        <w:rPr>
          <w:sz w:val="24"/>
          <w:szCs w:val="24"/>
        </w:rPr>
      </w:pPr>
      <w:r w:rsidRPr="008D4995">
        <w:t>Granskningens bakgrund och inriktning</w:t>
      </w:r>
      <w:r w:rsidRPr="008D4995">
        <w:tab/>
      </w:r>
      <w:r w:rsidR="00A62B56" w:rsidRPr="008D4995">
        <w:t>4</w:t>
      </w:r>
    </w:p>
    <w:p w:rsidR="006E6043" w:rsidRPr="008D4995" w:rsidRDefault="006E6043">
      <w:pPr>
        <w:pStyle w:val="Innehll2"/>
        <w:rPr>
          <w:sz w:val="24"/>
          <w:szCs w:val="24"/>
        </w:rPr>
      </w:pPr>
      <w:r w:rsidRPr="008D4995">
        <w:t>Riksrevisionens slutsatser</w:t>
      </w:r>
      <w:r w:rsidRPr="008D4995">
        <w:tab/>
      </w:r>
      <w:r w:rsidR="00A62B56" w:rsidRPr="008D4995">
        <w:t>7</w:t>
      </w:r>
    </w:p>
    <w:p w:rsidR="006E6043" w:rsidRPr="008D4995" w:rsidRDefault="006E6043">
      <w:pPr>
        <w:pStyle w:val="Innehll2"/>
        <w:rPr>
          <w:sz w:val="24"/>
          <w:szCs w:val="24"/>
        </w:rPr>
      </w:pPr>
      <w:r w:rsidRPr="008D4995">
        <w:t>Riksrevisionens rekommendationer</w:t>
      </w:r>
      <w:r w:rsidRPr="008D4995">
        <w:tab/>
      </w:r>
      <w:r w:rsidR="00A62B56" w:rsidRPr="008D4995">
        <w:t>10</w:t>
      </w:r>
    </w:p>
    <w:p w:rsidR="006E6043" w:rsidRPr="008D4995" w:rsidRDefault="006E6043">
      <w:pPr>
        <w:pStyle w:val="Innehll1"/>
        <w:rPr>
          <w:sz w:val="24"/>
          <w:szCs w:val="24"/>
        </w:rPr>
      </w:pPr>
      <w:r w:rsidRPr="008D4995">
        <w:t>Styrelsens överväganden</w:t>
      </w:r>
      <w:r w:rsidRPr="008D4995">
        <w:tab/>
      </w:r>
      <w:r w:rsidR="00A62B56" w:rsidRPr="008D4995">
        <w:t>12</w:t>
      </w:r>
    </w:p>
    <w:p w:rsidR="00CB2D7D" w:rsidRPr="008D4995" w:rsidRDefault="00CB2D7D" w:rsidP="00CB2D7D"/>
    <w:p w:rsidR="00CB2D7D" w:rsidRPr="008D4995" w:rsidRDefault="00CB2D7D" w:rsidP="00CB2D7D">
      <w:pPr>
        <w:pStyle w:val="Normaltindrag"/>
        <w:sectPr w:rsidR="00CB2D7D" w:rsidRPr="008D49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B2D7D" w:rsidRPr="008D4995" w:rsidRDefault="00CB2D7D" w:rsidP="00CB2D7D">
      <w:pPr>
        <w:pStyle w:val="Rubrik1"/>
        <w:rPr>
          <w:noProof w:val="0"/>
        </w:rPr>
      </w:pPr>
      <w:bookmarkStart w:id="5" w:name="_Toc120605156"/>
      <w:r w:rsidRPr="008D4995">
        <w:rPr>
          <w:noProof w:val="0"/>
        </w:rPr>
        <w:t>Styrelsens redogörelse</w:t>
      </w:r>
      <w:bookmarkEnd w:id="5"/>
    </w:p>
    <w:p w:rsidR="00CB2D7D" w:rsidRPr="008D4995" w:rsidRDefault="008760F3" w:rsidP="00CB2D7D">
      <w:r w:rsidRPr="008D4995">
        <w:t>Riksrevisionens styrelse överlämnar denna redogörelse till riksdagen.</w:t>
      </w:r>
    </w:p>
    <w:p w:rsidR="00CB2D7D" w:rsidRPr="008D4995" w:rsidRDefault="00CB2D7D" w:rsidP="00CB2D7D">
      <w:pPr>
        <w:pStyle w:val="Normaltindrag"/>
      </w:pPr>
      <w:bookmarkStart w:id="6" w:name="Nästa_Hpunkt"/>
      <w:bookmarkEnd w:id="6"/>
    </w:p>
    <w:p w:rsidR="00CB2D7D" w:rsidRPr="008D4995" w:rsidRDefault="00CB2D7D" w:rsidP="00CB2D7D">
      <w:pPr>
        <w:pStyle w:val="Normaltindrag"/>
      </w:pPr>
    </w:p>
    <w:p w:rsidR="00CB2D7D" w:rsidRPr="008D4995" w:rsidRDefault="008760F3" w:rsidP="00CB2D7D">
      <w:pPr>
        <w:pStyle w:val="Utskriftsdatum"/>
      </w:pPr>
      <w:r w:rsidRPr="008D4995">
        <w:t>Stockholm den 7 december 2005</w:t>
      </w:r>
    </w:p>
    <w:p w:rsidR="00CB2D7D" w:rsidRPr="008D4995" w:rsidRDefault="00CB2D7D" w:rsidP="00CB2D7D">
      <w:r w:rsidRPr="008D4995">
        <w:t>På Riksrevisionens styrelses vägnar</w:t>
      </w:r>
    </w:p>
    <w:p w:rsidR="00CB2D7D" w:rsidRPr="008D4995" w:rsidRDefault="00CB2D7D" w:rsidP="00CB2D7D">
      <w:pPr>
        <w:pStyle w:val="Normaltindrag"/>
      </w:pPr>
      <w:bookmarkStart w:id="7" w:name="Ordförande"/>
      <w:bookmarkEnd w:id="7"/>
    </w:p>
    <w:p w:rsidR="00CB2D7D" w:rsidRPr="008D4995" w:rsidRDefault="00CB2D7D" w:rsidP="00CB2D7D">
      <w:pPr>
        <w:pStyle w:val="Normaltindrag"/>
      </w:pPr>
      <w:bookmarkStart w:id="8" w:name="Deltagare"/>
      <w:bookmarkEnd w:id="8"/>
    </w:p>
    <w:p w:rsidR="008760F3" w:rsidRPr="008D4995" w:rsidRDefault="008760F3" w:rsidP="008760F3">
      <w:pPr>
        <w:rPr>
          <w:i/>
        </w:rPr>
      </w:pPr>
      <w:r w:rsidRPr="008D4995">
        <w:rPr>
          <w:i/>
        </w:rPr>
        <w:t>Sören Lekberg</w:t>
      </w:r>
    </w:p>
    <w:p w:rsidR="008760F3" w:rsidRPr="008D4995" w:rsidRDefault="008760F3" w:rsidP="008760F3">
      <w:pPr>
        <w:pStyle w:val="Normaltindrag"/>
      </w:pPr>
    </w:p>
    <w:p w:rsidR="008760F3" w:rsidRPr="008D4995" w:rsidRDefault="008760F3" w:rsidP="008760F3">
      <w:pPr>
        <w:pStyle w:val="Normaltindrag"/>
      </w:pPr>
    </w:p>
    <w:p w:rsidR="008760F3" w:rsidRPr="008D4995" w:rsidRDefault="008760F3" w:rsidP="008760F3">
      <w:pPr>
        <w:pStyle w:val="Normaltindrag"/>
        <w:rPr>
          <w:i/>
        </w:rPr>
      </w:pPr>
      <w:r w:rsidRPr="008D4995">
        <w:tab/>
      </w:r>
      <w:r w:rsidRPr="008D4995">
        <w:rPr>
          <w:i/>
        </w:rPr>
        <w:tab/>
      </w:r>
      <w:r w:rsidRPr="008D4995">
        <w:rPr>
          <w:i/>
        </w:rPr>
        <w:tab/>
        <w:t>Karin Rudberg</w:t>
      </w:r>
    </w:p>
    <w:p w:rsidR="00CB2D7D" w:rsidRPr="008D4995" w:rsidRDefault="00CB2D7D" w:rsidP="00CB2D7D">
      <w:pPr>
        <w:pStyle w:val="Normaltindrag"/>
      </w:pPr>
    </w:p>
    <w:p w:rsidR="008760F3" w:rsidRPr="008D4995" w:rsidRDefault="008760F3" w:rsidP="008760F3">
      <w:r w:rsidRPr="008D4995">
        <w:t>Följande ledamöter har deltagit i beslutet: Sören Lekberg (s), Gunnar Axén (m), Eva Flyborg (fp), Rose-Marie Frebran (kd), Per Rosengren (v), Rolf Kenneryd (c), Per Lager (mp), Laila Bjurling (s), Per Erik Granström (s), Anne-Marie Pålsson (m) och Gunnar Andrén (fp).</w:t>
      </w:r>
    </w:p>
    <w:p w:rsidR="00CB2D7D" w:rsidRPr="008D4995" w:rsidRDefault="00CB2D7D" w:rsidP="00CB2D7D">
      <w:pPr>
        <w:pStyle w:val="Normaltindrag"/>
        <w:sectPr w:rsidR="00CB2D7D" w:rsidRPr="008D49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B2D7D" w:rsidRPr="008D4995" w:rsidRDefault="00CB2D7D" w:rsidP="00CB2D7D">
      <w:pPr>
        <w:pStyle w:val="Rubrik1"/>
        <w:rPr>
          <w:noProof w:val="0"/>
        </w:rPr>
      </w:pPr>
      <w:bookmarkStart w:id="9" w:name="_Toc120605157"/>
      <w:r w:rsidRPr="008D4995">
        <w:rPr>
          <w:noProof w:val="0"/>
        </w:rPr>
        <w:t>Riksrevisionens granskning</w:t>
      </w:r>
      <w:bookmarkEnd w:id="9"/>
    </w:p>
    <w:p w:rsidR="00DB167E" w:rsidRPr="008D4995" w:rsidRDefault="00DB167E" w:rsidP="00DB167E">
      <w:r w:rsidRPr="008D4995">
        <w:t>Riksrevisionen har granskat hur sex statliga myndigheter handlägger markl</w:t>
      </w:r>
      <w:r w:rsidRPr="008D4995">
        <w:t>ö</w:t>
      </w:r>
      <w:r w:rsidRPr="008D4995">
        <w:t>senärenden, dvs. ärenden som innebär att det allmänna skaffar sig förfogand</w:t>
      </w:r>
      <w:r w:rsidRPr="008D4995">
        <w:t>e</w:t>
      </w:r>
      <w:r w:rsidRPr="008D4995">
        <w:t>rätt i någon form över enskildas fastigheter. Resultaten har redo</w:t>
      </w:r>
      <w:r w:rsidRPr="008D4995">
        <w:softHyphen/>
        <w:t>visats i ra</w:t>
      </w:r>
      <w:r w:rsidRPr="008D4995">
        <w:t>p</w:t>
      </w:r>
      <w:r w:rsidRPr="008D4995">
        <w:t xml:space="preserve">porten </w:t>
      </w:r>
      <w:r w:rsidRPr="008D4995">
        <w:rPr>
          <w:i/>
        </w:rPr>
        <w:t xml:space="preserve">Marklösen – finns förutsättningar för rätt ersättning? </w:t>
      </w:r>
      <w:r w:rsidRPr="008D4995">
        <w:t xml:space="preserve">(RiR 2005:15). Rapporten </w:t>
      </w:r>
      <w:r w:rsidR="00606CDF" w:rsidRPr="008D4995">
        <w:t xml:space="preserve">publicerades i </w:t>
      </w:r>
      <w:r w:rsidRPr="008D4995">
        <w:t>oktober 2005.</w:t>
      </w:r>
      <w:r w:rsidRPr="008D4995">
        <w:tab/>
      </w:r>
    </w:p>
    <w:p w:rsidR="00DB167E" w:rsidRPr="008D4995" w:rsidRDefault="00DB167E" w:rsidP="00606CDF">
      <w:pPr>
        <w:pStyle w:val="Rubrik2"/>
      </w:pPr>
      <w:bookmarkStart w:id="10" w:name="_Toc120605158"/>
      <w:r w:rsidRPr="008D4995">
        <w:t>Granskningens bakgrund och inriktning</w:t>
      </w:r>
      <w:bookmarkEnd w:id="10"/>
    </w:p>
    <w:p w:rsidR="00DB167E" w:rsidRPr="008D4995" w:rsidRDefault="00DB167E" w:rsidP="00606CDF">
      <w:pPr>
        <w:pStyle w:val="Rubrik3"/>
        <w:rPr>
          <w:noProof w:val="0"/>
        </w:rPr>
      </w:pPr>
      <w:bookmarkStart w:id="11" w:name="_Toc120605159"/>
      <w:r w:rsidRPr="008D4995">
        <w:rPr>
          <w:noProof w:val="0"/>
        </w:rPr>
        <w:t>Mark tas i anspråk av det allmänna</w:t>
      </w:r>
      <w:bookmarkEnd w:id="11"/>
    </w:p>
    <w:p w:rsidR="00DB167E" w:rsidRPr="008D4995" w:rsidRDefault="00DB167E" w:rsidP="00DB167E">
      <w:r w:rsidRPr="008D4995">
        <w:t>Många fastighetsägare hamnar någon gång i situationen att staten eller någon annan offentlig aktör tar deras mark i anspråk exempelvis för utbygg</w:t>
      </w:r>
      <w:r w:rsidRPr="008D4995">
        <w:softHyphen/>
        <w:t>nad av samhälls</w:t>
      </w:r>
      <w:r w:rsidRPr="008D4995">
        <w:softHyphen/>
        <w:t>gemensam infrastruktur. Det allmänna har enligt grundlagen rätt att förfoga över enskildas fastigheter för att tillgodose angelägna all</w:t>
      </w:r>
      <w:r w:rsidRPr="008D4995">
        <w:softHyphen/>
        <w:t>män</w:t>
      </w:r>
      <w:r w:rsidRPr="008D4995">
        <w:softHyphen/>
      </w:r>
      <w:r w:rsidRPr="008D4995">
        <w:softHyphen/>
      </w:r>
      <w:r w:rsidRPr="008D4995">
        <w:softHyphen/>
        <w:t>na i</w:t>
      </w:r>
      <w:r w:rsidRPr="008D4995">
        <w:t>n</w:t>
      </w:r>
      <w:r w:rsidRPr="008D4995">
        <w:t xml:space="preserve">tressen. Den enskilde har då rätt att erhålla ersättning för den förlust som ingreppet innebär. </w:t>
      </w:r>
    </w:p>
    <w:p w:rsidR="00DB167E" w:rsidRPr="008D4995" w:rsidRDefault="00DB167E" w:rsidP="00606CDF">
      <w:pPr>
        <w:pStyle w:val="Normaltindrag"/>
      </w:pPr>
      <w:r w:rsidRPr="008D4995">
        <w:t xml:space="preserve">Exempel på denna typ av offentliga ingrepp är </w:t>
      </w:r>
    </w:p>
    <w:p w:rsidR="00DB167E" w:rsidRPr="008D4995" w:rsidRDefault="00DB167E" w:rsidP="00A62B56">
      <w:pPr>
        <w:pStyle w:val="Citat"/>
        <w:numPr>
          <w:ilvl w:val="0"/>
          <w:numId w:val="17"/>
        </w:numPr>
        <w:spacing w:before="125"/>
      </w:pPr>
      <w:r w:rsidRPr="008D4995">
        <w:t>överföring av äganderätt via köp eller byte av fastighet,</w:t>
      </w:r>
    </w:p>
    <w:p w:rsidR="00DB167E" w:rsidRPr="008D4995" w:rsidRDefault="00DB167E" w:rsidP="00A62B56">
      <w:pPr>
        <w:pStyle w:val="Citat"/>
        <w:numPr>
          <w:ilvl w:val="0"/>
          <w:numId w:val="17"/>
        </w:numPr>
      </w:pPr>
      <w:r w:rsidRPr="008D4995">
        <w:t>nyttjanderätt, servitut eller liknande rätt,</w:t>
      </w:r>
    </w:p>
    <w:p w:rsidR="00DB167E" w:rsidRPr="008D4995" w:rsidRDefault="00DB167E" w:rsidP="00A62B56">
      <w:pPr>
        <w:pStyle w:val="Citat"/>
        <w:numPr>
          <w:ilvl w:val="0"/>
          <w:numId w:val="17"/>
        </w:numPr>
      </w:pPr>
      <w:r w:rsidRPr="008D4995">
        <w:t>förfogandeinskränkningar på mark eller byggnad vid bildande av natur</w:t>
      </w:r>
      <w:r w:rsidR="007A64C4" w:rsidRPr="008D4995">
        <w:softHyphen/>
      </w:r>
      <w:r w:rsidRPr="008D4995">
        <w:t>r</w:t>
      </w:r>
      <w:r w:rsidRPr="008D4995">
        <w:t>e</w:t>
      </w:r>
      <w:r w:rsidRPr="008D4995">
        <w:t>servat eller liknande.</w:t>
      </w:r>
    </w:p>
    <w:p w:rsidR="00DB167E" w:rsidRPr="008D4995" w:rsidRDefault="00DB167E" w:rsidP="00606CDF">
      <w:r w:rsidRPr="008D4995">
        <w:t xml:space="preserve">Begreppet </w:t>
      </w:r>
      <w:r w:rsidRPr="008D4995">
        <w:rPr>
          <w:i/>
        </w:rPr>
        <w:t>marklösen</w:t>
      </w:r>
      <w:r w:rsidRPr="008D4995">
        <w:t xml:space="preserve"> används av Riksrevisionen som en sam</w:t>
      </w:r>
      <w:r w:rsidRPr="008D4995">
        <w:softHyphen/>
        <w:t>man</w:t>
      </w:r>
      <w:r w:rsidRPr="008D4995">
        <w:softHyphen/>
        <w:t>fattande benämning för denna typ av offentliga ingrepp. Marklösen kan gälla bety</w:t>
      </w:r>
      <w:r w:rsidRPr="008D4995">
        <w:softHyphen/>
        <w:t>dande intrång där stora delar av en fastighetsägares areal berörs och kan inn</w:t>
      </w:r>
      <w:r w:rsidRPr="008D4995">
        <w:t>e</w:t>
      </w:r>
      <w:r w:rsidRPr="008D4995">
        <w:t xml:space="preserve">bära en allvarlig inskränkning för den enskilde.  </w:t>
      </w:r>
    </w:p>
    <w:p w:rsidR="00DB167E" w:rsidRPr="008D4995" w:rsidRDefault="00DB167E" w:rsidP="00606CDF">
      <w:pPr>
        <w:pStyle w:val="Rubrik3"/>
        <w:rPr>
          <w:noProof w:val="0"/>
        </w:rPr>
      </w:pPr>
      <w:bookmarkStart w:id="12" w:name="_Toc120605160"/>
      <w:r w:rsidRPr="008D4995">
        <w:rPr>
          <w:noProof w:val="0"/>
        </w:rPr>
        <w:t>Reglerna om ersättning vid marklösen anknyter till expro</w:t>
      </w:r>
      <w:r w:rsidR="00A62B56" w:rsidRPr="008D4995">
        <w:rPr>
          <w:noProof w:val="0"/>
        </w:rPr>
        <w:t>p</w:t>
      </w:r>
      <w:r w:rsidRPr="008D4995">
        <w:rPr>
          <w:noProof w:val="0"/>
        </w:rPr>
        <w:t>riationslagen</w:t>
      </w:r>
      <w:bookmarkEnd w:id="12"/>
    </w:p>
    <w:p w:rsidR="00DB167E" w:rsidRPr="008D4995" w:rsidRDefault="00DB167E" w:rsidP="00606CDF">
      <w:r w:rsidRPr="008D4995">
        <w:t>Marklösen regleras i flera olika författningar beroende på vilket syfte in</w:t>
      </w:r>
      <w:r w:rsidRPr="008D4995">
        <w:softHyphen/>
        <w:t>grep</w:t>
      </w:r>
      <w:r w:rsidRPr="008D4995">
        <w:softHyphen/>
        <w:t>pet har. Det kan handla om en väg eller järnväg som ska byggas, natur</w:t>
      </w:r>
      <w:r w:rsidRPr="008D4995">
        <w:softHyphen/>
        <w:t>reservat som ska bildas eller att elledningar eller liknande ska dras över visst marko</w:t>
      </w:r>
      <w:r w:rsidRPr="008D4995">
        <w:t>m</w:t>
      </w:r>
      <w:r w:rsidRPr="008D4995">
        <w:t>råde. Regler om ersättning</w:t>
      </w:r>
      <w:r w:rsidRPr="008D4995">
        <w:rPr>
          <w:i/>
        </w:rPr>
        <w:t xml:space="preserve"> </w:t>
      </w:r>
      <w:r w:rsidRPr="008D4995">
        <w:t>till fastighetsägaren vid marklösen finns i respe</w:t>
      </w:r>
      <w:r w:rsidRPr="008D4995">
        <w:t>k</w:t>
      </w:r>
      <w:r w:rsidRPr="008D4995">
        <w:t>tive författning som styr mark</w:t>
      </w:r>
      <w:r w:rsidRPr="008D4995">
        <w:softHyphen/>
        <w:t>åtkomstfrågan (se tabell 1 nedan). I princip alla dessa regler hänvisar dock helt eller delvis till bestämmelserna i expro</w:t>
      </w:r>
      <w:r w:rsidRPr="008D4995">
        <w:softHyphen/>
        <w:t>pria</w:t>
      </w:r>
      <w:r w:rsidRPr="008D4995">
        <w:softHyphen/>
        <w:t>tionslagen. Dessutom kan det finnas regler för hur ersättning be</w:t>
      </w:r>
      <w:r w:rsidRPr="008D4995">
        <w:softHyphen/>
        <w:t>stäms i annan lag, t.ex. miljöbalken. Ersättningsreglerna utgår från grund</w:t>
      </w:r>
      <w:r w:rsidRPr="008D4995">
        <w:softHyphen/>
        <w:t>principen att fas</w:t>
      </w:r>
      <w:r w:rsidRPr="008D4995">
        <w:softHyphen/>
        <w:t>tig</w:t>
      </w:r>
      <w:r w:rsidRPr="008D4995">
        <w:softHyphen/>
      </w:r>
      <w:r w:rsidRPr="008D4995">
        <w:softHyphen/>
        <w:t>hets</w:t>
      </w:r>
      <w:r w:rsidRPr="008D4995">
        <w:softHyphen/>
        <w:t>ägarens förmögenhetsställning efter marklösen bör vara densamma som om ingreppet inte hade ägt rum.</w:t>
      </w:r>
    </w:p>
    <w:p w:rsidR="00DB167E" w:rsidRPr="008D4995" w:rsidRDefault="00DB167E" w:rsidP="00606CDF">
      <w:pPr>
        <w:pStyle w:val="Rubrik3"/>
        <w:rPr>
          <w:noProof w:val="0"/>
        </w:rPr>
      </w:pPr>
      <w:r w:rsidRPr="008D4995">
        <w:rPr>
          <w:noProof w:val="0"/>
        </w:rPr>
        <w:br w:type="page"/>
      </w:r>
      <w:bookmarkStart w:id="13" w:name="_Toc120605161"/>
      <w:r w:rsidRPr="008D4995">
        <w:rPr>
          <w:noProof w:val="0"/>
        </w:rPr>
        <w:t>Tabell 1</w:t>
      </w:r>
      <w:r w:rsidRPr="008D4995">
        <w:rPr>
          <w:noProof w:val="0"/>
        </w:rPr>
        <w:tab/>
        <w:t>Styrande lagar</w:t>
      </w:r>
      <w:r w:rsidR="00606CDF" w:rsidRPr="008D4995">
        <w:rPr>
          <w:noProof w:val="0"/>
        </w:rPr>
        <w:t xml:space="preserve"> och förordningar</w:t>
      </w:r>
      <w:bookmarkEnd w:id="13"/>
      <w:r w:rsidR="00606CDF" w:rsidRPr="008D4995">
        <w:rPr>
          <w:noProof w:val="0"/>
        </w:rPr>
        <w:t xml:space="preserve"> </w:t>
      </w:r>
    </w:p>
    <w:tbl>
      <w:tblPr>
        <w:tblStyle w:val="Enkeltabell1"/>
        <w:tblW w:w="0" w:type="auto"/>
        <w:tblBorders>
          <w:top w:val="none" w:sz="0" w:space="0" w:color="auto"/>
          <w:bottom w:val="none" w:sz="0" w:space="0" w:color="auto"/>
        </w:tblBorders>
        <w:tblLook w:val="0020" w:firstRow="1" w:lastRow="0" w:firstColumn="0" w:lastColumn="0" w:noHBand="0" w:noVBand="0"/>
      </w:tblPr>
      <w:tblGrid>
        <w:gridCol w:w="2155"/>
        <w:gridCol w:w="3798"/>
      </w:tblGrid>
      <w:tr w:rsidR="00DB167E" w:rsidRPr="008D4995">
        <w:trPr>
          <w:cnfStyle w:val="100000000000" w:firstRow="1" w:lastRow="0" w:firstColumn="0" w:lastColumn="0" w:oddVBand="0" w:evenVBand="0" w:oddHBand="0" w:evenHBand="0" w:firstRowFirstColumn="0" w:firstRowLastColumn="0" w:lastRowFirstColumn="0" w:lastRowLastColumn="0"/>
        </w:trPr>
        <w:tc>
          <w:tcPr>
            <w:tcW w:w="2502"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i/>
                <w:sz w:val="19"/>
                <w:szCs w:val="19"/>
              </w:rPr>
            </w:pPr>
            <w:r w:rsidRPr="008D4995">
              <w:rPr>
                <w:rFonts w:ascii="Times New Roman" w:hAnsi="Times New Roman"/>
                <w:i/>
                <w:sz w:val="19"/>
                <w:szCs w:val="19"/>
              </w:rPr>
              <w:t>Myndighet</w:t>
            </w:r>
          </w:p>
        </w:tc>
        <w:tc>
          <w:tcPr>
            <w:tcW w:w="4441"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i/>
                <w:sz w:val="19"/>
                <w:szCs w:val="19"/>
              </w:rPr>
            </w:pPr>
            <w:r w:rsidRPr="008D4995">
              <w:rPr>
                <w:rFonts w:ascii="Times New Roman" w:hAnsi="Times New Roman"/>
                <w:i/>
                <w:sz w:val="19"/>
                <w:szCs w:val="19"/>
              </w:rPr>
              <w:t>Författningar</w:t>
            </w:r>
          </w:p>
        </w:tc>
      </w:tr>
      <w:tr w:rsidR="00DB167E" w:rsidRPr="008D4995">
        <w:tc>
          <w:tcPr>
            <w:tcW w:w="2502"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Banverket</w:t>
            </w:r>
          </w:p>
        </w:tc>
        <w:tc>
          <w:tcPr>
            <w:tcW w:w="4441"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Expropriationslagen (1972:719)</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Fastighetsbildningslagen (1970:988)</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Jordabalken (1970:944)</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 xml:space="preserve">Lagen </w:t>
            </w:r>
            <w:r w:rsidR="00A62B56" w:rsidRPr="008D4995">
              <w:rPr>
                <w:rFonts w:ascii="Times New Roman" w:hAnsi="Times New Roman"/>
                <w:sz w:val="19"/>
                <w:szCs w:val="19"/>
              </w:rPr>
              <w:t xml:space="preserve"> (1995:1649) </w:t>
            </w:r>
            <w:r w:rsidRPr="008D4995">
              <w:rPr>
                <w:rFonts w:ascii="Times New Roman" w:hAnsi="Times New Roman"/>
                <w:sz w:val="19"/>
                <w:szCs w:val="19"/>
              </w:rPr>
              <w:t>om byggande av järnväg</w:t>
            </w:r>
          </w:p>
        </w:tc>
      </w:tr>
      <w:tr w:rsidR="00DB167E" w:rsidRPr="008D4995">
        <w:tc>
          <w:tcPr>
            <w:tcW w:w="2502" w:type="dxa"/>
            <w:tcBorders>
              <w:top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Luftfartsverket</w:t>
            </w:r>
          </w:p>
        </w:tc>
        <w:tc>
          <w:tcPr>
            <w:tcW w:w="4441" w:type="dxa"/>
            <w:tcBorders>
              <w:top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Expropriationslagen.(1972:719)</w:t>
            </w:r>
          </w:p>
        </w:tc>
      </w:tr>
      <w:tr w:rsidR="00DB167E" w:rsidRPr="008D4995">
        <w:tc>
          <w:tcPr>
            <w:tcW w:w="2502" w:type="dxa"/>
            <w:tcBorders>
              <w:top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Naturvårdsverket</w:t>
            </w:r>
          </w:p>
        </w:tc>
        <w:tc>
          <w:tcPr>
            <w:tcW w:w="4441" w:type="dxa"/>
            <w:tcBorders>
              <w:top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Expropriationslagen (1972:719)</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Fastighetsbildningslagen (1970:988)</w:t>
            </w:r>
          </w:p>
          <w:p w:rsidR="00DB167E" w:rsidRPr="008D4995" w:rsidRDefault="00DB167E" w:rsidP="00DB167E">
            <w:pPr>
              <w:pStyle w:val="Tabellsiffror"/>
              <w:ind w:left="113" w:hanging="113"/>
              <w:rPr>
                <w:rFonts w:ascii="Times New Roman" w:hAnsi="Times New Roman"/>
                <w:sz w:val="19"/>
                <w:szCs w:val="19"/>
              </w:rPr>
            </w:pPr>
            <w:r w:rsidRPr="008D4995">
              <w:rPr>
                <w:rFonts w:ascii="Times New Roman" w:hAnsi="Times New Roman"/>
                <w:sz w:val="19"/>
                <w:szCs w:val="19"/>
              </w:rPr>
              <w:t>Förordning</w:t>
            </w:r>
            <w:r w:rsidR="00A62B56" w:rsidRPr="008D4995">
              <w:rPr>
                <w:rFonts w:ascii="Times New Roman" w:hAnsi="Times New Roman"/>
                <w:sz w:val="19"/>
                <w:szCs w:val="19"/>
              </w:rPr>
              <w:t>en</w:t>
            </w:r>
            <w:r w:rsidRPr="008D4995">
              <w:rPr>
                <w:rFonts w:ascii="Times New Roman" w:hAnsi="Times New Roman"/>
                <w:sz w:val="19"/>
                <w:szCs w:val="19"/>
              </w:rPr>
              <w:t xml:space="preserve"> (1998:1252) om område</w:t>
            </w:r>
            <w:r w:rsidRPr="008D4995">
              <w:rPr>
                <w:rFonts w:ascii="Times New Roman" w:hAnsi="Times New Roman"/>
                <w:sz w:val="19"/>
                <w:szCs w:val="19"/>
              </w:rPr>
              <w:t>s</w:t>
            </w:r>
            <w:r w:rsidRPr="008D4995">
              <w:rPr>
                <w:rFonts w:ascii="Times New Roman" w:hAnsi="Times New Roman"/>
                <w:sz w:val="19"/>
                <w:szCs w:val="19"/>
              </w:rPr>
              <w:t>skydd enligt miljöbalken m.m.</w:t>
            </w:r>
          </w:p>
        </w:tc>
      </w:tr>
      <w:tr w:rsidR="00DB167E" w:rsidRPr="008D4995">
        <w:tc>
          <w:tcPr>
            <w:tcW w:w="2502" w:type="dxa"/>
            <w:tcBorders>
              <w:bottom w:val="single" w:sz="6" w:space="0" w:color="000000"/>
            </w:tcBorders>
          </w:tcPr>
          <w:p w:rsidR="00DB167E" w:rsidRPr="008D4995" w:rsidRDefault="00DB167E" w:rsidP="00DB167E">
            <w:pPr>
              <w:pStyle w:val="Tabellsiffror"/>
              <w:rPr>
                <w:rFonts w:ascii="Times New Roman" w:hAnsi="Times New Roman"/>
                <w:sz w:val="19"/>
                <w:szCs w:val="19"/>
              </w:rPr>
            </w:pPr>
          </w:p>
        </w:tc>
        <w:tc>
          <w:tcPr>
            <w:tcW w:w="4441" w:type="dxa"/>
            <w:tcBorders>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Miljöbalken (1998:808)</w:t>
            </w:r>
          </w:p>
        </w:tc>
      </w:tr>
      <w:tr w:rsidR="00DB167E" w:rsidRPr="008D4995">
        <w:tc>
          <w:tcPr>
            <w:tcW w:w="2502"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Skogsvårdsorganisationen</w:t>
            </w:r>
          </w:p>
        </w:tc>
        <w:tc>
          <w:tcPr>
            <w:tcW w:w="4441"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Expropriationslagen (1972:719)</w:t>
            </w:r>
          </w:p>
          <w:p w:rsidR="00DB167E" w:rsidRPr="008D4995" w:rsidRDefault="00DB167E" w:rsidP="00DB167E">
            <w:pPr>
              <w:pStyle w:val="Tabellsiffror"/>
              <w:ind w:left="113" w:hanging="113"/>
              <w:rPr>
                <w:rFonts w:ascii="Times New Roman" w:hAnsi="Times New Roman"/>
                <w:sz w:val="19"/>
                <w:szCs w:val="19"/>
              </w:rPr>
            </w:pPr>
            <w:r w:rsidRPr="008D4995">
              <w:rPr>
                <w:rFonts w:ascii="Times New Roman" w:hAnsi="Times New Roman"/>
                <w:sz w:val="19"/>
                <w:szCs w:val="19"/>
              </w:rPr>
              <w:t>Förordning</w:t>
            </w:r>
            <w:r w:rsidR="00A62B56" w:rsidRPr="008D4995">
              <w:rPr>
                <w:rFonts w:ascii="Times New Roman" w:hAnsi="Times New Roman"/>
                <w:sz w:val="19"/>
                <w:szCs w:val="19"/>
              </w:rPr>
              <w:t>en</w:t>
            </w:r>
            <w:r w:rsidRPr="008D4995">
              <w:rPr>
                <w:rFonts w:ascii="Times New Roman" w:hAnsi="Times New Roman"/>
                <w:sz w:val="19"/>
                <w:szCs w:val="19"/>
              </w:rPr>
              <w:t xml:space="preserve"> (1998:1252) om område</w:t>
            </w:r>
            <w:r w:rsidRPr="008D4995">
              <w:rPr>
                <w:rFonts w:ascii="Times New Roman" w:hAnsi="Times New Roman"/>
                <w:sz w:val="19"/>
                <w:szCs w:val="19"/>
              </w:rPr>
              <w:t>s</w:t>
            </w:r>
            <w:r w:rsidRPr="008D4995">
              <w:rPr>
                <w:rFonts w:ascii="Times New Roman" w:hAnsi="Times New Roman"/>
                <w:sz w:val="19"/>
                <w:szCs w:val="19"/>
              </w:rPr>
              <w:t xml:space="preserve">skydd enligt miljöbalken m.m. </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Miljöbalken (1998:808)</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Skogsvårdslagen (1979:729)</w:t>
            </w:r>
          </w:p>
        </w:tc>
      </w:tr>
      <w:tr w:rsidR="00DB167E" w:rsidRPr="008D4995">
        <w:tc>
          <w:tcPr>
            <w:tcW w:w="2502"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Svenska Kraftnät</w:t>
            </w:r>
          </w:p>
        </w:tc>
        <w:tc>
          <w:tcPr>
            <w:tcW w:w="4441"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Ellagen (1997:857)</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Expropriationslagen (1972:719)</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Ledningsrättslagen (1973:1144)</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Miljöbalken (1998:808)</w:t>
            </w:r>
          </w:p>
        </w:tc>
      </w:tr>
      <w:tr w:rsidR="00DB167E" w:rsidRPr="008D4995">
        <w:tc>
          <w:tcPr>
            <w:tcW w:w="2502"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Vägverket</w:t>
            </w:r>
          </w:p>
        </w:tc>
        <w:tc>
          <w:tcPr>
            <w:tcW w:w="4441" w:type="dxa"/>
            <w:tcBorders>
              <w:top w:val="single" w:sz="6" w:space="0" w:color="000000"/>
              <w:bottom w:val="single" w:sz="6" w:space="0" w:color="000000"/>
            </w:tcBorders>
          </w:tcPr>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Anläggningslag</w:t>
            </w:r>
            <w:r w:rsidR="00A62B56" w:rsidRPr="008D4995">
              <w:rPr>
                <w:rFonts w:ascii="Times New Roman" w:hAnsi="Times New Roman"/>
                <w:sz w:val="19"/>
                <w:szCs w:val="19"/>
              </w:rPr>
              <w:t>en</w:t>
            </w:r>
            <w:r w:rsidRPr="008D4995">
              <w:rPr>
                <w:rFonts w:ascii="Times New Roman" w:hAnsi="Times New Roman"/>
                <w:sz w:val="19"/>
                <w:szCs w:val="19"/>
              </w:rPr>
              <w:t xml:space="preserve"> (1973:1149)</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Expropriationslagen (1972:719)</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Fastighetsbildningslagen (1970:988)</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Miljöbalken (1998:808)</w:t>
            </w:r>
          </w:p>
          <w:p w:rsidR="00DB167E" w:rsidRPr="008D4995" w:rsidRDefault="00DB167E" w:rsidP="00DB167E">
            <w:pPr>
              <w:pStyle w:val="Tabellsiffror"/>
              <w:rPr>
                <w:rFonts w:ascii="Times New Roman" w:hAnsi="Times New Roman"/>
                <w:sz w:val="19"/>
                <w:szCs w:val="19"/>
              </w:rPr>
            </w:pPr>
            <w:r w:rsidRPr="008D4995">
              <w:rPr>
                <w:rFonts w:ascii="Times New Roman" w:hAnsi="Times New Roman"/>
                <w:sz w:val="19"/>
                <w:szCs w:val="19"/>
              </w:rPr>
              <w:t>Väglagen (1971:948)</w:t>
            </w:r>
          </w:p>
        </w:tc>
      </w:tr>
    </w:tbl>
    <w:p w:rsidR="00606CDF" w:rsidRPr="008D4995" w:rsidRDefault="00606CDF" w:rsidP="00606CDF"/>
    <w:p w:rsidR="00DB167E" w:rsidRPr="008D4995" w:rsidRDefault="00DB167E" w:rsidP="00606CDF">
      <w:r w:rsidRPr="008D4995">
        <w:t>Ersättningsreglerna i expropriationslagen fick sin nuvarande utformning i början av 1970-talet</w:t>
      </w:r>
      <w:r w:rsidR="00A62B56" w:rsidRPr="008D4995">
        <w:t>,</w:t>
      </w:r>
      <w:r w:rsidRPr="008D4995">
        <w:t xml:space="preserve"> och någon mer allmän översyn av reglerna har inte gjorts sedan dess. En sådan öve</w:t>
      </w:r>
      <w:r w:rsidRPr="008D4995">
        <w:t>r</w:t>
      </w:r>
      <w:r w:rsidRPr="008D4995">
        <w:t>syn har dock begärts av riksdagen (bet. 2003/04:BoU5, rskr. 2003/04:151). Enligt det ansvariga statsrådet ska dire</w:t>
      </w:r>
      <w:r w:rsidRPr="008D4995">
        <w:t>k</w:t>
      </w:r>
      <w:r w:rsidRPr="008D4995">
        <w:t>tiv till en sådan utredning beslutas under hösten 2005.</w:t>
      </w:r>
      <w:r w:rsidRPr="008D4995">
        <w:rPr>
          <w:rStyle w:val="Fotnotsreferens"/>
          <w:sz w:val="24"/>
          <w:szCs w:val="24"/>
        </w:rPr>
        <w:footnoteReference w:id="1"/>
      </w:r>
      <w:r w:rsidRPr="008D4995">
        <w:t xml:space="preserve"> </w:t>
      </w:r>
    </w:p>
    <w:p w:rsidR="00DB167E" w:rsidRPr="008D4995" w:rsidRDefault="00DB167E" w:rsidP="00606CDF">
      <w:pPr>
        <w:pStyle w:val="Normaltindrag"/>
      </w:pPr>
      <w:r w:rsidRPr="008D4995">
        <w:t>Ersättningsfrågan i marklösenärenden brukar ofta lösas via frivilliga över</w:t>
      </w:r>
      <w:r w:rsidRPr="008D4995">
        <w:softHyphen/>
        <w:t>enskommelser mellan myndigheten och fasti</w:t>
      </w:r>
      <w:r w:rsidRPr="008D4995">
        <w:t>g</w:t>
      </w:r>
      <w:r w:rsidRPr="008D4995">
        <w:t xml:space="preserve">hetsägaren. Kan dessa inte komma överens om ersättningens storlek avgörs frågan av domstol.  </w:t>
      </w:r>
    </w:p>
    <w:p w:rsidR="00DB167E" w:rsidRPr="008D4995" w:rsidRDefault="00DB167E" w:rsidP="00361DEC">
      <w:pPr>
        <w:pStyle w:val="Rubrik3"/>
        <w:rPr>
          <w:noProof w:val="0"/>
        </w:rPr>
      </w:pPr>
      <w:bookmarkStart w:id="14" w:name="_Toc120605162"/>
      <w:r w:rsidRPr="008D4995">
        <w:rPr>
          <w:noProof w:val="0"/>
        </w:rPr>
        <w:t>Granskningens motiv och inriktning</w:t>
      </w:r>
      <w:bookmarkEnd w:id="14"/>
      <w:r w:rsidRPr="008D4995">
        <w:rPr>
          <w:noProof w:val="0"/>
        </w:rPr>
        <w:t xml:space="preserve">  </w:t>
      </w:r>
    </w:p>
    <w:p w:rsidR="00DB167E" w:rsidRPr="008D4995" w:rsidRDefault="00DB167E" w:rsidP="00361DEC">
      <w:r w:rsidRPr="008D4995">
        <w:t>Marklösen är ett förfarande där myndigheten har erfarenhet av för</w:t>
      </w:r>
      <w:r w:rsidRPr="008D4995">
        <w:softHyphen/>
        <w:t>handlingar och agerar med stöd av lagstiftning. Det kan därmed, enligt vad som fram</w:t>
      </w:r>
      <w:r w:rsidRPr="008D4995">
        <w:softHyphen/>
        <w:t>hålls av Riksrevisionen, föreli</w:t>
      </w:r>
      <w:r w:rsidRPr="008D4995">
        <w:t>g</w:t>
      </w:r>
      <w:r w:rsidRPr="008D4995">
        <w:t>ga ett ojämlikt för</w:t>
      </w:r>
      <w:r w:rsidRPr="008D4995">
        <w:softHyphen/>
        <w:t>hållande mel</w:t>
      </w:r>
      <w:r w:rsidRPr="008D4995">
        <w:softHyphen/>
        <w:t>lan parterna där myndighete</w:t>
      </w:r>
      <w:r w:rsidRPr="008D4995">
        <w:t>r</w:t>
      </w:r>
      <w:r w:rsidRPr="008D4995">
        <w:t>na har ett kun</w:t>
      </w:r>
      <w:r w:rsidRPr="008D4995">
        <w:softHyphen/>
        <w:t>skapsövertag gentemot fastighets</w:t>
      </w:r>
      <w:r w:rsidRPr="008D4995">
        <w:softHyphen/>
        <w:t>ägaren. Olika offentliga ingrepp kring marklösen kan också innebära allva</w:t>
      </w:r>
      <w:r w:rsidRPr="008D4995">
        <w:t>r</w:t>
      </w:r>
      <w:r w:rsidRPr="008D4995">
        <w:t>liga in</w:t>
      </w:r>
      <w:r w:rsidRPr="008D4995">
        <w:softHyphen/>
        <w:t>skränk</w:t>
      </w:r>
      <w:r w:rsidRPr="008D4995">
        <w:softHyphen/>
        <w:t>ningar för enskilda. Kraven på transparens och förutsebarhet i hand</w:t>
      </w:r>
      <w:r w:rsidRPr="008D4995">
        <w:softHyphen/>
        <w:t>lägg</w:t>
      </w:r>
      <w:r w:rsidRPr="008D4995">
        <w:softHyphen/>
        <w:t>ningen har enligt Riksrevisionen sä</w:t>
      </w:r>
      <w:r w:rsidRPr="008D4995">
        <w:t>r</w:t>
      </w:r>
      <w:r w:rsidRPr="008D4995">
        <w:t>skild vikt när det gäller sådana ären</w:t>
      </w:r>
      <w:r w:rsidRPr="008D4995">
        <w:softHyphen/>
        <w:t>den. Den enskilde kan också ställas inför relativt komplice</w:t>
      </w:r>
      <w:r w:rsidRPr="008D4995">
        <w:softHyphen/>
        <w:t>ra</w:t>
      </w:r>
      <w:r w:rsidRPr="008D4995">
        <w:softHyphen/>
        <w:t>de skatte</w:t>
      </w:r>
      <w:r w:rsidRPr="008D4995">
        <w:softHyphen/>
        <w:t>frågor i sa</w:t>
      </w:r>
      <w:r w:rsidRPr="008D4995">
        <w:t>m</w:t>
      </w:r>
      <w:r w:rsidRPr="008D4995">
        <w:t>band med marklösen. Om myndigheterna inte lämnar rel</w:t>
      </w:r>
      <w:r w:rsidRPr="008D4995">
        <w:t>e</w:t>
      </w:r>
      <w:r w:rsidRPr="008D4995">
        <w:t>vant och tillräcklig infor</w:t>
      </w:r>
      <w:r w:rsidRPr="008D4995">
        <w:softHyphen/>
        <w:t>mation till fastighetsägare och Ska</w:t>
      </w:r>
      <w:r w:rsidRPr="008D4995">
        <w:t>t</w:t>
      </w:r>
      <w:r w:rsidRPr="008D4995">
        <w:t xml:space="preserve">teverket kan detta få konsekvenser såväl </w:t>
      </w:r>
      <w:r w:rsidR="00A62B56" w:rsidRPr="008D4995">
        <w:t xml:space="preserve">för </w:t>
      </w:r>
      <w:r w:rsidRPr="008D4995">
        <w:t>den enskilde fastighetsägaren som för staten.</w:t>
      </w:r>
    </w:p>
    <w:p w:rsidR="00DB167E" w:rsidRPr="008D4995" w:rsidRDefault="00DB167E" w:rsidP="00361DEC">
      <w:pPr>
        <w:pStyle w:val="Normaltindrag"/>
      </w:pPr>
      <w:r w:rsidRPr="008D4995">
        <w:t>Riksrevisionen har mot denna bakgrund granskat hur myndigheterna hand</w:t>
      </w:r>
      <w:r w:rsidRPr="008D4995">
        <w:softHyphen/>
        <w:t>lägg</w:t>
      </w:r>
      <w:r w:rsidRPr="008D4995">
        <w:softHyphen/>
        <w:t>er mark</w:t>
      </w:r>
      <w:r w:rsidRPr="008D4995">
        <w:softHyphen/>
        <w:t>lösenärenden och hur de sköter kontakten med och in</w:t>
      </w:r>
      <w:r w:rsidRPr="008D4995">
        <w:softHyphen/>
        <w:t>for</w:t>
      </w:r>
      <w:r w:rsidRPr="008D4995">
        <w:softHyphen/>
        <w:t>ma</w:t>
      </w:r>
      <w:r w:rsidRPr="008D4995">
        <w:softHyphen/>
        <w:t>tio</w:t>
      </w:r>
      <w:r w:rsidRPr="008D4995">
        <w:softHyphen/>
        <w:t>nen till fastighetsägarna. Dessutom granskas hand</w:t>
      </w:r>
      <w:r w:rsidRPr="008D4995">
        <w:softHyphen/>
        <w:t>lägg</w:t>
      </w:r>
      <w:r w:rsidRPr="008D4995">
        <w:softHyphen/>
        <w:t>ningen av mark</w:t>
      </w:r>
      <w:r w:rsidRPr="008D4995">
        <w:softHyphen/>
        <w:t>lösen</w:t>
      </w:r>
      <w:r w:rsidRPr="008D4995">
        <w:softHyphen/>
        <w:t xml:space="preserve">ärenden utifrån ett antal skattemässiga aspekter. De frågor som ställts i granskningen är följande:    </w:t>
      </w:r>
    </w:p>
    <w:p w:rsidR="00DB167E" w:rsidRPr="008D4995" w:rsidRDefault="00DB167E" w:rsidP="00361DEC">
      <w:pPr>
        <w:pStyle w:val="normalmedindrag"/>
        <w:numPr>
          <w:ilvl w:val="0"/>
          <w:numId w:val="10"/>
        </w:numPr>
        <w:tabs>
          <w:tab w:val="clear" w:pos="720"/>
          <w:tab w:val="num" w:pos="360"/>
        </w:tabs>
        <w:spacing w:before="125"/>
        <w:ind w:left="360"/>
        <w:rPr>
          <w:rFonts w:ascii="Times New Roman" w:hAnsi="Times New Roman"/>
          <w:sz w:val="19"/>
          <w:szCs w:val="19"/>
        </w:rPr>
      </w:pPr>
      <w:r w:rsidRPr="008D4995">
        <w:rPr>
          <w:rFonts w:ascii="Times New Roman" w:hAnsi="Times New Roman"/>
          <w:sz w:val="19"/>
          <w:szCs w:val="19"/>
        </w:rPr>
        <w:t>Tillämpar myndigheterna rutiner vid marklösen som gör det möjligt och sannolikt att förvänta att fastighetsägare hanteras på ett sakligt och lik</w:t>
      </w:r>
      <w:r w:rsidRPr="008D4995">
        <w:rPr>
          <w:rFonts w:ascii="Times New Roman" w:hAnsi="Times New Roman"/>
          <w:sz w:val="19"/>
          <w:szCs w:val="19"/>
        </w:rPr>
        <w:softHyphen/>
        <w:t>värdigt sätt och som innebär att den interna styrningen och kontrollen är tillfredsställande också i andra avseenden?</w:t>
      </w:r>
    </w:p>
    <w:p w:rsidR="00DB167E" w:rsidRPr="008D4995" w:rsidRDefault="00DB167E" w:rsidP="00361DEC">
      <w:pPr>
        <w:pStyle w:val="normalmedindrag"/>
        <w:numPr>
          <w:ilvl w:val="0"/>
          <w:numId w:val="10"/>
        </w:numPr>
        <w:tabs>
          <w:tab w:val="clear" w:pos="720"/>
          <w:tab w:val="num" w:pos="360"/>
        </w:tabs>
        <w:spacing w:before="125"/>
        <w:ind w:left="360"/>
        <w:rPr>
          <w:rFonts w:ascii="Times New Roman" w:hAnsi="Times New Roman"/>
          <w:sz w:val="19"/>
          <w:szCs w:val="19"/>
        </w:rPr>
      </w:pPr>
      <w:r w:rsidRPr="008D4995">
        <w:rPr>
          <w:rFonts w:ascii="Times New Roman" w:hAnsi="Times New Roman"/>
          <w:sz w:val="19"/>
          <w:szCs w:val="19"/>
        </w:rPr>
        <w:t>Lämnar de granskade myndigheterna relevant och tillräcklig inform</w:t>
      </w:r>
      <w:r w:rsidRPr="008D4995">
        <w:rPr>
          <w:rFonts w:ascii="Times New Roman" w:hAnsi="Times New Roman"/>
          <w:sz w:val="19"/>
          <w:szCs w:val="19"/>
        </w:rPr>
        <w:t>a</w:t>
      </w:r>
      <w:r w:rsidRPr="008D4995">
        <w:rPr>
          <w:rFonts w:ascii="Times New Roman" w:hAnsi="Times New Roman"/>
          <w:sz w:val="19"/>
          <w:szCs w:val="19"/>
        </w:rPr>
        <w:t>tion till fastighetsägare och Skatteve</w:t>
      </w:r>
      <w:r w:rsidRPr="008D4995">
        <w:rPr>
          <w:rFonts w:ascii="Times New Roman" w:hAnsi="Times New Roman"/>
          <w:sz w:val="19"/>
          <w:szCs w:val="19"/>
        </w:rPr>
        <w:t>r</w:t>
      </w:r>
      <w:r w:rsidRPr="008D4995">
        <w:rPr>
          <w:rFonts w:ascii="Times New Roman" w:hAnsi="Times New Roman"/>
          <w:sz w:val="19"/>
          <w:szCs w:val="19"/>
        </w:rPr>
        <w:t xml:space="preserve">ket vid marklösen? </w:t>
      </w:r>
    </w:p>
    <w:p w:rsidR="00DB167E" w:rsidRPr="008D4995" w:rsidRDefault="00DB167E" w:rsidP="00361DEC">
      <w:pPr>
        <w:spacing w:before="187"/>
      </w:pPr>
      <w:r w:rsidRPr="008D4995">
        <w:t>Granskningen avser att visa om det föreligger olikheter vid handläggningen såväl inom som mellan myndigheterna. Ba</w:t>
      </w:r>
      <w:r w:rsidRPr="008D4995">
        <w:t>k</w:t>
      </w:r>
      <w:r w:rsidRPr="008D4995">
        <w:t>grunden är regeringsformens krav på objektivitet, opartiskhet och likabehandling av medborgarna vid till</w:t>
      </w:r>
      <w:r w:rsidRPr="008D4995">
        <w:softHyphen/>
        <w:t>ämp</w:t>
      </w:r>
      <w:r w:rsidR="00A62B56" w:rsidRPr="008D4995">
        <w:softHyphen/>
      </w:r>
      <w:r w:rsidRPr="008D4995">
        <w:t xml:space="preserve">ningen av lagar, förordningar och andra rättsliga </w:t>
      </w:r>
      <w:r w:rsidR="00A62B56" w:rsidRPr="008D4995">
        <w:t>normer (1 kap. 9 § RF)</w:t>
      </w:r>
      <w:r w:rsidRPr="008D4995">
        <w:t>.</w:t>
      </w:r>
    </w:p>
    <w:p w:rsidR="00DB167E" w:rsidRPr="008D4995" w:rsidRDefault="00DB167E" w:rsidP="00361DEC">
      <w:pPr>
        <w:pStyle w:val="Normaltindrag"/>
      </w:pPr>
      <w:r w:rsidRPr="008D4995">
        <w:t>Ersättningen vid marklösen varierar beroende på typ av mark och var mar</w:t>
      </w:r>
      <w:r w:rsidRPr="008D4995">
        <w:softHyphen/>
        <w:t>ken är belägen geografiskt. I flertalet fall ska fa</w:t>
      </w:r>
      <w:r w:rsidRPr="008D4995">
        <w:t>s</w:t>
      </w:r>
      <w:r w:rsidRPr="008D4995">
        <w:t>tighetsägaren ersättas med mark</w:t>
      </w:r>
      <w:r w:rsidRPr="008D4995">
        <w:softHyphen/>
        <w:t>nadsvärdet för den förlust intrånget utgör. Någon entydig definition av ”marknadsvärde” finns dock inte i expropriationslagen. En värdering (b</w:t>
      </w:r>
      <w:r w:rsidRPr="008D4995">
        <w:t>e</w:t>
      </w:r>
      <w:r w:rsidRPr="008D4995">
        <w:t>döm</w:t>
      </w:r>
      <w:r w:rsidRPr="008D4995">
        <w:softHyphen/>
      </w:r>
      <w:r w:rsidRPr="008D4995">
        <w:softHyphen/>
      </w:r>
      <w:r w:rsidRPr="008D4995">
        <w:softHyphen/>
        <w:t>ning av marknadsvärdet) sker utifrån ett antal olika vä</w:t>
      </w:r>
      <w:r w:rsidRPr="008D4995">
        <w:t>r</w:t>
      </w:r>
      <w:r w:rsidRPr="008D4995">
        <w:t>derings</w:t>
      </w:r>
      <w:r w:rsidRPr="008D4995">
        <w:softHyphen/>
        <w:t>meto</w:t>
      </w:r>
      <w:r w:rsidRPr="008D4995">
        <w:softHyphen/>
        <w:t>der. I vissa fall gäller också att ersättning vid inskränkning av förfogande</w:t>
      </w:r>
      <w:r w:rsidRPr="008D4995">
        <w:softHyphen/>
        <w:t>rätten endast utgår om marka</w:t>
      </w:r>
      <w:r w:rsidRPr="008D4995">
        <w:t>n</w:t>
      </w:r>
      <w:r w:rsidRPr="008D4995">
        <w:t>vändningen avsevärt försvåras eller skada uppkommer som är betydande. Ersättningen är således beroende av olika slag av bedöm</w:t>
      </w:r>
      <w:r w:rsidRPr="008D4995">
        <w:softHyphen/>
        <w:t>ningar. Den slutliga ersättningssumman förhandlas ofta fram med respektive fasti</w:t>
      </w:r>
      <w:r w:rsidRPr="008D4995">
        <w:t>g</w:t>
      </w:r>
      <w:r w:rsidRPr="008D4995">
        <w:t xml:space="preserve">hetsägare på frivillig väg. </w:t>
      </w:r>
    </w:p>
    <w:p w:rsidR="00DB167E" w:rsidRPr="008D4995" w:rsidRDefault="00DB167E" w:rsidP="00361DEC">
      <w:pPr>
        <w:pStyle w:val="Normaltindrag"/>
      </w:pPr>
      <w:r w:rsidRPr="008D4995">
        <w:t>Trots den unika karaktären hos varje ärende finns det, enligt Riksrevisi</w:t>
      </w:r>
      <w:r w:rsidRPr="008D4995">
        <w:t>o</w:t>
      </w:r>
      <w:r w:rsidRPr="008D4995">
        <w:t>nen, flera sätt för en myndighet att så långt mö</w:t>
      </w:r>
      <w:r w:rsidRPr="008D4995">
        <w:t>j</w:t>
      </w:r>
      <w:r w:rsidRPr="008D4995">
        <w:t>ligt tillförsäkra fastighetsägare en saklig och likvärdig behandling. I granskningen undersöks i vilken u</w:t>
      </w:r>
      <w:r w:rsidRPr="008D4995">
        <w:t>t</w:t>
      </w:r>
      <w:r w:rsidRPr="008D4995">
        <w:t>sträck</w:t>
      </w:r>
      <w:r w:rsidRPr="008D4995">
        <w:softHyphen/>
        <w:t>ning r</w:t>
      </w:r>
      <w:r w:rsidRPr="008D4995">
        <w:t>e</w:t>
      </w:r>
      <w:r w:rsidRPr="008D4995">
        <w:t>spektive myndighet har utformat rutiner för bl.a. arbets- och ansvars</w:t>
      </w:r>
      <w:r w:rsidRPr="008D4995">
        <w:softHyphen/>
        <w:t>fördelning, vär</w:t>
      </w:r>
      <w:r w:rsidRPr="008D4995">
        <w:softHyphen/>
        <w:t>de</w:t>
      </w:r>
      <w:r w:rsidRPr="008D4995">
        <w:softHyphen/>
        <w:t>ring och dokumentation. En kar</w:t>
      </w:r>
      <w:r w:rsidRPr="008D4995">
        <w:t>t</w:t>
      </w:r>
      <w:r w:rsidRPr="008D4995">
        <w:t>läggning av om myndig</w:t>
      </w:r>
      <w:r w:rsidRPr="008D4995">
        <w:softHyphen/>
        <w:t>he</w:t>
      </w:r>
      <w:r w:rsidRPr="008D4995">
        <w:softHyphen/>
        <w:t>ter</w:t>
      </w:r>
      <w:r w:rsidRPr="008D4995">
        <w:softHyphen/>
        <w:t>na erbjuder fastighetsägaren ersättning för ombudskostnader har också gjorts. Riksrevisi</w:t>
      </w:r>
      <w:r w:rsidRPr="008D4995">
        <w:t>o</w:t>
      </w:r>
      <w:r w:rsidRPr="008D4995">
        <w:t>nen har i och med detta avsett att undersöka om myndig</w:t>
      </w:r>
      <w:r w:rsidRPr="008D4995">
        <w:softHyphen/>
        <w:t>he</w:t>
      </w:r>
      <w:r w:rsidRPr="008D4995">
        <w:softHyphen/>
        <w:t>ter</w:t>
      </w:r>
      <w:r w:rsidRPr="008D4995">
        <w:softHyphen/>
        <w:t>nas handläggning av marklösenärenden har genomförts på ett likartat och konsekvent sätt. Gransk</w:t>
      </w:r>
      <w:r w:rsidRPr="008D4995">
        <w:softHyphen/>
        <w:t>ning</w:t>
      </w:r>
      <w:r w:rsidRPr="008D4995">
        <w:softHyphen/>
        <w:t>en har däremot inte omfattat själva mark</w:t>
      </w:r>
      <w:r w:rsidRPr="008D4995">
        <w:softHyphen/>
        <w:t>åtkomstfrågan, dvs. på vilka grunder och hur myndigheten tar en e</w:t>
      </w:r>
      <w:r w:rsidRPr="008D4995">
        <w:t>n</w:t>
      </w:r>
      <w:r w:rsidRPr="008D4995">
        <w:t xml:space="preserve">skilds egendom i anspråk. </w:t>
      </w:r>
    </w:p>
    <w:p w:rsidR="00DB167E" w:rsidRPr="008D4995" w:rsidRDefault="00DB167E" w:rsidP="00361DEC">
      <w:pPr>
        <w:pStyle w:val="Rubrik3"/>
        <w:rPr>
          <w:noProof w:val="0"/>
        </w:rPr>
      </w:pPr>
      <w:bookmarkStart w:id="15" w:name="_Toc120605163"/>
      <w:r w:rsidRPr="008D4995">
        <w:rPr>
          <w:noProof w:val="0"/>
        </w:rPr>
        <w:t>Sex myndigheter har granskats</w:t>
      </w:r>
      <w:bookmarkEnd w:id="15"/>
    </w:p>
    <w:p w:rsidR="00DB167E" w:rsidRPr="008D4995" w:rsidRDefault="00DB167E" w:rsidP="00DB167E">
      <w:r w:rsidRPr="008D4995">
        <w:t>Inom statsförvaltningen finns flera myndigheter som handlägger ärenden om marklösen. Riksrevisionen har valt att granska hanteringen vid sex olika myndigheter</w:t>
      </w:r>
      <w:r w:rsidRPr="008D4995">
        <w:rPr>
          <w:rStyle w:val="Fotnotsreferens"/>
        </w:rPr>
        <w:footnoteReference w:id="2"/>
      </w:r>
      <w:r w:rsidRPr="008D4995">
        <w:t xml:space="preserve"> som tillsammans svarar för den övervägande delen av alla </w:t>
      </w:r>
      <w:r w:rsidR="00A62B56" w:rsidRPr="008D4995">
        <w:t>marklösenärenden, nämligen</w:t>
      </w:r>
    </w:p>
    <w:p w:rsidR="00DB167E" w:rsidRPr="008D4995" w:rsidRDefault="00DB167E" w:rsidP="00A62B56">
      <w:pPr>
        <w:pStyle w:val="Citat"/>
        <w:numPr>
          <w:ilvl w:val="0"/>
          <w:numId w:val="12"/>
        </w:numPr>
        <w:spacing w:before="125"/>
      </w:pPr>
      <w:r w:rsidRPr="008D4995">
        <w:t>Vägverket,</w:t>
      </w:r>
    </w:p>
    <w:p w:rsidR="00DB167E" w:rsidRPr="008D4995" w:rsidRDefault="00DB167E" w:rsidP="00361DEC">
      <w:pPr>
        <w:pStyle w:val="Citat"/>
        <w:numPr>
          <w:ilvl w:val="0"/>
          <w:numId w:val="12"/>
        </w:numPr>
      </w:pPr>
      <w:r w:rsidRPr="008D4995">
        <w:t>Banverket,</w:t>
      </w:r>
    </w:p>
    <w:p w:rsidR="00DB167E" w:rsidRPr="008D4995" w:rsidRDefault="00DB167E" w:rsidP="00361DEC">
      <w:pPr>
        <w:pStyle w:val="Citat"/>
        <w:numPr>
          <w:ilvl w:val="0"/>
          <w:numId w:val="12"/>
        </w:numPr>
      </w:pPr>
      <w:r w:rsidRPr="008D4995">
        <w:t>Luftfartsverket,</w:t>
      </w:r>
    </w:p>
    <w:p w:rsidR="00DB167E" w:rsidRPr="008D4995" w:rsidRDefault="00DB167E" w:rsidP="00361DEC">
      <w:pPr>
        <w:pStyle w:val="Citat"/>
        <w:numPr>
          <w:ilvl w:val="0"/>
          <w:numId w:val="12"/>
        </w:numPr>
      </w:pPr>
      <w:r w:rsidRPr="008D4995">
        <w:t>Naturvårdsverket,</w:t>
      </w:r>
    </w:p>
    <w:p w:rsidR="00DB167E" w:rsidRPr="008D4995" w:rsidRDefault="00DB167E" w:rsidP="00361DEC">
      <w:pPr>
        <w:pStyle w:val="Citat"/>
        <w:numPr>
          <w:ilvl w:val="0"/>
          <w:numId w:val="12"/>
        </w:numPr>
      </w:pPr>
      <w:r w:rsidRPr="008D4995">
        <w:t xml:space="preserve">Skogsvårdsorganisationen och </w:t>
      </w:r>
    </w:p>
    <w:p w:rsidR="00DB167E" w:rsidRPr="008D4995" w:rsidRDefault="00A62B56" w:rsidP="00361DEC">
      <w:pPr>
        <w:pStyle w:val="Citat"/>
        <w:numPr>
          <w:ilvl w:val="0"/>
          <w:numId w:val="12"/>
        </w:numPr>
      </w:pPr>
      <w:r w:rsidRPr="008D4995">
        <w:t xml:space="preserve">Affärsverket </w:t>
      </w:r>
      <w:r w:rsidR="00DB167E" w:rsidRPr="008D4995">
        <w:t xml:space="preserve">Svenska Kraftnät. </w:t>
      </w:r>
    </w:p>
    <w:p w:rsidR="00DB167E" w:rsidRPr="008D4995" w:rsidRDefault="00DB167E" w:rsidP="00DB167E">
      <w:r w:rsidRPr="008D4995">
        <w:t>Sammanlagt utbetalar dessa myndigheter årligen ca 1 miljard kronor till ca 6 000 fastighetsägare. Naturvårdsverket är den myndighet som volym</w:t>
      </w:r>
      <w:r w:rsidRPr="008D4995">
        <w:softHyphen/>
        <w:t>mäs</w:t>
      </w:r>
      <w:r w:rsidRPr="008D4995">
        <w:softHyphen/>
        <w:t>sigt har de största utbetalningarna (över 400 miljoner kronor per år).</w:t>
      </w:r>
    </w:p>
    <w:p w:rsidR="00DB167E" w:rsidRPr="008D4995" w:rsidRDefault="00DB167E" w:rsidP="00361DEC">
      <w:pPr>
        <w:pStyle w:val="Normaltindrag"/>
      </w:pPr>
      <w:r w:rsidRPr="008D4995">
        <w:t>Information har samlats in från de granskade myndigheterna dels genom intervjuer, dels genom en granskning av ett begränsat antal marklösen</w:t>
      </w:r>
      <w:r w:rsidRPr="008D4995">
        <w:softHyphen/>
        <w:t>ärenden. Därutöver har intervjuer gjorts med sakkunniga på Skatteverket och Lantmäteriverket.</w:t>
      </w:r>
    </w:p>
    <w:p w:rsidR="00DB167E" w:rsidRPr="008D4995" w:rsidRDefault="00DB167E" w:rsidP="00361DEC">
      <w:pPr>
        <w:pStyle w:val="Rubrik2"/>
      </w:pPr>
      <w:bookmarkStart w:id="16" w:name="_Toc120605164"/>
      <w:r w:rsidRPr="008D4995">
        <w:t>Riksrevisionens slutsatser</w:t>
      </w:r>
      <w:bookmarkEnd w:id="16"/>
    </w:p>
    <w:p w:rsidR="00DB167E" w:rsidRPr="008D4995" w:rsidRDefault="00DB167E" w:rsidP="00DB167E">
      <w:r w:rsidRPr="008D4995">
        <w:t>Riksrevisionens övergripande slutsats av granskningen är att rutinerna vid marklösenärenden har betydande brister inom flera myndigheter. Bristerna innebär att förutsättningarna för likabehandling av fastighets</w:t>
      </w:r>
      <w:r w:rsidRPr="008D4995">
        <w:softHyphen/>
        <w:t xml:space="preserve">ägare saknas i flera avseenden. De granskade myndigheterna lämnar inte heller tillräcklig och relevant information till fastighetsägare och Skatteverket. </w:t>
      </w:r>
    </w:p>
    <w:p w:rsidR="00DB167E" w:rsidRPr="008D4995" w:rsidRDefault="00DB167E" w:rsidP="00361DEC">
      <w:pPr>
        <w:pStyle w:val="Rubrik3"/>
        <w:rPr>
          <w:noProof w:val="0"/>
        </w:rPr>
      </w:pPr>
      <w:bookmarkStart w:id="17" w:name="_Toc120605165"/>
      <w:r w:rsidRPr="008D4995">
        <w:rPr>
          <w:noProof w:val="0"/>
        </w:rPr>
        <w:t>Svagheter i den interna styrningen och ansvarsfördelningen</w:t>
      </w:r>
      <w:bookmarkEnd w:id="17"/>
    </w:p>
    <w:p w:rsidR="00DB167E" w:rsidRPr="008D4995" w:rsidRDefault="00DB167E" w:rsidP="00DB167E">
      <w:r w:rsidRPr="008D4995">
        <w:t>En myndighets verksamhet bör enligt Riksrevisionen vara utformad så att den uppfyller kravet på en god intern styrning och kontroll. En viktig del i detta är att myndigheten har utformat internt styrande dokument och en god arbets- och ansvarsfördelning. Arbetsfördelningen bör enligt Riksrevisionen vara sådan att ingen person ensam handlägger eller beslutar om alla delar av ett ärende. En god intern styrning och kontroll är enligt Riksrevisionen också en förutsättning för att fastighetsägare ska behandlas på ett likvärdigt sätt. Mot denna bakgrund pekar Riksrevisionen på följande brister:</w:t>
      </w:r>
    </w:p>
    <w:p w:rsidR="00DB167E" w:rsidRPr="008D4995" w:rsidRDefault="00DB167E" w:rsidP="00361DEC">
      <w:pPr>
        <w:pStyle w:val="Punktlistabomber"/>
        <w:spacing w:before="165"/>
        <w:rPr>
          <w:rFonts w:ascii="Times New Roman" w:hAnsi="Times New Roman"/>
          <w:sz w:val="19"/>
          <w:szCs w:val="19"/>
        </w:rPr>
      </w:pPr>
      <w:bookmarkStart w:id="18" w:name="_Toc120605166"/>
      <w:r w:rsidRPr="008D4995">
        <w:rPr>
          <w:rFonts w:ascii="Times New Roman" w:hAnsi="Times New Roman"/>
          <w:sz w:val="19"/>
          <w:szCs w:val="19"/>
        </w:rPr>
        <w:t>Myndighetsövergripande och fastställda styrdokument för handlägg</w:t>
      </w:r>
      <w:r w:rsidRPr="008D4995">
        <w:rPr>
          <w:rFonts w:ascii="Times New Roman" w:hAnsi="Times New Roman"/>
          <w:sz w:val="19"/>
          <w:szCs w:val="19"/>
        </w:rPr>
        <w:softHyphen/>
        <w:t xml:space="preserve">ning av marklösenärenden saknas för Vägverket, Banverket, </w:t>
      </w:r>
      <w:r w:rsidRPr="008D4995">
        <w:rPr>
          <w:rFonts w:ascii="Times New Roman" w:hAnsi="Times New Roman"/>
          <w:spacing w:val="-3"/>
          <w:sz w:val="19"/>
          <w:szCs w:val="19"/>
        </w:rPr>
        <w:t>Svenska Kraftnät och Luftfartsverket.</w:t>
      </w:r>
      <w:bookmarkEnd w:id="18"/>
      <w:r w:rsidRPr="008D4995">
        <w:rPr>
          <w:rFonts w:ascii="Times New Roman" w:hAnsi="Times New Roman"/>
          <w:spacing w:val="-3"/>
          <w:sz w:val="19"/>
          <w:szCs w:val="19"/>
        </w:rPr>
        <w:t xml:space="preserve"> </w:t>
      </w:r>
    </w:p>
    <w:p w:rsidR="00DB167E" w:rsidRPr="008D4995" w:rsidRDefault="00DB167E" w:rsidP="00361DEC">
      <w:pPr>
        <w:pStyle w:val="Punktlistabomber"/>
        <w:spacing w:before="165"/>
        <w:rPr>
          <w:rFonts w:ascii="Times New Roman" w:hAnsi="Times New Roman"/>
          <w:sz w:val="19"/>
          <w:szCs w:val="19"/>
        </w:rPr>
      </w:pPr>
      <w:bookmarkStart w:id="19" w:name="_Toc120605167"/>
      <w:r w:rsidRPr="008D4995">
        <w:rPr>
          <w:rFonts w:ascii="Times New Roman" w:hAnsi="Times New Roman"/>
          <w:sz w:val="19"/>
          <w:szCs w:val="19"/>
        </w:rPr>
        <w:t>Vägverket och Banverket har rutiner som innebär att samma person har möjlighet att handlägga stora delar av ett ärende utan att annan person involveras.</w:t>
      </w:r>
      <w:bookmarkEnd w:id="19"/>
      <w:r w:rsidRPr="008D4995">
        <w:rPr>
          <w:rFonts w:ascii="Times New Roman" w:hAnsi="Times New Roman"/>
          <w:sz w:val="19"/>
          <w:szCs w:val="19"/>
        </w:rPr>
        <w:t xml:space="preserve"> </w:t>
      </w:r>
    </w:p>
    <w:p w:rsidR="00DB167E" w:rsidRPr="008D4995" w:rsidRDefault="00DB167E" w:rsidP="00361DEC">
      <w:pPr>
        <w:pStyle w:val="Punktlistabomber"/>
        <w:spacing w:before="165"/>
        <w:rPr>
          <w:rFonts w:ascii="Times New Roman" w:hAnsi="Times New Roman"/>
          <w:sz w:val="19"/>
          <w:szCs w:val="19"/>
        </w:rPr>
      </w:pPr>
      <w:bookmarkStart w:id="20" w:name="_Toc120605168"/>
      <w:r w:rsidRPr="008D4995">
        <w:rPr>
          <w:rFonts w:ascii="Times New Roman" w:hAnsi="Times New Roman"/>
          <w:sz w:val="19"/>
          <w:szCs w:val="19"/>
        </w:rPr>
        <w:t>Vägverket och Banverket dokumenterar inte marklöse</w:t>
      </w:r>
      <w:r w:rsidRPr="008D4995">
        <w:rPr>
          <w:rFonts w:ascii="Times New Roman" w:hAnsi="Times New Roman"/>
          <w:sz w:val="19"/>
          <w:szCs w:val="19"/>
        </w:rPr>
        <w:t>n</w:t>
      </w:r>
      <w:r w:rsidRPr="008D4995">
        <w:rPr>
          <w:rFonts w:ascii="Times New Roman" w:hAnsi="Times New Roman"/>
          <w:sz w:val="19"/>
          <w:szCs w:val="19"/>
        </w:rPr>
        <w:t>ärenden på det sätt som krävs.</w:t>
      </w:r>
      <w:bookmarkEnd w:id="20"/>
      <w:r w:rsidRPr="008D4995">
        <w:rPr>
          <w:rFonts w:ascii="Times New Roman" w:hAnsi="Times New Roman"/>
          <w:sz w:val="19"/>
          <w:szCs w:val="19"/>
        </w:rPr>
        <w:t xml:space="preserve"> </w:t>
      </w:r>
    </w:p>
    <w:p w:rsidR="00DB167E" w:rsidRPr="008D4995" w:rsidRDefault="00DB167E" w:rsidP="00361DEC">
      <w:pPr>
        <w:pStyle w:val="Rubrik3"/>
        <w:rPr>
          <w:noProof w:val="0"/>
        </w:rPr>
      </w:pPr>
      <w:bookmarkStart w:id="21" w:name="_Toc120605169"/>
      <w:r w:rsidRPr="008D4995">
        <w:rPr>
          <w:noProof w:val="0"/>
        </w:rPr>
        <w:t>En föråldrad värderingsmetod</w:t>
      </w:r>
      <w:bookmarkEnd w:id="21"/>
    </w:p>
    <w:p w:rsidR="00DB167E" w:rsidRPr="008D4995" w:rsidRDefault="00DB167E" w:rsidP="00DB167E">
      <w:pPr>
        <w:pStyle w:val="Punktlistabomber"/>
        <w:rPr>
          <w:rFonts w:ascii="Times New Roman" w:hAnsi="Times New Roman"/>
          <w:bCs/>
          <w:sz w:val="19"/>
          <w:szCs w:val="19"/>
        </w:rPr>
      </w:pPr>
      <w:bookmarkStart w:id="22" w:name="_Toc120605170"/>
      <w:r w:rsidRPr="008D4995">
        <w:rPr>
          <w:rFonts w:ascii="Times New Roman" w:hAnsi="Times New Roman"/>
          <w:sz w:val="19"/>
          <w:szCs w:val="19"/>
        </w:rPr>
        <w:t>Flera av de granskade myndigheterna använder 1950 års skogs</w:t>
      </w:r>
      <w:r w:rsidRPr="008D4995">
        <w:rPr>
          <w:rFonts w:ascii="Times New Roman" w:hAnsi="Times New Roman"/>
          <w:sz w:val="19"/>
          <w:szCs w:val="19"/>
        </w:rPr>
        <w:softHyphen/>
        <w:t>norm vid värdering av skogsmark. Skogsnormen bygger på för</w:t>
      </w:r>
      <w:r w:rsidRPr="008D4995">
        <w:rPr>
          <w:rFonts w:ascii="Times New Roman" w:hAnsi="Times New Roman"/>
          <w:sz w:val="19"/>
          <w:szCs w:val="19"/>
        </w:rPr>
        <w:softHyphen/>
        <w:t>hållanden som rådde under 1940-talet. Eftersom stora förändringar skett i skogsbruket sedan normen togs fram, finns risk för att värderingar som utförs enligt skog</w:t>
      </w:r>
      <w:r w:rsidRPr="008D4995">
        <w:rPr>
          <w:rFonts w:ascii="Times New Roman" w:hAnsi="Times New Roman"/>
          <w:sz w:val="19"/>
          <w:szCs w:val="19"/>
        </w:rPr>
        <w:t>s</w:t>
      </w:r>
      <w:r w:rsidRPr="008D4995">
        <w:rPr>
          <w:rFonts w:ascii="Times New Roman" w:hAnsi="Times New Roman"/>
          <w:sz w:val="19"/>
          <w:szCs w:val="19"/>
        </w:rPr>
        <w:t>normen inte svarar mot aktuella marknadsvärden.</w:t>
      </w:r>
      <w:bookmarkEnd w:id="22"/>
      <w:r w:rsidRPr="008D4995">
        <w:rPr>
          <w:rFonts w:ascii="Times New Roman" w:hAnsi="Times New Roman"/>
          <w:sz w:val="19"/>
          <w:szCs w:val="19"/>
        </w:rPr>
        <w:t xml:space="preserve"> </w:t>
      </w:r>
    </w:p>
    <w:p w:rsidR="00DB167E" w:rsidRPr="008D4995" w:rsidRDefault="00DB167E" w:rsidP="00361DEC">
      <w:pPr>
        <w:pStyle w:val="Rubrik3"/>
        <w:rPr>
          <w:noProof w:val="0"/>
        </w:rPr>
      </w:pPr>
      <w:bookmarkStart w:id="23" w:name="_Toc120605171"/>
      <w:r w:rsidRPr="008D4995">
        <w:rPr>
          <w:noProof w:val="0"/>
        </w:rPr>
        <w:t>Berörda fastighetsägare behandlas olika</w:t>
      </w:r>
      <w:bookmarkEnd w:id="23"/>
    </w:p>
    <w:p w:rsidR="00DB167E" w:rsidRPr="008D4995" w:rsidRDefault="00DB167E" w:rsidP="00361DEC">
      <w:r w:rsidRPr="008D4995">
        <w:t>Granskningen visar att fastighetsägare behandlas olika, inte bara av de skäl som berörts ovan utan även i andra avsee</w:t>
      </w:r>
      <w:r w:rsidRPr="008D4995">
        <w:t>n</w:t>
      </w:r>
      <w:r w:rsidRPr="008D4995">
        <w:t>den. Det gäller exempelvis möj</w:t>
      </w:r>
      <w:r w:rsidRPr="008D4995">
        <w:softHyphen/>
        <w:t>ligheten att få ersätt</w:t>
      </w:r>
      <w:r w:rsidRPr="008D4995">
        <w:softHyphen/>
        <w:t>ning för ombudskostnader, liksom förekomsten av fö</w:t>
      </w:r>
      <w:r w:rsidRPr="008D4995">
        <w:t>r</w:t>
      </w:r>
      <w:r w:rsidRPr="008D4995">
        <w:t>handlingsu</w:t>
      </w:r>
      <w:r w:rsidRPr="008D4995">
        <w:t>t</w:t>
      </w:r>
      <w:r w:rsidRPr="008D4995">
        <w:t xml:space="preserve">rymme för att nå frivilliga överenskommelser om ersättning. </w:t>
      </w:r>
    </w:p>
    <w:p w:rsidR="00DB167E" w:rsidRPr="008D4995" w:rsidRDefault="00DB167E" w:rsidP="00361DEC">
      <w:pPr>
        <w:pStyle w:val="Normaltindrag"/>
      </w:pPr>
      <w:r w:rsidRPr="008D4995">
        <w:rPr>
          <w:i/>
        </w:rPr>
        <w:t>Ersättning för ombudskostnader</w:t>
      </w:r>
      <w:r w:rsidRPr="008D4995">
        <w:t>: Riksrevisionen framhåller att myn</w:t>
      </w:r>
      <w:r w:rsidRPr="008D4995">
        <w:softHyphen/>
        <w:t>dig</w:t>
      </w:r>
      <w:r w:rsidRPr="008D4995">
        <w:softHyphen/>
        <w:t>heten i samband med marklösen ofta har ett kunskapsövertag gentemot fa</w:t>
      </w:r>
      <w:r w:rsidRPr="008D4995">
        <w:t>s</w:t>
      </w:r>
      <w:r w:rsidRPr="008D4995">
        <w:t>tighets</w:t>
      </w:r>
      <w:r w:rsidRPr="008D4995">
        <w:softHyphen/>
        <w:t>ägaren, dvs. det kan föreli</w:t>
      </w:r>
      <w:r w:rsidRPr="008D4995">
        <w:t>g</w:t>
      </w:r>
      <w:r w:rsidRPr="008D4995">
        <w:t>ga ett ojämlikt förhållande mellan par</w:t>
      </w:r>
      <w:r w:rsidRPr="008D4995">
        <w:softHyphen/>
        <w:t>terna. Om den enskilda fastighetsägaren får konsultera ett juridiskt ombud kan jämlik</w:t>
      </w:r>
      <w:r w:rsidRPr="008D4995">
        <w:softHyphen/>
        <w:t>heten mellan parterna öka. Myn</w:t>
      </w:r>
      <w:r w:rsidRPr="008D4995">
        <w:softHyphen/>
        <w:t>dig</w:t>
      </w:r>
      <w:r w:rsidRPr="008D4995">
        <w:softHyphen/>
        <w:t>heterna har dock inte någon sky</w:t>
      </w:r>
      <w:r w:rsidRPr="008D4995">
        <w:t>l</w:t>
      </w:r>
      <w:r w:rsidRPr="008D4995">
        <w:t>dighet att ge er</w:t>
      </w:r>
      <w:r w:rsidRPr="008D4995">
        <w:softHyphen/>
        <w:t>sätt</w:t>
      </w:r>
      <w:r w:rsidRPr="008D4995">
        <w:softHyphen/>
        <w:t>ning för sådana kost</w:t>
      </w:r>
      <w:r w:rsidRPr="008D4995">
        <w:softHyphen/>
        <w:t>nader annat än om marklösen sker genom ex</w:t>
      </w:r>
      <w:r w:rsidRPr="008D4995">
        <w:softHyphen/>
        <w:t>propriation enligt expropria</w:t>
      </w:r>
      <w:r w:rsidRPr="008D4995">
        <w:softHyphen/>
        <w:t>tions</w:t>
      </w:r>
      <w:r w:rsidRPr="008D4995">
        <w:softHyphen/>
        <w:t>lagen. Vid marklösen förekommer således olika förf</w:t>
      </w:r>
      <w:r w:rsidRPr="008D4995">
        <w:t>a</w:t>
      </w:r>
      <w:r w:rsidRPr="008D4995">
        <w:t>randen i olika fall.</w:t>
      </w:r>
    </w:p>
    <w:p w:rsidR="00DB167E" w:rsidRPr="008D4995" w:rsidRDefault="00DB167E" w:rsidP="00361DEC">
      <w:pPr>
        <w:pStyle w:val="Normaltindrag"/>
      </w:pPr>
      <w:r w:rsidRPr="008D4995">
        <w:t xml:space="preserve"> </w:t>
      </w:r>
      <w:r w:rsidRPr="008D4995">
        <w:rPr>
          <w:i/>
        </w:rPr>
        <w:t>Förhandlingsutrymme</w:t>
      </w:r>
      <w:r w:rsidRPr="008D4995">
        <w:t>: Myndigheterna har dessutom olika praxis när det gäller att tillåta förhand</w:t>
      </w:r>
      <w:r w:rsidRPr="008D4995">
        <w:softHyphen/>
        <w:t>lings</w:t>
      </w:r>
      <w:r w:rsidRPr="008D4995">
        <w:softHyphen/>
        <w:t>utrymme. Skog</w:t>
      </w:r>
      <w:r w:rsidRPr="008D4995">
        <w:t>s</w:t>
      </w:r>
      <w:r w:rsidRPr="008D4995">
        <w:t>vårdsorganisationen accepterar inga förhandlings</w:t>
      </w:r>
      <w:r w:rsidRPr="008D4995">
        <w:softHyphen/>
        <w:t>utrymmen för att nå frivilliga överenskom</w:t>
      </w:r>
      <w:r w:rsidRPr="008D4995">
        <w:softHyphen/>
        <w:t>mel</w:t>
      </w:r>
      <w:r w:rsidRPr="008D4995">
        <w:softHyphen/>
        <w:t>ser om ersätt</w:t>
      </w:r>
      <w:r w:rsidRPr="008D4995">
        <w:softHyphen/>
      </w:r>
      <w:r w:rsidRPr="008D4995">
        <w:softHyphen/>
        <w:t>ning. Övriga myndigheter i granskningen accepterar, i olika omfatt</w:t>
      </w:r>
      <w:r w:rsidRPr="008D4995">
        <w:softHyphen/>
        <w:t>ning, fö</w:t>
      </w:r>
      <w:r w:rsidRPr="008D4995">
        <w:t>r</w:t>
      </w:r>
      <w:r w:rsidRPr="008D4995">
        <w:t>handlings</w:t>
      </w:r>
      <w:r w:rsidRPr="008D4995">
        <w:softHyphen/>
        <w:t>utrymme för att nå frivilliga överenskommelser. Riks</w:t>
      </w:r>
      <w:r w:rsidRPr="008D4995">
        <w:softHyphen/>
        <w:t>revisionens bedömning är att det finns många goda skäl att använda ett visst förhand</w:t>
      </w:r>
      <w:r w:rsidRPr="008D4995">
        <w:softHyphen/>
        <w:t>lingsutrymme. Riksrevisionen pekar också på betydelsen av uppfölj</w:t>
      </w:r>
      <w:r w:rsidRPr="008D4995">
        <w:softHyphen/>
        <w:t>ning av användningen av förhandlingsutrymmet.</w:t>
      </w:r>
    </w:p>
    <w:p w:rsidR="00DB167E" w:rsidRPr="008D4995" w:rsidRDefault="00DB167E" w:rsidP="00361DEC">
      <w:pPr>
        <w:pStyle w:val="Normaltindrag"/>
      </w:pPr>
      <w:r w:rsidRPr="008D4995">
        <w:rPr>
          <w:i/>
        </w:rPr>
        <w:t>Värderingsrutiner och arbetsfördelning</w:t>
      </w:r>
      <w:r w:rsidRPr="008D4995">
        <w:t>:</w:t>
      </w:r>
      <w:r w:rsidRPr="008D4995">
        <w:rPr>
          <w:i/>
        </w:rPr>
        <w:t xml:space="preserve">  </w:t>
      </w:r>
      <w:r w:rsidRPr="008D4995">
        <w:t>Myndigheternas rutiner och til</w:t>
      </w:r>
      <w:r w:rsidRPr="008D4995">
        <w:t>l</w:t>
      </w:r>
      <w:r w:rsidRPr="008D4995">
        <w:t>vägagångssätt vid värde</w:t>
      </w:r>
      <w:r w:rsidRPr="008D4995">
        <w:softHyphen/>
        <w:t>ring av fastigheter vid marklösen varierar. Vissa av myndigheterna anlitar externa konsulter som utför värderingen, andra my</w:t>
      </w:r>
      <w:r w:rsidRPr="008D4995">
        <w:t>n</w:t>
      </w:r>
      <w:r w:rsidRPr="008D4995">
        <w:t>digheter använder sig av egen personal. Det förekommer även stora variati</w:t>
      </w:r>
      <w:r w:rsidRPr="008D4995">
        <w:t>o</w:t>
      </w:r>
      <w:r w:rsidRPr="008D4995">
        <w:t>ner i arbets- och ansvars</w:t>
      </w:r>
      <w:r w:rsidRPr="008D4995">
        <w:softHyphen/>
        <w:t>fördelningen mellan de olika myndig</w:t>
      </w:r>
      <w:r w:rsidRPr="008D4995">
        <w:softHyphen/>
        <w:t>heterna. Vid vissa myndigheter kan en ensam person handlägga ett ärende med stora ek</w:t>
      </w:r>
      <w:r w:rsidRPr="008D4995">
        <w:t>o</w:t>
      </w:r>
      <w:r w:rsidRPr="008D4995">
        <w:t xml:space="preserve">nomiska konsekvenser. </w:t>
      </w:r>
    </w:p>
    <w:p w:rsidR="00DB167E" w:rsidRPr="008D4995" w:rsidRDefault="00DB167E" w:rsidP="00361DEC">
      <w:pPr>
        <w:pStyle w:val="Normaltindrag"/>
      </w:pPr>
      <w:r w:rsidRPr="008D4995">
        <w:t>Sammanfattningsvis framhåller Riksrevisionen följande slu</w:t>
      </w:r>
      <w:r w:rsidRPr="008D4995">
        <w:t>t</w:t>
      </w:r>
      <w:r w:rsidRPr="008D4995">
        <w:t>satser:</w:t>
      </w:r>
    </w:p>
    <w:p w:rsidR="00DB167E" w:rsidRPr="008D4995" w:rsidRDefault="00DB167E" w:rsidP="00361DEC">
      <w:pPr>
        <w:pStyle w:val="Punktlistabomber"/>
        <w:spacing w:before="165"/>
        <w:rPr>
          <w:rFonts w:ascii="Times New Roman" w:hAnsi="Times New Roman"/>
          <w:sz w:val="19"/>
          <w:szCs w:val="19"/>
        </w:rPr>
      </w:pPr>
      <w:bookmarkStart w:id="24" w:name="_Toc120605172"/>
      <w:r w:rsidRPr="008D4995">
        <w:rPr>
          <w:rFonts w:ascii="Times New Roman" w:hAnsi="Times New Roman"/>
          <w:sz w:val="19"/>
          <w:szCs w:val="19"/>
        </w:rPr>
        <w:t>Myndigheterna har i dag olika policy när det gäller att erbjuda fastig</w:t>
      </w:r>
      <w:r w:rsidRPr="008D4995">
        <w:rPr>
          <w:rFonts w:ascii="Times New Roman" w:hAnsi="Times New Roman"/>
          <w:sz w:val="19"/>
          <w:szCs w:val="19"/>
        </w:rPr>
        <w:softHyphen/>
        <w:t>hetsägaren ersättning för konsultation med ett eget juridiskt ombud vid marklösen.</w:t>
      </w:r>
      <w:bookmarkEnd w:id="24"/>
    </w:p>
    <w:p w:rsidR="00DB167E" w:rsidRPr="008D4995" w:rsidRDefault="00DB167E" w:rsidP="00361DEC">
      <w:pPr>
        <w:pStyle w:val="Punktlistabomber"/>
        <w:keepLines w:val="0"/>
        <w:spacing w:before="165"/>
        <w:rPr>
          <w:rFonts w:ascii="Times New Roman" w:hAnsi="Times New Roman"/>
          <w:sz w:val="24"/>
          <w:szCs w:val="24"/>
        </w:rPr>
      </w:pPr>
      <w:bookmarkStart w:id="25" w:name="_Toc120605173"/>
      <w:r w:rsidRPr="008D4995">
        <w:rPr>
          <w:rFonts w:ascii="Times New Roman" w:hAnsi="Times New Roman"/>
          <w:sz w:val="19"/>
          <w:szCs w:val="19"/>
        </w:rPr>
        <w:t>Myndigheterna har olika praxis när det gäller att tillåta förhandlings</w:t>
      </w:r>
      <w:r w:rsidRPr="008D4995">
        <w:rPr>
          <w:rFonts w:ascii="Times New Roman" w:hAnsi="Times New Roman"/>
          <w:sz w:val="19"/>
          <w:szCs w:val="19"/>
        </w:rPr>
        <w:softHyphen/>
        <w:t>utrymme för att nå frivilliga överenskomme</w:t>
      </w:r>
      <w:r w:rsidRPr="008D4995">
        <w:rPr>
          <w:rFonts w:ascii="Times New Roman" w:hAnsi="Times New Roman"/>
          <w:sz w:val="19"/>
          <w:szCs w:val="19"/>
        </w:rPr>
        <w:t>l</w:t>
      </w:r>
      <w:r w:rsidRPr="008D4995">
        <w:rPr>
          <w:rFonts w:ascii="Times New Roman" w:hAnsi="Times New Roman"/>
          <w:sz w:val="19"/>
          <w:szCs w:val="19"/>
        </w:rPr>
        <w:t>ser.</w:t>
      </w:r>
      <w:bookmarkEnd w:id="25"/>
      <w:r w:rsidRPr="008D4995">
        <w:rPr>
          <w:rFonts w:ascii="Times New Roman" w:hAnsi="Times New Roman"/>
          <w:sz w:val="19"/>
          <w:szCs w:val="19"/>
        </w:rPr>
        <w:t xml:space="preserve"> </w:t>
      </w:r>
    </w:p>
    <w:p w:rsidR="00DB167E" w:rsidRPr="008D4995" w:rsidRDefault="00DB167E" w:rsidP="00361DEC">
      <w:pPr>
        <w:pStyle w:val="Rubrik3"/>
        <w:rPr>
          <w:noProof w:val="0"/>
        </w:rPr>
      </w:pPr>
      <w:bookmarkStart w:id="26" w:name="_Toc120605174"/>
      <w:r w:rsidRPr="008D4995">
        <w:rPr>
          <w:noProof w:val="0"/>
        </w:rPr>
        <w:t>Uppföljningen av marklösen brister</w:t>
      </w:r>
      <w:bookmarkEnd w:id="26"/>
    </w:p>
    <w:p w:rsidR="00DB167E" w:rsidRPr="008D4995" w:rsidRDefault="00DB167E" w:rsidP="00361DEC">
      <w:r w:rsidRPr="008D4995">
        <w:t>För att säkerställa att fastighetsägare behandlas på ett likartat sätt och att handläggning av marklösenärenden sker i enlighet med ledningens inten</w:t>
      </w:r>
      <w:r w:rsidRPr="008D4995">
        <w:softHyphen/>
        <w:t>tioner är det enligt Riksrevisionen vi</w:t>
      </w:r>
      <w:r w:rsidRPr="008D4995">
        <w:t>k</w:t>
      </w:r>
      <w:r w:rsidRPr="008D4995">
        <w:t>tigt att genomföra olika former av analys, uppföljning och kvalitetssäkring av verksamheten. Riksrevisionens grans</w:t>
      </w:r>
      <w:r w:rsidRPr="008D4995">
        <w:t>k</w:t>
      </w:r>
      <w:r w:rsidRPr="008D4995">
        <w:t>ning visar dock att regeringen i flera fall inte har begärt n</w:t>
      </w:r>
      <w:r w:rsidRPr="008D4995">
        <w:t>å</w:t>
      </w:r>
      <w:r w:rsidRPr="008D4995">
        <w:t>gon rap</w:t>
      </w:r>
      <w:r w:rsidRPr="008D4995">
        <w:softHyphen/>
        <w:t>por</w:t>
      </w:r>
      <w:r w:rsidRPr="008D4995">
        <w:softHyphen/>
        <w:t xml:space="preserve">tering avseende marklösen som kan användas som underlag för analyser. Det är därför svårt att få en samlad bild av statliga myndigheters marklösen. </w:t>
      </w:r>
    </w:p>
    <w:p w:rsidR="00DB167E" w:rsidRPr="008D4995" w:rsidRDefault="00DB167E" w:rsidP="00361DEC">
      <w:pPr>
        <w:pStyle w:val="Normaltindrag"/>
      </w:pPr>
      <w:r w:rsidRPr="008D4995">
        <w:t>Riksrevisionen framhåller också att intern uppföljning av marklösen endast ge</w:t>
      </w:r>
      <w:r w:rsidR="001F4028" w:rsidRPr="008D4995">
        <w:softHyphen/>
      </w:r>
      <w:r w:rsidRPr="008D4995">
        <w:t xml:space="preserve">nomförs av Naturvårdsverket och </w:t>
      </w:r>
      <w:r w:rsidR="001F4028" w:rsidRPr="008D4995">
        <w:t>s</w:t>
      </w:r>
      <w:r w:rsidRPr="008D4995">
        <w:t>kogsvårdsorganisationen. En ra</w:t>
      </w:r>
      <w:r w:rsidRPr="008D4995">
        <w:t>p</w:t>
      </w:r>
      <w:r w:rsidRPr="008D4995">
        <w:t>port från Natur</w:t>
      </w:r>
      <w:r w:rsidRPr="008D4995">
        <w:softHyphen/>
        <w:t>vårdsverket och Skogs</w:t>
      </w:r>
      <w:r w:rsidRPr="008D4995">
        <w:softHyphen/>
        <w:t xml:space="preserve">styrelsen visar att </w:t>
      </w:r>
      <w:r w:rsidR="001F4028" w:rsidRPr="008D4995">
        <w:t>s</w:t>
      </w:r>
      <w:r w:rsidRPr="008D4995">
        <w:t>kogsvårdsorganis</w:t>
      </w:r>
      <w:r w:rsidRPr="008D4995">
        <w:t>a</w:t>
      </w:r>
      <w:r w:rsidRPr="008D4995">
        <w:t>tionen utbetalar en högre ersättning per hektar skogs</w:t>
      </w:r>
      <w:r w:rsidRPr="008D4995">
        <w:softHyphen/>
        <w:t>mark än Naturvårdsve</w:t>
      </w:r>
      <w:r w:rsidRPr="008D4995">
        <w:t>r</w:t>
      </w:r>
      <w:r w:rsidRPr="008D4995">
        <w:t>ket. Efter</w:t>
      </w:r>
      <w:r w:rsidR="001F4028" w:rsidRPr="008D4995">
        <w:softHyphen/>
      </w:r>
      <w:r w:rsidRPr="008D4995">
        <w:t>som förutsätt</w:t>
      </w:r>
      <w:r w:rsidRPr="008D4995">
        <w:softHyphen/>
        <w:t>ningarna del</w:t>
      </w:r>
      <w:r w:rsidRPr="008D4995">
        <w:softHyphen/>
        <w:t>vis är olikartade går det inte att dra några säkra slutsat</w:t>
      </w:r>
      <w:r w:rsidRPr="008D4995">
        <w:softHyphen/>
        <w:t>ser av detta, men en</w:t>
      </w:r>
      <w:r w:rsidRPr="008D4995">
        <w:softHyphen/>
        <w:t>ligt Riksrevisio</w:t>
      </w:r>
      <w:r w:rsidRPr="008D4995">
        <w:softHyphen/>
        <w:t>nen kan man inte utesluta möjligh</w:t>
      </w:r>
      <w:r w:rsidRPr="008D4995">
        <w:t>e</w:t>
      </w:r>
      <w:r w:rsidRPr="008D4995">
        <w:t>ten att utbetalade ersätt</w:t>
      </w:r>
      <w:r w:rsidRPr="008D4995">
        <w:softHyphen/>
        <w:t>ningar för likartad mark kan skilja sig väsentligt me</w:t>
      </w:r>
      <w:r w:rsidRPr="008D4995">
        <w:t>l</w:t>
      </w:r>
      <w:r w:rsidRPr="008D4995">
        <w:t xml:space="preserve">lan myndigheterna. </w:t>
      </w:r>
    </w:p>
    <w:p w:rsidR="00DB167E" w:rsidRPr="008D4995" w:rsidRDefault="00DB167E" w:rsidP="00361DEC">
      <w:pPr>
        <w:pStyle w:val="Normaltindrag"/>
      </w:pPr>
      <w:r w:rsidRPr="008D4995">
        <w:t xml:space="preserve">Riksrevisionen sammanfattar dessa slutsatser på följande vis: </w:t>
      </w:r>
    </w:p>
    <w:p w:rsidR="00DB167E" w:rsidRPr="008D4995" w:rsidRDefault="00DB167E" w:rsidP="00361DEC">
      <w:pPr>
        <w:pStyle w:val="Punktlistabomber"/>
        <w:spacing w:before="165"/>
        <w:rPr>
          <w:rFonts w:ascii="Times New Roman" w:hAnsi="Times New Roman"/>
          <w:sz w:val="19"/>
          <w:szCs w:val="19"/>
        </w:rPr>
      </w:pPr>
      <w:bookmarkStart w:id="27" w:name="_Toc120605175"/>
      <w:r w:rsidRPr="008D4995">
        <w:rPr>
          <w:rFonts w:ascii="Times New Roman" w:hAnsi="Times New Roman"/>
          <w:sz w:val="19"/>
          <w:szCs w:val="19"/>
        </w:rPr>
        <w:t>Regeringen har i flera av de granskade myndigheternas reglerings</w:t>
      </w:r>
      <w:r w:rsidRPr="008D4995">
        <w:rPr>
          <w:rFonts w:ascii="Times New Roman" w:hAnsi="Times New Roman"/>
          <w:sz w:val="19"/>
          <w:szCs w:val="19"/>
        </w:rPr>
        <w:softHyphen/>
        <w:t>brev inte begärt någon rapportering avseende marklösen. Flera av de gransk</w:t>
      </w:r>
      <w:r w:rsidRPr="008D4995">
        <w:rPr>
          <w:rFonts w:ascii="Times New Roman" w:hAnsi="Times New Roman"/>
          <w:sz w:val="19"/>
          <w:szCs w:val="19"/>
        </w:rPr>
        <w:t>a</w:t>
      </w:r>
      <w:r w:rsidRPr="008D4995">
        <w:rPr>
          <w:rFonts w:ascii="Times New Roman" w:hAnsi="Times New Roman"/>
          <w:sz w:val="19"/>
          <w:szCs w:val="19"/>
        </w:rPr>
        <w:t>de myn</w:t>
      </w:r>
      <w:r w:rsidRPr="008D4995">
        <w:rPr>
          <w:rFonts w:ascii="Times New Roman" w:hAnsi="Times New Roman"/>
          <w:sz w:val="19"/>
          <w:szCs w:val="19"/>
        </w:rPr>
        <w:softHyphen/>
        <w:t>digheterna har in</w:t>
      </w:r>
      <w:r w:rsidRPr="008D4995">
        <w:rPr>
          <w:rFonts w:ascii="Times New Roman" w:hAnsi="Times New Roman"/>
          <w:sz w:val="19"/>
          <w:szCs w:val="19"/>
        </w:rPr>
        <w:t>g</w:t>
      </w:r>
      <w:r w:rsidRPr="008D4995">
        <w:rPr>
          <w:rFonts w:ascii="Times New Roman" w:hAnsi="Times New Roman"/>
          <w:sz w:val="19"/>
          <w:szCs w:val="19"/>
        </w:rPr>
        <w:t>en fungerande intern uppföljning av marklösen.</w:t>
      </w:r>
      <w:bookmarkEnd w:id="27"/>
      <w:r w:rsidRPr="008D4995">
        <w:rPr>
          <w:rFonts w:ascii="Times New Roman" w:hAnsi="Times New Roman"/>
          <w:sz w:val="19"/>
          <w:szCs w:val="19"/>
        </w:rPr>
        <w:t xml:space="preserve"> </w:t>
      </w:r>
    </w:p>
    <w:p w:rsidR="00DB167E" w:rsidRPr="008D4995" w:rsidRDefault="001F4028" w:rsidP="00361DEC">
      <w:pPr>
        <w:pStyle w:val="Rubrik3"/>
        <w:rPr>
          <w:noProof w:val="0"/>
        </w:rPr>
      </w:pPr>
      <w:bookmarkStart w:id="28" w:name="_Toc120605176"/>
      <w:r w:rsidRPr="008D4995">
        <w:rPr>
          <w:noProof w:val="0"/>
        </w:rPr>
        <w:br w:type="page"/>
      </w:r>
      <w:r w:rsidR="00DB167E" w:rsidRPr="008D4995">
        <w:rPr>
          <w:noProof w:val="0"/>
        </w:rPr>
        <w:t>Fastighetsägare och Skatteverket får inte relevant och tillräcklig information från myndigheterna</w:t>
      </w:r>
      <w:bookmarkEnd w:id="28"/>
    </w:p>
    <w:p w:rsidR="00DB167E" w:rsidRPr="008D4995" w:rsidRDefault="00DB167E" w:rsidP="00DB167E">
      <w:r w:rsidRPr="008D4995">
        <w:t xml:space="preserve">Riksrevisionen sammanfattar sina slutsatser i följande punkter: </w:t>
      </w:r>
    </w:p>
    <w:p w:rsidR="00DB167E" w:rsidRPr="008D4995" w:rsidRDefault="00DB167E" w:rsidP="00404EDE">
      <w:pPr>
        <w:pStyle w:val="Punktlistabomber"/>
        <w:spacing w:before="165"/>
        <w:rPr>
          <w:rFonts w:ascii="Times New Roman" w:hAnsi="Times New Roman"/>
          <w:sz w:val="19"/>
          <w:szCs w:val="19"/>
        </w:rPr>
      </w:pPr>
      <w:bookmarkStart w:id="29" w:name="_Toc120605177"/>
      <w:r w:rsidRPr="008D4995">
        <w:rPr>
          <w:rFonts w:ascii="Times New Roman" w:hAnsi="Times New Roman"/>
          <w:sz w:val="19"/>
          <w:szCs w:val="19"/>
        </w:rPr>
        <w:t>Vägverket, Banverket och Luftfartsverket specificerar inte de olika de</w:t>
      </w:r>
      <w:r w:rsidRPr="008D4995">
        <w:rPr>
          <w:rFonts w:ascii="Times New Roman" w:hAnsi="Times New Roman"/>
          <w:sz w:val="19"/>
          <w:szCs w:val="19"/>
        </w:rPr>
        <w:t>l</w:t>
      </w:r>
      <w:r w:rsidRPr="008D4995">
        <w:rPr>
          <w:rFonts w:ascii="Times New Roman" w:hAnsi="Times New Roman"/>
          <w:sz w:val="19"/>
          <w:szCs w:val="19"/>
        </w:rPr>
        <w:t>komponenter som tillsammans utgör fa</w:t>
      </w:r>
      <w:r w:rsidRPr="008D4995">
        <w:rPr>
          <w:rFonts w:ascii="Times New Roman" w:hAnsi="Times New Roman"/>
          <w:sz w:val="19"/>
          <w:szCs w:val="19"/>
        </w:rPr>
        <w:t>s</w:t>
      </w:r>
      <w:r w:rsidRPr="008D4995">
        <w:rPr>
          <w:rFonts w:ascii="Times New Roman" w:hAnsi="Times New Roman"/>
          <w:sz w:val="19"/>
          <w:szCs w:val="19"/>
        </w:rPr>
        <w:t>tighetsägarens totala ersättning. Det innebär att fastighetsägarens möjligheter att korrekt deklarera mo</w:t>
      </w:r>
      <w:r w:rsidRPr="008D4995">
        <w:rPr>
          <w:rFonts w:ascii="Times New Roman" w:hAnsi="Times New Roman"/>
          <w:sz w:val="19"/>
          <w:szCs w:val="19"/>
        </w:rPr>
        <w:t>t</w:t>
      </w:r>
      <w:r w:rsidRPr="008D4995">
        <w:rPr>
          <w:rFonts w:ascii="Times New Roman" w:hAnsi="Times New Roman"/>
          <w:sz w:val="19"/>
          <w:szCs w:val="19"/>
        </w:rPr>
        <w:t>tagna ersät</w:t>
      </w:r>
      <w:r w:rsidRPr="008D4995">
        <w:rPr>
          <w:rFonts w:ascii="Times New Roman" w:hAnsi="Times New Roman"/>
          <w:sz w:val="19"/>
          <w:szCs w:val="19"/>
        </w:rPr>
        <w:t>t</w:t>
      </w:r>
      <w:r w:rsidRPr="008D4995">
        <w:rPr>
          <w:rFonts w:ascii="Times New Roman" w:hAnsi="Times New Roman"/>
          <w:sz w:val="19"/>
          <w:szCs w:val="19"/>
        </w:rPr>
        <w:t>ningar i rätt inkomstslag försvåras.</w:t>
      </w:r>
      <w:bookmarkEnd w:id="29"/>
      <w:r w:rsidRPr="008D4995">
        <w:rPr>
          <w:rFonts w:ascii="Times New Roman" w:hAnsi="Times New Roman"/>
          <w:sz w:val="19"/>
          <w:szCs w:val="19"/>
        </w:rPr>
        <w:t xml:space="preserve"> </w:t>
      </w:r>
    </w:p>
    <w:p w:rsidR="00DB167E" w:rsidRPr="008D4995" w:rsidRDefault="00DB167E" w:rsidP="00404EDE">
      <w:pPr>
        <w:pStyle w:val="Punktlistabomber"/>
        <w:spacing w:before="165"/>
        <w:rPr>
          <w:rFonts w:ascii="Times New Roman" w:hAnsi="Times New Roman"/>
          <w:i/>
          <w:sz w:val="19"/>
          <w:szCs w:val="19"/>
        </w:rPr>
      </w:pPr>
      <w:bookmarkStart w:id="30" w:name="_Toc120605178"/>
      <w:r w:rsidRPr="008D4995">
        <w:rPr>
          <w:rFonts w:ascii="Times New Roman" w:hAnsi="Times New Roman"/>
          <w:sz w:val="19"/>
          <w:szCs w:val="19"/>
        </w:rPr>
        <w:t>Ingen av de granskade myndigheterna lämnar relevant och till</w:t>
      </w:r>
      <w:r w:rsidRPr="008D4995">
        <w:rPr>
          <w:rFonts w:ascii="Times New Roman" w:hAnsi="Times New Roman"/>
          <w:sz w:val="19"/>
          <w:szCs w:val="19"/>
        </w:rPr>
        <w:softHyphen/>
        <w:t>räcklig information till fastighetsägare om hur ol</w:t>
      </w:r>
      <w:r w:rsidRPr="008D4995">
        <w:rPr>
          <w:rFonts w:ascii="Times New Roman" w:hAnsi="Times New Roman"/>
          <w:sz w:val="19"/>
          <w:szCs w:val="19"/>
        </w:rPr>
        <w:t>i</w:t>
      </w:r>
      <w:r w:rsidRPr="008D4995">
        <w:rPr>
          <w:rFonts w:ascii="Times New Roman" w:hAnsi="Times New Roman"/>
          <w:sz w:val="19"/>
          <w:szCs w:val="19"/>
        </w:rPr>
        <w:t>ka ersättningar ska redovisas till Skatteverket.</w:t>
      </w:r>
      <w:bookmarkEnd w:id="30"/>
    </w:p>
    <w:p w:rsidR="00DB167E" w:rsidRPr="008D4995" w:rsidRDefault="00DB167E" w:rsidP="00404EDE">
      <w:pPr>
        <w:pStyle w:val="Punktlistabomber"/>
        <w:spacing w:before="165"/>
        <w:rPr>
          <w:rFonts w:ascii="Times New Roman" w:hAnsi="Times New Roman"/>
          <w:sz w:val="19"/>
          <w:szCs w:val="19"/>
        </w:rPr>
      </w:pPr>
      <w:bookmarkStart w:id="31" w:name="_Toc120605179"/>
      <w:r w:rsidRPr="008D4995">
        <w:rPr>
          <w:rFonts w:ascii="Times New Roman" w:hAnsi="Times New Roman"/>
          <w:sz w:val="19"/>
          <w:szCs w:val="19"/>
        </w:rPr>
        <w:t>Ingen av de granskade myndigheterna lämnar ko</w:t>
      </w:r>
      <w:r w:rsidRPr="008D4995">
        <w:rPr>
          <w:rFonts w:ascii="Times New Roman" w:hAnsi="Times New Roman"/>
          <w:sz w:val="19"/>
          <w:szCs w:val="19"/>
        </w:rPr>
        <w:t>n</w:t>
      </w:r>
      <w:r w:rsidRPr="008D4995">
        <w:rPr>
          <w:rFonts w:ascii="Times New Roman" w:hAnsi="Times New Roman"/>
          <w:sz w:val="19"/>
          <w:szCs w:val="19"/>
        </w:rPr>
        <w:t>trolluppgifter avseende ersättningar i samband med marklösen. Myndigheterna är emellertid sa</w:t>
      </w:r>
      <w:r w:rsidRPr="008D4995">
        <w:rPr>
          <w:rFonts w:ascii="Times New Roman" w:hAnsi="Times New Roman"/>
          <w:sz w:val="19"/>
          <w:szCs w:val="19"/>
        </w:rPr>
        <w:t>n</w:t>
      </w:r>
      <w:r w:rsidRPr="008D4995">
        <w:rPr>
          <w:rFonts w:ascii="Times New Roman" w:hAnsi="Times New Roman"/>
          <w:sz w:val="19"/>
          <w:szCs w:val="19"/>
        </w:rPr>
        <w:t>nolikt skyldiga att i flera situationer lämna kontrolluppgift till Skatteve</w:t>
      </w:r>
      <w:r w:rsidRPr="008D4995">
        <w:rPr>
          <w:rFonts w:ascii="Times New Roman" w:hAnsi="Times New Roman"/>
          <w:sz w:val="19"/>
          <w:szCs w:val="19"/>
        </w:rPr>
        <w:t>r</w:t>
      </w:r>
      <w:r w:rsidRPr="008D4995">
        <w:rPr>
          <w:rFonts w:ascii="Times New Roman" w:hAnsi="Times New Roman"/>
          <w:sz w:val="19"/>
          <w:szCs w:val="19"/>
        </w:rPr>
        <w:t>ket.</w:t>
      </w:r>
      <w:bookmarkEnd w:id="31"/>
      <w:r w:rsidRPr="008D4995">
        <w:rPr>
          <w:rFonts w:ascii="Times New Roman" w:hAnsi="Times New Roman"/>
          <w:sz w:val="19"/>
          <w:szCs w:val="19"/>
        </w:rPr>
        <w:t xml:space="preserve"> </w:t>
      </w:r>
    </w:p>
    <w:p w:rsidR="00DB167E" w:rsidRPr="008D4995" w:rsidRDefault="00404EDE" w:rsidP="00404EDE">
      <w:pPr>
        <w:pStyle w:val="Rubrik2"/>
      </w:pPr>
      <w:bookmarkStart w:id="32" w:name="_Toc120605180"/>
      <w:r w:rsidRPr="008D4995">
        <w:t>R</w:t>
      </w:r>
      <w:r w:rsidR="00DB167E" w:rsidRPr="008D4995">
        <w:t>iksrevisionens rekommendationer</w:t>
      </w:r>
      <w:bookmarkEnd w:id="32"/>
      <w:r w:rsidR="00DB167E" w:rsidRPr="008D4995">
        <w:t xml:space="preserve"> </w:t>
      </w:r>
    </w:p>
    <w:p w:rsidR="00DB167E" w:rsidRPr="008D4995" w:rsidRDefault="00DB167E" w:rsidP="00DB167E">
      <w:r w:rsidRPr="008D4995">
        <w:t>Riksrevisionen har utformat rekommendationer som är riktade dels till rege</w:t>
      </w:r>
      <w:r w:rsidRPr="008D4995">
        <w:t>r</w:t>
      </w:r>
      <w:r w:rsidRPr="008D4995">
        <w:t>ingen, dels till de granskade myndigheterna, dels till Skatteverket.</w:t>
      </w:r>
    </w:p>
    <w:p w:rsidR="00DB167E" w:rsidRPr="008D4995" w:rsidRDefault="00DB167E" w:rsidP="00404EDE">
      <w:pPr>
        <w:pStyle w:val="Rubrik3"/>
        <w:rPr>
          <w:noProof w:val="0"/>
        </w:rPr>
      </w:pPr>
      <w:bookmarkStart w:id="33" w:name="_Toc120605181"/>
      <w:r w:rsidRPr="008D4995">
        <w:rPr>
          <w:noProof w:val="0"/>
        </w:rPr>
        <w:t>Rekommendationer riktade till regeringen</w:t>
      </w:r>
      <w:bookmarkEnd w:id="33"/>
    </w:p>
    <w:p w:rsidR="00DB167E" w:rsidRPr="008D4995" w:rsidRDefault="00DB167E" w:rsidP="00DB167E">
      <w:pPr>
        <w:pStyle w:val="Punktlistabomber"/>
        <w:numPr>
          <w:ilvl w:val="0"/>
          <w:numId w:val="0"/>
        </w:numPr>
        <w:rPr>
          <w:rFonts w:ascii="Times New Roman" w:hAnsi="Times New Roman"/>
          <w:sz w:val="19"/>
          <w:szCs w:val="19"/>
        </w:rPr>
      </w:pPr>
      <w:bookmarkStart w:id="34" w:name="_Toc120605182"/>
      <w:r w:rsidRPr="008D4995">
        <w:rPr>
          <w:rFonts w:ascii="Times New Roman" w:hAnsi="Times New Roman"/>
          <w:sz w:val="19"/>
          <w:szCs w:val="19"/>
        </w:rPr>
        <w:t>Riksrevisionen föreslår att regeringen överväger att</w:t>
      </w:r>
      <w:bookmarkEnd w:id="34"/>
    </w:p>
    <w:p w:rsidR="00DB167E" w:rsidRPr="008D4995" w:rsidRDefault="00DB167E" w:rsidP="00443224">
      <w:pPr>
        <w:numPr>
          <w:ilvl w:val="0"/>
          <w:numId w:val="16"/>
        </w:numPr>
        <w:spacing w:before="125"/>
      </w:pPr>
      <w:r w:rsidRPr="008D4995">
        <w:t>för myndigheterna förtydliga om en enskild har rätt att få ersättning för ombudskostnader även i andra fall än när ett mar</w:t>
      </w:r>
      <w:r w:rsidRPr="008D4995">
        <w:t>k</w:t>
      </w:r>
      <w:r w:rsidRPr="008D4995">
        <w:t>lösenärende handläggs enligt expropriationslagen,</w:t>
      </w:r>
    </w:p>
    <w:p w:rsidR="00DB167E" w:rsidRPr="008D4995" w:rsidRDefault="00DB167E" w:rsidP="005D1048">
      <w:pPr>
        <w:numPr>
          <w:ilvl w:val="0"/>
          <w:numId w:val="16"/>
        </w:numPr>
      </w:pPr>
      <w:r w:rsidRPr="008D4995">
        <w:t xml:space="preserve">initiera en översyn av de nuvarande värderingsmetoderna, främst 1950 års skogsnorm, </w:t>
      </w:r>
    </w:p>
    <w:p w:rsidR="00DB167E" w:rsidRPr="008D4995" w:rsidRDefault="00DB167E" w:rsidP="005D1048">
      <w:pPr>
        <w:numPr>
          <w:ilvl w:val="0"/>
          <w:numId w:val="16"/>
        </w:numPr>
      </w:pPr>
      <w:r w:rsidRPr="008D4995">
        <w:t xml:space="preserve">skapa förutsättningar för en systematisk uppföljning av marklösen, </w:t>
      </w:r>
    </w:p>
    <w:p w:rsidR="00DB167E" w:rsidRPr="008D4995" w:rsidRDefault="00DB167E" w:rsidP="005D1048">
      <w:pPr>
        <w:numPr>
          <w:ilvl w:val="0"/>
          <w:numId w:val="16"/>
        </w:numPr>
      </w:pPr>
      <w:r w:rsidRPr="008D4995">
        <w:t>ge Skatteverket i samråd med berörda myndigheter i uppdrag att ut</w:t>
      </w:r>
      <w:r w:rsidRPr="008D4995">
        <w:softHyphen/>
        <w:t>re</w:t>
      </w:r>
      <w:r w:rsidRPr="008D4995">
        <w:softHyphen/>
        <w:t>da hur olika typer av ersättningar bör deklareras samt vidta de åtgärder som b</w:t>
      </w:r>
      <w:r w:rsidRPr="008D4995">
        <w:t>e</w:t>
      </w:r>
      <w:r w:rsidRPr="008D4995">
        <w:t>hövs för att fastighetsägare ska få relevant och till</w:t>
      </w:r>
      <w:r w:rsidRPr="008D4995">
        <w:softHyphen/>
        <w:t>räcklig information om skatte</w:t>
      </w:r>
      <w:r w:rsidRPr="008D4995">
        <w:softHyphen/>
        <w:t>konse</w:t>
      </w:r>
      <w:r w:rsidRPr="008D4995">
        <w:softHyphen/>
        <w:t xml:space="preserve">kvenser vid marklösen. </w:t>
      </w:r>
    </w:p>
    <w:p w:rsidR="00DB167E" w:rsidRPr="008D4995" w:rsidRDefault="00DB167E" w:rsidP="00404EDE">
      <w:pPr>
        <w:pStyle w:val="Rubrik3"/>
        <w:rPr>
          <w:noProof w:val="0"/>
        </w:rPr>
      </w:pPr>
      <w:bookmarkStart w:id="35" w:name="_Toc120605183"/>
      <w:r w:rsidRPr="008D4995">
        <w:rPr>
          <w:noProof w:val="0"/>
        </w:rPr>
        <w:t>Rekommendationer riktade till Banverket och Vägverket</w:t>
      </w:r>
      <w:bookmarkEnd w:id="35"/>
    </w:p>
    <w:p w:rsidR="00404EDE" w:rsidRPr="008D4995" w:rsidRDefault="00DB167E" w:rsidP="00404EDE">
      <w:pPr>
        <w:rPr>
          <w:szCs w:val="19"/>
        </w:rPr>
      </w:pPr>
      <w:r w:rsidRPr="008D4995">
        <w:t>Riksrevisionen rekommenderar att Banverket och Vägverket</w:t>
      </w:r>
      <w:r w:rsidR="00404EDE" w:rsidRPr="008D4995">
        <w:t xml:space="preserve"> </w:t>
      </w:r>
      <w:r w:rsidRPr="008D4995">
        <w:t>inför en arbets- och ansvarsfördelning för marklösenärenden inom r</w:t>
      </w:r>
      <w:r w:rsidRPr="008D4995">
        <w:t>e</w:t>
      </w:r>
      <w:r w:rsidRPr="008D4995">
        <w:t>spektive myndighet som ger en god</w:t>
      </w:r>
      <w:r w:rsidR="00404EDE" w:rsidRPr="008D4995">
        <w:t xml:space="preserve"> nivå på den interna kontrollen. De två myndigheterna rekomme</w:t>
      </w:r>
      <w:r w:rsidR="00404EDE" w:rsidRPr="008D4995">
        <w:t>n</w:t>
      </w:r>
      <w:r w:rsidR="00404EDE" w:rsidRPr="008D4995">
        <w:t xml:space="preserve">deras även att </w:t>
      </w:r>
      <w:r w:rsidRPr="008D4995">
        <w:rPr>
          <w:szCs w:val="19"/>
        </w:rPr>
        <w:t>förbättra rutinerna för arkivering av handlingar i markl</w:t>
      </w:r>
      <w:r w:rsidRPr="008D4995">
        <w:rPr>
          <w:szCs w:val="19"/>
        </w:rPr>
        <w:t>ö</w:t>
      </w:r>
      <w:r w:rsidRPr="008D4995">
        <w:rPr>
          <w:szCs w:val="19"/>
        </w:rPr>
        <w:t>sen</w:t>
      </w:r>
      <w:r w:rsidRPr="008D4995">
        <w:rPr>
          <w:szCs w:val="19"/>
        </w:rPr>
        <w:softHyphen/>
        <w:t>ärende</w:t>
      </w:r>
      <w:r w:rsidR="00404EDE" w:rsidRPr="008D4995">
        <w:rPr>
          <w:szCs w:val="19"/>
        </w:rPr>
        <w:t>n.</w:t>
      </w:r>
      <w:r w:rsidRPr="008D4995">
        <w:rPr>
          <w:szCs w:val="19"/>
        </w:rPr>
        <w:t xml:space="preserve"> </w:t>
      </w:r>
    </w:p>
    <w:p w:rsidR="00DB167E" w:rsidRPr="008D4995" w:rsidRDefault="00DB167E" w:rsidP="00404EDE">
      <w:pPr>
        <w:pStyle w:val="Rubrik3"/>
        <w:rPr>
          <w:noProof w:val="0"/>
        </w:rPr>
      </w:pPr>
      <w:bookmarkStart w:id="36" w:name="_Toc120605184"/>
      <w:r w:rsidRPr="008D4995">
        <w:rPr>
          <w:noProof w:val="0"/>
        </w:rPr>
        <w:t>Rekommendationer riktade till samtliga granskade my</w:t>
      </w:r>
      <w:r w:rsidRPr="008D4995">
        <w:rPr>
          <w:noProof w:val="0"/>
        </w:rPr>
        <w:t>n</w:t>
      </w:r>
      <w:r w:rsidRPr="008D4995">
        <w:rPr>
          <w:noProof w:val="0"/>
        </w:rPr>
        <w:t>digheter, dvs. Banverket, Luftfartsverket, Naturvård</w:t>
      </w:r>
      <w:r w:rsidRPr="008D4995">
        <w:rPr>
          <w:noProof w:val="0"/>
        </w:rPr>
        <w:t>s</w:t>
      </w:r>
      <w:r w:rsidRPr="008D4995">
        <w:rPr>
          <w:noProof w:val="0"/>
        </w:rPr>
        <w:t>verket, Skogsvårds</w:t>
      </w:r>
      <w:r w:rsidRPr="008D4995">
        <w:rPr>
          <w:noProof w:val="0"/>
        </w:rPr>
        <w:softHyphen/>
        <w:t>orga</w:t>
      </w:r>
      <w:r w:rsidRPr="008D4995">
        <w:rPr>
          <w:noProof w:val="0"/>
        </w:rPr>
        <w:softHyphen/>
        <w:t>nisa</w:t>
      </w:r>
      <w:r w:rsidRPr="008D4995">
        <w:rPr>
          <w:noProof w:val="0"/>
        </w:rPr>
        <w:softHyphen/>
        <w:t>tio</w:t>
      </w:r>
      <w:r w:rsidRPr="008D4995">
        <w:rPr>
          <w:noProof w:val="0"/>
        </w:rPr>
        <w:softHyphen/>
        <w:t>nen, Svenska Kraftnät och Vägverket</w:t>
      </w:r>
      <w:bookmarkEnd w:id="36"/>
    </w:p>
    <w:p w:rsidR="00404EDE" w:rsidRPr="008D4995" w:rsidRDefault="00DB167E" w:rsidP="00404EDE">
      <w:r w:rsidRPr="008D4995">
        <w:t>Riksrevisionen rekommenderar att var och en av de gransk</w:t>
      </w:r>
      <w:r w:rsidRPr="008D4995">
        <w:t>a</w:t>
      </w:r>
      <w:r w:rsidRPr="008D4995">
        <w:t>de myndig</w:t>
      </w:r>
      <w:r w:rsidRPr="008D4995">
        <w:softHyphen/>
        <w:t>he</w:t>
      </w:r>
      <w:r w:rsidRPr="008D4995">
        <w:softHyphen/>
        <w:t>ter</w:t>
      </w:r>
      <w:r w:rsidRPr="008D4995">
        <w:softHyphen/>
        <w:t>na utvecklar och beslutar om internt styrande dokument avseende hand</w:t>
      </w:r>
      <w:r w:rsidRPr="008D4995">
        <w:softHyphen/>
        <w:t>läggning av marklösenärenden</w:t>
      </w:r>
      <w:r w:rsidR="00404EDE" w:rsidRPr="008D4995">
        <w:t xml:space="preserve">, </w:t>
      </w:r>
      <w:r w:rsidRPr="008D4995">
        <w:t xml:space="preserve"> vidtar de utbildningsåtgärder som eventuellt erfor</w:t>
      </w:r>
      <w:r w:rsidRPr="008D4995">
        <w:t>d</w:t>
      </w:r>
      <w:r w:rsidR="00404EDE" w:rsidRPr="008D4995">
        <w:t xml:space="preserve">ras samt </w:t>
      </w:r>
      <w:r w:rsidRPr="008D4995">
        <w:t>inför system för i</w:t>
      </w:r>
      <w:r w:rsidR="00404EDE" w:rsidRPr="008D4995">
        <w:t>ntern uppföljning av marklösen. Myndigheterna r</w:t>
      </w:r>
      <w:r w:rsidR="00404EDE" w:rsidRPr="008D4995">
        <w:t>e</w:t>
      </w:r>
      <w:r w:rsidR="00404EDE" w:rsidRPr="008D4995">
        <w:t>kommenderas även att f</w:t>
      </w:r>
      <w:r w:rsidRPr="008D4995">
        <w:t>ölj</w:t>
      </w:r>
      <w:r w:rsidR="00404EDE" w:rsidRPr="008D4995">
        <w:t>a</w:t>
      </w:r>
      <w:r w:rsidRPr="008D4995">
        <w:t xml:space="preserve"> upp hur förhandlingsutrymmet används inom respektive my</w:t>
      </w:r>
      <w:r w:rsidR="00404EDE" w:rsidRPr="008D4995">
        <w:t>n</w:t>
      </w:r>
      <w:r w:rsidR="00404EDE" w:rsidRPr="008D4995">
        <w:softHyphen/>
        <w:t>dig</w:t>
      </w:r>
      <w:r w:rsidR="00404EDE" w:rsidRPr="008D4995">
        <w:softHyphen/>
        <w:t xml:space="preserve">het. </w:t>
      </w:r>
    </w:p>
    <w:p w:rsidR="00DB167E" w:rsidRPr="008D4995" w:rsidRDefault="00404EDE" w:rsidP="00404EDE">
      <w:pPr>
        <w:pStyle w:val="Normaltindrag"/>
      </w:pPr>
      <w:r w:rsidRPr="008D4995">
        <w:t>Vidare rekommenderas myndigheterna att specificera den utbetalda ersät</w:t>
      </w:r>
      <w:r w:rsidRPr="008D4995">
        <w:t>t</w:t>
      </w:r>
      <w:r w:rsidRPr="008D4995">
        <w:t xml:space="preserve">ningen till fastighetsägarna samt </w:t>
      </w:r>
      <w:r w:rsidR="00DB167E" w:rsidRPr="008D4995">
        <w:t>vidta åtgärder för att kunna lämna ko</w:t>
      </w:r>
      <w:r w:rsidR="00DB167E" w:rsidRPr="008D4995">
        <w:t>n</w:t>
      </w:r>
      <w:r w:rsidR="00DB167E" w:rsidRPr="008D4995">
        <w:t>trolluppgifter till Skatteverket i enlighet med lagen (2001:1227) om självd</w:t>
      </w:r>
      <w:r w:rsidR="00DB167E" w:rsidRPr="008D4995">
        <w:t>e</w:t>
      </w:r>
      <w:r w:rsidR="00DB167E" w:rsidRPr="008D4995">
        <w:t>klarationer och kontrolluppgifter.</w:t>
      </w:r>
    </w:p>
    <w:p w:rsidR="00DB167E" w:rsidRPr="008D4995" w:rsidRDefault="00DB167E" w:rsidP="00404EDE">
      <w:pPr>
        <w:pStyle w:val="Rubrik3"/>
        <w:rPr>
          <w:noProof w:val="0"/>
        </w:rPr>
      </w:pPr>
      <w:bookmarkStart w:id="37" w:name="_Toc120605185"/>
      <w:r w:rsidRPr="008D4995">
        <w:rPr>
          <w:noProof w:val="0"/>
        </w:rPr>
        <w:t>Rekommendation riktad till Skatteverket</w:t>
      </w:r>
      <w:bookmarkEnd w:id="37"/>
    </w:p>
    <w:p w:rsidR="00DB167E" w:rsidRPr="008D4995" w:rsidRDefault="00DB167E" w:rsidP="00443224">
      <w:r w:rsidRPr="008D4995">
        <w:t>Riksrevisionen rekommenderar att Skatteverket</w:t>
      </w:r>
      <w:r w:rsidR="00404EDE" w:rsidRPr="008D4995">
        <w:t xml:space="preserve"> </w:t>
      </w:r>
      <w:r w:rsidRPr="008D4995">
        <w:t>skapar förutsättningar för att handläggarna inom verket ska kunna utnyttja uppgifter i fastighetsr</w:t>
      </w:r>
      <w:r w:rsidRPr="008D4995">
        <w:t>e</w:t>
      </w:r>
      <w:r w:rsidRPr="008D4995">
        <w:t>gistret för kontroll av fastig</w:t>
      </w:r>
      <w:r w:rsidRPr="008D4995">
        <w:softHyphen/>
        <w:t>hetsägares deklaration av fastighetsregleringar och allfra</w:t>
      </w:r>
      <w:r w:rsidRPr="008D4995">
        <w:t>m</w:t>
      </w:r>
      <w:r w:rsidRPr="008D4995">
        <w:t>tids</w:t>
      </w:r>
      <w:r w:rsidR="00404EDE" w:rsidRPr="008D4995">
        <w:softHyphen/>
      </w:r>
      <w:r w:rsidRPr="008D4995">
        <w:softHyphen/>
        <w:t>upplåtelser.</w:t>
      </w:r>
    </w:p>
    <w:p w:rsidR="00CB2D7D" w:rsidRPr="008D4995" w:rsidRDefault="00CB2D7D" w:rsidP="00CB2D7D">
      <w:pPr>
        <w:rPr>
          <w:szCs w:val="19"/>
        </w:rPr>
      </w:pPr>
    </w:p>
    <w:p w:rsidR="00CB2D7D" w:rsidRPr="008D4995" w:rsidRDefault="00CB2D7D" w:rsidP="00CB2D7D">
      <w:pPr>
        <w:pStyle w:val="Normaltindrag"/>
        <w:sectPr w:rsidR="00CB2D7D" w:rsidRPr="008D49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B2D7D" w:rsidRPr="008D4995" w:rsidRDefault="00CB2D7D" w:rsidP="00CB2D7D">
      <w:pPr>
        <w:pStyle w:val="Rubrik1"/>
        <w:rPr>
          <w:noProof w:val="0"/>
        </w:rPr>
      </w:pPr>
      <w:bookmarkStart w:id="38" w:name="_Toc120605186"/>
      <w:r w:rsidRPr="008D4995">
        <w:rPr>
          <w:noProof w:val="0"/>
        </w:rPr>
        <w:t>Styrelsens överväganden</w:t>
      </w:r>
      <w:bookmarkEnd w:id="38"/>
    </w:p>
    <w:p w:rsidR="00CB2D7D" w:rsidRPr="008D4995" w:rsidRDefault="0039142B" w:rsidP="00CB2D7D">
      <w:r w:rsidRPr="008D4995">
        <w:t xml:space="preserve">Styrelsen har funnit att slutsatserna av den granskning som Riksrevisionen har </w:t>
      </w:r>
      <w:r w:rsidR="00640E9F" w:rsidRPr="008D4995">
        <w:t xml:space="preserve">redovisat i rapporten </w:t>
      </w:r>
      <w:r w:rsidR="00640E9F" w:rsidRPr="008D4995">
        <w:rPr>
          <w:i/>
        </w:rPr>
        <w:t xml:space="preserve">Marklösen – finns förutsättningar för rätt ersättning? </w:t>
      </w:r>
      <w:r w:rsidR="00640E9F" w:rsidRPr="008D4995">
        <w:t xml:space="preserve">(RiR 2005:15) </w:t>
      </w:r>
      <w:r w:rsidRPr="008D4995">
        <w:t>bör överlämnas till riksdagen i form av en redogörelse. I a</w:t>
      </w:r>
      <w:r w:rsidRPr="008D4995">
        <w:t>n</w:t>
      </w:r>
      <w:r w:rsidRPr="008D4995">
        <w:t>slutning härtill vill styrelsen anföra fö</w:t>
      </w:r>
      <w:r w:rsidRPr="008D4995">
        <w:t>l</w:t>
      </w:r>
      <w:r w:rsidRPr="008D4995">
        <w:t>jande.</w:t>
      </w:r>
    </w:p>
    <w:p w:rsidR="008A1378" w:rsidRPr="008D4995" w:rsidRDefault="00357F1F" w:rsidP="00A05180">
      <w:pPr>
        <w:pStyle w:val="Normaltindrag"/>
      </w:pPr>
      <w:r w:rsidRPr="008D4995">
        <w:t>I</w:t>
      </w:r>
      <w:r w:rsidR="00A37CBA" w:rsidRPr="008D4995">
        <w:t xml:space="preserve">  </w:t>
      </w:r>
      <w:r w:rsidR="00A05180" w:rsidRPr="008D4995">
        <w:t>Riksrevisionen</w:t>
      </w:r>
      <w:r w:rsidR="00E52B41" w:rsidRPr="008D4995">
        <w:t xml:space="preserve">s rapport uppmärksammas </w:t>
      </w:r>
      <w:r w:rsidR="00A37CBA" w:rsidRPr="008D4995">
        <w:t xml:space="preserve">det ojämlika förhållande som råder mellan en myndighet och en fastighetsägare i samband med </w:t>
      </w:r>
      <w:r w:rsidR="00D079C3" w:rsidRPr="008D4995">
        <w:t>a</w:t>
      </w:r>
      <w:r w:rsidR="00A37CBA" w:rsidRPr="008D4995">
        <w:t xml:space="preserve">tt </w:t>
      </w:r>
      <w:r w:rsidR="00D079C3" w:rsidRPr="008D4995">
        <w:t>mark tas i anspråk av det allmänna</w:t>
      </w:r>
      <w:r w:rsidR="00A37CBA" w:rsidRPr="008D4995">
        <w:t xml:space="preserve">. Myndigheten har ett övertag </w:t>
      </w:r>
      <w:r w:rsidRPr="008D4995">
        <w:t xml:space="preserve">både </w:t>
      </w:r>
      <w:r w:rsidR="00A37CBA" w:rsidRPr="008D4995">
        <w:t xml:space="preserve">i kraft av sina befogenheter och </w:t>
      </w:r>
      <w:r w:rsidRPr="008D4995">
        <w:t xml:space="preserve">i kraft av sina </w:t>
      </w:r>
      <w:r w:rsidR="00A37CBA" w:rsidRPr="008D4995">
        <w:t xml:space="preserve">kunskaper. </w:t>
      </w:r>
      <w:r w:rsidR="00FB5AEC" w:rsidRPr="008D4995">
        <w:t xml:space="preserve">Ersättningen </w:t>
      </w:r>
      <w:r w:rsidRPr="008D4995">
        <w:t>till fasti</w:t>
      </w:r>
      <w:r w:rsidRPr="008D4995">
        <w:t>g</w:t>
      </w:r>
      <w:r w:rsidRPr="008D4995">
        <w:t xml:space="preserve">hetsägaren vid marklösen </w:t>
      </w:r>
      <w:r w:rsidR="00FB5AEC" w:rsidRPr="008D4995">
        <w:t>beror av bedömningar och förhandling</w:t>
      </w:r>
      <w:r w:rsidR="00FB5AEC" w:rsidRPr="008D4995">
        <w:t>s</w:t>
      </w:r>
      <w:r w:rsidR="00FB5AEC" w:rsidRPr="008D4995">
        <w:t xml:space="preserve">styrka. </w:t>
      </w:r>
      <w:r w:rsidR="00A37CBA" w:rsidRPr="008D4995">
        <w:t>Den frivillighet som råde</w:t>
      </w:r>
      <w:r w:rsidR="00E52B41" w:rsidRPr="008D4995">
        <w:t>r</w:t>
      </w:r>
      <w:r w:rsidR="00A37CBA" w:rsidRPr="008D4995">
        <w:t xml:space="preserve"> i förfarandet är </w:t>
      </w:r>
      <w:r w:rsidR="00D079C3" w:rsidRPr="008D4995">
        <w:t>betingad av det faktum att ersät</w:t>
      </w:r>
      <w:r w:rsidR="00D079C3" w:rsidRPr="008D4995">
        <w:t>t</w:t>
      </w:r>
      <w:r w:rsidR="00D079C3" w:rsidRPr="008D4995">
        <w:t xml:space="preserve">ningen  </w:t>
      </w:r>
      <w:r w:rsidR="00A37CBA" w:rsidRPr="008D4995">
        <w:t>i sista hand, om en frivillig överenskommelse inte kan nås, kan avg</w:t>
      </w:r>
      <w:r w:rsidR="00A37CBA" w:rsidRPr="008D4995">
        <w:t>ö</w:t>
      </w:r>
      <w:r w:rsidR="00A37CBA" w:rsidRPr="008D4995">
        <w:t xml:space="preserve">ras </w:t>
      </w:r>
      <w:r w:rsidR="004E27E3" w:rsidRPr="008D4995">
        <w:t xml:space="preserve">av </w:t>
      </w:r>
      <w:r w:rsidR="00A37CBA" w:rsidRPr="008D4995">
        <w:t xml:space="preserve">domstol. </w:t>
      </w:r>
      <w:r w:rsidR="008A1378" w:rsidRPr="008D4995">
        <w:t xml:space="preserve">Mot denna bakgrund </w:t>
      </w:r>
      <w:r w:rsidR="00FB5AEC" w:rsidRPr="008D4995">
        <w:t xml:space="preserve">är det enligt styrelsens mening </w:t>
      </w:r>
      <w:r w:rsidR="008A1378" w:rsidRPr="008D4995">
        <w:t xml:space="preserve">särskilt </w:t>
      </w:r>
      <w:r w:rsidR="00A37CBA" w:rsidRPr="008D4995">
        <w:t>angel</w:t>
      </w:r>
      <w:r w:rsidR="00A37CBA" w:rsidRPr="008D4995">
        <w:t>ä</w:t>
      </w:r>
      <w:r w:rsidR="00A37CBA" w:rsidRPr="008D4995">
        <w:t xml:space="preserve">get </w:t>
      </w:r>
      <w:r w:rsidR="00A05180" w:rsidRPr="008D4995">
        <w:t>att ärenden röra</w:t>
      </w:r>
      <w:r w:rsidR="00A05180" w:rsidRPr="008D4995">
        <w:t>n</w:t>
      </w:r>
      <w:r w:rsidR="00A05180" w:rsidRPr="008D4995">
        <w:t xml:space="preserve">de marklösen </w:t>
      </w:r>
      <w:r w:rsidR="008A1378" w:rsidRPr="008D4995">
        <w:t xml:space="preserve">handläggs på ett sätt som så långt möjligt tillförsäkrar fastighetsägarna en saklig och likvärdig behandling. </w:t>
      </w:r>
    </w:p>
    <w:p w:rsidR="00957E27" w:rsidRPr="008D4995" w:rsidRDefault="00A37CBA" w:rsidP="00957E27">
      <w:pPr>
        <w:pStyle w:val="Normaltindrag"/>
      </w:pPr>
      <w:r w:rsidRPr="008D4995">
        <w:t>Riksrevisionens g</w:t>
      </w:r>
      <w:r w:rsidR="00A05180" w:rsidRPr="008D4995">
        <w:t xml:space="preserve">ranskning visar </w:t>
      </w:r>
      <w:r w:rsidR="00357F1F" w:rsidRPr="008D4995">
        <w:t xml:space="preserve">att </w:t>
      </w:r>
      <w:r w:rsidR="008A1378" w:rsidRPr="008D4995">
        <w:t>det finns en rad brister i dessa häns</w:t>
      </w:r>
      <w:r w:rsidR="008A1378" w:rsidRPr="008D4995">
        <w:t>e</w:t>
      </w:r>
      <w:r w:rsidR="008A1378" w:rsidRPr="008D4995">
        <w:t>enden.</w:t>
      </w:r>
      <w:r w:rsidR="00357F1F" w:rsidRPr="008D4995">
        <w:t xml:space="preserve"> B</w:t>
      </w:r>
      <w:r w:rsidR="00A05180" w:rsidRPr="008D4995">
        <w:t xml:space="preserve">erörda fastighetsägare behandlas olika, </w:t>
      </w:r>
      <w:r w:rsidR="00C61557" w:rsidRPr="008D4995">
        <w:t>inte bara mellan olika my</w:t>
      </w:r>
      <w:r w:rsidR="00C61557" w:rsidRPr="008D4995">
        <w:t>n</w:t>
      </w:r>
      <w:r w:rsidR="00C61557" w:rsidRPr="008D4995">
        <w:t>digh</w:t>
      </w:r>
      <w:r w:rsidR="00C61557" w:rsidRPr="008D4995">
        <w:t>e</w:t>
      </w:r>
      <w:r w:rsidR="00C61557" w:rsidRPr="008D4995">
        <w:t xml:space="preserve">ter utan </w:t>
      </w:r>
      <w:r w:rsidR="00357F1F" w:rsidRPr="008D4995">
        <w:t xml:space="preserve">även </w:t>
      </w:r>
      <w:r w:rsidR="00A05180" w:rsidRPr="008D4995">
        <w:t xml:space="preserve">inom en och samma myndighet. </w:t>
      </w:r>
      <w:r w:rsidR="00662547" w:rsidRPr="008D4995">
        <w:t xml:space="preserve">En orsak till detta ligger i en outvecklad intern </w:t>
      </w:r>
      <w:r w:rsidR="00357F1F" w:rsidRPr="008D4995">
        <w:t xml:space="preserve">styrning, kontroll och </w:t>
      </w:r>
      <w:r w:rsidR="00662547" w:rsidRPr="008D4995">
        <w:t>ansvar</w:t>
      </w:r>
      <w:r w:rsidR="00662547" w:rsidRPr="008D4995">
        <w:t>s</w:t>
      </w:r>
      <w:r w:rsidR="00662547" w:rsidRPr="008D4995">
        <w:t xml:space="preserve">fördelning. Två av de sex </w:t>
      </w:r>
      <w:r w:rsidR="00A567AF" w:rsidRPr="008D4995">
        <w:t xml:space="preserve"> </w:t>
      </w:r>
      <w:r w:rsidR="00662547" w:rsidRPr="008D4995">
        <w:t>gran</w:t>
      </w:r>
      <w:r w:rsidR="00662547" w:rsidRPr="008D4995">
        <w:t>s</w:t>
      </w:r>
      <w:r w:rsidR="00662547" w:rsidRPr="008D4995">
        <w:t>kade myn</w:t>
      </w:r>
      <w:r w:rsidR="00957E27" w:rsidRPr="008D4995">
        <w:softHyphen/>
      </w:r>
      <w:r w:rsidR="00662547" w:rsidRPr="008D4995">
        <w:t>dig</w:t>
      </w:r>
      <w:r w:rsidR="00957E27" w:rsidRPr="008D4995">
        <w:softHyphen/>
      </w:r>
      <w:r w:rsidR="00662547" w:rsidRPr="008D4995">
        <w:t xml:space="preserve">heterna har rutiner som innebär att </w:t>
      </w:r>
      <w:r w:rsidR="00C61557" w:rsidRPr="008D4995">
        <w:t xml:space="preserve">en och samma </w:t>
      </w:r>
      <w:r w:rsidR="00662547" w:rsidRPr="008D4995">
        <w:t xml:space="preserve">person kan handlägga stora delar av ett ärende utan att någon annan </w:t>
      </w:r>
      <w:r w:rsidR="00C61557" w:rsidRPr="008D4995">
        <w:t xml:space="preserve">person </w:t>
      </w:r>
      <w:r w:rsidR="00662547" w:rsidRPr="008D4995">
        <w:t>involv</w:t>
      </w:r>
      <w:r w:rsidR="00662547" w:rsidRPr="008D4995">
        <w:t>e</w:t>
      </w:r>
      <w:r w:rsidR="00662547" w:rsidRPr="008D4995">
        <w:t xml:space="preserve">ras. </w:t>
      </w:r>
      <w:r w:rsidR="00C61557" w:rsidRPr="008D4995">
        <w:t>En annan viktig fråga gäller e</w:t>
      </w:r>
      <w:r w:rsidR="00A05180" w:rsidRPr="008D4995">
        <w:t>rsättning för juridiskt ombud till fastighet</w:t>
      </w:r>
      <w:r w:rsidR="00A05180" w:rsidRPr="008D4995">
        <w:t>s</w:t>
      </w:r>
      <w:r w:rsidR="00A05180" w:rsidRPr="008D4995">
        <w:t>äg</w:t>
      </w:r>
      <w:r w:rsidR="00A05180" w:rsidRPr="008D4995">
        <w:t>a</w:t>
      </w:r>
      <w:r w:rsidR="00662547" w:rsidRPr="008D4995">
        <w:t>ren</w:t>
      </w:r>
      <w:r w:rsidR="00957E27" w:rsidRPr="008D4995">
        <w:t>.</w:t>
      </w:r>
      <w:r w:rsidR="006976D8" w:rsidRPr="008D4995">
        <w:t xml:space="preserve"> M</w:t>
      </w:r>
      <w:r w:rsidR="00662547" w:rsidRPr="008D4995">
        <w:t>yndig</w:t>
      </w:r>
      <w:r w:rsidR="00957E27" w:rsidRPr="008D4995">
        <w:softHyphen/>
      </w:r>
      <w:r w:rsidR="00662547" w:rsidRPr="008D4995">
        <w:t xml:space="preserve">heterna </w:t>
      </w:r>
      <w:r w:rsidR="006976D8" w:rsidRPr="008D4995">
        <w:t xml:space="preserve">har </w:t>
      </w:r>
      <w:r w:rsidR="00C61557" w:rsidRPr="008D4995">
        <w:t xml:space="preserve">inte </w:t>
      </w:r>
      <w:r w:rsidR="00662547" w:rsidRPr="008D4995">
        <w:t>skyldighet att ge sådan ersättning vid fri</w:t>
      </w:r>
      <w:r w:rsidR="00662547" w:rsidRPr="008D4995">
        <w:softHyphen/>
        <w:t>villiga öve</w:t>
      </w:r>
      <w:r w:rsidR="00662547" w:rsidRPr="008D4995">
        <w:t>r</w:t>
      </w:r>
      <w:r w:rsidR="00662547" w:rsidRPr="008D4995">
        <w:t>enskom</w:t>
      </w:r>
      <w:r w:rsidR="00957E27" w:rsidRPr="008D4995">
        <w:softHyphen/>
      </w:r>
      <w:r w:rsidR="00662547" w:rsidRPr="008D4995">
        <w:t>melser</w:t>
      </w:r>
      <w:r w:rsidR="00F264FE" w:rsidRPr="008D4995">
        <w:t>.</w:t>
      </w:r>
      <w:r w:rsidR="00662547" w:rsidRPr="008D4995">
        <w:t xml:space="preserve"> </w:t>
      </w:r>
      <w:r w:rsidR="00957E27" w:rsidRPr="008D4995">
        <w:t>Flera andra brister nämns också av Riksrevisionen. En föråldrad värderingsmetod används av flera av de granskade myndighete</w:t>
      </w:r>
      <w:r w:rsidR="00957E27" w:rsidRPr="008D4995">
        <w:t>r</w:t>
      </w:r>
      <w:r w:rsidR="00957E27" w:rsidRPr="008D4995">
        <w:t>na, uppföljningen brister och var</w:t>
      </w:r>
      <w:r w:rsidR="005D1048" w:rsidRPr="008D4995">
        <w:t>ken</w:t>
      </w:r>
      <w:r w:rsidR="00957E27" w:rsidRPr="008D4995">
        <w:t xml:space="preserve"> fastighetsägarna eller Skatteverket får tillräcklig information för att deklaration och skattekontroll ska fung</w:t>
      </w:r>
      <w:r w:rsidR="00957E27" w:rsidRPr="008D4995">
        <w:t>e</w:t>
      </w:r>
      <w:r w:rsidR="00957E27" w:rsidRPr="008D4995">
        <w:t>ra på rätt sätt.</w:t>
      </w:r>
    </w:p>
    <w:p w:rsidR="00A567AF" w:rsidRPr="008D4995" w:rsidRDefault="00A37CBA" w:rsidP="00A05180">
      <w:pPr>
        <w:pStyle w:val="Normaltindrag"/>
      </w:pPr>
      <w:r w:rsidRPr="008D4995">
        <w:t xml:space="preserve">Styrelsen vill </w:t>
      </w:r>
      <w:r w:rsidR="00A567AF" w:rsidRPr="008D4995">
        <w:t xml:space="preserve">i detta sammanhang </w:t>
      </w:r>
      <w:r w:rsidR="00C61557" w:rsidRPr="008D4995">
        <w:t>sä</w:t>
      </w:r>
      <w:r w:rsidRPr="008D4995">
        <w:t xml:space="preserve">rskilt </w:t>
      </w:r>
      <w:r w:rsidR="00A567AF" w:rsidRPr="008D4995">
        <w:t xml:space="preserve">framhålla frågan om ersättning för juridiskt ombud i samband med marklösen. Tillgång till juridiskt ombud kan vara </w:t>
      </w:r>
      <w:r w:rsidR="009E3830" w:rsidRPr="008D4995">
        <w:t xml:space="preserve">viktig </w:t>
      </w:r>
      <w:r w:rsidR="00A567AF" w:rsidRPr="008D4995">
        <w:t>för att en enskild fas</w:t>
      </w:r>
      <w:r w:rsidR="00A567AF" w:rsidRPr="008D4995">
        <w:softHyphen/>
        <w:t>tig</w:t>
      </w:r>
      <w:r w:rsidR="00A567AF" w:rsidRPr="008D4995">
        <w:softHyphen/>
        <w:t xml:space="preserve">hetsägare </w:t>
      </w:r>
      <w:r w:rsidR="009E3830" w:rsidRPr="008D4995">
        <w:t>ska kunna göra sig gälla</w:t>
      </w:r>
      <w:r w:rsidR="009E3830" w:rsidRPr="008D4995">
        <w:t>n</w:t>
      </w:r>
      <w:r w:rsidR="009E3830" w:rsidRPr="008D4995">
        <w:t xml:space="preserve">de gentemot </w:t>
      </w:r>
      <w:r w:rsidR="00A567AF" w:rsidRPr="008D4995">
        <w:t>my</w:t>
      </w:r>
      <w:r w:rsidR="00A567AF" w:rsidRPr="008D4995">
        <w:t>n</w:t>
      </w:r>
      <w:r w:rsidR="00A567AF" w:rsidRPr="008D4995">
        <w:t xml:space="preserve">digheten. Styrelsen vill också peka på vikten av att </w:t>
      </w:r>
      <w:r w:rsidRPr="008D4995">
        <w:t>hand</w:t>
      </w:r>
      <w:r w:rsidR="004241D5" w:rsidRPr="008D4995">
        <w:softHyphen/>
      </w:r>
      <w:r w:rsidRPr="008D4995">
        <w:t xml:space="preserve">läggningen </w:t>
      </w:r>
      <w:r w:rsidR="002A1A21" w:rsidRPr="008D4995">
        <w:t>av mar</w:t>
      </w:r>
      <w:r w:rsidR="002A1A21" w:rsidRPr="008D4995">
        <w:t>k</w:t>
      </w:r>
      <w:r w:rsidR="002A1A21" w:rsidRPr="008D4995">
        <w:t>lösenärende</w:t>
      </w:r>
      <w:r w:rsidR="004241D5" w:rsidRPr="008D4995">
        <w:t>n</w:t>
      </w:r>
      <w:r w:rsidR="00A567AF" w:rsidRPr="008D4995">
        <w:t xml:space="preserve"> </w:t>
      </w:r>
      <w:r w:rsidR="004241D5" w:rsidRPr="008D4995">
        <w:t>följer en arbets- och ansvarsfördelning som möjliggör god i</w:t>
      </w:r>
      <w:r w:rsidR="004241D5" w:rsidRPr="008D4995">
        <w:t>n</w:t>
      </w:r>
      <w:r w:rsidR="004241D5" w:rsidRPr="008D4995">
        <w:t xml:space="preserve">tern kontroll. </w:t>
      </w:r>
    </w:p>
    <w:p w:rsidR="00A37CBA" w:rsidRPr="008D4995" w:rsidRDefault="00B53215" w:rsidP="00A05180">
      <w:pPr>
        <w:pStyle w:val="Normaltindrag"/>
      </w:pPr>
      <w:r w:rsidRPr="008D4995">
        <w:t>Styrelsen anser att Riksrevisionens iakttagelser i denna granskning är v</w:t>
      </w:r>
      <w:r w:rsidRPr="008D4995">
        <w:t>ä</w:t>
      </w:r>
      <w:r w:rsidRPr="008D4995">
        <w:t xml:space="preserve">sentliga och </w:t>
      </w:r>
      <w:r w:rsidR="006976D8" w:rsidRPr="008D4995">
        <w:t xml:space="preserve">att de </w:t>
      </w:r>
      <w:r w:rsidRPr="008D4995">
        <w:t>bör beaktas av riksdagen. Därmed överlämnas denna red</w:t>
      </w:r>
      <w:r w:rsidRPr="008D4995">
        <w:t>o</w:t>
      </w:r>
      <w:r w:rsidRPr="008D4995">
        <w:t xml:space="preserve">görelse till riksdagen.  </w:t>
      </w:r>
      <w:r w:rsidR="00FB5AEC" w:rsidRPr="008D4995">
        <w:t xml:space="preserve"> </w:t>
      </w:r>
      <w:r w:rsidR="00A37CBA" w:rsidRPr="008D4995">
        <w:t xml:space="preserve"> </w:t>
      </w:r>
    </w:p>
    <w:p w:rsidR="003340EA" w:rsidRPr="008D4995" w:rsidRDefault="003340EA" w:rsidP="00CB2D7D">
      <w:pPr>
        <w:pStyle w:val="Normaltindrag"/>
      </w:pPr>
    </w:p>
    <w:p w:rsidR="003340EA" w:rsidRPr="008D4995" w:rsidRDefault="003340EA" w:rsidP="003340EA">
      <w:pPr>
        <w:pStyle w:val="Tryckort"/>
        <w:framePr w:wrap="around"/>
        <w:jc w:val="right"/>
      </w:pPr>
      <w:r w:rsidRPr="008D4995">
        <w:t>Elanders Gotab, Stockholm  2005</w:t>
      </w:r>
    </w:p>
    <w:p w:rsidR="000C6E9C" w:rsidRPr="008D4995" w:rsidRDefault="000C6E9C" w:rsidP="00CB2D7D">
      <w:pPr>
        <w:pStyle w:val="Normaltindrag"/>
      </w:pPr>
    </w:p>
    <w:sectPr w:rsidR="000C6E9C" w:rsidRPr="008D49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D14" w:rsidRPr="008D4995" w:rsidRDefault="00393D14">
      <w:r w:rsidRPr="008D4995">
        <w:separator/>
      </w:r>
    </w:p>
  </w:endnote>
  <w:endnote w:type="continuationSeparator" w:id="0">
    <w:p w:rsidR="00393D14" w:rsidRPr="008D4995" w:rsidRDefault="00393D14">
      <w:r w:rsidRPr="008D4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ScalaSansLF-Italic">
    <w:charset w:val="00"/>
    <w:family w:val="auto"/>
    <w:pitch w:val="variable"/>
    <w:sig w:usb0="80000027" w:usb1="00000000" w:usb2="00000000" w:usb3="00000000" w:csb0="00000001" w:csb1="00000000"/>
  </w:font>
  <w:font w:name="ScalaSansLF-Regular">
    <w:altName w:val="Calibri"/>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2</w:t>
    </w:r>
    <w:r w:rsidRPr="008D4995">
      <w:fldChar w:fldCharType="end"/>
    </w:r>
  </w:p>
  <w:p w:rsidR="00305E02" w:rsidRPr="008D4995" w:rsidRDefault="00305E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CD6FF0" w:rsidRPr="008D4995">
      <w:t>6</w:t>
    </w:r>
    <w:r w:rsidRPr="008D4995">
      <w:fldChar w:fldCharType="end"/>
    </w:r>
  </w:p>
  <w:p w:rsidR="00305E02" w:rsidRPr="008D4995" w:rsidRDefault="00305E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H"/>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CD6FF0" w:rsidRPr="008D4995">
      <w:t>11</w:t>
    </w:r>
    <w:r w:rsidRPr="008D4995">
      <w:fldChar w:fldCharType="end"/>
    </w:r>
  </w:p>
  <w:p w:rsidR="00305E02" w:rsidRPr="008D4995" w:rsidRDefault="00305E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if </w:instrText>
    </w:r>
    <w:r w:rsidRPr="008D4995">
      <w:fldChar w:fldCharType="begin" w:fldLock="1"/>
    </w:r>
    <w:r w:rsidRPr="008D4995">
      <w:instrText xml:space="preserve"> = </w:instrText>
    </w:r>
    <w:r w:rsidRPr="008D4995">
      <w:fldChar w:fldCharType="begin" w:fldLock="1"/>
    </w:r>
    <w:r w:rsidRPr="008D4995">
      <w:instrText xml:space="preserve"> = </w:instrText>
    </w:r>
    <w:r w:rsidRPr="008D4995">
      <w:fldChar w:fldCharType="begin" w:fldLock="1"/>
    </w:r>
    <w:r w:rsidRPr="008D4995">
      <w:instrText xml:space="preserve"> page</w:instrText>
    </w:r>
    <w:r w:rsidRPr="008D4995">
      <w:fldChar w:fldCharType="separate"/>
    </w:r>
    <w:r w:rsidR="00CD6FF0" w:rsidRPr="008D4995">
      <w:instrText>4</w:instrText>
    </w:r>
    <w:r w:rsidRPr="008D4995">
      <w:fldChar w:fldCharType="end"/>
    </w:r>
    <w:r w:rsidRPr="008D4995">
      <w:instrText xml:space="preserve">/2 </w:instrText>
    </w:r>
    <w:r w:rsidRPr="008D4995">
      <w:fldChar w:fldCharType="separate"/>
    </w:r>
    <w:r w:rsidR="00CD6FF0" w:rsidRPr="008D4995">
      <w:instrText>2</w:instrText>
    </w:r>
    <w:r w:rsidRPr="008D4995">
      <w:fldChar w:fldCharType="end"/>
    </w:r>
    <w:r w:rsidRPr="008D4995">
      <w:instrText xml:space="preserve"> - </w:instrText>
    </w:r>
    <w:r w:rsidRPr="008D4995">
      <w:fldChar w:fldCharType="begin" w:fldLock="1"/>
    </w:r>
    <w:r w:rsidRPr="008D4995">
      <w:instrText xml:space="preserve"> = int(</w:instrText>
    </w:r>
    <w:r w:rsidRPr="008D4995">
      <w:fldChar w:fldCharType="begin" w:fldLock="1"/>
    </w:r>
    <w:r w:rsidRPr="008D4995">
      <w:instrText xml:space="preserve"> page</w:instrText>
    </w:r>
    <w:r w:rsidRPr="008D4995">
      <w:fldChar w:fldCharType="separate"/>
    </w:r>
    <w:r w:rsidR="00CD6FF0" w:rsidRPr="008D4995">
      <w:instrText>4</w:instrText>
    </w:r>
    <w:r w:rsidRPr="008D4995">
      <w:fldChar w:fldCharType="end"/>
    </w:r>
    <w:r w:rsidRPr="008D4995">
      <w:instrText xml:space="preserve">/2) </w:instrText>
    </w:r>
    <w:r w:rsidRPr="008D4995">
      <w:fldChar w:fldCharType="separate"/>
    </w:r>
    <w:r w:rsidR="00CD6FF0" w:rsidRPr="008D4995">
      <w:instrText>2</w:instrText>
    </w:r>
    <w:r w:rsidRPr="008D4995">
      <w:fldChar w:fldCharType="end"/>
    </w:r>
    <w:r w:rsidRPr="008D4995">
      <w:fldChar w:fldCharType="separate"/>
    </w:r>
    <w:r w:rsidR="00CD6FF0" w:rsidRPr="008D4995">
      <w:instrText>0</w:instrText>
    </w:r>
    <w:r w:rsidRPr="008D4995">
      <w:fldChar w:fldCharType="end"/>
    </w:r>
    <w:r w:rsidRPr="008D4995">
      <w:instrText xml:space="preserve"> = 0 "</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CD6FF0" w:rsidRPr="008D4995">
      <w:instrText>4</w:instrText>
    </w:r>
    <w:r w:rsidRPr="008D4995">
      <w:fldChar w:fldCharType="end"/>
    </w:r>
  </w:p>
  <w:p w:rsidR="00CD6FF0" w:rsidRPr="008D4995" w:rsidRDefault="00305E02">
    <w:pPr>
      <w:pStyle w:val="SidfotV"/>
      <w:framePr w:w="8732" w:h="284" w:hRule="exact" w:hSpace="0" w:vSpace="0" w:wrap="around" w:xAlign="inside" w:y="13042" w:anchorLock="0"/>
    </w:pPr>
    <w:r w:rsidRPr="008D4995">
      <w:instrText>""</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instrText>5</w:instrText>
    </w:r>
    <w:r w:rsidRPr="008D4995">
      <w:fldChar w:fldCharType="end"/>
    </w:r>
    <w:r w:rsidRPr="008D4995">
      <w:instrText>"</w:instrText>
    </w:r>
    <w:r w:rsidR="00CD6FF0" w:rsidRPr="008D4995">
      <w:fldChar w:fldCharType="separate"/>
    </w:r>
    <w:r w:rsidR="00CD6FF0" w:rsidRPr="008D4995">
      <w:t>4</w:t>
    </w:r>
  </w:p>
  <w:p w:rsidR="00305E02" w:rsidRPr="008D4995" w:rsidRDefault="00305E02">
    <w:pPr>
      <w:pStyle w:val="SidfotH"/>
      <w:framePr w:w="8732" w:h="284" w:hRule="exact" w:hSpace="0" w:vSpace="0" w:wrap="around" w:xAlign="inside" w:y="13042" w:anchorLock="0"/>
    </w:pPr>
    <w:r w:rsidRPr="008D4995">
      <w:fldChar w:fldCharType="end"/>
    </w:r>
  </w:p>
  <w:p w:rsidR="00305E02" w:rsidRPr="008D4995" w:rsidRDefault="00305E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2</w:t>
    </w:r>
    <w:r w:rsidRPr="008D4995">
      <w:fldChar w:fldCharType="end"/>
    </w:r>
  </w:p>
  <w:p w:rsidR="00305E02" w:rsidRPr="008D4995" w:rsidRDefault="00305E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H"/>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3</w:t>
    </w:r>
    <w:r w:rsidRPr="008D4995">
      <w:fldChar w:fldCharType="end"/>
    </w:r>
  </w:p>
  <w:p w:rsidR="00305E02" w:rsidRPr="008D4995" w:rsidRDefault="00305E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if </w:instrText>
    </w:r>
    <w:r w:rsidRPr="008D4995">
      <w:fldChar w:fldCharType="begin" w:fldLock="1"/>
    </w:r>
    <w:r w:rsidRPr="008D4995">
      <w:instrText xml:space="preserve"> = </w:instrText>
    </w:r>
    <w:r w:rsidRPr="008D4995">
      <w:fldChar w:fldCharType="begin" w:fldLock="1"/>
    </w:r>
    <w:r w:rsidRPr="008D4995">
      <w:instrText xml:space="preserve"> = </w:instrText>
    </w:r>
    <w:r w:rsidRPr="008D4995">
      <w:fldChar w:fldCharType="begin" w:fldLock="1"/>
    </w:r>
    <w:r w:rsidRPr="008D4995">
      <w:instrText xml:space="preserve"> page</w:instrText>
    </w:r>
    <w:r w:rsidRPr="008D4995">
      <w:fldChar w:fldCharType="separate"/>
    </w:r>
    <w:r w:rsidR="00CD6FF0" w:rsidRPr="008D4995">
      <w:instrText>12</w:instrText>
    </w:r>
    <w:r w:rsidRPr="008D4995">
      <w:fldChar w:fldCharType="end"/>
    </w:r>
    <w:r w:rsidRPr="008D4995">
      <w:instrText xml:space="preserve">/2 </w:instrText>
    </w:r>
    <w:r w:rsidRPr="008D4995">
      <w:fldChar w:fldCharType="separate"/>
    </w:r>
    <w:r w:rsidR="00CD6FF0" w:rsidRPr="008D4995">
      <w:instrText>6</w:instrText>
    </w:r>
    <w:r w:rsidRPr="008D4995">
      <w:fldChar w:fldCharType="end"/>
    </w:r>
    <w:r w:rsidRPr="008D4995">
      <w:instrText xml:space="preserve"> - </w:instrText>
    </w:r>
    <w:r w:rsidRPr="008D4995">
      <w:fldChar w:fldCharType="begin" w:fldLock="1"/>
    </w:r>
    <w:r w:rsidRPr="008D4995">
      <w:instrText xml:space="preserve"> = int(</w:instrText>
    </w:r>
    <w:r w:rsidRPr="008D4995">
      <w:fldChar w:fldCharType="begin" w:fldLock="1"/>
    </w:r>
    <w:r w:rsidRPr="008D4995">
      <w:instrText xml:space="preserve"> page</w:instrText>
    </w:r>
    <w:r w:rsidRPr="008D4995">
      <w:fldChar w:fldCharType="separate"/>
    </w:r>
    <w:r w:rsidR="00CD6FF0" w:rsidRPr="008D4995">
      <w:instrText>12</w:instrText>
    </w:r>
    <w:r w:rsidRPr="008D4995">
      <w:fldChar w:fldCharType="end"/>
    </w:r>
    <w:r w:rsidRPr="008D4995">
      <w:instrText xml:space="preserve">/2) </w:instrText>
    </w:r>
    <w:r w:rsidRPr="008D4995">
      <w:fldChar w:fldCharType="separate"/>
    </w:r>
    <w:r w:rsidR="00CD6FF0" w:rsidRPr="008D4995">
      <w:instrText>6</w:instrText>
    </w:r>
    <w:r w:rsidRPr="008D4995">
      <w:fldChar w:fldCharType="end"/>
    </w:r>
    <w:r w:rsidRPr="008D4995">
      <w:fldChar w:fldCharType="separate"/>
    </w:r>
    <w:r w:rsidR="00CD6FF0" w:rsidRPr="008D4995">
      <w:instrText>0</w:instrText>
    </w:r>
    <w:r w:rsidRPr="008D4995">
      <w:fldChar w:fldCharType="end"/>
    </w:r>
    <w:r w:rsidRPr="008D4995">
      <w:instrText xml:space="preserve"> = 0 "</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CD6FF0" w:rsidRPr="008D4995">
      <w:instrText>12</w:instrText>
    </w:r>
    <w:r w:rsidRPr="008D4995">
      <w:fldChar w:fldCharType="end"/>
    </w:r>
  </w:p>
  <w:p w:rsidR="00CD6FF0" w:rsidRPr="008D4995" w:rsidRDefault="00305E02">
    <w:pPr>
      <w:pStyle w:val="SidfotV"/>
      <w:framePr w:w="8732" w:h="284" w:hRule="exact" w:hSpace="0" w:vSpace="0" w:wrap="around" w:xAlign="inside" w:y="13042" w:anchorLock="0"/>
    </w:pPr>
    <w:r w:rsidRPr="008D4995">
      <w:instrText>""</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instrText>13</w:instrText>
    </w:r>
    <w:r w:rsidRPr="008D4995">
      <w:fldChar w:fldCharType="end"/>
    </w:r>
    <w:r w:rsidRPr="008D4995">
      <w:instrText>"</w:instrText>
    </w:r>
    <w:r w:rsidR="00CD6FF0" w:rsidRPr="008D4995">
      <w:fldChar w:fldCharType="separate"/>
    </w:r>
    <w:r w:rsidR="00CD6FF0" w:rsidRPr="008D4995">
      <w:t>12</w:t>
    </w:r>
  </w:p>
  <w:p w:rsidR="00305E02" w:rsidRPr="008D4995" w:rsidRDefault="00305E02">
    <w:pPr>
      <w:pStyle w:val="SidfotH"/>
      <w:framePr w:w="8732" w:h="284" w:hRule="exact" w:hSpace="0" w:vSpace="0" w:wrap="around" w:xAlign="inside" w:y="13042" w:anchorLock="0"/>
    </w:pPr>
    <w:r w:rsidRPr="008D4995">
      <w:fldChar w:fldCharType="end"/>
    </w:r>
  </w:p>
  <w:p w:rsidR="00305E02" w:rsidRPr="008D4995" w:rsidRDefault="00305E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H"/>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3</w:t>
    </w:r>
    <w:r w:rsidRPr="008D4995">
      <w:fldChar w:fldCharType="end"/>
    </w:r>
  </w:p>
  <w:p w:rsidR="00305E02" w:rsidRPr="008D4995" w:rsidRDefault="00305E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if </w:instrText>
    </w:r>
    <w:r w:rsidRPr="008D4995">
      <w:fldChar w:fldCharType="begin" w:fldLock="1"/>
    </w:r>
    <w:r w:rsidRPr="008D4995">
      <w:instrText xml:space="preserve"> = </w:instrText>
    </w:r>
    <w:r w:rsidRPr="008D4995">
      <w:fldChar w:fldCharType="begin" w:fldLock="1"/>
    </w:r>
    <w:r w:rsidRPr="008D4995">
      <w:instrText xml:space="preserve"> = </w:instrText>
    </w:r>
    <w:r w:rsidRPr="008D4995">
      <w:fldChar w:fldCharType="begin" w:fldLock="1"/>
    </w:r>
    <w:r w:rsidRPr="008D4995">
      <w:instrText xml:space="preserve"> page</w:instrText>
    </w:r>
    <w:r w:rsidRPr="008D4995">
      <w:fldChar w:fldCharType="separate"/>
    </w:r>
    <w:r w:rsidR="008D4995">
      <w:rPr>
        <w:noProof/>
      </w:rPr>
      <w:instrText>1</w:instrText>
    </w:r>
    <w:r w:rsidRPr="008D4995">
      <w:fldChar w:fldCharType="end"/>
    </w:r>
    <w:r w:rsidRPr="008D4995">
      <w:instrText xml:space="preserve">/2 </w:instrText>
    </w:r>
    <w:r w:rsidRPr="008D4995">
      <w:fldChar w:fldCharType="separate"/>
    </w:r>
    <w:r w:rsidR="008D4995">
      <w:rPr>
        <w:noProof/>
      </w:rPr>
      <w:instrText>0,5</w:instrText>
    </w:r>
    <w:r w:rsidRPr="008D4995">
      <w:fldChar w:fldCharType="end"/>
    </w:r>
    <w:r w:rsidRPr="008D4995">
      <w:instrText xml:space="preserve"> - </w:instrText>
    </w:r>
    <w:r w:rsidRPr="008D4995">
      <w:fldChar w:fldCharType="begin" w:fldLock="1"/>
    </w:r>
    <w:r w:rsidRPr="008D4995">
      <w:instrText xml:space="preserve"> = int(</w:instrText>
    </w:r>
    <w:r w:rsidRPr="008D4995">
      <w:fldChar w:fldCharType="begin" w:fldLock="1"/>
    </w:r>
    <w:r w:rsidRPr="008D4995">
      <w:instrText xml:space="preserve"> page</w:instrText>
    </w:r>
    <w:r w:rsidRPr="008D4995">
      <w:fldChar w:fldCharType="separate"/>
    </w:r>
    <w:r w:rsidR="008D4995">
      <w:rPr>
        <w:noProof/>
      </w:rPr>
      <w:instrText>1</w:instrText>
    </w:r>
    <w:r w:rsidRPr="008D4995">
      <w:fldChar w:fldCharType="end"/>
    </w:r>
    <w:r w:rsidRPr="008D4995">
      <w:instrText xml:space="preserve">/2) </w:instrText>
    </w:r>
    <w:r w:rsidRPr="008D4995">
      <w:fldChar w:fldCharType="separate"/>
    </w:r>
    <w:r w:rsidR="008D4995">
      <w:rPr>
        <w:noProof/>
      </w:rPr>
      <w:instrText>0</w:instrText>
    </w:r>
    <w:r w:rsidRPr="008D4995">
      <w:fldChar w:fldCharType="end"/>
    </w:r>
    <w:r w:rsidRPr="008D4995">
      <w:fldChar w:fldCharType="separate"/>
    </w:r>
    <w:r w:rsidR="008D4995">
      <w:rPr>
        <w:noProof/>
      </w:rPr>
      <w:instrText>0,5</w:instrText>
    </w:r>
    <w:r w:rsidRPr="008D4995">
      <w:fldChar w:fldCharType="end"/>
    </w:r>
    <w:r w:rsidRPr="008D4995">
      <w:instrText xml:space="preserve"> = 0 "</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instrText>14</w:instrText>
    </w:r>
    <w:r w:rsidRPr="008D4995">
      <w:fldChar w:fldCharType="end"/>
    </w:r>
  </w:p>
  <w:p w:rsidR="00305E02" w:rsidRPr="008D4995" w:rsidRDefault="00305E02">
    <w:pPr>
      <w:pStyle w:val="SidfotH"/>
      <w:framePr w:w="8732" w:h="284" w:hRule="exact" w:hSpace="0" w:vSpace="0" w:wrap="around" w:xAlign="inside" w:y="13042" w:anchorLock="0"/>
    </w:pPr>
    <w:r w:rsidRPr="008D4995">
      <w:instrText>""</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8D4995">
      <w:rPr>
        <w:noProof/>
      </w:rPr>
      <w:instrText>1</w:instrText>
    </w:r>
    <w:r w:rsidRPr="008D4995">
      <w:fldChar w:fldCharType="end"/>
    </w:r>
    <w:r w:rsidRPr="008D4995">
      <w:instrText>"</w:instrText>
    </w:r>
    <w:r w:rsidR="00CD6FF0" w:rsidRPr="008D4995">
      <w:fldChar w:fldCharType="separate"/>
    </w:r>
    <w:r w:rsidR="008D4995">
      <w:rPr>
        <w:noProof/>
      </w:rPr>
      <w:t>1</w:t>
    </w:r>
    <w:r w:rsidRPr="008D4995">
      <w:fldChar w:fldCharType="end"/>
    </w:r>
  </w:p>
  <w:p w:rsidR="00305E02" w:rsidRPr="008D4995" w:rsidRDefault="00305E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2</w:t>
    </w:r>
    <w:r w:rsidRPr="008D4995">
      <w:fldChar w:fldCharType="end"/>
    </w:r>
  </w:p>
  <w:p w:rsidR="00305E02" w:rsidRPr="008D4995" w:rsidRDefault="00305E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H"/>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3</w:t>
    </w:r>
    <w:r w:rsidRPr="008D4995">
      <w:fldChar w:fldCharType="end"/>
    </w:r>
  </w:p>
  <w:p w:rsidR="00305E02" w:rsidRPr="008D4995" w:rsidRDefault="00305E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if </w:instrText>
    </w:r>
    <w:r w:rsidRPr="008D4995">
      <w:fldChar w:fldCharType="begin" w:fldLock="1"/>
    </w:r>
    <w:r w:rsidRPr="008D4995">
      <w:instrText xml:space="preserve"> = </w:instrText>
    </w:r>
    <w:r w:rsidRPr="008D4995">
      <w:fldChar w:fldCharType="begin" w:fldLock="1"/>
    </w:r>
    <w:r w:rsidRPr="008D4995">
      <w:instrText xml:space="preserve"> = </w:instrText>
    </w:r>
    <w:r w:rsidRPr="008D4995">
      <w:fldChar w:fldCharType="begin" w:fldLock="1"/>
    </w:r>
    <w:r w:rsidRPr="008D4995">
      <w:instrText xml:space="preserve"> page</w:instrText>
    </w:r>
    <w:r w:rsidRPr="008D4995">
      <w:fldChar w:fldCharType="separate"/>
    </w:r>
    <w:r w:rsidR="00CD6FF0" w:rsidRPr="008D4995">
      <w:instrText>2</w:instrText>
    </w:r>
    <w:r w:rsidRPr="008D4995">
      <w:fldChar w:fldCharType="end"/>
    </w:r>
    <w:r w:rsidRPr="008D4995">
      <w:instrText xml:space="preserve">/2 </w:instrText>
    </w:r>
    <w:r w:rsidRPr="008D4995">
      <w:fldChar w:fldCharType="separate"/>
    </w:r>
    <w:r w:rsidR="00CD6FF0" w:rsidRPr="008D4995">
      <w:instrText>1</w:instrText>
    </w:r>
    <w:r w:rsidRPr="008D4995">
      <w:fldChar w:fldCharType="end"/>
    </w:r>
    <w:r w:rsidRPr="008D4995">
      <w:instrText xml:space="preserve"> - </w:instrText>
    </w:r>
    <w:r w:rsidRPr="008D4995">
      <w:fldChar w:fldCharType="begin" w:fldLock="1"/>
    </w:r>
    <w:r w:rsidRPr="008D4995">
      <w:instrText xml:space="preserve"> = int(</w:instrText>
    </w:r>
    <w:r w:rsidRPr="008D4995">
      <w:fldChar w:fldCharType="begin" w:fldLock="1"/>
    </w:r>
    <w:r w:rsidRPr="008D4995">
      <w:instrText xml:space="preserve"> page</w:instrText>
    </w:r>
    <w:r w:rsidRPr="008D4995">
      <w:fldChar w:fldCharType="separate"/>
    </w:r>
    <w:r w:rsidR="00CD6FF0" w:rsidRPr="008D4995">
      <w:instrText>2</w:instrText>
    </w:r>
    <w:r w:rsidRPr="008D4995">
      <w:fldChar w:fldCharType="end"/>
    </w:r>
    <w:r w:rsidRPr="008D4995">
      <w:instrText xml:space="preserve">/2) </w:instrText>
    </w:r>
    <w:r w:rsidRPr="008D4995">
      <w:fldChar w:fldCharType="separate"/>
    </w:r>
    <w:r w:rsidR="00CD6FF0" w:rsidRPr="008D4995">
      <w:instrText>1</w:instrText>
    </w:r>
    <w:r w:rsidRPr="008D4995">
      <w:fldChar w:fldCharType="end"/>
    </w:r>
    <w:r w:rsidRPr="008D4995">
      <w:fldChar w:fldCharType="separate"/>
    </w:r>
    <w:r w:rsidR="00CD6FF0" w:rsidRPr="008D4995">
      <w:instrText>0</w:instrText>
    </w:r>
    <w:r w:rsidRPr="008D4995">
      <w:fldChar w:fldCharType="end"/>
    </w:r>
    <w:r w:rsidRPr="008D4995">
      <w:instrText xml:space="preserve"> = 0 "</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CD6FF0" w:rsidRPr="008D4995">
      <w:instrText>2</w:instrText>
    </w:r>
    <w:r w:rsidRPr="008D4995">
      <w:fldChar w:fldCharType="end"/>
    </w:r>
  </w:p>
  <w:p w:rsidR="00CD6FF0" w:rsidRPr="008D4995" w:rsidRDefault="00305E02">
    <w:pPr>
      <w:pStyle w:val="SidfotV"/>
      <w:framePr w:w="8732" w:h="284" w:hRule="exact" w:hSpace="0" w:vSpace="0" w:wrap="around" w:xAlign="inside" w:y="13042" w:anchorLock="0"/>
    </w:pPr>
    <w:r w:rsidRPr="008D4995">
      <w:instrText>""</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instrText>3</w:instrText>
    </w:r>
    <w:r w:rsidRPr="008D4995">
      <w:fldChar w:fldCharType="end"/>
    </w:r>
    <w:r w:rsidRPr="008D4995">
      <w:instrText>"</w:instrText>
    </w:r>
    <w:r w:rsidR="00CD6FF0" w:rsidRPr="008D4995">
      <w:fldChar w:fldCharType="separate"/>
    </w:r>
    <w:r w:rsidR="00CD6FF0" w:rsidRPr="008D4995">
      <w:t>2</w:t>
    </w:r>
  </w:p>
  <w:p w:rsidR="00305E02" w:rsidRPr="008D4995" w:rsidRDefault="00305E02">
    <w:pPr>
      <w:pStyle w:val="SidfotH"/>
      <w:framePr w:w="8732" w:h="284" w:hRule="exact" w:hSpace="0" w:vSpace="0" w:wrap="around" w:xAlign="inside" w:y="13042" w:anchorLock="0"/>
    </w:pPr>
    <w:r w:rsidRPr="008D4995">
      <w:fldChar w:fldCharType="end"/>
    </w:r>
  </w:p>
  <w:p w:rsidR="00305E02" w:rsidRPr="008D4995" w:rsidRDefault="00305E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2</w:t>
    </w:r>
    <w:r w:rsidRPr="008D4995">
      <w:fldChar w:fldCharType="end"/>
    </w:r>
  </w:p>
  <w:p w:rsidR="00305E02" w:rsidRPr="008D4995" w:rsidRDefault="00305E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H"/>
      <w:framePr w:w="8732" w:h="284" w:hRule="exact" w:hSpace="0" w:vSpace="0" w:wrap="around" w:xAlign="inside" w:y="13042" w:anchorLock="0"/>
    </w:pP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t>3</w:t>
    </w:r>
    <w:r w:rsidRPr="008D4995">
      <w:fldChar w:fldCharType="end"/>
    </w:r>
  </w:p>
  <w:p w:rsidR="00305E02" w:rsidRPr="008D4995" w:rsidRDefault="00305E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fotV"/>
      <w:framePr w:w="8732" w:h="284" w:hRule="exact" w:hSpace="0" w:vSpace="0" w:wrap="around" w:xAlign="inside" w:y="13042" w:anchorLock="0"/>
    </w:pPr>
    <w:r w:rsidRPr="008D4995">
      <w:fldChar w:fldCharType="begin" w:fldLock="1"/>
    </w:r>
    <w:r w:rsidRPr="008D4995">
      <w:instrText xml:space="preserve"> if </w:instrText>
    </w:r>
    <w:r w:rsidRPr="008D4995">
      <w:fldChar w:fldCharType="begin" w:fldLock="1"/>
    </w:r>
    <w:r w:rsidRPr="008D4995">
      <w:instrText xml:space="preserve"> = </w:instrText>
    </w:r>
    <w:r w:rsidRPr="008D4995">
      <w:fldChar w:fldCharType="begin" w:fldLock="1"/>
    </w:r>
    <w:r w:rsidRPr="008D4995">
      <w:instrText xml:space="preserve"> = </w:instrText>
    </w:r>
    <w:r w:rsidRPr="008D4995">
      <w:fldChar w:fldCharType="begin" w:fldLock="1"/>
    </w:r>
    <w:r w:rsidRPr="008D4995">
      <w:instrText xml:space="preserve"> page</w:instrText>
    </w:r>
    <w:r w:rsidRPr="008D4995">
      <w:fldChar w:fldCharType="separate"/>
    </w:r>
    <w:r w:rsidR="00CD6FF0" w:rsidRPr="008D4995">
      <w:instrText>3</w:instrText>
    </w:r>
    <w:r w:rsidRPr="008D4995">
      <w:fldChar w:fldCharType="end"/>
    </w:r>
    <w:r w:rsidRPr="008D4995">
      <w:instrText xml:space="preserve">/2 </w:instrText>
    </w:r>
    <w:r w:rsidRPr="008D4995">
      <w:fldChar w:fldCharType="separate"/>
    </w:r>
    <w:r w:rsidR="00CD6FF0" w:rsidRPr="008D4995">
      <w:instrText>1,5</w:instrText>
    </w:r>
    <w:r w:rsidRPr="008D4995">
      <w:fldChar w:fldCharType="end"/>
    </w:r>
    <w:r w:rsidRPr="008D4995">
      <w:instrText xml:space="preserve"> - </w:instrText>
    </w:r>
    <w:r w:rsidRPr="008D4995">
      <w:fldChar w:fldCharType="begin" w:fldLock="1"/>
    </w:r>
    <w:r w:rsidRPr="008D4995">
      <w:instrText xml:space="preserve"> = int(</w:instrText>
    </w:r>
    <w:r w:rsidRPr="008D4995">
      <w:fldChar w:fldCharType="begin" w:fldLock="1"/>
    </w:r>
    <w:r w:rsidRPr="008D4995">
      <w:instrText xml:space="preserve"> page</w:instrText>
    </w:r>
    <w:r w:rsidRPr="008D4995">
      <w:fldChar w:fldCharType="separate"/>
    </w:r>
    <w:r w:rsidR="00CD6FF0" w:rsidRPr="008D4995">
      <w:instrText>3</w:instrText>
    </w:r>
    <w:r w:rsidRPr="008D4995">
      <w:fldChar w:fldCharType="end"/>
    </w:r>
    <w:r w:rsidRPr="008D4995">
      <w:instrText xml:space="preserve">/2) </w:instrText>
    </w:r>
    <w:r w:rsidRPr="008D4995">
      <w:fldChar w:fldCharType="separate"/>
    </w:r>
    <w:r w:rsidR="00CD6FF0" w:rsidRPr="008D4995">
      <w:instrText>1</w:instrText>
    </w:r>
    <w:r w:rsidRPr="008D4995">
      <w:fldChar w:fldCharType="end"/>
    </w:r>
    <w:r w:rsidRPr="008D4995">
      <w:fldChar w:fldCharType="separate"/>
    </w:r>
    <w:r w:rsidR="00CD6FF0" w:rsidRPr="008D4995">
      <w:instrText>0,5</w:instrText>
    </w:r>
    <w:r w:rsidRPr="008D4995">
      <w:fldChar w:fldCharType="end"/>
    </w:r>
    <w:r w:rsidRPr="008D4995">
      <w:instrText xml:space="preserve"> = 0 "</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Pr="008D4995">
      <w:instrText>4</w:instrText>
    </w:r>
    <w:r w:rsidRPr="008D4995">
      <w:fldChar w:fldCharType="end"/>
    </w:r>
  </w:p>
  <w:p w:rsidR="00305E02" w:rsidRPr="008D4995" w:rsidRDefault="00305E02">
    <w:pPr>
      <w:pStyle w:val="SidfotH"/>
      <w:framePr w:w="8732" w:h="284" w:hRule="exact" w:hSpace="0" w:vSpace="0" w:wrap="around" w:xAlign="inside" w:y="13042" w:anchorLock="0"/>
    </w:pPr>
    <w:r w:rsidRPr="008D4995">
      <w:instrText>""</w:instrText>
    </w:r>
    <w:r w:rsidRPr="008D4995">
      <w:fldChar w:fldCharType="begin" w:fldLock="1"/>
    </w:r>
    <w:r w:rsidRPr="008D4995">
      <w:instrText xml:space="preserve"> P</w:instrText>
    </w:r>
    <w:r w:rsidRPr="008D4995">
      <w:instrText>A</w:instrText>
    </w:r>
    <w:r w:rsidRPr="008D4995">
      <w:instrText xml:space="preserve">GE </w:instrText>
    </w:r>
    <w:r w:rsidRPr="008D4995">
      <w:fldChar w:fldCharType="separate"/>
    </w:r>
    <w:r w:rsidR="00CD6FF0" w:rsidRPr="008D4995">
      <w:instrText>3</w:instrText>
    </w:r>
    <w:r w:rsidRPr="008D4995">
      <w:fldChar w:fldCharType="end"/>
    </w:r>
    <w:r w:rsidRPr="008D4995">
      <w:instrText>"</w:instrText>
    </w:r>
    <w:r w:rsidR="00CD6FF0" w:rsidRPr="008D4995">
      <w:fldChar w:fldCharType="separate"/>
    </w:r>
    <w:r w:rsidR="00CD6FF0" w:rsidRPr="008D4995">
      <w:t>3</w:t>
    </w:r>
    <w:r w:rsidRPr="008D4995">
      <w:fldChar w:fldCharType="end"/>
    </w:r>
  </w:p>
  <w:p w:rsidR="00305E02" w:rsidRPr="008D4995" w:rsidRDefault="00305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D14" w:rsidRPr="008D4995" w:rsidRDefault="00393D14">
      <w:pPr>
        <w:pStyle w:val="Sidfot"/>
      </w:pPr>
    </w:p>
  </w:footnote>
  <w:footnote w:type="continuationSeparator" w:id="0">
    <w:p w:rsidR="00393D14" w:rsidRPr="008D4995" w:rsidRDefault="00393D14">
      <w:r w:rsidRPr="008D4995">
        <w:continuationSeparator/>
      </w:r>
    </w:p>
  </w:footnote>
  <w:footnote w:id="1">
    <w:p w:rsidR="00305E02" w:rsidRPr="008D4995" w:rsidRDefault="00305E02" w:rsidP="00DB167E">
      <w:pPr>
        <w:pStyle w:val="Fotnotstext"/>
      </w:pPr>
      <w:r w:rsidRPr="008D4995">
        <w:rPr>
          <w:rStyle w:val="Fotnotsreferens"/>
        </w:rPr>
        <w:footnoteRef/>
      </w:r>
      <w:r w:rsidRPr="008D4995">
        <w:t xml:space="preserve"> Riksdagens protokoll 2004/05:107, svar på interpellationerna 2004/05:511 och 514.</w:t>
      </w:r>
    </w:p>
  </w:footnote>
  <w:footnote w:id="2">
    <w:p w:rsidR="00305E02" w:rsidRPr="008D4995" w:rsidRDefault="00305E02" w:rsidP="00DB167E">
      <w:pPr>
        <w:pStyle w:val="fotnotstextver100noter"/>
        <w:rPr>
          <w:rFonts w:ascii="Times New Roman" w:hAnsi="Times New Roman"/>
        </w:rPr>
      </w:pPr>
      <w:r w:rsidRPr="008D4995">
        <w:rPr>
          <w:rStyle w:val="Fotnotsreferens"/>
        </w:rPr>
        <w:footnoteRef/>
      </w:r>
      <w:r w:rsidRPr="008D4995">
        <w:t xml:space="preserve"> </w:t>
      </w:r>
      <w:r w:rsidRPr="008D4995">
        <w:rPr>
          <w:rFonts w:ascii="Times New Roman" w:hAnsi="Times New Roman"/>
        </w:rPr>
        <w:t xml:space="preserve"> Granskningen av Banverket har omfattat Region Syd, Region Väst och Region Nord. Granskningen av Luftfartsverket har omfattat huvudkontoret och Division Stockholm. Granskningen av Natur</w:t>
      </w:r>
      <w:r w:rsidRPr="008D4995">
        <w:rPr>
          <w:rFonts w:ascii="Times New Roman" w:hAnsi="Times New Roman"/>
        </w:rPr>
        <w:softHyphen/>
        <w:t>vårdsverket har omfattat den enhet som handlägger marklösen, dvs. områdesskyddsenheten. Granskningen av skogsvårdsorganisationen har omfattat Skogs</w:t>
      </w:r>
      <w:r w:rsidRPr="008D4995">
        <w:rPr>
          <w:rFonts w:ascii="Times New Roman" w:hAnsi="Times New Roman"/>
        </w:rPr>
        <w:softHyphen/>
        <w:t>styrelsen och Skogsvårdsstyrelsen Östra Götaland. Riksrevisionen har även tagit del av den granskning som Skogsvårdsorganisa</w:t>
      </w:r>
      <w:r w:rsidRPr="008D4995">
        <w:rPr>
          <w:rFonts w:ascii="Times New Roman" w:hAnsi="Times New Roman"/>
        </w:rPr>
        <w:softHyphen/>
        <w:t>tionens internrevision genomfört avseende marklösen. Granskningen av Affärsverket Svenska Kraftnät har omfattat avdelningen för nä</w:t>
      </w:r>
      <w:r w:rsidRPr="008D4995">
        <w:rPr>
          <w:rFonts w:ascii="Times New Roman" w:hAnsi="Times New Roman"/>
        </w:rPr>
        <w:t>t</w:t>
      </w:r>
      <w:r w:rsidRPr="008D4995">
        <w:rPr>
          <w:rFonts w:ascii="Times New Roman" w:hAnsi="Times New Roman"/>
        </w:rPr>
        <w:t>teknik. Granskningen av Vägverket har omfattat fyra regioner, nämligen Region Norr, Reg</w:t>
      </w:r>
      <w:r w:rsidRPr="008D4995">
        <w:rPr>
          <w:rFonts w:ascii="Times New Roman" w:hAnsi="Times New Roman"/>
        </w:rPr>
        <w:t>i</w:t>
      </w:r>
      <w:r w:rsidRPr="008D4995">
        <w:rPr>
          <w:rFonts w:ascii="Times New Roman" w:hAnsi="Times New Roman"/>
        </w:rPr>
        <w:t xml:space="preserve">on Mitt, Region Sydöst och Region Skåne. </w:t>
      </w:r>
    </w:p>
    <w:p w:rsidR="00305E02" w:rsidRPr="008D4995" w:rsidRDefault="00305E02" w:rsidP="00DB167E">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 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BetänkandeNr</w:instrText>
    </w:r>
    <w:r w:rsidRPr="008D4995">
      <w:rPr>
        <w:rStyle w:val="SidhuvudUtskott"/>
      </w:rPr>
      <w:fldChar w:fldCharType="separate"/>
    </w:r>
    <w:r w:rsidRPr="008D4995">
      <w:rPr>
        <w:rStyle w:val="SidhuvudUtskott"/>
      </w:rPr>
      <w:t>14</w:t>
    </w:r>
    <w:r w:rsidRPr="008D4995">
      <w:rPr>
        <w:rStyle w:val="SidhuvudUtskott"/>
      </w:rPr>
      <w:fldChar w:fldCharType="end"/>
    </w:r>
    <w:r w:rsidRPr="008D4995">
      <w:t xml:space="preserve">     </w:t>
    </w:r>
    <w:r w:rsidRPr="008D4995">
      <w:rPr>
        <w:rStyle w:val="SidhuvudBilaga"/>
      </w:rPr>
      <w:t xml:space="preserve"> </w:t>
    </w: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Sammanfattning</w:t>
    </w:r>
    <w:r w:rsidRPr="008D4995">
      <w:rPr>
        <w:rStyle w:val="SidhuvudRubrikReferens"/>
      </w:rPr>
      <w:fldChar w:fldCharType="end"/>
    </w:r>
  </w:p>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Status</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    </w:instrText>
    </w:r>
    <w:r w:rsidRPr="008D4995">
      <w:rPr>
        <w:rStyle w:val="SidhuvudUtskott"/>
      </w:rPr>
      <w:fldChar w:fldCharType="begin" w:fldLock="1"/>
    </w:r>
    <w:r w:rsidRPr="008D4995">
      <w:rPr>
        <w:rStyle w:val="SidhuvudUtskott"/>
      </w:rPr>
      <w:instrText xml:space="preserve"> PRINTDATE \@ "yyyy-MM-dd HH.mm"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p>
  <w:p w:rsidR="00305E02" w:rsidRPr="008D4995" w:rsidRDefault="00305E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Jmn"/>
      <w:framePr w:w="8732" w:h="567" w:hRule="exact" w:vSpace="0" w:wrap="around" w:vAnchor="page" w:y="341" w:anchorLock="0"/>
    </w:pPr>
    <w:r w:rsidRPr="008D4995">
      <w:rPr>
        <w:rStyle w:val="SidhuvudUtskott"/>
      </w:rPr>
      <w:t>2005/06:RRS14</w:t>
    </w:r>
    <w:r w:rsidRPr="008D4995">
      <w:t xml:space="preserve">     </w:t>
    </w:r>
    <w:r w:rsidRPr="008D4995">
      <w:rPr>
        <w:rStyle w:val="SidhuvudBilaga"/>
      </w:rPr>
      <w:t xml:space="preserve"> </w:t>
    </w:r>
    <w:r w:rsidR="00CD6FF0" w:rsidRPr="008D4995">
      <w:rPr>
        <w:rStyle w:val="SidhuvudRubrikReferens"/>
      </w:rPr>
      <w:t>Riksrevisionens granskning</w:t>
    </w:r>
  </w:p>
  <w:p w:rsidR="00305E02" w:rsidRPr="008D4995" w:rsidRDefault="00305E02">
    <w:pPr>
      <w:pStyle w:val="SidhuvudKantJmn"/>
      <w:framePr w:w="8732" w:h="567" w:hRule="exact" w:vSpace="0" w:wrap="around" w:vAnchor="page" w:y="341" w:anchorLock="0"/>
    </w:pPr>
  </w:p>
  <w:p w:rsidR="00305E02" w:rsidRPr="008D4995" w:rsidRDefault="00305E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CD6FF0">
    <w:pPr>
      <w:pStyle w:val="SidhuvudKantUdda"/>
      <w:framePr w:w="8732" w:h="567" w:hRule="exact" w:vSpace="0" w:wrap="around" w:vAnchor="page" w:y="341" w:anchorLock="0"/>
    </w:pPr>
    <w:r w:rsidRPr="008D4995">
      <w:rPr>
        <w:rStyle w:val="SidhuvudRubrikReferens"/>
      </w:rPr>
      <w:t>Riksrevisionens granskning</w:t>
    </w:r>
    <w:r w:rsidR="00305E02" w:rsidRPr="008D4995">
      <w:rPr>
        <w:rStyle w:val="SidhuvudBilaga"/>
      </w:rPr>
      <w:t xml:space="preserve"> </w:t>
    </w:r>
    <w:r w:rsidR="00305E02" w:rsidRPr="008D4995">
      <w:t xml:space="preserve">     </w:t>
    </w:r>
    <w:r w:rsidR="00305E02" w:rsidRPr="008D4995">
      <w:rPr>
        <w:rStyle w:val="SidhuvudUtskott"/>
      </w:rPr>
      <w:t>2005/06:RRS14</w:t>
    </w:r>
  </w:p>
  <w:p w:rsidR="00305E02" w:rsidRPr="008D4995" w:rsidRDefault="00305E02">
    <w:pPr>
      <w:pStyle w:val="SidhuvudKantUdda"/>
      <w:framePr w:w="8732" w:h="567" w:hRule="exact" w:vSpace="0" w:wrap="around" w:vAnchor="page" w:y="341" w:anchorLock="0"/>
    </w:pPr>
  </w:p>
  <w:p w:rsidR="00305E02" w:rsidRPr="008D4995" w:rsidRDefault="00305E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F0" w:rsidRPr="008D4995" w:rsidRDefault="00CD6FF0">
    <w:pPr>
      <w:pStyle w:val="SidhuvudKantJmn"/>
      <w:framePr w:w="8732" w:h="567" w:hRule="exact" w:vSpace="0" w:wrap="around" w:vAnchor="page" w:y="341" w:anchorLock="0"/>
    </w:pPr>
    <w:r w:rsidRPr="008D4995">
      <w:rPr>
        <w:rStyle w:val="SidhuvudUtskott"/>
      </w:rPr>
      <w:t>2005/06:RRS14</w:t>
    </w:r>
    <w:r w:rsidRPr="008D4995">
      <w:t xml:space="preserve">    </w:t>
    </w:r>
  </w:p>
  <w:p w:rsidR="00CD6FF0" w:rsidRPr="008D4995" w:rsidRDefault="00CD6FF0">
    <w:pPr>
      <w:pStyle w:val="SidhuvudKantJmn"/>
      <w:framePr w:w="8732" w:h="567" w:hRule="exact" w:vSpace="0" w:wrap="around" w:vAnchor="page" w:y="341" w:anchorLock="0"/>
    </w:pPr>
  </w:p>
  <w:p w:rsidR="00305E02" w:rsidRPr="008D4995" w:rsidRDefault="00CD6FF0">
    <w:pPr>
      <w:pStyle w:val="SidhuvudKantUdda"/>
      <w:framePr w:w="8732" w:h="567" w:hRule="exact" w:vSpace="0" w:wrap="around" w:vAnchor="page" w:y="341" w:anchorLock="0"/>
    </w:pPr>
    <w:r w:rsidRPr="008D4995">
      <w:rPr>
        <w:rStyle w:val="SidhuvudRubrikReferens"/>
        <w:smallCaps w:val="0"/>
        <w:spacing w:val="0"/>
        <w:sz w:val="19"/>
      </w:rPr>
      <w:t xml:space="preserve"> </w:t>
    </w:r>
  </w:p>
  <w:p w:rsidR="00305E02" w:rsidRPr="008D4995" w:rsidRDefault="00305E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 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BetänkandeNr</w:instrText>
    </w:r>
    <w:r w:rsidRPr="008D4995">
      <w:rPr>
        <w:rStyle w:val="SidhuvudUtskott"/>
      </w:rPr>
      <w:fldChar w:fldCharType="separate"/>
    </w:r>
    <w:r w:rsidRPr="008D4995">
      <w:rPr>
        <w:rStyle w:val="SidhuvudUtskott"/>
      </w:rPr>
      <w:t>14</w:t>
    </w:r>
    <w:r w:rsidRPr="008D4995">
      <w:rPr>
        <w:rStyle w:val="SidhuvudUtskott"/>
      </w:rPr>
      <w:fldChar w:fldCharType="end"/>
    </w:r>
    <w:r w:rsidRPr="008D4995">
      <w:t xml:space="preserve">     </w:t>
    </w:r>
    <w:r w:rsidRPr="008D4995">
      <w:rPr>
        <w:rStyle w:val="SidhuvudBilaga"/>
      </w:rPr>
      <w:t xml:space="preserve"> </w:t>
    </w: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Riksrevisionens granskning</w:t>
    </w:r>
    <w:r w:rsidRPr="008D4995">
      <w:rPr>
        <w:rStyle w:val="SidhuvudRubrikReferens"/>
      </w:rPr>
      <w:fldChar w:fldCharType="end"/>
    </w:r>
  </w:p>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Status</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    </w:instrText>
    </w:r>
    <w:r w:rsidRPr="008D4995">
      <w:rPr>
        <w:rStyle w:val="SidhuvudUtskott"/>
      </w:rPr>
      <w:fldChar w:fldCharType="begin" w:fldLock="1"/>
    </w:r>
    <w:r w:rsidRPr="008D4995">
      <w:rPr>
        <w:rStyle w:val="SidhuvudUtskott"/>
      </w:rPr>
      <w:instrText xml:space="preserve"> PRINTDATE \@ "yyyy-MM-dd HH.mm"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p>
  <w:p w:rsidR="00305E02" w:rsidRPr="008D4995" w:rsidRDefault="00305E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Udda"/>
      <w:framePr w:w="8732" w:h="567" w:hRule="exact" w:vSpace="0" w:wrap="around" w:vAnchor="page" w:y="341" w:anchorLock="0"/>
    </w:pP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Riksrevisionens granskning</w:t>
    </w:r>
    <w:r w:rsidRPr="008D4995">
      <w:rPr>
        <w:rStyle w:val="SidhuvudRubrikReferens"/>
      </w:rPr>
      <w:fldChar w:fldCharType="end"/>
    </w:r>
    <w:r w:rsidRPr="008D4995">
      <w:rPr>
        <w:rStyle w:val="SidhuvudBilaga"/>
      </w:rPr>
      <w:t xml:space="preserve"> </w:t>
    </w:r>
    <w:r w:rsidRPr="008D4995">
      <w:t xml:space="preserve">     </w:t>
    </w: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w:instrText>
    </w:r>
    <w:r w:rsidRPr="008D4995">
      <w:instrText xml:space="preserve"> </w:instrText>
    </w:r>
    <w:r w:rsidRPr="008D4995">
      <w:rPr>
        <w:rStyle w:val="SidhuvudUtskott"/>
      </w:rPr>
      <w:instrText>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w:instrText>
    </w:r>
    <w:r w:rsidRPr="008D4995">
      <w:rPr>
        <w:rStyle w:val="SidhuvudUtskott"/>
      </w:rPr>
      <w:instrText>n</w:instrText>
    </w:r>
    <w:r w:rsidRPr="008D4995">
      <w:rPr>
        <w:rStyle w:val="SidhuvudUtskott"/>
      </w:rPr>
      <w:instrText>kandeNr</w:instrText>
    </w:r>
    <w:r w:rsidRPr="008D4995">
      <w:rPr>
        <w:rStyle w:val="SidhuvudUtskott"/>
      </w:rPr>
      <w:fldChar w:fldCharType="separate"/>
    </w:r>
    <w:r w:rsidRPr="008D4995">
      <w:rPr>
        <w:rStyle w:val="SidhuvudUtskott"/>
      </w:rPr>
      <w:t>14</w:t>
    </w:r>
    <w:r w:rsidRPr="008D4995">
      <w:rPr>
        <w:rStyle w:val="SidhuvudUtskott"/>
      </w:rPr>
      <w:fldChar w:fldCharType="end"/>
    </w:r>
  </w:p>
  <w:p w:rsidR="00305E02" w:rsidRPr="008D4995" w:rsidRDefault="00305E02">
    <w:pPr>
      <w:pStyle w:val="SidhuvudKantUdda"/>
      <w:framePr w:w="8732" w:h="567" w:hRule="exact" w:vSpace="0" w:wrap="around" w:vAnchor="page" w:y="341" w:anchorLock="0"/>
    </w:pP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w:instrText>
    </w:r>
    <w:r w:rsidRPr="008D4995">
      <w:rPr>
        <w:rStyle w:val="SidhuvudUtskott"/>
      </w:rPr>
      <w:fldChar w:fldCharType="begin" w:fldLock="1"/>
    </w:r>
    <w:r w:rsidRPr="008D4995">
      <w:rPr>
        <w:rStyle w:val="SidhuvudUtskott"/>
      </w:rPr>
      <w:instrText xml:space="preserve"> PRINTDATE \@ "yyyy-MM-dd HH.mm    "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w:instrText>
    </w:r>
    <w:r w:rsidRPr="008D4995">
      <w:rPr>
        <w:rStyle w:val="SidhuvudUtskott"/>
      </w:rPr>
      <w:instrText>O</w:instrText>
    </w:r>
    <w:r w:rsidRPr="008D4995">
      <w:rPr>
        <w:rStyle w:val="SidhuvudUtskott"/>
      </w:rPr>
      <w:instrText>PERTY Status</w:instrText>
    </w:r>
    <w:r w:rsidRPr="008D4995">
      <w:rPr>
        <w:rStyle w:val="SidhuvudUtskott"/>
      </w:rPr>
      <w:fldChar w:fldCharType="end"/>
    </w:r>
  </w:p>
  <w:p w:rsidR="00305E02" w:rsidRPr="008D4995" w:rsidRDefault="00305E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F0" w:rsidRPr="008D4995" w:rsidRDefault="00CD6FF0">
    <w:pPr>
      <w:pStyle w:val="SidhuvudKantJmn"/>
      <w:framePr w:w="8732" w:h="567" w:hRule="exact" w:vSpace="0" w:wrap="around" w:vAnchor="page" w:y="341" w:anchorLock="0"/>
    </w:pPr>
    <w:r w:rsidRPr="008D4995">
      <w:rPr>
        <w:rStyle w:val="SidhuvudUtskott"/>
      </w:rPr>
      <w:t>2005/06:RRS14</w:t>
    </w:r>
    <w:r w:rsidRPr="008D4995">
      <w:t xml:space="preserve">    </w:t>
    </w:r>
  </w:p>
  <w:p w:rsidR="00CD6FF0" w:rsidRPr="008D4995" w:rsidRDefault="00CD6FF0">
    <w:pPr>
      <w:pStyle w:val="SidhuvudKantJmn"/>
      <w:framePr w:w="8732" w:h="567" w:hRule="exact" w:vSpace="0" w:wrap="around" w:vAnchor="page" w:y="341" w:anchorLock="0"/>
    </w:pPr>
  </w:p>
  <w:p w:rsidR="00305E02" w:rsidRPr="008D4995" w:rsidRDefault="00CD6FF0">
    <w:pPr>
      <w:pStyle w:val="SidhuvudKantUdda"/>
      <w:framePr w:w="8732" w:h="567" w:hRule="exact" w:vSpace="0" w:wrap="around" w:vAnchor="page" w:y="341" w:anchorLock="0"/>
    </w:pPr>
    <w:r w:rsidRPr="008D4995">
      <w:rPr>
        <w:rStyle w:val="SidhuvudRubrikReferens"/>
        <w:smallCaps w:val="0"/>
        <w:spacing w:val="0"/>
        <w:sz w:val="19"/>
      </w:rPr>
      <w:t xml:space="preserve"> </w:t>
    </w:r>
  </w:p>
  <w:p w:rsidR="00305E02" w:rsidRPr="008D4995" w:rsidRDefault="00305E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Udda"/>
      <w:framePr w:w="8732" w:h="567" w:hRule="exact" w:vSpace="0" w:wrap="around" w:vAnchor="page" w:y="341" w:anchorLock="0"/>
    </w:pP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Sammanfattning</w:t>
    </w:r>
    <w:r w:rsidRPr="008D4995">
      <w:rPr>
        <w:rStyle w:val="SidhuvudRubrikReferens"/>
      </w:rPr>
      <w:fldChar w:fldCharType="end"/>
    </w:r>
    <w:r w:rsidRPr="008D4995">
      <w:rPr>
        <w:rStyle w:val="SidhuvudBilaga"/>
      </w:rPr>
      <w:t xml:space="preserve"> </w:t>
    </w:r>
    <w:r w:rsidRPr="008D4995">
      <w:t xml:space="preserve">     </w:t>
    </w: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w:instrText>
    </w:r>
    <w:r w:rsidRPr="008D4995">
      <w:instrText xml:space="preserve"> </w:instrText>
    </w:r>
    <w:r w:rsidRPr="008D4995">
      <w:rPr>
        <w:rStyle w:val="SidhuvudUtskott"/>
      </w:rPr>
      <w:instrText>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w:instrText>
    </w:r>
    <w:r w:rsidRPr="008D4995">
      <w:rPr>
        <w:rStyle w:val="SidhuvudUtskott"/>
      </w:rPr>
      <w:instrText>n</w:instrText>
    </w:r>
    <w:r w:rsidRPr="008D4995">
      <w:rPr>
        <w:rStyle w:val="SidhuvudUtskott"/>
      </w:rPr>
      <w:instrText>kandeNr</w:instrText>
    </w:r>
    <w:r w:rsidRPr="008D4995">
      <w:rPr>
        <w:rStyle w:val="SidhuvudUtskott"/>
      </w:rPr>
      <w:fldChar w:fldCharType="separate"/>
    </w:r>
    <w:r w:rsidRPr="008D4995">
      <w:rPr>
        <w:rStyle w:val="SidhuvudUtskott"/>
      </w:rPr>
      <w:t>14</w:t>
    </w:r>
    <w:r w:rsidRPr="008D4995">
      <w:rPr>
        <w:rStyle w:val="SidhuvudUtskott"/>
      </w:rPr>
      <w:fldChar w:fldCharType="end"/>
    </w:r>
  </w:p>
  <w:p w:rsidR="00305E02" w:rsidRPr="008D4995" w:rsidRDefault="00305E02">
    <w:pPr>
      <w:pStyle w:val="SidhuvudKantUdda"/>
      <w:framePr w:w="8732" w:h="567" w:hRule="exact" w:vSpace="0" w:wrap="around" w:vAnchor="page" w:y="341" w:anchorLock="0"/>
    </w:pP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w:instrText>
    </w:r>
    <w:r w:rsidRPr="008D4995">
      <w:rPr>
        <w:rStyle w:val="SidhuvudUtskott"/>
      </w:rPr>
      <w:fldChar w:fldCharType="begin" w:fldLock="1"/>
    </w:r>
    <w:r w:rsidRPr="008D4995">
      <w:rPr>
        <w:rStyle w:val="SidhuvudUtskott"/>
      </w:rPr>
      <w:instrText xml:space="preserve"> PRINTDATE \@ "yyyy-MM-dd HH.mm    "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w:instrText>
    </w:r>
    <w:r w:rsidRPr="008D4995">
      <w:rPr>
        <w:rStyle w:val="SidhuvudUtskott"/>
      </w:rPr>
      <w:instrText>O</w:instrText>
    </w:r>
    <w:r w:rsidRPr="008D4995">
      <w:rPr>
        <w:rStyle w:val="SidhuvudUtskott"/>
      </w:rPr>
      <w:instrText>PERTY Status</w:instrText>
    </w:r>
    <w:r w:rsidRPr="008D4995">
      <w:rPr>
        <w:rStyle w:val="SidhuvudUtskott"/>
      </w:rPr>
      <w:fldChar w:fldCharType="end"/>
    </w:r>
  </w:p>
  <w:p w:rsidR="00305E02" w:rsidRPr="008D4995" w:rsidRDefault="00305E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CD6FF0">
    <w:pPr>
      <w:pStyle w:val="SidhuvudKantUdda"/>
      <w:framePr w:w="8732" w:h="567" w:hRule="exact" w:vSpace="0" w:wrap="around" w:vAnchor="page" w:y="341" w:anchorLock="0"/>
    </w:pPr>
    <w:r w:rsidRPr="008D4995">
      <w:t xml:space="preserve"> </w:t>
    </w:r>
  </w:p>
  <w:p w:rsidR="00305E02" w:rsidRPr="008D4995" w:rsidRDefault="00305E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 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BetänkandeNr</w:instrText>
    </w:r>
    <w:r w:rsidRPr="008D4995">
      <w:rPr>
        <w:rStyle w:val="SidhuvudUtskott"/>
      </w:rPr>
      <w:fldChar w:fldCharType="separate"/>
    </w:r>
    <w:r w:rsidRPr="008D4995">
      <w:rPr>
        <w:rStyle w:val="SidhuvudUtskott"/>
      </w:rPr>
      <w:t>14</w:t>
    </w:r>
    <w:r w:rsidRPr="008D4995">
      <w:rPr>
        <w:rStyle w:val="SidhuvudUtskott"/>
      </w:rPr>
      <w:fldChar w:fldCharType="end"/>
    </w:r>
    <w:r w:rsidRPr="008D4995">
      <w:t xml:space="preserve">     </w:t>
    </w:r>
    <w:r w:rsidRPr="008D4995">
      <w:rPr>
        <w:rStyle w:val="SidhuvudBilaga"/>
      </w:rPr>
      <w:t xml:space="preserve"> </w:t>
    </w: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Sammanfattning</w:t>
    </w:r>
    <w:r w:rsidRPr="008D4995">
      <w:rPr>
        <w:rStyle w:val="SidhuvudRubrikReferens"/>
      </w:rPr>
      <w:fldChar w:fldCharType="end"/>
    </w:r>
  </w:p>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Status</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    </w:instrText>
    </w:r>
    <w:r w:rsidRPr="008D4995">
      <w:rPr>
        <w:rStyle w:val="SidhuvudUtskott"/>
      </w:rPr>
      <w:fldChar w:fldCharType="begin" w:fldLock="1"/>
    </w:r>
    <w:r w:rsidRPr="008D4995">
      <w:rPr>
        <w:rStyle w:val="SidhuvudUtskott"/>
      </w:rPr>
      <w:instrText xml:space="preserve"> PRINTDATE \@ "yyyy-MM-dd HH.mm"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p>
  <w:p w:rsidR="00305E02" w:rsidRPr="008D4995" w:rsidRDefault="00305E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Udda"/>
      <w:framePr w:w="8732" w:h="567" w:hRule="exact" w:vSpace="0" w:wrap="around" w:vAnchor="page" w:y="341" w:anchorLock="0"/>
    </w:pP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Sammanfattning</w:t>
    </w:r>
    <w:r w:rsidRPr="008D4995">
      <w:rPr>
        <w:rStyle w:val="SidhuvudRubrikReferens"/>
      </w:rPr>
      <w:fldChar w:fldCharType="end"/>
    </w:r>
    <w:r w:rsidRPr="008D4995">
      <w:rPr>
        <w:rStyle w:val="SidhuvudBilaga"/>
      </w:rPr>
      <w:t xml:space="preserve"> </w:t>
    </w:r>
    <w:r w:rsidRPr="008D4995">
      <w:t xml:space="preserve">     </w:t>
    </w: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w:instrText>
    </w:r>
    <w:r w:rsidRPr="008D4995">
      <w:instrText xml:space="preserve"> </w:instrText>
    </w:r>
    <w:r w:rsidRPr="008D4995">
      <w:rPr>
        <w:rStyle w:val="SidhuvudUtskott"/>
      </w:rPr>
      <w:instrText>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w:instrText>
    </w:r>
    <w:r w:rsidRPr="008D4995">
      <w:rPr>
        <w:rStyle w:val="SidhuvudUtskott"/>
      </w:rPr>
      <w:instrText>n</w:instrText>
    </w:r>
    <w:r w:rsidRPr="008D4995">
      <w:rPr>
        <w:rStyle w:val="SidhuvudUtskott"/>
      </w:rPr>
      <w:instrText>kandeNr</w:instrText>
    </w:r>
    <w:r w:rsidRPr="008D4995">
      <w:rPr>
        <w:rStyle w:val="SidhuvudUtskott"/>
      </w:rPr>
      <w:fldChar w:fldCharType="separate"/>
    </w:r>
    <w:r w:rsidRPr="008D4995">
      <w:rPr>
        <w:rStyle w:val="SidhuvudUtskott"/>
      </w:rPr>
      <w:t>14</w:t>
    </w:r>
    <w:r w:rsidRPr="008D4995">
      <w:rPr>
        <w:rStyle w:val="SidhuvudUtskott"/>
      </w:rPr>
      <w:fldChar w:fldCharType="end"/>
    </w:r>
  </w:p>
  <w:p w:rsidR="00305E02" w:rsidRPr="008D4995" w:rsidRDefault="00305E02">
    <w:pPr>
      <w:pStyle w:val="SidhuvudKantUdda"/>
      <w:framePr w:w="8732" w:h="567" w:hRule="exact" w:vSpace="0" w:wrap="around" w:vAnchor="page" w:y="341" w:anchorLock="0"/>
    </w:pP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w:instrText>
    </w:r>
    <w:r w:rsidRPr="008D4995">
      <w:rPr>
        <w:rStyle w:val="SidhuvudUtskott"/>
      </w:rPr>
      <w:fldChar w:fldCharType="begin" w:fldLock="1"/>
    </w:r>
    <w:r w:rsidRPr="008D4995">
      <w:rPr>
        <w:rStyle w:val="SidhuvudUtskott"/>
      </w:rPr>
      <w:instrText xml:space="preserve"> PRINTDATE \@ "yyyy-MM-dd HH.mm    "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w:instrText>
    </w:r>
    <w:r w:rsidRPr="008D4995">
      <w:rPr>
        <w:rStyle w:val="SidhuvudUtskott"/>
      </w:rPr>
      <w:instrText>O</w:instrText>
    </w:r>
    <w:r w:rsidRPr="008D4995">
      <w:rPr>
        <w:rStyle w:val="SidhuvudUtskott"/>
      </w:rPr>
      <w:instrText>PERTY Status</w:instrText>
    </w:r>
    <w:r w:rsidRPr="008D4995">
      <w:rPr>
        <w:rStyle w:val="SidhuvudUtskott"/>
      </w:rPr>
      <w:fldChar w:fldCharType="end"/>
    </w:r>
  </w:p>
  <w:p w:rsidR="00305E02" w:rsidRPr="008D4995" w:rsidRDefault="00305E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F0" w:rsidRPr="008D4995" w:rsidRDefault="00CD6FF0">
    <w:pPr>
      <w:pStyle w:val="SidhuvudKantJmn"/>
      <w:framePr w:w="8732" w:h="567" w:hRule="exact" w:vSpace="0" w:wrap="around" w:vAnchor="page" w:y="341" w:anchorLock="0"/>
    </w:pPr>
    <w:r w:rsidRPr="008D4995">
      <w:rPr>
        <w:rStyle w:val="SidhuvudUtskott"/>
      </w:rPr>
      <w:t>2005/06:RRS14</w:t>
    </w:r>
    <w:r w:rsidRPr="008D4995">
      <w:t xml:space="preserve">    </w:t>
    </w:r>
  </w:p>
  <w:p w:rsidR="00CD6FF0" w:rsidRPr="008D4995" w:rsidRDefault="00CD6FF0">
    <w:pPr>
      <w:pStyle w:val="SidhuvudKantJmn"/>
      <w:framePr w:w="8732" w:h="567" w:hRule="exact" w:vSpace="0" w:wrap="around" w:vAnchor="page" w:y="341" w:anchorLock="0"/>
    </w:pPr>
  </w:p>
  <w:p w:rsidR="00305E02" w:rsidRPr="008D4995" w:rsidRDefault="00CD6FF0">
    <w:pPr>
      <w:pStyle w:val="SidhuvudKantUdda"/>
      <w:framePr w:w="8732" w:h="567" w:hRule="exact" w:vSpace="0" w:wrap="around" w:vAnchor="page" w:y="341" w:anchorLock="0"/>
    </w:pPr>
    <w:r w:rsidRPr="008D4995">
      <w:rPr>
        <w:rStyle w:val="SidhuvudRubrikReferens"/>
        <w:smallCaps w:val="0"/>
        <w:spacing w:val="0"/>
        <w:sz w:val="19"/>
      </w:rPr>
      <w:t xml:space="preserve"> </w:t>
    </w:r>
  </w:p>
  <w:p w:rsidR="00305E02" w:rsidRPr="008D4995" w:rsidRDefault="00305E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 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BetänkandeNr</w:instrText>
    </w:r>
    <w:r w:rsidRPr="008D4995">
      <w:rPr>
        <w:rStyle w:val="SidhuvudUtskott"/>
      </w:rPr>
      <w:fldChar w:fldCharType="separate"/>
    </w:r>
    <w:r w:rsidRPr="008D4995">
      <w:rPr>
        <w:rStyle w:val="SidhuvudUtskott"/>
      </w:rPr>
      <w:t>14</w:t>
    </w:r>
    <w:r w:rsidRPr="008D4995">
      <w:rPr>
        <w:rStyle w:val="SidhuvudUtskott"/>
      </w:rPr>
      <w:fldChar w:fldCharType="end"/>
    </w:r>
    <w:r w:rsidRPr="008D4995">
      <w:t xml:space="preserve">     </w:t>
    </w:r>
    <w:r w:rsidRPr="008D4995">
      <w:rPr>
        <w:rStyle w:val="SidhuvudBilaga"/>
      </w:rPr>
      <w:t xml:space="preserve"> </w:t>
    </w: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Innehållsförteckning</w:t>
    </w:r>
    <w:r w:rsidRPr="008D4995">
      <w:rPr>
        <w:rStyle w:val="SidhuvudRubrikReferens"/>
      </w:rPr>
      <w:fldChar w:fldCharType="end"/>
    </w:r>
  </w:p>
  <w:p w:rsidR="00305E02" w:rsidRPr="008D4995" w:rsidRDefault="00305E02">
    <w:pPr>
      <w:pStyle w:val="SidhuvudKantJmn"/>
      <w:framePr w:w="8732" w:h="567" w:hRule="exact" w:vSpace="0" w:wrap="around" w:vAnchor="page" w:y="341" w:anchorLock="0"/>
    </w:pPr>
    <w:r w:rsidRPr="008D4995">
      <w:rPr>
        <w:rStyle w:val="SidhuvudUtskott"/>
      </w:rPr>
      <w:fldChar w:fldCharType="begin" w:fldLock="1"/>
    </w:r>
    <w:r w:rsidRPr="008D4995">
      <w:rPr>
        <w:rStyle w:val="SidhuvudUtskott"/>
      </w:rPr>
      <w:instrText xml:space="preserve"> DOCPROPERTY Status</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    </w:instrText>
    </w:r>
    <w:r w:rsidRPr="008D4995">
      <w:rPr>
        <w:rStyle w:val="SidhuvudUtskott"/>
      </w:rPr>
      <w:fldChar w:fldCharType="begin" w:fldLock="1"/>
    </w:r>
    <w:r w:rsidRPr="008D4995">
      <w:rPr>
        <w:rStyle w:val="SidhuvudUtskott"/>
      </w:rPr>
      <w:instrText xml:space="preserve"> PRINTDATE \@ "yyyy-MM-dd HH.mm"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p>
  <w:p w:rsidR="00305E02" w:rsidRPr="008D4995" w:rsidRDefault="00305E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02" w:rsidRPr="008D4995" w:rsidRDefault="00305E02">
    <w:pPr>
      <w:pStyle w:val="SidhuvudKantUdda"/>
      <w:framePr w:w="8732" w:h="567" w:hRule="exact" w:vSpace="0" w:wrap="around" w:vAnchor="page" w:y="341" w:anchorLock="0"/>
    </w:pPr>
    <w:r w:rsidRPr="008D4995">
      <w:rPr>
        <w:rStyle w:val="SidhuvudRubrikReferens"/>
      </w:rPr>
      <w:fldChar w:fldCharType="begin" w:fldLock="1"/>
    </w:r>
    <w:r w:rsidRPr="008D4995">
      <w:rPr>
        <w:rStyle w:val="SidhuvudRubrikReferens"/>
      </w:rPr>
      <w:instrText xml:space="preserve"> StyleREF "Rubrik 1" </w:instrText>
    </w:r>
    <w:r w:rsidRPr="008D4995">
      <w:rPr>
        <w:rStyle w:val="SidhuvudRubrikReferens"/>
      </w:rPr>
      <w:fldChar w:fldCharType="separate"/>
    </w:r>
    <w:r w:rsidRPr="008D4995">
      <w:rPr>
        <w:rStyle w:val="SidhuvudRubrikReferens"/>
      </w:rPr>
      <w:t>Innehållsförteckning</w:t>
    </w:r>
    <w:r w:rsidRPr="008D4995">
      <w:rPr>
        <w:rStyle w:val="SidhuvudRubrikReferens"/>
      </w:rPr>
      <w:fldChar w:fldCharType="end"/>
    </w:r>
    <w:r w:rsidRPr="008D4995">
      <w:rPr>
        <w:rStyle w:val="SidhuvudBilaga"/>
      </w:rPr>
      <w:t xml:space="preserve"> </w:t>
    </w:r>
    <w:r w:rsidRPr="008D4995">
      <w:t xml:space="preserve">     </w:t>
    </w:r>
    <w:r w:rsidRPr="008D4995">
      <w:rPr>
        <w:rStyle w:val="SidhuvudUtskott"/>
      </w:rPr>
      <w:fldChar w:fldCharType="begin" w:fldLock="1"/>
    </w:r>
    <w:r w:rsidRPr="008D4995">
      <w:rPr>
        <w:rStyle w:val="SidhuvudUtskott"/>
      </w:rPr>
      <w:instrText xml:space="preserve"> DOCPROPERTY BetänkandeÅr</w:instrText>
    </w:r>
    <w:r w:rsidRPr="008D4995">
      <w:rPr>
        <w:rStyle w:val="SidhuvudUtskott"/>
      </w:rPr>
      <w:fldChar w:fldCharType="separate"/>
    </w:r>
    <w:r w:rsidRPr="008D4995">
      <w:rPr>
        <w:rStyle w:val="SidhuvudUtskott"/>
      </w:rPr>
      <w:t>2005/06</w:t>
    </w:r>
    <w:r w:rsidRPr="008D4995">
      <w:rPr>
        <w:rStyle w:val="SidhuvudUtskott"/>
      </w:rPr>
      <w:fldChar w:fldCharType="end"/>
    </w:r>
    <w:r w:rsidRPr="008D4995">
      <w:rPr>
        <w:rStyle w:val="SidhuvudUtskott"/>
      </w:rPr>
      <w:t>:</w:t>
    </w:r>
    <w:r w:rsidRPr="008D4995">
      <w:rPr>
        <w:rStyle w:val="SidhuvudUtskott"/>
      </w:rPr>
      <w:fldChar w:fldCharType="begin" w:fldLock="1"/>
    </w:r>
    <w:r w:rsidRPr="008D4995">
      <w:rPr>
        <w:rStyle w:val="SidhuvudUtskott"/>
      </w:rPr>
      <w:instrText xml:space="preserve"> DOCPROPERTY</w:instrText>
    </w:r>
    <w:r w:rsidRPr="008D4995">
      <w:instrText xml:space="preserve"> </w:instrText>
    </w:r>
    <w:r w:rsidRPr="008D4995">
      <w:rPr>
        <w:rStyle w:val="SidhuvudUtskott"/>
      </w:rPr>
      <w:instrText>Utskott</w:instrText>
    </w:r>
    <w:r w:rsidRPr="008D4995">
      <w:rPr>
        <w:rStyle w:val="SidhuvudUtskott"/>
      </w:rPr>
      <w:fldChar w:fldCharType="separate"/>
    </w:r>
    <w:r w:rsidRPr="008D4995">
      <w:rPr>
        <w:rStyle w:val="SidhuvudUtskott"/>
      </w:rPr>
      <w:t>RRS</w: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DOCPROPERTY Betä</w:instrText>
    </w:r>
    <w:r w:rsidRPr="008D4995">
      <w:rPr>
        <w:rStyle w:val="SidhuvudUtskott"/>
      </w:rPr>
      <w:instrText>n</w:instrText>
    </w:r>
    <w:r w:rsidRPr="008D4995">
      <w:rPr>
        <w:rStyle w:val="SidhuvudUtskott"/>
      </w:rPr>
      <w:instrText>kandeNr</w:instrText>
    </w:r>
    <w:r w:rsidRPr="008D4995">
      <w:rPr>
        <w:rStyle w:val="SidhuvudUtskott"/>
      </w:rPr>
      <w:fldChar w:fldCharType="separate"/>
    </w:r>
    <w:r w:rsidRPr="008D4995">
      <w:rPr>
        <w:rStyle w:val="SidhuvudUtskott"/>
      </w:rPr>
      <w:t>14</w:t>
    </w:r>
    <w:r w:rsidRPr="008D4995">
      <w:rPr>
        <w:rStyle w:val="SidhuvudUtskott"/>
      </w:rPr>
      <w:fldChar w:fldCharType="end"/>
    </w:r>
  </w:p>
  <w:p w:rsidR="00305E02" w:rsidRPr="008D4995" w:rsidRDefault="00305E02">
    <w:pPr>
      <w:pStyle w:val="SidhuvudKantUdda"/>
      <w:framePr w:w="8732" w:h="567" w:hRule="exact" w:vSpace="0" w:wrap="around" w:vAnchor="page" w:y="341" w:anchorLock="0"/>
    </w:pPr>
    <w:r w:rsidRPr="008D4995">
      <w:rPr>
        <w:rStyle w:val="SidhuvudUtskott"/>
      </w:rPr>
      <w:fldChar w:fldCharType="begin" w:fldLock="1"/>
    </w:r>
    <w:r w:rsidRPr="008D4995">
      <w:rPr>
        <w:rStyle w:val="SidhuvudUtskott"/>
      </w:rPr>
      <w:instrText xml:space="preserve"> if </w:instrText>
    </w:r>
    <w:r w:rsidRPr="008D4995">
      <w:rPr>
        <w:rStyle w:val="SidhuvudUtskott"/>
      </w:rPr>
      <w:fldChar w:fldCharType="begin" w:fldLock="1"/>
    </w:r>
    <w:r w:rsidRPr="008D4995">
      <w:rPr>
        <w:rStyle w:val="SidhuvudUtskott"/>
      </w:rPr>
      <w:instrText xml:space="preserve"> DOCPROPERTY "UtkastDatum"</w:instrText>
    </w:r>
    <w:r w:rsidRPr="008D4995">
      <w:rPr>
        <w:rStyle w:val="SidhuvudUtskott"/>
      </w:rPr>
      <w:fldChar w:fldCharType="separate"/>
    </w:r>
    <w:r w:rsidRPr="008D4995">
      <w:rPr>
        <w:rStyle w:val="SidhuvudUtskott"/>
      </w:rPr>
      <w:instrText>Nej</w:instrText>
    </w:r>
    <w:r w:rsidRPr="008D4995">
      <w:rPr>
        <w:rStyle w:val="SidhuvudUtskott"/>
      </w:rPr>
      <w:fldChar w:fldCharType="end"/>
    </w:r>
    <w:r w:rsidRPr="008D4995">
      <w:rPr>
        <w:rStyle w:val="SidhuvudUtskott"/>
      </w:rPr>
      <w:instrText xml:space="preserve"> = "Ja" "</w:instrText>
    </w:r>
    <w:r w:rsidRPr="008D4995">
      <w:rPr>
        <w:rStyle w:val="SidhuvudUtskott"/>
      </w:rPr>
      <w:fldChar w:fldCharType="begin" w:fldLock="1"/>
    </w:r>
    <w:r w:rsidRPr="008D4995">
      <w:rPr>
        <w:rStyle w:val="SidhuvudUtskott"/>
      </w:rPr>
      <w:instrText xml:space="preserve"> PRINTDATE \@ "yyyy-MM-dd HH.mm    " </w:instrText>
    </w:r>
    <w:r w:rsidRPr="008D4995">
      <w:rPr>
        <w:rStyle w:val="SidhuvudUtskott"/>
      </w:rPr>
      <w:fldChar w:fldCharType="separate"/>
    </w:r>
    <w:r w:rsidRPr="008D4995">
      <w:rPr>
        <w:rStyle w:val="SidhuvudUtskott"/>
      </w:rPr>
      <w:instrText>2000-08-11 16.42</w:instrText>
    </w:r>
    <w:r w:rsidRPr="008D4995">
      <w:rPr>
        <w:rStyle w:val="SidhuvudUtskott"/>
      </w:rPr>
      <w:fldChar w:fldCharType="end"/>
    </w:r>
    <w:r w:rsidRPr="008D4995">
      <w:rPr>
        <w:rStyle w:val="SidhuvudUtskott"/>
      </w:rPr>
      <w:instrText xml:space="preserve">" </w:instrText>
    </w:r>
    <w:r w:rsidRPr="008D4995">
      <w:rPr>
        <w:rStyle w:val="SidhuvudUtskott"/>
      </w:rPr>
      <w:fldChar w:fldCharType="end"/>
    </w:r>
    <w:r w:rsidRPr="008D4995">
      <w:rPr>
        <w:rStyle w:val="SidhuvudUtskott"/>
      </w:rPr>
      <w:fldChar w:fldCharType="begin" w:fldLock="1"/>
    </w:r>
    <w:r w:rsidRPr="008D4995">
      <w:rPr>
        <w:rStyle w:val="SidhuvudUtskott"/>
      </w:rPr>
      <w:instrText xml:space="preserve"> DOCPR</w:instrText>
    </w:r>
    <w:r w:rsidRPr="008D4995">
      <w:rPr>
        <w:rStyle w:val="SidhuvudUtskott"/>
      </w:rPr>
      <w:instrText>O</w:instrText>
    </w:r>
    <w:r w:rsidRPr="008D4995">
      <w:rPr>
        <w:rStyle w:val="SidhuvudUtskott"/>
      </w:rPr>
      <w:instrText>PERTY Status</w:instrText>
    </w:r>
    <w:r w:rsidRPr="008D4995">
      <w:rPr>
        <w:rStyle w:val="SidhuvudUtskott"/>
      </w:rPr>
      <w:fldChar w:fldCharType="end"/>
    </w:r>
  </w:p>
  <w:p w:rsidR="00305E02" w:rsidRPr="008D4995" w:rsidRDefault="00305E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F0" w:rsidRPr="008D4995" w:rsidRDefault="00CD6FF0">
    <w:pPr>
      <w:pStyle w:val="SidhuvudKantUdda"/>
      <w:framePr w:w="8732" w:h="567" w:hRule="exact" w:vSpace="0" w:wrap="around" w:vAnchor="page" w:y="341" w:anchorLock="0"/>
    </w:pPr>
    <w:r w:rsidRPr="008D4995">
      <w:t xml:space="preserve">  </w:t>
    </w:r>
    <w:r w:rsidRPr="008D4995">
      <w:rPr>
        <w:rStyle w:val="SidhuvudUtskott"/>
      </w:rPr>
      <w:t>2005/06:RRS14</w:t>
    </w:r>
  </w:p>
  <w:p w:rsidR="00305E02" w:rsidRPr="008D4995" w:rsidRDefault="00305E02">
    <w:pPr>
      <w:pStyle w:val="SidhuvudKantUdda"/>
      <w:framePr w:w="8732" w:h="567" w:hRule="exact" w:vSpace="0" w:wrap="around" w:vAnchor="page" w:y="341" w:anchorLock="0"/>
    </w:pPr>
  </w:p>
  <w:p w:rsidR="00305E02" w:rsidRPr="008D4995" w:rsidRDefault="00305E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4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75463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77D5D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05C2F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67856DD"/>
    <w:multiLevelType w:val="hybridMultilevel"/>
    <w:tmpl w:val="254C3424"/>
    <w:lvl w:ilvl="0" w:tplc="EA66F278">
      <w:numFmt w:val="bullet"/>
      <w:lvlText w:val="–"/>
      <w:lvlJc w:val="left"/>
      <w:pPr>
        <w:tabs>
          <w:tab w:val="num" w:pos="360"/>
        </w:tabs>
        <w:ind w:left="360" w:hanging="360"/>
      </w:pPr>
      <w:rPr>
        <w:rFonts w:ascii="Times" w:eastAsia="Times New Roman" w:hAnsi="Times" w:cs="Times" w:hint="default"/>
      </w:rPr>
    </w:lvl>
    <w:lvl w:ilvl="1" w:tplc="041D0003" w:tentative="1">
      <w:start w:val="1"/>
      <w:numFmt w:val="bullet"/>
      <w:lvlText w:val="o"/>
      <w:lvlJc w:val="left"/>
      <w:pPr>
        <w:tabs>
          <w:tab w:val="num" w:pos="-261"/>
        </w:tabs>
        <w:ind w:left="-261" w:hanging="360"/>
      </w:pPr>
      <w:rPr>
        <w:rFonts w:ascii="Courier New" w:hAnsi="Courier New" w:cs="Courier New" w:hint="default"/>
      </w:rPr>
    </w:lvl>
    <w:lvl w:ilvl="2" w:tplc="041D0005" w:tentative="1">
      <w:start w:val="1"/>
      <w:numFmt w:val="bullet"/>
      <w:lvlText w:val=""/>
      <w:lvlJc w:val="left"/>
      <w:pPr>
        <w:tabs>
          <w:tab w:val="num" w:pos="459"/>
        </w:tabs>
        <w:ind w:left="459" w:hanging="360"/>
      </w:pPr>
      <w:rPr>
        <w:rFonts w:ascii="Wingdings" w:hAnsi="Wingdings" w:hint="default"/>
      </w:rPr>
    </w:lvl>
    <w:lvl w:ilvl="3" w:tplc="041D0001" w:tentative="1">
      <w:start w:val="1"/>
      <w:numFmt w:val="bullet"/>
      <w:lvlText w:val=""/>
      <w:lvlJc w:val="left"/>
      <w:pPr>
        <w:tabs>
          <w:tab w:val="num" w:pos="1179"/>
        </w:tabs>
        <w:ind w:left="1179" w:hanging="360"/>
      </w:pPr>
      <w:rPr>
        <w:rFonts w:ascii="Symbol" w:hAnsi="Symbol" w:hint="default"/>
      </w:rPr>
    </w:lvl>
    <w:lvl w:ilvl="4" w:tplc="041D0003" w:tentative="1">
      <w:start w:val="1"/>
      <w:numFmt w:val="bullet"/>
      <w:lvlText w:val="o"/>
      <w:lvlJc w:val="left"/>
      <w:pPr>
        <w:tabs>
          <w:tab w:val="num" w:pos="1899"/>
        </w:tabs>
        <w:ind w:left="1899" w:hanging="360"/>
      </w:pPr>
      <w:rPr>
        <w:rFonts w:ascii="Courier New" w:hAnsi="Courier New" w:cs="Courier New" w:hint="default"/>
      </w:rPr>
    </w:lvl>
    <w:lvl w:ilvl="5" w:tplc="041D0005" w:tentative="1">
      <w:start w:val="1"/>
      <w:numFmt w:val="bullet"/>
      <w:lvlText w:val=""/>
      <w:lvlJc w:val="left"/>
      <w:pPr>
        <w:tabs>
          <w:tab w:val="num" w:pos="2619"/>
        </w:tabs>
        <w:ind w:left="2619" w:hanging="360"/>
      </w:pPr>
      <w:rPr>
        <w:rFonts w:ascii="Wingdings" w:hAnsi="Wingdings" w:hint="default"/>
      </w:rPr>
    </w:lvl>
    <w:lvl w:ilvl="6" w:tplc="041D0001" w:tentative="1">
      <w:start w:val="1"/>
      <w:numFmt w:val="bullet"/>
      <w:lvlText w:val=""/>
      <w:lvlJc w:val="left"/>
      <w:pPr>
        <w:tabs>
          <w:tab w:val="num" w:pos="3339"/>
        </w:tabs>
        <w:ind w:left="3339" w:hanging="360"/>
      </w:pPr>
      <w:rPr>
        <w:rFonts w:ascii="Symbol" w:hAnsi="Symbol" w:hint="default"/>
      </w:rPr>
    </w:lvl>
    <w:lvl w:ilvl="7" w:tplc="041D0003" w:tentative="1">
      <w:start w:val="1"/>
      <w:numFmt w:val="bullet"/>
      <w:lvlText w:val="o"/>
      <w:lvlJc w:val="left"/>
      <w:pPr>
        <w:tabs>
          <w:tab w:val="num" w:pos="4059"/>
        </w:tabs>
        <w:ind w:left="4059" w:hanging="360"/>
      </w:pPr>
      <w:rPr>
        <w:rFonts w:ascii="Courier New" w:hAnsi="Courier New" w:cs="Courier New" w:hint="default"/>
      </w:rPr>
    </w:lvl>
    <w:lvl w:ilvl="8" w:tplc="041D0005" w:tentative="1">
      <w:start w:val="1"/>
      <w:numFmt w:val="bullet"/>
      <w:lvlText w:val=""/>
      <w:lvlJc w:val="left"/>
      <w:pPr>
        <w:tabs>
          <w:tab w:val="num" w:pos="4779"/>
        </w:tabs>
        <w:ind w:left="4779" w:hanging="360"/>
      </w:pPr>
      <w:rPr>
        <w:rFonts w:ascii="Wingdings" w:hAnsi="Wingdings" w:hint="default"/>
      </w:rPr>
    </w:lvl>
  </w:abstractNum>
  <w:abstractNum w:abstractNumId="7" w15:restartNumberingAfterBreak="0">
    <w:nsid w:val="380A2022"/>
    <w:multiLevelType w:val="singleLevel"/>
    <w:tmpl w:val="6C80DCFE"/>
    <w:lvl w:ilvl="0">
      <w:start w:val="1"/>
      <w:numFmt w:val="bullet"/>
      <w:pStyle w:val="Punktlistabomber"/>
      <w:lvlText w:val=""/>
      <w:lvlJc w:val="left"/>
      <w:pPr>
        <w:tabs>
          <w:tab w:val="num" w:pos="360"/>
        </w:tabs>
        <w:ind w:left="340" w:hanging="340"/>
      </w:pPr>
      <w:rPr>
        <w:rFonts w:ascii="Symbol" w:hAnsi="Symbol" w:hint="default"/>
        <w:sz w:val="19"/>
        <w:szCs w:val="19"/>
      </w:rPr>
    </w:lvl>
  </w:abstractNum>
  <w:abstractNum w:abstractNumId="8" w15:restartNumberingAfterBreak="0">
    <w:nsid w:val="53983E61"/>
    <w:multiLevelType w:val="hybridMultilevel"/>
    <w:tmpl w:val="ACE692A6"/>
    <w:lvl w:ilvl="0" w:tplc="EA66F278">
      <w:numFmt w:val="bullet"/>
      <w:lvlText w:val="–"/>
      <w:lvlJc w:val="left"/>
      <w:pPr>
        <w:tabs>
          <w:tab w:val="num" w:pos="360"/>
        </w:tabs>
        <w:ind w:left="360" w:hanging="360"/>
      </w:pPr>
      <w:rPr>
        <w:rFonts w:ascii="Times" w:eastAsia="Times New Roman" w:hAnsi="Times" w:cs="Times" w:hint="default"/>
      </w:rPr>
    </w:lvl>
    <w:lvl w:ilvl="1" w:tplc="041D0003" w:tentative="1">
      <w:start w:val="1"/>
      <w:numFmt w:val="bullet"/>
      <w:lvlText w:val="o"/>
      <w:lvlJc w:val="left"/>
      <w:pPr>
        <w:tabs>
          <w:tab w:val="num" w:pos="-261"/>
        </w:tabs>
        <w:ind w:left="-261" w:hanging="360"/>
      </w:pPr>
      <w:rPr>
        <w:rFonts w:ascii="Courier New" w:hAnsi="Courier New" w:cs="Courier New" w:hint="default"/>
      </w:rPr>
    </w:lvl>
    <w:lvl w:ilvl="2" w:tplc="041D0005" w:tentative="1">
      <w:start w:val="1"/>
      <w:numFmt w:val="bullet"/>
      <w:lvlText w:val=""/>
      <w:lvlJc w:val="left"/>
      <w:pPr>
        <w:tabs>
          <w:tab w:val="num" w:pos="459"/>
        </w:tabs>
        <w:ind w:left="459" w:hanging="360"/>
      </w:pPr>
      <w:rPr>
        <w:rFonts w:ascii="Wingdings" w:hAnsi="Wingdings" w:hint="default"/>
      </w:rPr>
    </w:lvl>
    <w:lvl w:ilvl="3" w:tplc="041D0001" w:tentative="1">
      <w:start w:val="1"/>
      <w:numFmt w:val="bullet"/>
      <w:lvlText w:val=""/>
      <w:lvlJc w:val="left"/>
      <w:pPr>
        <w:tabs>
          <w:tab w:val="num" w:pos="1179"/>
        </w:tabs>
        <w:ind w:left="1179" w:hanging="360"/>
      </w:pPr>
      <w:rPr>
        <w:rFonts w:ascii="Symbol" w:hAnsi="Symbol" w:hint="default"/>
      </w:rPr>
    </w:lvl>
    <w:lvl w:ilvl="4" w:tplc="041D0003" w:tentative="1">
      <w:start w:val="1"/>
      <w:numFmt w:val="bullet"/>
      <w:lvlText w:val="o"/>
      <w:lvlJc w:val="left"/>
      <w:pPr>
        <w:tabs>
          <w:tab w:val="num" w:pos="1899"/>
        </w:tabs>
        <w:ind w:left="1899" w:hanging="360"/>
      </w:pPr>
      <w:rPr>
        <w:rFonts w:ascii="Courier New" w:hAnsi="Courier New" w:cs="Courier New" w:hint="default"/>
      </w:rPr>
    </w:lvl>
    <w:lvl w:ilvl="5" w:tplc="041D0005" w:tentative="1">
      <w:start w:val="1"/>
      <w:numFmt w:val="bullet"/>
      <w:lvlText w:val=""/>
      <w:lvlJc w:val="left"/>
      <w:pPr>
        <w:tabs>
          <w:tab w:val="num" w:pos="2619"/>
        </w:tabs>
        <w:ind w:left="2619" w:hanging="360"/>
      </w:pPr>
      <w:rPr>
        <w:rFonts w:ascii="Wingdings" w:hAnsi="Wingdings" w:hint="default"/>
      </w:rPr>
    </w:lvl>
    <w:lvl w:ilvl="6" w:tplc="041D0001" w:tentative="1">
      <w:start w:val="1"/>
      <w:numFmt w:val="bullet"/>
      <w:lvlText w:val=""/>
      <w:lvlJc w:val="left"/>
      <w:pPr>
        <w:tabs>
          <w:tab w:val="num" w:pos="3339"/>
        </w:tabs>
        <w:ind w:left="3339" w:hanging="360"/>
      </w:pPr>
      <w:rPr>
        <w:rFonts w:ascii="Symbol" w:hAnsi="Symbol" w:hint="default"/>
      </w:rPr>
    </w:lvl>
    <w:lvl w:ilvl="7" w:tplc="041D0003" w:tentative="1">
      <w:start w:val="1"/>
      <w:numFmt w:val="bullet"/>
      <w:lvlText w:val="o"/>
      <w:lvlJc w:val="left"/>
      <w:pPr>
        <w:tabs>
          <w:tab w:val="num" w:pos="4059"/>
        </w:tabs>
        <w:ind w:left="4059" w:hanging="360"/>
      </w:pPr>
      <w:rPr>
        <w:rFonts w:ascii="Courier New" w:hAnsi="Courier New" w:cs="Courier New" w:hint="default"/>
      </w:rPr>
    </w:lvl>
    <w:lvl w:ilvl="8" w:tplc="041D0005" w:tentative="1">
      <w:start w:val="1"/>
      <w:numFmt w:val="bullet"/>
      <w:lvlText w:val=""/>
      <w:lvlJc w:val="left"/>
      <w:pPr>
        <w:tabs>
          <w:tab w:val="num" w:pos="4779"/>
        </w:tabs>
        <w:ind w:left="4779" w:hanging="360"/>
      </w:pPr>
      <w:rPr>
        <w:rFonts w:ascii="Wingdings" w:hAnsi="Wingdings" w:hint="default"/>
      </w:rPr>
    </w:lvl>
  </w:abstractNum>
  <w:abstractNum w:abstractNumId="9" w15:restartNumberingAfterBreak="0">
    <w:nsid w:val="585A3F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03B77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F9165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2324936"/>
    <w:multiLevelType w:val="hybridMultilevel"/>
    <w:tmpl w:val="B07ABE06"/>
    <w:lvl w:ilvl="0" w:tplc="EA66F278">
      <w:numFmt w:val="bullet"/>
      <w:lvlText w:val="–"/>
      <w:lvlJc w:val="left"/>
      <w:pPr>
        <w:tabs>
          <w:tab w:val="num" w:pos="360"/>
        </w:tabs>
        <w:ind w:left="360" w:hanging="360"/>
      </w:pPr>
      <w:rPr>
        <w:rFonts w:ascii="Times" w:eastAsia="Times New Roman" w:hAnsi="Times" w:cs="Times" w:hint="default"/>
      </w:rPr>
    </w:lvl>
    <w:lvl w:ilvl="1" w:tplc="041D0003" w:tentative="1">
      <w:start w:val="1"/>
      <w:numFmt w:val="bullet"/>
      <w:lvlText w:val="o"/>
      <w:lvlJc w:val="left"/>
      <w:pPr>
        <w:tabs>
          <w:tab w:val="num" w:pos="-261"/>
        </w:tabs>
        <w:ind w:left="-261" w:hanging="360"/>
      </w:pPr>
      <w:rPr>
        <w:rFonts w:ascii="Courier New" w:hAnsi="Courier New" w:cs="Courier New" w:hint="default"/>
      </w:rPr>
    </w:lvl>
    <w:lvl w:ilvl="2" w:tplc="041D0005" w:tentative="1">
      <w:start w:val="1"/>
      <w:numFmt w:val="bullet"/>
      <w:lvlText w:val=""/>
      <w:lvlJc w:val="left"/>
      <w:pPr>
        <w:tabs>
          <w:tab w:val="num" w:pos="459"/>
        </w:tabs>
        <w:ind w:left="459" w:hanging="360"/>
      </w:pPr>
      <w:rPr>
        <w:rFonts w:ascii="Wingdings" w:hAnsi="Wingdings" w:hint="default"/>
      </w:rPr>
    </w:lvl>
    <w:lvl w:ilvl="3" w:tplc="041D0001" w:tentative="1">
      <w:start w:val="1"/>
      <w:numFmt w:val="bullet"/>
      <w:lvlText w:val=""/>
      <w:lvlJc w:val="left"/>
      <w:pPr>
        <w:tabs>
          <w:tab w:val="num" w:pos="1179"/>
        </w:tabs>
        <w:ind w:left="1179" w:hanging="360"/>
      </w:pPr>
      <w:rPr>
        <w:rFonts w:ascii="Symbol" w:hAnsi="Symbol" w:hint="default"/>
      </w:rPr>
    </w:lvl>
    <w:lvl w:ilvl="4" w:tplc="041D0003" w:tentative="1">
      <w:start w:val="1"/>
      <w:numFmt w:val="bullet"/>
      <w:lvlText w:val="o"/>
      <w:lvlJc w:val="left"/>
      <w:pPr>
        <w:tabs>
          <w:tab w:val="num" w:pos="1899"/>
        </w:tabs>
        <w:ind w:left="1899" w:hanging="360"/>
      </w:pPr>
      <w:rPr>
        <w:rFonts w:ascii="Courier New" w:hAnsi="Courier New" w:cs="Courier New" w:hint="default"/>
      </w:rPr>
    </w:lvl>
    <w:lvl w:ilvl="5" w:tplc="041D0005" w:tentative="1">
      <w:start w:val="1"/>
      <w:numFmt w:val="bullet"/>
      <w:lvlText w:val=""/>
      <w:lvlJc w:val="left"/>
      <w:pPr>
        <w:tabs>
          <w:tab w:val="num" w:pos="2619"/>
        </w:tabs>
        <w:ind w:left="2619" w:hanging="360"/>
      </w:pPr>
      <w:rPr>
        <w:rFonts w:ascii="Wingdings" w:hAnsi="Wingdings" w:hint="default"/>
      </w:rPr>
    </w:lvl>
    <w:lvl w:ilvl="6" w:tplc="041D0001" w:tentative="1">
      <w:start w:val="1"/>
      <w:numFmt w:val="bullet"/>
      <w:lvlText w:val=""/>
      <w:lvlJc w:val="left"/>
      <w:pPr>
        <w:tabs>
          <w:tab w:val="num" w:pos="3339"/>
        </w:tabs>
        <w:ind w:left="3339" w:hanging="360"/>
      </w:pPr>
      <w:rPr>
        <w:rFonts w:ascii="Symbol" w:hAnsi="Symbol" w:hint="default"/>
      </w:rPr>
    </w:lvl>
    <w:lvl w:ilvl="7" w:tplc="041D0003" w:tentative="1">
      <w:start w:val="1"/>
      <w:numFmt w:val="bullet"/>
      <w:lvlText w:val="o"/>
      <w:lvlJc w:val="left"/>
      <w:pPr>
        <w:tabs>
          <w:tab w:val="num" w:pos="4059"/>
        </w:tabs>
        <w:ind w:left="4059" w:hanging="360"/>
      </w:pPr>
      <w:rPr>
        <w:rFonts w:ascii="Courier New" w:hAnsi="Courier New" w:cs="Courier New" w:hint="default"/>
      </w:rPr>
    </w:lvl>
    <w:lvl w:ilvl="8" w:tplc="041D0005" w:tentative="1">
      <w:start w:val="1"/>
      <w:numFmt w:val="bullet"/>
      <w:lvlText w:val=""/>
      <w:lvlJc w:val="left"/>
      <w:pPr>
        <w:tabs>
          <w:tab w:val="num" w:pos="4779"/>
        </w:tabs>
        <w:ind w:left="4779" w:hanging="360"/>
      </w:pPr>
      <w:rPr>
        <w:rFonts w:ascii="Wingdings" w:hAnsi="Wingdings" w:hint="default"/>
      </w:rPr>
    </w:lvl>
  </w:abstractNum>
  <w:abstractNum w:abstractNumId="14" w15:restartNumberingAfterBreak="0">
    <w:nsid w:val="7532455F"/>
    <w:multiLevelType w:val="hybridMultilevel"/>
    <w:tmpl w:val="03B8F74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D5EB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32030564">
    <w:abstractNumId w:val="3"/>
  </w:num>
  <w:num w:numId="2" w16cid:durableId="696850390">
    <w:abstractNumId w:val="10"/>
  </w:num>
  <w:num w:numId="3" w16cid:durableId="402220377">
    <w:abstractNumId w:val="1"/>
  </w:num>
  <w:num w:numId="4" w16cid:durableId="1399087578">
    <w:abstractNumId w:val="16"/>
  </w:num>
  <w:num w:numId="5" w16cid:durableId="1054891820">
    <w:abstractNumId w:val="7"/>
  </w:num>
  <w:num w:numId="6" w16cid:durableId="1489638105">
    <w:abstractNumId w:val="2"/>
  </w:num>
  <w:num w:numId="7" w16cid:durableId="818115732">
    <w:abstractNumId w:val="4"/>
  </w:num>
  <w:num w:numId="8" w16cid:durableId="366486176">
    <w:abstractNumId w:val="12"/>
  </w:num>
  <w:num w:numId="9" w16cid:durableId="357658876">
    <w:abstractNumId w:val="15"/>
  </w:num>
  <w:num w:numId="10" w16cid:durableId="1423722618">
    <w:abstractNumId w:val="14"/>
  </w:num>
  <w:num w:numId="11" w16cid:durableId="1016275619">
    <w:abstractNumId w:val="0"/>
  </w:num>
  <w:num w:numId="12" w16cid:durableId="2133136871">
    <w:abstractNumId w:val="5"/>
  </w:num>
  <w:num w:numId="13" w16cid:durableId="2002805492">
    <w:abstractNumId w:val="13"/>
  </w:num>
  <w:num w:numId="14" w16cid:durableId="1767188759">
    <w:abstractNumId w:val="6"/>
  </w:num>
  <w:num w:numId="15" w16cid:durableId="186873205">
    <w:abstractNumId w:val="8"/>
  </w:num>
  <w:num w:numId="16" w16cid:durableId="1768770919">
    <w:abstractNumId w:val="9"/>
  </w:num>
  <w:num w:numId="17" w16cid:durableId="1075780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12051F"/>
    <w:rsid w:val="0000600B"/>
    <w:rsid w:val="00007428"/>
    <w:rsid w:val="00037057"/>
    <w:rsid w:val="00043463"/>
    <w:rsid w:val="00064B25"/>
    <w:rsid w:val="000827F1"/>
    <w:rsid w:val="000957ED"/>
    <w:rsid w:val="000C6E9C"/>
    <w:rsid w:val="000E355C"/>
    <w:rsid w:val="000F0028"/>
    <w:rsid w:val="0012051F"/>
    <w:rsid w:val="001348B2"/>
    <w:rsid w:val="001E264E"/>
    <w:rsid w:val="001F4028"/>
    <w:rsid w:val="00203851"/>
    <w:rsid w:val="0020634B"/>
    <w:rsid w:val="00240CF2"/>
    <w:rsid w:val="00250D7B"/>
    <w:rsid w:val="002768D8"/>
    <w:rsid w:val="002A1381"/>
    <w:rsid w:val="002A1A21"/>
    <w:rsid w:val="002F0A87"/>
    <w:rsid w:val="002F4D5B"/>
    <w:rsid w:val="00305E02"/>
    <w:rsid w:val="003278A8"/>
    <w:rsid w:val="003340EA"/>
    <w:rsid w:val="00357F1F"/>
    <w:rsid w:val="00361DEC"/>
    <w:rsid w:val="0039142B"/>
    <w:rsid w:val="00393D14"/>
    <w:rsid w:val="003A5C6B"/>
    <w:rsid w:val="003A799F"/>
    <w:rsid w:val="003B371D"/>
    <w:rsid w:val="003B4CCD"/>
    <w:rsid w:val="003D79D8"/>
    <w:rsid w:val="003E0F87"/>
    <w:rsid w:val="00404EDE"/>
    <w:rsid w:val="004241D5"/>
    <w:rsid w:val="004257B1"/>
    <w:rsid w:val="004276FE"/>
    <w:rsid w:val="0043658A"/>
    <w:rsid w:val="00443224"/>
    <w:rsid w:val="00471647"/>
    <w:rsid w:val="004B09C6"/>
    <w:rsid w:val="004E27E3"/>
    <w:rsid w:val="00502961"/>
    <w:rsid w:val="0054049F"/>
    <w:rsid w:val="00591311"/>
    <w:rsid w:val="005A2C00"/>
    <w:rsid w:val="005D0D98"/>
    <w:rsid w:val="005D1048"/>
    <w:rsid w:val="005E2860"/>
    <w:rsid w:val="00606830"/>
    <w:rsid w:val="00606CDF"/>
    <w:rsid w:val="00607C54"/>
    <w:rsid w:val="0061332F"/>
    <w:rsid w:val="00640E9F"/>
    <w:rsid w:val="00640FD6"/>
    <w:rsid w:val="00647003"/>
    <w:rsid w:val="00662547"/>
    <w:rsid w:val="006826BB"/>
    <w:rsid w:val="006976D8"/>
    <w:rsid w:val="006D0187"/>
    <w:rsid w:val="006E6043"/>
    <w:rsid w:val="006F1717"/>
    <w:rsid w:val="0072188C"/>
    <w:rsid w:val="007315C4"/>
    <w:rsid w:val="007612B2"/>
    <w:rsid w:val="007A624F"/>
    <w:rsid w:val="007A64C4"/>
    <w:rsid w:val="007F1AAF"/>
    <w:rsid w:val="00826B13"/>
    <w:rsid w:val="0083721E"/>
    <w:rsid w:val="00853C16"/>
    <w:rsid w:val="008603A2"/>
    <w:rsid w:val="00865F86"/>
    <w:rsid w:val="008760F3"/>
    <w:rsid w:val="008A1378"/>
    <w:rsid w:val="008D4995"/>
    <w:rsid w:val="008F07B1"/>
    <w:rsid w:val="00931551"/>
    <w:rsid w:val="009340CF"/>
    <w:rsid w:val="00954407"/>
    <w:rsid w:val="00957E27"/>
    <w:rsid w:val="00992725"/>
    <w:rsid w:val="009E3830"/>
    <w:rsid w:val="00A05180"/>
    <w:rsid w:val="00A062F9"/>
    <w:rsid w:val="00A37CBA"/>
    <w:rsid w:val="00A44154"/>
    <w:rsid w:val="00A478F8"/>
    <w:rsid w:val="00A567AF"/>
    <w:rsid w:val="00A62B56"/>
    <w:rsid w:val="00A660C7"/>
    <w:rsid w:val="00AD0568"/>
    <w:rsid w:val="00B122F0"/>
    <w:rsid w:val="00B421DE"/>
    <w:rsid w:val="00B53215"/>
    <w:rsid w:val="00B709AB"/>
    <w:rsid w:val="00B7169B"/>
    <w:rsid w:val="00BA6503"/>
    <w:rsid w:val="00BC4E02"/>
    <w:rsid w:val="00BD565E"/>
    <w:rsid w:val="00BD6891"/>
    <w:rsid w:val="00BE4B5C"/>
    <w:rsid w:val="00BF26A9"/>
    <w:rsid w:val="00BF4551"/>
    <w:rsid w:val="00C1366D"/>
    <w:rsid w:val="00C359AA"/>
    <w:rsid w:val="00C61557"/>
    <w:rsid w:val="00C61DED"/>
    <w:rsid w:val="00C659B0"/>
    <w:rsid w:val="00CB2D7D"/>
    <w:rsid w:val="00CC2E09"/>
    <w:rsid w:val="00CD347C"/>
    <w:rsid w:val="00CD6FF0"/>
    <w:rsid w:val="00D079C3"/>
    <w:rsid w:val="00D26F5B"/>
    <w:rsid w:val="00DB167E"/>
    <w:rsid w:val="00DB20B0"/>
    <w:rsid w:val="00DC7B60"/>
    <w:rsid w:val="00DD2FCA"/>
    <w:rsid w:val="00DE4913"/>
    <w:rsid w:val="00E442E6"/>
    <w:rsid w:val="00E46740"/>
    <w:rsid w:val="00E52B41"/>
    <w:rsid w:val="00EE7CA1"/>
    <w:rsid w:val="00F159E5"/>
    <w:rsid w:val="00F264FE"/>
    <w:rsid w:val="00F32808"/>
    <w:rsid w:val="00F650D2"/>
    <w:rsid w:val="00F849C8"/>
    <w:rsid w:val="00FA0692"/>
    <w:rsid w:val="00FA0C3F"/>
    <w:rsid w:val="00FA36FF"/>
    <w:rsid w:val="00FB0E32"/>
    <w:rsid w:val="00FB5AEC"/>
    <w:rsid w:val="00FC3F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36573-BBCB-4570-9E3D-9AF3834E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medindrag">
    <w:name w:val="normalmedindrag"/>
    <w:basedOn w:val="Normal"/>
    <w:link w:val="normalmedindragChar"/>
    <w:rsid w:val="004257B1"/>
    <w:pPr>
      <w:spacing w:before="0" w:line="280" w:lineRule="atLeast"/>
      <w:ind w:firstLine="340"/>
      <w:jc w:val="left"/>
    </w:pPr>
    <w:rPr>
      <w:rFonts w:ascii="ScalaSans-Regular" w:hAnsi="ScalaSans-Regular"/>
      <w:sz w:val="21"/>
      <w:lang w:eastAsia="en-US"/>
    </w:rPr>
  </w:style>
  <w:style w:type="paragraph" w:customStyle="1" w:styleId="Punktlistabomber">
    <w:name w:val="Punktlista bomber"/>
    <w:rsid w:val="004257B1"/>
    <w:pPr>
      <w:keepLines/>
      <w:numPr>
        <w:numId w:val="5"/>
      </w:numPr>
      <w:spacing w:before="40" w:line="280" w:lineRule="exact"/>
      <w:outlineLvl w:val="0"/>
    </w:pPr>
    <w:rPr>
      <w:rFonts w:ascii="ScalaSans-Regular" w:hAnsi="ScalaSans-Regular"/>
      <w:sz w:val="21"/>
      <w:lang w:val="sv-SE" w:eastAsia="en-US"/>
    </w:rPr>
  </w:style>
  <w:style w:type="paragraph" w:customStyle="1" w:styleId="Sammanfattningrubrik3">
    <w:name w:val="Sammanfattning rubrik 3"/>
    <w:basedOn w:val="Normal"/>
    <w:next w:val="Normal"/>
    <w:rsid w:val="004257B1"/>
    <w:pPr>
      <w:spacing w:before="480" w:line="280" w:lineRule="atLeast"/>
      <w:jc w:val="left"/>
    </w:pPr>
    <w:rPr>
      <w:rFonts w:ascii="ScalaSansLF-Italic" w:hAnsi="ScalaSansLF-Italic"/>
      <w:sz w:val="24"/>
      <w:lang w:eastAsia="en-US"/>
    </w:rPr>
  </w:style>
  <w:style w:type="character" w:customStyle="1" w:styleId="normalmedindragChar">
    <w:name w:val="normalmedindrag Char"/>
    <w:basedOn w:val="Standardstycketeckensnitt"/>
    <w:link w:val="normalmedindrag"/>
    <w:rsid w:val="004257B1"/>
    <w:rPr>
      <w:rFonts w:ascii="ScalaSans-Regular" w:hAnsi="ScalaSans-Regular"/>
      <w:sz w:val="21"/>
      <w:lang w:val="sv-SE" w:eastAsia="en-US" w:bidi="ar-SA"/>
    </w:rPr>
  </w:style>
  <w:style w:type="paragraph" w:customStyle="1" w:styleId="fotnotstextver100noter">
    <w:name w:val="fotnotstext över 100 noter"/>
    <w:basedOn w:val="Fotnotstext"/>
    <w:link w:val="fotnotstextver100noterChar"/>
    <w:rsid w:val="004257B1"/>
    <w:pPr>
      <w:tabs>
        <w:tab w:val="left" w:pos="227"/>
      </w:tabs>
      <w:spacing w:before="40" w:line="180" w:lineRule="exact"/>
      <w:ind w:left="170" w:hanging="170"/>
      <w:jc w:val="left"/>
    </w:pPr>
    <w:rPr>
      <w:rFonts w:ascii="ScalaSansLF-Regular" w:hAnsi="ScalaSansLF-Regular"/>
      <w:sz w:val="16"/>
      <w:lang w:eastAsia="en-US"/>
    </w:rPr>
  </w:style>
  <w:style w:type="character" w:customStyle="1" w:styleId="fotnotstextver100noterChar">
    <w:name w:val="fotnotstext över 100 noter Char"/>
    <w:basedOn w:val="Standardstycketeckensnitt"/>
    <w:link w:val="fotnotstextver100noter"/>
    <w:rsid w:val="004257B1"/>
    <w:rPr>
      <w:rFonts w:ascii="ScalaSansLF-Regular" w:hAnsi="ScalaSansLF-Regular"/>
      <w:sz w:val="16"/>
      <w:lang w:val="sv-SE" w:eastAsia="en-US" w:bidi="ar-SA"/>
    </w:rPr>
  </w:style>
  <w:style w:type="paragraph" w:customStyle="1" w:styleId="Rubrikfigurochtabell">
    <w:name w:val="Rubrik figur och tabell"/>
    <w:rsid w:val="004257B1"/>
    <w:pPr>
      <w:keepNext/>
      <w:spacing w:before="120" w:after="40" w:line="200" w:lineRule="atLeast"/>
    </w:pPr>
    <w:rPr>
      <w:rFonts w:ascii="ScalaSans-Regular" w:hAnsi="ScalaSans-Regular"/>
      <w:sz w:val="18"/>
      <w:lang w:val="sv-SE" w:eastAsia="en-US"/>
    </w:rPr>
  </w:style>
  <w:style w:type="paragraph" w:customStyle="1" w:styleId="Tabellsiffror">
    <w:name w:val="Tabellsiffror"/>
    <w:basedOn w:val="Normal"/>
    <w:rsid w:val="004257B1"/>
    <w:pPr>
      <w:spacing w:before="40" w:line="240" w:lineRule="atLeast"/>
      <w:jc w:val="left"/>
    </w:pPr>
    <w:rPr>
      <w:rFonts w:ascii="ScalaSansLF-Regular" w:hAnsi="ScalaSansLF-Regular"/>
      <w:sz w:val="18"/>
      <w:szCs w:val="18"/>
      <w:lang w:eastAsia="en-US"/>
    </w:rPr>
  </w:style>
  <w:style w:type="table" w:styleId="Enkeltabell1">
    <w:name w:val="Table Simple 1"/>
    <w:basedOn w:val="Normaltabell"/>
    <w:rsid w:val="004257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2724</Words>
  <Characters>18556</Characters>
  <Application>Microsoft Office Word</Application>
  <DocSecurity>4</DocSecurity>
  <Lines>403</Lines>
  <Paragraphs>156</Paragraphs>
  <ScaleCrop>false</ScaleCrop>
  <HeadingPairs>
    <vt:vector size="4" baseType="variant">
      <vt:variant>
        <vt:lpstr>Rubrik</vt:lpstr>
      </vt:variant>
      <vt:variant>
        <vt:i4>1</vt:i4>
      </vt:variant>
      <vt:variant>
        <vt:lpstr>Rubriker</vt:lpstr>
      </vt:variant>
      <vt:variant>
        <vt:i4>33</vt:i4>
      </vt:variant>
    </vt:vector>
  </HeadingPairs>
  <TitlesOfParts>
    <vt:vector size="34" baseType="lpstr">
      <vt:lpstr>1999/2000:T1</vt:lpstr>
      <vt:lpstr>Sammanfattning</vt:lpstr>
      <vt:lpstr>Innehållsförteckning</vt:lpstr>
      <vt:lpstr>Styrelsens redogörelse</vt:lpstr>
      <vt:lpstr>Riksrevisionens granskning</vt:lpstr>
      <vt:lpstr>    Granskningens bakgrund och inriktning</vt:lpstr>
      <vt:lpstr>        Mark tas i anspråk av det allmänna</vt:lpstr>
      <vt:lpstr>        Reglerna om ersättning vid marklösen anknyter till expropriationslagen</vt:lpstr>
      <vt:lpstr>        Tabell 1	Styrande lagar och förordningar </vt:lpstr>
      <vt:lpstr>        Granskningens motiv och inriktning  </vt:lpstr>
      <vt:lpstr>        Sex myndigheter har granskats</vt:lpstr>
      <vt:lpstr>    Riksrevisionens slutsatser</vt:lpstr>
      <vt:lpstr>        Svagheter i den interna styrningen och ansvarsfördelningen</vt:lpstr>
      <vt:lpstr>Myndighetsövergripande och fastställda styrdokument för handläggning av marklös</vt:lpstr>
      <vt:lpstr>Vägverket och Banverket har rutiner som innebär att samma person har möjlighet a</vt:lpstr>
      <vt:lpstr>Vägverket och Banverket dokumenterar inte marklösenärenden på det sätt som krävs</vt:lpstr>
      <vt:lpstr>        En föråldrad värderingsmetod</vt:lpstr>
      <vt:lpstr>Flera av de granskade myndigheterna använder 1950 års skogsnorm vid värdering a</vt:lpstr>
      <vt:lpstr>        Berörda fastighetsägare behandlas olika</vt:lpstr>
      <vt:lpstr>Myndigheterna har i dag olika policy när det gäller att erbjuda fastighetsägare</vt:lpstr>
      <vt:lpstr>Myndigheterna har olika praxis när det gäller att tillåta förhandlingsutrymme f</vt:lpstr>
      <vt:lpstr>        Uppföljningen av marklösen brister</vt:lpstr>
      <vt:lpstr>Regeringen har i flera av de granskade myndigheternas regleringsbrev inte begär</vt:lpstr>
      <vt:lpstr>        Fastighetsägare och Skatteverket får inte relevant och tillräcklig information </vt:lpstr>
      <vt:lpstr>Vägverket, Banverket och Luftfartsverket specificerar inte de olika delkomponent</vt:lpstr>
      <vt:lpstr>Ingen av de granskade myndigheterna lämnar relevant och tillräcklig information</vt:lpstr>
      <vt:lpstr>Ingen av de granskade myndigheterna lämnar kontrolluppgifter avseende ersättning</vt:lpstr>
      <vt:lpstr>    Riksrevisionens rekommendationer </vt:lpstr>
      <vt:lpstr>        Rekommendationer riktade till regeringen</vt:lpstr>
      <vt:lpstr>Riksrevisionen föreslår att regeringen överväger att</vt:lpstr>
      <vt:lpstr>        Rekommendationer riktade till Banverket och Vägverket</vt:lpstr>
      <vt:lpstr>        Rekommendationer riktade till samtliga granskade myndigheter, dvs. Banverket, Lu</vt:lpstr>
      <vt:lpstr>        Rekommendation riktad till Skatteverket</vt:lpstr>
      <vt:lpstr>Styrelsens överväganden</vt:lpstr>
    </vt:vector>
  </TitlesOfParts>
  <Company>Riksdagen</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2005-12-12T12:56:00Z</cp:lastPrinted>
  <dcterms:created xsi:type="dcterms:W3CDTF">2025-12-16T22:16:00Z</dcterms:created>
  <dcterms:modified xsi:type="dcterms:W3CDTF">2025-12-16T22:16:00Z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