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DCF" w:rsidRPr="00EA57B9" w:rsidRDefault="00FD5DCF" w:rsidP="00FD5DCF">
      <w:pPr>
        <w:pStyle w:val="Hemstlrubrik"/>
      </w:pPr>
      <w:bookmarkStart w:id="0" w:name="_Toc149623877"/>
      <w:r w:rsidRPr="00EA57B9">
        <w:t>Förslag till riksdagsbeslut</w:t>
      </w:r>
      <w:bookmarkEnd w:id="0"/>
    </w:p>
    <w:p w:rsidR="00127497" w:rsidRPr="00EA57B9" w:rsidRDefault="00127497">
      <w:pPr>
        <w:pStyle w:val="Hemstlatt"/>
        <w:numPr>
          <w:ilvl w:val="0"/>
          <w:numId w:val="1"/>
        </w:numPr>
      </w:pPr>
      <w:r w:rsidRPr="00EA57B9">
        <w:t>Riksdagen begär att regeringen återkommer med ett förslag som möjliggör att full kostnadstäckning råder för post- och kassaservice.</w:t>
      </w:r>
    </w:p>
    <w:p w:rsidR="00127497" w:rsidRPr="00EA57B9" w:rsidRDefault="00127497">
      <w:pPr>
        <w:pStyle w:val="Hemstlatt"/>
        <w:numPr>
          <w:ilvl w:val="0"/>
          <w:numId w:val="1"/>
        </w:numPr>
      </w:pPr>
      <w:r w:rsidRPr="00EA57B9">
        <w:t>Riksdagen tillkännager för regeringen som sin mening vad i motionen anförs om att kostnadsansvaret för att säkerställa den grun</w:t>
      </w:r>
      <w:r w:rsidRPr="00EA57B9">
        <w:t>d</w:t>
      </w:r>
      <w:r w:rsidRPr="00EA57B9">
        <w:t>läggande betalservicen i hela landet bör övergå till banker och finan</w:t>
      </w:r>
      <w:r w:rsidRPr="00EA57B9">
        <w:t>s</w:t>
      </w:r>
      <w:r w:rsidRPr="00EA57B9">
        <w:t>marknadens övriga aktörer.</w:t>
      </w:r>
    </w:p>
    <w:p w:rsidR="00127497" w:rsidRPr="00EA57B9" w:rsidRDefault="00127497">
      <w:pPr>
        <w:pStyle w:val="Hemstlatt"/>
        <w:numPr>
          <w:ilvl w:val="0"/>
          <w:numId w:val="1"/>
        </w:numPr>
      </w:pPr>
      <w:r w:rsidRPr="00EA57B9">
        <w:t>Riksdagen tillkännager för regeringen som sin mening vad i motionen anförs om att ett beslut om framtiden för Svensk Kassaservice fattas snarast.</w:t>
      </w:r>
    </w:p>
    <w:p w:rsidR="00FD5DCF" w:rsidRPr="00EA57B9" w:rsidRDefault="00FD5DCF" w:rsidP="00FD5DCF">
      <w:pPr>
        <w:pStyle w:val="Rubrik1"/>
      </w:pPr>
      <w:bookmarkStart w:id="1" w:name="_Toc116274235"/>
      <w:bookmarkStart w:id="2" w:name="_Toc149623878"/>
      <w:r w:rsidRPr="00EA57B9">
        <w:t>Utredningen ”Statens behov av betaltjänster”</w:t>
      </w:r>
      <w:bookmarkEnd w:id="1"/>
      <w:bookmarkEnd w:id="2"/>
    </w:p>
    <w:p w:rsidR="00FD5DCF" w:rsidRPr="00EA57B9" w:rsidRDefault="00FD5DCF" w:rsidP="00FD5DCF">
      <w:r w:rsidRPr="00EA57B9">
        <w:t xml:space="preserve">På grund av den förändrade marknaden för kassaserviceärenden och statens ökade kostnader tillsattes </w:t>
      </w:r>
      <w:r w:rsidR="00DD57E9" w:rsidRPr="00EA57B9">
        <w:t xml:space="preserve">hösten 2003 </w:t>
      </w:r>
      <w:r w:rsidRPr="00EA57B9">
        <w:t>en utredning för att se över den grun</w:t>
      </w:r>
      <w:r w:rsidRPr="00EA57B9">
        <w:t>d</w:t>
      </w:r>
      <w:r w:rsidRPr="00EA57B9">
        <w:t>läggande kassaservicen. Utredningen presenterade sitt svar i maj 2004. Sa</w:t>
      </w:r>
      <w:r w:rsidRPr="00EA57B9">
        <w:t>m</w:t>
      </w:r>
      <w:r w:rsidRPr="00EA57B9">
        <w:t>manfattningsvis säger man att målet ska vara att alla i samhället ska ha rätt till grundläggande betaltjänster till rimliga priser. Det är en uppgift för markn</w:t>
      </w:r>
      <w:r w:rsidRPr="00EA57B9">
        <w:t>a</w:t>
      </w:r>
      <w:r w:rsidRPr="00EA57B9">
        <w:t>den att möjliggöra detta. Statens ansvar och uppgift är att se till att marknaden tar sitt ansvar. Statens ansvar ska begränsas till de orter och den landsbygd där det inte är kommersiellt motiverat att tillhandahålla sådana tjänster och där det inte finns jämförbara alternativ. PTS ska få i uppdrag att upphandla de grundläggande betaltjänsterna på sådana orter. Därmed skulle också lagen om Svensk Kassaservice upphöra.</w:t>
      </w:r>
    </w:p>
    <w:p w:rsidR="00FD5DCF" w:rsidRPr="00EA57B9" w:rsidRDefault="00FD5DCF" w:rsidP="00FD5DCF">
      <w:pPr>
        <w:pStyle w:val="Rubrik1"/>
      </w:pPr>
      <w:bookmarkStart w:id="3" w:name="_Toc116274236"/>
      <w:bookmarkStart w:id="4" w:name="_Toc149623879"/>
      <w:r w:rsidRPr="00EA57B9">
        <w:lastRenderedPageBreak/>
        <w:t>Vänsterpartiets kritik av utredningen</w:t>
      </w:r>
      <w:bookmarkEnd w:id="3"/>
      <w:bookmarkEnd w:id="4"/>
    </w:p>
    <w:p w:rsidR="00FD5DCF" w:rsidRPr="00EA57B9" w:rsidRDefault="00FD5DCF" w:rsidP="00FD5DCF">
      <w:r w:rsidRPr="00EA57B9">
        <w:t>Vänsterpartiet har i en tidigare motion (2004/05:T344 Medborgarnas rätt till kassaservice) argumenterat för att staten har ett fortsatt ansvar för kassaserv</w:t>
      </w:r>
      <w:r w:rsidRPr="00EA57B9">
        <w:t>i</w:t>
      </w:r>
      <w:r w:rsidRPr="00EA57B9">
        <w:t>cen och inte bara i de snävt avgränsade orter där kommersiella alternativ saknas. Samhällets grundläggande infrastruktur måste fungera i hela landet i syfte att boende och företagande ska existera på rimliga villkor. En viktig del i detta är givetvis en väl fungerande och lättillgänglig post</w:t>
      </w:r>
      <w:r w:rsidR="000E5795" w:rsidRPr="00EA57B9">
        <w:t>-</w:t>
      </w:r>
      <w:r w:rsidRPr="00EA57B9">
        <w:t xml:space="preserve"> och kassaservice.</w:t>
      </w:r>
    </w:p>
    <w:p w:rsidR="00FD5DCF" w:rsidRPr="00EA57B9" w:rsidRDefault="00FD5DCF" w:rsidP="00FD5DCF">
      <w:pPr>
        <w:pStyle w:val="Normaltindrag"/>
      </w:pPr>
      <w:r w:rsidRPr="00EA57B9">
        <w:t>Vi har kritiserat den kartläggning som gjorts av behovet av kassaservice. Vi har ifrågasatt storleken på de grupper som av olika skäl är i behov av sa</w:t>
      </w:r>
      <w:r w:rsidRPr="00EA57B9">
        <w:t>m</w:t>
      </w:r>
      <w:r w:rsidRPr="00EA57B9">
        <w:t>hällets insatser när det gäller betalservice eller vilka konsumentgrupper som kommer att få problem i framtiden om utredningens förslag genomförs. Vi har sagt tydligt nej till upphandling av kassaservicen. Enligt utredningen ska PTS upphandla de grundläggande betaltjänster där det inte är kommersiellt motiverat att tillhandahålla dem. Marknaden kommer att överlåta de olö</w:t>
      </w:r>
      <w:r w:rsidRPr="00EA57B9">
        <w:t>n</w:t>
      </w:r>
      <w:r w:rsidRPr="00EA57B9">
        <w:t>samma delarna av landet till staten. Det borde finnas en vaksamhet hos staten att ta över olönsamma delar av kommersiell verksamhet. Det finns alltför många negativa erfarenheter från andra områden där sådan upphandling ägt rum. För såväl anställda, de flesta kvinnor, som användare tenderar upphan</w:t>
      </w:r>
      <w:r w:rsidRPr="00EA57B9">
        <w:t>d</w:t>
      </w:r>
      <w:r w:rsidRPr="00EA57B9">
        <w:t>ling av centrala tjänster i samhället att bli riskabla experiment som ofta blir dyra och sårbara.</w:t>
      </w:r>
    </w:p>
    <w:p w:rsidR="00FD5DCF" w:rsidRPr="00EA57B9" w:rsidRDefault="00FD5DCF" w:rsidP="00FD5DCF">
      <w:pPr>
        <w:pStyle w:val="Normaltindrag"/>
      </w:pPr>
      <w:r w:rsidRPr="00EA57B9">
        <w:t xml:space="preserve">Upphandling riskerar att ge osäkra och kortsiktiga lösningar som också minskar orters attraktivitet i glesbygder. Det finns risk för ett läge då Svensk </w:t>
      </w:r>
      <w:r w:rsidR="000E5795" w:rsidRPr="00EA57B9">
        <w:t xml:space="preserve">Kassaservice </w:t>
      </w:r>
      <w:r w:rsidRPr="00EA57B9">
        <w:t>tillå</w:t>
      </w:r>
      <w:r w:rsidR="00DD57E9" w:rsidRPr="00EA57B9">
        <w:t xml:space="preserve">ts </w:t>
      </w:r>
      <w:r w:rsidRPr="00EA57B9">
        <w:t>avveckla sin verksamhet utan att det finns några upphan</w:t>
      </w:r>
      <w:r w:rsidRPr="00EA57B9">
        <w:t>d</w:t>
      </w:r>
      <w:r w:rsidRPr="00EA57B9">
        <w:t>lade tjänster i området. Och hur hanteras en situation där en bank plötsligt beslutar att lägga ned eller där det inte finns någon som är beredd att tillha</w:t>
      </w:r>
      <w:r w:rsidRPr="00EA57B9">
        <w:t>n</w:t>
      </w:r>
      <w:r w:rsidRPr="00EA57B9">
        <w:t>dahålla kassaservicen på orten eller rimligt avstånd? Hur påverkas speciellt de som får långa avstånd till närmaste bank och inte har tillgång till bil? Det gäller i allmänhet kvinnor och i synnerhet äldre kvinnor.</w:t>
      </w:r>
    </w:p>
    <w:p w:rsidR="00FD5DCF" w:rsidRPr="00EA57B9" w:rsidRDefault="00FD5DCF" w:rsidP="00FD5DCF">
      <w:pPr>
        <w:pStyle w:val="Normaltindrag"/>
      </w:pPr>
      <w:r w:rsidRPr="00EA57B9">
        <w:t>I enlighet med flera andra remissinstanser menar vi också att det är omö</w:t>
      </w:r>
      <w:r w:rsidRPr="00EA57B9">
        <w:t>j</w:t>
      </w:r>
      <w:r w:rsidRPr="00EA57B9">
        <w:t>ligt att bedöma vad kostnaderna för upphandling kommer att uppgå till. Hi</w:t>
      </w:r>
      <w:r w:rsidRPr="00EA57B9">
        <w:t>t</w:t>
      </w:r>
      <w:r w:rsidRPr="00EA57B9">
        <w:t>tills har aktörerna visat sitt ointresse för att utföra betalservice utifrån ko</w:t>
      </w:r>
      <w:r w:rsidRPr="00EA57B9">
        <w:t>m</w:t>
      </w:r>
      <w:r w:rsidRPr="00EA57B9">
        <w:t>mersiella villkor</w:t>
      </w:r>
      <w:r w:rsidR="000E5795" w:rsidRPr="00EA57B9">
        <w:t>,</w:t>
      </w:r>
      <w:r w:rsidRPr="00EA57B9">
        <w:t xml:space="preserve"> varför kostnaderna rimligtvis kommer att bli höga vid en upphandling. Dessutom tillkommer kostnaderna för själva upphandlingsförf</w:t>
      </w:r>
      <w:r w:rsidRPr="00EA57B9">
        <w:t>a</w:t>
      </w:r>
      <w:r w:rsidRPr="00EA57B9">
        <w:t>randet.</w:t>
      </w:r>
    </w:p>
    <w:p w:rsidR="00FD5DCF" w:rsidRPr="00EA57B9" w:rsidRDefault="00FD5DCF" w:rsidP="00FD5DCF">
      <w:pPr>
        <w:pStyle w:val="Rubrik1"/>
      </w:pPr>
      <w:bookmarkStart w:id="5" w:name="_Toc116274237"/>
      <w:bookmarkStart w:id="6" w:name="_Toc149623880"/>
      <w:r w:rsidRPr="00EA57B9">
        <w:t>Uppdraget att tillhandahålla grundläggande betalservice</w:t>
      </w:r>
      <w:bookmarkEnd w:id="5"/>
      <w:bookmarkEnd w:id="6"/>
    </w:p>
    <w:p w:rsidR="00FD5DCF" w:rsidRPr="00EA57B9" w:rsidRDefault="00FD5DCF" w:rsidP="00FD5DCF">
      <w:r w:rsidRPr="00EA57B9">
        <w:t>Vänsterpartiet anser att staten även i fortsättningen ska ta mer direkt ansvar och vara en garant för betalservicen. Staten ska ge ett samhällsuppdrag till någon att utföra uppdraget. Ett alternativ har varit att en särskild myndighet ges uppdraget. Ett annat alternativ är att Posten AB får uppdraget. Posten AB är av olika anledningar mycket lämpat för uppdraget. Posten har lång erfare</w:t>
      </w:r>
      <w:r w:rsidRPr="00EA57B9">
        <w:t>n</w:t>
      </w:r>
      <w:r w:rsidRPr="00EA57B9">
        <w:t>het av kassaserviceverksamheten, har den personal som krävs samt en infr</w:t>
      </w:r>
      <w:r w:rsidRPr="00EA57B9">
        <w:t>a</w:t>
      </w:r>
      <w:r w:rsidRPr="00EA57B9">
        <w:t>struktur som täcker hela landet, inklusive landsbygden. Det borde finnas stora möjligheter till integration av betaltjänsterna med övriga verksamheter. Lan</w:t>
      </w:r>
      <w:r w:rsidRPr="00EA57B9">
        <w:t>t</w:t>
      </w:r>
      <w:r w:rsidRPr="00EA57B9">
        <w:t>brevbäringen som kanal för grundläggande kassatjänster kan fortsätta som tidigare.</w:t>
      </w:r>
    </w:p>
    <w:p w:rsidR="00FD5DCF" w:rsidRPr="00EA57B9" w:rsidRDefault="00FD5DCF" w:rsidP="00FD5DCF">
      <w:pPr>
        <w:pStyle w:val="Normaltindrag"/>
      </w:pPr>
      <w:r w:rsidRPr="00EA57B9">
        <w:t xml:space="preserve">Posten AB har tidigare tydligt aviserat att man på grund av det ekonomiska underskottet inte anser sig kunna tillhandahålla kassaservicen i framtiden. Därför menar vi att det är nödvändigt att uppdraget i så fall kompletteras med full kostnadstäckning. </w:t>
      </w:r>
      <w:r w:rsidR="00733418" w:rsidRPr="00EA57B9">
        <w:t>Därför</w:t>
      </w:r>
      <w:r w:rsidRPr="00EA57B9">
        <w:t xml:space="preserve"> ska regeringen till riksdagen återkomma med ett förslag som möjliggör att full kostnadstäckning råder för post- och kassase</w:t>
      </w:r>
      <w:r w:rsidRPr="00EA57B9">
        <w:t>r</w:t>
      </w:r>
      <w:r w:rsidRPr="00EA57B9">
        <w:t>vice. Detta ska ges regeringen till</w:t>
      </w:r>
      <w:r w:rsidR="000E5795" w:rsidRPr="00EA57B9">
        <w:t xml:space="preserve"> </w:t>
      </w:r>
      <w:r w:rsidRPr="00EA57B9">
        <w:t>känna.</w:t>
      </w:r>
    </w:p>
    <w:p w:rsidR="00FD5DCF" w:rsidRPr="00EA57B9" w:rsidRDefault="00FD5DCF" w:rsidP="00FD5DCF">
      <w:pPr>
        <w:pStyle w:val="Normaltindrag"/>
      </w:pPr>
      <w:r w:rsidRPr="00EA57B9">
        <w:t xml:space="preserve">I </w:t>
      </w:r>
      <w:r w:rsidR="000E5795" w:rsidRPr="00EA57B9">
        <w:t>budgetpropositionen 2006/07</w:t>
      </w:r>
      <w:r w:rsidRPr="00EA57B9">
        <w:t xml:space="preserve"> föreslås fortsatt att 400 m</w:t>
      </w:r>
      <w:r w:rsidR="000E5795" w:rsidRPr="00EA57B9">
        <w:t xml:space="preserve">iljoner </w:t>
      </w:r>
      <w:r w:rsidRPr="00EA57B9">
        <w:t>kr</w:t>
      </w:r>
      <w:r w:rsidR="000E5795" w:rsidRPr="00EA57B9">
        <w:t>onor</w:t>
      </w:r>
      <w:r w:rsidRPr="00EA57B9">
        <w:t xml:space="preserve"> tilldelas Svensk Kassaservice för att sköta </w:t>
      </w:r>
      <w:r w:rsidR="000E5795" w:rsidRPr="00EA57B9">
        <w:t>kassaserviceuppdraget</w:t>
      </w:r>
      <w:r w:rsidRPr="00EA57B9">
        <w:t xml:space="preserve">. Posten AB, Svensk </w:t>
      </w:r>
      <w:r w:rsidR="000E5795" w:rsidRPr="00EA57B9">
        <w:t xml:space="preserve">Kassaservice </w:t>
      </w:r>
      <w:r w:rsidRPr="00EA57B9">
        <w:t>och Seko har tydligt konstaterat att det innebär en u</w:t>
      </w:r>
      <w:r w:rsidRPr="00EA57B9">
        <w:t>n</w:t>
      </w:r>
      <w:r w:rsidRPr="00EA57B9">
        <w:t>derfinansiering. Samtidigt som det inte finns full kostnadstäckning, är det inte rimligt att bankerna kan åka snålskjuts på kassaservice. De 400 miljoner som avsätts i budgeten borde i</w:t>
      </w:r>
      <w:r w:rsidR="000E5795" w:rsidRPr="00EA57B9">
        <w:t xml:space="preserve"> </w:t>
      </w:r>
      <w:r w:rsidRPr="00EA57B9">
        <w:t>stället finansieras av bankerna, vilket vi föreslår här nedan.</w:t>
      </w:r>
    </w:p>
    <w:p w:rsidR="00FD5DCF" w:rsidRPr="00EA57B9" w:rsidRDefault="00FD5DCF" w:rsidP="00FD5DCF">
      <w:pPr>
        <w:pStyle w:val="Rubrik1"/>
      </w:pPr>
      <w:bookmarkStart w:id="7" w:name="_Toc116274238"/>
      <w:bookmarkStart w:id="8" w:name="_Toc149623881"/>
      <w:r w:rsidRPr="00EA57B9">
        <w:t>Bankernas roll</w:t>
      </w:r>
      <w:bookmarkEnd w:id="7"/>
      <w:bookmarkEnd w:id="8"/>
    </w:p>
    <w:p w:rsidR="00C5113F" w:rsidRPr="00EA57B9" w:rsidRDefault="00FD5DCF" w:rsidP="00C5113F">
      <w:r w:rsidRPr="00EA57B9">
        <w:t>Posten AB får alltså ersättning av staten för att sköta kassaservicen genom det helägda dotterbolaget Svensk Kassaservice. Ersättningen täcker dock inte kostnaderna för kassahanteringen. Följden blir i praktiken att övrig konku</w:t>
      </w:r>
      <w:r w:rsidRPr="00EA57B9">
        <w:t>r</w:t>
      </w:r>
      <w:r w:rsidRPr="00EA57B9">
        <w:t>rensutsatt verksamhet subventionerar penninghanteringen, något som Seko påpekar i sin syn på postpolitiken.</w:t>
      </w:r>
    </w:p>
    <w:p w:rsidR="00FD5DCF" w:rsidRPr="00EA57B9" w:rsidRDefault="00C5113F" w:rsidP="000E5795">
      <w:pPr>
        <w:pStyle w:val="Normaltindrag"/>
      </w:pPr>
      <w:r w:rsidRPr="00EA57B9">
        <w:t>I</w:t>
      </w:r>
      <w:r w:rsidR="00FD5DCF" w:rsidRPr="00EA57B9">
        <w:t xml:space="preserve"> nuvarande form går kassaservicen således med förlust. En orsak är natu</w:t>
      </w:r>
      <w:r w:rsidR="00FD5DCF" w:rsidRPr="00EA57B9">
        <w:t>r</w:t>
      </w:r>
      <w:r w:rsidR="00FD5DCF" w:rsidRPr="00EA57B9">
        <w:t xml:space="preserve">ligtvis att transaktionsvolymerna minskat. En annan orsak är sannolikt också att Svensk </w:t>
      </w:r>
      <w:r w:rsidR="000E5795" w:rsidRPr="00EA57B9">
        <w:t xml:space="preserve">Kassaservice </w:t>
      </w:r>
      <w:r w:rsidR="00FD5DCF" w:rsidRPr="00EA57B9">
        <w:t>organisatoriskt är skild från övriga traditionella pos</w:t>
      </w:r>
      <w:r w:rsidR="00FD5DCF" w:rsidRPr="00EA57B9">
        <w:t>t</w:t>
      </w:r>
      <w:r w:rsidR="00FD5DCF" w:rsidRPr="00EA57B9">
        <w:t>tjänster. En integ</w:t>
      </w:r>
      <w:r w:rsidR="000E5795" w:rsidRPr="00EA57B9">
        <w:t>rerad verksamhet kan locka fler</w:t>
      </w:r>
      <w:r w:rsidR="00FD5DCF" w:rsidRPr="00EA57B9">
        <w:t xml:space="preserve"> kunder genom att servicen blir enklare. Kunderna kan uträtta alla sina ärenden på samma ställe. Men den största anledningen till att verksamheten inte varit ekonomisk</w:t>
      </w:r>
      <w:r w:rsidR="000E5795" w:rsidRPr="00EA57B9">
        <w:t>t</w:t>
      </w:r>
      <w:r w:rsidR="00FD5DCF" w:rsidRPr="00EA57B9">
        <w:t xml:space="preserve"> lönsam är att bankerna inte tagit sitt ansvar för kostnaderna utan åkt snålskjuts på statens bekostnad. Statens insatser genom Svensk </w:t>
      </w:r>
      <w:r w:rsidR="000E5795" w:rsidRPr="00EA57B9">
        <w:t xml:space="preserve">Kassaservice </w:t>
      </w:r>
      <w:r w:rsidR="00FD5DCF" w:rsidRPr="00EA57B9">
        <w:t>har underlättat ba</w:t>
      </w:r>
      <w:r w:rsidR="00FD5DCF" w:rsidRPr="00EA57B9">
        <w:t>n</w:t>
      </w:r>
      <w:r w:rsidR="00FD5DCF" w:rsidRPr="00EA57B9">
        <w:t>kernas omstrukturering av såväl kontorsnät som produkt</w:t>
      </w:r>
      <w:r w:rsidR="000E5795" w:rsidRPr="00EA57B9">
        <w:t>-</w:t>
      </w:r>
      <w:r w:rsidR="00FD5DCF" w:rsidRPr="00EA57B9">
        <w:t xml:space="preserve"> och tjänsteutbud. Nya kontorslösa banker har etablerats där kunderna har kunnat hänvisas till kassaservicen för enklare ärenden som kräver kostsam manuell betjäning. På det sättet har man haft kvar kunderna</w:t>
      </w:r>
      <w:r w:rsidR="000A0FDB" w:rsidRPr="00EA57B9">
        <w:t>,</w:t>
      </w:r>
      <w:r w:rsidR="00FD5DCF" w:rsidRPr="00EA57B9">
        <w:t xml:space="preserve"> men sluppit kostnaderna. Andra har fått betala det bankerna inte anser sig vilja utföra. Bankernas ersättning har inte täckt kostnaderna, vilket innebär att underskottet i kassaservicen kan sägas vara </w:t>
      </w:r>
      <w:r w:rsidR="000A0FDB" w:rsidRPr="00EA57B9">
        <w:t xml:space="preserve">en </w:t>
      </w:r>
      <w:r w:rsidR="00FD5DCF" w:rsidRPr="00EA57B9">
        <w:t xml:space="preserve">direkt subvention till bankerna. Samtidigt som Svensk </w:t>
      </w:r>
      <w:r w:rsidR="00C80E69" w:rsidRPr="00EA57B9">
        <w:t xml:space="preserve">Kassaservice </w:t>
      </w:r>
      <w:r w:rsidR="00FD5DCF" w:rsidRPr="00EA57B9">
        <w:t>går med allt större underskott har bankerna inhöstat höga miljardvinster.</w:t>
      </w:r>
    </w:p>
    <w:p w:rsidR="00FD5DCF" w:rsidRPr="00EA57B9" w:rsidRDefault="00FD5DCF" w:rsidP="00FD5DCF">
      <w:pPr>
        <w:pStyle w:val="Normaltindrag"/>
      </w:pPr>
      <w:r w:rsidRPr="00EA57B9">
        <w:t>Det är dags att kräva av bankerna att de tar ett samhällsansvar. Det är nä</w:t>
      </w:r>
      <w:r w:rsidRPr="00EA57B9">
        <w:t>r</w:t>
      </w:r>
      <w:r w:rsidRPr="00EA57B9">
        <w:t>mast en skandal att den nuvarande ordningen har fått fortgå så länge. Liksom i Finland ska de enligt lag få en förpliktelse att ansvara för grundläggande betalservice. Genom denna lagändring åläggs de att betala fullt ut vad beta</w:t>
      </w:r>
      <w:r w:rsidRPr="00EA57B9">
        <w:t>l</w:t>
      </w:r>
      <w:r w:rsidRPr="00EA57B9">
        <w:t>servicen kostar</w:t>
      </w:r>
      <w:r w:rsidR="000E5795" w:rsidRPr="00EA57B9">
        <w:t xml:space="preserve"> –</w:t>
      </w:r>
      <w:r w:rsidRPr="00EA57B9">
        <w:t xml:space="preserve"> </w:t>
      </w:r>
      <w:r w:rsidR="000E5795" w:rsidRPr="00EA57B9">
        <w:t>d</w:t>
      </w:r>
      <w:r w:rsidRPr="00EA57B9">
        <w:t>etta eftersom det är bankernas bristande ansvar för sina kunder som skapat behovet av särskilda insatser. Kostnadsansvaret för att säkerställa den grundläggande betalservicen i hela landet bör därför övergå till banker och finansmarknadens övriga aktörer. Detta bör ges regeringen till</w:t>
      </w:r>
      <w:r w:rsidR="000E5795" w:rsidRPr="00EA57B9">
        <w:t xml:space="preserve"> </w:t>
      </w:r>
      <w:r w:rsidRPr="00EA57B9">
        <w:t>känna.</w:t>
      </w:r>
    </w:p>
    <w:p w:rsidR="00FD5DCF" w:rsidRPr="00EA57B9" w:rsidRDefault="00FD5DCF" w:rsidP="00FD5DCF">
      <w:pPr>
        <w:pStyle w:val="Normaltindrag"/>
      </w:pPr>
      <w:r w:rsidRPr="00EA57B9">
        <w:t>Den tidigare socialdemokratiska regeringen aviserade en proposition i fr</w:t>
      </w:r>
      <w:r w:rsidRPr="00EA57B9">
        <w:t>å</w:t>
      </w:r>
      <w:r w:rsidRPr="00EA57B9">
        <w:t>gan om kassaservicen till våren 2005. Någon proposition lades dock inte fram. Detta är olyckligt, främst för den personal som arbetar inom kassaserv</w:t>
      </w:r>
      <w:r w:rsidRPr="00EA57B9">
        <w:t>i</w:t>
      </w:r>
      <w:r w:rsidRPr="00EA57B9">
        <w:t>cen och som nu tvingas leva i fortsatt ovisshet om framtiden. I stor utsträc</w:t>
      </w:r>
      <w:r w:rsidRPr="00EA57B9">
        <w:t>k</w:t>
      </w:r>
      <w:r w:rsidRPr="00EA57B9">
        <w:t>ning är det kvinnor som arbetar inom kassaservice. Dessa kvinnor får se sina heltidstjänster förvandlas till halvtidstjänster</w:t>
      </w:r>
      <w:r w:rsidR="000A0FDB" w:rsidRPr="00EA57B9">
        <w:t>,</w:t>
      </w:r>
      <w:r w:rsidRPr="00EA57B9">
        <w:t xml:space="preserve"> vilket ger ett sämre utgångsläge inför eventuell arbetslöshet och när de går i pension. Det måste till en </w:t>
      </w:r>
      <w:r w:rsidRPr="00EA57B9">
        <w:rPr>
          <w:color w:val="000000"/>
        </w:rPr>
        <w:t>a</w:t>
      </w:r>
      <w:r w:rsidRPr="00EA57B9">
        <w:rPr>
          <w:color w:val="000000"/>
        </w:rPr>
        <w:t>n</w:t>
      </w:r>
      <w:r w:rsidRPr="00EA57B9">
        <w:rPr>
          <w:color w:val="000000"/>
        </w:rPr>
        <w:t xml:space="preserve">svarsfull omställning av personalen. </w:t>
      </w:r>
      <w:r w:rsidRPr="00EA57B9">
        <w:t xml:space="preserve">Regeringen bör därför skyndsamt fatta ett beslut om framtiden för Svensk </w:t>
      </w:r>
      <w:r w:rsidR="000E5795" w:rsidRPr="00EA57B9">
        <w:t>Kassaservice</w:t>
      </w:r>
      <w:r w:rsidRPr="00EA57B9">
        <w:t>. Detta ska ges regeringen till</w:t>
      </w:r>
      <w:r w:rsidR="000E5795" w:rsidRPr="00EA57B9">
        <w:t xml:space="preserve"> </w:t>
      </w:r>
      <w:r w:rsidRPr="00EA57B9">
        <w:t>känna.</w:t>
      </w:r>
    </w:p>
    <w:p w:rsidR="00FD5DCF" w:rsidRPr="00EA57B9" w:rsidRDefault="00FD5DCF" w:rsidP="00827D61">
      <w:pPr>
        <w:pStyle w:val="Normaltindrag"/>
        <w:rPr>
          <w:color w:val="000000"/>
        </w:rPr>
      </w:pPr>
      <w:r w:rsidRPr="00EA57B9">
        <w:t xml:space="preserve">Vi har svårt att tänka oss samma passivitet från statens sida om det hade gällt en manligt dominerad arbetsmarknad. Det är därför dags att visa de anställda kvinnorna att </w:t>
      </w:r>
      <w:r w:rsidRPr="00EA57B9">
        <w:rPr>
          <w:color w:val="000000"/>
        </w:rPr>
        <w:t>staten tar sitt ansvar både som ägare och arbetsgivare.</w:t>
      </w:r>
    </w:p>
    <w:p w:rsidR="00FD5DCF" w:rsidRPr="00EA57B9" w:rsidRDefault="00FD5DCF" w:rsidP="00FD5DCF">
      <w:pPr>
        <w:pStyle w:val="Rubrik1"/>
      </w:pPr>
      <w:bookmarkStart w:id="9" w:name="_Toc116274239"/>
      <w:bookmarkStart w:id="10" w:name="_Toc149623882"/>
      <w:r w:rsidRPr="00EA57B9">
        <w:t>Övergripande synpunkter på postfrågor</w:t>
      </w:r>
      <w:bookmarkEnd w:id="9"/>
      <w:bookmarkEnd w:id="10"/>
    </w:p>
    <w:p w:rsidR="00FD5DCF" w:rsidRPr="00EA57B9" w:rsidRDefault="00FD5DCF" w:rsidP="00FD5DCF">
      <w:r w:rsidRPr="00EA57B9">
        <w:t>Vänsterpartiet har tidigare, t.ex. i partimotion 2005/06:T456 Finansieringen av kassaservicen och allmänna postfrågor, ifrågasatt och föreslagit ett antal förändringar inom postområdet. Vi har t.ex. menat att vi inte bör genomföra större förändringar, ytterligare avregleringar m</w:t>
      </w:r>
      <w:r w:rsidR="00213D3C" w:rsidRPr="00EA57B9">
        <w:t>.</w:t>
      </w:r>
      <w:r w:rsidRPr="00EA57B9">
        <w:t>m</w:t>
      </w:r>
      <w:r w:rsidR="00213D3C" w:rsidRPr="00EA57B9">
        <w:t>.</w:t>
      </w:r>
      <w:r w:rsidRPr="00EA57B9">
        <w:t xml:space="preserve"> och därmed gå längre än andra EU-medlemsländer. Vi har poängterat att ökad konkurrens och avregl</w:t>
      </w:r>
      <w:r w:rsidRPr="00EA57B9">
        <w:t>e</w:t>
      </w:r>
      <w:r w:rsidRPr="00EA57B9">
        <w:t>ring inte får bli ett självändamål och att vi starkt ifrågasätter att det är rätt väg att gå för ett bättre uppfyllande av postmålen. Vi har också påpekat det ori</w:t>
      </w:r>
      <w:r w:rsidRPr="00EA57B9">
        <w:t>m</w:t>
      </w:r>
      <w:r w:rsidRPr="00EA57B9">
        <w:t>liga i att Posten AB tvingas konkurrera med andra aktörer på ett sätt som uppenbart missgynnar Posten AB. Andra operatörer kan nämligen plocka russinen ur kakan, t.ex. konkurrera om företagskunder i storstadsområdena, medan Posten AB har förpliktelser avseende postservice i hela landet och där prisreglering och förbud mot differentierad prissättning gäller för dem</w:t>
      </w:r>
      <w:r w:rsidR="00213D3C" w:rsidRPr="00EA57B9">
        <w:t>,</w:t>
      </w:r>
      <w:r w:rsidRPr="00EA57B9">
        <w:t xml:space="preserve"> men inte för konkurrenterna. Dessutom tillåts aktörer från andra länder konkurrera i Sverige medan Posten AB inte har den möjligheten i andra länder. Vänste</w:t>
      </w:r>
      <w:r w:rsidRPr="00EA57B9">
        <w:t>r</w:t>
      </w:r>
      <w:r w:rsidRPr="00EA57B9">
        <w:t xml:space="preserve">partiet står givetvis fast </w:t>
      </w:r>
      <w:r w:rsidR="000E5795" w:rsidRPr="00EA57B9">
        <w:t>v</w:t>
      </w:r>
      <w:r w:rsidRPr="00EA57B9">
        <w:t>i</w:t>
      </w:r>
      <w:r w:rsidR="000E5795" w:rsidRPr="00EA57B9">
        <w:t>d</w:t>
      </w:r>
      <w:r w:rsidRPr="00EA57B9">
        <w:t xml:space="preserve"> den tidigare framförda kritiken.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7B9">
        <w:trPr>
          <w:cantSplit/>
        </w:trPr>
        <w:tc>
          <w:tcPr>
            <w:tcW w:w="3046" w:type="dxa"/>
          </w:tcPr>
          <w:p w:rsidR="00127497" w:rsidRPr="00EA57B9" w:rsidRDefault="00127497">
            <w:pPr>
              <w:pStyle w:val="UnderskriftDatum"/>
              <w:spacing w:before="240"/>
            </w:pPr>
            <w:r w:rsidRPr="00EA57B9">
              <w:t>Stockholm den 26 oktober 2006</w:t>
            </w:r>
          </w:p>
        </w:tc>
        <w:tc>
          <w:tcPr>
            <w:tcW w:w="3047" w:type="dxa"/>
          </w:tcPr>
          <w:p w:rsidR="00127497" w:rsidRPr="00EA57B9" w:rsidRDefault="00127497">
            <w:pPr>
              <w:pStyle w:val="Underskrifter"/>
              <w:spacing w:before="240"/>
            </w:pPr>
          </w:p>
        </w:tc>
      </w:tr>
      <w:tr w:rsidR="00000000" w:rsidRPr="00EA57B9">
        <w:trPr>
          <w:cantSplit/>
        </w:trPr>
        <w:tc>
          <w:tcPr>
            <w:tcW w:w="3046" w:type="dxa"/>
          </w:tcPr>
          <w:p w:rsidR="00127497" w:rsidRPr="00EA57B9" w:rsidRDefault="00127497">
            <w:pPr>
              <w:pStyle w:val="Underskrifter"/>
            </w:pPr>
            <w:r w:rsidRPr="00EA57B9">
              <w:t>Peter Pedersen (v)</w:t>
            </w:r>
          </w:p>
        </w:tc>
        <w:tc>
          <w:tcPr>
            <w:tcW w:w="3046" w:type="dxa"/>
          </w:tcPr>
          <w:p w:rsidR="00127497" w:rsidRPr="00EA57B9" w:rsidRDefault="00127497">
            <w:pPr>
              <w:pStyle w:val="Underskrifter"/>
            </w:pPr>
          </w:p>
        </w:tc>
      </w:tr>
      <w:tr w:rsidR="00000000" w:rsidRPr="00EA57B9">
        <w:trPr>
          <w:cantSplit/>
        </w:trPr>
        <w:tc>
          <w:tcPr>
            <w:tcW w:w="3046" w:type="dxa"/>
          </w:tcPr>
          <w:p w:rsidR="00127497" w:rsidRPr="00EA57B9" w:rsidRDefault="00127497">
            <w:pPr>
              <w:pStyle w:val="Underskrifter"/>
            </w:pPr>
            <w:r w:rsidRPr="00EA57B9">
              <w:t>Ulla Andersson (v)</w:t>
            </w:r>
          </w:p>
        </w:tc>
        <w:tc>
          <w:tcPr>
            <w:tcW w:w="3046" w:type="dxa"/>
          </w:tcPr>
          <w:p w:rsidR="00127497" w:rsidRPr="00EA57B9" w:rsidRDefault="00127497">
            <w:pPr>
              <w:pStyle w:val="Underskrifter"/>
            </w:pPr>
            <w:r w:rsidRPr="00EA57B9">
              <w:t>Marie Engström (v)</w:t>
            </w:r>
          </w:p>
        </w:tc>
      </w:tr>
      <w:tr w:rsidR="00000000" w:rsidRPr="00EA57B9">
        <w:trPr>
          <w:cantSplit/>
        </w:trPr>
        <w:tc>
          <w:tcPr>
            <w:tcW w:w="3046" w:type="dxa"/>
          </w:tcPr>
          <w:p w:rsidR="00127497" w:rsidRPr="00EA57B9" w:rsidRDefault="00127497">
            <w:pPr>
              <w:pStyle w:val="Underskrifter"/>
            </w:pPr>
            <w:r w:rsidRPr="00EA57B9">
              <w:t>Egon Frid (v)</w:t>
            </w:r>
          </w:p>
        </w:tc>
        <w:tc>
          <w:tcPr>
            <w:tcW w:w="3046" w:type="dxa"/>
          </w:tcPr>
          <w:p w:rsidR="00127497" w:rsidRPr="00EA57B9" w:rsidRDefault="00127497">
            <w:pPr>
              <w:pStyle w:val="Underskrifter"/>
            </w:pPr>
            <w:r w:rsidRPr="00EA57B9">
              <w:t>Wiwi-Anne Johansson (v)</w:t>
            </w:r>
          </w:p>
        </w:tc>
      </w:tr>
      <w:tr w:rsidR="00000000" w:rsidRPr="00EA57B9">
        <w:trPr>
          <w:cantSplit/>
        </w:trPr>
        <w:tc>
          <w:tcPr>
            <w:tcW w:w="3046" w:type="dxa"/>
          </w:tcPr>
          <w:p w:rsidR="00127497" w:rsidRPr="00EA57B9" w:rsidRDefault="00127497">
            <w:pPr>
              <w:pStyle w:val="Underskrifter"/>
            </w:pPr>
            <w:r w:rsidRPr="00EA57B9">
              <w:t>Jacob Johnson (v)</w:t>
            </w:r>
          </w:p>
        </w:tc>
        <w:tc>
          <w:tcPr>
            <w:tcW w:w="3046" w:type="dxa"/>
          </w:tcPr>
          <w:p w:rsidR="00127497" w:rsidRPr="00EA57B9" w:rsidRDefault="00127497">
            <w:pPr>
              <w:pStyle w:val="Underskrifter"/>
            </w:pPr>
          </w:p>
        </w:tc>
      </w:tr>
    </w:tbl>
    <w:p w:rsidR="00E84F25" w:rsidRPr="00EA57B9" w:rsidRDefault="00E84F25" w:rsidP="000E5795">
      <w:pPr>
        <w:pStyle w:val="Normaltindrag"/>
      </w:pPr>
    </w:p>
    <w:sectPr w:rsidR="00E84F25" w:rsidRPr="00EA57B9" w:rsidSect="000E57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497" w:rsidRPr="00EA57B9" w:rsidRDefault="00127497">
      <w:r w:rsidRPr="00EA57B9">
        <w:separator/>
      </w:r>
    </w:p>
  </w:endnote>
  <w:endnote w:type="continuationSeparator" w:id="0">
    <w:p w:rsidR="00127497" w:rsidRPr="00EA57B9" w:rsidRDefault="00127497">
      <w:r w:rsidRPr="00EA57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E6E" w:rsidRPr="00EA57B9" w:rsidRDefault="00EA57B9" w:rsidP="000E5795">
    <w:pPr>
      <w:pStyle w:val="Sidfot"/>
    </w:pPr>
    <w:r w:rsidRPr="00EA57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209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95" w:rsidRDefault="00127497">
                          <w:pPr>
                            <w:pStyle w:val="NormalS5sidnrV"/>
                          </w:pPr>
                          <w:r>
                            <w:fldChar w:fldCharType="begin"/>
                          </w:r>
                          <w:r w:rsidR="000E579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5795" w:rsidRDefault="00127497">
                    <w:pPr>
                      <w:pStyle w:val="NormalS5sidnrV"/>
                    </w:pPr>
                    <w:r>
                      <w:fldChar w:fldCharType="begin"/>
                    </w:r>
                    <w:r w:rsidR="000E579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E6E" w:rsidRPr="00EA57B9" w:rsidRDefault="00EA57B9" w:rsidP="000E5795">
    <w:pPr>
      <w:pStyle w:val="Sidfot"/>
    </w:pPr>
    <w:r w:rsidRPr="00EA57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703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95" w:rsidRDefault="00127497">
                          <w:pPr>
                            <w:pStyle w:val="NormalS5sidnrH"/>
                            <w:ind w:right="0"/>
                          </w:pPr>
                          <w:r>
                            <w:fldChar w:fldCharType="begin"/>
                          </w:r>
                          <w:r w:rsidR="000E5795">
                            <w:instrText xml:space="preserve"> PAGE *\charformat</w:instrText>
                          </w:r>
                          <w:r>
                            <w:fldChar w:fldCharType="separate"/>
                          </w:r>
                          <w:r w:rsidR="00ED4F3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5795" w:rsidRDefault="00127497">
                    <w:pPr>
                      <w:pStyle w:val="NormalS5sidnrH"/>
                      <w:ind w:right="0"/>
                    </w:pPr>
                    <w:r>
                      <w:fldChar w:fldCharType="begin"/>
                    </w:r>
                    <w:r w:rsidR="000E5795">
                      <w:instrText xml:space="preserve"> PAGE *\charformat</w:instrText>
                    </w:r>
                    <w:r>
                      <w:fldChar w:fldCharType="separate"/>
                    </w:r>
                    <w:r w:rsidR="00ED4F3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E6E" w:rsidRPr="00EA57B9" w:rsidRDefault="00EA57B9" w:rsidP="000E5795">
    <w:pPr>
      <w:pStyle w:val="Sidfot"/>
    </w:pPr>
    <w:r w:rsidRPr="00EA57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221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95" w:rsidRDefault="00127497">
                          <w:pPr>
                            <w:pStyle w:val="NormalS5sidnrH"/>
                            <w:ind w:right="0"/>
                          </w:pPr>
                          <w:r>
                            <w:fldChar w:fldCharType="begin"/>
                          </w:r>
                          <w:r w:rsidR="000E579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5795" w:rsidRDefault="00127497">
                    <w:pPr>
                      <w:pStyle w:val="NormalS5sidnrH"/>
                      <w:ind w:right="0"/>
                    </w:pPr>
                    <w:r>
                      <w:fldChar w:fldCharType="begin"/>
                    </w:r>
                    <w:r w:rsidR="000E579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497" w:rsidRPr="00EA57B9" w:rsidRDefault="00127497">
      <w:r w:rsidRPr="00EA57B9">
        <w:separator/>
      </w:r>
    </w:p>
  </w:footnote>
  <w:footnote w:type="continuationSeparator" w:id="0">
    <w:p w:rsidR="00127497" w:rsidRPr="00EA57B9" w:rsidRDefault="00127497">
      <w:r w:rsidRPr="00EA57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E6E" w:rsidRPr="00EA57B9" w:rsidRDefault="00EA57B9" w:rsidP="000E5795">
    <w:pPr>
      <w:pStyle w:val="Sidhuvud"/>
    </w:pPr>
    <w:r w:rsidRPr="00EA57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062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95" w:rsidRDefault="00127497">
                          <w:pPr>
                            <w:pStyle w:val="KantRubrikS5V"/>
                          </w:pPr>
                          <w:r>
                            <w:fldChar w:fldCharType="begin"/>
                          </w:r>
                          <w:r w:rsidR="000E5795">
                            <w:instrText xml:space="preserve"> DOCPROPERTY "YearUser" *\charformat </w:instrText>
                          </w:r>
                          <w:r>
                            <w:fldChar w:fldCharType="separate"/>
                          </w:r>
                          <w:r w:rsidR="00ED4F31">
                            <w:t>2006/07</w:t>
                          </w:r>
                          <w:r>
                            <w:fldChar w:fldCharType="end"/>
                          </w:r>
                          <w:r w:rsidR="000E5795">
                            <w:t>:</w:t>
                          </w:r>
                          <w:r>
                            <w:fldChar w:fldCharType="begin"/>
                          </w:r>
                          <w:r w:rsidR="000E5795">
                            <w:instrText xml:space="preserve"> DOCPROPERTY "Motionsnummer" *\charformat </w:instrText>
                          </w:r>
                          <w:r>
                            <w:fldChar w:fldCharType="separate"/>
                          </w:r>
                          <w:r w:rsidR="00ED4F31">
                            <w:t>T306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5795" w:rsidRDefault="00127497">
                    <w:pPr>
                      <w:pStyle w:val="KantRubrikS5V"/>
                    </w:pPr>
                    <w:r>
                      <w:fldChar w:fldCharType="begin"/>
                    </w:r>
                    <w:r w:rsidR="000E5795">
                      <w:instrText xml:space="preserve"> DOCPROPERTY "YearUser" *\charformat </w:instrText>
                    </w:r>
                    <w:r>
                      <w:fldChar w:fldCharType="separate"/>
                    </w:r>
                    <w:r w:rsidR="00ED4F31">
                      <w:t>2006/07</w:t>
                    </w:r>
                    <w:r>
                      <w:fldChar w:fldCharType="end"/>
                    </w:r>
                    <w:r w:rsidR="000E5795">
                      <w:t>:</w:t>
                    </w:r>
                    <w:r>
                      <w:fldChar w:fldCharType="begin"/>
                    </w:r>
                    <w:r w:rsidR="000E5795">
                      <w:instrText xml:space="preserve"> DOCPROPERTY "Motionsnummer" *\charformat </w:instrText>
                    </w:r>
                    <w:r>
                      <w:fldChar w:fldCharType="separate"/>
                    </w:r>
                    <w:r w:rsidR="00ED4F31">
                      <w:t>T306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E6E" w:rsidRPr="00EA57B9" w:rsidRDefault="00EA57B9" w:rsidP="000E5795">
    <w:pPr>
      <w:pStyle w:val="Sidhuvud"/>
    </w:pPr>
    <w:r w:rsidRPr="00EA57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4164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795" w:rsidRDefault="00127497">
                          <w:pPr>
                            <w:pStyle w:val="KantRubrikS5H"/>
                            <w:ind w:right="0"/>
                          </w:pPr>
                          <w:r>
                            <w:fldChar w:fldCharType="begin"/>
                          </w:r>
                          <w:r w:rsidR="000E5795">
                            <w:instrText xml:space="preserve"> DOCPROPERTY "YearUser" *\charformat </w:instrText>
                          </w:r>
                          <w:r>
                            <w:fldChar w:fldCharType="separate"/>
                          </w:r>
                          <w:r w:rsidR="00ED4F31">
                            <w:t>2006/07</w:t>
                          </w:r>
                          <w:r>
                            <w:fldChar w:fldCharType="end"/>
                          </w:r>
                          <w:r w:rsidR="000E5795">
                            <w:t>:</w:t>
                          </w:r>
                          <w:r>
                            <w:fldChar w:fldCharType="begin"/>
                          </w:r>
                          <w:r w:rsidR="000E5795">
                            <w:instrText xml:space="preserve"> DOCPROPERTY "Motionsnummer" *\charformat </w:instrText>
                          </w:r>
                          <w:r>
                            <w:fldChar w:fldCharType="separate"/>
                          </w:r>
                          <w:r w:rsidR="00ED4F31">
                            <w:t>T306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5795" w:rsidRDefault="00127497">
                    <w:pPr>
                      <w:pStyle w:val="KantRubrikS5H"/>
                      <w:ind w:right="0"/>
                    </w:pPr>
                    <w:r>
                      <w:fldChar w:fldCharType="begin"/>
                    </w:r>
                    <w:r w:rsidR="000E5795">
                      <w:instrText xml:space="preserve"> DOCPROPERTY "YearUser" *\charformat </w:instrText>
                    </w:r>
                    <w:r>
                      <w:fldChar w:fldCharType="separate"/>
                    </w:r>
                    <w:r w:rsidR="00ED4F31">
                      <w:t>2006/07</w:t>
                    </w:r>
                    <w:r>
                      <w:fldChar w:fldCharType="end"/>
                    </w:r>
                    <w:r w:rsidR="000E5795">
                      <w:t>:</w:t>
                    </w:r>
                    <w:r>
                      <w:fldChar w:fldCharType="begin"/>
                    </w:r>
                    <w:r w:rsidR="000E5795">
                      <w:instrText xml:space="preserve"> DOCPROPERTY "Motionsnummer" *\charformat </w:instrText>
                    </w:r>
                    <w:r>
                      <w:fldChar w:fldCharType="separate"/>
                    </w:r>
                    <w:r w:rsidR="00ED4F31">
                      <w:t>T306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497" w:rsidRPr="00EA57B9" w:rsidRDefault="00127497">
    <w:pPr>
      <w:pStyle w:val="FSHNormal"/>
      <w:tabs>
        <w:tab w:val="right" w:pos="5840"/>
      </w:tabs>
    </w:pPr>
    <w:r w:rsidRPr="00EA57B9">
      <w:br/>
    </w:r>
    <w:r w:rsidRPr="00EA57B9">
      <w:fldChar w:fldCharType="begin" w:fldLock="1"/>
    </w:r>
    <w:r w:rsidRPr="00EA57B9">
      <w:instrText xml:space="preserve"> DOCPROPERTY</w:instrText>
    </w:r>
    <w:r w:rsidRPr="00EA57B9">
      <w:rPr>
        <w:sz w:val="18"/>
      </w:rPr>
      <w:instrText xml:space="preserve"> "YearUser" *\charformat </w:instrText>
    </w:r>
    <w:r w:rsidRPr="00EA57B9">
      <w:fldChar w:fldCharType="separate"/>
    </w:r>
    <w:r w:rsidRPr="00EA57B9">
      <w:t>2006/07</w:t>
    </w:r>
    <w:r w:rsidRPr="00EA57B9">
      <w:fldChar w:fldCharType="end"/>
    </w:r>
    <w:r w:rsidRPr="00EA57B9">
      <w:t xml:space="preserve"> </w:t>
    </w:r>
    <w:r w:rsidRPr="00EA57B9">
      <w:tab/>
      <w:t xml:space="preserve">mnr: </w:t>
    </w:r>
    <w:r w:rsidRPr="00EA57B9">
      <w:fldChar w:fldCharType="begin" w:fldLock="1"/>
    </w:r>
    <w:r w:rsidRPr="00EA57B9">
      <w:instrText xml:space="preserve"> DOCPROPERTY</w:instrText>
    </w:r>
    <w:r w:rsidRPr="00EA57B9">
      <w:rPr>
        <w:sz w:val="18"/>
      </w:rPr>
      <w:instrText xml:space="preserve"> "Motionsnummer" *\charformat </w:instrText>
    </w:r>
    <w:r w:rsidRPr="00EA57B9">
      <w:fldChar w:fldCharType="separate"/>
    </w:r>
    <w:r w:rsidRPr="00EA57B9">
      <w:t>T306</w:t>
    </w:r>
    <w:r w:rsidRPr="00EA57B9">
      <w:fldChar w:fldCharType="end"/>
    </w:r>
    <w:r w:rsidRPr="00EA57B9">
      <w:br/>
    </w:r>
    <w:r w:rsidRPr="00EA57B9">
      <w:fldChar w:fldCharType="begin" w:fldLock="1"/>
    </w:r>
    <w:r w:rsidRPr="00EA57B9">
      <w:instrText xml:space="preserve"> DOCPROPERTY</w:instrText>
    </w:r>
    <w:r w:rsidRPr="00EA57B9">
      <w:rPr>
        <w:sz w:val="18"/>
      </w:rPr>
      <w:instrText xml:space="preserve"> "Samling" *\charformat </w:instrText>
    </w:r>
    <w:r w:rsidRPr="00EA57B9">
      <w:fldChar w:fldCharType="end"/>
    </w:r>
    <w:r w:rsidRPr="00EA57B9">
      <w:tab/>
      <w:t xml:space="preserve">pnr: </w:t>
    </w:r>
    <w:r w:rsidRPr="00EA57B9">
      <w:fldChar w:fldCharType="begin" w:fldLock="1"/>
    </w:r>
    <w:r w:rsidRPr="00EA57B9">
      <w:instrText xml:space="preserve"> DOCPROPERTY</w:instrText>
    </w:r>
    <w:r w:rsidRPr="00EA57B9">
      <w:rPr>
        <w:sz w:val="18"/>
      </w:rPr>
      <w:instrText xml:space="preserve"> "Partinummer" *\charformat </w:instrText>
    </w:r>
    <w:r w:rsidRPr="00EA57B9">
      <w:fldChar w:fldCharType="separate"/>
    </w:r>
    <w:r w:rsidRPr="00EA57B9">
      <w:t>v202</w:t>
    </w:r>
    <w:r w:rsidRPr="00EA57B9">
      <w:fldChar w:fldCharType="end"/>
    </w:r>
  </w:p>
  <w:p w:rsidR="00127497" w:rsidRPr="00EA57B9" w:rsidRDefault="00127497">
    <w:pPr>
      <w:pStyle w:val="FSHRub1"/>
    </w:pPr>
    <w:r w:rsidRPr="00EA57B9">
      <w:t>Motion till riksdagen</w:t>
    </w:r>
    <w:r w:rsidRPr="00EA57B9">
      <w:br/>
    </w:r>
    <w:r w:rsidRPr="00EA57B9">
      <w:fldChar w:fldCharType="begin" w:fldLock="1"/>
    </w:r>
    <w:r w:rsidRPr="00EA57B9">
      <w:instrText xml:space="preserve"> DOCPROPERTY "YearUser" *\charformat </w:instrText>
    </w:r>
    <w:r w:rsidRPr="00EA57B9">
      <w:fldChar w:fldCharType="separate"/>
    </w:r>
    <w:r w:rsidRPr="00EA57B9">
      <w:t>2006/07</w:t>
    </w:r>
    <w:r w:rsidRPr="00EA57B9">
      <w:fldChar w:fldCharType="end"/>
    </w:r>
    <w:r w:rsidRPr="00EA57B9">
      <w:t>:</w:t>
    </w:r>
    <w:r w:rsidRPr="00EA57B9">
      <w:fldChar w:fldCharType="begin" w:fldLock="1"/>
    </w:r>
    <w:r w:rsidRPr="00EA57B9">
      <w:instrText xml:space="preserve"> DOCPROPERTY "Motionsnummer" *\charformat </w:instrText>
    </w:r>
    <w:r w:rsidRPr="00EA57B9">
      <w:fldChar w:fldCharType="separate"/>
    </w:r>
    <w:r w:rsidRPr="00EA57B9">
      <w:t>T306</w:t>
    </w:r>
    <w:r w:rsidRPr="00EA57B9">
      <w:fldChar w:fldCharType="end"/>
    </w:r>
  </w:p>
  <w:p w:rsidR="00127497" w:rsidRPr="00EA57B9" w:rsidRDefault="00127497">
    <w:pPr>
      <w:pStyle w:val="FSHNormalS5"/>
    </w:pPr>
    <w:r w:rsidRPr="00EA57B9">
      <w:fldChar w:fldCharType="begin" w:fldLock="1"/>
    </w:r>
    <w:r w:rsidRPr="00EA57B9">
      <w:instrText xml:space="preserve"> DOCPROPERTY "MotionarText" *\charformat </w:instrText>
    </w:r>
    <w:r w:rsidRPr="00EA57B9">
      <w:fldChar w:fldCharType="separate"/>
    </w:r>
    <w:r w:rsidRPr="00EA57B9">
      <w:t>av Peter Pedersen m.fl. (v)</w:t>
    </w:r>
    <w:r w:rsidRPr="00EA57B9">
      <w:fldChar w:fldCharType="end"/>
    </w:r>
    <w:r w:rsidRPr="00EA57B9">
      <w:br/>
    </w:r>
    <w:r w:rsidRPr="00EA57B9">
      <w:fldChar w:fldCharType="begin" w:fldLock="1"/>
    </w:r>
    <w:r w:rsidRPr="00EA57B9">
      <w:instrText xml:space="preserve"> DOCPROPERTY "SvarFrasKort" *\charformat </w:instrText>
    </w:r>
    <w:r w:rsidRPr="00EA57B9">
      <w:fldChar w:fldCharType="end"/>
    </w:r>
  </w:p>
  <w:p w:rsidR="00127497" w:rsidRPr="00EA57B9" w:rsidRDefault="00127497">
    <w:pPr>
      <w:pStyle w:val="FSHTitel"/>
    </w:pPr>
    <w:r w:rsidRPr="00EA57B9">
      <w:fldChar w:fldCharType="begin" w:fldLock="1"/>
    </w:r>
    <w:r w:rsidRPr="00EA57B9">
      <w:instrText xml:space="preserve"> DOCPROPERTY</w:instrText>
    </w:r>
    <w:r w:rsidRPr="00EA57B9">
      <w:rPr>
        <w:sz w:val="18"/>
      </w:rPr>
      <w:instrText xml:space="preserve"> "RubrikSvar" *\charformat </w:instrText>
    </w:r>
    <w:r w:rsidRPr="00EA57B9">
      <w:fldChar w:fldCharType="separate"/>
    </w:r>
    <w:r w:rsidRPr="00EA57B9">
      <w:t>Kassaservice i framtiden</w:t>
    </w:r>
    <w:r w:rsidRPr="00EA57B9">
      <w:fldChar w:fldCharType="end"/>
    </w:r>
  </w:p>
  <w:p w:rsidR="00127497" w:rsidRPr="00EA57B9" w:rsidRDefault="00127497">
    <w:pPr>
      <w:pStyle w:val="Normal00"/>
    </w:pPr>
  </w:p>
  <w:p w:rsidR="000E5795" w:rsidRPr="00EA57B9" w:rsidRDefault="000E57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346F73"/>
    <w:multiLevelType w:val="hybridMultilevel"/>
    <w:tmpl w:val="71CE5FF8"/>
    <w:lvl w:ilvl="0" w:tplc="5A48ED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41A019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5056912">
    <w:abstractNumId w:val="14"/>
  </w:num>
  <w:num w:numId="2" w16cid:durableId="1182161476">
    <w:abstractNumId w:val="10"/>
  </w:num>
  <w:num w:numId="3" w16cid:durableId="442968183">
    <w:abstractNumId w:val="11"/>
  </w:num>
  <w:num w:numId="4" w16cid:durableId="712730448">
    <w:abstractNumId w:val="13"/>
  </w:num>
  <w:num w:numId="5" w16cid:durableId="1005471956">
    <w:abstractNumId w:val="8"/>
  </w:num>
  <w:num w:numId="6" w16cid:durableId="599878857">
    <w:abstractNumId w:val="3"/>
  </w:num>
  <w:num w:numId="7" w16cid:durableId="499810140">
    <w:abstractNumId w:val="2"/>
  </w:num>
  <w:num w:numId="8" w16cid:durableId="1303970947">
    <w:abstractNumId w:val="1"/>
  </w:num>
  <w:num w:numId="9" w16cid:durableId="1107388076">
    <w:abstractNumId w:val="0"/>
  </w:num>
  <w:num w:numId="10" w16cid:durableId="845023388">
    <w:abstractNumId w:val="9"/>
  </w:num>
  <w:num w:numId="11" w16cid:durableId="1924604211">
    <w:abstractNumId w:val="7"/>
  </w:num>
  <w:num w:numId="12" w16cid:durableId="1481725169">
    <w:abstractNumId w:val="6"/>
  </w:num>
  <w:num w:numId="13" w16cid:durableId="1788546129">
    <w:abstractNumId w:val="5"/>
  </w:num>
  <w:num w:numId="14" w16cid:durableId="562254019">
    <w:abstractNumId w:val="4"/>
  </w:num>
  <w:num w:numId="15" w16cid:durableId="46492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0181D35-2F7D-4D23-BD15-5E0324552287},{23C4D0E2-C6F4-49DA-B9C4-BE7D1928143F},{494960E9-BA36-4AC1-BBDB-126FB51B6387},{EF5206F9-792B-484E-B593-829130B8A4A1},{93F71F64-B3B2-464F-BCC5-C49DA1B8F0E4},{70ED92E7-062B-44F5-98C0-1732E6D079B7}"/>
  </w:docVars>
  <w:rsids>
    <w:rsidRoot w:val="00EA57B9"/>
    <w:rsid w:val="00002742"/>
    <w:rsid w:val="000220F8"/>
    <w:rsid w:val="00034058"/>
    <w:rsid w:val="00040D14"/>
    <w:rsid w:val="0004381F"/>
    <w:rsid w:val="0005058C"/>
    <w:rsid w:val="00064BC3"/>
    <w:rsid w:val="00066474"/>
    <w:rsid w:val="000665E6"/>
    <w:rsid w:val="00066775"/>
    <w:rsid w:val="00072FB9"/>
    <w:rsid w:val="0007598F"/>
    <w:rsid w:val="000A0FDB"/>
    <w:rsid w:val="000B2040"/>
    <w:rsid w:val="000E431D"/>
    <w:rsid w:val="000E48DA"/>
    <w:rsid w:val="000E5207"/>
    <w:rsid w:val="000E5795"/>
    <w:rsid w:val="000F5ADD"/>
    <w:rsid w:val="00100531"/>
    <w:rsid w:val="0010382E"/>
    <w:rsid w:val="00127497"/>
    <w:rsid w:val="00166D90"/>
    <w:rsid w:val="00170803"/>
    <w:rsid w:val="00177CC2"/>
    <w:rsid w:val="0019171D"/>
    <w:rsid w:val="001921C4"/>
    <w:rsid w:val="001923A4"/>
    <w:rsid w:val="001A25D5"/>
    <w:rsid w:val="001A2624"/>
    <w:rsid w:val="001A2A2B"/>
    <w:rsid w:val="001E0043"/>
    <w:rsid w:val="00201DFB"/>
    <w:rsid w:val="00204A63"/>
    <w:rsid w:val="00212FF1"/>
    <w:rsid w:val="00213D3C"/>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1F92"/>
    <w:rsid w:val="006B6262"/>
    <w:rsid w:val="00727C6F"/>
    <w:rsid w:val="00733418"/>
    <w:rsid w:val="00740D6D"/>
    <w:rsid w:val="00743F76"/>
    <w:rsid w:val="00770030"/>
    <w:rsid w:val="00774959"/>
    <w:rsid w:val="007852B2"/>
    <w:rsid w:val="00794149"/>
    <w:rsid w:val="007B67A7"/>
    <w:rsid w:val="007C6092"/>
    <w:rsid w:val="007E119E"/>
    <w:rsid w:val="00821F6C"/>
    <w:rsid w:val="00827D61"/>
    <w:rsid w:val="00846903"/>
    <w:rsid w:val="0088639C"/>
    <w:rsid w:val="008C4E6E"/>
    <w:rsid w:val="008F0A96"/>
    <w:rsid w:val="009062A0"/>
    <w:rsid w:val="00940AC9"/>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113F"/>
    <w:rsid w:val="00C533BA"/>
    <w:rsid w:val="00C740EC"/>
    <w:rsid w:val="00C80E69"/>
    <w:rsid w:val="00C902E9"/>
    <w:rsid w:val="00C92208"/>
    <w:rsid w:val="00CB4633"/>
    <w:rsid w:val="00CB5B24"/>
    <w:rsid w:val="00CD4B2B"/>
    <w:rsid w:val="00CE3037"/>
    <w:rsid w:val="00CF7A43"/>
    <w:rsid w:val="00D01775"/>
    <w:rsid w:val="00D1174F"/>
    <w:rsid w:val="00D1289C"/>
    <w:rsid w:val="00D44527"/>
    <w:rsid w:val="00D52681"/>
    <w:rsid w:val="00D53D04"/>
    <w:rsid w:val="00D55EF7"/>
    <w:rsid w:val="00DC0DF0"/>
    <w:rsid w:val="00DC6C70"/>
    <w:rsid w:val="00DD57E9"/>
    <w:rsid w:val="00DF5ACD"/>
    <w:rsid w:val="00E22893"/>
    <w:rsid w:val="00E349C2"/>
    <w:rsid w:val="00E360DE"/>
    <w:rsid w:val="00E5074A"/>
    <w:rsid w:val="00E521CB"/>
    <w:rsid w:val="00E728F6"/>
    <w:rsid w:val="00E75D28"/>
    <w:rsid w:val="00E84F25"/>
    <w:rsid w:val="00EA57B9"/>
    <w:rsid w:val="00EC007B"/>
    <w:rsid w:val="00ED4F31"/>
    <w:rsid w:val="00F21B30"/>
    <w:rsid w:val="00F273EA"/>
    <w:rsid w:val="00F42CB9"/>
    <w:rsid w:val="00F73E9E"/>
    <w:rsid w:val="00F87D14"/>
    <w:rsid w:val="00FA3374"/>
    <w:rsid w:val="00FB2435"/>
    <w:rsid w:val="00FB6490"/>
    <w:rsid w:val="00FC53D4"/>
    <w:rsid w:val="00FC7246"/>
    <w:rsid w:val="00FC7E79"/>
    <w:rsid w:val="00FD2531"/>
    <w:rsid w:val="00FD5D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841925-0D93-48F0-BB51-E6BDC3ED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E579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1428</Words>
  <Characters>8458</Characters>
  <Application>Microsoft Office Word</Application>
  <DocSecurity>4</DocSecurity>
  <Lines>151</Lines>
  <Paragraphs>35</Paragraphs>
  <ScaleCrop>false</ScaleCrop>
  <HeadingPairs>
    <vt:vector size="2" baseType="variant">
      <vt:variant>
        <vt:lpstr>Rubrik</vt:lpstr>
      </vt:variant>
      <vt:variant>
        <vt:i4>1</vt:i4>
      </vt:variant>
    </vt:vector>
  </HeadingPairs>
  <TitlesOfParts>
    <vt:vector size="1" baseType="lpstr">
      <vt:lpstr>v202</vt:lpstr>
    </vt:vector>
  </TitlesOfParts>
  <Company>Riksdagen</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v202</dc:title>
  <dc:subject>v202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2007-01-25T14:45:00Z</cp:lastPrinted>
  <dcterms:created xsi:type="dcterms:W3CDTF">2025-12-17T02:03:00Z</dcterms:created>
  <dcterms:modified xsi:type="dcterms:W3CDTF">2025-12-17T02:03:00Z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Kassaservice i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Kassaservice i framtiden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(v)\Frid, Egon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Egon Frid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20062007000000000118000002020075</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20062007000000000118000002020075</vt:lpwstr>
  </property>
  <property fmtid="{D5CDD505-2E9C-101B-9397-08002B2CF9AE}" pid="50" name="nummer">
    <vt:lpwstr>306</vt:lpwstr>
  </property>
  <property fmtid="{D5CDD505-2E9C-101B-9397-08002B2CF9AE}" pid="51" name="utskottsbeteckning">
    <vt:lpwstr>T</vt:lpwstr>
  </property>
  <property fmtid="{D5CDD505-2E9C-101B-9397-08002B2CF9AE}" pid="52" name="GlobalUID">
    <vt:lpwstr>{A5690384-BC31-45A5-B4B5-FAB79257045A}</vt:lpwstr>
  </property>
  <property fmtid="{D5CDD505-2E9C-101B-9397-08002B2CF9AE}" pid="53" name="Överföringar">
    <vt:i4>0</vt:i4>
  </property>
  <property fmtid="{D5CDD505-2E9C-101B-9397-08002B2CF9AE}" pid="54" name="Checksum">
    <vt:lpwstr>*0011333079885*</vt:lpwstr>
  </property>
  <property fmtid="{D5CDD505-2E9C-101B-9397-08002B2CF9AE}" pid="55" name="urixOrigin">
    <vt:lpwstr>070215 16:26:31.877</vt:lpwstr>
  </property>
  <property fmtid="{D5CDD505-2E9C-101B-9397-08002B2CF9AE}" pid="56" name="skuggnummer">
    <vt:lpwstr>1154</vt:lpwstr>
  </property>
  <property fmtid="{D5CDD505-2E9C-101B-9397-08002B2CF9AE}" pid="57" name="urixVersion">
    <vt:lpwstr>3.1.4.4</vt:lpwstr>
  </property>
  <property fmtid="{D5CDD505-2E9C-101B-9397-08002B2CF9AE}" pid="58" name="urixGuid">
    <vt:lpwstr>{CE1697EA-C876-4096-98A5-625EBA133BF9}</vt:lpwstr>
  </property>
</Properties>
</file>