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6="http://schemas.microsoft.com/office/drawing/2014/main" xmlns:c="http://schemas.openxmlformats.org/drawingml/2006/chart"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2675" w:rsidR="00E8352C" w:rsidP="00272675" w:rsidRDefault="00DA4A93" w14:paraId="46E0B2F9" w14:textId="28F5383F">
      <w:pPr>
        <w:pStyle w:val="Rubrik1numrerat"/>
        <w:ind w:left="0"/>
      </w:pPr>
      <w:bookmarkStart w:name="_Toc149229982" w:id="0"/>
      <w:bookmarkStart w:name="_Toc106800475" w:id="1"/>
      <w:r w:rsidRPr="00272675">
        <w:t>Sammanfattning</w:t>
      </w:r>
      <w:bookmarkEnd w:id="0"/>
    </w:p>
    <w:p w:rsidRPr="0067343A" w:rsidR="0067343A" w:rsidP="007C40C0" w:rsidRDefault="0067343A" w14:paraId="0E1D9EC0" w14:textId="29F81F3A">
      <w:pPr>
        <w:pStyle w:val="Normalutanindragellerluft"/>
        <w:rPr>
          <w:rFonts w:eastAsia="Times New Roman"/>
        </w:rPr>
      </w:pPr>
      <w:r w:rsidRPr="0067343A">
        <w:rPr>
          <w:rFonts w:eastAsia="Times New Roman"/>
        </w:rPr>
        <w:t xml:space="preserve">Efter ett år vid makten är regeringens och Sverigedemokraternas prioriteringar tydliga. I stället för att underlätta för hushållen, för vården, skolan och äldreomsorgen, satsar de på skattesänkningar för de rika. Den svenska ekonomin utvecklas svagt jämfört med övriga länder i Europa. BNP </w:t>
      </w:r>
      <w:r w:rsidR="00836BAB">
        <w:rPr>
          <w:rFonts w:eastAsia="Times New Roman"/>
        </w:rPr>
        <w:t xml:space="preserve">föll </w:t>
      </w:r>
      <w:r w:rsidRPr="0067343A">
        <w:rPr>
          <w:rFonts w:eastAsia="Times New Roman"/>
        </w:rPr>
        <w:t>med 1</w:t>
      </w:r>
      <w:r w:rsidR="00600502">
        <w:rPr>
          <w:rFonts w:eastAsia="Times New Roman"/>
        </w:rPr>
        <w:t> </w:t>
      </w:r>
      <w:r w:rsidRPr="0067343A">
        <w:rPr>
          <w:rFonts w:eastAsia="Times New Roman"/>
        </w:rPr>
        <w:t xml:space="preserve">procent det andra kvartalet i år jämfört med förra året. Hushållens konsumtionsutgifter minskade också för fjärde kvartalet i rad. Den höga inflationen har inneburit att reallönerna fallit på bred front. Likaså har flera transfereringar och bidrag inte räknats upp i takt med de stigande priserna. </w:t>
      </w:r>
      <w:r w:rsidR="00836BAB">
        <w:rPr>
          <w:rFonts w:eastAsia="Times New Roman"/>
        </w:rPr>
        <w:t>D</w:t>
      </w:r>
      <w:r w:rsidRPr="0067343A">
        <w:rPr>
          <w:rFonts w:eastAsia="Times New Roman"/>
        </w:rPr>
        <w:t xml:space="preserve">e reala disponibla inkomsterna beräknas falla med </w:t>
      </w:r>
      <w:r w:rsidR="0000710B">
        <w:rPr>
          <w:rFonts w:eastAsia="Times New Roman"/>
        </w:rPr>
        <w:t>3</w:t>
      </w:r>
      <w:r w:rsidR="00A33F5E">
        <w:rPr>
          <w:rFonts w:eastAsia="Times New Roman"/>
        </w:rPr>
        <w:t> </w:t>
      </w:r>
      <w:r w:rsidRPr="0067343A">
        <w:rPr>
          <w:rFonts w:eastAsia="Times New Roman"/>
        </w:rPr>
        <w:t>procent i år, enligt Konjunkturinstitutet. Hög inflation och stigande räntor slår hårt mot räntekänsliga svenska hushåll och mot bostadsbyggandet. Sverige går nu in i en lågkonjunktur.</w:t>
      </w:r>
    </w:p>
    <w:p w:rsidRPr="0067343A" w:rsidR="0067343A" w:rsidP="0067343A" w:rsidRDefault="0067343A" w14:paraId="0DDC372F" w14:textId="76BC17E4">
      <w:pPr>
        <w:rPr>
          <w:rFonts w:eastAsia="Times New Roman"/>
        </w:rPr>
      </w:pPr>
      <w:r w:rsidRPr="0067343A">
        <w:rPr>
          <w:rFonts w:eastAsia="Times New Roman"/>
        </w:rPr>
        <w:t xml:space="preserve">Sveriges kommuner och regioner är satta under hård ekonomisk press. Den höga inflationen driver upp kostnaderna för olika insatsvaror och leder också till en kraftig ökning av pensionskostnaderna. I budgetpropositionen för 2023 valde regeringen att inte kompensera kommunsektorn för de stigande kostnaderna. Detta har resulterat i stora sparbeting runt om i landet. Situationen i Sveriges regioner är särskilt ansträngd. </w:t>
      </w:r>
      <w:r w:rsidR="003B04E1">
        <w:rPr>
          <w:rFonts w:eastAsia="Times New Roman"/>
        </w:rPr>
        <w:t>R</w:t>
      </w:r>
      <w:r w:rsidRPr="0067343A">
        <w:rPr>
          <w:rFonts w:eastAsia="Times New Roman"/>
        </w:rPr>
        <w:t xml:space="preserve">egeringen </w:t>
      </w:r>
      <w:r w:rsidR="003B04E1">
        <w:rPr>
          <w:rFonts w:eastAsia="Times New Roman"/>
        </w:rPr>
        <w:t xml:space="preserve">upprepar nu </w:t>
      </w:r>
      <w:r w:rsidRPr="0067343A">
        <w:rPr>
          <w:rFonts w:eastAsia="Times New Roman"/>
        </w:rPr>
        <w:t>sitt misstag från förra året och tillför en bråkdel av de pengar som saknas för 2024. I ett läge när de som arbetar inom skolan, sjukvården och äldreomsorgen dagligen ser behoven växa levererar regeringen och Sverigedemokraterna en nedskärningsbudget. Vänsterpartiet menar att kommuner och regioner måste ges långsiktiga förutsättningar genom en indexering av statsbidragen och att resurserna måste följa de ökande behoven.</w:t>
      </w:r>
    </w:p>
    <w:p w:rsidRPr="0067343A" w:rsidR="0067343A" w:rsidP="0067343A" w:rsidRDefault="0067343A" w14:paraId="607F96D2" w14:textId="0A865B90">
      <w:pPr>
        <w:rPr>
          <w:rFonts w:eastAsia="Times New Roman"/>
        </w:rPr>
      </w:pPr>
      <w:r w:rsidRPr="0067343A">
        <w:rPr>
          <w:rFonts w:eastAsia="Times New Roman"/>
        </w:rPr>
        <w:t>Den nuvarande inflationskrisen har blottlagt en rad olika dysfunktionella marknader. Dåligt reglerade marknader och bristen på konkurrens gör det lätt för företagen att höja sina priser och vinster. Trots detta har regeringen inte vidtagit några åtgärder för att pressa el-</w:t>
      </w:r>
      <w:r w:rsidR="00557B1B">
        <w:rPr>
          <w:rFonts w:eastAsia="Times New Roman"/>
        </w:rPr>
        <w:t xml:space="preserve"> och</w:t>
      </w:r>
      <w:r w:rsidRPr="0067343A">
        <w:rPr>
          <w:rFonts w:eastAsia="Times New Roman"/>
        </w:rPr>
        <w:t xml:space="preserve"> matpriser eller bankernas räntemarginaler, eller </w:t>
      </w:r>
      <w:r w:rsidR="00C30FCD">
        <w:rPr>
          <w:rFonts w:eastAsia="Times New Roman"/>
        </w:rPr>
        <w:t xml:space="preserve">för den delen </w:t>
      </w:r>
      <w:r w:rsidRPr="0067343A">
        <w:rPr>
          <w:rFonts w:eastAsia="Times New Roman"/>
        </w:rPr>
        <w:t>fåt</w:t>
      </w:r>
      <w:r w:rsidR="00C30FCD">
        <w:rPr>
          <w:rFonts w:eastAsia="Times New Roman"/>
        </w:rPr>
        <w:t>t</w:t>
      </w:r>
      <w:r w:rsidRPr="0067343A">
        <w:rPr>
          <w:rFonts w:eastAsia="Times New Roman"/>
        </w:rPr>
        <w:t xml:space="preserve"> system för övervinstbeskattning på plats. I stället är det Riksbanken själv, genom sin strävan att pressa ned inflationen med höjda räntor, som nu bidrar mest till inflationen. </w:t>
      </w:r>
      <w:r w:rsidRPr="0067343A">
        <w:rPr>
          <w:rFonts w:eastAsia="Times New Roman"/>
        </w:rPr>
        <w:lastRenderedPageBreak/>
        <w:t>Vänsterpartiet har presenterat en rad åtgärder för att skydda hushållen i krisen samt för att pressa ner inflationen med finanspolitik och statliga ingripanden.</w:t>
      </w:r>
    </w:p>
    <w:p w:rsidRPr="0067343A" w:rsidR="0067343A" w:rsidP="0067343A" w:rsidRDefault="0067343A" w14:paraId="72E85E1E" w14:textId="31270408">
      <w:pPr>
        <w:rPr>
          <w:rFonts w:eastAsia="Times New Roman"/>
        </w:rPr>
      </w:pPr>
      <w:r w:rsidRPr="0067343A">
        <w:rPr>
          <w:rFonts w:eastAsia="Times New Roman"/>
        </w:rPr>
        <w:t xml:space="preserve">Regeringen har genomgående visat ett starkt ointresse för att lösa de omfattande klimatproblemen och för att Sverige ska uppnå målen i Parisavtalet. Tvärtom har man inlett en drakonisk nedskärningspolitik på miljöområdet och sjösatt åtgärder som </w:t>
      </w:r>
      <w:r w:rsidRPr="0067343A" w:rsidR="00E93C1B">
        <w:rPr>
          <w:rFonts w:eastAsia="Times New Roman"/>
        </w:rPr>
        <w:t xml:space="preserve">drastiskt </w:t>
      </w:r>
      <w:r w:rsidRPr="0067343A">
        <w:rPr>
          <w:rFonts w:eastAsia="Times New Roman"/>
        </w:rPr>
        <w:t xml:space="preserve">ökar Sveriges utsläpp. </w:t>
      </w:r>
    </w:p>
    <w:p w:rsidRPr="0067343A" w:rsidR="0067343A" w:rsidP="0067343A" w:rsidRDefault="0067343A" w14:paraId="6E54C843" w14:textId="2B19FC96">
      <w:pPr>
        <w:rPr>
          <w:rFonts w:eastAsia="Times New Roman"/>
        </w:rPr>
      </w:pPr>
      <w:r w:rsidRPr="0067343A">
        <w:rPr>
          <w:rFonts w:eastAsia="Times New Roman"/>
        </w:rPr>
        <w:t>Vänsterpartiets klimat- och miljöpolitik tar sin utgångspunkt i att samhället behöver ställa om på ett omfattande, skyndsamt och strukturerat vis för att uppnå klimatmålen och undvika en klimatkatastrof. Vänsterpartiet har föreslagit ett omfattande investeringspaket för klimatet. Genom investeringar på 700 miljarder kronor vill vi de kommande tio åren se till att klimatomställningen accelereras. Detta behövs för att skynda på den nödvändiga omställningen av klimatet och för att skapa fler arbetstillfällen – detta är särskilt tydligt när vi nu är på väg in i en lågkonjunktur.</w:t>
      </w:r>
    </w:p>
    <w:p w:rsidRPr="0067343A" w:rsidR="0067343A" w:rsidP="0067343A" w:rsidRDefault="0067343A" w14:paraId="4D1E7CDD" w14:textId="3B66D0CA">
      <w:pPr>
        <w:rPr>
          <w:rFonts w:eastAsia="Times New Roman"/>
        </w:rPr>
      </w:pPr>
      <w:r w:rsidRPr="0067343A">
        <w:rPr>
          <w:rFonts w:eastAsia="Times New Roman"/>
        </w:rPr>
        <w:t>Vänsterpartiet anser att det behövs ett arbete med en genomgripande skattereform som ska skapa ett enhetligt, rättvist och legitimt skattesystem – som kan bidra till en långsiktig och stabil finansiering av välfärden. Det mest prioriterade området att komma till rätta med är den urholkade kapitalbeskattningen och den extremt ojämna förmögenhetsfördelningen i Sverige.</w:t>
      </w:r>
    </w:p>
    <w:p w:rsidR="006312CD" w:rsidP="00E25B3D" w:rsidRDefault="0067343A" w14:paraId="7D4604CA" w14:textId="6F777E00">
      <w:pPr>
        <w:rPr>
          <w:rFonts w:eastAsia="Times New Roman"/>
        </w:rPr>
      </w:pPr>
      <w:r w:rsidRPr="0067343A">
        <w:rPr>
          <w:rFonts w:eastAsia="Times New Roman"/>
        </w:rPr>
        <w:t xml:space="preserve">Sverige har bland de starkaste offentliga finanserna i västvärlden och löpande och stora överskott i bytesbalansen. Den offentliga sektorns bruttoskuld beräknas till 30,3 procent av BNP 2023, vilket är mycket lågt i ett internationellt perspektiv. Samtidigt står världen inför ett klimatnödläge och de globala utsläppen fortsätter att öka. Vänsterpartiet </w:t>
      </w:r>
      <w:r w:rsidR="00E25B3D">
        <w:rPr>
          <w:rFonts w:eastAsia="Times New Roman"/>
        </w:rPr>
        <w:t xml:space="preserve">föreslår </w:t>
      </w:r>
      <w:r w:rsidRPr="0067343A">
        <w:rPr>
          <w:rFonts w:eastAsia="Times New Roman"/>
        </w:rPr>
        <w:t>att dagens överskottsmål för de offentliga finanserna ersätts med ett underskottsmål för att möjliggöra en stabil och långsiktig finansiering av klimatomställningen.</w:t>
      </w:r>
    </w:p>
    <w:p w:rsidR="006312CD" w:rsidRDefault="006312CD" w14:paraId="5629B4F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rPr>
      </w:pPr>
      <w:r>
        <w:rPr>
          <w:rFonts w:eastAsia="Times New Roman"/>
        </w:rPr>
        <w:br w:type="page"/>
      </w:r>
    </w:p>
    <w:bookmarkStart w:name="_Toc149229983" w:displacedByCustomXml="next" w:id="2"/>
    <w:sdt>
      <w:sdtPr>
        <w:rPr>
          <w:rFonts w:asciiTheme="minorHAnsi" w:hAnsiTheme="minorHAnsi" w:eastAsiaTheme="minorHAnsi" w:cstheme="minorBidi"/>
          <w:sz w:val="24"/>
          <w:szCs w:val="24"/>
          <w:lang w:eastAsia="en-US"/>
          <w14:numSpacing w14:val="proportional"/>
        </w:rPr>
        <w:id w:val="-835144457"/>
        <w:docPartObj>
          <w:docPartGallery w:val="Table of Contents"/>
          <w:docPartUnique/>
        </w:docPartObj>
      </w:sdtPr>
      <w:sdtEndPr>
        <w:rPr>
          <w:b/>
          <w:bCs/>
        </w:rPr>
      </w:sdtEndPr>
      <w:sdtContent>
        <w:p w:rsidRPr="00DA350A" w:rsidR="00DA350A" w:rsidP="00DA350A" w:rsidRDefault="00DA350A" w14:paraId="61C8859C" w14:textId="57735E48">
          <w:pPr>
            <w:pStyle w:val="Rubrik1numrerat"/>
            <w:ind w:left="0"/>
          </w:pPr>
          <w:r w:rsidRPr="00DA350A">
            <w:t>Innehållsförteckning</w:t>
          </w:r>
          <w:bookmarkEnd w:id="2"/>
        </w:p>
        <w:p w:rsidR="00DA350A" w:rsidRDefault="00DA350A" w14:paraId="1D72769D" w14:textId="6ECDA98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229982">
            <w:r w:rsidRPr="00227D13">
              <w:rPr>
                <w:rStyle w:val="Hyperlnk"/>
                <w:noProof/>
              </w:rPr>
              <w:t>1 Sammanfattning</w:t>
            </w:r>
            <w:r>
              <w:rPr>
                <w:noProof/>
                <w:webHidden/>
              </w:rPr>
              <w:tab/>
            </w:r>
            <w:r>
              <w:rPr>
                <w:noProof/>
                <w:webHidden/>
              </w:rPr>
              <w:fldChar w:fldCharType="begin"/>
            </w:r>
            <w:r>
              <w:rPr>
                <w:noProof/>
                <w:webHidden/>
              </w:rPr>
              <w:instrText xml:space="preserve"> PAGEREF _Toc149229982 \h </w:instrText>
            </w:r>
            <w:r>
              <w:rPr>
                <w:noProof/>
                <w:webHidden/>
              </w:rPr>
            </w:r>
            <w:r>
              <w:rPr>
                <w:noProof/>
                <w:webHidden/>
              </w:rPr>
              <w:fldChar w:fldCharType="separate"/>
            </w:r>
            <w:r w:rsidR="00623ECA">
              <w:rPr>
                <w:noProof/>
                <w:webHidden/>
              </w:rPr>
              <w:t>1</w:t>
            </w:r>
            <w:r>
              <w:rPr>
                <w:noProof/>
                <w:webHidden/>
              </w:rPr>
              <w:fldChar w:fldCharType="end"/>
            </w:r>
          </w:hyperlink>
        </w:p>
        <w:p w:rsidR="00DA350A" w:rsidRDefault="00623ECA" w14:paraId="4B3D2CF7" w14:textId="206CB8F1">
          <w:pPr>
            <w:pStyle w:val="Innehll1"/>
            <w:tabs>
              <w:tab w:val="right" w:leader="dot" w:pos="8494"/>
            </w:tabs>
            <w:rPr>
              <w:rFonts w:eastAsiaTheme="minorEastAsia"/>
              <w:noProof/>
              <w:kern w:val="0"/>
              <w:sz w:val="22"/>
              <w:szCs w:val="22"/>
              <w:lang w:eastAsia="sv-SE"/>
              <w14:numSpacing w14:val="default"/>
            </w:rPr>
          </w:pPr>
          <w:hyperlink w:history="1" w:anchor="_Toc149229983">
            <w:r w:rsidRPr="00227D13" w:rsidR="00DA350A">
              <w:rPr>
                <w:rStyle w:val="Hyperlnk"/>
                <w:noProof/>
              </w:rPr>
              <w:t>2 Innehållsförteckning</w:t>
            </w:r>
            <w:r w:rsidR="00DA350A">
              <w:rPr>
                <w:noProof/>
                <w:webHidden/>
              </w:rPr>
              <w:tab/>
            </w:r>
            <w:r w:rsidR="00DA350A">
              <w:rPr>
                <w:noProof/>
                <w:webHidden/>
              </w:rPr>
              <w:fldChar w:fldCharType="begin"/>
            </w:r>
            <w:r w:rsidR="00DA350A">
              <w:rPr>
                <w:noProof/>
                <w:webHidden/>
              </w:rPr>
              <w:instrText xml:space="preserve"> PAGEREF _Toc149229983 \h </w:instrText>
            </w:r>
            <w:r w:rsidR="00DA350A">
              <w:rPr>
                <w:noProof/>
                <w:webHidden/>
              </w:rPr>
            </w:r>
            <w:r w:rsidR="00DA350A">
              <w:rPr>
                <w:noProof/>
                <w:webHidden/>
              </w:rPr>
              <w:fldChar w:fldCharType="separate"/>
            </w:r>
            <w:r>
              <w:rPr>
                <w:noProof/>
                <w:webHidden/>
              </w:rPr>
              <w:t>3</w:t>
            </w:r>
            <w:r w:rsidR="00DA350A">
              <w:rPr>
                <w:noProof/>
                <w:webHidden/>
              </w:rPr>
              <w:fldChar w:fldCharType="end"/>
            </w:r>
          </w:hyperlink>
        </w:p>
        <w:p w:rsidR="00DA350A" w:rsidRDefault="00623ECA" w14:paraId="04F2E7F6" w14:textId="3ECD2324">
          <w:pPr>
            <w:pStyle w:val="Innehll1"/>
            <w:tabs>
              <w:tab w:val="right" w:leader="dot" w:pos="8494"/>
            </w:tabs>
            <w:rPr>
              <w:rFonts w:eastAsiaTheme="minorEastAsia"/>
              <w:noProof/>
              <w:kern w:val="0"/>
              <w:sz w:val="22"/>
              <w:szCs w:val="22"/>
              <w:lang w:eastAsia="sv-SE"/>
              <w14:numSpacing w14:val="default"/>
            </w:rPr>
          </w:pPr>
          <w:hyperlink w:history="1" w:anchor="_Toc149229984">
            <w:r w:rsidRPr="00227D13" w:rsidR="00DA350A">
              <w:rPr>
                <w:rStyle w:val="Hyperlnk"/>
                <w:noProof/>
              </w:rPr>
              <w:t>3 Förslag till riksdagsbeslut</w:t>
            </w:r>
            <w:r w:rsidR="00DA350A">
              <w:rPr>
                <w:noProof/>
                <w:webHidden/>
              </w:rPr>
              <w:tab/>
            </w:r>
            <w:r w:rsidR="00DA350A">
              <w:rPr>
                <w:noProof/>
                <w:webHidden/>
              </w:rPr>
              <w:fldChar w:fldCharType="begin"/>
            </w:r>
            <w:r w:rsidR="00DA350A">
              <w:rPr>
                <w:noProof/>
                <w:webHidden/>
              </w:rPr>
              <w:instrText xml:space="preserve"> PAGEREF _Toc149229984 \h </w:instrText>
            </w:r>
            <w:r w:rsidR="00DA350A">
              <w:rPr>
                <w:noProof/>
                <w:webHidden/>
              </w:rPr>
            </w:r>
            <w:r w:rsidR="00DA350A">
              <w:rPr>
                <w:noProof/>
                <w:webHidden/>
              </w:rPr>
              <w:fldChar w:fldCharType="separate"/>
            </w:r>
            <w:r>
              <w:rPr>
                <w:noProof/>
                <w:webHidden/>
              </w:rPr>
              <w:t>6</w:t>
            </w:r>
            <w:r w:rsidR="00DA350A">
              <w:rPr>
                <w:noProof/>
                <w:webHidden/>
              </w:rPr>
              <w:fldChar w:fldCharType="end"/>
            </w:r>
          </w:hyperlink>
        </w:p>
        <w:p w:rsidR="00DA350A" w:rsidRDefault="00623ECA" w14:paraId="75B96EE1" w14:textId="06EBB307">
          <w:pPr>
            <w:pStyle w:val="Innehll1"/>
            <w:tabs>
              <w:tab w:val="right" w:leader="dot" w:pos="8494"/>
            </w:tabs>
            <w:rPr>
              <w:rFonts w:eastAsiaTheme="minorEastAsia"/>
              <w:noProof/>
              <w:kern w:val="0"/>
              <w:sz w:val="22"/>
              <w:szCs w:val="22"/>
              <w:lang w:eastAsia="sv-SE"/>
              <w14:numSpacing w14:val="default"/>
            </w:rPr>
          </w:pPr>
          <w:hyperlink w:history="1" w:anchor="_Toc149229985">
            <w:r w:rsidRPr="00227D13" w:rsidR="00DA350A">
              <w:rPr>
                <w:rStyle w:val="Hyperlnk"/>
                <w:noProof/>
              </w:rPr>
              <w:t>4 Det ekonomiska läget</w:t>
            </w:r>
            <w:r w:rsidR="00DA350A">
              <w:rPr>
                <w:noProof/>
                <w:webHidden/>
              </w:rPr>
              <w:tab/>
            </w:r>
            <w:r w:rsidR="00DA350A">
              <w:rPr>
                <w:noProof/>
                <w:webHidden/>
              </w:rPr>
              <w:fldChar w:fldCharType="begin"/>
            </w:r>
            <w:r w:rsidR="00DA350A">
              <w:rPr>
                <w:noProof/>
                <w:webHidden/>
              </w:rPr>
              <w:instrText xml:space="preserve"> PAGEREF _Toc149229985 \h </w:instrText>
            </w:r>
            <w:r w:rsidR="00DA350A">
              <w:rPr>
                <w:noProof/>
                <w:webHidden/>
              </w:rPr>
            </w:r>
            <w:r w:rsidR="00DA350A">
              <w:rPr>
                <w:noProof/>
                <w:webHidden/>
              </w:rPr>
              <w:fldChar w:fldCharType="separate"/>
            </w:r>
            <w:r>
              <w:rPr>
                <w:noProof/>
                <w:webHidden/>
              </w:rPr>
              <w:t>7</w:t>
            </w:r>
            <w:r w:rsidR="00DA350A">
              <w:rPr>
                <w:noProof/>
                <w:webHidden/>
              </w:rPr>
              <w:fldChar w:fldCharType="end"/>
            </w:r>
          </w:hyperlink>
        </w:p>
        <w:p w:rsidR="00DA350A" w:rsidRDefault="00623ECA" w14:paraId="65DF9583" w14:textId="77FF6548">
          <w:pPr>
            <w:pStyle w:val="Innehll2"/>
            <w:tabs>
              <w:tab w:val="right" w:leader="dot" w:pos="8494"/>
            </w:tabs>
            <w:rPr>
              <w:rFonts w:eastAsiaTheme="minorEastAsia"/>
              <w:noProof/>
              <w:kern w:val="0"/>
              <w:sz w:val="22"/>
              <w:szCs w:val="22"/>
              <w:lang w:eastAsia="sv-SE"/>
              <w14:numSpacing w14:val="default"/>
            </w:rPr>
          </w:pPr>
          <w:hyperlink w:history="1" w:anchor="_Toc149229986">
            <w:r w:rsidRPr="00227D13" w:rsidR="00DA350A">
              <w:rPr>
                <w:rStyle w:val="Hyperlnk"/>
                <w:noProof/>
              </w:rPr>
              <w:t>4.1 Konjunkturläget</w:t>
            </w:r>
            <w:r w:rsidR="00DA350A">
              <w:rPr>
                <w:noProof/>
                <w:webHidden/>
              </w:rPr>
              <w:tab/>
            </w:r>
            <w:r w:rsidR="00DA350A">
              <w:rPr>
                <w:noProof/>
                <w:webHidden/>
              </w:rPr>
              <w:fldChar w:fldCharType="begin"/>
            </w:r>
            <w:r w:rsidR="00DA350A">
              <w:rPr>
                <w:noProof/>
                <w:webHidden/>
              </w:rPr>
              <w:instrText xml:space="preserve"> PAGEREF _Toc149229986 \h </w:instrText>
            </w:r>
            <w:r w:rsidR="00DA350A">
              <w:rPr>
                <w:noProof/>
                <w:webHidden/>
              </w:rPr>
            </w:r>
            <w:r w:rsidR="00DA350A">
              <w:rPr>
                <w:noProof/>
                <w:webHidden/>
              </w:rPr>
              <w:fldChar w:fldCharType="separate"/>
            </w:r>
            <w:r>
              <w:rPr>
                <w:noProof/>
                <w:webHidden/>
              </w:rPr>
              <w:t>7</w:t>
            </w:r>
            <w:r w:rsidR="00DA350A">
              <w:rPr>
                <w:noProof/>
                <w:webHidden/>
              </w:rPr>
              <w:fldChar w:fldCharType="end"/>
            </w:r>
          </w:hyperlink>
        </w:p>
        <w:p w:rsidR="00DA350A" w:rsidRDefault="00623ECA" w14:paraId="4D77B275" w14:textId="16C1B8FD">
          <w:pPr>
            <w:pStyle w:val="Innehll2"/>
            <w:tabs>
              <w:tab w:val="right" w:leader="dot" w:pos="8494"/>
            </w:tabs>
            <w:rPr>
              <w:rFonts w:eastAsiaTheme="minorEastAsia"/>
              <w:noProof/>
              <w:kern w:val="0"/>
              <w:sz w:val="22"/>
              <w:szCs w:val="22"/>
              <w:lang w:eastAsia="sv-SE"/>
              <w14:numSpacing w14:val="default"/>
            </w:rPr>
          </w:pPr>
          <w:hyperlink w:history="1" w:anchor="_Toc149229987">
            <w:r w:rsidRPr="00227D13" w:rsidR="00DA350A">
              <w:rPr>
                <w:rStyle w:val="Hyperlnk"/>
                <w:noProof/>
              </w:rPr>
              <w:t>4.2 Hög inflation och pressad ekonomi för många</w:t>
            </w:r>
            <w:r w:rsidR="00DA350A">
              <w:rPr>
                <w:noProof/>
                <w:webHidden/>
              </w:rPr>
              <w:tab/>
            </w:r>
            <w:r w:rsidR="00DA350A">
              <w:rPr>
                <w:noProof/>
                <w:webHidden/>
              </w:rPr>
              <w:fldChar w:fldCharType="begin"/>
            </w:r>
            <w:r w:rsidR="00DA350A">
              <w:rPr>
                <w:noProof/>
                <w:webHidden/>
              </w:rPr>
              <w:instrText xml:space="preserve"> PAGEREF _Toc149229987 \h </w:instrText>
            </w:r>
            <w:r w:rsidR="00DA350A">
              <w:rPr>
                <w:noProof/>
                <w:webHidden/>
              </w:rPr>
            </w:r>
            <w:r w:rsidR="00DA350A">
              <w:rPr>
                <w:noProof/>
                <w:webHidden/>
              </w:rPr>
              <w:fldChar w:fldCharType="separate"/>
            </w:r>
            <w:r>
              <w:rPr>
                <w:noProof/>
                <w:webHidden/>
              </w:rPr>
              <w:t>10</w:t>
            </w:r>
            <w:r w:rsidR="00DA350A">
              <w:rPr>
                <w:noProof/>
                <w:webHidden/>
              </w:rPr>
              <w:fldChar w:fldCharType="end"/>
            </w:r>
          </w:hyperlink>
        </w:p>
        <w:p w:rsidR="00DA350A" w:rsidRDefault="00623ECA" w14:paraId="0406139D" w14:textId="2B1184E3">
          <w:pPr>
            <w:pStyle w:val="Innehll2"/>
            <w:tabs>
              <w:tab w:val="right" w:leader="dot" w:pos="8494"/>
            </w:tabs>
            <w:rPr>
              <w:rFonts w:eastAsiaTheme="minorEastAsia"/>
              <w:noProof/>
              <w:kern w:val="0"/>
              <w:sz w:val="22"/>
              <w:szCs w:val="22"/>
              <w:lang w:eastAsia="sv-SE"/>
              <w14:numSpacing w14:val="default"/>
            </w:rPr>
          </w:pPr>
          <w:hyperlink w:history="1" w:anchor="_Toc149229988">
            <w:r w:rsidRPr="00227D13" w:rsidR="00DA350A">
              <w:rPr>
                <w:rStyle w:val="Hyperlnk"/>
                <w:noProof/>
              </w:rPr>
              <w:t>4.3 Penningpolitisk åtstramning</w:t>
            </w:r>
            <w:r w:rsidR="00DA350A">
              <w:rPr>
                <w:noProof/>
                <w:webHidden/>
              </w:rPr>
              <w:tab/>
            </w:r>
            <w:r w:rsidR="00DA350A">
              <w:rPr>
                <w:noProof/>
                <w:webHidden/>
              </w:rPr>
              <w:fldChar w:fldCharType="begin"/>
            </w:r>
            <w:r w:rsidR="00DA350A">
              <w:rPr>
                <w:noProof/>
                <w:webHidden/>
              </w:rPr>
              <w:instrText xml:space="preserve"> PAGEREF _Toc149229988 \h </w:instrText>
            </w:r>
            <w:r w:rsidR="00DA350A">
              <w:rPr>
                <w:noProof/>
                <w:webHidden/>
              </w:rPr>
            </w:r>
            <w:r w:rsidR="00DA350A">
              <w:rPr>
                <w:noProof/>
                <w:webHidden/>
              </w:rPr>
              <w:fldChar w:fldCharType="separate"/>
            </w:r>
            <w:r>
              <w:rPr>
                <w:noProof/>
                <w:webHidden/>
              </w:rPr>
              <w:t>13</w:t>
            </w:r>
            <w:r w:rsidR="00DA350A">
              <w:rPr>
                <w:noProof/>
                <w:webHidden/>
              </w:rPr>
              <w:fldChar w:fldCharType="end"/>
            </w:r>
          </w:hyperlink>
        </w:p>
        <w:p w:rsidR="00DA350A" w:rsidRDefault="00623ECA" w14:paraId="782B3118" w14:textId="2A8CF46A">
          <w:pPr>
            <w:pStyle w:val="Innehll1"/>
            <w:tabs>
              <w:tab w:val="right" w:leader="dot" w:pos="8494"/>
            </w:tabs>
            <w:rPr>
              <w:rFonts w:eastAsiaTheme="minorEastAsia"/>
              <w:noProof/>
              <w:kern w:val="0"/>
              <w:sz w:val="22"/>
              <w:szCs w:val="22"/>
              <w:lang w:eastAsia="sv-SE"/>
              <w14:numSpacing w14:val="default"/>
            </w:rPr>
          </w:pPr>
          <w:hyperlink w:history="1" w:anchor="_Toc149229989">
            <w:r w:rsidRPr="00227D13" w:rsidR="00DA350A">
              <w:rPr>
                <w:rStyle w:val="Hyperlnk"/>
                <w:noProof/>
              </w:rPr>
              <w:t>5 Vänsterpartiets syn på regeringens ekonomiska politik</w:t>
            </w:r>
            <w:r w:rsidR="00DA350A">
              <w:rPr>
                <w:noProof/>
                <w:webHidden/>
              </w:rPr>
              <w:tab/>
            </w:r>
            <w:r w:rsidR="00DA350A">
              <w:rPr>
                <w:noProof/>
                <w:webHidden/>
              </w:rPr>
              <w:fldChar w:fldCharType="begin"/>
            </w:r>
            <w:r w:rsidR="00DA350A">
              <w:rPr>
                <w:noProof/>
                <w:webHidden/>
              </w:rPr>
              <w:instrText xml:space="preserve"> PAGEREF _Toc149229989 \h </w:instrText>
            </w:r>
            <w:r w:rsidR="00DA350A">
              <w:rPr>
                <w:noProof/>
                <w:webHidden/>
              </w:rPr>
            </w:r>
            <w:r w:rsidR="00DA350A">
              <w:rPr>
                <w:noProof/>
                <w:webHidden/>
              </w:rPr>
              <w:fldChar w:fldCharType="separate"/>
            </w:r>
            <w:r>
              <w:rPr>
                <w:noProof/>
                <w:webHidden/>
              </w:rPr>
              <w:t>16</w:t>
            </w:r>
            <w:r w:rsidR="00DA350A">
              <w:rPr>
                <w:noProof/>
                <w:webHidden/>
              </w:rPr>
              <w:fldChar w:fldCharType="end"/>
            </w:r>
          </w:hyperlink>
        </w:p>
        <w:p w:rsidR="00DA350A" w:rsidRDefault="00623ECA" w14:paraId="2C07555D" w14:textId="3D16E9F2">
          <w:pPr>
            <w:pStyle w:val="Innehll2"/>
            <w:tabs>
              <w:tab w:val="right" w:leader="dot" w:pos="8494"/>
            </w:tabs>
            <w:rPr>
              <w:rFonts w:eastAsiaTheme="minorEastAsia"/>
              <w:noProof/>
              <w:kern w:val="0"/>
              <w:sz w:val="22"/>
              <w:szCs w:val="22"/>
              <w:lang w:eastAsia="sv-SE"/>
              <w14:numSpacing w14:val="default"/>
            </w:rPr>
          </w:pPr>
          <w:hyperlink w:history="1" w:anchor="_Toc149229990">
            <w:r w:rsidRPr="00227D13" w:rsidR="00DA350A">
              <w:rPr>
                <w:rStyle w:val="Hyperlnk"/>
                <w:noProof/>
              </w:rPr>
              <w:t>5.1 Missriktad inflationspolitik pressar hushållen</w:t>
            </w:r>
            <w:r w:rsidR="00DA350A">
              <w:rPr>
                <w:noProof/>
                <w:webHidden/>
              </w:rPr>
              <w:tab/>
            </w:r>
            <w:r w:rsidR="00DA350A">
              <w:rPr>
                <w:noProof/>
                <w:webHidden/>
              </w:rPr>
              <w:fldChar w:fldCharType="begin"/>
            </w:r>
            <w:r w:rsidR="00DA350A">
              <w:rPr>
                <w:noProof/>
                <w:webHidden/>
              </w:rPr>
              <w:instrText xml:space="preserve"> PAGEREF _Toc149229990 \h </w:instrText>
            </w:r>
            <w:r w:rsidR="00DA350A">
              <w:rPr>
                <w:noProof/>
                <w:webHidden/>
              </w:rPr>
            </w:r>
            <w:r w:rsidR="00DA350A">
              <w:rPr>
                <w:noProof/>
                <w:webHidden/>
              </w:rPr>
              <w:fldChar w:fldCharType="separate"/>
            </w:r>
            <w:r>
              <w:rPr>
                <w:noProof/>
                <w:webHidden/>
              </w:rPr>
              <w:t>16</w:t>
            </w:r>
            <w:r w:rsidR="00DA350A">
              <w:rPr>
                <w:noProof/>
                <w:webHidden/>
              </w:rPr>
              <w:fldChar w:fldCharType="end"/>
            </w:r>
          </w:hyperlink>
        </w:p>
        <w:p w:rsidR="00DA350A" w:rsidRDefault="00623ECA" w14:paraId="30629D23" w14:textId="7C06D22A">
          <w:pPr>
            <w:pStyle w:val="Innehll2"/>
            <w:tabs>
              <w:tab w:val="right" w:leader="dot" w:pos="8494"/>
            </w:tabs>
            <w:rPr>
              <w:rFonts w:eastAsiaTheme="minorEastAsia"/>
              <w:noProof/>
              <w:kern w:val="0"/>
              <w:sz w:val="22"/>
              <w:szCs w:val="22"/>
              <w:lang w:eastAsia="sv-SE"/>
              <w14:numSpacing w14:val="default"/>
            </w:rPr>
          </w:pPr>
          <w:hyperlink w:history="1" w:anchor="_Toc149229991">
            <w:r w:rsidRPr="00227D13" w:rsidR="00DA350A">
              <w:rPr>
                <w:rStyle w:val="Hyperlnk"/>
                <w:noProof/>
              </w:rPr>
              <w:t>5.2 En underfinansierad välfärd</w:t>
            </w:r>
            <w:r w:rsidR="00DA350A">
              <w:rPr>
                <w:noProof/>
                <w:webHidden/>
              </w:rPr>
              <w:tab/>
            </w:r>
            <w:r w:rsidR="00DA350A">
              <w:rPr>
                <w:noProof/>
                <w:webHidden/>
              </w:rPr>
              <w:fldChar w:fldCharType="begin"/>
            </w:r>
            <w:r w:rsidR="00DA350A">
              <w:rPr>
                <w:noProof/>
                <w:webHidden/>
              </w:rPr>
              <w:instrText xml:space="preserve"> PAGEREF _Toc149229991 \h </w:instrText>
            </w:r>
            <w:r w:rsidR="00DA350A">
              <w:rPr>
                <w:noProof/>
                <w:webHidden/>
              </w:rPr>
            </w:r>
            <w:r w:rsidR="00DA350A">
              <w:rPr>
                <w:noProof/>
                <w:webHidden/>
              </w:rPr>
              <w:fldChar w:fldCharType="separate"/>
            </w:r>
            <w:r>
              <w:rPr>
                <w:noProof/>
                <w:webHidden/>
              </w:rPr>
              <w:t>17</w:t>
            </w:r>
            <w:r w:rsidR="00DA350A">
              <w:rPr>
                <w:noProof/>
                <w:webHidden/>
              </w:rPr>
              <w:fldChar w:fldCharType="end"/>
            </w:r>
          </w:hyperlink>
        </w:p>
        <w:p w:rsidR="00DA350A" w:rsidRDefault="00623ECA" w14:paraId="52332513" w14:textId="6617E814">
          <w:pPr>
            <w:pStyle w:val="Innehll2"/>
            <w:tabs>
              <w:tab w:val="right" w:leader="dot" w:pos="8494"/>
            </w:tabs>
            <w:rPr>
              <w:rFonts w:eastAsiaTheme="minorEastAsia"/>
              <w:noProof/>
              <w:kern w:val="0"/>
              <w:sz w:val="22"/>
              <w:szCs w:val="22"/>
              <w:lang w:eastAsia="sv-SE"/>
              <w14:numSpacing w14:val="default"/>
            </w:rPr>
          </w:pPr>
          <w:hyperlink w:history="1" w:anchor="_Toc149229992">
            <w:r w:rsidRPr="00227D13" w:rsidR="00DA350A">
              <w:rPr>
                <w:rStyle w:val="Hyperlnk"/>
                <w:noProof/>
              </w:rPr>
              <w:t>5.3 Inskränkningar i demokratin</w:t>
            </w:r>
            <w:r w:rsidR="00DA350A">
              <w:rPr>
                <w:noProof/>
                <w:webHidden/>
              </w:rPr>
              <w:tab/>
            </w:r>
            <w:r w:rsidR="00DA350A">
              <w:rPr>
                <w:noProof/>
                <w:webHidden/>
              </w:rPr>
              <w:fldChar w:fldCharType="begin"/>
            </w:r>
            <w:r w:rsidR="00DA350A">
              <w:rPr>
                <w:noProof/>
                <w:webHidden/>
              </w:rPr>
              <w:instrText xml:space="preserve"> PAGEREF _Toc149229992 \h </w:instrText>
            </w:r>
            <w:r w:rsidR="00DA350A">
              <w:rPr>
                <w:noProof/>
                <w:webHidden/>
              </w:rPr>
            </w:r>
            <w:r w:rsidR="00DA350A">
              <w:rPr>
                <w:noProof/>
                <w:webHidden/>
              </w:rPr>
              <w:fldChar w:fldCharType="separate"/>
            </w:r>
            <w:r>
              <w:rPr>
                <w:noProof/>
                <w:webHidden/>
              </w:rPr>
              <w:t>17</w:t>
            </w:r>
            <w:r w:rsidR="00DA350A">
              <w:rPr>
                <w:noProof/>
                <w:webHidden/>
              </w:rPr>
              <w:fldChar w:fldCharType="end"/>
            </w:r>
          </w:hyperlink>
        </w:p>
        <w:p w:rsidR="00DA350A" w:rsidRDefault="00623ECA" w14:paraId="0F22302F" w14:textId="343216A9">
          <w:pPr>
            <w:pStyle w:val="Innehll2"/>
            <w:tabs>
              <w:tab w:val="right" w:leader="dot" w:pos="8494"/>
            </w:tabs>
            <w:rPr>
              <w:rFonts w:eastAsiaTheme="minorEastAsia"/>
              <w:noProof/>
              <w:kern w:val="0"/>
              <w:sz w:val="22"/>
              <w:szCs w:val="22"/>
              <w:lang w:eastAsia="sv-SE"/>
              <w14:numSpacing w14:val="default"/>
            </w:rPr>
          </w:pPr>
          <w:hyperlink w:history="1" w:anchor="_Toc149229993">
            <w:r w:rsidRPr="00227D13" w:rsidR="00DA350A">
              <w:rPr>
                <w:rStyle w:val="Hyperlnk"/>
                <w:noProof/>
              </w:rPr>
              <w:t>5.4 Obefintliga klimatambitioner</w:t>
            </w:r>
            <w:r w:rsidR="00DA350A">
              <w:rPr>
                <w:noProof/>
                <w:webHidden/>
              </w:rPr>
              <w:tab/>
            </w:r>
            <w:r w:rsidR="00DA350A">
              <w:rPr>
                <w:noProof/>
                <w:webHidden/>
              </w:rPr>
              <w:fldChar w:fldCharType="begin"/>
            </w:r>
            <w:r w:rsidR="00DA350A">
              <w:rPr>
                <w:noProof/>
                <w:webHidden/>
              </w:rPr>
              <w:instrText xml:space="preserve"> PAGEREF _Toc149229993 \h </w:instrText>
            </w:r>
            <w:r w:rsidR="00DA350A">
              <w:rPr>
                <w:noProof/>
                <w:webHidden/>
              </w:rPr>
            </w:r>
            <w:r w:rsidR="00DA350A">
              <w:rPr>
                <w:noProof/>
                <w:webHidden/>
              </w:rPr>
              <w:fldChar w:fldCharType="separate"/>
            </w:r>
            <w:r>
              <w:rPr>
                <w:noProof/>
                <w:webHidden/>
              </w:rPr>
              <w:t>18</w:t>
            </w:r>
            <w:r w:rsidR="00DA350A">
              <w:rPr>
                <w:noProof/>
                <w:webHidden/>
              </w:rPr>
              <w:fldChar w:fldCharType="end"/>
            </w:r>
          </w:hyperlink>
        </w:p>
        <w:p w:rsidR="00DA350A" w:rsidRDefault="00623ECA" w14:paraId="2D9F2C3B" w14:textId="7DC9C14A">
          <w:pPr>
            <w:pStyle w:val="Innehll2"/>
            <w:tabs>
              <w:tab w:val="right" w:leader="dot" w:pos="8494"/>
            </w:tabs>
            <w:rPr>
              <w:rFonts w:eastAsiaTheme="minorEastAsia"/>
              <w:noProof/>
              <w:kern w:val="0"/>
              <w:sz w:val="22"/>
              <w:szCs w:val="22"/>
              <w:lang w:eastAsia="sv-SE"/>
              <w14:numSpacing w14:val="default"/>
            </w:rPr>
          </w:pPr>
          <w:hyperlink w:history="1" w:anchor="_Toc149229994">
            <w:r w:rsidRPr="00227D13" w:rsidR="00DA350A">
              <w:rPr>
                <w:rStyle w:val="Hyperlnk"/>
                <w:noProof/>
              </w:rPr>
              <w:t>5.5 Sveriges roll i världen</w:t>
            </w:r>
            <w:r w:rsidR="00DA350A">
              <w:rPr>
                <w:noProof/>
                <w:webHidden/>
              </w:rPr>
              <w:tab/>
            </w:r>
            <w:r w:rsidR="00DA350A">
              <w:rPr>
                <w:noProof/>
                <w:webHidden/>
              </w:rPr>
              <w:fldChar w:fldCharType="begin"/>
            </w:r>
            <w:r w:rsidR="00DA350A">
              <w:rPr>
                <w:noProof/>
                <w:webHidden/>
              </w:rPr>
              <w:instrText xml:space="preserve"> PAGEREF _Toc149229994 \h </w:instrText>
            </w:r>
            <w:r w:rsidR="00DA350A">
              <w:rPr>
                <w:noProof/>
                <w:webHidden/>
              </w:rPr>
            </w:r>
            <w:r w:rsidR="00DA350A">
              <w:rPr>
                <w:noProof/>
                <w:webHidden/>
              </w:rPr>
              <w:fldChar w:fldCharType="separate"/>
            </w:r>
            <w:r>
              <w:rPr>
                <w:noProof/>
                <w:webHidden/>
              </w:rPr>
              <w:t>21</w:t>
            </w:r>
            <w:r w:rsidR="00DA350A">
              <w:rPr>
                <w:noProof/>
                <w:webHidden/>
              </w:rPr>
              <w:fldChar w:fldCharType="end"/>
            </w:r>
          </w:hyperlink>
        </w:p>
        <w:p w:rsidR="00DA350A" w:rsidRDefault="00623ECA" w14:paraId="4E708CE7" w14:textId="3D4DDFA0">
          <w:pPr>
            <w:pStyle w:val="Innehll1"/>
            <w:tabs>
              <w:tab w:val="right" w:leader="dot" w:pos="8494"/>
            </w:tabs>
            <w:rPr>
              <w:rFonts w:eastAsiaTheme="minorEastAsia"/>
              <w:noProof/>
              <w:kern w:val="0"/>
              <w:sz w:val="22"/>
              <w:szCs w:val="22"/>
              <w:lang w:eastAsia="sv-SE"/>
              <w14:numSpacing w14:val="default"/>
            </w:rPr>
          </w:pPr>
          <w:hyperlink w:history="1" w:anchor="_Toc149229995">
            <w:r w:rsidRPr="00227D13" w:rsidR="00DA350A">
              <w:rPr>
                <w:rStyle w:val="Hyperlnk"/>
                <w:noProof/>
              </w:rPr>
              <w:t>6 Vänsterpartiets riktlinjer för den ekonomiska politiken</w:t>
            </w:r>
            <w:r w:rsidR="00DA350A">
              <w:rPr>
                <w:noProof/>
                <w:webHidden/>
              </w:rPr>
              <w:tab/>
            </w:r>
            <w:r w:rsidR="00DA350A">
              <w:rPr>
                <w:noProof/>
                <w:webHidden/>
              </w:rPr>
              <w:fldChar w:fldCharType="begin"/>
            </w:r>
            <w:r w:rsidR="00DA350A">
              <w:rPr>
                <w:noProof/>
                <w:webHidden/>
              </w:rPr>
              <w:instrText xml:space="preserve"> PAGEREF _Toc149229995 \h </w:instrText>
            </w:r>
            <w:r w:rsidR="00DA350A">
              <w:rPr>
                <w:noProof/>
                <w:webHidden/>
              </w:rPr>
            </w:r>
            <w:r w:rsidR="00DA350A">
              <w:rPr>
                <w:noProof/>
                <w:webHidden/>
              </w:rPr>
              <w:fldChar w:fldCharType="separate"/>
            </w:r>
            <w:r>
              <w:rPr>
                <w:noProof/>
                <w:webHidden/>
              </w:rPr>
              <w:t>22</w:t>
            </w:r>
            <w:r w:rsidR="00DA350A">
              <w:rPr>
                <w:noProof/>
                <w:webHidden/>
              </w:rPr>
              <w:fldChar w:fldCharType="end"/>
            </w:r>
          </w:hyperlink>
        </w:p>
        <w:p w:rsidR="00DA350A" w:rsidRDefault="00623ECA" w14:paraId="4EDA5FF8" w14:textId="6DD7087B">
          <w:pPr>
            <w:pStyle w:val="Innehll2"/>
            <w:tabs>
              <w:tab w:val="right" w:leader="dot" w:pos="8494"/>
            </w:tabs>
            <w:rPr>
              <w:rFonts w:eastAsiaTheme="minorEastAsia"/>
              <w:noProof/>
              <w:kern w:val="0"/>
              <w:sz w:val="22"/>
              <w:szCs w:val="22"/>
              <w:lang w:eastAsia="sv-SE"/>
              <w14:numSpacing w14:val="default"/>
            </w:rPr>
          </w:pPr>
          <w:hyperlink w:history="1" w:anchor="_Toc149229996">
            <w:r w:rsidRPr="00227D13" w:rsidR="00DA350A">
              <w:rPr>
                <w:rStyle w:val="Hyperlnk"/>
                <w:noProof/>
              </w:rPr>
              <w:t>6.1 Den svenska modellen</w:t>
            </w:r>
            <w:r w:rsidR="00DA350A">
              <w:rPr>
                <w:noProof/>
                <w:webHidden/>
              </w:rPr>
              <w:tab/>
            </w:r>
            <w:r w:rsidR="00DA350A">
              <w:rPr>
                <w:noProof/>
                <w:webHidden/>
              </w:rPr>
              <w:fldChar w:fldCharType="begin"/>
            </w:r>
            <w:r w:rsidR="00DA350A">
              <w:rPr>
                <w:noProof/>
                <w:webHidden/>
              </w:rPr>
              <w:instrText xml:space="preserve"> PAGEREF _Toc149229996 \h </w:instrText>
            </w:r>
            <w:r w:rsidR="00DA350A">
              <w:rPr>
                <w:noProof/>
                <w:webHidden/>
              </w:rPr>
            </w:r>
            <w:r w:rsidR="00DA350A">
              <w:rPr>
                <w:noProof/>
                <w:webHidden/>
              </w:rPr>
              <w:fldChar w:fldCharType="separate"/>
            </w:r>
            <w:r>
              <w:rPr>
                <w:noProof/>
                <w:webHidden/>
              </w:rPr>
              <w:t>22</w:t>
            </w:r>
            <w:r w:rsidR="00DA350A">
              <w:rPr>
                <w:noProof/>
                <w:webHidden/>
              </w:rPr>
              <w:fldChar w:fldCharType="end"/>
            </w:r>
          </w:hyperlink>
        </w:p>
        <w:p w:rsidR="00DA350A" w:rsidRDefault="00623ECA" w14:paraId="2AA09612" w14:textId="13CB3552">
          <w:pPr>
            <w:pStyle w:val="Innehll2"/>
            <w:tabs>
              <w:tab w:val="right" w:leader="dot" w:pos="8494"/>
            </w:tabs>
            <w:rPr>
              <w:rFonts w:eastAsiaTheme="minorEastAsia"/>
              <w:noProof/>
              <w:kern w:val="0"/>
              <w:sz w:val="22"/>
              <w:szCs w:val="22"/>
              <w:lang w:eastAsia="sv-SE"/>
              <w14:numSpacing w14:val="default"/>
            </w:rPr>
          </w:pPr>
          <w:hyperlink w:history="1" w:anchor="_Toc149229997">
            <w:r w:rsidRPr="00227D13" w:rsidR="00DA350A">
              <w:rPr>
                <w:rStyle w:val="Hyperlnk"/>
                <w:noProof/>
              </w:rPr>
              <w:t>6.2 Bryt med normpolitiken</w:t>
            </w:r>
            <w:r w:rsidR="00DA350A">
              <w:rPr>
                <w:noProof/>
                <w:webHidden/>
              </w:rPr>
              <w:tab/>
            </w:r>
            <w:r w:rsidR="00DA350A">
              <w:rPr>
                <w:noProof/>
                <w:webHidden/>
              </w:rPr>
              <w:fldChar w:fldCharType="begin"/>
            </w:r>
            <w:r w:rsidR="00DA350A">
              <w:rPr>
                <w:noProof/>
                <w:webHidden/>
              </w:rPr>
              <w:instrText xml:space="preserve"> PAGEREF _Toc149229997 \h </w:instrText>
            </w:r>
            <w:r w:rsidR="00DA350A">
              <w:rPr>
                <w:noProof/>
                <w:webHidden/>
              </w:rPr>
            </w:r>
            <w:r w:rsidR="00DA350A">
              <w:rPr>
                <w:noProof/>
                <w:webHidden/>
              </w:rPr>
              <w:fldChar w:fldCharType="separate"/>
            </w:r>
            <w:r>
              <w:rPr>
                <w:noProof/>
                <w:webHidden/>
              </w:rPr>
              <w:t>22</w:t>
            </w:r>
            <w:r w:rsidR="00DA350A">
              <w:rPr>
                <w:noProof/>
                <w:webHidden/>
              </w:rPr>
              <w:fldChar w:fldCharType="end"/>
            </w:r>
          </w:hyperlink>
        </w:p>
        <w:p w:rsidR="00DA350A" w:rsidRDefault="00623ECA" w14:paraId="6DA9F65F" w14:textId="48435BE3">
          <w:pPr>
            <w:pStyle w:val="Innehll2"/>
            <w:tabs>
              <w:tab w:val="right" w:leader="dot" w:pos="8494"/>
            </w:tabs>
            <w:rPr>
              <w:rFonts w:eastAsiaTheme="minorEastAsia"/>
              <w:noProof/>
              <w:kern w:val="0"/>
              <w:sz w:val="22"/>
              <w:szCs w:val="22"/>
              <w:lang w:eastAsia="sv-SE"/>
              <w14:numSpacing w14:val="default"/>
            </w:rPr>
          </w:pPr>
          <w:hyperlink w:history="1" w:anchor="_Toc149229998">
            <w:r w:rsidRPr="00227D13" w:rsidR="00DA350A">
              <w:rPr>
                <w:rStyle w:val="Hyperlnk"/>
                <w:noProof/>
              </w:rPr>
              <w:t>6.3 En aktiv arbetsmarknadspolitik och trygga försäkringar</w:t>
            </w:r>
            <w:r w:rsidR="00DA350A">
              <w:rPr>
                <w:noProof/>
                <w:webHidden/>
              </w:rPr>
              <w:tab/>
            </w:r>
            <w:r w:rsidR="00DA350A">
              <w:rPr>
                <w:noProof/>
                <w:webHidden/>
              </w:rPr>
              <w:fldChar w:fldCharType="begin"/>
            </w:r>
            <w:r w:rsidR="00DA350A">
              <w:rPr>
                <w:noProof/>
                <w:webHidden/>
              </w:rPr>
              <w:instrText xml:space="preserve"> PAGEREF _Toc149229998 \h </w:instrText>
            </w:r>
            <w:r w:rsidR="00DA350A">
              <w:rPr>
                <w:noProof/>
                <w:webHidden/>
              </w:rPr>
            </w:r>
            <w:r w:rsidR="00DA350A">
              <w:rPr>
                <w:noProof/>
                <w:webHidden/>
              </w:rPr>
              <w:fldChar w:fldCharType="separate"/>
            </w:r>
            <w:r>
              <w:rPr>
                <w:noProof/>
                <w:webHidden/>
              </w:rPr>
              <w:t>23</w:t>
            </w:r>
            <w:r w:rsidR="00DA350A">
              <w:rPr>
                <w:noProof/>
                <w:webHidden/>
              </w:rPr>
              <w:fldChar w:fldCharType="end"/>
            </w:r>
          </w:hyperlink>
        </w:p>
        <w:p w:rsidR="00DA350A" w:rsidRDefault="00623ECA" w14:paraId="2C5D7F71" w14:textId="4C5E186C">
          <w:pPr>
            <w:pStyle w:val="Innehll2"/>
            <w:tabs>
              <w:tab w:val="right" w:leader="dot" w:pos="8494"/>
            </w:tabs>
            <w:rPr>
              <w:rFonts w:eastAsiaTheme="minorEastAsia"/>
              <w:noProof/>
              <w:kern w:val="0"/>
              <w:sz w:val="22"/>
              <w:szCs w:val="22"/>
              <w:lang w:eastAsia="sv-SE"/>
              <w14:numSpacing w14:val="default"/>
            </w:rPr>
          </w:pPr>
          <w:hyperlink w:history="1" w:anchor="_Toc149229999">
            <w:r w:rsidRPr="00227D13" w:rsidR="00DA350A">
              <w:rPr>
                <w:rStyle w:val="Hyperlnk"/>
                <w:noProof/>
              </w:rPr>
              <w:t>6.4 Generell välfärd en del i arbetslinjen</w:t>
            </w:r>
            <w:r w:rsidR="00DA350A">
              <w:rPr>
                <w:noProof/>
                <w:webHidden/>
              </w:rPr>
              <w:tab/>
            </w:r>
            <w:r w:rsidR="00DA350A">
              <w:rPr>
                <w:noProof/>
                <w:webHidden/>
              </w:rPr>
              <w:fldChar w:fldCharType="begin"/>
            </w:r>
            <w:r w:rsidR="00DA350A">
              <w:rPr>
                <w:noProof/>
                <w:webHidden/>
              </w:rPr>
              <w:instrText xml:space="preserve"> PAGEREF _Toc149229999 \h </w:instrText>
            </w:r>
            <w:r w:rsidR="00DA350A">
              <w:rPr>
                <w:noProof/>
                <w:webHidden/>
              </w:rPr>
            </w:r>
            <w:r w:rsidR="00DA350A">
              <w:rPr>
                <w:noProof/>
                <w:webHidden/>
              </w:rPr>
              <w:fldChar w:fldCharType="separate"/>
            </w:r>
            <w:r>
              <w:rPr>
                <w:noProof/>
                <w:webHidden/>
              </w:rPr>
              <w:t>24</w:t>
            </w:r>
            <w:r w:rsidR="00DA350A">
              <w:rPr>
                <w:noProof/>
                <w:webHidden/>
              </w:rPr>
              <w:fldChar w:fldCharType="end"/>
            </w:r>
          </w:hyperlink>
        </w:p>
        <w:p w:rsidR="00DA350A" w:rsidRDefault="00623ECA" w14:paraId="19EEDF4E" w14:textId="189F122E">
          <w:pPr>
            <w:pStyle w:val="Innehll2"/>
            <w:tabs>
              <w:tab w:val="right" w:leader="dot" w:pos="8494"/>
            </w:tabs>
            <w:rPr>
              <w:rFonts w:eastAsiaTheme="minorEastAsia"/>
              <w:noProof/>
              <w:kern w:val="0"/>
              <w:sz w:val="22"/>
              <w:szCs w:val="22"/>
              <w:lang w:eastAsia="sv-SE"/>
              <w14:numSpacing w14:val="default"/>
            </w:rPr>
          </w:pPr>
          <w:hyperlink w:history="1" w:anchor="_Toc149230000">
            <w:r w:rsidRPr="00227D13" w:rsidR="00DA350A">
              <w:rPr>
                <w:rStyle w:val="Hyperlnk"/>
                <w:noProof/>
              </w:rPr>
              <w:t>6.5 En kunskapsnation i världsklass</w:t>
            </w:r>
            <w:r w:rsidR="00DA350A">
              <w:rPr>
                <w:noProof/>
                <w:webHidden/>
              </w:rPr>
              <w:tab/>
            </w:r>
            <w:r w:rsidR="00DA350A">
              <w:rPr>
                <w:noProof/>
                <w:webHidden/>
              </w:rPr>
              <w:fldChar w:fldCharType="begin"/>
            </w:r>
            <w:r w:rsidR="00DA350A">
              <w:rPr>
                <w:noProof/>
                <w:webHidden/>
              </w:rPr>
              <w:instrText xml:space="preserve"> PAGEREF _Toc149230000 \h </w:instrText>
            </w:r>
            <w:r w:rsidR="00DA350A">
              <w:rPr>
                <w:noProof/>
                <w:webHidden/>
              </w:rPr>
            </w:r>
            <w:r w:rsidR="00DA350A">
              <w:rPr>
                <w:noProof/>
                <w:webHidden/>
              </w:rPr>
              <w:fldChar w:fldCharType="separate"/>
            </w:r>
            <w:r>
              <w:rPr>
                <w:noProof/>
                <w:webHidden/>
              </w:rPr>
              <w:t>24</w:t>
            </w:r>
            <w:r w:rsidR="00DA350A">
              <w:rPr>
                <w:noProof/>
                <w:webHidden/>
              </w:rPr>
              <w:fldChar w:fldCharType="end"/>
            </w:r>
          </w:hyperlink>
        </w:p>
        <w:p w:rsidR="00DA350A" w:rsidRDefault="00623ECA" w14:paraId="7BF97139" w14:textId="11862859">
          <w:pPr>
            <w:pStyle w:val="Innehll2"/>
            <w:tabs>
              <w:tab w:val="right" w:leader="dot" w:pos="8494"/>
            </w:tabs>
            <w:rPr>
              <w:rFonts w:eastAsiaTheme="minorEastAsia"/>
              <w:noProof/>
              <w:kern w:val="0"/>
              <w:sz w:val="22"/>
              <w:szCs w:val="22"/>
              <w:lang w:eastAsia="sv-SE"/>
              <w14:numSpacing w14:val="default"/>
            </w:rPr>
          </w:pPr>
          <w:hyperlink w:history="1" w:anchor="_Toc149230001">
            <w:r w:rsidRPr="00227D13" w:rsidR="00DA350A">
              <w:rPr>
                <w:rStyle w:val="Hyperlnk"/>
                <w:noProof/>
              </w:rPr>
              <w:t>6.6 Klimat</w:t>
            </w:r>
            <w:r w:rsidR="00DA350A">
              <w:rPr>
                <w:noProof/>
                <w:webHidden/>
              </w:rPr>
              <w:tab/>
            </w:r>
            <w:r w:rsidR="00DA350A">
              <w:rPr>
                <w:noProof/>
                <w:webHidden/>
              </w:rPr>
              <w:fldChar w:fldCharType="begin"/>
            </w:r>
            <w:r w:rsidR="00DA350A">
              <w:rPr>
                <w:noProof/>
                <w:webHidden/>
              </w:rPr>
              <w:instrText xml:space="preserve"> PAGEREF _Toc149230001 \h </w:instrText>
            </w:r>
            <w:r w:rsidR="00DA350A">
              <w:rPr>
                <w:noProof/>
                <w:webHidden/>
              </w:rPr>
            </w:r>
            <w:r w:rsidR="00DA350A">
              <w:rPr>
                <w:noProof/>
                <w:webHidden/>
              </w:rPr>
              <w:fldChar w:fldCharType="separate"/>
            </w:r>
            <w:r>
              <w:rPr>
                <w:noProof/>
                <w:webHidden/>
              </w:rPr>
              <w:t>25</w:t>
            </w:r>
            <w:r w:rsidR="00DA350A">
              <w:rPr>
                <w:noProof/>
                <w:webHidden/>
              </w:rPr>
              <w:fldChar w:fldCharType="end"/>
            </w:r>
          </w:hyperlink>
        </w:p>
        <w:p w:rsidR="00DA350A" w:rsidRDefault="00623ECA" w14:paraId="2B799942" w14:textId="77C03943">
          <w:pPr>
            <w:pStyle w:val="Innehll2"/>
            <w:tabs>
              <w:tab w:val="right" w:leader="dot" w:pos="8494"/>
            </w:tabs>
            <w:rPr>
              <w:rFonts w:eastAsiaTheme="minorEastAsia"/>
              <w:noProof/>
              <w:kern w:val="0"/>
              <w:sz w:val="22"/>
              <w:szCs w:val="22"/>
              <w:lang w:eastAsia="sv-SE"/>
              <w14:numSpacing w14:val="default"/>
            </w:rPr>
          </w:pPr>
          <w:hyperlink w:history="1" w:anchor="_Toc149230002">
            <w:r w:rsidRPr="00227D13" w:rsidR="00DA350A">
              <w:rPr>
                <w:rStyle w:val="Hyperlnk"/>
                <w:noProof/>
              </w:rPr>
              <w:t>6.7 Lägre skatter ger inte högre skatteintäkter</w:t>
            </w:r>
            <w:r w:rsidR="00DA350A">
              <w:rPr>
                <w:noProof/>
                <w:webHidden/>
              </w:rPr>
              <w:tab/>
            </w:r>
            <w:r w:rsidR="00DA350A">
              <w:rPr>
                <w:noProof/>
                <w:webHidden/>
              </w:rPr>
              <w:fldChar w:fldCharType="begin"/>
            </w:r>
            <w:r w:rsidR="00DA350A">
              <w:rPr>
                <w:noProof/>
                <w:webHidden/>
              </w:rPr>
              <w:instrText xml:space="preserve"> PAGEREF _Toc149230002 \h </w:instrText>
            </w:r>
            <w:r w:rsidR="00DA350A">
              <w:rPr>
                <w:noProof/>
                <w:webHidden/>
              </w:rPr>
            </w:r>
            <w:r w:rsidR="00DA350A">
              <w:rPr>
                <w:noProof/>
                <w:webHidden/>
              </w:rPr>
              <w:fldChar w:fldCharType="separate"/>
            </w:r>
            <w:r>
              <w:rPr>
                <w:noProof/>
                <w:webHidden/>
              </w:rPr>
              <w:t>26</w:t>
            </w:r>
            <w:r w:rsidR="00DA350A">
              <w:rPr>
                <w:noProof/>
                <w:webHidden/>
              </w:rPr>
              <w:fldChar w:fldCharType="end"/>
            </w:r>
          </w:hyperlink>
        </w:p>
        <w:p w:rsidR="00DA350A" w:rsidRDefault="00623ECA" w14:paraId="72F95510" w14:textId="56067D58">
          <w:pPr>
            <w:pStyle w:val="Innehll2"/>
            <w:tabs>
              <w:tab w:val="right" w:leader="dot" w:pos="8494"/>
            </w:tabs>
            <w:rPr>
              <w:rFonts w:eastAsiaTheme="minorEastAsia"/>
              <w:noProof/>
              <w:kern w:val="0"/>
              <w:sz w:val="22"/>
              <w:szCs w:val="22"/>
              <w:lang w:eastAsia="sv-SE"/>
              <w14:numSpacing w14:val="default"/>
            </w:rPr>
          </w:pPr>
          <w:hyperlink w:history="1" w:anchor="_Toc149230003">
            <w:r w:rsidRPr="00227D13" w:rsidR="00DA350A">
              <w:rPr>
                <w:rStyle w:val="Hyperlnk"/>
                <w:noProof/>
              </w:rPr>
              <w:t>6.8 Finanspolitiska överväganden</w:t>
            </w:r>
            <w:r w:rsidR="00DA350A">
              <w:rPr>
                <w:noProof/>
                <w:webHidden/>
              </w:rPr>
              <w:tab/>
            </w:r>
            <w:r w:rsidR="00DA350A">
              <w:rPr>
                <w:noProof/>
                <w:webHidden/>
              </w:rPr>
              <w:fldChar w:fldCharType="begin"/>
            </w:r>
            <w:r w:rsidR="00DA350A">
              <w:rPr>
                <w:noProof/>
                <w:webHidden/>
              </w:rPr>
              <w:instrText xml:space="preserve"> PAGEREF _Toc149230003 \h </w:instrText>
            </w:r>
            <w:r w:rsidR="00DA350A">
              <w:rPr>
                <w:noProof/>
                <w:webHidden/>
              </w:rPr>
            </w:r>
            <w:r w:rsidR="00DA350A">
              <w:rPr>
                <w:noProof/>
                <w:webHidden/>
              </w:rPr>
              <w:fldChar w:fldCharType="separate"/>
            </w:r>
            <w:r>
              <w:rPr>
                <w:noProof/>
                <w:webHidden/>
              </w:rPr>
              <w:t>27</w:t>
            </w:r>
            <w:r w:rsidR="00DA350A">
              <w:rPr>
                <w:noProof/>
                <w:webHidden/>
              </w:rPr>
              <w:fldChar w:fldCharType="end"/>
            </w:r>
          </w:hyperlink>
        </w:p>
        <w:p w:rsidR="00DA350A" w:rsidRDefault="00623ECA" w14:paraId="624129B7" w14:textId="6AFECDDC">
          <w:pPr>
            <w:pStyle w:val="Innehll1"/>
            <w:tabs>
              <w:tab w:val="right" w:leader="dot" w:pos="8494"/>
            </w:tabs>
            <w:rPr>
              <w:rFonts w:eastAsiaTheme="minorEastAsia"/>
              <w:noProof/>
              <w:kern w:val="0"/>
              <w:sz w:val="22"/>
              <w:szCs w:val="22"/>
              <w:lang w:eastAsia="sv-SE"/>
              <w14:numSpacing w14:val="default"/>
            </w:rPr>
          </w:pPr>
          <w:hyperlink w:history="1" w:anchor="_Toc149230004">
            <w:r w:rsidRPr="00227D13" w:rsidR="00DA350A">
              <w:rPr>
                <w:rStyle w:val="Hyperlnk"/>
                <w:noProof/>
              </w:rPr>
              <w:t>7 Reglera misslyckade marknader</w:t>
            </w:r>
            <w:r w:rsidR="00DA350A">
              <w:rPr>
                <w:noProof/>
                <w:webHidden/>
              </w:rPr>
              <w:tab/>
            </w:r>
            <w:r w:rsidR="00DA350A">
              <w:rPr>
                <w:noProof/>
                <w:webHidden/>
              </w:rPr>
              <w:fldChar w:fldCharType="begin"/>
            </w:r>
            <w:r w:rsidR="00DA350A">
              <w:rPr>
                <w:noProof/>
                <w:webHidden/>
              </w:rPr>
              <w:instrText xml:space="preserve"> PAGEREF _Toc149230004 \h </w:instrText>
            </w:r>
            <w:r w:rsidR="00DA350A">
              <w:rPr>
                <w:noProof/>
                <w:webHidden/>
              </w:rPr>
            </w:r>
            <w:r w:rsidR="00DA350A">
              <w:rPr>
                <w:noProof/>
                <w:webHidden/>
              </w:rPr>
              <w:fldChar w:fldCharType="separate"/>
            </w:r>
            <w:r>
              <w:rPr>
                <w:noProof/>
                <w:webHidden/>
              </w:rPr>
              <w:t>29</w:t>
            </w:r>
            <w:r w:rsidR="00DA350A">
              <w:rPr>
                <w:noProof/>
                <w:webHidden/>
              </w:rPr>
              <w:fldChar w:fldCharType="end"/>
            </w:r>
          </w:hyperlink>
        </w:p>
        <w:p w:rsidR="00DA350A" w:rsidRDefault="00623ECA" w14:paraId="78EA48B0" w14:textId="5B5F3F73">
          <w:pPr>
            <w:pStyle w:val="Innehll2"/>
            <w:tabs>
              <w:tab w:val="right" w:leader="dot" w:pos="8494"/>
            </w:tabs>
            <w:rPr>
              <w:rFonts w:eastAsiaTheme="minorEastAsia"/>
              <w:noProof/>
              <w:kern w:val="0"/>
              <w:sz w:val="22"/>
              <w:szCs w:val="22"/>
              <w:lang w:eastAsia="sv-SE"/>
              <w14:numSpacing w14:val="default"/>
            </w:rPr>
          </w:pPr>
          <w:hyperlink w:history="1" w:anchor="_Toc149230005">
            <w:r w:rsidRPr="00227D13" w:rsidR="00DA350A">
              <w:rPr>
                <w:rStyle w:val="Hyperlnk"/>
                <w:noProof/>
              </w:rPr>
              <w:t>7.1 Inför Sverigepriser på el</w:t>
            </w:r>
            <w:r w:rsidR="00DA350A">
              <w:rPr>
                <w:noProof/>
                <w:webHidden/>
              </w:rPr>
              <w:tab/>
            </w:r>
            <w:r w:rsidR="00DA350A">
              <w:rPr>
                <w:noProof/>
                <w:webHidden/>
              </w:rPr>
              <w:fldChar w:fldCharType="begin"/>
            </w:r>
            <w:r w:rsidR="00DA350A">
              <w:rPr>
                <w:noProof/>
                <w:webHidden/>
              </w:rPr>
              <w:instrText xml:space="preserve"> PAGEREF _Toc149230005 \h </w:instrText>
            </w:r>
            <w:r w:rsidR="00DA350A">
              <w:rPr>
                <w:noProof/>
                <w:webHidden/>
              </w:rPr>
            </w:r>
            <w:r w:rsidR="00DA350A">
              <w:rPr>
                <w:noProof/>
                <w:webHidden/>
              </w:rPr>
              <w:fldChar w:fldCharType="separate"/>
            </w:r>
            <w:r>
              <w:rPr>
                <w:noProof/>
                <w:webHidden/>
              </w:rPr>
              <w:t>30</w:t>
            </w:r>
            <w:r w:rsidR="00DA350A">
              <w:rPr>
                <w:noProof/>
                <w:webHidden/>
              </w:rPr>
              <w:fldChar w:fldCharType="end"/>
            </w:r>
          </w:hyperlink>
        </w:p>
        <w:p w:rsidR="00DA350A" w:rsidRDefault="00623ECA" w14:paraId="4EF387C4" w14:textId="7D47ADE2">
          <w:pPr>
            <w:pStyle w:val="Innehll2"/>
            <w:tabs>
              <w:tab w:val="right" w:leader="dot" w:pos="8494"/>
            </w:tabs>
            <w:rPr>
              <w:rFonts w:eastAsiaTheme="minorEastAsia"/>
              <w:noProof/>
              <w:kern w:val="0"/>
              <w:sz w:val="22"/>
              <w:szCs w:val="22"/>
              <w:lang w:eastAsia="sv-SE"/>
              <w14:numSpacing w14:val="default"/>
            </w:rPr>
          </w:pPr>
          <w:hyperlink w:history="1" w:anchor="_Toc149230006">
            <w:r w:rsidRPr="00227D13" w:rsidR="00DA350A">
              <w:rPr>
                <w:rStyle w:val="Hyperlnk"/>
                <w:noProof/>
              </w:rPr>
              <w:t>7.2 Ta kontroll över de skenande matpriserna</w:t>
            </w:r>
            <w:r w:rsidR="00DA350A">
              <w:rPr>
                <w:noProof/>
                <w:webHidden/>
              </w:rPr>
              <w:tab/>
            </w:r>
            <w:r w:rsidR="00DA350A">
              <w:rPr>
                <w:noProof/>
                <w:webHidden/>
              </w:rPr>
              <w:fldChar w:fldCharType="begin"/>
            </w:r>
            <w:r w:rsidR="00DA350A">
              <w:rPr>
                <w:noProof/>
                <w:webHidden/>
              </w:rPr>
              <w:instrText xml:space="preserve"> PAGEREF _Toc149230006 \h </w:instrText>
            </w:r>
            <w:r w:rsidR="00DA350A">
              <w:rPr>
                <w:noProof/>
                <w:webHidden/>
              </w:rPr>
            </w:r>
            <w:r w:rsidR="00DA350A">
              <w:rPr>
                <w:noProof/>
                <w:webHidden/>
              </w:rPr>
              <w:fldChar w:fldCharType="separate"/>
            </w:r>
            <w:r>
              <w:rPr>
                <w:noProof/>
                <w:webHidden/>
              </w:rPr>
              <w:t>31</w:t>
            </w:r>
            <w:r w:rsidR="00DA350A">
              <w:rPr>
                <w:noProof/>
                <w:webHidden/>
              </w:rPr>
              <w:fldChar w:fldCharType="end"/>
            </w:r>
          </w:hyperlink>
        </w:p>
        <w:p w:rsidR="00DA350A" w:rsidRDefault="00623ECA" w14:paraId="6FAC3F8B" w14:textId="4D29A507">
          <w:pPr>
            <w:pStyle w:val="Innehll2"/>
            <w:tabs>
              <w:tab w:val="right" w:leader="dot" w:pos="8494"/>
            </w:tabs>
            <w:rPr>
              <w:rFonts w:eastAsiaTheme="minorEastAsia"/>
              <w:noProof/>
              <w:kern w:val="0"/>
              <w:sz w:val="22"/>
              <w:szCs w:val="22"/>
              <w:lang w:eastAsia="sv-SE"/>
              <w14:numSpacing w14:val="default"/>
            </w:rPr>
          </w:pPr>
          <w:hyperlink w:history="1" w:anchor="_Toc149230007">
            <w:r w:rsidRPr="00227D13" w:rsidR="00DA350A">
              <w:rPr>
                <w:rStyle w:val="Hyperlnk"/>
                <w:noProof/>
              </w:rPr>
              <w:t>7.3 Använd SBAB för att pressa storbankerna</w:t>
            </w:r>
            <w:r w:rsidR="00DA350A">
              <w:rPr>
                <w:noProof/>
                <w:webHidden/>
              </w:rPr>
              <w:tab/>
            </w:r>
            <w:r w:rsidR="00DA350A">
              <w:rPr>
                <w:noProof/>
                <w:webHidden/>
              </w:rPr>
              <w:fldChar w:fldCharType="begin"/>
            </w:r>
            <w:r w:rsidR="00DA350A">
              <w:rPr>
                <w:noProof/>
                <w:webHidden/>
              </w:rPr>
              <w:instrText xml:space="preserve"> PAGEREF _Toc149230007 \h </w:instrText>
            </w:r>
            <w:r w:rsidR="00DA350A">
              <w:rPr>
                <w:noProof/>
                <w:webHidden/>
              </w:rPr>
            </w:r>
            <w:r w:rsidR="00DA350A">
              <w:rPr>
                <w:noProof/>
                <w:webHidden/>
              </w:rPr>
              <w:fldChar w:fldCharType="separate"/>
            </w:r>
            <w:r>
              <w:rPr>
                <w:noProof/>
                <w:webHidden/>
              </w:rPr>
              <w:t>31</w:t>
            </w:r>
            <w:r w:rsidR="00DA350A">
              <w:rPr>
                <w:noProof/>
                <w:webHidden/>
              </w:rPr>
              <w:fldChar w:fldCharType="end"/>
            </w:r>
          </w:hyperlink>
        </w:p>
        <w:p w:rsidR="00DA350A" w:rsidRDefault="00623ECA" w14:paraId="3E0EB36E" w14:textId="6FE66FBA">
          <w:pPr>
            <w:pStyle w:val="Innehll2"/>
            <w:tabs>
              <w:tab w:val="right" w:leader="dot" w:pos="8494"/>
            </w:tabs>
            <w:rPr>
              <w:rFonts w:eastAsiaTheme="minorEastAsia"/>
              <w:noProof/>
              <w:kern w:val="0"/>
              <w:sz w:val="22"/>
              <w:szCs w:val="22"/>
              <w:lang w:eastAsia="sv-SE"/>
              <w14:numSpacing w14:val="default"/>
            </w:rPr>
          </w:pPr>
          <w:hyperlink w:history="1" w:anchor="_Toc149230008">
            <w:r w:rsidRPr="00227D13" w:rsidR="00DA350A">
              <w:rPr>
                <w:rStyle w:val="Hyperlnk"/>
                <w:noProof/>
              </w:rPr>
              <w:t>7.4 Järnväg Sverige</w:t>
            </w:r>
            <w:r w:rsidR="00DA350A">
              <w:rPr>
                <w:noProof/>
                <w:webHidden/>
              </w:rPr>
              <w:tab/>
            </w:r>
            <w:r w:rsidR="00DA350A">
              <w:rPr>
                <w:noProof/>
                <w:webHidden/>
              </w:rPr>
              <w:fldChar w:fldCharType="begin"/>
            </w:r>
            <w:r w:rsidR="00DA350A">
              <w:rPr>
                <w:noProof/>
                <w:webHidden/>
              </w:rPr>
              <w:instrText xml:space="preserve"> PAGEREF _Toc149230008 \h </w:instrText>
            </w:r>
            <w:r w:rsidR="00DA350A">
              <w:rPr>
                <w:noProof/>
                <w:webHidden/>
              </w:rPr>
            </w:r>
            <w:r w:rsidR="00DA350A">
              <w:rPr>
                <w:noProof/>
                <w:webHidden/>
              </w:rPr>
              <w:fldChar w:fldCharType="separate"/>
            </w:r>
            <w:r>
              <w:rPr>
                <w:noProof/>
                <w:webHidden/>
              </w:rPr>
              <w:t>32</w:t>
            </w:r>
            <w:r w:rsidR="00DA350A">
              <w:rPr>
                <w:noProof/>
                <w:webHidden/>
              </w:rPr>
              <w:fldChar w:fldCharType="end"/>
            </w:r>
          </w:hyperlink>
        </w:p>
        <w:p w:rsidR="00DA350A" w:rsidRDefault="00623ECA" w14:paraId="55064738" w14:textId="54826455">
          <w:pPr>
            <w:pStyle w:val="Innehll1"/>
            <w:tabs>
              <w:tab w:val="right" w:leader="dot" w:pos="8494"/>
            </w:tabs>
            <w:rPr>
              <w:rFonts w:eastAsiaTheme="minorEastAsia"/>
              <w:noProof/>
              <w:kern w:val="0"/>
              <w:sz w:val="22"/>
              <w:szCs w:val="22"/>
              <w:lang w:eastAsia="sv-SE"/>
              <w14:numSpacing w14:val="default"/>
            </w:rPr>
          </w:pPr>
          <w:hyperlink w:history="1" w:anchor="_Toc149230009">
            <w:r w:rsidRPr="00227D13" w:rsidR="00DA350A">
              <w:rPr>
                <w:rStyle w:val="Hyperlnk"/>
                <w:noProof/>
              </w:rPr>
              <w:t>8 Hushållens ekonomiska situation</w:t>
            </w:r>
            <w:r w:rsidR="00DA350A">
              <w:rPr>
                <w:noProof/>
                <w:webHidden/>
              </w:rPr>
              <w:tab/>
            </w:r>
            <w:r w:rsidR="00DA350A">
              <w:rPr>
                <w:noProof/>
                <w:webHidden/>
              </w:rPr>
              <w:fldChar w:fldCharType="begin"/>
            </w:r>
            <w:r w:rsidR="00DA350A">
              <w:rPr>
                <w:noProof/>
                <w:webHidden/>
              </w:rPr>
              <w:instrText xml:space="preserve"> PAGEREF _Toc149230009 \h </w:instrText>
            </w:r>
            <w:r w:rsidR="00DA350A">
              <w:rPr>
                <w:noProof/>
                <w:webHidden/>
              </w:rPr>
            </w:r>
            <w:r w:rsidR="00DA350A">
              <w:rPr>
                <w:noProof/>
                <w:webHidden/>
              </w:rPr>
              <w:fldChar w:fldCharType="separate"/>
            </w:r>
            <w:r>
              <w:rPr>
                <w:noProof/>
                <w:webHidden/>
              </w:rPr>
              <w:t>34</w:t>
            </w:r>
            <w:r w:rsidR="00DA350A">
              <w:rPr>
                <w:noProof/>
                <w:webHidden/>
              </w:rPr>
              <w:fldChar w:fldCharType="end"/>
            </w:r>
          </w:hyperlink>
        </w:p>
        <w:p w:rsidR="00DA350A" w:rsidRDefault="00623ECA" w14:paraId="6CE71B63" w14:textId="7A76604E">
          <w:pPr>
            <w:pStyle w:val="Innehll2"/>
            <w:tabs>
              <w:tab w:val="right" w:leader="dot" w:pos="8494"/>
            </w:tabs>
            <w:rPr>
              <w:rFonts w:eastAsiaTheme="minorEastAsia"/>
              <w:noProof/>
              <w:kern w:val="0"/>
              <w:sz w:val="22"/>
              <w:szCs w:val="22"/>
              <w:lang w:eastAsia="sv-SE"/>
              <w14:numSpacing w14:val="default"/>
            </w:rPr>
          </w:pPr>
          <w:hyperlink w:history="1" w:anchor="_Toc149230010">
            <w:r w:rsidRPr="00227D13" w:rsidR="00DA350A">
              <w:rPr>
                <w:rStyle w:val="Hyperlnk"/>
                <w:noProof/>
              </w:rPr>
              <w:t>8.1 Höj och inflationsskydda barnbidraget</w:t>
            </w:r>
            <w:r w:rsidR="00DA350A">
              <w:rPr>
                <w:noProof/>
                <w:webHidden/>
              </w:rPr>
              <w:tab/>
            </w:r>
            <w:r w:rsidR="00DA350A">
              <w:rPr>
                <w:noProof/>
                <w:webHidden/>
              </w:rPr>
              <w:fldChar w:fldCharType="begin"/>
            </w:r>
            <w:r w:rsidR="00DA350A">
              <w:rPr>
                <w:noProof/>
                <w:webHidden/>
              </w:rPr>
              <w:instrText xml:space="preserve"> PAGEREF _Toc149230010 \h </w:instrText>
            </w:r>
            <w:r w:rsidR="00DA350A">
              <w:rPr>
                <w:noProof/>
                <w:webHidden/>
              </w:rPr>
            </w:r>
            <w:r w:rsidR="00DA350A">
              <w:rPr>
                <w:noProof/>
                <w:webHidden/>
              </w:rPr>
              <w:fldChar w:fldCharType="separate"/>
            </w:r>
            <w:r>
              <w:rPr>
                <w:noProof/>
                <w:webHidden/>
              </w:rPr>
              <w:t>35</w:t>
            </w:r>
            <w:r w:rsidR="00DA350A">
              <w:rPr>
                <w:noProof/>
                <w:webHidden/>
              </w:rPr>
              <w:fldChar w:fldCharType="end"/>
            </w:r>
          </w:hyperlink>
        </w:p>
        <w:p w:rsidR="00DA350A" w:rsidRDefault="00623ECA" w14:paraId="7912A251" w14:textId="48139B00">
          <w:pPr>
            <w:pStyle w:val="Innehll2"/>
            <w:tabs>
              <w:tab w:val="right" w:leader="dot" w:pos="8494"/>
            </w:tabs>
            <w:rPr>
              <w:rFonts w:eastAsiaTheme="minorEastAsia"/>
              <w:noProof/>
              <w:kern w:val="0"/>
              <w:sz w:val="22"/>
              <w:szCs w:val="22"/>
              <w:lang w:eastAsia="sv-SE"/>
              <w14:numSpacing w14:val="default"/>
            </w:rPr>
          </w:pPr>
          <w:hyperlink w:history="1" w:anchor="_Toc149230011">
            <w:r w:rsidRPr="00227D13" w:rsidR="00DA350A">
              <w:rPr>
                <w:rStyle w:val="Hyperlnk"/>
                <w:noProof/>
              </w:rPr>
              <w:t>8.2 Höjt och reformerat bostadsbidrag</w:t>
            </w:r>
            <w:r w:rsidR="00DA350A">
              <w:rPr>
                <w:noProof/>
                <w:webHidden/>
              </w:rPr>
              <w:tab/>
            </w:r>
            <w:r w:rsidR="00DA350A">
              <w:rPr>
                <w:noProof/>
                <w:webHidden/>
              </w:rPr>
              <w:fldChar w:fldCharType="begin"/>
            </w:r>
            <w:r w:rsidR="00DA350A">
              <w:rPr>
                <w:noProof/>
                <w:webHidden/>
              </w:rPr>
              <w:instrText xml:space="preserve"> PAGEREF _Toc149230011 \h </w:instrText>
            </w:r>
            <w:r w:rsidR="00DA350A">
              <w:rPr>
                <w:noProof/>
                <w:webHidden/>
              </w:rPr>
            </w:r>
            <w:r w:rsidR="00DA350A">
              <w:rPr>
                <w:noProof/>
                <w:webHidden/>
              </w:rPr>
              <w:fldChar w:fldCharType="separate"/>
            </w:r>
            <w:r>
              <w:rPr>
                <w:noProof/>
                <w:webHidden/>
              </w:rPr>
              <w:t>35</w:t>
            </w:r>
            <w:r w:rsidR="00DA350A">
              <w:rPr>
                <w:noProof/>
                <w:webHidden/>
              </w:rPr>
              <w:fldChar w:fldCharType="end"/>
            </w:r>
          </w:hyperlink>
        </w:p>
        <w:p w:rsidR="00DA350A" w:rsidRDefault="00623ECA" w14:paraId="5AE9F948" w14:textId="0F3A56C0">
          <w:pPr>
            <w:pStyle w:val="Innehll2"/>
            <w:tabs>
              <w:tab w:val="right" w:leader="dot" w:pos="8494"/>
            </w:tabs>
            <w:rPr>
              <w:rFonts w:eastAsiaTheme="minorEastAsia"/>
              <w:noProof/>
              <w:kern w:val="0"/>
              <w:sz w:val="22"/>
              <w:szCs w:val="22"/>
              <w:lang w:eastAsia="sv-SE"/>
              <w14:numSpacing w14:val="default"/>
            </w:rPr>
          </w:pPr>
          <w:hyperlink w:history="1" w:anchor="_Toc149230012">
            <w:r w:rsidRPr="00227D13" w:rsidR="00DA350A">
              <w:rPr>
                <w:rStyle w:val="Hyperlnk"/>
                <w:noProof/>
              </w:rPr>
              <w:t>8.3 Höjda tak och höjda ersättningsnivåer</w:t>
            </w:r>
            <w:r w:rsidR="00DA350A">
              <w:rPr>
                <w:noProof/>
                <w:webHidden/>
              </w:rPr>
              <w:tab/>
            </w:r>
            <w:r w:rsidR="00DA350A">
              <w:rPr>
                <w:noProof/>
                <w:webHidden/>
              </w:rPr>
              <w:fldChar w:fldCharType="begin"/>
            </w:r>
            <w:r w:rsidR="00DA350A">
              <w:rPr>
                <w:noProof/>
                <w:webHidden/>
              </w:rPr>
              <w:instrText xml:space="preserve"> PAGEREF _Toc149230012 \h </w:instrText>
            </w:r>
            <w:r w:rsidR="00DA350A">
              <w:rPr>
                <w:noProof/>
                <w:webHidden/>
              </w:rPr>
            </w:r>
            <w:r w:rsidR="00DA350A">
              <w:rPr>
                <w:noProof/>
                <w:webHidden/>
              </w:rPr>
              <w:fldChar w:fldCharType="separate"/>
            </w:r>
            <w:r>
              <w:rPr>
                <w:noProof/>
                <w:webHidden/>
              </w:rPr>
              <w:t>38</w:t>
            </w:r>
            <w:r w:rsidR="00DA350A">
              <w:rPr>
                <w:noProof/>
                <w:webHidden/>
              </w:rPr>
              <w:fldChar w:fldCharType="end"/>
            </w:r>
          </w:hyperlink>
        </w:p>
        <w:p w:rsidR="00DA350A" w:rsidRDefault="00623ECA" w14:paraId="5D0D22BC" w14:textId="547E7A2D">
          <w:pPr>
            <w:pStyle w:val="Innehll2"/>
            <w:tabs>
              <w:tab w:val="right" w:leader="dot" w:pos="8494"/>
            </w:tabs>
            <w:rPr>
              <w:rFonts w:eastAsiaTheme="minorEastAsia"/>
              <w:noProof/>
              <w:kern w:val="0"/>
              <w:sz w:val="22"/>
              <w:szCs w:val="22"/>
              <w:lang w:eastAsia="sv-SE"/>
              <w14:numSpacing w14:val="default"/>
            </w:rPr>
          </w:pPr>
          <w:hyperlink w:history="1" w:anchor="_Toc149230013">
            <w:r w:rsidRPr="00227D13" w:rsidR="00DA350A">
              <w:rPr>
                <w:rStyle w:val="Hyperlnk"/>
                <w:noProof/>
              </w:rPr>
              <w:t>8.4 Avskaffa karensavdraget</w:t>
            </w:r>
            <w:r w:rsidR="00DA350A">
              <w:rPr>
                <w:noProof/>
                <w:webHidden/>
              </w:rPr>
              <w:tab/>
            </w:r>
            <w:r w:rsidR="00DA350A">
              <w:rPr>
                <w:noProof/>
                <w:webHidden/>
              </w:rPr>
              <w:fldChar w:fldCharType="begin"/>
            </w:r>
            <w:r w:rsidR="00DA350A">
              <w:rPr>
                <w:noProof/>
                <w:webHidden/>
              </w:rPr>
              <w:instrText xml:space="preserve"> PAGEREF _Toc149230013 \h </w:instrText>
            </w:r>
            <w:r w:rsidR="00DA350A">
              <w:rPr>
                <w:noProof/>
                <w:webHidden/>
              </w:rPr>
            </w:r>
            <w:r w:rsidR="00DA350A">
              <w:rPr>
                <w:noProof/>
                <w:webHidden/>
              </w:rPr>
              <w:fldChar w:fldCharType="separate"/>
            </w:r>
            <w:r>
              <w:rPr>
                <w:noProof/>
                <w:webHidden/>
              </w:rPr>
              <w:t>39</w:t>
            </w:r>
            <w:r w:rsidR="00DA350A">
              <w:rPr>
                <w:noProof/>
                <w:webHidden/>
              </w:rPr>
              <w:fldChar w:fldCharType="end"/>
            </w:r>
          </w:hyperlink>
        </w:p>
        <w:p w:rsidR="00DA350A" w:rsidRDefault="00623ECA" w14:paraId="5BFA6F7F" w14:textId="19B4477F">
          <w:pPr>
            <w:pStyle w:val="Innehll2"/>
            <w:tabs>
              <w:tab w:val="right" w:leader="dot" w:pos="8494"/>
            </w:tabs>
            <w:rPr>
              <w:rFonts w:eastAsiaTheme="minorEastAsia"/>
              <w:noProof/>
              <w:kern w:val="0"/>
              <w:sz w:val="22"/>
              <w:szCs w:val="22"/>
              <w:lang w:eastAsia="sv-SE"/>
              <w14:numSpacing w14:val="default"/>
            </w:rPr>
          </w:pPr>
          <w:hyperlink w:history="1" w:anchor="_Toc149230014">
            <w:r w:rsidRPr="00227D13" w:rsidR="00DA350A">
              <w:rPr>
                <w:rStyle w:val="Hyperlnk"/>
                <w:noProof/>
              </w:rPr>
              <w:t>8.5 Höj försörjningsstödet</w:t>
            </w:r>
            <w:r w:rsidR="00DA350A">
              <w:rPr>
                <w:noProof/>
                <w:webHidden/>
              </w:rPr>
              <w:tab/>
            </w:r>
            <w:r w:rsidR="00DA350A">
              <w:rPr>
                <w:noProof/>
                <w:webHidden/>
              </w:rPr>
              <w:fldChar w:fldCharType="begin"/>
            </w:r>
            <w:r w:rsidR="00DA350A">
              <w:rPr>
                <w:noProof/>
                <w:webHidden/>
              </w:rPr>
              <w:instrText xml:space="preserve"> PAGEREF _Toc149230014 \h </w:instrText>
            </w:r>
            <w:r w:rsidR="00DA350A">
              <w:rPr>
                <w:noProof/>
                <w:webHidden/>
              </w:rPr>
            </w:r>
            <w:r w:rsidR="00DA350A">
              <w:rPr>
                <w:noProof/>
                <w:webHidden/>
              </w:rPr>
              <w:fldChar w:fldCharType="separate"/>
            </w:r>
            <w:r>
              <w:rPr>
                <w:noProof/>
                <w:webHidden/>
              </w:rPr>
              <w:t>40</w:t>
            </w:r>
            <w:r w:rsidR="00DA350A">
              <w:rPr>
                <w:noProof/>
                <w:webHidden/>
              </w:rPr>
              <w:fldChar w:fldCharType="end"/>
            </w:r>
          </w:hyperlink>
        </w:p>
        <w:p w:rsidR="00DA350A" w:rsidRDefault="00623ECA" w14:paraId="319435E0" w14:textId="6DA00CF8">
          <w:pPr>
            <w:pStyle w:val="Innehll2"/>
            <w:tabs>
              <w:tab w:val="right" w:leader="dot" w:pos="8494"/>
            </w:tabs>
            <w:rPr>
              <w:rFonts w:eastAsiaTheme="minorEastAsia"/>
              <w:noProof/>
              <w:kern w:val="0"/>
              <w:sz w:val="22"/>
              <w:szCs w:val="22"/>
              <w:lang w:eastAsia="sv-SE"/>
              <w14:numSpacing w14:val="default"/>
            </w:rPr>
          </w:pPr>
          <w:hyperlink w:history="1" w:anchor="_Toc149230015">
            <w:r w:rsidRPr="00227D13" w:rsidR="00DA350A">
              <w:rPr>
                <w:rStyle w:val="Hyperlnk"/>
                <w:noProof/>
              </w:rPr>
              <w:t>8.6 Stärkt SGI</w:t>
            </w:r>
            <w:r w:rsidR="00DA350A">
              <w:rPr>
                <w:noProof/>
                <w:webHidden/>
              </w:rPr>
              <w:tab/>
            </w:r>
            <w:r w:rsidR="00DA350A">
              <w:rPr>
                <w:noProof/>
                <w:webHidden/>
              </w:rPr>
              <w:fldChar w:fldCharType="begin"/>
            </w:r>
            <w:r w:rsidR="00DA350A">
              <w:rPr>
                <w:noProof/>
                <w:webHidden/>
              </w:rPr>
              <w:instrText xml:space="preserve"> PAGEREF _Toc149230015 \h </w:instrText>
            </w:r>
            <w:r w:rsidR="00DA350A">
              <w:rPr>
                <w:noProof/>
                <w:webHidden/>
              </w:rPr>
            </w:r>
            <w:r w:rsidR="00DA350A">
              <w:rPr>
                <w:noProof/>
                <w:webHidden/>
              </w:rPr>
              <w:fldChar w:fldCharType="separate"/>
            </w:r>
            <w:r>
              <w:rPr>
                <w:noProof/>
                <w:webHidden/>
              </w:rPr>
              <w:t>40</w:t>
            </w:r>
            <w:r w:rsidR="00DA350A">
              <w:rPr>
                <w:noProof/>
                <w:webHidden/>
              </w:rPr>
              <w:fldChar w:fldCharType="end"/>
            </w:r>
          </w:hyperlink>
        </w:p>
        <w:p w:rsidR="00DA350A" w:rsidRDefault="00623ECA" w14:paraId="1DE3AAF1" w14:textId="1BD6DD05">
          <w:pPr>
            <w:pStyle w:val="Innehll2"/>
            <w:tabs>
              <w:tab w:val="right" w:leader="dot" w:pos="8494"/>
            </w:tabs>
            <w:rPr>
              <w:rFonts w:eastAsiaTheme="minorEastAsia"/>
              <w:noProof/>
              <w:kern w:val="0"/>
              <w:sz w:val="22"/>
              <w:szCs w:val="22"/>
              <w:lang w:eastAsia="sv-SE"/>
              <w14:numSpacing w14:val="default"/>
            </w:rPr>
          </w:pPr>
          <w:hyperlink w:history="1" w:anchor="_Toc149230016">
            <w:r w:rsidRPr="00227D13" w:rsidR="00DA350A">
              <w:rPr>
                <w:rStyle w:val="Hyperlnk"/>
                <w:noProof/>
              </w:rPr>
              <w:t>8.7 Möjlighet att överlåta föräldradagar</w:t>
            </w:r>
            <w:r w:rsidR="00DA350A">
              <w:rPr>
                <w:noProof/>
                <w:webHidden/>
              </w:rPr>
              <w:tab/>
            </w:r>
            <w:r w:rsidR="00DA350A">
              <w:rPr>
                <w:noProof/>
                <w:webHidden/>
              </w:rPr>
              <w:fldChar w:fldCharType="begin"/>
            </w:r>
            <w:r w:rsidR="00DA350A">
              <w:rPr>
                <w:noProof/>
                <w:webHidden/>
              </w:rPr>
              <w:instrText xml:space="preserve"> PAGEREF _Toc149230016 \h </w:instrText>
            </w:r>
            <w:r w:rsidR="00DA350A">
              <w:rPr>
                <w:noProof/>
                <w:webHidden/>
              </w:rPr>
            </w:r>
            <w:r w:rsidR="00DA350A">
              <w:rPr>
                <w:noProof/>
                <w:webHidden/>
              </w:rPr>
              <w:fldChar w:fldCharType="separate"/>
            </w:r>
            <w:r>
              <w:rPr>
                <w:noProof/>
                <w:webHidden/>
              </w:rPr>
              <w:t>41</w:t>
            </w:r>
            <w:r w:rsidR="00DA350A">
              <w:rPr>
                <w:noProof/>
                <w:webHidden/>
              </w:rPr>
              <w:fldChar w:fldCharType="end"/>
            </w:r>
          </w:hyperlink>
        </w:p>
        <w:p w:rsidR="00DA350A" w:rsidRDefault="00623ECA" w14:paraId="4221ADDA" w14:textId="5002E2BC">
          <w:pPr>
            <w:pStyle w:val="Innehll1"/>
            <w:tabs>
              <w:tab w:val="right" w:leader="dot" w:pos="8494"/>
            </w:tabs>
            <w:rPr>
              <w:rFonts w:eastAsiaTheme="minorEastAsia"/>
              <w:noProof/>
              <w:kern w:val="0"/>
              <w:sz w:val="22"/>
              <w:szCs w:val="22"/>
              <w:lang w:eastAsia="sv-SE"/>
              <w14:numSpacing w14:val="default"/>
            </w:rPr>
          </w:pPr>
          <w:hyperlink w:history="1" w:anchor="_Toc149230017">
            <w:r w:rsidRPr="00227D13" w:rsidR="00DA350A">
              <w:rPr>
                <w:rStyle w:val="Hyperlnk"/>
                <w:noProof/>
              </w:rPr>
              <w:t>9 Resursbrist i välfärden</w:t>
            </w:r>
            <w:r w:rsidR="00DA350A">
              <w:rPr>
                <w:noProof/>
                <w:webHidden/>
              </w:rPr>
              <w:tab/>
            </w:r>
            <w:r w:rsidR="00DA350A">
              <w:rPr>
                <w:noProof/>
                <w:webHidden/>
              </w:rPr>
              <w:fldChar w:fldCharType="begin"/>
            </w:r>
            <w:r w:rsidR="00DA350A">
              <w:rPr>
                <w:noProof/>
                <w:webHidden/>
              </w:rPr>
              <w:instrText xml:space="preserve"> PAGEREF _Toc149230017 \h </w:instrText>
            </w:r>
            <w:r w:rsidR="00DA350A">
              <w:rPr>
                <w:noProof/>
                <w:webHidden/>
              </w:rPr>
            </w:r>
            <w:r w:rsidR="00DA350A">
              <w:rPr>
                <w:noProof/>
                <w:webHidden/>
              </w:rPr>
              <w:fldChar w:fldCharType="separate"/>
            </w:r>
            <w:r>
              <w:rPr>
                <w:noProof/>
                <w:webHidden/>
              </w:rPr>
              <w:t>42</w:t>
            </w:r>
            <w:r w:rsidR="00DA350A">
              <w:rPr>
                <w:noProof/>
                <w:webHidden/>
              </w:rPr>
              <w:fldChar w:fldCharType="end"/>
            </w:r>
          </w:hyperlink>
        </w:p>
        <w:p w:rsidR="00DA350A" w:rsidRDefault="00623ECA" w14:paraId="211756EB" w14:textId="206816FC">
          <w:pPr>
            <w:pStyle w:val="Innehll2"/>
            <w:tabs>
              <w:tab w:val="right" w:leader="dot" w:pos="8494"/>
            </w:tabs>
            <w:rPr>
              <w:rFonts w:eastAsiaTheme="minorEastAsia"/>
              <w:noProof/>
              <w:kern w:val="0"/>
              <w:sz w:val="22"/>
              <w:szCs w:val="22"/>
              <w:lang w:eastAsia="sv-SE"/>
              <w14:numSpacing w14:val="default"/>
            </w:rPr>
          </w:pPr>
          <w:hyperlink w:history="1" w:anchor="_Toc149230018">
            <w:r w:rsidRPr="00227D13" w:rsidR="00DA350A">
              <w:rPr>
                <w:rStyle w:val="Hyperlnk"/>
                <w:noProof/>
              </w:rPr>
              <w:t>9.1 Regionerna gör stora underskott 2023</w:t>
            </w:r>
            <w:r w:rsidR="00DA350A">
              <w:rPr>
                <w:noProof/>
                <w:webHidden/>
              </w:rPr>
              <w:tab/>
            </w:r>
            <w:r w:rsidR="00DA350A">
              <w:rPr>
                <w:noProof/>
                <w:webHidden/>
              </w:rPr>
              <w:fldChar w:fldCharType="begin"/>
            </w:r>
            <w:r w:rsidR="00DA350A">
              <w:rPr>
                <w:noProof/>
                <w:webHidden/>
              </w:rPr>
              <w:instrText xml:space="preserve"> PAGEREF _Toc149230018 \h </w:instrText>
            </w:r>
            <w:r w:rsidR="00DA350A">
              <w:rPr>
                <w:noProof/>
                <w:webHidden/>
              </w:rPr>
            </w:r>
            <w:r w:rsidR="00DA350A">
              <w:rPr>
                <w:noProof/>
                <w:webHidden/>
              </w:rPr>
              <w:fldChar w:fldCharType="separate"/>
            </w:r>
            <w:r>
              <w:rPr>
                <w:noProof/>
                <w:webHidden/>
              </w:rPr>
              <w:t>43</w:t>
            </w:r>
            <w:r w:rsidR="00DA350A">
              <w:rPr>
                <w:noProof/>
                <w:webHidden/>
              </w:rPr>
              <w:fldChar w:fldCharType="end"/>
            </w:r>
          </w:hyperlink>
        </w:p>
        <w:p w:rsidR="00DA350A" w:rsidRDefault="00623ECA" w14:paraId="176E3D3B" w14:textId="30B339F2">
          <w:pPr>
            <w:pStyle w:val="Innehll3"/>
            <w:tabs>
              <w:tab w:val="right" w:leader="dot" w:pos="8494"/>
            </w:tabs>
            <w:rPr>
              <w:rFonts w:eastAsiaTheme="minorEastAsia"/>
              <w:noProof/>
              <w:kern w:val="0"/>
              <w:sz w:val="22"/>
              <w:szCs w:val="22"/>
              <w:lang w:eastAsia="sv-SE"/>
              <w14:numSpacing w14:val="default"/>
            </w:rPr>
          </w:pPr>
          <w:hyperlink w:history="1" w:anchor="_Toc149230019">
            <w:r w:rsidRPr="00227D13" w:rsidR="00DA350A">
              <w:rPr>
                <w:rStyle w:val="Hyperlnk"/>
                <w:noProof/>
              </w:rPr>
              <w:t>9.1.1 Personalen måste bli fler, inte färre</w:t>
            </w:r>
            <w:r w:rsidR="00DA350A">
              <w:rPr>
                <w:noProof/>
                <w:webHidden/>
              </w:rPr>
              <w:tab/>
            </w:r>
            <w:r w:rsidR="00DA350A">
              <w:rPr>
                <w:noProof/>
                <w:webHidden/>
              </w:rPr>
              <w:fldChar w:fldCharType="begin"/>
            </w:r>
            <w:r w:rsidR="00DA350A">
              <w:rPr>
                <w:noProof/>
                <w:webHidden/>
              </w:rPr>
              <w:instrText xml:space="preserve"> PAGEREF _Toc149230019 \h </w:instrText>
            </w:r>
            <w:r w:rsidR="00DA350A">
              <w:rPr>
                <w:noProof/>
                <w:webHidden/>
              </w:rPr>
            </w:r>
            <w:r w:rsidR="00DA350A">
              <w:rPr>
                <w:noProof/>
                <w:webHidden/>
              </w:rPr>
              <w:fldChar w:fldCharType="separate"/>
            </w:r>
            <w:r>
              <w:rPr>
                <w:noProof/>
                <w:webHidden/>
              </w:rPr>
              <w:t>44</w:t>
            </w:r>
            <w:r w:rsidR="00DA350A">
              <w:rPr>
                <w:noProof/>
                <w:webHidden/>
              </w:rPr>
              <w:fldChar w:fldCharType="end"/>
            </w:r>
          </w:hyperlink>
        </w:p>
        <w:p w:rsidR="00DA350A" w:rsidRDefault="00623ECA" w14:paraId="7B2FBB53" w14:textId="572B152D">
          <w:pPr>
            <w:pStyle w:val="Innehll2"/>
            <w:tabs>
              <w:tab w:val="right" w:leader="dot" w:pos="8494"/>
            </w:tabs>
            <w:rPr>
              <w:rFonts w:eastAsiaTheme="minorEastAsia"/>
              <w:noProof/>
              <w:kern w:val="0"/>
              <w:sz w:val="22"/>
              <w:szCs w:val="22"/>
              <w:lang w:eastAsia="sv-SE"/>
              <w14:numSpacing w14:val="default"/>
            </w:rPr>
          </w:pPr>
          <w:hyperlink w:history="1" w:anchor="_Toc149230020">
            <w:r w:rsidRPr="00227D13" w:rsidR="00DA350A">
              <w:rPr>
                <w:rStyle w:val="Hyperlnk"/>
                <w:noProof/>
              </w:rPr>
              <w:t>9.2 Även kommunerna får det svårare framöver</w:t>
            </w:r>
            <w:r w:rsidR="00DA350A">
              <w:rPr>
                <w:noProof/>
                <w:webHidden/>
              </w:rPr>
              <w:tab/>
            </w:r>
            <w:r w:rsidR="00DA350A">
              <w:rPr>
                <w:noProof/>
                <w:webHidden/>
              </w:rPr>
              <w:fldChar w:fldCharType="begin"/>
            </w:r>
            <w:r w:rsidR="00DA350A">
              <w:rPr>
                <w:noProof/>
                <w:webHidden/>
              </w:rPr>
              <w:instrText xml:space="preserve"> PAGEREF _Toc149230020 \h </w:instrText>
            </w:r>
            <w:r w:rsidR="00DA350A">
              <w:rPr>
                <w:noProof/>
                <w:webHidden/>
              </w:rPr>
            </w:r>
            <w:r w:rsidR="00DA350A">
              <w:rPr>
                <w:noProof/>
                <w:webHidden/>
              </w:rPr>
              <w:fldChar w:fldCharType="separate"/>
            </w:r>
            <w:r>
              <w:rPr>
                <w:noProof/>
                <w:webHidden/>
              </w:rPr>
              <w:t>46</w:t>
            </w:r>
            <w:r w:rsidR="00DA350A">
              <w:rPr>
                <w:noProof/>
                <w:webHidden/>
              </w:rPr>
              <w:fldChar w:fldCharType="end"/>
            </w:r>
          </w:hyperlink>
        </w:p>
        <w:p w:rsidR="00DA350A" w:rsidRDefault="00623ECA" w14:paraId="71325683" w14:textId="48132A33">
          <w:pPr>
            <w:pStyle w:val="Innehll2"/>
            <w:tabs>
              <w:tab w:val="right" w:leader="dot" w:pos="8494"/>
            </w:tabs>
            <w:rPr>
              <w:rFonts w:eastAsiaTheme="minorEastAsia"/>
              <w:noProof/>
              <w:kern w:val="0"/>
              <w:sz w:val="22"/>
              <w:szCs w:val="22"/>
              <w:lang w:eastAsia="sv-SE"/>
              <w14:numSpacing w14:val="default"/>
            </w:rPr>
          </w:pPr>
          <w:hyperlink w:history="1" w:anchor="_Toc149230021">
            <w:r w:rsidRPr="00227D13" w:rsidR="00DA350A">
              <w:rPr>
                <w:rStyle w:val="Hyperlnk"/>
                <w:noProof/>
              </w:rPr>
              <w:t>9.3 Socialtjänsten går på knäna</w:t>
            </w:r>
            <w:r w:rsidR="00DA350A">
              <w:rPr>
                <w:noProof/>
                <w:webHidden/>
              </w:rPr>
              <w:tab/>
            </w:r>
            <w:r w:rsidR="00DA350A">
              <w:rPr>
                <w:noProof/>
                <w:webHidden/>
              </w:rPr>
              <w:fldChar w:fldCharType="begin"/>
            </w:r>
            <w:r w:rsidR="00DA350A">
              <w:rPr>
                <w:noProof/>
                <w:webHidden/>
              </w:rPr>
              <w:instrText xml:space="preserve"> PAGEREF _Toc149230021 \h </w:instrText>
            </w:r>
            <w:r w:rsidR="00DA350A">
              <w:rPr>
                <w:noProof/>
                <w:webHidden/>
              </w:rPr>
            </w:r>
            <w:r w:rsidR="00DA350A">
              <w:rPr>
                <w:noProof/>
                <w:webHidden/>
              </w:rPr>
              <w:fldChar w:fldCharType="separate"/>
            </w:r>
            <w:r>
              <w:rPr>
                <w:noProof/>
                <w:webHidden/>
              </w:rPr>
              <w:t>47</w:t>
            </w:r>
            <w:r w:rsidR="00DA350A">
              <w:rPr>
                <w:noProof/>
                <w:webHidden/>
              </w:rPr>
              <w:fldChar w:fldCharType="end"/>
            </w:r>
          </w:hyperlink>
        </w:p>
        <w:p w:rsidR="00DA350A" w:rsidRDefault="00623ECA" w14:paraId="332DC711" w14:textId="0E771186">
          <w:pPr>
            <w:pStyle w:val="Innehll2"/>
            <w:tabs>
              <w:tab w:val="right" w:leader="dot" w:pos="8494"/>
            </w:tabs>
            <w:rPr>
              <w:rFonts w:eastAsiaTheme="minorEastAsia"/>
              <w:noProof/>
              <w:kern w:val="0"/>
              <w:sz w:val="22"/>
              <w:szCs w:val="22"/>
              <w:lang w:eastAsia="sv-SE"/>
              <w14:numSpacing w14:val="default"/>
            </w:rPr>
          </w:pPr>
          <w:hyperlink w:history="1" w:anchor="_Toc149230022">
            <w:r w:rsidRPr="00227D13" w:rsidR="00DA350A">
              <w:rPr>
                <w:rStyle w:val="Hyperlnk"/>
                <w:noProof/>
              </w:rPr>
              <w:t>9.4 Vänsterpartiet vill säkra välfärden</w:t>
            </w:r>
            <w:r w:rsidR="00DA350A">
              <w:rPr>
                <w:noProof/>
                <w:webHidden/>
              </w:rPr>
              <w:tab/>
            </w:r>
            <w:r w:rsidR="00DA350A">
              <w:rPr>
                <w:noProof/>
                <w:webHidden/>
              </w:rPr>
              <w:fldChar w:fldCharType="begin"/>
            </w:r>
            <w:r w:rsidR="00DA350A">
              <w:rPr>
                <w:noProof/>
                <w:webHidden/>
              </w:rPr>
              <w:instrText xml:space="preserve"> PAGEREF _Toc149230022 \h </w:instrText>
            </w:r>
            <w:r w:rsidR="00DA350A">
              <w:rPr>
                <w:noProof/>
                <w:webHidden/>
              </w:rPr>
            </w:r>
            <w:r w:rsidR="00DA350A">
              <w:rPr>
                <w:noProof/>
                <w:webHidden/>
              </w:rPr>
              <w:fldChar w:fldCharType="separate"/>
            </w:r>
            <w:r>
              <w:rPr>
                <w:noProof/>
                <w:webHidden/>
              </w:rPr>
              <w:t>49</w:t>
            </w:r>
            <w:r w:rsidR="00DA350A">
              <w:rPr>
                <w:noProof/>
                <w:webHidden/>
              </w:rPr>
              <w:fldChar w:fldCharType="end"/>
            </w:r>
          </w:hyperlink>
        </w:p>
        <w:p w:rsidR="00DA350A" w:rsidRDefault="00623ECA" w14:paraId="7E3AAB2B" w14:textId="45F6EE3B">
          <w:pPr>
            <w:pStyle w:val="Innehll2"/>
            <w:tabs>
              <w:tab w:val="right" w:leader="dot" w:pos="8494"/>
            </w:tabs>
            <w:rPr>
              <w:rFonts w:eastAsiaTheme="minorEastAsia"/>
              <w:noProof/>
              <w:kern w:val="0"/>
              <w:sz w:val="22"/>
              <w:szCs w:val="22"/>
              <w:lang w:eastAsia="sv-SE"/>
              <w14:numSpacing w14:val="default"/>
            </w:rPr>
          </w:pPr>
          <w:hyperlink w:history="1" w:anchor="_Toc149230023">
            <w:r w:rsidRPr="00227D13" w:rsidR="00DA350A">
              <w:rPr>
                <w:rStyle w:val="Hyperlnk"/>
                <w:noProof/>
              </w:rPr>
              <w:t>9.5 Minska de riktade statsbidragen</w:t>
            </w:r>
            <w:r w:rsidR="00DA350A">
              <w:rPr>
                <w:noProof/>
                <w:webHidden/>
              </w:rPr>
              <w:tab/>
            </w:r>
            <w:r w:rsidR="00DA350A">
              <w:rPr>
                <w:noProof/>
                <w:webHidden/>
              </w:rPr>
              <w:fldChar w:fldCharType="begin"/>
            </w:r>
            <w:r w:rsidR="00DA350A">
              <w:rPr>
                <w:noProof/>
                <w:webHidden/>
              </w:rPr>
              <w:instrText xml:space="preserve"> PAGEREF _Toc149230023 \h </w:instrText>
            </w:r>
            <w:r w:rsidR="00DA350A">
              <w:rPr>
                <w:noProof/>
                <w:webHidden/>
              </w:rPr>
            </w:r>
            <w:r w:rsidR="00DA350A">
              <w:rPr>
                <w:noProof/>
                <w:webHidden/>
              </w:rPr>
              <w:fldChar w:fldCharType="separate"/>
            </w:r>
            <w:r>
              <w:rPr>
                <w:noProof/>
                <w:webHidden/>
              </w:rPr>
              <w:t>50</w:t>
            </w:r>
            <w:r w:rsidR="00DA350A">
              <w:rPr>
                <w:noProof/>
                <w:webHidden/>
              </w:rPr>
              <w:fldChar w:fldCharType="end"/>
            </w:r>
          </w:hyperlink>
        </w:p>
        <w:p w:rsidR="00DA350A" w:rsidRDefault="00623ECA" w14:paraId="2BC58237" w14:textId="760F7A0B">
          <w:pPr>
            <w:pStyle w:val="Innehll2"/>
            <w:tabs>
              <w:tab w:val="right" w:leader="dot" w:pos="8494"/>
            </w:tabs>
            <w:rPr>
              <w:rFonts w:eastAsiaTheme="minorEastAsia"/>
              <w:noProof/>
              <w:kern w:val="0"/>
              <w:sz w:val="22"/>
              <w:szCs w:val="22"/>
              <w:lang w:eastAsia="sv-SE"/>
              <w14:numSpacing w14:val="default"/>
            </w:rPr>
          </w:pPr>
          <w:hyperlink w:history="1" w:anchor="_Toc149230024">
            <w:r w:rsidRPr="00227D13" w:rsidR="00DA350A">
              <w:rPr>
                <w:rStyle w:val="Hyperlnk"/>
                <w:noProof/>
              </w:rPr>
              <w:t>9.6 Nödvändig reformering av tandvården</w:t>
            </w:r>
            <w:r w:rsidR="00DA350A">
              <w:rPr>
                <w:noProof/>
                <w:webHidden/>
              </w:rPr>
              <w:tab/>
            </w:r>
            <w:r w:rsidR="00DA350A">
              <w:rPr>
                <w:noProof/>
                <w:webHidden/>
              </w:rPr>
              <w:fldChar w:fldCharType="begin"/>
            </w:r>
            <w:r w:rsidR="00DA350A">
              <w:rPr>
                <w:noProof/>
                <w:webHidden/>
              </w:rPr>
              <w:instrText xml:space="preserve"> PAGEREF _Toc149230024 \h </w:instrText>
            </w:r>
            <w:r w:rsidR="00DA350A">
              <w:rPr>
                <w:noProof/>
                <w:webHidden/>
              </w:rPr>
            </w:r>
            <w:r w:rsidR="00DA350A">
              <w:rPr>
                <w:noProof/>
                <w:webHidden/>
              </w:rPr>
              <w:fldChar w:fldCharType="separate"/>
            </w:r>
            <w:r>
              <w:rPr>
                <w:noProof/>
                <w:webHidden/>
              </w:rPr>
              <w:t>50</w:t>
            </w:r>
            <w:r w:rsidR="00DA350A">
              <w:rPr>
                <w:noProof/>
                <w:webHidden/>
              </w:rPr>
              <w:fldChar w:fldCharType="end"/>
            </w:r>
          </w:hyperlink>
        </w:p>
        <w:p w:rsidR="00DA350A" w:rsidRDefault="00623ECA" w14:paraId="5321398B" w14:textId="3E834E09">
          <w:pPr>
            <w:pStyle w:val="Innehll2"/>
            <w:tabs>
              <w:tab w:val="right" w:leader="dot" w:pos="8494"/>
            </w:tabs>
            <w:rPr>
              <w:rFonts w:eastAsiaTheme="minorEastAsia"/>
              <w:noProof/>
              <w:kern w:val="0"/>
              <w:sz w:val="22"/>
              <w:szCs w:val="22"/>
              <w:lang w:eastAsia="sv-SE"/>
              <w14:numSpacing w14:val="default"/>
            </w:rPr>
          </w:pPr>
          <w:hyperlink w:history="1" w:anchor="_Toc149230025">
            <w:r w:rsidRPr="00227D13" w:rsidR="00DA350A">
              <w:rPr>
                <w:rStyle w:val="Hyperlnk"/>
                <w:noProof/>
              </w:rPr>
              <w:t>9.7 Glesbygdstillägg inom sjukvården</w:t>
            </w:r>
            <w:r w:rsidR="00DA350A">
              <w:rPr>
                <w:noProof/>
                <w:webHidden/>
              </w:rPr>
              <w:tab/>
            </w:r>
            <w:r w:rsidR="00DA350A">
              <w:rPr>
                <w:noProof/>
                <w:webHidden/>
              </w:rPr>
              <w:fldChar w:fldCharType="begin"/>
            </w:r>
            <w:r w:rsidR="00DA350A">
              <w:rPr>
                <w:noProof/>
                <w:webHidden/>
              </w:rPr>
              <w:instrText xml:space="preserve"> PAGEREF _Toc149230025 \h </w:instrText>
            </w:r>
            <w:r w:rsidR="00DA350A">
              <w:rPr>
                <w:noProof/>
                <w:webHidden/>
              </w:rPr>
            </w:r>
            <w:r w:rsidR="00DA350A">
              <w:rPr>
                <w:noProof/>
                <w:webHidden/>
              </w:rPr>
              <w:fldChar w:fldCharType="separate"/>
            </w:r>
            <w:r>
              <w:rPr>
                <w:noProof/>
                <w:webHidden/>
              </w:rPr>
              <w:t>52</w:t>
            </w:r>
            <w:r w:rsidR="00DA350A">
              <w:rPr>
                <w:noProof/>
                <w:webHidden/>
              </w:rPr>
              <w:fldChar w:fldCharType="end"/>
            </w:r>
          </w:hyperlink>
        </w:p>
        <w:p w:rsidR="00DA350A" w:rsidRDefault="00623ECA" w14:paraId="3CA960DD" w14:textId="4093FEB3">
          <w:pPr>
            <w:pStyle w:val="Innehll2"/>
            <w:tabs>
              <w:tab w:val="right" w:leader="dot" w:pos="8494"/>
            </w:tabs>
            <w:rPr>
              <w:rFonts w:eastAsiaTheme="minorEastAsia"/>
              <w:noProof/>
              <w:kern w:val="0"/>
              <w:sz w:val="22"/>
              <w:szCs w:val="22"/>
              <w:lang w:eastAsia="sv-SE"/>
              <w14:numSpacing w14:val="default"/>
            </w:rPr>
          </w:pPr>
          <w:hyperlink w:history="1" w:anchor="_Toc149230026">
            <w:r w:rsidRPr="00227D13" w:rsidR="00DA350A">
              <w:rPr>
                <w:rStyle w:val="Hyperlnk"/>
                <w:noProof/>
              </w:rPr>
              <w:t>9.8 Ökad tillgång till psykologisk behandling</w:t>
            </w:r>
            <w:r w:rsidR="00DA350A">
              <w:rPr>
                <w:noProof/>
                <w:webHidden/>
              </w:rPr>
              <w:tab/>
            </w:r>
            <w:r w:rsidR="00DA350A">
              <w:rPr>
                <w:noProof/>
                <w:webHidden/>
              </w:rPr>
              <w:fldChar w:fldCharType="begin"/>
            </w:r>
            <w:r w:rsidR="00DA350A">
              <w:rPr>
                <w:noProof/>
                <w:webHidden/>
              </w:rPr>
              <w:instrText xml:space="preserve"> PAGEREF _Toc149230026 \h </w:instrText>
            </w:r>
            <w:r w:rsidR="00DA350A">
              <w:rPr>
                <w:noProof/>
                <w:webHidden/>
              </w:rPr>
            </w:r>
            <w:r w:rsidR="00DA350A">
              <w:rPr>
                <w:noProof/>
                <w:webHidden/>
              </w:rPr>
              <w:fldChar w:fldCharType="separate"/>
            </w:r>
            <w:r>
              <w:rPr>
                <w:noProof/>
                <w:webHidden/>
              </w:rPr>
              <w:t>52</w:t>
            </w:r>
            <w:r w:rsidR="00DA350A">
              <w:rPr>
                <w:noProof/>
                <w:webHidden/>
              </w:rPr>
              <w:fldChar w:fldCharType="end"/>
            </w:r>
          </w:hyperlink>
        </w:p>
        <w:p w:rsidR="00DA350A" w:rsidRDefault="00623ECA" w14:paraId="48F5D02E" w14:textId="55A9D6E1">
          <w:pPr>
            <w:pStyle w:val="Innehll2"/>
            <w:tabs>
              <w:tab w:val="right" w:leader="dot" w:pos="8494"/>
            </w:tabs>
            <w:rPr>
              <w:rFonts w:eastAsiaTheme="minorEastAsia"/>
              <w:noProof/>
              <w:kern w:val="0"/>
              <w:sz w:val="22"/>
              <w:szCs w:val="22"/>
              <w:lang w:eastAsia="sv-SE"/>
              <w14:numSpacing w14:val="default"/>
            </w:rPr>
          </w:pPr>
          <w:hyperlink w:history="1" w:anchor="_Toc149230027">
            <w:r w:rsidRPr="00227D13" w:rsidR="00DA350A">
              <w:rPr>
                <w:rStyle w:val="Hyperlnk"/>
                <w:noProof/>
              </w:rPr>
              <w:t>9.9 Vänsterpartiets satsningar på kommunsektorn</w:t>
            </w:r>
            <w:r w:rsidR="00DA350A">
              <w:rPr>
                <w:noProof/>
                <w:webHidden/>
              </w:rPr>
              <w:tab/>
            </w:r>
            <w:r w:rsidR="00DA350A">
              <w:rPr>
                <w:noProof/>
                <w:webHidden/>
              </w:rPr>
              <w:fldChar w:fldCharType="begin"/>
            </w:r>
            <w:r w:rsidR="00DA350A">
              <w:rPr>
                <w:noProof/>
                <w:webHidden/>
              </w:rPr>
              <w:instrText xml:space="preserve"> PAGEREF _Toc149230027 \h </w:instrText>
            </w:r>
            <w:r w:rsidR="00DA350A">
              <w:rPr>
                <w:noProof/>
                <w:webHidden/>
              </w:rPr>
            </w:r>
            <w:r w:rsidR="00DA350A">
              <w:rPr>
                <w:noProof/>
                <w:webHidden/>
              </w:rPr>
              <w:fldChar w:fldCharType="separate"/>
            </w:r>
            <w:r>
              <w:rPr>
                <w:noProof/>
                <w:webHidden/>
              </w:rPr>
              <w:t>53</w:t>
            </w:r>
            <w:r w:rsidR="00DA350A">
              <w:rPr>
                <w:noProof/>
                <w:webHidden/>
              </w:rPr>
              <w:fldChar w:fldCharType="end"/>
            </w:r>
          </w:hyperlink>
        </w:p>
        <w:p w:rsidR="00DA350A" w:rsidRDefault="00623ECA" w14:paraId="19406302" w14:textId="34C248BD">
          <w:pPr>
            <w:pStyle w:val="Innehll1"/>
            <w:tabs>
              <w:tab w:val="right" w:leader="dot" w:pos="8494"/>
            </w:tabs>
            <w:rPr>
              <w:rFonts w:eastAsiaTheme="minorEastAsia"/>
              <w:noProof/>
              <w:kern w:val="0"/>
              <w:sz w:val="22"/>
              <w:szCs w:val="22"/>
              <w:lang w:eastAsia="sv-SE"/>
              <w14:numSpacing w14:val="default"/>
            </w:rPr>
          </w:pPr>
          <w:hyperlink w:history="1" w:anchor="_Toc149230028">
            <w:r w:rsidRPr="00227D13" w:rsidR="00DA350A">
              <w:rPr>
                <w:rStyle w:val="Hyperlnk"/>
                <w:noProof/>
              </w:rPr>
              <w:t>10 Utbildning, bildning och folkbildning</w:t>
            </w:r>
            <w:r w:rsidR="00DA350A">
              <w:rPr>
                <w:noProof/>
                <w:webHidden/>
              </w:rPr>
              <w:tab/>
            </w:r>
            <w:r w:rsidR="00DA350A">
              <w:rPr>
                <w:noProof/>
                <w:webHidden/>
              </w:rPr>
              <w:fldChar w:fldCharType="begin"/>
            </w:r>
            <w:r w:rsidR="00DA350A">
              <w:rPr>
                <w:noProof/>
                <w:webHidden/>
              </w:rPr>
              <w:instrText xml:space="preserve"> PAGEREF _Toc149230028 \h </w:instrText>
            </w:r>
            <w:r w:rsidR="00DA350A">
              <w:rPr>
                <w:noProof/>
                <w:webHidden/>
              </w:rPr>
            </w:r>
            <w:r w:rsidR="00DA350A">
              <w:rPr>
                <w:noProof/>
                <w:webHidden/>
              </w:rPr>
              <w:fldChar w:fldCharType="separate"/>
            </w:r>
            <w:r>
              <w:rPr>
                <w:noProof/>
                <w:webHidden/>
              </w:rPr>
              <w:t>54</w:t>
            </w:r>
            <w:r w:rsidR="00DA350A">
              <w:rPr>
                <w:noProof/>
                <w:webHidden/>
              </w:rPr>
              <w:fldChar w:fldCharType="end"/>
            </w:r>
          </w:hyperlink>
        </w:p>
        <w:p w:rsidR="00DA350A" w:rsidRDefault="00623ECA" w14:paraId="56230596" w14:textId="28EDC892">
          <w:pPr>
            <w:pStyle w:val="Innehll2"/>
            <w:tabs>
              <w:tab w:val="right" w:leader="dot" w:pos="8494"/>
            </w:tabs>
            <w:rPr>
              <w:rFonts w:eastAsiaTheme="minorEastAsia"/>
              <w:noProof/>
              <w:kern w:val="0"/>
              <w:sz w:val="22"/>
              <w:szCs w:val="22"/>
              <w:lang w:eastAsia="sv-SE"/>
              <w14:numSpacing w14:val="default"/>
            </w:rPr>
          </w:pPr>
          <w:hyperlink w:history="1" w:anchor="_Toc149230029">
            <w:r w:rsidRPr="00227D13" w:rsidR="00DA350A">
              <w:rPr>
                <w:rStyle w:val="Hyperlnk"/>
                <w:noProof/>
              </w:rPr>
              <w:t xml:space="preserve">10.1 Kompensatorisk resursfördelning i förskolan, grundskolan </w:t>
            </w:r>
            <w:r w:rsidR="00DA350A">
              <w:rPr>
                <w:rStyle w:val="Hyperlnk"/>
                <w:noProof/>
              </w:rPr>
              <w:br/>
            </w:r>
            <w:r w:rsidRPr="00227D13" w:rsidR="00DA350A">
              <w:rPr>
                <w:rStyle w:val="Hyperlnk"/>
                <w:noProof/>
              </w:rPr>
              <w:t>och gymnasieskolan</w:t>
            </w:r>
            <w:r w:rsidR="00DA350A">
              <w:rPr>
                <w:noProof/>
                <w:webHidden/>
              </w:rPr>
              <w:tab/>
            </w:r>
            <w:r w:rsidR="00DA350A">
              <w:rPr>
                <w:noProof/>
                <w:webHidden/>
              </w:rPr>
              <w:fldChar w:fldCharType="begin"/>
            </w:r>
            <w:r w:rsidR="00DA350A">
              <w:rPr>
                <w:noProof/>
                <w:webHidden/>
              </w:rPr>
              <w:instrText xml:space="preserve"> PAGEREF _Toc149230029 \h </w:instrText>
            </w:r>
            <w:r w:rsidR="00DA350A">
              <w:rPr>
                <w:noProof/>
                <w:webHidden/>
              </w:rPr>
            </w:r>
            <w:r w:rsidR="00DA350A">
              <w:rPr>
                <w:noProof/>
                <w:webHidden/>
              </w:rPr>
              <w:fldChar w:fldCharType="separate"/>
            </w:r>
            <w:r>
              <w:rPr>
                <w:noProof/>
                <w:webHidden/>
              </w:rPr>
              <w:t>54</w:t>
            </w:r>
            <w:r w:rsidR="00DA350A">
              <w:rPr>
                <w:noProof/>
                <w:webHidden/>
              </w:rPr>
              <w:fldChar w:fldCharType="end"/>
            </w:r>
          </w:hyperlink>
        </w:p>
        <w:p w:rsidR="00DA350A" w:rsidRDefault="00623ECA" w14:paraId="189A3EBC" w14:textId="03B13B36">
          <w:pPr>
            <w:pStyle w:val="Innehll2"/>
            <w:tabs>
              <w:tab w:val="right" w:leader="dot" w:pos="8494"/>
            </w:tabs>
            <w:rPr>
              <w:rFonts w:eastAsiaTheme="minorEastAsia"/>
              <w:noProof/>
              <w:kern w:val="0"/>
              <w:sz w:val="22"/>
              <w:szCs w:val="22"/>
              <w:lang w:eastAsia="sv-SE"/>
              <w14:numSpacing w14:val="default"/>
            </w:rPr>
          </w:pPr>
          <w:hyperlink w:history="1" w:anchor="_Toc149230030">
            <w:r w:rsidRPr="00227D13" w:rsidR="00DA350A">
              <w:rPr>
                <w:rStyle w:val="Hyperlnk"/>
                <w:noProof/>
              </w:rPr>
              <w:t>10.2 Främja ökat deltagande i förskola</w:t>
            </w:r>
            <w:r w:rsidR="00DA350A">
              <w:rPr>
                <w:noProof/>
                <w:webHidden/>
              </w:rPr>
              <w:tab/>
            </w:r>
            <w:r w:rsidR="00DA350A">
              <w:rPr>
                <w:noProof/>
                <w:webHidden/>
              </w:rPr>
              <w:fldChar w:fldCharType="begin"/>
            </w:r>
            <w:r w:rsidR="00DA350A">
              <w:rPr>
                <w:noProof/>
                <w:webHidden/>
              </w:rPr>
              <w:instrText xml:space="preserve"> PAGEREF _Toc149230030 \h </w:instrText>
            </w:r>
            <w:r w:rsidR="00DA350A">
              <w:rPr>
                <w:noProof/>
                <w:webHidden/>
              </w:rPr>
            </w:r>
            <w:r w:rsidR="00DA350A">
              <w:rPr>
                <w:noProof/>
                <w:webHidden/>
              </w:rPr>
              <w:fldChar w:fldCharType="separate"/>
            </w:r>
            <w:r>
              <w:rPr>
                <w:noProof/>
                <w:webHidden/>
              </w:rPr>
              <w:t>55</w:t>
            </w:r>
            <w:r w:rsidR="00DA350A">
              <w:rPr>
                <w:noProof/>
                <w:webHidden/>
              </w:rPr>
              <w:fldChar w:fldCharType="end"/>
            </w:r>
          </w:hyperlink>
        </w:p>
        <w:p w:rsidR="00DA350A" w:rsidRDefault="00623ECA" w14:paraId="706573B5" w14:textId="4A0C4CAF">
          <w:pPr>
            <w:pStyle w:val="Innehll2"/>
            <w:tabs>
              <w:tab w:val="right" w:leader="dot" w:pos="8494"/>
            </w:tabs>
            <w:rPr>
              <w:rFonts w:eastAsiaTheme="minorEastAsia"/>
              <w:noProof/>
              <w:kern w:val="0"/>
              <w:sz w:val="22"/>
              <w:szCs w:val="22"/>
              <w:lang w:eastAsia="sv-SE"/>
              <w14:numSpacing w14:val="default"/>
            </w:rPr>
          </w:pPr>
          <w:hyperlink w:history="1" w:anchor="_Toc149230031">
            <w:r w:rsidRPr="00227D13" w:rsidR="00DA350A">
              <w:rPr>
                <w:rStyle w:val="Hyperlnk"/>
                <w:noProof/>
              </w:rPr>
              <w:t>10.3 Främja ökat deltagande i fritidshemmen</w:t>
            </w:r>
            <w:r w:rsidR="00DA350A">
              <w:rPr>
                <w:noProof/>
                <w:webHidden/>
              </w:rPr>
              <w:tab/>
            </w:r>
            <w:r w:rsidR="00DA350A">
              <w:rPr>
                <w:noProof/>
                <w:webHidden/>
              </w:rPr>
              <w:fldChar w:fldCharType="begin"/>
            </w:r>
            <w:r w:rsidR="00DA350A">
              <w:rPr>
                <w:noProof/>
                <w:webHidden/>
              </w:rPr>
              <w:instrText xml:space="preserve"> PAGEREF _Toc149230031 \h </w:instrText>
            </w:r>
            <w:r w:rsidR="00DA350A">
              <w:rPr>
                <w:noProof/>
                <w:webHidden/>
              </w:rPr>
            </w:r>
            <w:r w:rsidR="00DA350A">
              <w:rPr>
                <w:noProof/>
                <w:webHidden/>
              </w:rPr>
              <w:fldChar w:fldCharType="separate"/>
            </w:r>
            <w:r>
              <w:rPr>
                <w:noProof/>
                <w:webHidden/>
              </w:rPr>
              <w:t>56</w:t>
            </w:r>
            <w:r w:rsidR="00DA350A">
              <w:rPr>
                <w:noProof/>
                <w:webHidden/>
              </w:rPr>
              <w:fldChar w:fldCharType="end"/>
            </w:r>
          </w:hyperlink>
        </w:p>
        <w:p w:rsidR="00DA350A" w:rsidRDefault="00623ECA" w14:paraId="7F14D68B" w14:textId="33E6A485">
          <w:pPr>
            <w:pStyle w:val="Innehll2"/>
            <w:tabs>
              <w:tab w:val="right" w:leader="dot" w:pos="8494"/>
            </w:tabs>
            <w:rPr>
              <w:rFonts w:eastAsiaTheme="minorEastAsia"/>
              <w:noProof/>
              <w:kern w:val="0"/>
              <w:sz w:val="22"/>
              <w:szCs w:val="22"/>
              <w:lang w:eastAsia="sv-SE"/>
              <w14:numSpacing w14:val="default"/>
            </w:rPr>
          </w:pPr>
          <w:hyperlink w:history="1" w:anchor="_Toc149230032">
            <w:r w:rsidRPr="00227D13" w:rsidR="00DA350A">
              <w:rPr>
                <w:rStyle w:val="Hyperlnk"/>
                <w:noProof/>
              </w:rPr>
              <w:t>10.4 Högre utbildning: universitet och högskola</w:t>
            </w:r>
            <w:r w:rsidR="00DA350A">
              <w:rPr>
                <w:noProof/>
                <w:webHidden/>
              </w:rPr>
              <w:tab/>
            </w:r>
            <w:r w:rsidR="00DA350A">
              <w:rPr>
                <w:noProof/>
                <w:webHidden/>
              </w:rPr>
              <w:fldChar w:fldCharType="begin"/>
            </w:r>
            <w:r w:rsidR="00DA350A">
              <w:rPr>
                <w:noProof/>
                <w:webHidden/>
              </w:rPr>
              <w:instrText xml:space="preserve"> PAGEREF _Toc149230032 \h </w:instrText>
            </w:r>
            <w:r w:rsidR="00DA350A">
              <w:rPr>
                <w:noProof/>
                <w:webHidden/>
              </w:rPr>
            </w:r>
            <w:r w:rsidR="00DA350A">
              <w:rPr>
                <w:noProof/>
                <w:webHidden/>
              </w:rPr>
              <w:fldChar w:fldCharType="separate"/>
            </w:r>
            <w:r>
              <w:rPr>
                <w:noProof/>
                <w:webHidden/>
              </w:rPr>
              <w:t>57</w:t>
            </w:r>
            <w:r w:rsidR="00DA350A">
              <w:rPr>
                <w:noProof/>
                <w:webHidden/>
              </w:rPr>
              <w:fldChar w:fldCharType="end"/>
            </w:r>
          </w:hyperlink>
        </w:p>
        <w:p w:rsidR="00DA350A" w:rsidRDefault="00623ECA" w14:paraId="5D7792FF" w14:textId="37FB6F03">
          <w:pPr>
            <w:pStyle w:val="Innehll2"/>
            <w:tabs>
              <w:tab w:val="right" w:leader="dot" w:pos="8494"/>
            </w:tabs>
            <w:rPr>
              <w:rFonts w:eastAsiaTheme="minorEastAsia"/>
              <w:noProof/>
              <w:kern w:val="0"/>
              <w:sz w:val="22"/>
              <w:szCs w:val="22"/>
              <w:lang w:eastAsia="sv-SE"/>
              <w14:numSpacing w14:val="default"/>
            </w:rPr>
          </w:pPr>
          <w:hyperlink w:history="1" w:anchor="_Toc149230033">
            <w:r w:rsidRPr="00227D13" w:rsidR="00DA350A">
              <w:rPr>
                <w:rStyle w:val="Hyperlnk"/>
                <w:noProof/>
              </w:rPr>
              <w:t>10.5 Stöd till folkbildningen</w:t>
            </w:r>
            <w:r w:rsidR="00DA350A">
              <w:rPr>
                <w:noProof/>
                <w:webHidden/>
              </w:rPr>
              <w:tab/>
            </w:r>
            <w:r w:rsidR="00DA350A">
              <w:rPr>
                <w:noProof/>
                <w:webHidden/>
              </w:rPr>
              <w:fldChar w:fldCharType="begin"/>
            </w:r>
            <w:r w:rsidR="00DA350A">
              <w:rPr>
                <w:noProof/>
                <w:webHidden/>
              </w:rPr>
              <w:instrText xml:space="preserve"> PAGEREF _Toc149230033 \h </w:instrText>
            </w:r>
            <w:r w:rsidR="00DA350A">
              <w:rPr>
                <w:noProof/>
                <w:webHidden/>
              </w:rPr>
            </w:r>
            <w:r w:rsidR="00DA350A">
              <w:rPr>
                <w:noProof/>
                <w:webHidden/>
              </w:rPr>
              <w:fldChar w:fldCharType="separate"/>
            </w:r>
            <w:r>
              <w:rPr>
                <w:noProof/>
                <w:webHidden/>
              </w:rPr>
              <w:t>58</w:t>
            </w:r>
            <w:r w:rsidR="00DA350A">
              <w:rPr>
                <w:noProof/>
                <w:webHidden/>
              </w:rPr>
              <w:fldChar w:fldCharType="end"/>
            </w:r>
          </w:hyperlink>
        </w:p>
        <w:p w:rsidR="00DA350A" w:rsidRDefault="00623ECA" w14:paraId="4F4F2E42" w14:textId="4ED83D10">
          <w:pPr>
            <w:pStyle w:val="Innehll2"/>
            <w:tabs>
              <w:tab w:val="right" w:leader="dot" w:pos="8494"/>
            </w:tabs>
            <w:rPr>
              <w:rFonts w:eastAsiaTheme="minorEastAsia"/>
              <w:noProof/>
              <w:kern w:val="0"/>
              <w:sz w:val="22"/>
              <w:szCs w:val="22"/>
              <w:lang w:eastAsia="sv-SE"/>
              <w14:numSpacing w14:val="default"/>
            </w:rPr>
          </w:pPr>
          <w:hyperlink w:history="1" w:anchor="_Toc149230034">
            <w:r w:rsidRPr="00227D13" w:rsidR="00DA350A">
              <w:rPr>
                <w:rStyle w:val="Hyperlnk"/>
                <w:noProof/>
              </w:rPr>
              <w:t>10.6 Kulturskolor för alla barn</w:t>
            </w:r>
            <w:r w:rsidR="00DA350A">
              <w:rPr>
                <w:noProof/>
                <w:webHidden/>
              </w:rPr>
              <w:tab/>
            </w:r>
            <w:r w:rsidR="00DA350A">
              <w:rPr>
                <w:noProof/>
                <w:webHidden/>
              </w:rPr>
              <w:fldChar w:fldCharType="begin"/>
            </w:r>
            <w:r w:rsidR="00DA350A">
              <w:rPr>
                <w:noProof/>
                <w:webHidden/>
              </w:rPr>
              <w:instrText xml:space="preserve"> PAGEREF _Toc149230034 \h </w:instrText>
            </w:r>
            <w:r w:rsidR="00DA350A">
              <w:rPr>
                <w:noProof/>
                <w:webHidden/>
              </w:rPr>
            </w:r>
            <w:r w:rsidR="00DA350A">
              <w:rPr>
                <w:noProof/>
                <w:webHidden/>
              </w:rPr>
              <w:fldChar w:fldCharType="separate"/>
            </w:r>
            <w:r>
              <w:rPr>
                <w:noProof/>
                <w:webHidden/>
              </w:rPr>
              <w:t>59</w:t>
            </w:r>
            <w:r w:rsidR="00DA350A">
              <w:rPr>
                <w:noProof/>
                <w:webHidden/>
              </w:rPr>
              <w:fldChar w:fldCharType="end"/>
            </w:r>
          </w:hyperlink>
        </w:p>
        <w:p w:rsidR="00DA350A" w:rsidRDefault="00623ECA" w14:paraId="2BAE69DA" w14:textId="44674E7E">
          <w:pPr>
            <w:pStyle w:val="Innehll2"/>
            <w:tabs>
              <w:tab w:val="right" w:leader="dot" w:pos="8494"/>
            </w:tabs>
            <w:rPr>
              <w:rFonts w:eastAsiaTheme="minorEastAsia"/>
              <w:noProof/>
              <w:kern w:val="0"/>
              <w:sz w:val="22"/>
              <w:szCs w:val="22"/>
              <w:lang w:eastAsia="sv-SE"/>
              <w14:numSpacing w14:val="default"/>
            </w:rPr>
          </w:pPr>
          <w:hyperlink w:history="1" w:anchor="_Toc149230035">
            <w:r w:rsidRPr="00227D13" w:rsidR="00DA350A">
              <w:rPr>
                <w:rStyle w:val="Hyperlnk"/>
                <w:noProof/>
              </w:rPr>
              <w:t>10.7 Stärk idrotten</w:t>
            </w:r>
            <w:r w:rsidR="00DA350A">
              <w:rPr>
                <w:noProof/>
                <w:webHidden/>
              </w:rPr>
              <w:tab/>
            </w:r>
            <w:r w:rsidR="00DA350A">
              <w:rPr>
                <w:noProof/>
                <w:webHidden/>
              </w:rPr>
              <w:fldChar w:fldCharType="begin"/>
            </w:r>
            <w:r w:rsidR="00DA350A">
              <w:rPr>
                <w:noProof/>
                <w:webHidden/>
              </w:rPr>
              <w:instrText xml:space="preserve"> PAGEREF _Toc149230035 \h </w:instrText>
            </w:r>
            <w:r w:rsidR="00DA350A">
              <w:rPr>
                <w:noProof/>
                <w:webHidden/>
              </w:rPr>
            </w:r>
            <w:r w:rsidR="00DA350A">
              <w:rPr>
                <w:noProof/>
                <w:webHidden/>
              </w:rPr>
              <w:fldChar w:fldCharType="separate"/>
            </w:r>
            <w:r>
              <w:rPr>
                <w:noProof/>
                <w:webHidden/>
              </w:rPr>
              <w:t>59</w:t>
            </w:r>
            <w:r w:rsidR="00DA350A">
              <w:rPr>
                <w:noProof/>
                <w:webHidden/>
              </w:rPr>
              <w:fldChar w:fldCharType="end"/>
            </w:r>
          </w:hyperlink>
        </w:p>
        <w:p w:rsidR="00DA350A" w:rsidRDefault="00623ECA" w14:paraId="5D1F9BCC" w14:textId="5810FAD8">
          <w:pPr>
            <w:pStyle w:val="Innehll1"/>
            <w:tabs>
              <w:tab w:val="right" w:leader="dot" w:pos="8494"/>
            </w:tabs>
            <w:rPr>
              <w:rFonts w:eastAsiaTheme="minorEastAsia"/>
              <w:noProof/>
              <w:kern w:val="0"/>
              <w:sz w:val="22"/>
              <w:szCs w:val="22"/>
              <w:lang w:eastAsia="sv-SE"/>
              <w14:numSpacing w14:val="default"/>
            </w:rPr>
          </w:pPr>
          <w:hyperlink w:history="1" w:anchor="_Toc149230036">
            <w:r w:rsidRPr="00227D13" w:rsidR="00DA350A">
              <w:rPr>
                <w:rStyle w:val="Hyperlnk"/>
                <w:noProof/>
              </w:rPr>
              <w:t>11 En arbetsmarknadspolitik i akut kris</w:t>
            </w:r>
            <w:r w:rsidR="00DA350A">
              <w:rPr>
                <w:noProof/>
                <w:webHidden/>
              </w:rPr>
              <w:tab/>
            </w:r>
            <w:r w:rsidR="00DA350A">
              <w:rPr>
                <w:noProof/>
                <w:webHidden/>
              </w:rPr>
              <w:fldChar w:fldCharType="begin"/>
            </w:r>
            <w:r w:rsidR="00DA350A">
              <w:rPr>
                <w:noProof/>
                <w:webHidden/>
              </w:rPr>
              <w:instrText xml:space="preserve"> PAGEREF _Toc149230036 \h </w:instrText>
            </w:r>
            <w:r w:rsidR="00DA350A">
              <w:rPr>
                <w:noProof/>
                <w:webHidden/>
              </w:rPr>
            </w:r>
            <w:r w:rsidR="00DA350A">
              <w:rPr>
                <w:noProof/>
                <w:webHidden/>
              </w:rPr>
              <w:fldChar w:fldCharType="separate"/>
            </w:r>
            <w:r>
              <w:rPr>
                <w:noProof/>
                <w:webHidden/>
              </w:rPr>
              <w:t>61</w:t>
            </w:r>
            <w:r w:rsidR="00DA350A">
              <w:rPr>
                <w:noProof/>
                <w:webHidden/>
              </w:rPr>
              <w:fldChar w:fldCharType="end"/>
            </w:r>
          </w:hyperlink>
        </w:p>
        <w:p w:rsidR="00DA350A" w:rsidRDefault="00623ECA" w14:paraId="20A8C584" w14:textId="64888CB2">
          <w:pPr>
            <w:pStyle w:val="Innehll2"/>
            <w:tabs>
              <w:tab w:val="right" w:leader="dot" w:pos="8494"/>
            </w:tabs>
            <w:rPr>
              <w:rFonts w:eastAsiaTheme="minorEastAsia"/>
              <w:noProof/>
              <w:kern w:val="0"/>
              <w:sz w:val="22"/>
              <w:szCs w:val="22"/>
              <w:lang w:eastAsia="sv-SE"/>
              <w14:numSpacing w14:val="default"/>
            </w:rPr>
          </w:pPr>
          <w:hyperlink w:history="1" w:anchor="_Toc149230037">
            <w:r w:rsidRPr="00227D13" w:rsidR="00DA350A">
              <w:rPr>
                <w:rStyle w:val="Hyperlnk"/>
                <w:noProof/>
              </w:rPr>
              <w:t>11.1 En aktiv arbetsmarknadspolitik</w:t>
            </w:r>
            <w:r w:rsidR="00DA350A">
              <w:rPr>
                <w:noProof/>
                <w:webHidden/>
              </w:rPr>
              <w:tab/>
            </w:r>
            <w:r w:rsidR="00DA350A">
              <w:rPr>
                <w:noProof/>
                <w:webHidden/>
              </w:rPr>
              <w:fldChar w:fldCharType="begin"/>
            </w:r>
            <w:r w:rsidR="00DA350A">
              <w:rPr>
                <w:noProof/>
                <w:webHidden/>
              </w:rPr>
              <w:instrText xml:space="preserve"> PAGEREF _Toc149230037 \h </w:instrText>
            </w:r>
            <w:r w:rsidR="00DA350A">
              <w:rPr>
                <w:noProof/>
                <w:webHidden/>
              </w:rPr>
            </w:r>
            <w:r w:rsidR="00DA350A">
              <w:rPr>
                <w:noProof/>
                <w:webHidden/>
              </w:rPr>
              <w:fldChar w:fldCharType="separate"/>
            </w:r>
            <w:r>
              <w:rPr>
                <w:noProof/>
                <w:webHidden/>
              </w:rPr>
              <w:t>61</w:t>
            </w:r>
            <w:r w:rsidR="00DA350A">
              <w:rPr>
                <w:noProof/>
                <w:webHidden/>
              </w:rPr>
              <w:fldChar w:fldCharType="end"/>
            </w:r>
          </w:hyperlink>
        </w:p>
        <w:p w:rsidR="00DA350A" w:rsidRDefault="00623ECA" w14:paraId="05AE1BB8" w14:textId="0E3E837F">
          <w:pPr>
            <w:pStyle w:val="Innehll3"/>
            <w:tabs>
              <w:tab w:val="right" w:leader="dot" w:pos="8494"/>
            </w:tabs>
            <w:rPr>
              <w:rFonts w:eastAsiaTheme="minorEastAsia"/>
              <w:noProof/>
              <w:kern w:val="0"/>
              <w:sz w:val="22"/>
              <w:szCs w:val="22"/>
              <w:lang w:eastAsia="sv-SE"/>
              <w14:numSpacing w14:val="default"/>
            </w:rPr>
          </w:pPr>
          <w:hyperlink w:history="1" w:anchor="_Toc149230038">
            <w:r w:rsidRPr="00227D13" w:rsidR="00DA350A">
              <w:rPr>
                <w:rStyle w:val="Hyperlnk"/>
                <w:noProof/>
              </w:rPr>
              <w:t>11.1.1 Arbetsförmedlingen</w:t>
            </w:r>
            <w:r w:rsidR="00DA350A">
              <w:rPr>
                <w:noProof/>
                <w:webHidden/>
              </w:rPr>
              <w:tab/>
            </w:r>
            <w:r w:rsidR="00DA350A">
              <w:rPr>
                <w:noProof/>
                <w:webHidden/>
              </w:rPr>
              <w:fldChar w:fldCharType="begin"/>
            </w:r>
            <w:r w:rsidR="00DA350A">
              <w:rPr>
                <w:noProof/>
                <w:webHidden/>
              </w:rPr>
              <w:instrText xml:space="preserve"> PAGEREF _Toc149230038 \h </w:instrText>
            </w:r>
            <w:r w:rsidR="00DA350A">
              <w:rPr>
                <w:noProof/>
                <w:webHidden/>
              </w:rPr>
            </w:r>
            <w:r w:rsidR="00DA350A">
              <w:rPr>
                <w:noProof/>
                <w:webHidden/>
              </w:rPr>
              <w:fldChar w:fldCharType="separate"/>
            </w:r>
            <w:r>
              <w:rPr>
                <w:noProof/>
                <w:webHidden/>
              </w:rPr>
              <w:t>61</w:t>
            </w:r>
            <w:r w:rsidR="00DA350A">
              <w:rPr>
                <w:noProof/>
                <w:webHidden/>
              </w:rPr>
              <w:fldChar w:fldCharType="end"/>
            </w:r>
          </w:hyperlink>
        </w:p>
        <w:p w:rsidR="00DA350A" w:rsidRDefault="00623ECA" w14:paraId="036A0F41" w14:textId="3FDCCFD3">
          <w:pPr>
            <w:pStyle w:val="Innehll3"/>
            <w:tabs>
              <w:tab w:val="right" w:leader="dot" w:pos="8494"/>
            </w:tabs>
            <w:rPr>
              <w:rFonts w:eastAsiaTheme="minorEastAsia"/>
              <w:noProof/>
              <w:kern w:val="0"/>
              <w:sz w:val="22"/>
              <w:szCs w:val="22"/>
              <w:lang w:eastAsia="sv-SE"/>
              <w14:numSpacing w14:val="default"/>
            </w:rPr>
          </w:pPr>
          <w:hyperlink w:history="1" w:anchor="_Toc149230039">
            <w:r w:rsidRPr="00227D13" w:rsidR="00DA350A">
              <w:rPr>
                <w:rStyle w:val="Hyperlnk"/>
                <w:noProof/>
              </w:rPr>
              <w:t>11.1.2 Arbetsmarknadsutbildning</w:t>
            </w:r>
            <w:r w:rsidR="00DA350A">
              <w:rPr>
                <w:noProof/>
                <w:webHidden/>
              </w:rPr>
              <w:tab/>
            </w:r>
            <w:r w:rsidR="00DA350A">
              <w:rPr>
                <w:noProof/>
                <w:webHidden/>
              </w:rPr>
              <w:fldChar w:fldCharType="begin"/>
            </w:r>
            <w:r w:rsidR="00DA350A">
              <w:rPr>
                <w:noProof/>
                <w:webHidden/>
              </w:rPr>
              <w:instrText xml:space="preserve"> PAGEREF _Toc149230039 \h </w:instrText>
            </w:r>
            <w:r w:rsidR="00DA350A">
              <w:rPr>
                <w:noProof/>
                <w:webHidden/>
              </w:rPr>
            </w:r>
            <w:r w:rsidR="00DA350A">
              <w:rPr>
                <w:noProof/>
                <w:webHidden/>
              </w:rPr>
              <w:fldChar w:fldCharType="separate"/>
            </w:r>
            <w:r>
              <w:rPr>
                <w:noProof/>
                <w:webHidden/>
              </w:rPr>
              <w:t>63</w:t>
            </w:r>
            <w:r w:rsidR="00DA350A">
              <w:rPr>
                <w:noProof/>
                <w:webHidden/>
              </w:rPr>
              <w:fldChar w:fldCharType="end"/>
            </w:r>
          </w:hyperlink>
        </w:p>
        <w:p w:rsidR="00DA350A" w:rsidRDefault="00623ECA" w14:paraId="16D7E6F0" w14:textId="30093E46">
          <w:pPr>
            <w:pStyle w:val="Innehll3"/>
            <w:tabs>
              <w:tab w:val="right" w:leader="dot" w:pos="8494"/>
            </w:tabs>
            <w:rPr>
              <w:rFonts w:eastAsiaTheme="minorEastAsia"/>
              <w:noProof/>
              <w:kern w:val="0"/>
              <w:sz w:val="22"/>
              <w:szCs w:val="22"/>
              <w:lang w:eastAsia="sv-SE"/>
              <w14:numSpacing w14:val="default"/>
            </w:rPr>
          </w:pPr>
          <w:hyperlink w:history="1" w:anchor="_Toc149230040">
            <w:r w:rsidRPr="00227D13" w:rsidR="00DA350A">
              <w:rPr>
                <w:rStyle w:val="Hyperlnk"/>
                <w:noProof/>
              </w:rPr>
              <w:t>11.1.3 Höj och indexera lönetaken för subventionerade anställningar</w:t>
            </w:r>
            <w:r w:rsidR="00DA350A">
              <w:rPr>
                <w:noProof/>
                <w:webHidden/>
              </w:rPr>
              <w:tab/>
            </w:r>
            <w:r w:rsidR="00DA350A">
              <w:rPr>
                <w:noProof/>
                <w:webHidden/>
              </w:rPr>
              <w:fldChar w:fldCharType="begin"/>
            </w:r>
            <w:r w:rsidR="00DA350A">
              <w:rPr>
                <w:noProof/>
                <w:webHidden/>
              </w:rPr>
              <w:instrText xml:space="preserve"> PAGEREF _Toc149230040 \h </w:instrText>
            </w:r>
            <w:r w:rsidR="00DA350A">
              <w:rPr>
                <w:noProof/>
                <w:webHidden/>
              </w:rPr>
            </w:r>
            <w:r w:rsidR="00DA350A">
              <w:rPr>
                <w:noProof/>
                <w:webHidden/>
              </w:rPr>
              <w:fldChar w:fldCharType="separate"/>
            </w:r>
            <w:r>
              <w:rPr>
                <w:noProof/>
                <w:webHidden/>
              </w:rPr>
              <w:t>64</w:t>
            </w:r>
            <w:r w:rsidR="00DA350A">
              <w:rPr>
                <w:noProof/>
                <w:webHidden/>
              </w:rPr>
              <w:fldChar w:fldCharType="end"/>
            </w:r>
          </w:hyperlink>
        </w:p>
        <w:p w:rsidR="00DA350A" w:rsidRDefault="00623ECA" w14:paraId="73C3531C" w14:textId="3116E4B2">
          <w:pPr>
            <w:pStyle w:val="Innehll2"/>
            <w:tabs>
              <w:tab w:val="right" w:leader="dot" w:pos="8494"/>
            </w:tabs>
            <w:rPr>
              <w:rFonts w:eastAsiaTheme="minorEastAsia"/>
              <w:noProof/>
              <w:kern w:val="0"/>
              <w:sz w:val="22"/>
              <w:szCs w:val="22"/>
              <w:lang w:eastAsia="sv-SE"/>
              <w14:numSpacing w14:val="default"/>
            </w:rPr>
          </w:pPr>
          <w:hyperlink w:history="1" w:anchor="_Toc149230041">
            <w:r w:rsidRPr="00227D13" w:rsidR="00DA350A">
              <w:rPr>
                <w:rStyle w:val="Hyperlnk"/>
                <w:noProof/>
              </w:rPr>
              <w:t>11.2 Arbetslöshetsförsäkringen</w:t>
            </w:r>
            <w:r w:rsidR="00DA350A">
              <w:rPr>
                <w:noProof/>
                <w:webHidden/>
              </w:rPr>
              <w:tab/>
            </w:r>
            <w:r w:rsidR="00DA350A">
              <w:rPr>
                <w:noProof/>
                <w:webHidden/>
              </w:rPr>
              <w:fldChar w:fldCharType="begin"/>
            </w:r>
            <w:r w:rsidR="00DA350A">
              <w:rPr>
                <w:noProof/>
                <w:webHidden/>
              </w:rPr>
              <w:instrText xml:space="preserve"> PAGEREF _Toc149230041 \h </w:instrText>
            </w:r>
            <w:r w:rsidR="00DA350A">
              <w:rPr>
                <w:noProof/>
                <w:webHidden/>
              </w:rPr>
            </w:r>
            <w:r w:rsidR="00DA350A">
              <w:rPr>
                <w:noProof/>
                <w:webHidden/>
              </w:rPr>
              <w:fldChar w:fldCharType="separate"/>
            </w:r>
            <w:r>
              <w:rPr>
                <w:noProof/>
                <w:webHidden/>
              </w:rPr>
              <w:t>64</w:t>
            </w:r>
            <w:r w:rsidR="00DA350A">
              <w:rPr>
                <w:noProof/>
                <w:webHidden/>
              </w:rPr>
              <w:fldChar w:fldCharType="end"/>
            </w:r>
          </w:hyperlink>
        </w:p>
        <w:p w:rsidR="00DA350A" w:rsidRDefault="00623ECA" w14:paraId="275855C8" w14:textId="5FB9060E">
          <w:pPr>
            <w:pStyle w:val="Innehll1"/>
            <w:tabs>
              <w:tab w:val="right" w:leader="dot" w:pos="8494"/>
            </w:tabs>
            <w:rPr>
              <w:rFonts w:eastAsiaTheme="minorEastAsia"/>
              <w:noProof/>
              <w:kern w:val="0"/>
              <w:sz w:val="22"/>
              <w:szCs w:val="22"/>
              <w:lang w:eastAsia="sv-SE"/>
              <w14:numSpacing w14:val="default"/>
            </w:rPr>
          </w:pPr>
          <w:hyperlink w:history="1" w:anchor="_Toc149230042">
            <w:r w:rsidRPr="00227D13" w:rsidR="00DA350A">
              <w:rPr>
                <w:rStyle w:val="Hyperlnk"/>
                <w:noProof/>
              </w:rPr>
              <w:t>12 Förbättrad arbetsmiljö i statlig sektor</w:t>
            </w:r>
            <w:r w:rsidR="00DA350A">
              <w:rPr>
                <w:noProof/>
                <w:webHidden/>
              </w:rPr>
              <w:tab/>
            </w:r>
            <w:r w:rsidR="00DA350A">
              <w:rPr>
                <w:noProof/>
                <w:webHidden/>
              </w:rPr>
              <w:fldChar w:fldCharType="begin"/>
            </w:r>
            <w:r w:rsidR="00DA350A">
              <w:rPr>
                <w:noProof/>
                <w:webHidden/>
              </w:rPr>
              <w:instrText xml:space="preserve"> PAGEREF _Toc149230042 \h </w:instrText>
            </w:r>
            <w:r w:rsidR="00DA350A">
              <w:rPr>
                <w:noProof/>
                <w:webHidden/>
              </w:rPr>
            </w:r>
            <w:r w:rsidR="00DA350A">
              <w:rPr>
                <w:noProof/>
                <w:webHidden/>
              </w:rPr>
              <w:fldChar w:fldCharType="separate"/>
            </w:r>
            <w:r>
              <w:rPr>
                <w:noProof/>
                <w:webHidden/>
              </w:rPr>
              <w:t>67</w:t>
            </w:r>
            <w:r w:rsidR="00DA350A">
              <w:rPr>
                <w:noProof/>
                <w:webHidden/>
              </w:rPr>
              <w:fldChar w:fldCharType="end"/>
            </w:r>
          </w:hyperlink>
        </w:p>
        <w:p w:rsidR="00DA350A" w:rsidRDefault="00623ECA" w14:paraId="02DF8FD5" w14:textId="67D880BE">
          <w:pPr>
            <w:pStyle w:val="Innehll1"/>
            <w:tabs>
              <w:tab w:val="right" w:leader="dot" w:pos="8494"/>
            </w:tabs>
            <w:rPr>
              <w:rFonts w:eastAsiaTheme="minorEastAsia"/>
              <w:noProof/>
              <w:kern w:val="0"/>
              <w:sz w:val="22"/>
              <w:szCs w:val="22"/>
              <w:lang w:eastAsia="sv-SE"/>
              <w14:numSpacing w14:val="default"/>
            </w:rPr>
          </w:pPr>
          <w:hyperlink w:history="1" w:anchor="_Toc149230043">
            <w:r w:rsidRPr="00227D13" w:rsidR="00DA350A">
              <w:rPr>
                <w:rStyle w:val="Hyperlnk"/>
                <w:noProof/>
              </w:rPr>
              <w:t>13 Ekonomisk politik för en rättvis grön klimatomställning</w:t>
            </w:r>
            <w:r w:rsidR="00DA350A">
              <w:rPr>
                <w:noProof/>
                <w:webHidden/>
              </w:rPr>
              <w:tab/>
            </w:r>
            <w:r w:rsidR="00DA350A">
              <w:rPr>
                <w:noProof/>
                <w:webHidden/>
              </w:rPr>
              <w:fldChar w:fldCharType="begin"/>
            </w:r>
            <w:r w:rsidR="00DA350A">
              <w:rPr>
                <w:noProof/>
                <w:webHidden/>
              </w:rPr>
              <w:instrText xml:space="preserve"> PAGEREF _Toc149230043 \h </w:instrText>
            </w:r>
            <w:r w:rsidR="00DA350A">
              <w:rPr>
                <w:noProof/>
                <w:webHidden/>
              </w:rPr>
            </w:r>
            <w:r w:rsidR="00DA350A">
              <w:rPr>
                <w:noProof/>
                <w:webHidden/>
              </w:rPr>
              <w:fldChar w:fldCharType="separate"/>
            </w:r>
            <w:r>
              <w:rPr>
                <w:noProof/>
                <w:webHidden/>
              </w:rPr>
              <w:t>69</w:t>
            </w:r>
            <w:r w:rsidR="00DA350A">
              <w:rPr>
                <w:noProof/>
                <w:webHidden/>
              </w:rPr>
              <w:fldChar w:fldCharType="end"/>
            </w:r>
          </w:hyperlink>
        </w:p>
        <w:p w:rsidR="00DA350A" w:rsidRDefault="00623ECA" w14:paraId="559D9E5E" w14:textId="00487B5E">
          <w:pPr>
            <w:pStyle w:val="Innehll2"/>
            <w:tabs>
              <w:tab w:val="right" w:leader="dot" w:pos="8494"/>
            </w:tabs>
            <w:rPr>
              <w:rFonts w:eastAsiaTheme="minorEastAsia"/>
              <w:noProof/>
              <w:kern w:val="0"/>
              <w:sz w:val="22"/>
              <w:szCs w:val="22"/>
              <w:lang w:eastAsia="sv-SE"/>
              <w14:numSpacing w14:val="default"/>
            </w:rPr>
          </w:pPr>
          <w:hyperlink w:history="1" w:anchor="_Toc149230044">
            <w:r w:rsidRPr="00227D13" w:rsidR="00DA350A">
              <w:rPr>
                <w:rStyle w:val="Hyperlnk"/>
                <w:noProof/>
              </w:rPr>
              <w:t>13.1 En investeringsplan för grön omställning</w:t>
            </w:r>
            <w:r w:rsidR="00DA350A">
              <w:rPr>
                <w:noProof/>
                <w:webHidden/>
              </w:rPr>
              <w:tab/>
            </w:r>
            <w:r w:rsidR="00DA350A">
              <w:rPr>
                <w:noProof/>
                <w:webHidden/>
              </w:rPr>
              <w:fldChar w:fldCharType="begin"/>
            </w:r>
            <w:r w:rsidR="00DA350A">
              <w:rPr>
                <w:noProof/>
                <w:webHidden/>
              </w:rPr>
              <w:instrText xml:space="preserve"> PAGEREF _Toc149230044 \h </w:instrText>
            </w:r>
            <w:r w:rsidR="00DA350A">
              <w:rPr>
                <w:noProof/>
                <w:webHidden/>
              </w:rPr>
            </w:r>
            <w:r w:rsidR="00DA350A">
              <w:rPr>
                <w:noProof/>
                <w:webHidden/>
              </w:rPr>
              <w:fldChar w:fldCharType="separate"/>
            </w:r>
            <w:r>
              <w:rPr>
                <w:noProof/>
                <w:webHidden/>
              </w:rPr>
              <w:t>69</w:t>
            </w:r>
            <w:r w:rsidR="00DA350A">
              <w:rPr>
                <w:noProof/>
                <w:webHidden/>
              </w:rPr>
              <w:fldChar w:fldCharType="end"/>
            </w:r>
          </w:hyperlink>
        </w:p>
        <w:p w:rsidR="00DA350A" w:rsidRDefault="00623ECA" w14:paraId="1AD15AA3" w14:textId="6E6D63CC">
          <w:pPr>
            <w:pStyle w:val="Innehll2"/>
            <w:tabs>
              <w:tab w:val="right" w:leader="dot" w:pos="8494"/>
            </w:tabs>
            <w:rPr>
              <w:rFonts w:eastAsiaTheme="minorEastAsia"/>
              <w:noProof/>
              <w:kern w:val="0"/>
              <w:sz w:val="22"/>
              <w:szCs w:val="22"/>
              <w:lang w:eastAsia="sv-SE"/>
              <w14:numSpacing w14:val="default"/>
            </w:rPr>
          </w:pPr>
          <w:hyperlink w:history="1" w:anchor="_Toc149230045">
            <w:r w:rsidRPr="00227D13" w:rsidR="00DA350A">
              <w:rPr>
                <w:rStyle w:val="Hyperlnk"/>
                <w:noProof/>
              </w:rPr>
              <w:t>13.2 Investera för ökad sysselsättning</w:t>
            </w:r>
            <w:r w:rsidR="00DA350A">
              <w:rPr>
                <w:noProof/>
                <w:webHidden/>
              </w:rPr>
              <w:tab/>
            </w:r>
            <w:r w:rsidR="00DA350A">
              <w:rPr>
                <w:noProof/>
                <w:webHidden/>
              </w:rPr>
              <w:fldChar w:fldCharType="begin"/>
            </w:r>
            <w:r w:rsidR="00DA350A">
              <w:rPr>
                <w:noProof/>
                <w:webHidden/>
              </w:rPr>
              <w:instrText xml:space="preserve"> PAGEREF _Toc149230045 \h </w:instrText>
            </w:r>
            <w:r w:rsidR="00DA350A">
              <w:rPr>
                <w:noProof/>
                <w:webHidden/>
              </w:rPr>
            </w:r>
            <w:r w:rsidR="00DA350A">
              <w:rPr>
                <w:noProof/>
                <w:webHidden/>
              </w:rPr>
              <w:fldChar w:fldCharType="separate"/>
            </w:r>
            <w:r>
              <w:rPr>
                <w:noProof/>
                <w:webHidden/>
              </w:rPr>
              <w:t>70</w:t>
            </w:r>
            <w:r w:rsidR="00DA350A">
              <w:rPr>
                <w:noProof/>
                <w:webHidden/>
              </w:rPr>
              <w:fldChar w:fldCharType="end"/>
            </w:r>
          </w:hyperlink>
        </w:p>
        <w:p w:rsidR="00DA350A" w:rsidRDefault="00623ECA" w14:paraId="6C8EEB90" w14:textId="40E97DF8">
          <w:pPr>
            <w:pStyle w:val="Innehll2"/>
            <w:tabs>
              <w:tab w:val="right" w:leader="dot" w:pos="8494"/>
            </w:tabs>
            <w:rPr>
              <w:rFonts w:eastAsiaTheme="minorEastAsia"/>
              <w:noProof/>
              <w:kern w:val="0"/>
              <w:sz w:val="22"/>
              <w:szCs w:val="22"/>
              <w:lang w:eastAsia="sv-SE"/>
              <w14:numSpacing w14:val="default"/>
            </w:rPr>
          </w:pPr>
          <w:hyperlink w:history="1" w:anchor="_Toc149230046">
            <w:r w:rsidRPr="00227D13" w:rsidR="00DA350A">
              <w:rPr>
                <w:rStyle w:val="Hyperlnk"/>
                <w:noProof/>
              </w:rPr>
              <w:t>13.3 Klimatklivet</w:t>
            </w:r>
            <w:r w:rsidR="00DA350A">
              <w:rPr>
                <w:noProof/>
                <w:webHidden/>
              </w:rPr>
              <w:tab/>
            </w:r>
            <w:r w:rsidR="00DA350A">
              <w:rPr>
                <w:noProof/>
                <w:webHidden/>
              </w:rPr>
              <w:fldChar w:fldCharType="begin"/>
            </w:r>
            <w:r w:rsidR="00DA350A">
              <w:rPr>
                <w:noProof/>
                <w:webHidden/>
              </w:rPr>
              <w:instrText xml:space="preserve"> PAGEREF _Toc149230046 \h </w:instrText>
            </w:r>
            <w:r w:rsidR="00DA350A">
              <w:rPr>
                <w:noProof/>
                <w:webHidden/>
              </w:rPr>
            </w:r>
            <w:r w:rsidR="00DA350A">
              <w:rPr>
                <w:noProof/>
                <w:webHidden/>
              </w:rPr>
              <w:fldChar w:fldCharType="separate"/>
            </w:r>
            <w:r>
              <w:rPr>
                <w:noProof/>
                <w:webHidden/>
              </w:rPr>
              <w:t>71</w:t>
            </w:r>
            <w:r w:rsidR="00DA350A">
              <w:rPr>
                <w:noProof/>
                <w:webHidden/>
              </w:rPr>
              <w:fldChar w:fldCharType="end"/>
            </w:r>
          </w:hyperlink>
        </w:p>
        <w:p w:rsidR="00DA350A" w:rsidRDefault="00623ECA" w14:paraId="41EFF709" w14:textId="058391D3">
          <w:pPr>
            <w:pStyle w:val="Innehll2"/>
            <w:tabs>
              <w:tab w:val="right" w:leader="dot" w:pos="8494"/>
            </w:tabs>
            <w:rPr>
              <w:rFonts w:eastAsiaTheme="minorEastAsia"/>
              <w:noProof/>
              <w:kern w:val="0"/>
              <w:sz w:val="22"/>
              <w:szCs w:val="22"/>
              <w:lang w:eastAsia="sv-SE"/>
              <w14:numSpacing w14:val="default"/>
            </w:rPr>
          </w:pPr>
          <w:hyperlink w:history="1" w:anchor="_Toc149230047">
            <w:r w:rsidRPr="00227D13" w:rsidR="00DA350A">
              <w:rPr>
                <w:rStyle w:val="Hyperlnk"/>
                <w:noProof/>
              </w:rPr>
              <w:t>13.4 Institutionalisera klimatinvesteringspolitiken</w:t>
            </w:r>
            <w:r w:rsidR="00DA350A">
              <w:rPr>
                <w:noProof/>
                <w:webHidden/>
              </w:rPr>
              <w:tab/>
            </w:r>
            <w:r w:rsidR="00DA350A">
              <w:rPr>
                <w:noProof/>
                <w:webHidden/>
              </w:rPr>
              <w:fldChar w:fldCharType="begin"/>
            </w:r>
            <w:r w:rsidR="00DA350A">
              <w:rPr>
                <w:noProof/>
                <w:webHidden/>
              </w:rPr>
              <w:instrText xml:space="preserve"> PAGEREF _Toc149230047 \h </w:instrText>
            </w:r>
            <w:r w:rsidR="00DA350A">
              <w:rPr>
                <w:noProof/>
                <w:webHidden/>
              </w:rPr>
            </w:r>
            <w:r w:rsidR="00DA350A">
              <w:rPr>
                <w:noProof/>
                <w:webHidden/>
              </w:rPr>
              <w:fldChar w:fldCharType="separate"/>
            </w:r>
            <w:r>
              <w:rPr>
                <w:noProof/>
                <w:webHidden/>
              </w:rPr>
              <w:t>71</w:t>
            </w:r>
            <w:r w:rsidR="00DA350A">
              <w:rPr>
                <w:noProof/>
                <w:webHidden/>
              </w:rPr>
              <w:fldChar w:fldCharType="end"/>
            </w:r>
          </w:hyperlink>
        </w:p>
        <w:p w:rsidR="00DA350A" w:rsidRDefault="00623ECA" w14:paraId="2DE4FAB3" w14:textId="3657C824">
          <w:pPr>
            <w:pStyle w:val="Innehll2"/>
            <w:tabs>
              <w:tab w:val="right" w:leader="dot" w:pos="8494"/>
            </w:tabs>
            <w:rPr>
              <w:rFonts w:eastAsiaTheme="minorEastAsia"/>
              <w:noProof/>
              <w:kern w:val="0"/>
              <w:sz w:val="22"/>
              <w:szCs w:val="22"/>
              <w:lang w:eastAsia="sv-SE"/>
              <w14:numSpacing w14:val="default"/>
            </w:rPr>
          </w:pPr>
          <w:hyperlink w:history="1" w:anchor="_Toc149230048">
            <w:r w:rsidRPr="00227D13" w:rsidR="00DA350A">
              <w:rPr>
                <w:rStyle w:val="Hyperlnk"/>
                <w:noProof/>
              </w:rPr>
              <w:t>13.5 Vänsterpartiets klimatinvesteringar</w:t>
            </w:r>
            <w:r w:rsidR="00DA350A">
              <w:rPr>
                <w:noProof/>
                <w:webHidden/>
              </w:rPr>
              <w:tab/>
            </w:r>
            <w:r w:rsidR="00DA350A">
              <w:rPr>
                <w:noProof/>
                <w:webHidden/>
              </w:rPr>
              <w:fldChar w:fldCharType="begin"/>
            </w:r>
            <w:r w:rsidR="00DA350A">
              <w:rPr>
                <w:noProof/>
                <w:webHidden/>
              </w:rPr>
              <w:instrText xml:space="preserve"> PAGEREF _Toc149230048 \h </w:instrText>
            </w:r>
            <w:r w:rsidR="00DA350A">
              <w:rPr>
                <w:noProof/>
                <w:webHidden/>
              </w:rPr>
            </w:r>
            <w:r w:rsidR="00DA350A">
              <w:rPr>
                <w:noProof/>
                <w:webHidden/>
              </w:rPr>
              <w:fldChar w:fldCharType="separate"/>
            </w:r>
            <w:r>
              <w:rPr>
                <w:noProof/>
                <w:webHidden/>
              </w:rPr>
              <w:t>72</w:t>
            </w:r>
            <w:r w:rsidR="00DA350A">
              <w:rPr>
                <w:noProof/>
                <w:webHidden/>
              </w:rPr>
              <w:fldChar w:fldCharType="end"/>
            </w:r>
          </w:hyperlink>
        </w:p>
        <w:p w:rsidR="00DA350A" w:rsidRDefault="00623ECA" w14:paraId="4472641E" w14:textId="5581EF19">
          <w:pPr>
            <w:pStyle w:val="Innehll1"/>
            <w:tabs>
              <w:tab w:val="right" w:leader="dot" w:pos="8494"/>
            </w:tabs>
            <w:rPr>
              <w:rFonts w:eastAsiaTheme="minorEastAsia"/>
              <w:noProof/>
              <w:kern w:val="0"/>
              <w:sz w:val="22"/>
              <w:szCs w:val="22"/>
              <w:lang w:eastAsia="sv-SE"/>
              <w14:numSpacing w14:val="default"/>
            </w:rPr>
          </w:pPr>
          <w:hyperlink w:history="1" w:anchor="_Toc149230049">
            <w:r w:rsidRPr="00227D13" w:rsidR="00DA350A">
              <w:rPr>
                <w:rStyle w:val="Hyperlnk"/>
                <w:noProof/>
              </w:rPr>
              <w:t>14 Klimatsmarta och trygga boenden</w:t>
            </w:r>
            <w:r w:rsidR="00DA350A">
              <w:rPr>
                <w:noProof/>
                <w:webHidden/>
              </w:rPr>
              <w:tab/>
            </w:r>
            <w:r w:rsidR="00DA350A">
              <w:rPr>
                <w:noProof/>
                <w:webHidden/>
              </w:rPr>
              <w:fldChar w:fldCharType="begin"/>
            </w:r>
            <w:r w:rsidR="00DA350A">
              <w:rPr>
                <w:noProof/>
                <w:webHidden/>
              </w:rPr>
              <w:instrText xml:space="preserve"> PAGEREF _Toc149230049 \h </w:instrText>
            </w:r>
            <w:r w:rsidR="00DA350A">
              <w:rPr>
                <w:noProof/>
                <w:webHidden/>
              </w:rPr>
            </w:r>
            <w:r w:rsidR="00DA350A">
              <w:rPr>
                <w:noProof/>
                <w:webHidden/>
              </w:rPr>
              <w:fldChar w:fldCharType="separate"/>
            </w:r>
            <w:r>
              <w:rPr>
                <w:noProof/>
                <w:webHidden/>
              </w:rPr>
              <w:t>73</w:t>
            </w:r>
            <w:r w:rsidR="00DA350A">
              <w:rPr>
                <w:noProof/>
                <w:webHidden/>
              </w:rPr>
              <w:fldChar w:fldCharType="end"/>
            </w:r>
          </w:hyperlink>
        </w:p>
        <w:p w:rsidR="00DA350A" w:rsidRDefault="00623ECA" w14:paraId="7377AA7D" w14:textId="4811107A">
          <w:pPr>
            <w:pStyle w:val="Innehll2"/>
            <w:tabs>
              <w:tab w:val="right" w:leader="dot" w:pos="8494"/>
            </w:tabs>
            <w:rPr>
              <w:rFonts w:eastAsiaTheme="minorEastAsia"/>
              <w:noProof/>
              <w:kern w:val="0"/>
              <w:sz w:val="22"/>
              <w:szCs w:val="22"/>
              <w:lang w:eastAsia="sv-SE"/>
              <w14:numSpacing w14:val="default"/>
            </w:rPr>
          </w:pPr>
          <w:hyperlink w:history="1" w:anchor="_Toc149230050">
            <w:r w:rsidRPr="00227D13" w:rsidR="00DA350A">
              <w:rPr>
                <w:rStyle w:val="Hyperlnk"/>
                <w:noProof/>
              </w:rPr>
              <w:t>14.1 Renovering i kombination med klimatåtgärder</w:t>
            </w:r>
            <w:r w:rsidR="00DA350A">
              <w:rPr>
                <w:noProof/>
                <w:webHidden/>
              </w:rPr>
              <w:tab/>
            </w:r>
            <w:r w:rsidR="00DA350A">
              <w:rPr>
                <w:noProof/>
                <w:webHidden/>
              </w:rPr>
              <w:fldChar w:fldCharType="begin"/>
            </w:r>
            <w:r w:rsidR="00DA350A">
              <w:rPr>
                <w:noProof/>
                <w:webHidden/>
              </w:rPr>
              <w:instrText xml:space="preserve"> PAGEREF _Toc149230050 \h </w:instrText>
            </w:r>
            <w:r w:rsidR="00DA350A">
              <w:rPr>
                <w:noProof/>
                <w:webHidden/>
              </w:rPr>
            </w:r>
            <w:r w:rsidR="00DA350A">
              <w:rPr>
                <w:noProof/>
                <w:webHidden/>
              </w:rPr>
              <w:fldChar w:fldCharType="separate"/>
            </w:r>
            <w:r>
              <w:rPr>
                <w:noProof/>
                <w:webHidden/>
              </w:rPr>
              <w:t>73</w:t>
            </w:r>
            <w:r w:rsidR="00DA350A">
              <w:rPr>
                <w:noProof/>
                <w:webHidden/>
              </w:rPr>
              <w:fldChar w:fldCharType="end"/>
            </w:r>
          </w:hyperlink>
        </w:p>
        <w:p w:rsidR="00DA350A" w:rsidRDefault="00623ECA" w14:paraId="50D46436" w14:textId="30FA73B5">
          <w:pPr>
            <w:pStyle w:val="Innehll2"/>
            <w:tabs>
              <w:tab w:val="right" w:leader="dot" w:pos="8494"/>
            </w:tabs>
            <w:rPr>
              <w:rFonts w:eastAsiaTheme="minorEastAsia"/>
              <w:noProof/>
              <w:kern w:val="0"/>
              <w:sz w:val="22"/>
              <w:szCs w:val="22"/>
              <w:lang w:eastAsia="sv-SE"/>
              <w14:numSpacing w14:val="default"/>
            </w:rPr>
          </w:pPr>
          <w:hyperlink w:history="1" w:anchor="_Toc149230051">
            <w:r w:rsidRPr="00227D13" w:rsidR="00DA350A">
              <w:rPr>
                <w:rStyle w:val="Hyperlnk"/>
                <w:noProof/>
              </w:rPr>
              <w:t>14.2 Minskad klimatpåverkan i nybyggnation</w:t>
            </w:r>
            <w:r w:rsidR="00DA350A">
              <w:rPr>
                <w:noProof/>
                <w:webHidden/>
              </w:rPr>
              <w:tab/>
            </w:r>
            <w:r w:rsidR="00DA350A">
              <w:rPr>
                <w:noProof/>
                <w:webHidden/>
              </w:rPr>
              <w:fldChar w:fldCharType="begin"/>
            </w:r>
            <w:r w:rsidR="00DA350A">
              <w:rPr>
                <w:noProof/>
                <w:webHidden/>
              </w:rPr>
              <w:instrText xml:space="preserve"> PAGEREF _Toc149230051 \h </w:instrText>
            </w:r>
            <w:r w:rsidR="00DA350A">
              <w:rPr>
                <w:noProof/>
                <w:webHidden/>
              </w:rPr>
            </w:r>
            <w:r w:rsidR="00DA350A">
              <w:rPr>
                <w:noProof/>
                <w:webHidden/>
              </w:rPr>
              <w:fldChar w:fldCharType="separate"/>
            </w:r>
            <w:r>
              <w:rPr>
                <w:noProof/>
                <w:webHidden/>
              </w:rPr>
              <w:t>73</w:t>
            </w:r>
            <w:r w:rsidR="00DA350A">
              <w:rPr>
                <w:noProof/>
                <w:webHidden/>
              </w:rPr>
              <w:fldChar w:fldCharType="end"/>
            </w:r>
          </w:hyperlink>
        </w:p>
        <w:p w:rsidR="00DA350A" w:rsidRDefault="00623ECA" w14:paraId="7F154D8C" w14:textId="0F83A065">
          <w:pPr>
            <w:pStyle w:val="Innehll2"/>
            <w:tabs>
              <w:tab w:val="right" w:leader="dot" w:pos="8494"/>
            </w:tabs>
            <w:rPr>
              <w:rFonts w:eastAsiaTheme="minorEastAsia"/>
              <w:noProof/>
              <w:kern w:val="0"/>
              <w:sz w:val="22"/>
              <w:szCs w:val="22"/>
              <w:lang w:eastAsia="sv-SE"/>
              <w14:numSpacing w14:val="default"/>
            </w:rPr>
          </w:pPr>
          <w:hyperlink w:history="1" w:anchor="_Toc149230052">
            <w:r w:rsidRPr="00227D13" w:rsidR="00DA350A">
              <w:rPr>
                <w:rStyle w:val="Hyperlnk"/>
                <w:noProof/>
              </w:rPr>
              <w:t>14.3 Fler hyresrätter till en överkomlig hyra</w:t>
            </w:r>
            <w:r w:rsidR="00DA350A">
              <w:rPr>
                <w:noProof/>
                <w:webHidden/>
              </w:rPr>
              <w:tab/>
            </w:r>
            <w:r w:rsidR="00DA350A">
              <w:rPr>
                <w:noProof/>
                <w:webHidden/>
              </w:rPr>
              <w:fldChar w:fldCharType="begin"/>
            </w:r>
            <w:r w:rsidR="00DA350A">
              <w:rPr>
                <w:noProof/>
                <w:webHidden/>
              </w:rPr>
              <w:instrText xml:space="preserve"> PAGEREF _Toc149230052 \h </w:instrText>
            </w:r>
            <w:r w:rsidR="00DA350A">
              <w:rPr>
                <w:noProof/>
                <w:webHidden/>
              </w:rPr>
            </w:r>
            <w:r w:rsidR="00DA350A">
              <w:rPr>
                <w:noProof/>
                <w:webHidden/>
              </w:rPr>
              <w:fldChar w:fldCharType="separate"/>
            </w:r>
            <w:r>
              <w:rPr>
                <w:noProof/>
                <w:webHidden/>
              </w:rPr>
              <w:t>74</w:t>
            </w:r>
            <w:r w:rsidR="00DA350A">
              <w:rPr>
                <w:noProof/>
                <w:webHidden/>
              </w:rPr>
              <w:fldChar w:fldCharType="end"/>
            </w:r>
          </w:hyperlink>
        </w:p>
        <w:p w:rsidR="00DA350A" w:rsidRDefault="00623ECA" w14:paraId="6F4CDD35" w14:textId="52AE92CF">
          <w:pPr>
            <w:pStyle w:val="Innehll2"/>
            <w:tabs>
              <w:tab w:val="right" w:leader="dot" w:pos="8494"/>
            </w:tabs>
            <w:rPr>
              <w:rFonts w:eastAsiaTheme="minorEastAsia"/>
              <w:noProof/>
              <w:kern w:val="0"/>
              <w:sz w:val="22"/>
              <w:szCs w:val="22"/>
              <w:lang w:eastAsia="sv-SE"/>
              <w14:numSpacing w14:val="default"/>
            </w:rPr>
          </w:pPr>
          <w:hyperlink w:history="1" w:anchor="_Toc149230053">
            <w:r w:rsidRPr="00227D13" w:rsidR="00DA350A">
              <w:rPr>
                <w:rStyle w:val="Hyperlnk"/>
                <w:noProof/>
              </w:rPr>
              <w:t>14.4 Fungerande samhällsfastigheter</w:t>
            </w:r>
            <w:r w:rsidR="00DA350A">
              <w:rPr>
                <w:noProof/>
                <w:webHidden/>
              </w:rPr>
              <w:tab/>
            </w:r>
            <w:r w:rsidR="00DA350A">
              <w:rPr>
                <w:noProof/>
                <w:webHidden/>
              </w:rPr>
              <w:fldChar w:fldCharType="begin"/>
            </w:r>
            <w:r w:rsidR="00DA350A">
              <w:rPr>
                <w:noProof/>
                <w:webHidden/>
              </w:rPr>
              <w:instrText xml:space="preserve"> PAGEREF _Toc149230053 \h </w:instrText>
            </w:r>
            <w:r w:rsidR="00DA350A">
              <w:rPr>
                <w:noProof/>
                <w:webHidden/>
              </w:rPr>
            </w:r>
            <w:r w:rsidR="00DA350A">
              <w:rPr>
                <w:noProof/>
                <w:webHidden/>
              </w:rPr>
              <w:fldChar w:fldCharType="separate"/>
            </w:r>
            <w:r>
              <w:rPr>
                <w:noProof/>
                <w:webHidden/>
              </w:rPr>
              <w:t>74</w:t>
            </w:r>
            <w:r w:rsidR="00DA350A">
              <w:rPr>
                <w:noProof/>
                <w:webHidden/>
              </w:rPr>
              <w:fldChar w:fldCharType="end"/>
            </w:r>
          </w:hyperlink>
        </w:p>
        <w:p w:rsidR="00DA350A" w:rsidRDefault="00623ECA" w14:paraId="72CF2313" w14:textId="37B3B927">
          <w:pPr>
            <w:pStyle w:val="Innehll1"/>
            <w:tabs>
              <w:tab w:val="right" w:leader="dot" w:pos="8494"/>
            </w:tabs>
            <w:rPr>
              <w:rFonts w:eastAsiaTheme="minorEastAsia"/>
              <w:noProof/>
              <w:kern w:val="0"/>
              <w:sz w:val="22"/>
              <w:szCs w:val="22"/>
              <w:lang w:eastAsia="sv-SE"/>
              <w14:numSpacing w14:val="default"/>
            </w:rPr>
          </w:pPr>
          <w:hyperlink w:history="1" w:anchor="_Toc149230054">
            <w:r w:rsidRPr="00227D13" w:rsidR="00DA350A">
              <w:rPr>
                <w:rStyle w:val="Hyperlnk"/>
                <w:noProof/>
              </w:rPr>
              <w:t>15 Förnybar energi</w:t>
            </w:r>
            <w:r w:rsidR="00DA350A">
              <w:rPr>
                <w:noProof/>
                <w:webHidden/>
              </w:rPr>
              <w:tab/>
            </w:r>
            <w:r w:rsidR="00DA350A">
              <w:rPr>
                <w:noProof/>
                <w:webHidden/>
              </w:rPr>
              <w:fldChar w:fldCharType="begin"/>
            </w:r>
            <w:r w:rsidR="00DA350A">
              <w:rPr>
                <w:noProof/>
                <w:webHidden/>
              </w:rPr>
              <w:instrText xml:space="preserve"> PAGEREF _Toc149230054 \h </w:instrText>
            </w:r>
            <w:r w:rsidR="00DA350A">
              <w:rPr>
                <w:noProof/>
                <w:webHidden/>
              </w:rPr>
            </w:r>
            <w:r w:rsidR="00DA350A">
              <w:rPr>
                <w:noProof/>
                <w:webHidden/>
              </w:rPr>
              <w:fldChar w:fldCharType="separate"/>
            </w:r>
            <w:r>
              <w:rPr>
                <w:noProof/>
                <w:webHidden/>
              </w:rPr>
              <w:t>76</w:t>
            </w:r>
            <w:r w:rsidR="00DA350A">
              <w:rPr>
                <w:noProof/>
                <w:webHidden/>
              </w:rPr>
              <w:fldChar w:fldCharType="end"/>
            </w:r>
          </w:hyperlink>
        </w:p>
        <w:p w:rsidR="00DA350A" w:rsidRDefault="00623ECA" w14:paraId="0F81949B" w14:textId="263AB456">
          <w:pPr>
            <w:pStyle w:val="Innehll2"/>
            <w:tabs>
              <w:tab w:val="right" w:leader="dot" w:pos="8494"/>
            </w:tabs>
            <w:rPr>
              <w:rFonts w:eastAsiaTheme="minorEastAsia"/>
              <w:noProof/>
              <w:kern w:val="0"/>
              <w:sz w:val="22"/>
              <w:szCs w:val="22"/>
              <w:lang w:eastAsia="sv-SE"/>
              <w14:numSpacing w14:val="default"/>
            </w:rPr>
          </w:pPr>
          <w:hyperlink w:history="1" w:anchor="_Toc149230055">
            <w:r w:rsidRPr="00227D13" w:rsidR="00DA350A">
              <w:rPr>
                <w:rStyle w:val="Hyperlnk"/>
                <w:noProof/>
              </w:rPr>
              <w:t>15.1 Vindkraft – på land och till havs</w:t>
            </w:r>
            <w:r w:rsidR="00DA350A">
              <w:rPr>
                <w:noProof/>
                <w:webHidden/>
              </w:rPr>
              <w:tab/>
            </w:r>
            <w:r w:rsidR="00DA350A">
              <w:rPr>
                <w:noProof/>
                <w:webHidden/>
              </w:rPr>
              <w:fldChar w:fldCharType="begin"/>
            </w:r>
            <w:r w:rsidR="00DA350A">
              <w:rPr>
                <w:noProof/>
                <w:webHidden/>
              </w:rPr>
              <w:instrText xml:space="preserve"> PAGEREF _Toc149230055 \h </w:instrText>
            </w:r>
            <w:r w:rsidR="00DA350A">
              <w:rPr>
                <w:noProof/>
                <w:webHidden/>
              </w:rPr>
            </w:r>
            <w:r w:rsidR="00DA350A">
              <w:rPr>
                <w:noProof/>
                <w:webHidden/>
              </w:rPr>
              <w:fldChar w:fldCharType="separate"/>
            </w:r>
            <w:r>
              <w:rPr>
                <w:noProof/>
                <w:webHidden/>
              </w:rPr>
              <w:t>76</w:t>
            </w:r>
            <w:r w:rsidR="00DA350A">
              <w:rPr>
                <w:noProof/>
                <w:webHidden/>
              </w:rPr>
              <w:fldChar w:fldCharType="end"/>
            </w:r>
          </w:hyperlink>
        </w:p>
        <w:p w:rsidR="00DA350A" w:rsidRDefault="00623ECA" w14:paraId="792EA5CB" w14:textId="6A734B52">
          <w:pPr>
            <w:pStyle w:val="Innehll2"/>
            <w:tabs>
              <w:tab w:val="right" w:leader="dot" w:pos="8494"/>
            </w:tabs>
            <w:rPr>
              <w:rFonts w:eastAsiaTheme="minorEastAsia"/>
              <w:noProof/>
              <w:kern w:val="0"/>
              <w:sz w:val="22"/>
              <w:szCs w:val="22"/>
              <w:lang w:eastAsia="sv-SE"/>
              <w14:numSpacing w14:val="default"/>
            </w:rPr>
          </w:pPr>
          <w:hyperlink w:history="1" w:anchor="_Toc149230056">
            <w:r w:rsidRPr="00227D13" w:rsidR="00DA350A">
              <w:rPr>
                <w:rStyle w:val="Hyperlnk"/>
                <w:noProof/>
              </w:rPr>
              <w:t>15.2 Ett robust elnät</w:t>
            </w:r>
            <w:r w:rsidR="00DA350A">
              <w:rPr>
                <w:noProof/>
                <w:webHidden/>
              </w:rPr>
              <w:tab/>
            </w:r>
            <w:r w:rsidR="00DA350A">
              <w:rPr>
                <w:noProof/>
                <w:webHidden/>
              </w:rPr>
              <w:fldChar w:fldCharType="begin"/>
            </w:r>
            <w:r w:rsidR="00DA350A">
              <w:rPr>
                <w:noProof/>
                <w:webHidden/>
              </w:rPr>
              <w:instrText xml:space="preserve"> PAGEREF _Toc149230056 \h </w:instrText>
            </w:r>
            <w:r w:rsidR="00DA350A">
              <w:rPr>
                <w:noProof/>
                <w:webHidden/>
              </w:rPr>
            </w:r>
            <w:r w:rsidR="00DA350A">
              <w:rPr>
                <w:noProof/>
                <w:webHidden/>
              </w:rPr>
              <w:fldChar w:fldCharType="separate"/>
            </w:r>
            <w:r>
              <w:rPr>
                <w:noProof/>
                <w:webHidden/>
              </w:rPr>
              <w:t>77</w:t>
            </w:r>
            <w:r w:rsidR="00DA350A">
              <w:rPr>
                <w:noProof/>
                <w:webHidden/>
              </w:rPr>
              <w:fldChar w:fldCharType="end"/>
            </w:r>
          </w:hyperlink>
        </w:p>
        <w:p w:rsidR="00DA350A" w:rsidRDefault="00623ECA" w14:paraId="0D9B5263" w14:textId="56FE84EB">
          <w:pPr>
            <w:pStyle w:val="Innehll2"/>
            <w:tabs>
              <w:tab w:val="right" w:leader="dot" w:pos="8494"/>
            </w:tabs>
            <w:rPr>
              <w:rFonts w:eastAsiaTheme="minorEastAsia"/>
              <w:noProof/>
              <w:kern w:val="0"/>
              <w:sz w:val="22"/>
              <w:szCs w:val="22"/>
              <w:lang w:eastAsia="sv-SE"/>
              <w14:numSpacing w14:val="default"/>
            </w:rPr>
          </w:pPr>
          <w:hyperlink w:history="1" w:anchor="_Toc149230057">
            <w:r w:rsidRPr="00227D13" w:rsidR="00DA350A">
              <w:rPr>
                <w:rStyle w:val="Hyperlnk"/>
                <w:noProof/>
              </w:rPr>
              <w:t>15.3 Ett stopp för elbolagens övervinster</w:t>
            </w:r>
            <w:r w:rsidR="00DA350A">
              <w:rPr>
                <w:noProof/>
                <w:webHidden/>
              </w:rPr>
              <w:tab/>
            </w:r>
            <w:r w:rsidR="00DA350A">
              <w:rPr>
                <w:noProof/>
                <w:webHidden/>
              </w:rPr>
              <w:fldChar w:fldCharType="begin"/>
            </w:r>
            <w:r w:rsidR="00DA350A">
              <w:rPr>
                <w:noProof/>
                <w:webHidden/>
              </w:rPr>
              <w:instrText xml:space="preserve"> PAGEREF _Toc149230057 \h </w:instrText>
            </w:r>
            <w:r w:rsidR="00DA350A">
              <w:rPr>
                <w:noProof/>
                <w:webHidden/>
              </w:rPr>
            </w:r>
            <w:r w:rsidR="00DA350A">
              <w:rPr>
                <w:noProof/>
                <w:webHidden/>
              </w:rPr>
              <w:fldChar w:fldCharType="separate"/>
            </w:r>
            <w:r>
              <w:rPr>
                <w:noProof/>
                <w:webHidden/>
              </w:rPr>
              <w:t>77</w:t>
            </w:r>
            <w:r w:rsidR="00DA350A">
              <w:rPr>
                <w:noProof/>
                <w:webHidden/>
              </w:rPr>
              <w:fldChar w:fldCharType="end"/>
            </w:r>
          </w:hyperlink>
        </w:p>
        <w:p w:rsidR="00DA350A" w:rsidRDefault="00623ECA" w14:paraId="1AB45A56" w14:textId="4F327C19">
          <w:pPr>
            <w:pStyle w:val="Innehll1"/>
            <w:tabs>
              <w:tab w:val="right" w:leader="dot" w:pos="8494"/>
            </w:tabs>
            <w:rPr>
              <w:rFonts w:eastAsiaTheme="minorEastAsia"/>
              <w:noProof/>
              <w:kern w:val="0"/>
              <w:sz w:val="22"/>
              <w:szCs w:val="22"/>
              <w:lang w:eastAsia="sv-SE"/>
              <w14:numSpacing w14:val="default"/>
            </w:rPr>
          </w:pPr>
          <w:hyperlink w:history="1" w:anchor="_Toc149230058">
            <w:r w:rsidRPr="00227D13" w:rsidR="00DA350A">
              <w:rPr>
                <w:rStyle w:val="Hyperlnk"/>
                <w:noProof/>
              </w:rPr>
              <w:t>16 Hållbara transporter</w:t>
            </w:r>
            <w:r w:rsidR="00DA350A">
              <w:rPr>
                <w:noProof/>
                <w:webHidden/>
              </w:rPr>
              <w:tab/>
            </w:r>
            <w:r w:rsidR="00DA350A">
              <w:rPr>
                <w:noProof/>
                <w:webHidden/>
              </w:rPr>
              <w:fldChar w:fldCharType="begin"/>
            </w:r>
            <w:r w:rsidR="00DA350A">
              <w:rPr>
                <w:noProof/>
                <w:webHidden/>
              </w:rPr>
              <w:instrText xml:space="preserve"> PAGEREF _Toc149230058 \h </w:instrText>
            </w:r>
            <w:r w:rsidR="00DA350A">
              <w:rPr>
                <w:noProof/>
                <w:webHidden/>
              </w:rPr>
            </w:r>
            <w:r w:rsidR="00DA350A">
              <w:rPr>
                <w:noProof/>
                <w:webHidden/>
              </w:rPr>
              <w:fldChar w:fldCharType="separate"/>
            </w:r>
            <w:r>
              <w:rPr>
                <w:noProof/>
                <w:webHidden/>
              </w:rPr>
              <w:t>79</w:t>
            </w:r>
            <w:r w:rsidR="00DA350A">
              <w:rPr>
                <w:noProof/>
                <w:webHidden/>
              </w:rPr>
              <w:fldChar w:fldCharType="end"/>
            </w:r>
          </w:hyperlink>
        </w:p>
        <w:p w:rsidR="00DA350A" w:rsidRDefault="00623ECA" w14:paraId="13FA5BD4" w14:textId="61CB22D0">
          <w:pPr>
            <w:pStyle w:val="Innehll2"/>
            <w:tabs>
              <w:tab w:val="right" w:leader="dot" w:pos="8494"/>
            </w:tabs>
            <w:rPr>
              <w:rFonts w:eastAsiaTheme="minorEastAsia"/>
              <w:noProof/>
              <w:kern w:val="0"/>
              <w:sz w:val="22"/>
              <w:szCs w:val="22"/>
              <w:lang w:eastAsia="sv-SE"/>
              <w14:numSpacing w14:val="default"/>
            </w:rPr>
          </w:pPr>
          <w:hyperlink w:history="1" w:anchor="_Toc149230059">
            <w:r w:rsidRPr="00227D13" w:rsidR="00DA350A">
              <w:rPr>
                <w:rStyle w:val="Hyperlnk"/>
                <w:noProof/>
              </w:rPr>
              <w:t>16.1 Åtgärda underhållsskulden i fråga om järnvägen</w:t>
            </w:r>
            <w:r w:rsidR="00DA350A">
              <w:rPr>
                <w:noProof/>
                <w:webHidden/>
              </w:rPr>
              <w:tab/>
            </w:r>
            <w:r w:rsidR="00DA350A">
              <w:rPr>
                <w:noProof/>
                <w:webHidden/>
              </w:rPr>
              <w:fldChar w:fldCharType="begin"/>
            </w:r>
            <w:r w:rsidR="00DA350A">
              <w:rPr>
                <w:noProof/>
                <w:webHidden/>
              </w:rPr>
              <w:instrText xml:space="preserve"> PAGEREF _Toc149230059 \h </w:instrText>
            </w:r>
            <w:r w:rsidR="00DA350A">
              <w:rPr>
                <w:noProof/>
                <w:webHidden/>
              </w:rPr>
            </w:r>
            <w:r w:rsidR="00DA350A">
              <w:rPr>
                <w:noProof/>
                <w:webHidden/>
              </w:rPr>
              <w:fldChar w:fldCharType="separate"/>
            </w:r>
            <w:r>
              <w:rPr>
                <w:noProof/>
                <w:webHidden/>
              </w:rPr>
              <w:t>79</w:t>
            </w:r>
            <w:r w:rsidR="00DA350A">
              <w:rPr>
                <w:noProof/>
                <w:webHidden/>
              </w:rPr>
              <w:fldChar w:fldCharType="end"/>
            </w:r>
          </w:hyperlink>
        </w:p>
        <w:p w:rsidR="00DA350A" w:rsidRDefault="00623ECA" w14:paraId="06A18B8B" w14:textId="26B6C74F">
          <w:pPr>
            <w:pStyle w:val="Innehll2"/>
            <w:tabs>
              <w:tab w:val="right" w:leader="dot" w:pos="8494"/>
            </w:tabs>
            <w:rPr>
              <w:rFonts w:eastAsiaTheme="minorEastAsia"/>
              <w:noProof/>
              <w:kern w:val="0"/>
              <w:sz w:val="22"/>
              <w:szCs w:val="22"/>
              <w:lang w:eastAsia="sv-SE"/>
              <w14:numSpacing w14:val="default"/>
            </w:rPr>
          </w:pPr>
          <w:hyperlink w:history="1" w:anchor="_Toc149230060">
            <w:r w:rsidRPr="00227D13" w:rsidR="00DA350A">
              <w:rPr>
                <w:rStyle w:val="Hyperlnk"/>
                <w:noProof/>
              </w:rPr>
              <w:t>16.2 Sverigebiljetten för billigare kollektivtrafik</w:t>
            </w:r>
            <w:r w:rsidR="00DA350A">
              <w:rPr>
                <w:noProof/>
                <w:webHidden/>
              </w:rPr>
              <w:tab/>
            </w:r>
            <w:r w:rsidR="00DA350A">
              <w:rPr>
                <w:noProof/>
                <w:webHidden/>
              </w:rPr>
              <w:fldChar w:fldCharType="begin"/>
            </w:r>
            <w:r w:rsidR="00DA350A">
              <w:rPr>
                <w:noProof/>
                <w:webHidden/>
              </w:rPr>
              <w:instrText xml:space="preserve"> PAGEREF _Toc149230060 \h </w:instrText>
            </w:r>
            <w:r w:rsidR="00DA350A">
              <w:rPr>
                <w:noProof/>
                <w:webHidden/>
              </w:rPr>
            </w:r>
            <w:r w:rsidR="00DA350A">
              <w:rPr>
                <w:noProof/>
                <w:webHidden/>
              </w:rPr>
              <w:fldChar w:fldCharType="separate"/>
            </w:r>
            <w:r>
              <w:rPr>
                <w:noProof/>
                <w:webHidden/>
              </w:rPr>
              <w:t>80</w:t>
            </w:r>
            <w:r w:rsidR="00DA350A">
              <w:rPr>
                <w:noProof/>
                <w:webHidden/>
              </w:rPr>
              <w:fldChar w:fldCharType="end"/>
            </w:r>
          </w:hyperlink>
        </w:p>
        <w:p w:rsidR="00DA350A" w:rsidRDefault="00623ECA" w14:paraId="7E72F775" w14:textId="69C6CFE9">
          <w:pPr>
            <w:pStyle w:val="Innehll2"/>
            <w:tabs>
              <w:tab w:val="right" w:leader="dot" w:pos="8494"/>
            </w:tabs>
            <w:rPr>
              <w:rFonts w:eastAsiaTheme="minorEastAsia"/>
              <w:noProof/>
              <w:kern w:val="0"/>
              <w:sz w:val="22"/>
              <w:szCs w:val="22"/>
              <w:lang w:eastAsia="sv-SE"/>
              <w14:numSpacing w14:val="default"/>
            </w:rPr>
          </w:pPr>
          <w:hyperlink w:history="1" w:anchor="_Toc149230061">
            <w:r w:rsidRPr="00227D13" w:rsidR="00DA350A">
              <w:rPr>
                <w:rStyle w:val="Hyperlnk"/>
                <w:noProof/>
              </w:rPr>
              <w:t>16.3 Investeringsstöd och utbyggnad av kollektivtrafik</w:t>
            </w:r>
            <w:r w:rsidR="00DA350A">
              <w:rPr>
                <w:noProof/>
                <w:webHidden/>
              </w:rPr>
              <w:tab/>
            </w:r>
            <w:r w:rsidR="00DA350A">
              <w:rPr>
                <w:noProof/>
                <w:webHidden/>
              </w:rPr>
              <w:fldChar w:fldCharType="begin"/>
            </w:r>
            <w:r w:rsidR="00DA350A">
              <w:rPr>
                <w:noProof/>
                <w:webHidden/>
              </w:rPr>
              <w:instrText xml:space="preserve"> PAGEREF _Toc149230061 \h </w:instrText>
            </w:r>
            <w:r w:rsidR="00DA350A">
              <w:rPr>
                <w:noProof/>
                <w:webHidden/>
              </w:rPr>
            </w:r>
            <w:r w:rsidR="00DA350A">
              <w:rPr>
                <w:noProof/>
                <w:webHidden/>
              </w:rPr>
              <w:fldChar w:fldCharType="separate"/>
            </w:r>
            <w:r>
              <w:rPr>
                <w:noProof/>
                <w:webHidden/>
              </w:rPr>
              <w:t>81</w:t>
            </w:r>
            <w:r w:rsidR="00DA350A">
              <w:rPr>
                <w:noProof/>
                <w:webHidden/>
              </w:rPr>
              <w:fldChar w:fldCharType="end"/>
            </w:r>
          </w:hyperlink>
        </w:p>
        <w:p w:rsidR="00DA350A" w:rsidRDefault="00623ECA" w14:paraId="1B8C4AE7" w14:textId="5A4BC163">
          <w:pPr>
            <w:pStyle w:val="Innehll2"/>
            <w:tabs>
              <w:tab w:val="right" w:leader="dot" w:pos="8494"/>
            </w:tabs>
            <w:rPr>
              <w:rFonts w:eastAsiaTheme="minorEastAsia"/>
              <w:noProof/>
              <w:kern w:val="0"/>
              <w:sz w:val="22"/>
              <w:szCs w:val="22"/>
              <w:lang w:eastAsia="sv-SE"/>
              <w14:numSpacing w14:val="default"/>
            </w:rPr>
          </w:pPr>
          <w:hyperlink w:history="1" w:anchor="_Toc149230062">
            <w:r w:rsidRPr="00227D13" w:rsidR="00DA350A">
              <w:rPr>
                <w:rStyle w:val="Hyperlnk"/>
                <w:noProof/>
              </w:rPr>
              <w:t>16.4 Nytt elbilsstöd som når fler hushåll</w:t>
            </w:r>
            <w:r w:rsidR="00DA350A">
              <w:rPr>
                <w:noProof/>
                <w:webHidden/>
              </w:rPr>
              <w:tab/>
            </w:r>
            <w:r w:rsidR="00DA350A">
              <w:rPr>
                <w:noProof/>
                <w:webHidden/>
              </w:rPr>
              <w:fldChar w:fldCharType="begin"/>
            </w:r>
            <w:r w:rsidR="00DA350A">
              <w:rPr>
                <w:noProof/>
                <w:webHidden/>
              </w:rPr>
              <w:instrText xml:space="preserve"> PAGEREF _Toc149230062 \h </w:instrText>
            </w:r>
            <w:r w:rsidR="00DA350A">
              <w:rPr>
                <w:noProof/>
                <w:webHidden/>
              </w:rPr>
            </w:r>
            <w:r w:rsidR="00DA350A">
              <w:rPr>
                <w:noProof/>
                <w:webHidden/>
              </w:rPr>
              <w:fldChar w:fldCharType="separate"/>
            </w:r>
            <w:r>
              <w:rPr>
                <w:noProof/>
                <w:webHidden/>
              </w:rPr>
              <w:t>81</w:t>
            </w:r>
            <w:r w:rsidR="00DA350A">
              <w:rPr>
                <w:noProof/>
                <w:webHidden/>
              </w:rPr>
              <w:fldChar w:fldCharType="end"/>
            </w:r>
          </w:hyperlink>
        </w:p>
        <w:p w:rsidR="00DA350A" w:rsidRDefault="00623ECA" w14:paraId="70223C15" w14:textId="62EF43B6">
          <w:pPr>
            <w:pStyle w:val="Innehll2"/>
            <w:tabs>
              <w:tab w:val="right" w:leader="dot" w:pos="8494"/>
            </w:tabs>
            <w:rPr>
              <w:rFonts w:eastAsiaTheme="minorEastAsia"/>
              <w:noProof/>
              <w:kern w:val="0"/>
              <w:sz w:val="22"/>
              <w:szCs w:val="22"/>
              <w:lang w:eastAsia="sv-SE"/>
              <w14:numSpacing w14:val="default"/>
            </w:rPr>
          </w:pPr>
          <w:hyperlink w:history="1" w:anchor="_Toc149230063">
            <w:r w:rsidRPr="00227D13" w:rsidR="00DA350A">
              <w:rPr>
                <w:rStyle w:val="Hyperlnk"/>
                <w:noProof/>
              </w:rPr>
              <w:t>16.5 Gotlandstrafiken</w:t>
            </w:r>
            <w:r w:rsidR="00DA350A">
              <w:rPr>
                <w:noProof/>
                <w:webHidden/>
              </w:rPr>
              <w:tab/>
            </w:r>
            <w:r w:rsidR="00DA350A">
              <w:rPr>
                <w:noProof/>
                <w:webHidden/>
              </w:rPr>
              <w:fldChar w:fldCharType="begin"/>
            </w:r>
            <w:r w:rsidR="00DA350A">
              <w:rPr>
                <w:noProof/>
                <w:webHidden/>
              </w:rPr>
              <w:instrText xml:space="preserve"> PAGEREF _Toc149230063 \h </w:instrText>
            </w:r>
            <w:r w:rsidR="00DA350A">
              <w:rPr>
                <w:noProof/>
                <w:webHidden/>
              </w:rPr>
            </w:r>
            <w:r w:rsidR="00DA350A">
              <w:rPr>
                <w:noProof/>
                <w:webHidden/>
              </w:rPr>
              <w:fldChar w:fldCharType="separate"/>
            </w:r>
            <w:r>
              <w:rPr>
                <w:noProof/>
                <w:webHidden/>
              </w:rPr>
              <w:t>83</w:t>
            </w:r>
            <w:r w:rsidR="00DA350A">
              <w:rPr>
                <w:noProof/>
                <w:webHidden/>
              </w:rPr>
              <w:fldChar w:fldCharType="end"/>
            </w:r>
          </w:hyperlink>
        </w:p>
        <w:p w:rsidR="00DA350A" w:rsidRDefault="00623ECA" w14:paraId="6C67EC5C" w14:textId="409F7969">
          <w:pPr>
            <w:pStyle w:val="Innehll1"/>
            <w:tabs>
              <w:tab w:val="right" w:leader="dot" w:pos="8494"/>
            </w:tabs>
            <w:rPr>
              <w:rFonts w:eastAsiaTheme="minorEastAsia"/>
              <w:noProof/>
              <w:kern w:val="0"/>
              <w:sz w:val="22"/>
              <w:szCs w:val="22"/>
              <w:lang w:eastAsia="sv-SE"/>
              <w14:numSpacing w14:val="default"/>
            </w:rPr>
          </w:pPr>
          <w:hyperlink w:history="1" w:anchor="_Toc149230064">
            <w:r w:rsidRPr="00227D13" w:rsidR="00DA350A">
              <w:rPr>
                <w:rStyle w:val="Hyperlnk"/>
                <w:noProof/>
              </w:rPr>
              <w:t>17 Värnet om naturen/skydda miljön</w:t>
            </w:r>
            <w:r w:rsidR="00DA350A">
              <w:rPr>
                <w:noProof/>
                <w:webHidden/>
              </w:rPr>
              <w:tab/>
            </w:r>
            <w:r w:rsidR="00DA350A">
              <w:rPr>
                <w:noProof/>
                <w:webHidden/>
              </w:rPr>
              <w:fldChar w:fldCharType="begin"/>
            </w:r>
            <w:r w:rsidR="00DA350A">
              <w:rPr>
                <w:noProof/>
                <w:webHidden/>
              </w:rPr>
              <w:instrText xml:space="preserve"> PAGEREF _Toc149230064 \h </w:instrText>
            </w:r>
            <w:r w:rsidR="00DA350A">
              <w:rPr>
                <w:noProof/>
                <w:webHidden/>
              </w:rPr>
            </w:r>
            <w:r w:rsidR="00DA350A">
              <w:rPr>
                <w:noProof/>
                <w:webHidden/>
              </w:rPr>
              <w:fldChar w:fldCharType="separate"/>
            </w:r>
            <w:r>
              <w:rPr>
                <w:noProof/>
                <w:webHidden/>
              </w:rPr>
              <w:t>84</w:t>
            </w:r>
            <w:r w:rsidR="00DA350A">
              <w:rPr>
                <w:noProof/>
                <w:webHidden/>
              </w:rPr>
              <w:fldChar w:fldCharType="end"/>
            </w:r>
          </w:hyperlink>
        </w:p>
        <w:p w:rsidR="00DA350A" w:rsidRDefault="00623ECA" w14:paraId="69E373A4" w14:textId="757C9D5A">
          <w:pPr>
            <w:pStyle w:val="Innehll1"/>
            <w:tabs>
              <w:tab w:val="right" w:leader="dot" w:pos="8494"/>
            </w:tabs>
            <w:rPr>
              <w:rFonts w:eastAsiaTheme="minorEastAsia"/>
              <w:noProof/>
              <w:kern w:val="0"/>
              <w:sz w:val="22"/>
              <w:szCs w:val="22"/>
              <w:lang w:eastAsia="sv-SE"/>
              <w14:numSpacing w14:val="default"/>
            </w:rPr>
          </w:pPr>
          <w:hyperlink w:history="1" w:anchor="_Toc149230065">
            <w:r w:rsidRPr="00227D13" w:rsidR="00DA350A">
              <w:rPr>
                <w:rStyle w:val="Hyperlnk"/>
                <w:noProof/>
              </w:rPr>
              <w:t>18 Ett enhetligt och rättvist skattesystem</w:t>
            </w:r>
            <w:r w:rsidR="00DA350A">
              <w:rPr>
                <w:noProof/>
                <w:webHidden/>
              </w:rPr>
              <w:tab/>
            </w:r>
            <w:r w:rsidR="00DA350A">
              <w:rPr>
                <w:noProof/>
                <w:webHidden/>
              </w:rPr>
              <w:fldChar w:fldCharType="begin"/>
            </w:r>
            <w:r w:rsidR="00DA350A">
              <w:rPr>
                <w:noProof/>
                <w:webHidden/>
              </w:rPr>
              <w:instrText xml:space="preserve"> PAGEREF _Toc149230065 \h </w:instrText>
            </w:r>
            <w:r w:rsidR="00DA350A">
              <w:rPr>
                <w:noProof/>
                <w:webHidden/>
              </w:rPr>
            </w:r>
            <w:r w:rsidR="00DA350A">
              <w:rPr>
                <w:noProof/>
                <w:webHidden/>
              </w:rPr>
              <w:fldChar w:fldCharType="separate"/>
            </w:r>
            <w:r>
              <w:rPr>
                <w:noProof/>
                <w:webHidden/>
              </w:rPr>
              <w:t>86</w:t>
            </w:r>
            <w:r w:rsidR="00DA350A">
              <w:rPr>
                <w:noProof/>
                <w:webHidden/>
              </w:rPr>
              <w:fldChar w:fldCharType="end"/>
            </w:r>
          </w:hyperlink>
        </w:p>
        <w:p w:rsidR="00DA350A" w:rsidRDefault="00623ECA" w14:paraId="55D83BE9" w14:textId="411C7B27">
          <w:pPr>
            <w:pStyle w:val="Innehll2"/>
            <w:tabs>
              <w:tab w:val="right" w:leader="dot" w:pos="8494"/>
            </w:tabs>
            <w:rPr>
              <w:rFonts w:eastAsiaTheme="minorEastAsia"/>
              <w:noProof/>
              <w:kern w:val="0"/>
              <w:sz w:val="22"/>
              <w:szCs w:val="22"/>
              <w:lang w:eastAsia="sv-SE"/>
              <w14:numSpacing w14:val="default"/>
            </w:rPr>
          </w:pPr>
          <w:hyperlink w:history="1" w:anchor="_Toc149230066">
            <w:r w:rsidRPr="00227D13" w:rsidR="00DA350A">
              <w:rPr>
                <w:rStyle w:val="Hyperlnk"/>
                <w:noProof/>
              </w:rPr>
              <w:t>18.1 Målen för skattepolitiken</w:t>
            </w:r>
            <w:r w:rsidR="00DA350A">
              <w:rPr>
                <w:noProof/>
                <w:webHidden/>
              </w:rPr>
              <w:tab/>
            </w:r>
            <w:r w:rsidR="00DA350A">
              <w:rPr>
                <w:noProof/>
                <w:webHidden/>
              </w:rPr>
              <w:fldChar w:fldCharType="begin"/>
            </w:r>
            <w:r w:rsidR="00DA350A">
              <w:rPr>
                <w:noProof/>
                <w:webHidden/>
              </w:rPr>
              <w:instrText xml:space="preserve"> PAGEREF _Toc149230066 \h </w:instrText>
            </w:r>
            <w:r w:rsidR="00DA350A">
              <w:rPr>
                <w:noProof/>
                <w:webHidden/>
              </w:rPr>
            </w:r>
            <w:r w:rsidR="00DA350A">
              <w:rPr>
                <w:noProof/>
                <w:webHidden/>
              </w:rPr>
              <w:fldChar w:fldCharType="separate"/>
            </w:r>
            <w:r>
              <w:rPr>
                <w:noProof/>
                <w:webHidden/>
              </w:rPr>
              <w:t>86</w:t>
            </w:r>
            <w:r w:rsidR="00DA350A">
              <w:rPr>
                <w:noProof/>
                <w:webHidden/>
              </w:rPr>
              <w:fldChar w:fldCharType="end"/>
            </w:r>
          </w:hyperlink>
        </w:p>
        <w:p w:rsidR="00DA350A" w:rsidRDefault="00623ECA" w14:paraId="637F319C" w14:textId="1F4D5F7C">
          <w:pPr>
            <w:pStyle w:val="Innehll2"/>
            <w:tabs>
              <w:tab w:val="right" w:leader="dot" w:pos="8494"/>
            </w:tabs>
            <w:rPr>
              <w:rFonts w:eastAsiaTheme="minorEastAsia"/>
              <w:noProof/>
              <w:kern w:val="0"/>
              <w:sz w:val="22"/>
              <w:szCs w:val="22"/>
              <w:lang w:eastAsia="sv-SE"/>
              <w14:numSpacing w14:val="default"/>
            </w:rPr>
          </w:pPr>
          <w:hyperlink w:history="1" w:anchor="_Toc149230067">
            <w:r w:rsidRPr="00227D13" w:rsidR="00DA350A">
              <w:rPr>
                <w:rStyle w:val="Hyperlnk"/>
                <w:noProof/>
              </w:rPr>
              <w:t>18.2 Skatt på kapital och egendom</w:t>
            </w:r>
            <w:r w:rsidR="00DA350A">
              <w:rPr>
                <w:noProof/>
                <w:webHidden/>
              </w:rPr>
              <w:tab/>
            </w:r>
            <w:r w:rsidR="00DA350A">
              <w:rPr>
                <w:noProof/>
                <w:webHidden/>
              </w:rPr>
              <w:fldChar w:fldCharType="begin"/>
            </w:r>
            <w:r w:rsidR="00DA350A">
              <w:rPr>
                <w:noProof/>
                <w:webHidden/>
              </w:rPr>
              <w:instrText xml:space="preserve"> PAGEREF _Toc149230067 \h </w:instrText>
            </w:r>
            <w:r w:rsidR="00DA350A">
              <w:rPr>
                <w:noProof/>
                <w:webHidden/>
              </w:rPr>
            </w:r>
            <w:r w:rsidR="00DA350A">
              <w:rPr>
                <w:noProof/>
                <w:webHidden/>
              </w:rPr>
              <w:fldChar w:fldCharType="separate"/>
            </w:r>
            <w:r>
              <w:rPr>
                <w:noProof/>
                <w:webHidden/>
              </w:rPr>
              <w:t>86</w:t>
            </w:r>
            <w:r w:rsidR="00DA350A">
              <w:rPr>
                <w:noProof/>
                <w:webHidden/>
              </w:rPr>
              <w:fldChar w:fldCharType="end"/>
            </w:r>
          </w:hyperlink>
        </w:p>
        <w:p w:rsidR="00DA350A" w:rsidRDefault="00623ECA" w14:paraId="219F10F4" w14:textId="2DD727F1">
          <w:pPr>
            <w:pStyle w:val="Innehll2"/>
            <w:tabs>
              <w:tab w:val="right" w:leader="dot" w:pos="8494"/>
            </w:tabs>
            <w:rPr>
              <w:rFonts w:eastAsiaTheme="minorEastAsia"/>
              <w:noProof/>
              <w:kern w:val="0"/>
              <w:sz w:val="22"/>
              <w:szCs w:val="22"/>
              <w:lang w:eastAsia="sv-SE"/>
              <w14:numSpacing w14:val="default"/>
            </w:rPr>
          </w:pPr>
          <w:hyperlink w:history="1" w:anchor="_Toc149230068">
            <w:r w:rsidRPr="00227D13" w:rsidR="00DA350A">
              <w:rPr>
                <w:rStyle w:val="Hyperlnk"/>
                <w:noProof/>
              </w:rPr>
              <w:t>18.3 Enhetliga kapitalskatter</w:t>
            </w:r>
            <w:r w:rsidR="00DA350A">
              <w:rPr>
                <w:noProof/>
                <w:webHidden/>
              </w:rPr>
              <w:tab/>
            </w:r>
            <w:r w:rsidR="00DA350A">
              <w:rPr>
                <w:noProof/>
                <w:webHidden/>
              </w:rPr>
              <w:fldChar w:fldCharType="begin"/>
            </w:r>
            <w:r w:rsidR="00DA350A">
              <w:rPr>
                <w:noProof/>
                <w:webHidden/>
              </w:rPr>
              <w:instrText xml:space="preserve"> PAGEREF _Toc149230068 \h </w:instrText>
            </w:r>
            <w:r w:rsidR="00DA350A">
              <w:rPr>
                <w:noProof/>
                <w:webHidden/>
              </w:rPr>
            </w:r>
            <w:r w:rsidR="00DA350A">
              <w:rPr>
                <w:noProof/>
                <w:webHidden/>
              </w:rPr>
              <w:fldChar w:fldCharType="separate"/>
            </w:r>
            <w:r>
              <w:rPr>
                <w:noProof/>
                <w:webHidden/>
              </w:rPr>
              <w:t>87</w:t>
            </w:r>
            <w:r w:rsidR="00DA350A">
              <w:rPr>
                <w:noProof/>
                <w:webHidden/>
              </w:rPr>
              <w:fldChar w:fldCharType="end"/>
            </w:r>
          </w:hyperlink>
        </w:p>
        <w:p w:rsidR="00DA350A" w:rsidRDefault="00623ECA" w14:paraId="6E5A2DF7" w14:textId="2A5760E8">
          <w:pPr>
            <w:pStyle w:val="Innehll2"/>
            <w:tabs>
              <w:tab w:val="right" w:leader="dot" w:pos="8494"/>
            </w:tabs>
            <w:rPr>
              <w:rFonts w:eastAsiaTheme="minorEastAsia"/>
              <w:noProof/>
              <w:kern w:val="0"/>
              <w:sz w:val="22"/>
              <w:szCs w:val="22"/>
              <w:lang w:eastAsia="sv-SE"/>
              <w14:numSpacing w14:val="default"/>
            </w:rPr>
          </w:pPr>
          <w:hyperlink w:history="1" w:anchor="_Toc149230069">
            <w:r w:rsidRPr="00227D13" w:rsidR="00DA350A">
              <w:rPr>
                <w:rStyle w:val="Hyperlnk"/>
                <w:noProof/>
              </w:rPr>
              <w:t>18.4 Arvs- och gåvoskatt</w:t>
            </w:r>
            <w:r w:rsidR="00DA350A">
              <w:rPr>
                <w:noProof/>
                <w:webHidden/>
              </w:rPr>
              <w:tab/>
            </w:r>
            <w:r w:rsidR="00DA350A">
              <w:rPr>
                <w:noProof/>
                <w:webHidden/>
              </w:rPr>
              <w:fldChar w:fldCharType="begin"/>
            </w:r>
            <w:r w:rsidR="00DA350A">
              <w:rPr>
                <w:noProof/>
                <w:webHidden/>
              </w:rPr>
              <w:instrText xml:space="preserve"> PAGEREF _Toc149230069 \h </w:instrText>
            </w:r>
            <w:r w:rsidR="00DA350A">
              <w:rPr>
                <w:noProof/>
                <w:webHidden/>
              </w:rPr>
            </w:r>
            <w:r w:rsidR="00DA350A">
              <w:rPr>
                <w:noProof/>
                <w:webHidden/>
              </w:rPr>
              <w:fldChar w:fldCharType="separate"/>
            </w:r>
            <w:r>
              <w:rPr>
                <w:noProof/>
                <w:webHidden/>
              </w:rPr>
              <w:t>89</w:t>
            </w:r>
            <w:r w:rsidR="00DA350A">
              <w:rPr>
                <w:noProof/>
                <w:webHidden/>
              </w:rPr>
              <w:fldChar w:fldCharType="end"/>
            </w:r>
          </w:hyperlink>
        </w:p>
        <w:p w:rsidR="00DA350A" w:rsidRDefault="00623ECA" w14:paraId="14A247F5" w14:textId="69022E55">
          <w:pPr>
            <w:pStyle w:val="Innehll2"/>
            <w:tabs>
              <w:tab w:val="right" w:leader="dot" w:pos="8494"/>
            </w:tabs>
            <w:rPr>
              <w:rFonts w:eastAsiaTheme="minorEastAsia"/>
              <w:noProof/>
              <w:kern w:val="0"/>
              <w:sz w:val="22"/>
              <w:szCs w:val="22"/>
              <w:lang w:eastAsia="sv-SE"/>
              <w14:numSpacing w14:val="default"/>
            </w:rPr>
          </w:pPr>
          <w:hyperlink w:history="1" w:anchor="_Toc149230070">
            <w:r w:rsidRPr="00227D13" w:rsidR="00DA350A">
              <w:rPr>
                <w:rStyle w:val="Hyperlnk"/>
                <w:noProof/>
              </w:rPr>
              <w:t>18.5 Oligopolskatt på bankernas övervinster</w:t>
            </w:r>
            <w:r w:rsidR="00DA350A">
              <w:rPr>
                <w:noProof/>
                <w:webHidden/>
              </w:rPr>
              <w:tab/>
            </w:r>
            <w:r w:rsidR="00DA350A">
              <w:rPr>
                <w:noProof/>
                <w:webHidden/>
              </w:rPr>
              <w:fldChar w:fldCharType="begin"/>
            </w:r>
            <w:r w:rsidR="00DA350A">
              <w:rPr>
                <w:noProof/>
                <w:webHidden/>
              </w:rPr>
              <w:instrText xml:space="preserve"> PAGEREF _Toc149230070 \h </w:instrText>
            </w:r>
            <w:r w:rsidR="00DA350A">
              <w:rPr>
                <w:noProof/>
                <w:webHidden/>
              </w:rPr>
            </w:r>
            <w:r w:rsidR="00DA350A">
              <w:rPr>
                <w:noProof/>
                <w:webHidden/>
              </w:rPr>
              <w:fldChar w:fldCharType="separate"/>
            </w:r>
            <w:r>
              <w:rPr>
                <w:noProof/>
                <w:webHidden/>
              </w:rPr>
              <w:t>89</w:t>
            </w:r>
            <w:r w:rsidR="00DA350A">
              <w:rPr>
                <w:noProof/>
                <w:webHidden/>
              </w:rPr>
              <w:fldChar w:fldCharType="end"/>
            </w:r>
          </w:hyperlink>
        </w:p>
        <w:p w:rsidR="00DA350A" w:rsidRDefault="00623ECA" w14:paraId="30AF32C9" w14:textId="26463CC0">
          <w:pPr>
            <w:pStyle w:val="Innehll2"/>
            <w:tabs>
              <w:tab w:val="right" w:leader="dot" w:pos="8494"/>
            </w:tabs>
            <w:rPr>
              <w:rFonts w:eastAsiaTheme="minorEastAsia"/>
              <w:noProof/>
              <w:kern w:val="0"/>
              <w:sz w:val="22"/>
              <w:szCs w:val="22"/>
              <w:lang w:eastAsia="sv-SE"/>
              <w14:numSpacing w14:val="default"/>
            </w:rPr>
          </w:pPr>
          <w:hyperlink w:history="1" w:anchor="_Toc149230071">
            <w:r w:rsidRPr="00227D13" w:rsidR="00DA350A">
              <w:rPr>
                <w:rStyle w:val="Hyperlnk"/>
                <w:noProof/>
              </w:rPr>
              <w:t>18.6 Beskattning av fastigheter</w:t>
            </w:r>
            <w:r w:rsidR="00DA350A">
              <w:rPr>
                <w:noProof/>
                <w:webHidden/>
              </w:rPr>
              <w:tab/>
            </w:r>
            <w:r w:rsidR="00DA350A">
              <w:rPr>
                <w:noProof/>
                <w:webHidden/>
              </w:rPr>
              <w:fldChar w:fldCharType="begin"/>
            </w:r>
            <w:r w:rsidR="00DA350A">
              <w:rPr>
                <w:noProof/>
                <w:webHidden/>
              </w:rPr>
              <w:instrText xml:space="preserve"> PAGEREF _Toc149230071 \h </w:instrText>
            </w:r>
            <w:r w:rsidR="00DA350A">
              <w:rPr>
                <w:noProof/>
                <w:webHidden/>
              </w:rPr>
            </w:r>
            <w:r w:rsidR="00DA350A">
              <w:rPr>
                <w:noProof/>
                <w:webHidden/>
              </w:rPr>
              <w:fldChar w:fldCharType="separate"/>
            </w:r>
            <w:r>
              <w:rPr>
                <w:noProof/>
                <w:webHidden/>
              </w:rPr>
              <w:t>91</w:t>
            </w:r>
            <w:r w:rsidR="00DA350A">
              <w:rPr>
                <w:noProof/>
                <w:webHidden/>
              </w:rPr>
              <w:fldChar w:fldCharType="end"/>
            </w:r>
          </w:hyperlink>
        </w:p>
        <w:p w:rsidR="00DA350A" w:rsidRDefault="00623ECA" w14:paraId="4C3C0603" w14:textId="5092A571">
          <w:pPr>
            <w:pStyle w:val="Innehll2"/>
            <w:tabs>
              <w:tab w:val="right" w:leader="dot" w:pos="8494"/>
            </w:tabs>
            <w:rPr>
              <w:rFonts w:eastAsiaTheme="minorEastAsia"/>
              <w:noProof/>
              <w:kern w:val="0"/>
              <w:sz w:val="22"/>
              <w:szCs w:val="22"/>
              <w:lang w:eastAsia="sv-SE"/>
              <w14:numSpacing w14:val="default"/>
            </w:rPr>
          </w:pPr>
          <w:hyperlink w:history="1" w:anchor="_Toc149230072">
            <w:r w:rsidRPr="00227D13" w:rsidR="00DA350A">
              <w:rPr>
                <w:rStyle w:val="Hyperlnk"/>
                <w:noProof/>
              </w:rPr>
              <w:t>18.7 Skatt på förvärvsinkomster</w:t>
            </w:r>
            <w:r w:rsidR="00DA350A">
              <w:rPr>
                <w:noProof/>
                <w:webHidden/>
              </w:rPr>
              <w:tab/>
            </w:r>
            <w:r w:rsidR="00DA350A">
              <w:rPr>
                <w:noProof/>
                <w:webHidden/>
              </w:rPr>
              <w:fldChar w:fldCharType="begin"/>
            </w:r>
            <w:r w:rsidR="00DA350A">
              <w:rPr>
                <w:noProof/>
                <w:webHidden/>
              </w:rPr>
              <w:instrText xml:space="preserve"> PAGEREF _Toc149230072 \h </w:instrText>
            </w:r>
            <w:r w:rsidR="00DA350A">
              <w:rPr>
                <w:noProof/>
                <w:webHidden/>
              </w:rPr>
            </w:r>
            <w:r w:rsidR="00DA350A">
              <w:rPr>
                <w:noProof/>
                <w:webHidden/>
              </w:rPr>
              <w:fldChar w:fldCharType="separate"/>
            </w:r>
            <w:r>
              <w:rPr>
                <w:noProof/>
                <w:webHidden/>
              </w:rPr>
              <w:t>91</w:t>
            </w:r>
            <w:r w:rsidR="00DA350A">
              <w:rPr>
                <w:noProof/>
                <w:webHidden/>
              </w:rPr>
              <w:fldChar w:fldCharType="end"/>
            </w:r>
          </w:hyperlink>
        </w:p>
        <w:p w:rsidR="00DA350A" w:rsidRDefault="00623ECA" w14:paraId="35BF7563" w14:textId="05B30E54">
          <w:pPr>
            <w:pStyle w:val="Innehll2"/>
            <w:tabs>
              <w:tab w:val="right" w:leader="dot" w:pos="8494"/>
            </w:tabs>
            <w:rPr>
              <w:rFonts w:eastAsiaTheme="minorEastAsia"/>
              <w:noProof/>
              <w:kern w:val="0"/>
              <w:sz w:val="22"/>
              <w:szCs w:val="22"/>
              <w:lang w:eastAsia="sv-SE"/>
              <w14:numSpacing w14:val="default"/>
            </w:rPr>
          </w:pPr>
          <w:hyperlink w:history="1" w:anchor="_Toc149230073">
            <w:r w:rsidRPr="00227D13" w:rsidR="00DA350A">
              <w:rPr>
                <w:rStyle w:val="Hyperlnk"/>
                <w:noProof/>
              </w:rPr>
              <w:t>18.8 Rut och rot</w:t>
            </w:r>
            <w:r w:rsidR="00DA350A">
              <w:rPr>
                <w:noProof/>
                <w:webHidden/>
              </w:rPr>
              <w:tab/>
            </w:r>
            <w:r w:rsidR="00DA350A">
              <w:rPr>
                <w:noProof/>
                <w:webHidden/>
              </w:rPr>
              <w:fldChar w:fldCharType="begin"/>
            </w:r>
            <w:r w:rsidR="00DA350A">
              <w:rPr>
                <w:noProof/>
                <w:webHidden/>
              </w:rPr>
              <w:instrText xml:space="preserve"> PAGEREF _Toc149230073 \h </w:instrText>
            </w:r>
            <w:r w:rsidR="00DA350A">
              <w:rPr>
                <w:noProof/>
                <w:webHidden/>
              </w:rPr>
            </w:r>
            <w:r w:rsidR="00DA350A">
              <w:rPr>
                <w:noProof/>
                <w:webHidden/>
              </w:rPr>
              <w:fldChar w:fldCharType="separate"/>
            </w:r>
            <w:r>
              <w:rPr>
                <w:noProof/>
                <w:webHidden/>
              </w:rPr>
              <w:t>93</w:t>
            </w:r>
            <w:r w:rsidR="00DA350A">
              <w:rPr>
                <w:noProof/>
                <w:webHidden/>
              </w:rPr>
              <w:fldChar w:fldCharType="end"/>
            </w:r>
          </w:hyperlink>
        </w:p>
        <w:p w:rsidR="00DA350A" w:rsidRDefault="00623ECA" w14:paraId="0D0717B5" w14:textId="4FD13435">
          <w:pPr>
            <w:pStyle w:val="Innehll2"/>
            <w:tabs>
              <w:tab w:val="right" w:leader="dot" w:pos="8494"/>
            </w:tabs>
            <w:rPr>
              <w:rFonts w:eastAsiaTheme="minorEastAsia"/>
              <w:noProof/>
              <w:kern w:val="0"/>
              <w:sz w:val="22"/>
              <w:szCs w:val="22"/>
              <w:lang w:eastAsia="sv-SE"/>
              <w14:numSpacing w14:val="default"/>
            </w:rPr>
          </w:pPr>
          <w:hyperlink w:history="1" w:anchor="_Toc149230074">
            <w:r w:rsidRPr="00227D13" w:rsidR="00DA350A">
              <w:rPr>
                <w:rStyle w:val="Hyperlnk"/>
                <w:noProof/>
              </w:rPr>
              <w:t>18.9 Sociala avgifter</w:t>
            </w:r>
            <w:r w:rsidR="00DA350A">
              <w:rPr>
                <w:noProof/>
                <w:webHidden/>
              </w:rPr>
              <w:tab/>
            </w:r>
            <w:r w:rsidR="00DA350A">
              <w:rPr>
                <w:noProof/>
                <w:webHidden/>
              </w:rPr>
              <w:fldChar w:fldCharType="begin"/>
            </w:r>
            <w:r w:rsidR="00DA350A">
              <w:rPr>
                <w:noProof/>
                <w:webHidden/>
              </w:rPr>
              <w:instrText xml:space="preserve"> PAGEREF _Toc149230074 \h </w:instrText>
            </w:r>
            <w:r w:rsidR="00DA350A">
              <w:rPr>
                <w:noProof/>
                <w:webHidden/>
              </w:rPr>
            </w:r>
            <w:r w:rsidR="00DA350A">
              <w:rPr>
                <w:noProof/>
                <w:webHidden/>
              </w:rPr>
              <w:fldChar w:fldCharType="separate"/>
            </w:r>
            <w:r>
              <w:rPr>
                <w:noProof/>
                <w:webHidden/>
              </w:rPr>
              <w:t>94</w:t>
            </w:r>
            <w:r w:rsidR="00DA350A">
              <w:rPr>
                <w:noProof/>
                <w:webHidden/>
              </w:rPr>
              <w:fldChar w:fldCharType="end"/>
            </w:r>
          </w:hyperlink>
        </w:p>
        <w:p w:rsidR="00DA350A" w:rsidRDefault="00623ECA" w14:paraId="64252BD4" w14:textId="707793A2">
          <w:pPr>
            <w:pStyle w:val="Innehll2"/>
            <w:tabs>
              <w:tab w:val="right" w:leader="dot" w:pos="8494"/>
            </w:tabs>
            <w:rPr>
              <w:rFonts w:eastAsiaTheme="minorEastAsia"/>
              <w:noProof/>
              <w:kern w:val="0"/>
              <w:sz w:val="22"/>
              <w:szCs w:val="22"/>
              <w:lang w:eastAsia="sv-SE"/>
              <w14:numSpacing w14:val="default"/>
            </w:rPr>
          </w:pPr>
          <w:hyperlink w:history="1" w:anchor="_Toc149230075">
            <w:r w:rsidRPr="00227D13" w:rsidR="00DA350A">
              <w:rPr>
                <w:rStyle w:val="Hyperlnk"/>
                <w:noProof/>
              </w:rPr>
              <w:t>18.10 Ränteavdragen och kreditrestriktionerna för bolånetagarna</w:t>
            </w:r>
            <w:r w:rsidR="00DA350A">
              <w:rPr>
                <w:noProof/>
                <w:webHidden/>
              </w:rPr>
              <w:tab/>
            </w:r>
            <w:r w:rsidR="00DA350A">
              <w:rPr>
                <w:noProof/>
                <w:webHidden/>
              </w:rPr>
              <w:fldChar w:fldCharType="begin"/>
            </w:r>
            <w:r w:rsidR="00DA350A">
              <w:rPr>
                <w:noProof/>
                <w:webHidden/>
              </w:rPr>
              <w:instrText xml:space="preserve"> PAGEREF _Toc149230075 \h </w:instrText>
            </w:r>
            <w:r w:rsidR="00DA350A">
              <w:rPr>
                <w:noProof/>
                <w:webHidden/>
              </w:rPr>
            </w:r>
            <w:r w:rsidR="00DA350A">
              <w:rPr>
                <w:noProof/>
                <w:webHidden/>
              </w:rPr>
              <w:fldChar w:fldCharType="separate"/>
            </w:r>
            <w:r>
              <w:rPr>
                <w:noProof/>
                <w:webHidden/>
              </w:rPr>
              <w:t>95</w:t>
            </w:r>
            <w:r w:rsidR="00DA350A">
              <w:rPr>
                <w:noProof/>
                <w:webHidden/>
              </w:rPr>
              <w:fldChar w:fldCharType="end"/>
            </w:r>
          </w:hyperlink>
        </w:p>
        <w:p w:rsidR="00DA350A" w:rsidRDefault="00623ECA" w14:paraId="010F633F" w14:textId="3F798445">
          <w:pPr>
            <w:pStyle w:val="Innehll2"/>
            <w:tabs>
              <w:tab w:val="right" w:leader="dot" w:pos="8494"/>
            </w:tabs>
            <w:rPr>
              <w:rFonts w:eastAsiaTheme="minorEastAsia"/>
              <w:noProof/>
              <w:kern w:val="0"/>
              <w:sz w:val="22"/>
              <w:szCs w:val="22"/>
              <w:lang w:eastAsia="sv-SE"/>
              <w14:numSpacing w14:val="default"/>
            </w:rPr>
          </w:pPr>
          <w:hyperlink w:history="1" w:anchor="_Toc149230076">
            <w:r w:rsidRPr="00227D13" w:rsidR="00DA350A">
              <w:rPr>
                <w:rStyle w:val="Hyperlnk"/>
                <w:noProof/>
              </w:rPr>
              <w:t>18.11 Miljöskatter</w:t>
            </w:r>
            <w:r w:rsidR="00DA350A">
              <w:rPr>
                <w:noProof/>
                <w:webHidden/>
              </w:rPr>
              <w:tab/>
            </w:r>
            <w:r w:rsidR="00DA350A">
              <w:rPr>
                <w:noProof/>
                <w:webHidden/>
              </w:rPr>
              <w:fldChar w:fldCharType="begin"/>
            </w:r>
            <w:r w:rsidR="00DA350A">
              <w:rPr>
                <w:noProof/>
                <w:webHidden/>
              </w:rPr>
              <w:instrText xml:space="preserve"> PAGEREF _Toc149230076 \h </w:instrText>
            </w:r>
            <w:r w:rsidR="00DA350A">
              <w:rPr>
                <w:noProof/>
                <w:webHidden/>
              </w:rPr>
            </w:r>
            <w:r w:rsidR="00DA350A">
              <w:rPr>
                <w:noProof/>
                <w:webHidden/>
              </w:rPr>
              <w:fldChar w:fldCharType="separate"/>
            </w:r>
            <w:r>
              <w:rPr>
                <w:noProof/>
                <w:webHidden/>
              </w:rPr>
              <w:t>96</w:t>
            </w:r>
            <w:r w:rsidR="00DA350A">
              <w:rPr>
                <w:noProof/>
                <w:webHidden/>
              </w:rPr>
              <w:fldChar w:fldCharType="end"/>
            </w:r>
          </w:hyperlink>
        </w:p>
        <w:p w:rsidR="00DA350A" w:rsidRDefault="00623ECA" w14:paraId="465F2BB2" w14:textId="6A512434">
          <w:pPr>
            <w:pStyle w:val="Innehll2"/>
            <w:tabs>
              <w:tab w:val="right" w:leader="dot" w:pos="8494"/>
            </w:tabs>
            <w:rPr>
              <w:rFonts w:eastAsiaTheme="minorEastAsia"/>
              <w:noProof/>
              <w:kern w:val="0"/>
              <w:sz w:val="22"/>
              <w:szCs w:val="22"/>
              <w:lang w:eastAsia="sv-SE"/>
              <w14:numSpacing w14:val="default"/>
            </w:rPr>
          </w:pPr>
          <w:hyperlink w:history="1" w:anchor="_Toc149230077">
            <w:r w:rsidRPr="00227D13" w:rsidR="00DA350A">
              <w:rPr>
                <w:rStyle w:val="Hyperlnk"/>
                <w:noProof/>
              </w:rPr>
              <w:t>18.12 Skatten för personer födda 1957</w:t>
            </w:r>
            <w:r w:rsidR="00DA350A">
              <w:rPr>
                <w:noProof/>
                <w:webHidden/>
              </w:rPr>
              <w:tab/>
            </w:r>
            <w:r w:rsidR="00DA350A">
              <w:rPr>
                <w:noProof/>
                <w:webHidden/>
              </w:rPr>
              <w:fldChar w:fldCharType="begin"/>
            </w:r>
            <w:r w:rsidR="00DA350A">
              <w:rPr>
                <w:noProof/>
                <w:webHidden/>
              </w:rPr>
              <w:instrText xml:space="preserve"> PAGEREF _Toc149230077 \h </w:instrText>
            </w:r>
            <w:r w:rsidR="00DA350A">
              <w:rPr>
                <w:noProof/>
                <w:webHidden/>
              </w:rPr>
            </w:r>
            <w:r w:rsidR="00DA350A">
              <w:rPr>
                <w:noProof/>
                <w:webHidden/>
              </w:rPr>
              <w:fldChar w:fldCharType="separate"/>
            </w:r>
            <w:r>
              <w:rPr>
                <w:noProof/>
                <w:webHidden/>
              </w:rPr>
              <w:t>98</w:t>
            </w:r>
            <w:r w:rsidR="00DA350A">
              <w:rPr>
                <w:noProof/>
                <w:webHidden/>
              </w:rPr>
              <w:fldChar w:fldCharType="end"/>
            </w:r>
          </w:hyperlink>
        </w:p>
        <w:p w:rsidR="00DA350A" w:rsidRDefault="00623ECA" w14:paraId="4C1C3444" w14:textId="43DB9AF8">
          <w:pPr>
            <w:pStyle w:val="Innehll2"/>
            <w:tabs>
              <w:tab w:val="right" w:leader="dot" w:pos="8494"/>
            </w:tabs>
            <w:rPr>
              <w:rFonts w:eastAsiaTheme="minorEastAsia"/>
              <w:noProof/>
              <w:kern w:val="0"/>
              <w:sz w:val="22"/>
              <w:szCs w:val="22"/>
              <w:lang w:eastAsia="sv-SE"/>
              <w14:numSpacing w14:val="default"/>
            </w:rPr>
          </w:pPr>
          <w:hyperlink w:history="1" w:anchor="_Toc149230078">
            <w:r w:rsidRPr="00227D13" w:rsidR="00DA350A">
              <w:rPr>
                <w:rStyle w:val="Hyperlnk"/>
                <w:noProof/>
              </w:rPr>
              <w:t>18.13 Vänsterpartiets skatteförslag</w:t>
            </w:r>
            <w:r w:rsidR="00DA350A">
              <w:rPr>
                <w:noProof/>
                <w:webHidden/>
              </w:rPr>
              <w:tab/>
            </w:r>
            <w:r w:rsidR="00DA350A">
              <w:rPr>
                <w:noProof/>
                <w:webHidden/>
              </w:rPr>
              <w:fldChar w:fldCharType="begin"/>
            </w:r>
            <w:r w:rsidR="00DA350A">
              <w:rPr>
                <w:noProof/>
                <w:webHidden/>
              </w:rPr>
              <w:instrText xml:space="preserve"> PAGEREF _Toc149230078 \h </w:instrText>
            </w:r>
            <w:r w:rsidR="00DA350A">
              <w:rPr>
                <w:noProof/>
                <w:webHidden/>
              </w:rPr>
            </w:r>
            <w:r w:rsidR="00DA350A">
              <w:rPr>
                <w:noProof/>
                <w:webHidden/>
              </w:rPr>
              <w:fldChar w:fldCharType="separate"/>
            </w:r>
            <w:r>
              <w:rPr>
                <w:noProof/>
                <w:webHidden/>
              </w:rPr>
              <w:t>99</w:t>
            </w:r>
            <w:r w:rsidR="00DA350A">
              <w:rPr>
                <w:noProof/>
                <w:webHidden/>
              </w:rPr>
              <w:fldChar w:fldCharType="end"/>
            </w:r>
          </w:hyperlink>
        </w:p>
        <w:p w:rsidR="00DA350A" w:rsidRDefault="00623ECA" w14:paraId="710DE985" w14:textId="387571C7">
          <w:pPr>
            <w:pStyle w:val="Innehll1"/>
            <w:tabs>
              <w:tab w:val="right" w:leader="dot" w:pos="8494"/>
            </w:tabs>
            <w:rPr>
              <w:rFonts w:eastAsiaTheme="minorEastAsia"/>
              <w:noProof/>
              <w:kern w:val="0"/>
              <w:sz w:val="22"/>
              <w:szCs w:val="22"/>
              <w:lang w:eastAsia="sv-SE"/>
              <w14:numSpacing w14:val="default"/>
            </w:rPr>
          </w:pPr>
          <w:hyperlink w:history="1" w:anchor="_Toc149230079">
            <w:r w:rsidRPr="00227D13" w:rsidR="00DA350A">
              <w:rPr>
                <w:rStyle w:val="Hyperlnk"/>
                <w:noProof/>
              </w:rPr>
              <w:t>19 Finanspolitiska ramverket</w:t>
            </w:r>
            <w:r w:rsidR="00DA350A">
              <w:rPr>
                <w:noProof/>
                <w:webHidden/>
              </w:rPr>
              <w:tab/>
            </w:r>
            <w:r w:rsidR="00DA350A">
              <w:rPr>
                <w:noProof/>
                <w:webHidden/>
              </w:rPr>
              <w:fldChar w:fldCharType="begin"/>
            </w:r>
            <w:r w:rsidR="00DA350A">
              <w:rPr>
                <w:noProof/>
                <w:webHidden/>
              </w:rPr>
              <w:instrText xml:space="preserve"> PAGEREF _Toc149230079 \h </w:instrText>
            </w:r>
            <w:r w:rsidR="00DA350A">
              <w:rPr>
                <w:noProof/>
                <w:webHidden/>
              </w:rPr>
            </w:r>
            <w:r w:rsidR="00DA350A">
              <w:rPr>
                <w:noProof/>
                <w:webHidden/>
              </w:rPr>
              <w:fldChar w:fldCharType="separate"/>
            </w:r>
            <w:r>
              <w:rPr>
                <w:noProof/>
                <w:webHidden/>
              </w:rPr>
              <w:t>100</w:t>
            </w:r>
            <w:r w:rsidR="00DA350A">
              <w:rPr>
                <w:noProof/>
                <w:webHidden/>
              </w:rPr>
              <w:fldChar w:fldCharType="end"/>
            </w:r>
          </w:hyperlink>
        </w:p>
        <w:p w:rsidR="00DA350A" w:rsidRDefault="00623ECA" w14:paraId="3DC484D5" w14:textId="284CAD0D">
          <w:pPr>
            <w:pStyle w:val="Innehll2"/>
            <w:tabs>
              <w:tab w:val="right" w:leader="dot" w:pos="8494"/>
            </w:tabs>
            <w:rPr>
              <w:rFonts w:eastAsiaTheme="minorEastAsia"/>
              <w:noProof/>
              <w:kern w:val="0"/>
              <w:sz w:val="22"/>
              <w:szCs w:val="22"/>
              <w:lang w:eastAsia="sv-SE"/>
              <w14:numSpacing w14:val="default"/>
            </w:rPr>
          </w:pPr>
          <w:hyperlink w:history="1" w:anchor="_Toc149230080">
            <w:r w:rsidRPr="00227D13" w:rsidR="00DA350A">
              <w:rPr>
                <w:rStyle w:val="Hyperlnk"/>
                <w:noProof/>
              </w:rPr>
              <w:t>19.1 Klimatomställningen och behovet av ett reformerat ramverk</w:t>
            </w:r>
            <w:r w:rsidR="00DA350A">
              <w:rPr>
                <w:noProof/>
                <w:webHidden/>
              </w:rPr>
              <w:tab/>
            </w:r>
            <w:r w:rsidR="00DA350A">
              <w:rPr>
                <w:noProof/>
                <w:webHidden/>
              </w:rPr>
              <w:fldChar w:fldCharType="begin"/>
            </w:r>
            <w:r w:rsidR="00DA350A">
              <w:rPr>
                <w:noProof/>
                <w:webHidden/>
              </w:rPr>
              <w:instrText xml:space="preserve"> PAGEREF _Toc149230080 \h </w:instrText>
            </w:r>
            <w:r w:rsidR="00DA350A">
              <w:rPr>
                <w:noProof/>
                <w:webHidden/>
              </w:rPr>
            </w:r>
            <w:r w:rsidR="00DA350A">
              <w:rPr>
                <w:noProof/>
                <w:webHidden/>
              </w:rPr>
              <w:fldChar w:fldCharType="separate"/>
            </w:r>
            <w:r>
              <w:rPr>
                <w:noProof/>
                <w:webHidden/>
              </w:rPr>
              <w:t>100</w:t>
            </w:r>
            <w:r w:rsidR="00DA350A">
              <w:rPr>
                <w:noProof/>
                <w:webHidden/>
              </w:rPr>
              <w:fldChar w:fldCharType="end"/>
            </w:r>
          </w:hyperlink>
        </w:p>
        <w:p w:rsidR="00DA350A" w:rsidRDefault="00623ECA" w14:paraId="3728C069" w14:textId="6F4AF572">
          <w:pPr>
            <w:pStyle w:val="Innehll2"/>
            <w:tabs>
              <w:tab w:val="right" w:leader="dot" w:pos="8494"/>
            </w:tabs>
            <w:rPr>
              <w:rFonts w:eastAsiaTheme="minorEastAsia"/>
              <w:noProof/>
              <w:kern w:val="0"/>
              <w:sz w:val="22"/>
              <w:szCs w:val="22"/>
              <w:lang w:eastAsia="sv-SE"/>
              <w14:numSpacing w14:val="default"/>
            </w:rPr>
          </w:pPr>
          <w:hyperlink w:history="1" w:anchor="_Toc149230081">
            <w:r w:rsidRPr="00227D13" w:rsidR="00DA350A">
              <w:rPr>
                <w:rStyle w:val="Hyperlnk"/>
                <w:noProof/>
              </w:rPr>
              <w:t>19.2 Ett ramverk för ett rikare Sverige</w:t>
            </w:r>
            <w:r w:rsidR="00DA350A">
              <w:rPr>
                <w:noProof/>
                <w:webHidden/>
              </w:rPr>
              <w:tab/>
            </w:r>
            <w:r w:rsidR="00DA350A">
              <w:rPr>
                <w:noProof/>
                <w:webHidden/>
              </w:rPr>
              <w:fldChar w:fldCharType="begin"/>
            </w:r>
            <w:r w:rsidR="00DA350A">
              <w:rPr>
                <w:noProof/>
                <w:webHidden/>
              </w:rPr>
              <w:instrText xml:space="preserve"> PAGEREF _Toc149230081 \h </w:instrText>
            </w:r>
            <w:r w:rsidR="00DA350A">
              <w:rPr>
                <w:noProof/>
                <w:webHidden/>
              </w:rPr>
            </w:r>
            <w:r w:rsidR="00DA350A">
              <w:rPr>
                <w:noProof/>
                <w:webHidden/>
              </w:rPr>
              <w:fldChar w:fldCharType="separate"/>
            </w:r>
            <w:r>
              <w:rPr>
                <w:noProof/>
                <w:webHidden/>
              </w:rPr>
              <w:t>100</w:t>
            </w:r>
            <w:r w:rsidR="00DA350A">
              <w:rPr>
                <w:noProof/>
                <w:webHidden/>
              </w:rPr>
              <w:fldChar w:fldCharType="end"/>
            </w:r>
          </w:hyperlink>
        </w:p>
        <w:p w:rsidR="00DA350A" w:rsidRDefault="00623ECA" w14:paraId="316A5E9A" w14:textId="6F30A5A0">
          <w:pPr>
            <w:pStyle w:val="Innehll2"/>
            <w:tabs>
              <w:tab w:val="right" w:leader="dot" w:pos="8494"/>
            </w:tabs>
            <w:rPr>
              <w:rFonts w:eastAsiaTheme="minorEastAsia"/>
              <w:noProof/>
              <w:kern w:val="0"/>
              <w:sz w:val="22"/>
              <w:szCs w:val="22"/>
              <w:lang w:eastAsia="sv-SE"/>
              <w14:numSpacing w14:val="default"/>
            </w:rPr>
          </w:pPr>
          <w:hyperlink w:history="1" w:anchor="_Toc149230082">
            <w:r w:rsidRPr="00227D13" w:rsidR="00DA350A">
              <w:rPr>
                <w:rStyle w:val="Hyperlnk"/>
                <w:noProof/>
              </w:rPr>
              <w:t>19.3 Realekonomiska mål bör komplettera de finansiella målen</w:t>
            </w:r>
            <w:r w:rsidR="00DA350A">
              <w:rPr>
                <w:noProof/>
                <w:webHidden/>
              </w:rPr>
              <w:tab/>
            </w:r>
            <w:r w:rsidR="00DA350A">
              <w:rPr>
                <w:noProof/>
                <w:webHidden/>
              </w:rPr>
              <w:fldChar w:fldCharType="begin"/>
            </w:r>
            <w:r w:rsidR="00DA350A">
              <w:rPr>
                <w:noProof/>
                <w:webHidden/>
              </w:rPr>
              <w:instrText xml:space="preserve"> PAGEREF _Toc149230082 \h </w:instrText>
            </w:r>
            <w:r w:rsidR="00DA350A">
              <w:rPr>
                <w:noProof/>
                <w:webHidden/>
              </w:rPr>
            </w:r>
            <w:r w:rsidR="00DA350A">
              <w:rPr>
                <w:noProof/>
                <w:webHidden/>
              </w:rPr>
              <w:fldChar w:fldCharType="separate"/>
            </w:r>
            <w:r>
              <w:rPr>
                <w:noProof/>
                <w:webHidden/>
              </w:rPr>
              <w:t>102</w:t>
            </w:r>
            <w:r w:rsidR="00DA350A">
              <w:rPr>
                <w:noProof/>
                <w:webHidden/>
              </w:rPr>
              <w:fldChar w:fldCharType="end"/>
            </w:r>
          </w:hyperlink>
        </w:p>
        <w:p w:rsidR="00DA350A" w:rsidRDefault="00623ECA" w14:paraId="58BC0758" w14:textId="42D29370">
          <w:pPr>
            <w:pStyle w:val="Innehll1"/>
            <w:tabs>
              <w:tab w:val="right" w:leader="dot" w:pos="8494"/>
            </w:tabs>
            <w:rPr>
              <w:rFonts w:eastAsiaTheme="minorEastAsia"/>
              <w:noProof/>
              <w:kern w:val="0"/>
              <w:sz w:val="22"/>
              <w:szCs w:val="22"/>
              <w:lang w:eastAsia="sv-SE"/>
              <w14:numSpacing w14:val="default"/>
            </w:rPr>
          </w:pPr>
          <w:hyperlink w:history="1" w:anchor="_Toc149230083">
            <w:r w:rsidRPr="00227D13" w:rsidR="00DA350A">
              <w:rPr>
                <w:rStyle w:val="Hyperlnk"/>
                <w:noProof/>
              </w:rPr>
              <w:t>20 Utgiftsramar och fördelning av utgifter i statsbudgeten</w:t>
            </w:r>
            <w:r w:rsidR="00DA350A">
              <w:rPr>
                <w:noProof/>
                <w:webHidden/>
              </w:rPr>
              <w:tab/>
            </w:r>
            <w:r w:rsidR="00DA350A">
              <w:rPr>
                <w:noProof/>
                <w:webHidden/>
              </w:rPr>
              <w:fldChar w:fldCharType="begin"/>
            </w:r>
            <w:r w:rsidR="00DA350A">
              <w:rPr>
                <w:noProof/>
                <w:webHidden/>
              </w:rPr>
              <w:instrText xml:space="preserve"> PAGEREF _Toc149230083 \h </w:instrText>
            </w:r>
            <w:r w:rsidR="00DA350A">
              <w:rPr>
                <w:noProof/>
                <w:webHidden/>
              </w:rPr>
            </w:r>
            <w:r w:rsidR="00DA350A">
              <w:rPr>
                <w:noProof/>
                <w:webHidden/>
              </w:rPr>
              <w:fldChar w:fldCharType="separate"/>
            </w:r>
            <w:r>
              <w:rPr>
                <w:noProof/>
                <w:webHidden/>
              </w:rPr>
              <w:t>103</w:t>
            </w:r>
            <w:r w:rsidR="00DA350A">
              <w:rPr>
                <w:noProof/>
                <w:webHidden/>
              </w:rPr>
              <w:fldChar w:fldCharType="end"/>
            </w:r>
          </w:hyperlink>
        </w:p>
        <w:p w:rsidR="00DA350A" w:rsidRDefault="00623ECA" w14:paraId="4072AD29" w14:textId="75B372E0">
          <w:pPr>
            <w:pStyle w:val="Innehll1"/>
            <w:tabs>
              <w:tab w:val="right" w:leader="dot" w:pos="8494"/>
            </w:tabs>
            <w:rPr>
              <w:rFonts w:eastAsiaTheme="minorEastAsia"/>
              <w:noProof/>
              <w:kern w:val="0"/>
              <w:sz w:val="22"/>
              <w:szCs w:val="22"/>
              <w:lang w:eastAsia="sv-SE"/>
              <w14:numSpacing w14:val="default"/>
            </w:rPr>
          </w:pPr>
          <w:hyperlink w:history="1" w:anchor="_Toc149230084">
            <w:r w:rsidRPr="00227D13" w:rsidR="00DA350A">
              <w:rPr>
                <w:rStyle w:val="Hyperlnk"/>
                <w:noProof/>
              </w:rPr>
              <w:t>21 Den offentliga sektorns finanser m.m.</w:t>
            </w:r>
            <w:r w:rsidR="00DA350A">
              <w:rPr>
                <w:noProof/>
                <w:webHidden/>
              </w:rPr>
              <w:tab/>
            </w:r>
            <w:r w:rsidR="00DA350A">
              <w:rPr>
                <w:noProof/>
                <w:webHidden/>
              </w:rPr>
              <w:fldChar w:fldCharType="begin"/>
            </w:r>
            <w:r w:rsidR="00DA350A">
              <w:rPr>
                <w:noProof/>
                <w:webHidden/>
              </w:rPr>
              <w:instrText xml:space="preserve"> PAGEREF _Toc149230084 \h </w:instrText>
            </w:r>
            <w:r w:rsidR="00DA350A">
              <w:rPr>
                <w:noProof/>
                <w:webHidden/>
              </w:rPr>
            </w:r>
            <w:r w:rsidR="00DA350A">
              <w:rPr>
                <w:noProof/>
                <w:webHidden/>
              </w:rPr>
              <w:fldChar w:fldCharType="separate"/>
            </w:r>
            <w:r>
              <w:rPr>
                <w:noProof/>
                <w:webHidden/>
              </w:rPr>
              <w:t>114</w:t>
            </w:r>
            <w:r w:rsidR="00DA350A">
              <w:rPr>
                <w:noProof/>
                <w:webHidden/>
              </w:rPr>
              <w:fldChar w:fldCharType="end"/>
            </w:r>
          </w:hyperlink>
        </w:p>
        <w:p w:rsidR="00DA350A" w:rsidRDefault="00623ECA" w14:paraId="0A69D0D8" w14:textId="57601169">
          <w:pPr>
            <w:pStyle w:val="Innehll1"/>
            <w:tabs>
              <w:tab w:val="right" w:leader="dot" w:pos="8494"/>
            </w:tabs>
            <w:rPr>
              <w:rFonts w:eastAsiaTheme="minorEastAsia"/>
              <w:noProof/>
              <w:kern w:val="0"/>
              <w:sz w:val="22"/>
              <w:szCs w:val="22"/>
              <w:lang w:eastAsia="sv-SE"/>
              <w14:numSpacing w14:val="default"/>
            </w:rPr>
          </w:pPr>
          <w:hyperlink w:history="1" w:anchor="_Toc149230085">
            <w:r w:rsidRPr="00227D13" w:rsidR="00DA350A">
              <w:rPr>
                <w:rStyle w:val="Hyperlnk"/>
                <w:noProof/>
              </w:rPr>
              <w:t>22 Beräkning av statsbudgetens inkomster</w:t>
            </w:r>
            <w:r w:rsidR="00DA350A">
              <w:rPr>
                <w:noProof/>
                <w:webHidden/>
              </w:rPr>
              <w:tab/>
            </w:r>
            <w:r w:rsidR="00DA350A">
              <w:rPr>
                <w:noProof/>
                <w:webHidden/>
              </w:rPr>
              <w:fldChar w:fldCharType="begin"/>
            </w:r>
            <w:r w:rsidR="00DA350A">
              <w:rPr>
                <w:noProof/>
                <w:webHidden/>
              </w:rPr>
              <w:instrText xml:space="preserve"> PAGEREF _Toc149230085 \h </w:instrText>
            </w:r>
            <w:r w:rsidR="00DA350A">
              <w:rPr>
                <w:noProof/>
                <w:webHidden/>
              </w:rPr>
            </w:r>
            <w:r w:rsidR="00DA350A">
              <w:rPr>
                <w:noProof/>
                <w:webHidden/>
              </w:rPr>
              <w:fldChar w:fldCharType="separate"/>
            </w:r>
            <w:r>
              <w:rPr>
                <w:noProof/>
                <w:webHidden/>
              </w:rPr>
              <w:t>116</w:t>
            </w:r>
            <w:r w:rsidR="00DA350A">
              <w:rPr>
                <w:noProof/>
                <w:webHidden/>
              </w:rPr>
              <w:fldChar w:fldCharType="end"/>
            </w:r>
          </w:hyperlink>
        </w:p>
        <w:p w:rsidR="00DA350A" w:rsidRDefault="00DA350A" w14:paraId="64BA98B2" w14:textId="187DA4DF">
          <w:r>
            <w:fldChar w:fldCharType="end"/>
          </w:r>
        </w:p>
      </w:sdtContent>
    </w:sdt>
    <w:p w:rsidR="007A30DA" w:rsidRDefault="007A30DA" w14:paraId="580953F5" w14:textId="57F972D2">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bookmarkStart w:name="_Toc149229984" w:id="3"/>
    <w:p w:rsidRPr="00272675" w:rsidR="00AF30DD" w:rsidP="00161AA9" w:rsidRDefault="00623ECA" w14:paraId="2C67F5FA" w14:textId="7760F164">
      <w:pPr>
        <w:pStyle w:val="Rubrik1numrerat"/>
        <w:spacing w:after="300"/>
        <w:ind w:left="0"/>
      </w:pPr>
      <w:sdt>
        <w:sdtPr>
          <w:alias w:val="CC_Boilerplate_4"/>
          <w:tag w:val="CC_Boilerplate_4"/>
          <w:id w:val="-1644581176"/>
          <w:lock w:val="sdtLocked"/>
          <w:placeholder>
            <w:docPart w:val="674F8375ADB04041A1CCD308BD750ECC"/>
          </w:placeholder>
          <w:text/>
        </w:sdtPr>
        <w:sdtEndPr/>
        <w:sdtContent>
          <w:r w:rsidRPr="00272675" w:rsidR="00E946D0">
            <w:t>Förslag till riksdagsbeslut</w:t>
          </w:r>
        </w:sdtContent>
      </w:sdt>
      <w:bookmarkEnd w:id="1"/>
      <w:bookmarkEnd w:id="3"/>
    </w:p>
    <w:sdt>
      <w:sdtPr>
        <w:alias w:val="Yrkande 1"/>
        <w:tag w:val="2788171c-d029-4cb2-896c-10d46a864977"/>
        <w:id w:val="-521466954"/>
        <w:lock w:val="sdtLocked"/>
      </w:sdtPr>
      <w:sdtEndPr/>
      <w:sdtContent>
        <w:p w:rsidR="00855849" w:rsidRDefault="00196E58" w14:paraId="22295274" w14:textId="77777777">
          <w:pPr>
            <w:pStyle w:val="Frslagstext"/>
          </w:pPr>
          <w:r>
            <w:t>Riksdagen godkänner de riktlinjer för den ekonomiska politiken och budgetpolitiken som föreslås i motionen (avsnitt 6–19).</w:t>
          </w:r>
        </w:p>
      </w:sdtContent>
    </w:sdt>
    <w:sdt>
      <w:sdtPr>
        <w:alias w:val="Yrkande 2"/>
        <w:tag w:val="1c7f5e49-dcca-4e98-a40c-6feb984cc41d"/>
        <w:id w:val="1824397891"/>
        <w:lock w:val="sdtLocked"/>
      </w:sdtPr>
      <w:sdtEndPr/>
      <w:sdtContent>
        <w:p w:rsidR="00855849" w:rsidRDefault="00196E58" w14:paraId="436F910C" w14:textId="77777777">
          <w:pPr>
            <w:pStyle w:val="Frslagstext"/>
          </w:pPr>
          <w:r>
            <w:t>Riksdagen avslår regeringens förslag att fastställa utgiftstaket för staten inklusive ålderspensionssystemet vid sidan av statens budget, till följd av tekniska justeringar och av finanspolitiska skäl, till 1 747 miljarder kronor 2024 och 1 827 miljarder kronor 2025 och beslutar att upphäva det tidigare fastställda utgiftstaket för 2025 (avsnitt 4.2 i propositionen).</w:t>
          </w:r>
        </w:p>
      </w:sdtContent>
    </w:sdt>
    <w:sdt>
      <w:sdtPr>
        <w:alias w:val="Yrkande 3"/>
        <w:tag w:val="6af3e55a-27ce-414d-acb1-aa748f60e29e"/>
        <w:id w:val="-1464259143"/>
        <w:lock w:val="sdtLocked"/>
      </w:sdtPr>
      <w:sdtEndPr/>
      <w:sdtContent>
        <w:p w:rsidR="00855849" w:rsidRDefault="00196E58" w14:paraId="5EC8B1E3" w14:textId="77777777">
          <w:pPr>
            <w:pStyle w:val="Frslagstext"/>
          </w:pPr>
          <w:r>
            <w:t>Riksdagen avslår regeringens förslag att fastställa utgiftstaket för staten inklusive ålderspensionssystemet vid sidan av statens budget till 1 866 miljarder kronor för 2026 (avsnitt 4.2 i propositionen).</w:t>
          </w:r>
        </w:p>
      </w:sdtContent>
    </w:sdt>
    <w:sdt>
      <w:sdtPr>
        <w:alias w:val="Yrkande 4"/>
        <w:tag w:val="9ba17cac-b8fb-4e6d-b5cf-8ada7446df88"/>
        <w:id w:val="-974531769"/>
        <w:lock w:val="sdtLocked"/>
      </w:sdtPr>
      <w:sdtEndPr/>
      <w:sdtContent>
        <w:p w:rsidR="00855849" w:rsidRDefault="00196E58" w14:paraId="34D4CE23" w14:textId="77777777">
          <w:pPr>
            <w:pStyle w:val="Frslagstext"/>
          </w:pPr>
          <w:r>
            <w:t>Riksdagen fastställer utgiftstaket för staten inklusive ålderspensionssystemet vid sidan av statens budget för 2024 enligt förslaget i tabell 16 avsnitt 21 i motionen.</w:t>
          </w:r>
        </w:p>
      </w:sdtContent>
    </w:sdt>
    <w:sdt>
      <w:sdtPr>
        <w:alias w:val="Yrkande 5"/>
        <w:tag w:val="e35d024c-d7ce-48c7-92be-8561826f1d47"/>
        <w:id w:val="1131981994"/>
        <w:lock w:val="sdtLocked"/>
      </w:sdtPr>
      <w:sdtEndPr/>
      <w:sdtContent>
        <w:p w:rsidR="00855849" w:rsidRDefault="00196E58" w14:paraId="5F282265" w14:textId="77777777">
          <w:pPr>
            <w:pStyle w:val="Frslagstext"/>
          </w:pPr>
          <w:r>
            <w:t>Riksdagen godkänner beräkningen av inkomsterna i statens budget för 2024 enligt förslaget i tabell 17 avsnitt 22 i motionen och ställer sig bakom det som anförs i motionen om att regeringen ska återkomma med lagförslag i överensstämmelse med denna beräkning och tillkännager detta för regeringen.</w:t>
          </w:r>
        </w:p>
      </w:sdtContent>
    </w:sdt>
    <w:sdt>
      <w:sdtPr>
        <w:alias w:val="Yrkande 6"/>
        <w:tag w:val="39ca5acc-748a-466f-ae46-7d0194f9d40c"/>
        <w:id w:val="765113214"/>
        <w:lock w:val="sdtLocked"/>
      </w:sdtPr>
      <w:sdtEndPr/>
      <w:sdtContent>
        <w:p w:rsidR="00855849" w:rsidRDefault="00196E58" w14:paraId="2301CAC9" w14:textId="77777777">
          <w:pPr>
            <w:pStyle w:val="Frslagstext"/>
          </w:pPr>
          <w:r>
            <w:t>Riksdagen godkänner den preliminära beräkningen av inkomster i statens budget för 2025 och 2026 enligt förslaget i tabell 18 avsnitt 22 i motionen som riktlinje för regeringens budgetarbete.</w:t>
          </w:r>
        </w:p>
      </w:sdtContent>
    </w:sdt>
    <w:sdt>
      <w:sdtPr>
        <w:alias w:val="Yrkande 7"/>
        <w:tag w:val="ff32ceee-fdc5-48da-b8e2-4eff95215dd7"/>
        <w:id w:val="1993519851"/>
        <w:lock w:val="sdtLocked"/>
      </w:sdtPr>
      <w:sdtEndPr/>
      <w:sdtContent>
        <w:p w:rsidR="00855849" w:rsidRDefault="00196E58" w14:paraId="2B42C417" w14:textId="77777777">
          <w:pPr>
            <w:pStyle w:val="Frslagstext"/>
          </w:pPr>
          <w:r>
            <w:t>Riksdagen beslutar om fördelning av utgifter på utgiftsområden för 2024 enligt förslaget i tabell 9 avsnitt 20 i motionen.</w:t>
          </w:r>
        </w:p>
      </w:sdtContent>
    </w:sdt>
    <w:sdt>
      <w:sdtPr>
        <w:alias w:val="Yrkande 8"/>
        <w:tag w:val="d1048967-6d9e-4fc9-bd1a-cbc9dd4b7366"/>
        <w:id w:val="-97711908"/>
        <w:lock w:val="sdtLocked"/>
      </w:sdtPr>
      <w:sdtEndPr/>
      <w:sdtContent>
        <w:p w:rsidR="00855849" w:rsidRDefault="00196E58" w14:paraId="25FD2F96" w14:textId="77777777">
          <w:pPr>
            <w:pStyle w:val="Frslagstext"/>
          </w:pPr>
          <w:r>
            <w:t>Riksdagen godkänner den preliminära fördelningen av utgifter på utgiftsområden för 2025 och 2026 enligt förslaget i tabell 10 avsnitt 20 i motionen som riktlinje för regeringens budgetarbete.</w:t>
          </w:r>
        </w:p>
      </w:sdtContent>
    </w:sdt>
    <w:p w:rsidR="006312CD" w:rsidRDefault="006312CD" w14:paraId="35AF5E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4"/>
      <w:bookmarkStart w:name="_Hlk147918037" w:id="5"/>
      <w:bookmarkEnd w:id="4"/>
      <w:bookmarkEnd w:id="5"/>
      <w:r>
        <w:br w:type="page"/>
      </w:r>
    </w:p>
    <w:bookmarkStart w:name="_Toc149229985" w:id="6"/>
    <w:p w:rsidRPr="007A30DA" w:rsidR="00BB73A0" w:rsidP="00272675" w:rsidRDefault="00623ECA" w14:paraId="32DB7966" w14:textId="1678DC7D">
      <w:pPr>
        <w:pStyle w:val="Rubrik1numrerat"/>
        <w:ind w:left="0"/>
        <w:jc w:val="both"/>
      </w:pPr>
      <w:sdt>
        <w:sdtPr>
          <w:alias w:val="CC_Motivering_Rubrik"/>
          <w:tag w:val="CC_Motivering_Rubrik"/>
          <w:id w:val="1433397530"/>
          <w:lock w:val="sdtLocked"/>
          <w:placeholder>
            <w:docPart w:val="2467982DC3F64DE484BF829CEFE1E1A2"/>
          </w:placeholder>
          <w:text/>
        </w:sdtPr>
        <w:sdtEndPr/>
        <w:sdtContent>
          <w:r w:rsidRPr="007A30DA" w:rsidR="00BB73A0">
            <w:t>Det ekonomiska läget</w:t>
          </w:r>
        </w:sdtContent>
      </w:sdt>
      <w:bookmarkEnd w:id="6"/>
    </w:p>
    <w:p w:rsidRPr="007A30DA" w:rsidR="00E946D0" w:rsidP="00DA350A" w:rsidRDefault="00CE4C25" w14:paraId="5752E5BB" w14:textId="172AF4FE">
      <w:pPr>
        <w:pStyle w:val="Rubrik2numrerat"/>
        <w:spacing w:before="440"/>
      </w:pPr>
      <w:bookmarkStart w:name="_Toc149229986" w:id="7"/>
      <w:r w:rsidRPr="007A30DA">
        <w:t>Konjunkturläget</w:t>
      </w:r>
      <w:bookmarkEnd w:id="7"/>
    </w:p>
    <w:p w:rsidRPr="00BA6D78" w:rsidR="00CE4C25" w:rsidP="006312CD" w:rsidRDefault="00CE4C25" w14:paraId="215E4A58" w14:textId="77777777">
      <w:pPr>
        <w:pStyle w:val="Normalutanindragellerluft"/>
      </w:pPr>
      <w:r w:rsidRPr="00BA6D78">
        <w:t xml:space="preserve">Den snabbt stigande inflationen under 2022 och centralbankernas åtstramande politik börjar nu få effekter på den reala ekonomin. Utvecklingen är dock inte entydig utan varierar mycket mellan länder och sektorer. </w:t>
      </w:r>
    </w:p>
    <w:p w:rsidRPr="00BA6D78" w:rsidR="00CE4C25" w:rsidP="00CE4C25" w:rsidRDefault="00CE4C25" w14:paraId="5630E168" w14:textId="77777777">
      <w:r w:rsidRPr="00BA6D78">
        <w:t xml:space="preserve">Den amerikanska ekonomin har utvecklats bättre än väntat och där faller pristrycket nu i snabb takt. Arbetsmarknaden har stått emot bra, men olika sentimentsindikatorer tyder på en avmattning under andra halvåret. </w:t>
      </w:r>
    </w:p>
    <w:p w:rsidRPr="00BA6D78" w:rsidR="00CE4C25" w:rsidP="00CE4C25" w:rsidRDefault="00CE4C25" w14:paraId="1F09C594" w14:textId="76EB415F">
      <w:r w:rsidRPr="00BA6D78">
        <w:t>Förhoppningen att tillväxten i Kina skulle ta fart i år efter återöppnandet av ekonomin har kommit på skam. Såväl konsumtionen som produktionen inom till</w:t>
      </w:r>
      <w:r w:rsidR="007C40C0">
        <w:softHyphen/>
      </w:r>
      <w:r w:rsidRPr="00BA6D78">
        <w:t xml:space="preserve">verkningsindustrin har utvecklats sämre än väntat. Detta beror förmodligen på att nedstängningen under pandemin lämnat varaktiga ärr i den kinesiska ekonomin. För närvarande tyngs den också av problem i fastighetssektorn. </w:t>
      </w:r>
    </w:p>
    <w:p w:rsidRPr="00BA6D78" w:rsidR="00CE4C25" w:rsidP="00CE4C25" w:rsidRDefault="00CE4C25" w14:paraId="75423E7B" w14:textId="75497B3D">
      <w:r w:rsidRPr="00BA6D78">
        <w:t xml:space="preserve">Andra kvartalet i euroområdet var en tillfällig ljuspunkt. Exporten och utsikterna för industrin fortsätter att försvagas och väntas tynga även resten av ekonomin. Utsikterna varierar förvisso mellan länderna, där den tyska ekonomin går kräftgång medan ekonomierna i Frankrike, Italien och Spanien står emot lite bättre. </w:t>
      </w:r>
    </w:p>
    <w:p w:rsidRPr="00BA6D78" w:rsidR="00250179" w:rsidP="00A11A90" w:rsidRDefault="00CE4C25" w14:paraId="05149E6A" w14:textId="0F74F2D3">
      <w:bookmarkStart w:name="_Hlk147172085" w:id="8"/>
      <w:r w:rsidRPr="00BA6D78">
        <w:t>Den svenska ekonomin utvecklas svagt jämfört med övriga länder i Europa. I säsongsrensade termer föll BNP med 1 procent under det andra kvartalet jämfört med andra kvartalet</w:t>
      </w:r>
      <w:bookmarkEnd w:id="8"/>
      <w:r w:rsidRPr="00BA6D78">
        <w:t xml:space="preserve"> 2022. Nedgången förklaras framför allt av minskad varuexport och lagerinvesteringar. </w:t>
      </w:r>
      <w:bookmarkStart w:name="_Hlk147172142" w:id="9"/>
      <w:r w:rsidRPr="00BA6D78">
        <w:t>Hushållens konsumtionsutgifter minskade också för fjärde kvartalet i rad. Hög inflation och stigande räntor slår hårt mot räntekänsliga svenska hushåll och mot bostadsbyggandet som faller i snabb takt</w:t>
      </w:r>
      <w:bookmarkEnd w:id="9"/>
      <w:r w:rsidRPr="00BA6D78">
        <w:t>, se figur 1 nedan</w:t>
      </w:r>
      <w:r w:rsidRPr="00BA6D78" w:rsidR="002F4AAE">
        <w:t>.</w:t>
      </w:r>
    </w:p>
    <w:p w:rsidRPr="006312CD" w:rsidR="00CE4C25" w:rsidP="006312CD" w:rsidRDefault="00CE4C25" w14:paraId="3F9BF372" w14:textId="1E5384A6">
      <w:pPr>
        <w:pStyle w:val="Tabellrubrik"/>
        <w:spacing w:before="240"/>
      </w:pPr>
      <w:r w:rsidRPr="006312CD">
        <w:t xml:space="preserve">Figur 1 Påbörjade lägenheter i nybyggnad under </w:t>
      </w:r>
      <w:proofErr w:type="gramStart"/>
      <w:r w:rsidRPr="006312CD">
        <w:t>1:a</w:t>
      </w:r>
      <w:proofErr w:type="gramEnd"/>
      <w:r w:rsidRPr="006312CD">
        <w:t xml:space="preserve"> halvåret, 2003</w:t>
      </w:r>
      <w:r w:rsidRPr="006312CD" w:rsidR="003C7622">
        <w:t>–</w:t>
      </w:r>
      <w:r w:rsidRPr="006312CD">
        <w:t>2023</w:t>
      </w:r>
    </w:p>
    <w:p w:rsidRPr="00BA6D78" w:rsidR="00CE4C25" w:rsidP="006312CD" w:rsidRDefault="00CE4C25" w14:paraId="5CD726E4" w14:textId="77777777">
      <w:pPr>
        <w:tabs>
          <w:tab w:val="clear" w:pos="284"/>
        </w:tabs>
        <w:ind w:firstLine="0"/>
      </w:pPr>
      <w:r w:rsidRPr="00BA6D78">
        <w:rPr>
          <w:noProof/>
        </w:rPr>
        <w:drawing>
          <wp:inline distT="0" distB="0" distL="0" distR="0" wp14:anchorId="2A2CA2D4" wp14:editId="636E3CD1">
            <wp:extent cx="5267432" cy="3056992"/>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stretch>
                      <a:fillRect/>
                    </a:stretch>
                  </pic:blipFill>
                  <pic:spPr>
                    <a:xfrm>
                      <a:off x="0" y="0"/>
                      <a:ext cx="5301540" cy="3076787"/>
                    </a:xfrm>
                    <a:prstGeom prst="rect">
                      <a:avLst/>
                    </a:prstGeom>
                  </pic:spPr>
                </pic:pic>
              </a:graphicData>
            </a:graphic>
          </wp:inline>
        </w:drawing>
      </w:r>
    </w:p>
    <w:p w:rsidRPr="00BA6D78" w:rsidR="00CE4C25" w:rsidP="002F4AAE" w:rsidRDefault="00CE4C25" w14:paraId="0EF85754" w14:textId="1FCBDC19">
      <w:pPr>
        <w:pStyle w:val="Klla"/>
        <w:rPr>
          <w:szCs w:val="20"/>
        </w:rPr>
      </w:pPr>
      <w:r w:rsidRPr="00BA6D78">
        <w:t>Källa: SCB</w:t>
      </w:r>
      <w:r w:rsidR="000F21A9">
        <w:t>.</w:t>
      </w:r>
    </w:p>
    <w:p w:rsidRPr="00BA6D78" w:rsidR="00CE4C25" w:rsidP="006312CD" w:rsidRDefault="00CE4C25" w14:paraId="43BB575C" w14:textId="33F38458">
      <w:pPr>
        <w:pStyle w:val="Normalutanindragellerluft"/>
        <w:spacing w:before="240"/>
      </w:pPr>
      <w:bookmarkStart w:name="_Hlk147172173" w:id="10"/>
      <w:r w:rsidRPr="00BA6D78">
        <w:t xml:space="preserve">Även framåtblickande indikatorer tyder på att Sverige går in i en lågkonjunktur. </w:t>
      </w:r>
      <w:bookmarkEnd w:id="10"/>
      <w:r w:rsidRPr="00BA6D78">
        <w:t xml:space="preserve">Barometerindikatorn, som mäter stämningsläget i den svenska ekonomin, föll med </w:t>
      </w:r>
      <w:r w:rsidRPr="00BA6D78">
        <w:lastRenderedPageBreak/>
        <w:t>2,5</w:t>
      </w:r>
      <w:r w:rsidR="000F21A9">
        <w:t> </w:t>
      </w:r>
      <w:r w:rsidRPr="00BA6D78">
        <w:t>procentenheter till 82,5 procent</w:t>
      </w:r>
      <w:r w:rsidRPr="00BA6D78" w:rsidR="00AB6974">
        <w:t>, se figur</w:t>
      </w:r>
      <w:r w:rsidR="000F21A9">
        <w:t> </w:t>
      </w:r>
      <w:r w:rsidRPr="00BA6D78" w:rsidR="00AB6974">
        <w:t>2 nedan</w:t>
      </w:r>
      <w:r w:rsidRPr="00BA6D78">
        <w:t xml:space="preserve"> (värden under 100 signaler</w:t>
      </w:r>
      <w:r w:rsidR="000F21A9">
        <w:t>ar</w:t>
      </w:r>
      <w:r w:rsidRPr="00BA6D78">
        <w:t xml:space="preserve"> svagare utsikter än normalt).</w:t>
      </w:r>
    </w:p>
    <w:p w:rsidRPr="006312CD" w:rsidR="00CE4C25" w:rsidP="006312CD" w:rsidRDefault="00CE4C25" w14:paraId="051344EF" w14:textId="40A4B762">
      <w:pPr>
        <w:pStyle w:val="Tabellrubrik"/>
        <w:spacing w:before="240"/>
      </w:pPr>
      <w:r w:rsidRPr="006312CD">
        <w:t xml:space="preserve">Figur </w:t>
      </w:r>
      <w:r w:rsidRPr="006312CD" w:rsidR="00C2112A">
        <w:t>2</w:t>
      </w:r>
      <w:r w:rsidRPr="006312CD">
        <w:t xml:space="preserve"> Barometerindikatorn, 2007</w:t>
      </w:r>
      <w:r w:rsidRPr="006312CD" w:rsidR="00E16258">
        <w:t>–</w:t>
      </w:r>
      <w:r w:rsidRPr="006312CD">
        <w:t>2023 (aug</w:t>
      </w:r>
      <w:r w:rsidRPr="006312CD" w:rsidR="000F21A9">
        <w:t>usti</w:t>
      </w:r>
      <w:r w:rsidRPr="006312CD">
        <w:t>)</w:t>
      </w:r>
    </w:p>
    <w:p w:rsidRPr="006312CD" w:rsidR="00CE4C25" w:rsidP="006312CD" w:rsidRDefault="00CE4C25" w14:paraId="1C784D7C" w14:textId="4E413F6D">
      <w:pPr>
        <w:pStyle w:val="Tabellunderrubrik"/>
      </w:pPr>
      <w:r w:rsidRPr="006312CD">
        <w:t>Index medelvärde = 100</w:t>
      </w:r>
    </w:p>
    <w:p w:rsidRPr="00BA6D78" w:rsidR="00CE4C25" w:rsidP="00CE4C25" w:rsidRDefault="00B47F54" w14:paraId="382B06F9" w14:textId="71103317">
      <w:pPr>
        <w:ind w:firstLine="0"/>
        <w:rPr>
          <w:i/>
          <w:iCs/>
          <w:sz w:val="20"/>
          <w:szCs w:val="20"/>
        </w:rPr>
      </w:pPr>
      <w:r w:rsidRPr="00BA6D78">
        <w:rPr>
          <w:noProof/>
          <w14:numSpacing w14:val="default"/>
        </w:rPr>
        <w:drawing>
          <wp:inline distT="0" distB="0" distL="0" distR="0" wp14:anchorId="48E503DD" wp14:editId="363F0C28">
            <wp:extent cx="5067300" cy="3076575"/>
            <wp:effectExtent l="0" t="0" r="0" b="9525"/>
            <wp:docPr id="17" name="Diagram 17" descr="">
              <a:extLst xmlns:a="http://schemas.openxmlformats.org/drawingml/2006/main">
                <a:ext uri="{FF2B5EF4-FFF2-40B4-BE49-F238E27FC236}">
                  <a16:creationId xmlns:a16="http://schemas.microsoft.com/office/drawing/2014/main" id="{C26FF005-604E-4CF2-8A2B-5EF672E2D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BA6D78" w:rsidR="00CE4C25" w:rsidP="00A144C2" w:rsidRDefault="00CE4C25" w14:paraId="12F2ACF5" w14:textId="2028F977">
      <w:pPr>
        <w:pStyle w:val="Klla"/>
        <w:rPr>
          <w:szCs w:val="20"/>
        </w:rPr>
      </w:pPr>
      <w:r w:rsidRPr="00BA6D78">
        <w:t>Källa: Konjunkturinstitutet</w:t>
      </w:r>
      <w:r w:rsidR="000F21A9">
        <w:t>.</w:t>
      </w:r>
    </w:p>
    <w:p w:rsidRPr="00BA6D78" w:rsidR="00B50F78" w:rsidP="006312CD" w:rsidRDefault="00AB6974" w14:paraId="16879ECC" w14:textId="0BD44AC5">
      <w:pPr>
        <w:pStyle w:val="Normalutanindragellerluft"/>
        <w:spacing w:before="240"/>
      </w:pPr>
      <w:r w:rsidRPr="00BA6D78">
        <w:t>I näringslivet uppvisar tjänstesektorn det svagaste stämningsläget, men även inom detaljhandeln är utsikterna pessimistiska. Det som dock främst drar ned barometer</w:t>
      </w:r>
      <w:r w:rsidR="007C40C0">
        <w:softHyphen/>
      </w:r>
      <w:r w:rsidRPr="00BA6D78">
        <w:t>indikatorn är hushållens pessimistiska syn på framtiden, det gäller både hushållens förväntningar på den egna ekonomin och de</w:t>
      </w:r>
      <w:r w:rsidRPr="00BA6D78" w:rsidR="00CF4F1B">
        <w:t>ra</w:t>
      </w:r>
      <w:r w:rsidRPr="00BA6D78">
        <w:t xml:space="preserve">s syn på Sveriges ekonomi. Hushållens negativa syn på den egna ekonomin är förståelig. </w:t>
      </w:r>
      <w:r w:rsidRPr="00BA6D78" w:rsidR="00BB153D">
        <w:t>Den höga inflationen har inneburit att reallönerna fallit på bred front. Likaså har flera transfereringar och bidrag inte räknats upp i takt med de stigande priserna. Sammantaget innebär detta att de reala disponibla inkomsterna beräknas falla med 3</w:t>
      </w:r>
      <w:r w:rsidR="000F21A9">
        <w:t> </w:t>
      </w:r>
      <w:r w:rsidRPr="00BA6D78" w:rsidR="00BB153D">
        <w:t>procent i år</w:t>
      </w:r>
      <w:r w:rsidRPr="00BA6D78" w:rsidR="00CF4F1B">
        <w:t>, enligt Konjunkturinstitutet</w:t>
      </w:r>
      <w:r w:rsidRPr="00BA6D78" w:rsidR="00BB153D">
        <w:t>.</w:t>
      </w:r>
      <w:r w:rsidRPr="00BA6D78" w:rsidR="006E7806">
        <w:rPr>
          <w:rStyle w:val="Fotnotsreferens"/>
        </w:rPr>
        <w:footnoteReference w:id="2"/>
      </w:r>
      <w:r w:rsidRPr="00BA6D78" w:rsidR="00BB153D">
        <w:t xml:space="preserve"> Som framgår av figuren nedan är detta den sämsta utvecklingen av de reala disponibla inkomsterna sedan mitten på 1990-talet. </w:t>
      </w:r>
    </w:p>
    <w:p w:rsidRPr="006312CD" w:rsidR="00B50F78" w:rsidP="006312CD" w:rsidRDefault="00B50F78" w14:paraId="14AA3775" w14:textId="7233EA9B">
      <w:pPr>
        <w:pStyle w:val="Tabellrubrik"/>
      </w:pPr>
      <w:r w:rsidRPr="006312CD">
        <w:lastRenderedPageBreak/>
        <w:t xml:space="preserve">Figur </w:t>
      </w:r>
      <w:r w:rsidRPr="006312CD" w:rsidR="00B33878">
        <w:t>3</w:t>
      </w:r>
      <w:r w:rsidRPr="006312CD">
        <w:t xml:space="preserve"> Real disponibel inkomst, 19</w:t>
      </w:r>
      <w:r w:rsidRPr="006312CD" w:rsidR="009D221C">
        <w:t>95</w:t>
      </w:r>
      <w:r w:rsidRPr="006312CD" w:rsidR="00F03411">
        <w:t>–</w:t>
      </w:r>
      <w:r w:rsidRPr="006312CD" w:rsidR="009D221C">
        <w:t>2023</w:t>
      </w:r>
    </w:p>
    <w:p w:rsidRPr="006312CD" w:rsidR="00B50F78" w:rsidP="006312CD" w:rsidRDefault="00B50F78" w14:paraId="4DBDAA8D" w14:textId="499D5962">
      <w:pPr>
        <w:pStyle w:val="Tabellunderrubrik"/>
      </w:pPr>
      <w:r w:rsidRPr="006312CD">
        <w:t>Årlig procentuell förändring</w:t>
      </w:r>
    </w:p>
    <w:p w:rsidRPr="00BA6D78" w:rsidR="00B50F78" w:rsidP="00AB6974" w:rsidRDefault="0027199C" w14:paraId="011DBEEF" w14:textId="29D10FD6">
      <w:pPr>
        <w:ind w:firstLine="0"/>
        <w:rPr>
          <w:i/>
          <w:iCs/>
          <w:sz w:val="20"/>
          <w:szCs w:val="20"/>
        </w:rPr>
      </w:pPr>
      <w:r w:rsidRPr="00BA6D78">
        <w:rPr>
          <w:noProof/>
          <w14:numSpacing w14:val="default"/>
        </w:rPr>
        <w:drawing>
          <wp:inline distT="0" distB="0" distL="0" distR="0" wp14:anchorId="798A3DF4" wp14:editId="64117D23">
            <wp:extent cx="4895850" cy="2971800"/>
            <wp:effectExtent l="0" t="0" r="0" b="0"/>
            <wp:docPr id="29" name="Diagram 29" descr="">
              <a:extLst xmlns:a="http://schemas.openxmlformats.org/drawingml/2006/main">
                <a:ext uri="{FF2B5EF4-FFF2-40B4-BE49-F238E27FC236}">
                  <a16:creationId xmlns:a16="http://schemas.microsoft.com/office/drawing/2014/main" id="{C0CC6057-3BB9-44B4-BC71-AE039CF29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BA6D78" w:rsidR="00AB6974" w:rsidP="006E7806" w:rsidRDefault="00B50F78" w14:paraId="4717A4EE" w14:textId="5EF7075F">
      <w:pPr>
        <w:pStyle w:val="Klla"/>
        <w:rPr>
          <w:szCs w:val="20"/>
        </w:rPr>
      </w:pPr>
      <w:r w:rsidRPr="00BA6D78">
        <w:t>Källa: Konjunkturinstitutet</w:t>
      </w:r>
      <w:r w:rsidR="000F21A9">
        <w:t>.</w:t>
      </w:r>
    </w:p>
    <w:p w:rsidRPr="00BA6D78" w:rsidR="00C960E7" w:rsidP="006312CD" w:rsidRDefault="00CE4C25" w14:paraId="6F5D14F2" w14:textId="6A452A40">
      <w:pPr>
        <w:pStyle w:val="Normalutanindragellerluft"/>
        <w:spacing w:before="240"/>
      </w:pPr>
      <w:r w:rsidRPr="00BA6D78">
        <w:t>Inflationskrisen har ännu så länge inte påverkat arbetsmarknaden i någon större utsträckning. Sysselsättningsgraden har fortsatt att stiga, främst drivet av ökad sysselsättning bland utrikes födda. Den negativa tillväxten under andra kvartalet syns dock i företagens anställningsplaner som har försvagats på bred front. Konjunktur</w:t>
      </w:r>
      <w:r w:rsidR="007C40C0">
        <w:softHyphen/>
      </w:r>
      <w:r w:rsidRPr="00BA6D78">
        <w:t xml:space="preserve">institutet bedömer därför att arbetslösheten kommer att </w:t>
      </w:r>
      <w:r w:rsidR="000F21A9">
        <w:t xml:space="preserve">gå </w:t>
      </w:r>
      <w:r w:rsidRPr="00BA6D78">
        <w:t>upp till 8,</w:t>
      </w:r>
      <w:r w:rsidRPr="00BA6D78" w:rsidR="00FF37E6">
        <w:t>2</w:t>
      </w:r>
      <w:r w:rsidRPr="00BA6D78">
        <w:t xml:space="preserve"> procent under nästa år.</w:t>
      </w:r>
      <w:r w:rsidRPr="00BA6D78">
        <w:rPr>
          <w:rStyle w:val="Fotnotsreferens"/>
          <w:szCs w:val="22"/>
        </w:rPr>
        <w:footnoteReference w:id="3"/>
      </w:r>
    </w:p>
    <w:p w:rsidRPr="006312CD" w:rsidR="00CE4C25" w:rsidP="006312CD" w:rsidRDefault="00CE4C25" w14:paraId="19B6D0DE" w14:textId="69A99DD7">
      <w:pPr>
        <w:pStyle w:val="Tabellrubrik"/>
        <w:spacing w:before="240"/>
      </w:pPr>
      <w:r w:rsidRPr="006312CD">
        <w:t xml:space="preserve">Figur </w:t>
      </w:r>
      <w:r w:rsidRPr="006312CD" w:rsidR="00AB6974">
        <w:t>4</w:t>
      </w:r>
      <w:r w:rsidRPr="006312CD">
        <w:t xml:space="preserve"> Sysselsättningsgrad och arbetslöshet, 2001</w:t>
      </w:r>
      <w:r w:rsidRPr="006312CD" w:rsidR="001D7677">
        <w:t>–</w:t>
      </w:r>
      <w:r w:rsidRPr="006312CD">
        <w:t>2023 (</w:t>
      </w:r>
      <w:r w:rsidRPr="006312CD" w:rsidR="00C12053">
        <w:t>augusti</w:t>
      </w:r>
      <w:r w:rsidRPr="006312CD">
        <w:t>), 15</w:t>
      </w:r>
      <w:r w:rsidRPr="006312CD" w:rsidR="00FF37E6">
        <w:t>–</w:t>
      </w:r>
      <w:r w:rsidRPr="006312CD">
        <w:t>74 år</w:t>
      </w:r>
    </w:p>
    <w:p w:rsidRPr="006312CD" w:rsidR="001A6FA8" w:rsidP="006312CD" w:rsidRDefault="006312CD" w14:paraId="77533417" w14:textId="46EE976C">
      <w:pPr>
        <w:pStyle w:val="Tabellunderrubrik"/>
      </w:pPr>
      <w:r w:rsidRPr="00BA6D78">
        <w:rPr>
          <w:noProof/>
        </w:rPr>
        <w:drawing>
          <wp:anchor distT="0" distB="0" distL="114300" distR="114300" simplePos="0" relativeHeight="251665408" behindDoc="0" locked="0" layoutInCell="1" allowOverlap="1" wp14:editId="183B3F8C" wp14:anchorId="048E2931">
            <wp:simplePos x="0" y="0"/>
            <wp:positionH relativeFrom="column">
              <wp:posOffset>5715</wp:posOffset>
            </wp:positionH>
            <wp:positionV relativeFrom="paragraph">
              <wp:posOffset>193675</wp:posOffset>
            </wp:positionV>
            <wp:extent cx="4800600" cy="3057525"/>
            <wp:effectExtent l="0" t="0" r="0" b="9525"/>
            <wp:wrapTopAndBottom/>
            <wp:docPr id="6" name="Diagram 6" descr="">
              <a:extLst xmlns:a="http://schemas.openxmlformats.org/drawingml/2006/main">
                <a:ext uri="{FF2B5EF4-FFF2-40B4-BE49-F238E27FC236}">
                  <a16:creationId xmlns:a16="http://schemas.microsoft.com/office/drawing/2014/main" id="{C17ADC36-7665-41D2-B71A-A94D5AEA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6312CD" w:rsidR="00CE4C25">
        <w:t>Procent av befolkningen respektive arbetskraften, säsongsrensade trendvärden</w:t>
      </w:r>
    </w:p>
    <w:p w:rsidRPr="00BA6D78" w:rsidR="00CE4C25" w:rsidP="00113FF9" w:rsidRDefault="00CE4C25" w14:paraId="2D7D678E" w14:textId="29DE0EE8">
      <w:pPr>
        <w:pStyle w:val="Klla"/>
      </w:pPr>
      <w:r w:rsidRPr="00BA6D78">
        <w:t>Källa: SCB (AKU)</w:t>
      </w:r>
      <w:r w:rsidRPr="00BA6D78" w:rsidR="00AB0AC5">
        <w:t>.</w:t>
      </w:r>
    </w:p>
    <w:p w:rsidRPr="00BA6D78" w:rsidR="00BB153D" w:rsidP="00E231AA" w:rsidRDefault="00522D29" w14:paraId="58935A00" w14:textId="7A72CC69">
      <w:pPr>
        <w:pStyle w:val="Normalutanindragellerluft"/>
        <w:rPr>
          <w:sz w:val="20"/>
          <w:szCs w:val="20"/>
        </w:rPr>
      </w:pPr>
      <w:r w:rsidRPr="00BA6D78">
        <w:lastRenderedPageBreak/>
        <w:t xml:space="preserve">Många av Sveriges </w:t>
      </w:r>
      <w:r w:rsidRPr="00BA6D78" w:rsidR="00BB153D">
        <w:t xml:space="preserve">kommuner och regioner </w:t>
      </w:r>
      <w:r w:rsidRPr="00BA6D78">
        <w:t xml:space="preserve">är satta under hård ekonomisk press. </w:t>
      </w:r>
      <w:r w:rsidRPr="00BA6D78" w:rsidR="0064693D">
        <w:t>Den höga inflationen driver upp kostnaderna för olika insatsvaror</w:t>
      </w:r>
      <w:r w:rsidRPr="00BA6D78" w:rsidR="00846201">
        <w:t xml:space="preserve"> och leder också till en kraftig ökning av </w:t>
      </w:r>
      <w:r w:rsidRPr="00BA6D78" w:rsidR="0064693D">
        <w:t>pensionskostnaderna</w:t>
      </w:r>
      <w:r w:rsidRPr="00BA6D78" w:rsidR="00846201">
        <w:t xml:space="preserve">. I budgetpropositionen för 2023 valde regeringen att inte kompensera kommunsektorn för de stigande kostnaderna. Detta har resulterat i stora sparbeting runt om i landet. Situationen i Sveriges regioner är särskilt ansträngd. </w:t>
      </w:r>
      <w:r w:rsidRPr="00BA6D78" w:rsidR="002D482F">
        <w:t xml:space="preserve">Dessvärre ser regeringen ut att upprepa sitt misstag från förra året. I Ekonomirapporten, maj 2023, </w:t>
      </w:r>
      <w:r w:rsidRPr="00BA6D78" w:rsidR="005C685B">
        <w:t xml:space="preserve">varnar </w:t>
      </w:r>
      <w:r w:rsidRPr="00BA6D78" w:rsidR="002D482F">
        <w:t>SKR</w:t>
      </w:r>
      <w:r w:rsidRPr="00BA6D78" w:rsidR="005C685B">
        <w:t xml:space="preserve"> för ett samlat underskott </w:t>
      </w:r>
      <w:r w:rsidRPr="00BA6D78" w:rsidR="002D482F">
        <w:t xml:space="preserve">på 28 miljarder kronor under nästa år </w:t>
      </w:r>
      <w:r w:rsidRPr="00BA6D78" w:rsidR="005C685B">
        <w:t>om inga åtgärder vidtas. Regeringens svar på detta är ett tillskott på 10 miljarder kronor i form av generella statsbidrag och 6</w:t>
      </w:r>
      <w:r w:rsidR="000F21A9">
        <w:t> </w:t>
      </w:r>
      <w:r w:rsidRPr="00BA6D78" w:rsidR="005C685B">
        <w:t>miljarder</w:t>
      </w:r>
      <w:r w:rsidRPr="00BA6D78" w:rsidR="007359AE">
        <w:t xml:space="preserve"> kronor</w:t>
      </w:r>
      <w:r w:rsidRPr="00BA6D78" w:rsidR="005C685B">
        <w:t xml:space="preserve"> i riktade statsbidrag. Det är åtminstone 12 miljarder kronor för lite, </w:t>
      </w:r>
      <w:r w:rsidRPr="00BA6D78" w:rsidR="0041185C">
        <w:t>vilket motsvarar totala lönekostnader</w:t>
      </w:r>
      <w:r w:rsidRPr="00BA6D78" w:rsidR="005C685B">
        <w:t xml:space="preserve"> för </w:t>
      </w:r>
      <w:r w:rsidRPr="00BA6D78" w:rsidR="0041185C">
        <w:t>närmare 20 000 anställda inom välfärden.</w:t>
      </w:r>
      <w:r w:rsidRPr="00BA6D78" w:rsidR="0041185C">
        <w:rPr>
          <w:rStyle w:val="Fotnotsreferens"/>
        </w:rPr>
        <w:footnoteReference w:id="4"/>
      </w:r>
      <w:r w:rsidRPr="00BA6D78" w:rsidR="005C685B">
        <w:t xml:space="preserve"> </w:t>
      </w:r>
      <w:r w:rsidRPr="00BA6D78" w:rsidR="000949E1">
        <w:t xml:space="preserve">Besparingspolitiken syns även i regeringens prognoser för kommunsektorn. </w:t>
      </w:r>
      <w:r w:rsidRPr="00BA6D78" w:rsidR="00F45F2D">
        <w:t>Regeringen bedömer att konsumtionen i kommun</w:t>
      </w:r>
      <w:r w:rsidR="007C40C0">
        <w:softHyphen/>
      </w:r>
      <w:r w:rsidRPr="00BA6D78" w:rsidR="00F45F2D">
        <w:t>sektorn kommer att öka med 0</w:t>
      </w:r>
      <w:r w:rsidR="000F21A9">
        <w:t> </w:t>
      </w:r>
      <w:r w:rsidRPr="00BA6D78" w:rsidR="00F45F2D">
        <w:t xml:space="preserve">procent i fasta priser under 2024. Det kommer att leda till betydande nedskärningar eftersom konsumtionen hade behövt öka med </w:t>
      </w:r>
      <w:r w:rsidRPr="00BA6D78" w:rsidR="00F837FB">
        <w:t>0,8</w:t>
      </w:r>
      <w:r w:rsidRPr="00BA6D78" w:rsidR="007E1B5E">
        <w:t> </w:t>
      </w:r>
      <w:r w:rsidRPr="00BA6D78" w:rsidR="00F45F2D">
        <w:t>procent bara för att klara av de kostnadsökningar som följer av den demografiska utvecklingen. Regeringens nedskärningsbudget för välfärden kommer därmed att förvärra den pågående konjunkturavmattningen.</w:t>
      </w:r>
    </w:p>
    <w:p w:rsidRPr="00272675" w:rsidR="001A6FA8" w:rsidP="00272675" w:rsidRDefault="001A6FA8" w14:paraId="16315A34" w14:textId="093F37A6">
      <w:pPr>
        <w:pStyle w:val="Rubrik2numrerat"/>
      </w:pPr>
      <w:bookmarkStart w:name="_Toc149229987" w:id="11"/>
      <w:r w:rsidRPr="00272675">
        <w:t>Hög inflation och pressad ekonomi för många</w:t>
      </w:r>
      <w:bookmarkEnd w:id="11"/>
    </w:p>
    <w:p w:rsidRPr="00BA6D78" w:rsidR="00C960E7" w:rsidP="00ED70F4" w:rsidRDefault="001A6FA8" w14:paraId="5D8EF3BF" w14:textId="32E1E9B3">
      <w:pPr>
        <w:pStyle w:val="Normalutanindragellerluft"/>
      </w:pPr>
      <w:r w:rsidRPr="00BA6D78">
        <w:t>De svenska hushållen är hårt pressade av hög inflation och stigande räntor. Den nuvarande inflationskrisen har blottlagt en rad olika dysfunktionella marknader. Den moderna kapitalismen kännetecknas allt</w:t>
      </w:r>
      <w:r w:rsidRPr="00BA6D78" w:rsidR="007E1B5E">
        <w:t xml:space="preserve"> </w:t>
      </w:r>
      <w:r w:rsidRPr="00BA6D78">
        <w:t>mer av oligopolliknande marknadsstrukturer. Dåligt reglerade marknader och bristen på konkurrens gör det lätt för företagen att höja sina priser och vinster. Under pandemin syntes detta när de globala fraktpriserna sköt i höjden. Där de stora företagen inom den globala sjöfrakten har gått samman i kartelliknande allianser som pressar upp priserna.</w:t>
      </w:r>
      <w:r w:rsidRPr="00BA6D78">
        <w:rPr>
          <w:rStyle w:val="Fotnotsreferens"/>
        </w:rPr>
        <w:footnoteReference w:id="5"/>
      </w:r>
      <w:r w:rsidRPr="00BA6D78">
        <w:t xml:space="preserve"> Inflationskrisen beror också på två externa inflationschocker. Den första inflationschocken har sina rötter i covidpandemin. Nedstängningarna och sedan det snabba återöppnandet skapade flaskhalsar och störningar i globala leveranskedjor. Under pandemin bedrevs det också en mycket expansiv finans- och penningpolitik. Den andra stora inflationsimpulsen skedde i samband med Rysslands anfallskrig mot Ukraina. Det resulterade direkt i stigande priser på gas och el. Då både Ryssland och Ukraina är stora spannmålsproducenter resulterade kriget också i stora störningar inom jordbrukssektorn med stigande priser på livsmedel m.m. </w:t>
      </w:r>
      <w:r w:rsidRPr="00BA6D78" w:rsidR="003E5678">
        <w:t xml:space="preserve">Energipriserna har </w:t>
      </w:r>
      <w:r w:rsidRPr="00BA6D78" w:rsidR="00534583">
        <w:t>fallit tillbaka och driver inte längre inflationen. Likaså har prisökningarna på livsmedel mattats av. I</w:t>
      </w:r>
      <w:r w:rsidRPr="00BA6D78" w:rsidR="007E1B5E">
        <w:t xml:space="preserve"> </w:t>
      </w:r>
      <w:r w:rsidRPr="00BA6D78" w:rsidR="00534583">
        <w:t>stället är det hushållens ränte</w:t>
      </w:r>
      <w:r w:rsidR="007C40C0">
        <w:softHyphen/>
      </w:r>
      <w:r w:rsidRPr="00BA6D78" w:rsidR="00534583">
        <w:t>kostnader som nu bidrar mest till inflationen.</w:t>
      </w:r>
      <w:r w:rsidRPr="00BA6D78" w:rsidR="00FF7B11">
        <w:t xml:space="preserve"> De stigande räntekostnaderna beror på den åtstramande penningpolitiken. Riksbankens strävan att pressa ned inflationen med höjda räntor får alltså motsatt effekt när det kommer till hushållens räntekostnader. Man brukar tala om att </w:t>
      </w:r>
      <w:r w:rsidRPr="00BA6D78" w:rsidR="002D0AB2">
        <w:t>Riksbanken ”jagar sin egen svans”.</w:t>
      </w:r>
    </w:p>
    <w:p w:rsidRPr="006312CD" w:rsidR="00C2112A" w:rsidP="006312CD" w:rsidRDefault="00AA07F0" w14:paraId="4FEDB858" w14:textId="39BFD088">
      <w:pPr>
        <w:pStyle w:val="Tabellrubrik"/>
      </w:pPr>
      <w:r w:rsidRPr="006312CD">
        <w:lastRenderedPageBreak/>
        <w:t xml:space="preserve">Figur 5 </w:t>
      </w:r>
      <w:r w:rsidRPr="006312CD" w:rsidR="001416E9">
        <w:t>Bidrag till inflationen (KPI)</w:t>
      </w:r>
    </w:p>
    <w:p w:rsidRPr="006312CD" w:rsidR="001416E9" w:rsidP="006312CD" w:rsidRDefault="001416E9" w14:paraId="4565D81A" w14:textId="7C2E5559">
      <w:pPr>
        <w:pStyle w:val="Tabellunderrubrik"/>
      </w:pPr>
      <w:r w:rsidRPr="006312CD">
        <w:t>Årlig procentuell förändring respektive procentenheter</w:t>
      </w:r>
    </w:p>
    <w:p w:rsidRPr="00BA6D78" w:rsidR="00253744" w:rsidP="00253744" w:rsidRDefault="001416E9" w14:paraId="02E275BB" w14:textId="1DC1486A">
      <w:pPr>
        <w:ind w:firstLine="0"/>
      </w:pPr>
      <w:r w:rsidRPr="00BA6D78">
        <w:rPr>
          <w:noProof/>
          <w14:numSpacing w14:val="default"/>
        </w:rPr>
        <w:drawing>
          <wp:inline distT="0" distB="0" distL="0" distR="0" wp14:anchorId="6FDAD30E" wp14:editId="567A591A">
            <wp:extent cx="4981903" cy="3468414"/>
            <wp:effectExtent l="0" t="0" r="9525" b="17780"/>
            <wp:docPr id="23" name="Diagram 23" descr="">
              <a:extLst xmlns:a="http://schemas.openxmlformats.org/drawingml/2006/main">
                <a:ext uri="{FF2B5EF4-FFF2-40B4-BE49-F238E27FC236}">
                  <a16:creationId xmlns:a16="http://schemas.microsoft.com/office/drawing/2014/main" id="{24DE5698-CD6E-4640-853C-39EB05E16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BA6D78" w:rsidR="001416E9" w:rsidP="00EA6534" w:rsidRDefault="001416E9" w14:paraId="1B03DF41" w14:textId="7CBB1B96">
      <w:pPr>
        <w:pStyle w:val="Klla"/>
      </w:pPr>
      <w:r w:rsidRPr="00BA6D78">
        <w:t>Källa: SCB</w:t>
      </w:r>
      <w:r w:rsidRPr="00BA6D78" w:rsidR="00820672">
        <w:t>.</w:t>
      </w:r>
    </w:p>
    <w:p w:rsidRPr="00BA6D78" w:rsidR="000F47AF" w:rsidP="00DA350A" w:rsidRDefault="001A6FA8" w14:paraId="3C66063E" w14:textId="1FCF474E">
      <w:pPr>
        <w:pStyle w:val="Normalutanindragellerluft"/>
        <w:spacing w:before="240"/>
      </w:pPr>
      <w:r w:rsidRPr="00BA6D78">
        <w:t xml:space="preserve">Som nämnts ovan räcker dock inte globala och externa faktorer som förklaring till den höga inflationen i Sverige. </w:t>
      </w:r>
      <w:r w:rsidRPr="00BA6D78" w:rsidR="00BF4158">
        <w:t>De svenska livsmedelspriserna har stigit mer än i våra grannländer. En viktig förklaring till detta torde vara att dagligvaruhandeln känne</w:t>
      </w:r>
      <w:r w:rsidR="007C40C0">
        <w:softHyphen/>
      </w:r>
      <w:r w:rsidRPr="00BA6D78" w:rsidR="00BF4158">
        <w:t>tecknas av en mycket hög grad av marknadskoncentration, där de tre stora aktörerna I</w:t>
      </w:r>
      <w:r w:rsidR="00D82AAA">
        <w:t>ca</w:t>
      </w:r>
      <w:r w:rsidRPr="00BA6D78" w:rsidR="00BF4158">
        <w:t>, Axfood och Coop har en sammanlagd marknadsandel på 86 procent, vilket gör att de har lätt att pressa upp priserna.</w:t>
      </w:r>
      <w:r w:rsidRPr="00BA6D78" w:rsidR="00BF4158">
        <w:rPr>
          <w:rStyle w:val="Fotnotsreferens"/>
        </w:rPr>
        <w:footnoteReference w:id="6"/>
      </w:r>
      <w:r w:rsidRPr="00BA6D78" w:rsidR="00BF4158">
        <w:t xml:space="preserve"> Den europeiska elmarknaden är också synnerligen dysfunktionell, med en marginalprissättning som driver upp elkostnaderna för svenska hushåll</w:t>
      </w:r>
      <w:r w:rsidRPr="00BA6D78" w:rsidR="002E7F5B">
        <w:t xml:space="preserve"> och företag – trots en omfattande överskottsproduktion av el i Sverige</w:t>
      </w:r>
      <w:r w:rsidRPr="00BA6D78" w:rsidR="00BF4158">
        <w:t xml:space="preserve">. </w:t>
      </w:r>
    </w:p>
    <w:p w:rsidRPr="00BA6D78" w:rsidR="004A37B9" w:rsidP="0019430B" w:rsidRDefault="001A6FA8" w14:paraId="72FC3C23" w14:textId="6DEF358E">
      <w:r w:rsidRPr="00BA6D78">
        <w:t xml:space="preserve">Den svenska bankmarknaden domineras av de fyra storbankerna (inkluderat Nordea). </w:t>
      </w:r>
      <w:r w:rsidRPr="00BA6D78" w:rsidR="004A37B9">
        <w:t xml:space="preserve">Detta har </w:t>
      </w:r>
      <w:r w:rsidRPr="00BA6D78" w:rsidR="00EA6534">
        <w:t>bidragit till</w:t>
      </w:r>
      <w:r w:rsidRPr="00BA6D78" w:rsidR="004A37B9">
        <w:t xml:space="preserve"> att de svenska bankerna under lång tid har tjänat mer än sina europeiska motsvarigheter. Bristen på konkurrens på den svenska bankmarknaden har blivit särskild tydlig under det senaste året. </w:t>
      </w:r>
      <w:r w:rsidRPr="00BA6D78" w:rsidR="001D2CAA">
        <w:t xml:space="preserve">De fyra storbankerna beräknas göra en vinst på ca 200 miljarder kronor i år och det planeras för rekordutdelning till ägarna. </w:t>
      </w:r>
      <w:r w:rsidRPr="00BA6D78" w:rsidR="004A37B9">
        <w:t>I takt med den åtstramande penningpolitiken, i form av stigande styrränta, har bankerna kraftigt höjt räntorna på sina bolån. Mellan februari 2022 och juni</w:t>
      </w:r>
      <w:r w:rsidRPr="00BA6D78" w:rsidR="007E1B5E">
        <w:t xml:space="preserve"> i</w:t>
      </w:r>
      <w:r w:rsidRPr="00BA6D78" w:rsidR="004A37B9">
        <w:t xml:space="preserve"> år har den genom</w:t>
      </w:r>
      <w:r w:rsidR="007C40C0">
        <w:softHyphen/>
      </w:r>
      <w:r w:rsidRPr="00BA6D78" w:rsidR="004A37B9">
        <w:t xml:space="preserve">snittliga 3-månadersräntan stigit med 214 procent. Bankerna har emellertid inte varit lika snabba </w:t>
      </w:r>
      <w:r w:rsidR="00D82AAA">
        <w:t>med</w:t>
      </w:r>
      <w:r w:rsidRPr="00BA6D78" w:rsidR="004A37B9">
        <w:t xml:space="preserve"> att höja räntan på människors transaktionskonton. Detta har fått bankernas inlåningsmarginaler att </w:t>
      </w:r>
      <w:r w:rsidRPr="00BA6D78" w:rsidR="00ED31C9">
        <w:t>skjuta i höjden</w:t>
      </w:r>
      <w:r w:rsidRPr="00BA6D78" w:rsidR="004A37B9">
        <w:t>, se figur</w:t>
      </w:r>
      <w:r w:rsidR="00D82AAA">
        <w:t> </w:t>
      </w:r>
      <w:r w:rsidRPr="00BA6D78" w:rsidR="001D2CAA">
        <w:t>6</w:t>
      </w:r>
      <w:r w:rsidRPr="00BA6D78" w:rsidR="004A37B9">
        <w:t xml:space="preserve"> nedan. Från febr</w:t>
      </w:r>
      <w:r w:rsidRPr="00BA6D78" w:rsidR="00194DE9">
        <w:t>uari</w:t>
      </w:r>
      <w:r w:rsidRPr="00BA6D78" w:rsidR="004A37B9">
        <w:t xml:space="preserve"> 2022 fram </w:t>
      </w:r>
      <w:r w:rsidRPr="00BA6D78" w:rsidR="00194DE9">
        <w:t>t.o.m.</w:t>
      </w:r>
      <w:r w:rsidRPr="00BA6D78" w:rsidR="004A37B9">
        <w:t xml:space="preserve"> juni i år har bankernas inlåningsmarginaler ökat med över 100 procent, vilket är förklaringen till bankernas </w:t>
      </w:r>
      <w:r w:rsidRPr="00BA6D78" w:rsidR="001D2CAA">
        <w:t>dramatiska vinstutveckling</w:t>
      </w:r>
      <w:r w:rsidRPr="00BA6D78" w:rsidR="004A37B9">
        <w:t xml:space="preserve">. </w:t>
      </w:r>
    </w:p>
    <w:p w:rsidRPr="007C40C0" w:rsidR="001D2CAA" w:rsidP="007C40C0" w:rsidRDefault="001D2CAA" w14:paraId="1BB44CB7" w14:textId="39646F54">
      <w:pPr>
        <w:pStyle w:val="Tabellrubrik"/>
      </w:pPr>
      <w:r w:rsidRPr="007C40C0">
        <w:lastRenderedPageBreak/>
        <w:t>Figur 6 Bankernas inlåningsmarginaler</w:t>
      </w:r>
      <w:r w:rsidRPr="007C40C0">
        <w:footnoteReference w:id="7"/>
      </w:r>
      <w:r w:rsidRPr="007C40C0">
        <w:t>, 2006–2023 (juni)</w:t>
      </w:r>
    </w:p>
    <w:p w:rsidRPr="007C40C0" w:rsidR="001D2CAA" w:rsidP="007C40C0" w:rsidRDefault="001D2CAA" w14:paraId="7E42A09F" w14:textId="77777777">
      <w:pPr>
        <w:pStyle w:val="Tabellunderrubrik"/>
      </w:pPr>
      <w:r w:rsidRPr="007C40C0">
        <w:t>Procentenheter</w:t>
      </w:r>
    </w:p>
    <w:p w:rsidRPr="00BA6D78" w:rsidR="001D2CAA" w:rsidP="001D2CAA" w:rsidRDefault="001D2CAA" w14:paraId="2245919E" w14:textId="31B0002F">
      <w:pPr>
        <w:tabs>
          <w:tab w:val="clear" w:pos="284"/>
        </w:tabs>
        <w:ind w:firstLine="0"/>
        <w:rPr>
          <w:sz w:val="20"/>
          <w:szCs w:val="20"/>
        </w:rPr>
      </w:pPr>
      <w:r w:rsidRPr="00BA6D78">
        <w:rPr>
          <w:noProof/>
        </w:rPr>
        <w:drawing>
          <wp:inline distT="0" distB="0" distL="0" distR="0" wp14:anchorId="4803DB52" wp14:editId="5701C73B">
            <wp:extent cx="4572000" cy="2743200"/>
            <wp:effectExtent l="0" t="0" r="0" b="0"/>
            <wp:docPr id="7" name="Diagram 7" descr="">
              <a:extLst xmlns:a="http://schemas.openxmlformats.org/drawingml/2006/main">
                <a:ext uri="{FF2B5EF4-FFF2-40B4-BE49-F238E27FC236}">
                  <a16:creationId xmlns:a16="http://schemas.microsoft.com/office/drawing/2014/main" id="{B74C21BC-D520-426B-80AB-DC37384771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BA6D78" w:rsidR="001D2CAA" w:rsidP="009E1AE7" w:rsidRDefault="001D2CAA" w14:paraId="103D643C" w14:textId="5F6AEFC0">
      <w:pPr>
        <w:pStyle w:val="Klla"/>
        <w:rPr>
          <w:szCs w:val="20"/>
        </w:rPr>
      </w:pPr>
      <w:r w:rsidRPr="00BA6D78">
        <w:t>Källa: SCB (Finansmarknadsstatistik)</w:t>
      </w:r>
      <w:r w:rsidR="00D82AAA">
        <w:t>.</w:t>
      </w:r>
    </w:p>
    <w:p w:rsidRPr="00BA6D78" w:rsidR="009D2767" w:rsidP="00DA350A" w:rsidRDefault="00AC27C9" w14:paraId="35D11B8D" w14:textId="57DCDEA7">
      <w:pPr>
        <w:pStyle w:val="Normalutanindragellerluft"/>
        <w:spacing w:before="240"/>
      </w:pPr>
      <w:r w:rsidRPr="00BA6D78">
        <w:t xml:space="preserve">Generellt i näringslivet syns </w:t>
      </w:r>
      <w:r w:rsidRPr="00BA6D78" w:rsidR="001A6FA8">
        <w:t>en rejäl avmattning av inflationstakte</w:t>
      </w:r>
      <w:r w:rsidRPr="00BA6D78">
        <w:t>n i producentledet</w:t>
      </w:r>
      <w:r w:rsidRPr="00BA6D78" w:rsidR="001A6FA8">
        <w:t>. Detta har dock ännu så länge inte slagit igenom</w:t>
      </w:r>
      <w:r w:rsidRPr="00BA6D78" w:rsidR="002A4F0D">
        <w:t xml:space="preserve"> (fullt ut)</w:t>
      </w:r>
      <w:r w:rsidRPr="00BA6D78" w:rsidR="001A6FA8">
        <w:t xml:space="preserve"> i konsumentpriserna. Samtidigt har lönerna utvecklats i måttlig takt. Detta har resulterat i att företagen har kunnat hålla uppe sina vinster. Vinstandelarna i näringslivet ligger på historiskt höga nivåer, </w:t>
      </w:r>
      <w:r w:rsidRPr="00BA6D78" w:rsidR="003F6D1C">
        <w:t xml:space="preserve">som </w:t>
      </w:r>
      <w:r w:rsidRPr="00BB67C8" w:rsidR="00D218F1">
        <w:rPr>
          <w:spacing w:val="-2"/>
        </w:rPr>
        <w:t>framgår av</w:t>
      </w:r>
      <w:r w:rsidRPr="00BB67C8" w:rsidR="001A6FA8">
        <w:rPr>
          <w:spacing w:val="-2"/>
        </w:rPr>
        <w:t xml:space="preserve"> figur</w:t>
      </w:r>
      <w:r w:rsidRPr="00BB67C8" w:rsidR="00D82AAA">
        <w:rPr>
          <w:spacing w:val="-2"/>
        </w:rPr>
        <w:t> </w:t>
      </w:r>
      <w:r w:rsidRPr="00BB67C8" w:rsidR="00B76F5C">
        <w:rPr>
          <w:spacing w:val="-2"/>
        </w:rPr>
        <w:t>7</w:t>
      </w:r>
      <w:r w:rsidRPr="00BB67C8" w:rsidR="001A6FA8">
        <w:rPr>
          <w:spacing w:val="-2"/>
        </w:rPr>
        <w:t xml:space="preserve"> nedan. Detta innebär att det är löntagarna som fått bära hela kostnaden</w:t>
      </w:r>
      <w:r w:rsidRPr="00BA6D78" w:rsidR="001A6FA8">
        <w:t xml:space="preserve"> </w:t>
      </w:r>
      <w:r w:rsidRPr="00BA6D78" w:rsidR="00024C31">
        <w:t xml:space="preserve">för den höga inflationen. </w:t>
      </w:r>
    </w:p>
    <w:p w:rsidRPr="00DA350A" w:rsidR="001A6FA8" w:rsidP="00DA350A" w:rsidRDefault="001A6FA8" w14:paraId="2ED59904" w14:textId="38A4E885">
      <w:pPr>
        <w:pStyle w:val="Tabellrubrik"/>
      </w:pPr>
      <w:r w:rsidRPr="00DA350A">
        <w:t xml:space="preserve">Figur </w:t>
      </w:r>
      <w:r w:rsidRPr="00DA350A" w:rsidR="009D2767">
        <w:t>7</w:t>
      </w:r>
      <w:r w:rsidRPr="00DA350A">
        <w:t xml:space="preserve"> Vinstandelen i näringslivet</w:t>
      </w:r>
      <w:r w:rsidRPr="00DA350A" w:rsidR="00024C31">
        <w:t>, 1980</w:t>
      </w:r>
      <w:r w:rsidRPr="00DA350A" w:rsidR="00A57053">
        <w:t>–</w:t>
      </w:r>
      <w:r w:rsidRPr="00DA350A" w:rsidR="00024C31">
        <w:t>2023</w:t>
      </w:r>
    </w:p>
    <w:p w:rsidRPr="00DA350A" w:rsidR="001A6FA8" w:rsidP="00DA350A" w:rsidRDefault="001A6FA8" w14:paraId="535C043F" w14:textId="6A86EF65">
      <w:pPr>
        <w:pStyle w:val="Tabellunderrubrik"/>
      </w:pPr>
      <w:r w:rsidRPr="00DA350A">
        <w:t>Procent av förädlingsvärdet, årsvärden</w:t>
      </w:r>
      <w:bookmarkStart w:name="_Hlk131600663" w:id="12"/>
    </w:p>
    <w:bookmarkEnd w:id="12"/>
    <w:p w:rsidRPr="00BA6D78" w:rsidR="009D2767" w:rsidP="009D2767" w:rsidRDefault="00943D12" w14:paraId="182EF2B1" w14:textId="6D55F490">
      <w:pPr>
        <w:ind w:firstLine="0"/>
      </w:pPr>
      <w:r w:rsidRPr="00BA6D78">
        <w:rPr>
          <w:noProof/>
          <w14:numSpacing w14:val="default"/>
        </w:rPr>
        <w:drawing>
          <wp:inline distT="0" distB="0" distL="0" distR="0" wp14:anchorId="15941E38" wp14:editId="6E57FF04">
            <wp:extent cx="4572000" cy="2743200"/>
            <wp:effectExtent l="0" t="0" r="0" b="0"/>
            <wp:docPr id="12" name="Diagram 12" descr="">
              <a:extLst xmlns:a="http://schemas.openxmlformats.org/drawingml/2006/main">
                <a:ext uri="{FF2B5EF4-FFF2-40B4-BE49-F238E27FC236}">
                  <a16:creationId xmlns:a16="http://schemas.microsoft.com/office/drawing/2014/main" id="{6219FF31-C675-41D9-AB03-66971B2749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BA6D78" w:rsidR="001A6FA8" w:rsidP="003F6D1C" w:rsidRDefault="001A6FA8" w14:paraId="1F5118AB" w14:textId="39398179">
      <w:pPr>
        <w:pStyle w:val="Klla"/>
      </w:pPr>
      <w:r w:rsidRPr="00BA6D78">
        <w:t xml:space="preserve">Källa: Konjunkturinstitutet, diagramunderlag till Konjunkturläget </w:t>
      </w:r>
      <w:r w:rsidRPr="00BA6D78" w:rsidR="009D2767">
        <w:t>juni</w:t>
      </w:r>
      <w:r w:rsidRPr="00BA6D78">
        <w:t xml:space="preserve"> 2023.</w:t>
      </w:r>
    </w:p>
    <w:p w:rsidRPr="00BA6D78" w:rsidR="00943D12" w:rsidP="00DA350A" w:rsidRDefault="00943D12" w14:paraId="3CD0C2C6" w14:textId="4594AD86">
      <w:pPr>
        <w:pStyle w:val="Normalutanindragellerluft"/>
        <w:spacing w:before="240"/>
      </w:pPr>
      <w:r w:rsidRPr="00BA6D78">
        <w:t xml:space="preserve">Utvecklingen i det svenska näringslivet, med stigande vinstandelar, </w:t>
      </w:r>
      <w:r w:rsidRPr="00BA6D78" w:rsidR="00F051C0">
        <w:t xml:space="preserve">följer </w:t>
      </w:r>
      <w:r w:rsidRPr="00BA6D78">
        <w:t>ett inter</w:t>
      </w:r>
      <w:r w:rsidR="00BB67C8">
        <w:softHyphen/>
      </w:r>
      <w:r w:rsidRPr="00BA6D78">
        <w:t xml:space="preserve">nationellt mönster under den senaste tidens inflationskris. </w:t>
      </w:r>
      <w:r w:rsidRPr="00BA6D78" w:rsidR="008D573B">
        <w:t xml:space="preserve">Den här inflationskrisen </w:t>
      </w:r>
      <w:r w:rsidRPr="00BA6D78" w:rsidR="008D573B">
        <w:lastRenderedPageBreak/>
        <w:t xml:space="preserve">startade </w:t>
      </w:r>
      <w:r w:rsidRPr="00BA6D78" w:rsidR="00AB1FCC">
        <w:t>p.g.a.</w:t>
      </w:r>
      <w:r w:rsidRPr="00BA6D78" w:rsidR="008D573B">
        <w:t xml:space="preserve"> olika utbudsstörningar och har därefter varit vinstdriven snarare än lönedriven. I en rapport för IMF har författarna Hansen, Toscani och Zhou studerat vad som drivit inflationen i </w:t>
      </w:r>
      <w:r w:rsidR="00D82AAA">
        <w:t>e</w:t>
      </w:r>
      <w:r w:rsidRPr="00BA6D78" w:rsidR="008D573B">
        <w:t>uroområdet.</w:t>
      </w:r>
      <w:r w:rsidRPr="00BA6D78" w:rsidR="008D573B">
        <w:rPr>
          <w:rStyle w:val="Fotnotsreferens"/>
          <w:sz w:val="22"/>
          <w:szCs w:val="22"/>
        </w:rPr>
        <w:footnoteReference w:id="8"/>
      </w:r>
      <w:r w:rsidRPr="00BA6D78" w:rsidR="003162EC">
        <w:t xml:space="preserve"> I figuren nedan visas vad som drivit inflationen i euroområdet under krisens olika förlopp.</w:t>
      </w:r>
      <w:r w:rsidRPr="00BA6D78" w:rsidR="00F535D8">
        <w:t xml:space="preserve"> Mellan 2022</w:t>
      </w:r>
      <w:r w:rsidR="00897C8D">
        <w:t xml:space="preserve"> </w:t>
      </w:r>
      <w:r w:rsidRPr="00BA6D78" w:rsidR="00F535D8">
        <w:t>Q1–2023</w:t>
      </w:r>
      <w:r w:rsidR="00897C8D">
        <w:t xml:space="preserve"> </w:t>
      </w:r>
      <w:r w:rsidRPr="00BA6D78" w:rsidR="00F535D8">
        <w:t>Q1 stod vinsterna för ca</w:t>
      </w:r>
      <w:r w:rsidR="00897C8D">
        <w:t> </w:t>
      </w:r>
      <w:r w:rsidRPr="00BA6D78" w:rsidR="00F535D8">
        <w:t>45 procent av inflationsökningen.</w:t>
      </w:r>
      <w:r w:rsidRPr="00BA6D78" w:rsidR="00F535D8">
        <w:rPr>
          <w:rStyle w:val="Fotnotsreferens"/>
          <w:sz w:val="22"/>
          <w:szCs w:val="22"/>
        </w:rPr>
        <w:footnoteReference w:id="9"/>
      </w:r>
      <w:r w:rsidRPr="00BA6D78" w:rsidR="00F535D8">
        <w:t xml:space="preserve"> Som framgår av figuren spelade importpriserna också en stor roll, vilket framför allt handlade om stigande energipriser. Under fjärde kvartalet 2022 och i början av 2023 spelar importpriserna en allt mindre roll för inflationsutvecklingen i takt med att energipriserna mattas av. Höga vinster fortsätter dock att driva på priserna, medan lönekostnadernas bidrag till inflationen </w:t>
      </w:r>
      <w:r w:rsidRPr="00BA6D78" w:rsidR="005E111B">
        <w:t xml:space="preserve">ligger klart under det historiska genomsnittet. Studien bekräftar att företagen höjt priserna mer än vad som motiveras av ökade kostnader. </w:t>
      </w:r>
    </w:p>
    <w:p w:rsidRPr="00DA350A" w:rsidR="00C537B4" w:rsidP="00DA350A" w:rsidRDefault="00C537B4" w14:paraId="4CE0C969" w14:textId="5029DF05">
      <w:pPr>
        <w:pStyle w:val="Tabellrubrik"/>
      </w:pPr>
      <w:r w:rsidRPr="00DA350A">
        <w:t xml:space="preserve">Figur 8 </w:t>
      </w:r>
      <w:r w:rsidRPr="00DA350A" w:rsidR="0061783A">
        <w:t>Inflationens olika komponenter</w:t>
      </w:r>
    </w:p>
    <w:p w:rsidRPr="00DA350A" w:rsidR="00C537B4" w:rsidP="00DA350A" w:rsidRDefault="00C537B4" w14:paraId="2DE5C89D" w14:textId="5CC94AE6">
      <w:pPr>
        <w:pStyle w:val="Tabellunderrubrik"/>
      </w:pPr>
      <w:r w:rsidRPr="00DA350A">
        <w:t>Procentuell förändring, årstakt</w:t>
      </w:r>
    </w:p>
    <w:p w:rsidRPr="00BA6D78" w:rsidR="00C537B4" w:rsidP="00943D12" w:rsidRDefault="00C537B4" w14:paraId="557FD502" w14:textId="480D32BF">
      <w:pPr>
        <w:ind w:firstLine="0"/>
        <w:rPr>
          <w:sz w:val="22"/>
          <w:szCs w:val="22"/>
        </w:rPr>
      </w:pPr>
      <w:r w:rsidRPr="00BA6D78">
        <w:rPr>
          <w:noProof/>
          <w:sz w:val="22"/>
          <w:szCs w:val="22"/>
        </w:rPr>
        <w:drawing>
          <wp:inline distT="0" distB="0" distL="0" distR="0" wp14:anchorId="73544894" wp14:editId="312EA3FD">
            <wp:extent cx="4834501" cy="2617076"/>
            <wp:effectExtent l="0" t="0" r="4445" b="0"/>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4855089" cy="2628221"/>
                    </a:xfrm>
                    <a:prstGeom prst="rect">
                      <a:avLst/>
                    </a:prstGeom>
                  </pic:spPr>
                </pic:pic>
              </a:graphicData>
            </a:graphic>
          </wp:inline>
        </w:drawing>
      </w:r>
    </w:p>
    <w:p w:rsidRPr="00BA6D78" w:rsidR="00CE4C25" w:rsidP="00E46390" w:rsidRDefault="00C537B4" w14:paraId="3EFA7A25" w14:textId="5C879C3C">
      <w:pPr>
        <w:pStyle w:val="Klla"/>
        <w:rPr>
          <w:szCs w:val="20"/>
        </w:rPr>
      </w:pPr>
      <w:r w:rsidRPr="00BA6D78">
        <w:t>Källa: IMF Working</w:t>
      </w:r>
      <w:r w:rsidRPr="00BA6D78">
        <w:rPr>
          <w:szCs w:val="20"/>
        </w:rPr>
        <w:t xml:space="preserve"> paper (WP/23/131).</w:t>
      </w:r>
    </w:p>
    <w:p w:rsidRPr="00272675" w:rsidR="00CE4C25" w:rsidP="00272675" w:rsidRDefault="005E111B" w14:paraId="009CFB38" w14:textId="7806A4A2">
      <w:pPr>
        <w:pStyle w:val="Rubrik2numrerat"/>
      </w:pPr>
      <w:bookmarkStart w:name="_Toc149229988" w:id="13"/>
      <w:r w:rsidRPr="00272675">
        <w:t>Penningpolitisk åtstramning</w:t>
      </w:r>
      <w:bookmarkEnd w:id="13"/>
    </w:p>
    <w:p w:rsidRPr="00BA6D78" w:rsidR="00CE62C6" w:rsidP="00CE62C6" w:rsidRDefault="00CE62C6" w14:paraId="592B7713" w14:textId="73D1B648">
      <w:pPr>
        <w:pStyle w:val="Normalutanindragellerluft"/>
      </w:pPr>
      <w:r w:rsidRPr="00BA6D78">
        <w:t>Riksbanken har svarat på den stigande inflationen med en snabb penningpolitisk åtstramning. Vid det senaste penningpolitiska mötet beslutade Riksbanken att höja styrräntan med 0,</w:t>
      </w:r>
      <w:r w:rsidRPr="00BA6D78" w:rsidR="00EC0C6D">
        <w:t>25</w:t>
      </w:r>
      <w:r w:rsidRPr="00BA6D78">
        <w:t xml:space="preserve"> procentenheter till </w:t>
      </w:r>
      <w:r w:rsidRPr="00BA6D78" w:rsidR="00EC0C6D">
        <w:t>4,0</w:t>
      </w:r>
      <w:r w:rsidRPr="00BA6D78">
        <w:t xml:space="preserve"> procent</w:t>
      </w:r>
      <w:r w:rsidRPr="00BA6D78" w:rsidR="004E40AA">
        <w:t xml:space="preserve">. </w:t>
      </w:r>
      <w:r w:rsidRPr="00BA6D78">
        <w:t>Den penningpolitiska åtstramningen har gått mycket fort</w:t>
      </w:r>
      <w:r w:rsidRPr="00BA6D78" w:rsidDel="00587FFD">
        <w:t>.</w:t>
      </w:r>
      <w:r w:rsidRPr="00BA6D78">
        <w:t xml:space="preserve"> Sverige har gått från 0-ränta i april förra året till nu </w:t>
      </w:r>
      <w:r w:rsidRPr="00BA6D78" w:rsidR="00EC0C6D">
        <w:t>4</w:t>
      </w:r>
      <w:r w:rsidR="00897C8D">
        <w:t> </w:t>
      </w:r>
      <w:r w:rsidRPr="00BA6D78">
        <w:t>procent, se figur</w:t>
      </w:r>
      <w:r w:rsidR="00897C8D">
        <w:t> </w:t>
      </w:r>
      <w:r w:rsidRPr="00BA6D78" w:rsidR="00EC0C6D">
        <w:t>9</w:t>
      </w:r>
      <w:r w:rsidRPr="00BA6D78">
        <w:t xml:space="preserve"> nedan. </w:t>
      </w:r>
      <w:r w:rsidRPr="00BA6D78" w:rsidR="004E40AA">
        <w:t>Till detta ska läggas att Riksbanken stramar åt penningpolitiken ytter</w:t>
      </w:r>
      <w:r w:rsidR="00BB67C8">
        <w:softHyphen/>
      </w:r>
      <w:r w:rsidRPr="00BA6D78" w:rsidR="004E40AA">
        <w:t>ligare genom försäljning av statsobligationer.</w:t>
      </w:r>
    </w:p>
    <w:p w:rsidRPr="00DA350A" w:rsidR="00CE62C6" w:rsidP="00DA350A" w:rsidRDefault="00CE62C6" w14:paraId="7383F42F" w14:textId="5910187D">
      <w:pPr>
        <w:pStyle w:val="Tabellrubrik"/>
      </w:pPr>
      <w:r w:rsidRPr="00DA350A">
        <w:lastRenderedPageBreak/>
        <w:t xml:space="preserve">Figur </w:t>
      </w:r>
      <w:r w:rsidRPr="00DA350A" w:rsidR="00EC0C6D">
        <w:t>9</w:t>
      </w:r>
      <w:r w:rsidRPr="00DA350A">
        <w:t xml:space="preserve"> Riksbankens styrränta</w:t>
      </w:r>
    </w:p>
    <w:p w:rsidRPr="00DA350A" w:rsidR="00EC0C6D" w:rsidP="00DA350A" w:rsidRDefault="00CE62C6" w14:paraId="3866C6BB" w14:textId="77777777">
      <w:pPr>
        <w:pStyle w:val="Tabellunderrubrik"/>
      </w:pPr>
      <w:r w:rsidRPr="00DA350A">
        <w:t>Procent</w:t>
      </w:r>
    </w:p>
    <w:p w:rsidRPr="00BA6D78" w:rsidR="00EC0C6D" w:rsidP="00EC0C6D" w:rsidRDefault="00EC0C6D" w14:paraId="6B480A42" w14:textId="45603393">
      <w:pPr>
        <w:pStyle w:val="Tabellunderrubrik"/>
      </w:pPr>
      <w:r w:rsidRPr="00BA6D78">
        <w:rPr>
          <w:noProof/>
          <w14:numSpacing w14:val="default"/>
        </w:rPr>
        <w:drawing>
          <wp:inline distT="0" distB="0" distL="0" distR="0" wp14:anchorId="16A7797A" wp14:editId="4C02748A">
            <wp:extent cx="5009322" cy="3319669"/>
            <wp:effectExtent l="0" t="0" r="1270" b="14605"/>
            <wp:docPr id="10" name="Diagram 10" descr="">
              <a:extLst xmlns:a="http://schemas.openxmlformats.org/drawingml/2006/main">
                <a:ext uri="{FF2B5EF4-FFF2-40B4-BE49-F238E27FC236}">
                  <a16:creationId xmlns:a16="http://schemas.microsoft.com/office/drawing/2014/main" id="{CC1C9C78-A39D-46E4-A49A-060BE43FBB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BA6D78" w:rsidR="00CE62C6" w:rsidP="00ED70F4" w:rsidRDefault="00CE62C6" w14:paraId="20BA41C0" w14:textId="59E2C262">
      <w:pPr>
        <w:pStyle w:val="Klla"/>
      </w:pPr>
      <w:r w:rsidRPr="00BA6D78">
        <w:t>Källa:</w:t>
      </w:r>
      <w:r w:rsidRPr="00BA6D78" w:rsidR="00EC0C6D">
        <w:t xml:space="preserve"> Riksbanken.</w:t>
      </w:r>
    </w:p>
    <w:p w:rsidRPr="00BA6D78" w:rsidR="000F116A" w:rsidP="00DA350A" w:rsidRDefault="00CE62C6" w14:paraId="33476E94" w14:textId="4F4AE8BC">
      <w:pPr>
        <w:pStyle w:val="Normalutanindragellerluft"/>
        <w:spacing w:before="240"/>
      </w:pPr>
      <w:r w:rsidRPr="00BA6D78">
        <w:t>Det finns en rad omständigheter som gör att den förda penningpolitiken kan ifrågasättas. För det första visar olika undersökningar att de långsiktiga inflationsförväntningarna är väl förankrade kring inflationsmålet på 2</w:t>
      </w:r>
      <w:r w:rsidR="00897C8D">
        <w:t> </w:t>
      </w:r>
      <w:r w:rsidRPr="00BA6D78">
        <w:t>procent, vilket indikerar att fack, arbetsgivare och aktörer på finansmarknaden uppfattar att det är en tillfällig prischock.</w:t>
      </w:r>
      <w:r w:rsidRPr="00BA6D78">
        <w:rPr>
          <w:rStyle w:val="Fotnotsreferens"/>
        </w:rPr>
        <w:footnoteReference w:id="10"/>
      </w:r>
      <w:r w:rsidRPr="00BA6D78">
        <w:t xml:space="preserve"> För det andra verkar penningpolitiken med fördröjning. Det kan ta uppemot 1,5 år innan ett penning</w:t>
      </w:r>
      <w:r w:rsidR="00BB67C8">
        <w:softHyphen/>
      </w:r>
      <w:r w:rsidRPr="00BA6D78">
        <w:t xml:space="preserve">politiskt beslut får full effekt. För det tredje är inflationsuppgången främst utbudsdriven, via utbudsstörningar från pandemin och effekter av Rysslands anfallskrig mot Ukraina. Löneutvecklingen i Sverige är fortsatt dämpad och pristrycket från arbetsmarknaden mycket begränsat (se </w:t>
      </w:r>
      <w:r w:rsidRPr="00BA6D78" w:rsidR="00147388">
        <w:t>t.ex.</w:t>
      </w:r>
      <w:r w:rsidRPr="00BA6D78" w:rsidR="00EE33A4">
        <w:t xml:space="preserve"> det</w:t>
      </w:r>
      <w:r w:rsidRPr="00BA6D78">
        <w:t xml:space="preserve"> senaste industriavtalet som nu implementeras på svensk arbetsmarknad). Vi vet</w:t>
      </w:r>
      <w:r w:rsidRPr="00BA6D78" w:rsidDel="005007F2">
        <w:t xml:space="preserve"> </w:t>
      </w:r>
      <w:r w:rsidRPr="00BA6D78">
        <w:t xml:space="preserve">dessutom att den svenska ekonomin är räntekänslig, </w:t>
      </w:r>
      <w:r w:rsidRPr="00BA6D78" w:rsidR="00147388">
        <w:t>bl.a.</w:t>
      </w:r>
      <w:r w:rsidRPr="00BA6D78">
        <w:t xml:space="preserve"> som ett resultat av att en stor andel av svenska hushåll har</w:t>
      </w:r>
      <w:r w:rsidRPr="00BA6D78" w:rsidDel="005007F2">
        <w:t xml:space="preserve"> </w:t>
      </w:r>
      <w:r w:rsidRPr="00BA6D78">
        <w:t xml:space="preserve">kort räntebindningstid på sina lån. </w:t>
      </w:r>
      <w:r w:rsidRPr="00BA6D78" w:rsidR="00470770">
        <w:t xml:space="preserve">Framför allt borde </w:t>
      </w:r>
      <w:r w:rsidRPr="00BA6D78">
        <w:t xml:space="preserve">Riksbanken </w:t>
      </w:r>
      <w:r w:rsidRPr="00BA6D78" w:rsidR="00470770">
        <w:t xml:space="preserve">ha pausat räntehöjningarna för att inflationen nu håller på att ”rulla över”. </w:t>
      </w:r>
    </w:p>
    <w:p w:rsidRPr="00BA6D78" w:rsidR="002B26A7" w:rsidP="004177A1" w:rsidRDefault="0069651D" w14:paraId="2406E64B" w14:textId="07CF4273">
      <w:r w:rsidRPr="00BA6D78">
        <w:t>I figuren nedan visas utvecklingen av KPIF-inflationen</w:t>
      </w:r>
      <w:r w:rsidRPr="00BA6D78" w:rsidR="003C7D76">
        <w:t xml:space="preserve">, dels som årstakter, dels som månadsförändring. KPIF är KPI med fast ränta, vilket innebär att måttet exkluderar de direkta effekterna av Riksbankens ränteförändringar på inflationen. </w:t>
      </w:r>
      <w:r w:rsidRPr="00BA6D78" w:rsidR="000F116A">
        <w:t>Månadsdata på inflationen mätt som årstakter blir lätt missvisande eftersom årssiffrorna är tillbaka</w:t>
      </w:r>
      <w:r w:rsidR="00BB67C8">
        <w:softHyphen/>
      </w:r>
      <w:r w:rsidRPr="00BA6D78" w:rsidR="000F116A">
        <w:t>blickande (rullande tolvmånaders). För att få en bild över det aktuella pristrycket i ekonomin bör man därför studera hur inflationen utvecklas som månadsförändringar, och som framgår av figuren håller nu inflation</w:t>
      </w:r>
      <w:r w:rsidRPr="00BA6D78" w:rsidR="00893DC1">
        <w:t>en</w:t>
      </w:r>
      <w:r w:rsidRPr="00BA6D78" w:rsidR="000F116A">
        <w:t xml:space="preserve"> på att mattas av i snabb takt. De senaste två månaderna har inflationen </w:t>
      </w:r>
      <w:r w:rsidRPr="00BA6D78" w:rsidR="000B13EA">
        <w:t>till och med</w:t>
      </w:r>
      <w:r w:rsidRPr="00BA6D78" w:rsidR="000F116A">
        <w:t xml:space="preserve"> varit negativ.</w:t>
      </w:r>
      <w:r w:rsidRPr="00BA6D78" w:rsidR="00E12329">
        <w:t xml:space="preserve"> Det framstår med andra ord allt mer som att det är förra årets inflation som Riksbanken bekämpar.</w:t>
      </w:r>
    </w:p>
    <w:p w:rsidRPr="00DA350A" w:rsidR="0069651D" w:rsidP="00DA350A" w:rsidRDefault="0069651D" w14:paraId="2ABB457E" w14:textId="69621341">
      <w:pPr>
        <w:pStyle w:val="Tabellrubrik"/>
      </w:pPr>
      <w:r w:rsidRPr="00DA350A">
        <w:lastRenderedPageBreak/>
        <w:t xml:space="preserve">Figur 10 KPIF-inflationen </w:t>
      </w:r>
    </w:p>
    <w:p w:rsidRPr="00DA350A" w:rsidR="0069651D" w:rsidP="00DA350A" w:rsidRDefault="0069651D" w14:paraId="7578C8EA" w14:textId="2769F63A">
      <w:pPr>
        <w:pStyle w:val="Tabellunderrubrik"/>
      </w:pPr>
      <w:r w:rsidRPr="00DA350A">
        <w:t>Procentuell förändring, årstakt respektive månadstakt</w:t>
      </w:r>
    </w:p>
    <w:p w:rsidRPr="00BA6D78" w:rsidR="0069651D" w:rsidP="00CE62C6" w:rsidRDefault="0069651D" w14:paraId="747EB9A4" w14:textId="4F1B9241">
      <w:pPr>
        <w:ind w:firstLine="0"/>
      </w:pPr>
      <w:r w:rsidRPr="00BA6D78">
        <w:rPr>
          <w:noProof/>
          <w14:numSpacing w14:val="default"/>
        </w:rPr>
        <w:drawing>
          <wp:inline distT="0" distB="0" distL="0" distR="0" wp14:anchorId="6FC6B3A8" wp14:editId="24715A71">
            <wp:extent cx="4981903" cy="3699642"/>
            <wp:effectExtent l="0" t="0" r="9525" b="15240"/>
            <wp:docPr id="28" name="Diagram 28" descr="">
              <a:extLst xmlns:a="http://schemas.openxmlformats.org/drawingml/2006/main">
                <a:ext uri="{FF2B5EF4-FFF2-40B4-BE49-F238E27FC236}">
                  <a16:creationId xmlns:a16="http://schemas.microsoft.com/office/drawing/2014/main" id="{55170200-6416-4F85-B7D1-7C8F4148D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BA6D78" w:rsidR="0069651D" w:rsidP="000B13EA" w:rsidRDefault="0069651D" w14:paraId="14F47DA8" w14:textId="055B0B52">
      <w:pPr>
        <w:pStyle w:val="Klla"/>
        <w:rPr>
          <w:szCs w:val="20"/>
        </w:rPr>
      </w:pPr>
      <w:r w:rsidRPr="00BA6D78">
        <w:t>Källa: SCB</w:t>
      </w:r>
      <w:r w:rsidR="0062439C">
        <w:t>.</w:t>
      </w:r>
    </w:p>
    <w:p w:rsidRPr="00BA6D78" w:rsidR="00CE62C6" w:rsidP="00DA350A" w:rsidRDefault="00CE62C6" w14:paraId="58950FDB" w14:textId="4C7D3669">
      <w:pPr>
        <w:pStyle w:val="Normalutanindragellerluft"/>
        <w:spacing w:before="240"/>
        <w:rPr>
          <w:szCs w:val="22"/>
        </w:rPr>
      </w:pPr>
      <w:r w:rsidRPr="00BA6D78">
        <w:t xml:space="preserve">Den uppkomna situationen och Riksbankens politik aktualiserar också Vänsterpartiets kritik mot de penningpolitiska målformuleringarna. Det framstår som uppenbart att ett ramverk med ett något högre inflationsmål och där inflationsmålet inte är överordnat realekonomiska hänsyn är att föredra. Den nuvarande politiken där Riksbanken försöker </w:t>
      </w:r>
      <w:r w:rsidRPr="00BA6D78">
        <w:rPr>
          <w:szCs w:val="22"/>
        </w:rPr>
        <w:t>trycka tillbaka inflationen genom att höja en redan hög arbetslöshet måste ifrågasättas. Det är en mycket kostsam väg för löntagarkollektivet och för svensk välstånds</w:t>
      </w:r>
      <w:r w:rsidR="00BB67C8">
        <w:rPr>
          <w:szCs w:val="22"/>
        </w:rPr>
        <w:softHyphen/>
      </w:r>
      <w:r w:rsidRPr="00BA6D78">
        <w:rPr>
          <w:szCs w:val="22"/>
        </w:rPr>
        <w:t>utveckling på medellång och lång sikt. Det finns ett stort behov av en bredare sam</w:t>
      </w:r>
      <w:r w:rsidR="00BB67C8">
        <w:rPr>
          <w:szCs w:val="22"/>
        </w:rPr>
        <w:softHyphen/>
      </w:r>
      <w:r w:rsidRPr="00BA6D78">
        <w:rPr>
          <w:szCs w:val="22"/>
        </w:rPr>
        <w:t>hällsdebatt om de institutionella, politiska och tankemässiga ekonomiska ramverk som kom på plats efter 90-talskrisen. I dag framstår svensk ekonomisk politik som många gånger isolerad från ny kunskap och inte minst nya faktiska utvecklingstendenser i Sverige och omvärlden.</w:t>
      </w:r>
    </w:p>
    <w:p w:rsidRPr="00BA6D78" w:rsidR="00C81C09" w:rsidRDefault="00C81C09" w14:paraId="696D82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sz w:val="38"/>
          <w:lang w:eastAsia="sv-SE"/>
          <w14:numSpacing w14:val="default"/>
        </w:rPr>
      </w:pPr>
      <w:r w:rsidRPr="00BA6D78">
        <w:rPr>
          <w:rFonts w:eastAsia="Times New Roman"/>
          <w:lang w:eastAsia="sv-SE"/>
        </w:rPr>
        <w:br w:type="page"/>
      </w:r>
    </w:p>
    <w:p w:rsidRPr="00272675" w:rsidR="00E946D0" w:rsidP="00272675" w:rsidRDefault="00E946D0" w14:paraId="22440A08" w14:textId="5EB9BFF6">
      <w:pPr>
        <w:pStyle w:val="Rubrik1numrerat"/>
        <w:ind w:left="0"/>
      </w:pPr>
      <w:bookmarkStart w:name="_Toc149229989" w:id="14"/>
      <w:r w:rsidRPr="00272675">
        <w:lastRenderedPageBreak/>
        <w:t>Vänsterpartiets syn på regeringens ekonomiska politik</w:t>
      </w:r>
      <w:bookmarkEnd w:id="14"/>
    </w:p>
    <w:p w:rsidRPr="00BA6D78" w:rsidR="009B58D4" w:rsidP="00455CCF" w:rsidRDefault="003E38A8" w14:paraId="55F814C7" w14:textId="36223A14">
      <w:pPr>
        <w:pStyle w:val="Normalutanindragellerluft"/>
      </w:pPr>
      <w:r w:rsidRPr="00BA6D78">
        <w:t>Vänsterpartiet konstaterar att den borgerliga regeringen</w:t>
      </w:r>
      <w:r w:rsidRPr="00BA6D78" w:rsidR="00236FC5">
        <w:t>, som stöds</w:t>
      </w:r>
      <w:r w:rsidRPr="00BA6D78">
        <w:t xml:space="preserve"> av Sverige</w:t>
      </w:r>
      <w:r w:rsidR="00BB67C8">
        <w:softHyphen/>
      </w:r>
      <w:r w:rsidRPr="00BA6D78">
        <w:t>demokraterna</w:t>
      </w:r>
      <w:r w:rsidRPr="00BA6D78" w:rsidR="00236FC5">
        <w:t>,</w:t>
      </w:r>
      <w:r w:rsidRPr="00BA6D78">
        <w:t xml:space="preserve"> på punkt efter punkt misslyckas att hantera de allvarliga samhälls</w:t>
      </w:r>
      <w:r w:rsidR="00BB67C8">
        <w:softHyphen/>
      </w:r>
      <w:r w:rsidRPr="00BA6D78">
        <w:t xml:space="preserve">problem vi står mitt uppe i. </w:t>
      </w:r>
      <w:r w:rsidRPr="00BA6D78" w:rsidR="00522C1E">
        <w:t>I ett läge när de som arbetar inom skolan, sjukvården och äldreomsorgen dagligen ser behoven växa levererar regeringen och Sverigedemo</w:t>
      </w:r>
      <w:r w:rsidR="00BB67C8">
        <w:softHyphen/>
      </w:r>
      <w:r w:rsidRPr="00BA6D78" w:rsidR="00522C1E">
        <w:t>kraterna en nedskärningsbudget. Inte för att pengarna saknas, utan för att man aktivt väljer att inte tillskjuta medel.</w:t>
      </w:r>
    </w:p>
    <w:p w:rsidRPr="00BA6D78" w:rsidR="00E46944" w:rsidP="009B58D4" w:rsidRDefault="003E38A8" w14:paraId="211578F8" w14:textId="4768047D">
      <w:r w:rsidRPr="00BA6D78">
        <w:t xml:space="preserve">Sverige har </w:t>
      </w:r>
      <w:r w:rsidRPr="00BA6D78" w:rsidR="0012048C">
        <w:t>fått</w:t>
      </w:r>
      <w:r w:rsidRPr="00BA6D78">
        <w:t xml:space="preserve"> en regering som gör allt för att bryta sönder det som byggts upp, stoppa det som kan utvecklas och som ser ned på sina egna medborgare. En regering som lyckas leda landet till en av Europas högsta inflationsnivå</w:t>
      </w:r>
      <w:r w:rsidR="0062439C">
        <w:t>er</w:t>
      </w:r>
      <w:r w:rsidRPr="00BA6D78" w:rsidR="0029743C">
        <w:t xml:space="preserve"> </w:t>
      </w:r>
      <w:r w:rsidRPr="00BA6D78">
        <w:t>och Europas lägsta tillväxt</w:t>
      </w:r>
      <w:r w:rsidRPr="00BA6D78" w:rsidR="0029743C">
        <w:t xml:space="preserve"> med starkt eftersatta investeringar i infrastrukturen</w:t>
      </w:r>
      <w:r w:rsidRPr="00BA6D78">
        <w:t xml:space="preserve">. Med en chockerande dålig samhällsanalys gör regeringsunderlaget allt för att bekämpa </w:t>
      </w:r>
      <w:r w:rsidRPr="00BA6D78" w:rsidR="00AF063F">
        <w:t xml:space="preserve">de </w:t>
      </w:r>
      <w:r w:rsidRPr="00BA6D78" w:rsidR="001F533A">
        <w:t xml:space="preserve">hushåll </w:t>
      </w:r>
      <w:r w:rsidRPr="00BA6D78" w:rsidR="00AF063F">
        <w:t>som redan är mest utsatta.</w:t>
      </w:r>
    </w:p>
    <w:p w:rsidRPr="00BA6D78" w:rsidR="003E38A8" w:rsidP="00235E77" w:rsidRDefault="00E46944" w14:paraId="316E00AA" w14:textId="5A1AE183">
      <w:r w:rsidRPr="00BA6D78">
        <w:t>Efter ett år vid makten är regeringens och Sverige</w:t>
      </w:r>
      <w:r w:rsidRPr="00BA6D78" w:rsidR="00235E77">
        <w:t>de</w:t>
      </w:r>
      <w:r w:rsidRPr="00BA6D78">
        <w:t>mokraternas prioriteringar tydliga. I</w:t>
      </w:r>
      <w:r w:rsidRPr="00BA6D78" w:rsidR="005642EF">
        <w:t xml:space="preserve"> </w:t>
      </w:r>
      <w:r w:rsidRPr="00BA6D78">
        <w:t>stället för att underlätta för hushållen, för vården, skolan och äldreomsorgen, satsar de på skattesänkningar för de rika och i</w:t>
      </w:r>
      <w:r w:rsidRPr="00BA6D78" w:rsidR="005642EF">
        <w:t xml:space="preserve"> </w:t>
      </w:r>
      <w:r w:rsidRPr="00BA6D78">
        <w:t xml:space="preserve">stället för att tygla chockhöjda matpriser och skenande räntor föreslår de </w:t>
      </w:r>
      <w:r w:rsidRPr="00BA6D78" w:rsidR="00FA020D">
        <w:t xml:space="preserve">en </w:t>
      </w:r>
      <w:r w:rsidRPr="00BA6D78">
        <w:t xml:space="preserve">fika. </w:t>
      </w:r>
      <w:r w:rsidRPr="00BA6D78" w:rsidR="00AF063F">
        <w:t xml:space="preserve">Den politiska debatten handlar mer om </w:t>
      </w:r>
      <w:r w:rsidRPr="00BA6D78" w:rsidR="003E38A8">
        <w:t>sago</w:t>
      </w:r>
      <w:r w:rsidR="00BB67C8">
        <w:softHyphen/>
      </w:r>
      <w:r w:rsidRPr="00BA6D78" w:rsidR="003E38A8">
        <w:t>stunder med dragqueens</w:t>
      </w:r>
      <w:r w:rsidRPr="00BA6D78" w:rsidR="00AF063F">
        <w:t xml:space="preserve"> än om hur </w:t>
      </w:r>
      <w:r w:rsidRPr="00BA6D78" w:rsidR="00142DC8">
        <w:t xml:space="preserve">det svenska folket ska ha råd att betala elräkningen </w:t>
      </w:r>
      <w:r w:rsidRPr="00BA6D78" w:rsidR="005A6E30">
        <w:t>eller om hur patienter tvingas sova i sjukhuskorridorer</w:t>
      </w:r>
      <w:r w:rsidRPr="00BA6D78" w:rsidR="00142DC8">
        <w:t xml:space="preserve">. </w:t>
      </w:r>
      <w:r w:rsidRPr="00BA6D78" w:rsidR="00442D74">
        <w:t xml:space="preserve">Den förda politiken präglas av en ignorans </w:t>
      </w:r>
      <w:r w:rsidR="0062439C">
        <w:t>in</w:t>
      </w:r>
      <w:r w:rsidRPr="00BA6D78" w:rsidR="00442D74">
        <w:t>för Sveriges verkliga samhällsproblem</w:t>
      </w:r>
      <w:r w:rsidRPr="00BA6D78" w:rsidR="00235E77">
        <w:t xml:space="preserve"> – e</w:t>
      </w:r>
      <w:r w:rsidRPr="00BA6D78" w:rsidR="00442D74">
        <w:t xml:space="preserve">n sönderprivatiserad och underfinansierad välfärd, där friskolorna sätter glädjebetyg och livsmedelsföretagen utnyttjar den ekonomiska krisen. </w:t>
      </w:r>
      <w:r w:rsidRPr="00BA6D78" w:rsidR="00142DC8">
        <w:t xml:space="preserve">Som vanligt är det de som redan har det allra tuffast som också får ta den stora smällen när högern serverar skattesänkningar till de allra rikaste. </w:t>
      </w:r>
      <w:r w:rsidRPr="00BA6D78" w:rsidR="003E38A8">
        <w:t>Det är inte inflationsbekämpning</w:t>
      </w:r>
      <w:r w:rsidRPr="00BA6D78" w:rsidR="00142DC8">
        <w:t>, d</w:t>
      </w:r>
      <w:r w:rsidRPr="00BA6D78" w:rsidR="003E38A8">
        <w:t xml:space="preserve">et är bekämpning av svenska folket. </w:t>
      </w:r>
    </w:p>
    <w:p w:rsidRPr="000A3D9F" w:rsidR="003A5CBA" w:rsidP="000A3D9F" w:rsidRDefault="003A5CBA" w14:paraId="7417E32B" w14:textId="1CCA879F">
      <w:pPr>
        <w:pStyle w:val="Rubrik2numrerat"/>
      </w:pPr>
      <w:bookmarkStart w:name="_Toc149229990" w:id="15"/>
      <w:r w:rsidRPr="000A3D9F">
        <w:t>Missriktad inflationspolitik pressar hushållen</w:t>
      </w:r>
      <w:bookmarkEnd w:id="15"/>
    </w:p>
    <w:p w:rsidRPr="00BA6D78" w:rsidR="00712B05" w:rsidP="00712B05" w:rsidRDefault="00B472B8" w14:paraId="61B5DE79" w14:textId="1493FF3E">
      <w:pPr>
        <w:pStyle w:val="Normalutanindragellerluft"/>
      </w:pPr>
      <w:r w:rsidRPr="00BA6D78">
        <w:t>Sveriges regering för en passivt aggressiv politik i förhållande till hushållen. Stigande priser och räntor tillsammans med fallande realinkomster för hushållen skapar en pressad situation. Enligt Konsumentverket hade matpriserna i juli i år stigit med 26 procent sedan 2021 och boendepriserna med 24 procent. Som</w:t>
      </w:r>
      <w:r w:rsidRPr="00BA6D78" w:rsidR="00D17DF2">
        <w:t xml:space="preserve"> beskrivits ovan s</w:t>
      </w:r>
      <w:r w:rsidRPr="00BA6D78">
        <w:t xml:space="preserve">kapar dåligt reglerade marknader och bristen på konkurrens en situation där företagen höjer både priser och vinster. </w:t>
      </w:r>
    </w:p>
    <w:p w:rsidRPr="00BA6D78" w:rsidR="00712B05" w:rsidP="00712B05" w:rsidRDefault="00712B05" w14:paraId="1924A878" w14:textId="14A450E1">
      <w:r w:rsidRPr="00BA6D78">
        <w:t xml:space="preserve">Det är tydligt att regeringen och Sverigedemokraterna är både oförmögna och ointresserade av att agera kraftfullt för att stödja svenska hushåll. Stora grupper tycks osynliga för regeringsunderlaget när man helt bortser från de problem som drabbar de som har svårt att få vardagsekonomin att gå ihop. Samtidigt vittnar </w:t>
      </w:r>
      <w:r w:rsidRPr="00BA6D78" w:rsidR="0062439C">
        <w:t xml:space="preserve">såväl </w:t>
      </w:r>
      <w:r w:rsidRPr="00BA6D78">
        <w:t>myndigheter som fackförbund och frivilligorganisationer om det allt hårdare klimatet. 7</w:t>
      </w:r>
      <w:r w:rsidR="0062439C">
        <w:t> </w:t>
      </w:r>
      <w:r w:rsidRPr="00BA6D78">
        <w:t>av 10 handelsanställda går till jobbet trots att de är sjuka, för att de inte har råd att bli friska hemma i lugn och ro.</w:t>
      </w:r>
      <w:r w:rsidRPr="00BA6D78">
        <w:rPr>
          <w:rStyle w:val="Fotnotsreferens"/>
        </w:rPr>
        <w:footnoteReference w:id="11"/>
      </w:r>
      <w:r w:rsidRPr="00BA6D78">
        <w:t xml:space="preserve"> 15 procent av svenskarna har inte råd att gå till tandläkaren när de behöver, trots att det är akut.</w:t>
      </w:r>
      <w:r w:rsidRPr="00BA6D78">
        <w:rPr>
          <w:rStyle w:val="Fotnotsreferens"/>
        </w:rPr>
        <w:footnoteReference w:id="12"/>
      </w:r>
      <w:r w:rsidRPr="00BA6D78">
        <w:t xml:space="preserve"> Var fjärde barnfamilj med lägre inkomster har svårt </w:t>
      </w:r>
      <w:r w:rsidRPr="00BA6D78">
        <w:lastRenderedPageBreak/>
        <w:t>att ha råd med näringsrik mat.</w:t>
      </w:r>
      <w:r w:rsidRPr="00BA6D78">
        <w:rPr>
          <w:rStyle w:val="Fotnotsreferens"/>
        </w:rPr>
        <w:footnoteReference w:id="13"/>
      </w:r>
      <w:r w:rsidRPr="00BA6D78">
        <w:t xml:space="preserve"> Och svenskarnas skulder hos Kronofogden är de högsta någonsin. </w:t>
      </w:r>
    </w:p>
    <w:p w:rsidRPr="00BA6D78" w:rsidR="00712B05" w:rsidP="00712B05" w:rsidRDefault="00712B05" w14:paraId="26A471CC" w14:textId="50A8E261">
      <w:r w:rsidRPr="00BA6D78">
        <w:t>I</w:t>
      </w:r>
      <w:r w:rsidRPr="00BA6D78" w:rsidR="005642EF">
        <w:t xml:space="preserve"> </w:t>
      </w:r>
      <w:r w:rsidRPr="00BA6D78">
        <w:t xml:space="preserve">stället för att stödja de grupper som har det sämst ställt </w:t>
      </w:r>
      <w:r w:rsidRPr="00BA6D78" w:rsidR="003A5CBA">
        <w:t xml:space="preserve">använder </w:t>
      </w:r>
      <w:r w:rsidRPr="00BA6D78">
        <w:t xml:space="preserve">regeringen </w:t>
      </w:r>
      <w:r w:rsidRPr="00BA6D78" w:rsidR="003A5CBA">
        <w:t>en betydande del av reformutrymmet till att sänka skatten för de som kör bensin- och dieseldrivna bilar</w:t>
      </w:r>
      <w:r w:rsidRPr="00BA6D78" w:rsidR="00E12BF0">
        <w:t xml:space="preserve"> och ytterligare ett jobbskatteavdrag</w:t>
      </w:r>
      <w:r w:rsidRPr="00BA6D78" w:rsidR="003A5CBA">
        <w:t>.</w:t>
      </w:r>
    </w:p>
    <w:p w:rsidRPr="00BA6D78" w:rsidR="00712B05" w:rsidP="00712B05" w:rsidRDefault="003A5CBA" w14:paraId="5AD0D7A8" w14:textId="7EBF72D2">
      <w:r w:rsidRPr="00BA6D78">
        <w:t xml:space="preserve">Vänsterpartiet presenterar i denna budgetmotion i stället </w:t>
      </w:r>
      <w:r w:rsidRPr="00BA6D78" w:rsidR="00712B05">
        <w:t xml:space="preserve">en politik </w:t>
      </w:r>
      <w:r w:rsidRPr="00BA6D78">
        <w:t>som på riktigt handlar om att skydda de som har det sämst ställt, exempelvis genom</w:t>
      </w:r>
      <w:r w:rsidRPr="00BA6D78" w:rsidR="00E12BF0">
        <w:t xml:space="preserve"> att höja barnbidraget och bostadsbidraget</w:t>
      </w:r>
      <w:r w:rsidRPr="00BA6D78" w:rsidR="003001BD">
        <w:rPr>
          <w:color w:val="FF0000"/>
        </w:rPr>
        <w:t xml:space="preserve"> </w:t>
      </w:r>
      <w:r w:rsidRPr="00BA6D78" w:rsidR="003001BD">
        <w:t>samt</w:t>
      </w:r>
      <w:r w:rsidRPr="00BA6D78">
        <w:t xml:space="preserve"> höja taket i arbetslöshetsförsäkringen så att 80 procent av löntagarna omfattas av försäkringen fullt ut. Vidare menar Vänsterpartiet att bördorna i en kris som denna bör fördelas solidariskt. För att skapa utrymme för en prioriterad resursökning till välfärdssektorn, sänkta kostnader i kollektivtrafiken, ett högkostnadsskydd i tandvården och högre ersättningar i arbetslöshetsersättningen så anser vi att personer med högre inkomster bör bidra mer.</w:t>
      </w:r>
    </w:p>
    <w:p w:rsidRPr="000A3D9F" w:rsidR="00235E77" w:rsidP="000A3D9F" w:rsidRDefault="00235E77" w14:paraId="77A509F4" w14:textId="11985CB0">
      <w:pPr>
        <w:pStyle w:val="Rubrik2numrerat"/>
      </w:pPr>
      <w:bookmarkStart w:name="_Toc149229991" w:id="16"/>
      <w:r w:rsidRPr="000A3D9F">
        <w:t>En underfinansierad välfärd</w:t>
      </w:r>
      <w:bookmarkEnd w:id="16"/>
    </w:p>
    <w:p w:rsidRPr="00BA6D78" w:rsidR="00455CCF" w:rsidP="00455CCF" w:rsidRDefault="00235E77" w14:paraId="579A2B68" w14:textId="1D1B3735">
      <w:pPr>
        <w:pStyle w:val="Normalutanindragellerluft"/>
      </w:pPr>
      <w:r w:rsidRPr="00BA6D78">
        <w:t xml:space="preserve">Regeringen lägger en nedskärningsbudget för en redan hårt pressad välfärd. Det saknas minst 18 miljarder </w:t>
      </w:r>
      <w:r w:rsidRPr="00BA6D78" w:rsidR="005642EF">
        <w:t xml:space="preserve">kronor </w:t>
      </w:r>
      <w:r w:rsidRPr="00BA6D78" w:rsidR="00455CCF">
        <w:t>enbart</w:t>
      </w:r>
      <w:r w:rsidRPr="00BA6D78">
        <w:t xml:space="preserve"> för att bibehålla</w:t>
      </w:r>
      <w:r w:rsidRPr="00BA6D78" w:rsidR="00455CCF">
        <w:t xml:space="preserve"> nuvarande</w:t>
      </w:r>
      <w:r w:rsidRPr="00BA6D78">
        <w:t xml:space="preserve"> nivå. Det är ett aktivt och tydligt val. Krisen ska bäras av undersköterskors och lärares hårt belastade ryggar. Samtidigt sänker man skatten för villastädning</w:t>
      </w:r>
      <w:r w:rsidRPr="00BA6D78" w:rsidR="00455CCF">
        <w:t xml:space="preserve"> </w:t>
      </w:r>
      <w:r w:rsidRPr="00BA6D78">
        <w:t xml:space="preserve">och </w:t>
      </w:r>
      <w:r w:rsidRPr="00BA6D78" w:rsidR="00455CCF">
        <w:t xml:space="preserve">ger </w:t>
      </w:r>
      <w:r w:rsidRPr="00BA6D78">
        <w:t>nya skattelättn</w:t>
      </w:r>
      <w:r w:rsidRPr="00BA6D78" w:rsidR="00684D61">
        <w:t>ader som ger mest till de som redan har mest.</w:t>
      </w:r>
      <w:r w:rsidRPr="00BA6D78" w:rsidR="00455CCF">
        <w:t xml:space="preserve"> </w:t>
      </w:r>
    </w:p>
    <w:p w:rsidRPr="00BA6D78" w:rsidR="00895528" w:rsidP="00D5436A" w:rsidRDefault="005A6E30" w14:paraId="052C2FAD" w14:textId="4DEA96E9">
      <w:r w:rsidRPr="00BA6D78">
        <w:t>Hårt pressade regioner och kommuner står inför stora utmaningar med en ökande pensionsskuld, höga livsmedels- och energipriser och en åldrande befolkning.</w:t>
      </w:r>
      <w:r w:rsidRPr="00BA6D78" w:rsidR="0023512E">
        <w:t xml:space="preserve"> Samtidigt vill fler än hälften av medlemmarna i Kommunal som arbetar i äldreomsorgen lämna yrket.</w:t>
      </w:r>
      <w:r w:rsidRPr="00BA6D78" w:rsidR="0023512E">
        <w:rPr>
          <w:rStyle w:val="Fotnotsreferens"/>
        </w:rPr>
        <w:footnoteReference w:id="14"/>
      </w:r>
      <w:r w:rsidRPr="00BA6D78" w:rsidR="0023512E">
        <w:t xml:space="preserve"> Åtta av tio socialchefer har svårt att rekrytera socialsekreterare.</w:t>
      </w:r>
      <w:r w:rsidRPr="00BA6D78" w:rsidR="0023512E">
        <w:rPr>
          <w:rStyle w:val="Fotnotsreferens"/>
        </w:rPr>
        <w:footnoteReference w:id="15"/>
      </w:r>
      <w:r w:rsidRPr="00BA6D78" w:rsidR="0023512E">
        <w:t xml:space="preserve"> En majoritet, 60 procent, av läkarna överväger att gå ner i arbetstid, byta arbetsplats eller helt lämna yrket </w:t>
      </w:r>
      <w:r w:rsidRPr="00BA6D78" w:rsidR="00764BE4">
        <w:t>p.g.a.</w:t>
      </w:r>
      <w:r w:rsidRPr="00BA6D78" w:rsidR="0023512E">
        <w:t xml:space="preserve"> hög arbetsbelastning.</w:t>
      </w:r>
      <w:r w:rsidRPr="00BA6D78" w:rsidR="0023512E">
        <w:rPr>
          <w:rStyle w:val="Fotnotsreferens"/>
        </w:rPr>
        <w:footnoteReference w:id="16"/>
      </w:r>
      <w:r w:rsidRPr="00BA6D78" w:rsidR="0023512E">
        <w:t xml:space="preserve"> </w:t>
      </w:r>
      <w:r w:rsidRPr="00BA6D78" w:rsidR="00F51438">
        <w:t xml:space="preserve">Enligt Socialstyrelsens senaste bedömning av tillgång och efterfrågan på legitimerad personal i hälso- och sjukvården rapporterade samtliga regioner om brist på barnmorskor, specialistläkare samt sjuksköterskor. </w:t>
      </w:r>
      <w:r w:rsidRPr="00BA6D78" w:rsidR="00F51438">
        <w:rPr>
          <w:rStyle w:val="Fotnotsreferens"/>
        </w:rPr>
        <w:footnoteReference w:id="17"/>
      </w:r>
      <w:r w:rsidRPr="00BA6D78" w:rsidR="00F51438">
        <w:t xml:space="preserve"> </w:t>
      </w:r>
      <w:r w:rsidRPr="00BA6D78" w:rsidR="007B4FF0">
        <w:t xml:space="preserve">Sverige närmar sig en välfärdskollaps.  </w:t>
      </w:r>
    </w:p>
    <w:p w:rsidRPr="000A3D9F" w:rsidR="00895528" w:rsidP="000A3D9F" w:rsidRDefault="0061783A" w14:paraId="45DC0D38" w14:textId="1608FDD9">
      <w:pPr>
        <w:pStyle w:val="Rubrik2numrerat"/>
      </w:pPr>
      <w:bookmarkStart w:name="_Toc149229992" w:id="17"/>
      <w:bookmarkStart w:name="_Hlk146636935" w:id="18"/>
      <w:r w:rsidRPr="000A3D9F">
        <w:t>I</w:t>
      </w:r>
      <w:r w:rsidRPr="000A3D9F" w:rsidR="00895528">
        <w:t>nskränkningar</w:t>
      </w:r>
      <w:r w:rsidRPr="000A3D9F">
        <w:t xml:space="preserve"> i demokratin</w:t>
      </w:r>
      <w:bookmarkEnd w:id="17"/>
    </w:p>
    <w:p w:rsidRPr="00BA6D78" w:rsidR="003E156D" w:rsidP="001E20F3" w:rsidRDefault="00895528" w14:paraId="602B259D" w14:textId="4FE8E5BA">
      <w:pPr>
        <w:pStyle w:val="Normalutanindragellerluft"/>
      </w:pPr>
      <w:r w:rsidRPr="00BA6D78">
        <w:t xml:space="preserve">I tider av kris är det </w:t>
      </w:r>
      <w:r w:rsidRPr="00BA6D78" w:rsidR="00D5436A">
        <w:t>särskilt</w:t>
      </w:r>
      <w:r w:rsidRPr="00BA6D78">
        <w:t xml:space="preserve"> viktigt att hålla fast vid grundläggande värden i samhället. Den högernationalistiska regeringen går till angrepp mot en rad organisationer och institutioner som alla värnar det demokratiska varandet. </w:t>
      </w:r>
    </w:p>
    <w:p w:rsidRPr="00BA6D78" w:rsidR="00B92F42" w:rsidP="001E20F3" w:rsidRDefault="00B92F42" w14:paraId="25637010" w14:textId="1A61A8CA">
      <w:r w:rsidRPr="00BA6D78">
        <w:t>Regeringen med stöd av Sverigedemokraterna försöker med konststycket att få en omfattande nedskärning på folkbildning att se ut som en satsning</w:t>
      </w:r>
      <w:r w:rsidRPr="00BA6D78" w:rsidR="00422CDF">
        <w:t xml:space="preserve"> på yrkesutbildningar och folkhögskolor</w:t>
      </w:r>
      <w:r w:rsidRPr="00BA6D78">
        <w:t xml:space="preserve">. </w:t>
      </w:r>
      <w:r w:rsidRPr="00BA6D78" w:rsidR="00422CDF">
        <w:t>I själva verket handlar det om genomgående nedskärningar</w:t>
      </w:r>
      <w:r w:rsidRPr="00BA6D78" w:rsidR="00E87147">
        <w:t xml:space="preserve"> – e</w:t>
      </w:r>
      <w:r w:rsidRPr="00BA6D78">
        <w:t xml:space="preserve">tt i det närmaste dråpslag för studieförbunden. </w:t>
      </w:r>
    </w:p>
    <w:p w:rsidRPr="00BA6D78" w:rsidR="00B92F42" w:rsidP="00114A60" w:rsidRDefault="00114A60" w14:paraId="5FBB13B8" w14:textId="15367B9E">
      <w:r w:rsidRPr="00BA6D78">
        <w:t xml:space="preserve">Folkbildningsrörelsen är unik i </w:t>
      </w:r>
      <w:r w:rsidRPr="00BA6D78" w:rsidR="005F08F0">
        <w:t xml:space="preserve">såväl </w:t>
      </w:r>
      <w:r w:rsidRPr="00BA6D78" w:rsidR="00982B97">
        <w:t>hur</w:t>
      </w:r>
      <w:r w:rsidRPr="00BA6D78">
        <w:t xml:space="preserve"> man når många människor som står långt ifrån arbetsmarknaden med vidare utbildning och en väg till arbete </w:t>
      </w:r>
      <w:r w:rsidRPr="00BA6D78" w:rsidR="00C23139">
        <w:t>som</w:t>
      </w:r>
      <w:r w:rsidRPr="00BA6D78">
        <w:t xml:space="preserve"> hur man skapar </w:t>
      </w:r>
      <w:r w:rsidRPr="00BA6D78">
        <w:lastRenderedPageBreak/>
        <w:t xml:space="preserve">bildning och utbildning i hela landet. </w:t>
      </w:r>
      <w:r w:rsidRPr="00BA6D78" w:rsidR="00B92F42">
        <w:t xml:space="preserve">På många </w:t>
      </w:r>
      <w:r w:rsidRPr="00BA6D78">
        <w:t>orter</w:t>
      </w:r>
      <w:r w:rsidRPr="00BA6D78" w:rsidR="00B92F42">
        <w:t xml:space="preserve"> </w:t>
      </w:r>
      <w:r w:rsidRPr="00BA6D78" w:rsidR="00E87147">
        <w:t>spelar</w:t>
      </w:r>
      <w:r w:rsidRPr="00BA6D78" w:rsidR="00B92F42">
        <w:t xml:space="preserve"> studieförbunden </w:t>
      </w:r>
      <w:r w:rsidRPr="00BA6D78" w:rsidR="00E87147">
        <w:t xml:space="preserve">en central roll för att människor ska kunna ta del av kulturlivet. </w:t>
      </w:r>
      <w:r w:rsidRPr="00BA6D78" w:rsidR="000C62BF">
        <w:t>Studieförbunden gör också stora insatser för integration och språkstudier och skapar en meningsfull verksamhet för många med funktionsnedsättning.</w:t>
      </w:r>
      <w:r w:rsidRPr="00BA6D78" w:rsidR="00B92F42">
        <w:t xml:space="preserve"> </w:t>
      </w:r>
    </w:p>
    <w:p w:rsidRPr="00BA6D78" w:rsidR="00B25DE9" w:rsidP="00B25DE9" w:rsidRDefault="001E20F3" w14:paraId="21A4DA1F" w14:textId="07F6DE10">
      <w:r w:rsidRPr="00BA6D78">
        <w:t xml:space="preserve">Attacken mot den svenska folkbildningsmodellen där studieförbunden spelar en avgörande roll är ett ideologiskt motiverat angrepp mot just det som gör en demokrati livaktig. </w:t>
      </w:r>
      <w:r w:rsidRPr="00BA6D78" w:rsidR="00B25DE9">
        <w:t xml:space="preserve">Det går lätt att riva ner det folkrörelser byggt upp under generationer. </w:t>
      </w:r>
    </w:p>
    <w:p w:rsidRPr="00BA6D78" w:rsidR="00093101" w:rsidP="0027043F" w:rsidRDefault="0027043F" w14:paraId="325221E6" w14:textId="5C78691F">
      <w:r w:rsidRPr="00BA6D78">
        <w:t xml:space="preserve">På samma sätt ger regeringen </w:t>
      </w:r>
      <w:r w:rsidRPr="00BA6D78" w:rsidR="00391829">
        <w:t xml:space="preserve">och Sverigedemokraterna </w:t>
      </w:r>
      <w:r w:rsidRPr="00BA6D78">
        <w:t xml:space="preserve">intrycket av att satsa på civilsamhällets organisationer. </w:t>
      </w:r>
      <w:r w:rsidRPr="00BA6D78" w:rsidR="00895528">
        <w:t xml:space="preserve">I samma andetag presenterar man </w:t>
      </w:r>
      <w:r w:rsidRPr="00BA6D78" w:rsidR="00D5436A">
        <w:t>det motsatta. I det senaste regleringsbrevet till Sida slår man fast att samtliga anslag till civilsamhället</w:t>
      </w:r>
      <w:r w:rsidRPr="00BA6D78">
        <w:t xml:space="preserve"> inom biståndsvärlden</w:t>
      </w:r>
      <w:r w:rsidRPr="00BA6D78" w:rsidR="00D5436A">
        <w:t xml:space="preserve"> minskar, i vissa fall dramatiskt. Förutom att medlen för bistånd minskar drar regeringen drastiskt ned på informationsstödet. I praktiken innebär det en direkt avveckling av en lång rad informationskanaler, vilket i sin tur minskar transparensen och kvaliteten i svenskt bistånd. I och med ett minskat informationsstöd blir även möjligheten att granska vad svenska biståndspengar används till mindre. Möjligheterna till en bred och folklig debatt om biståndet kringskärs. </w:t>
      </w:r>
    </w:p>
    <w:p w:rsidRPr="00BA6D78" w:rsidR="00093101" w:rsidP="009D00B0" w:rsidRDefault="00093101" w14:paraId="4552F966" w14:textId="544A4D09">
      <w:bookmarkStart w:name="_Hlk146870873" w:id="19"/>
      <w:r w:rsidRPr="00BA6D78">
        <w:t xml:space="preserve">Regeringen </w:t>
      </w:r>
      <w:r w:rsidRPr="00BA6D78" w:rsidR="00AA3B89">
        <w:t xml:space="preserve">och Sverigedemokraterna </w:t>
      </w:r>
      <w:r w:rsidRPr="00BA6D78">
        <w:t>genomför en generell besparing i statsför</w:t>
      </w:r>
      <w:r w:rsidR="00BB67C8">
        <w:softHyphen/>
      </w:r>
      <w:r w:rsidRPr="00BA6D78">
        <w:t xml:space="preserve">valtningen på </w:t>
      </w:r>
      <w:r w:rsidR="005F08F0">
        <w:t>1 </w:t>
      </w:r>
      <w:r w:rsidRPr="00BA6D78">
        <w:t>procent</w:t>
      </w:r>
      <w:r w:rsidRPr="00BA6D78" w:rsidR="00A15C8C">
        <w:t>, utöver den årliga besparing som redan finns</w:t>
      </w:r>
      <w:r w:rsidRPr="00BA6D78">
        <w:t>. Det gör man</w:t>
      </w:r>
      <w:r w:rsidRPr="00BA6D78" w:rsidR="00C2616B">
        <w:t xml:space="preserve"> helt utan plan och</w:t>
      </w:r>
      <w:r w:rsidRPr="00BA6D78">
        <w:t xml:space="preserve"> utan hänsyn till myndigheternas särskilda behov och förutsättningar. Att statsförvaltningen är effektiv är en förutsättning för medborgarnas förtroende. </w:t>
      </w:r>
      <w:r w:rsidRPr="00BA6D78" w:rsidR="00A15C8C">
        <w:t>Men d</w:t>
      </w:r>
      <w:r w:rsidRPr="00BA6D78" w:rsidR="000C62BF">
        <w:t>en generella</w:t>
      </w:r>
      <w:r w:rsidRPr="00BA6D78">
        <w:t xml:space="preserve"> effektivisering </w:t>
      </w:r>
      <w:r w:rsidRPr="00BA6D78" w:rsidR="000C62BF">
        <w:t>som</w:t>
      </w:r>
      <w:r w:rsidRPr="00BA6D78">
        <w:t xml:space="preserve"> regeringen nu försöker</w:t>
      </w:r>
      <w:r w:rsidRPr="00BA6D78" w:rsidR="000C62BF">
        <w:t xml:space="preserve"> sig på</w:t>
      </w:r>
      <w:r w:rsidRPr="00BA6D78">
        <w:t xml:space="preserve"> </w:t>
      </w:r>
      <w:r w:rsidRPr="00BA6D78" w:rsidR="000C62BF">
        <w:t xml:space="preserve">kommer att få konsekvenser för </w:t>
      </w:r>
      <w:r w:rsidRPr="00BA6D78" w:rsidR="00A15C8C">
        <w:t xml:space="preserve">kärnverksamheten. </w:t>
      </w:r>
      <w:r w:rsidRPr="00BA6D78" w:rsidR="005C0A1A">
        <w:t>S</w:t>
      </w:r>
      <w:r w:rsidRPr="00BA6D78" w:rsidR="00A15C8C">
        <w:t xml:space="preserve">ämre förutsättningar för de statsanställda att utföra sitt uppdrag </w:t>
      </w:r>
      <w:r w:rsidRPr="00BA6D78" w:rsidR="00C2616B">
        <w:t>innebär</w:t>
      </w:r>
      <w:r w:rsidRPr="00BA6D78" w:rsidR="005C0A1A">
        <w:t xml:space="preserve"> i sin tur</w:t>
      </w:r>
      <w:r w:rsidRPr="00BA6D78" w:rsidR="00C2616B">
        <w:t xml:space="preserve"> att servicen till medborgarna kommer att bli lidande. </w:t>
      </w:r>
    </w:p>
    <w:p w:rsidRPr="000A3D9F" w:rsidR="00F01771" w:rsidP="000A3D9F" w:rsidRDefault="00AF063F" w14:paraId="48B20AA8" w14:textId="71FF2D25">
      <w:pPr>
        <w:pStyle w:val="Rubrik2numrerat"/>
      </w:pPr>
      <w:bookmarkStart w:name="_Toc149229993" w:id="20"/>
      <w:bookmarkEnd w:id="18"/>
      <w:bookmarkEnd w:id="19"/>
      <w:r w:rsidRPr="000A3D9F">
        <w:t>Obefintliga klimatambitioner</w:t>
      </w:r>
      <w:bookmarkEnd w:id="20"/>
    </w:p>
    <w:p w:rsidRPr="00BA6D78" w:rsidR="00FC0180" w:rsidP="00FC0180" w:rsidRDefault="00F01771" w14:paraId="157E06CB" w14:textId="0579D12D">
      <w:pPr>
        <w:pStyle w:val="Normalutanindragellerluft"/>
      </w:pPr>
      <w:r w:rsidRPr="00BA6D78">
        <w:t>Regeringen har genomgående visat ett starkt ointresse för att lösa de omfattande klimat</w:t>
      </w:r>
      <w:r w:rsidR="00BB67C8">
        <w:softHyphen/>
      </w:r>
      <w:r w:rsidRPr="00BA6D78">
        <w:t xml:space="preserve">problemen och för att Sverige ska uppnå målen i Parisavtalet. </w:t>
      </w:r>
      <w:r w:rsidRPr="00BA6D78" w:rsidR="00187E80">
        <w:t xml:space="preserve">Tvärtom har man </w:t>
      </w:r>
      <w:r w:rsidRPr="00BA6D78" w:rsidR="002A65CF">
        <w:t xml:space="preserve">inlett en drakonisk nedskärningspolitik på miljöområdet och sjösatt </w:t>
      </w:r>
      <w:r w:rsidRPr="00BA6D78" w:rsidR="00187E80">
        <w:t xml:space="preserve">åtgärder som </w:t>
      </w:r>
      <w:r w:rsidRPr="00BA6D78" w:rsidR="005F08F0">
        <w:t xml:space="preserve">drastiskt </w:t>
      </w:r>
      <w:r w:rsidRPr="00BA6D78" w:rsidR="00187E80">
        <w:t>ökar Sveriges utsläpp</w:t>
      </w:r>
      <w:r w:rsidRPr="00BA6D78" w:rsidR="00FC0180">
        <w:t>, någonting man själva medger i budgetpropositionen</w:t>
      </w:r>
      <w:r w:rsidRPr="00BA6D78" w:rsidR="00187E80">
        <w:t xml:space="preserve">. Sänkningen av reduktionsplikten är </w:t>
      </w:r>
      <w:r w:rsidRPr="00BA6D78" w:rsidR="008E6E73">
        <w:t>r</w:t>
      </w:r>
      <w:r w:rsidRPr="00BA6D78" w:rsidR="00187E80">
        <w:t xml:space="preserve">egeringens största åtgärd på klimatområdet – en åtgärd som </w:t>
      </w:r>
      <w:r w:rsidRPr="00BA6D78" w:rsidR="004D59F0">
        <w:t>drastiskt försvårar Sveriges möjligheter</w:t>
      </w:r>
      <w:r w:rsidRPr="00BA6D78" w:rsidR="00187E80">
        <w:t xml:space="preserve"> att </w:t>
      </w:r>
      <w:r w:rsidRPr="00BA6D78" w:rsidR="004D59F0">
        <w:t>nå</w:t>
      </w:r>
      <w:r w:rsidRPr="00BA6D78" w:rsidR="00187E80">
        <w:t xml:space="preserve"> de nationella klimatmålen</w:t>
      </w:r>
      <w:r w:rsidRPr="00BA6D78" w:rsidR="004D59F0">
        <w:t xml:space="preserve"> och klimat</w:t>
      </w:r>
      <w:r w:rsidR="00BB67C8">
        <w:softHyphen/>
      </w:r>
      <w:r w:rsidRPr="00BA6D78" w:rsidR="004D59F0">
        <w:t>åtaganden</w:t>
      </w:r>
      <w:r w:rsidR="005F08F0">
        <w:t>a</w:t>
      </w:r>
      <w:r w:rsidRPr="00BA6D78" w:rsidR="004D59F0">
        <w:t xml:space="preserve"> gentemot EU till 2030</w:t>
      </w:r>
      <w:r w:rsidRPr="00BA6D78" w:rsidR="00187E80">
        <w:t>.</w:t>
      </w:r>
      <w:r w:rsidRPr="00BA6D78" w:rsidR="007B4FF0">
        <w:t xml:space="preserve"> </w:t>
      </w:r>
    </w:p>
    <w:p w:rsidRPr="00BA6D78" w:rsidR="00212D42" w:rsidP="00212D42" w:rsidRDefault="00F01771" w14:paraId="44580A33" w14:textId="0127FCFB">
      <w:bookmarkStart w:name="_Hlk147173560" w:id="21"/>
      <w:r w:rsidRPr="00BA6D78">
        <w:t xml:space="preserve">I årets budgetproposition gör </w:t>
      </w:r>
      <w:r w:rsidRPr="00BA6D78" w:rsidR="00187E80">
        <w:t>re</w:t>
      </w:r>
      <w:r w:rsidRPr="00BA6D78" w:rsidR="0056541D">
        <w:t>g</w:t>
      </w:r>
      <w:r w:rsidRPr="00BA6D78" w:rsidR="00187E80">
        <w:t>eringen</w:t>
      </w:r>
      <w:r w:rsidRPr="00BA6D78">
        <w:t xml:space="preserve"> ett </w:t>
      </w:r>
      <w:r w:rsidRPr="00BA6D78" w:rsidR="004D59F0">
        <w:t xml:space="preserve">begränsat </w:t>
      </w:r>
      <w:r w:rsidRPr="00BA6D78">
        <w:t xml:space="preserve">antal satsningar för att minska utsläppen, </w:t>
      </w:r>
      <w:r w:rsidRPr="00BA6D78" w:rsidR="00712B05">
        <w:t>bl.a.</w:t>
      </w:r>
      <w:r w:rsidRPr="00BA6D78" w:rsidR="00C35646">
        <w:t xml:space="preserve"> en</w:t>
      </w:r>
      <w:r w:rsidRPr="00BA6D78">
        <w:t xml:space="preserve"> förstärkning av </w:t>
      </w:r>
      <w:r w:rsidRPr="00BA6D78" w:rsidR="004D59F0">
        <w:t>K</w:t>
      </w:r>
      <w:r w:rsidRPr="00BA6D78">
        <w:t>limatklivet</w:t>
      </w:r>
      <w:r w:rsidRPr="00BA6D78" w:rsidR="004D59F0">
        <w:t xml:space="preserve"> och utökade klimatpremier</w:t>
      </w:r>
      <w:r w:rsidRPr="00BA6D78">
        <w:t>. Vänster</w:t>
      </w:r>
      <w:r w:rsidR="00BB67C8">
        <w:softHyphen/>
      </w:r>
      <w:r w:rsidRPr="00BA6D78">
        <w:t xml:space="preserve">partiet välkomnar </w:t>
      </w:r>
      <w:r w:rsidRPr="00BA6D78" w:rsidR="004D59F0">
        <w:t>ökat statligt stöd för näringslivets omställning, men anser att sats</w:t>
      </w:r>
      <w:r w:rsidR="00BB67C8">
        <w:softHyphen/>
      </w:r>
      <w:r w:rsidRPr="00BA6D78" w:rsidR="004D59F0">
        <w:t>ningarna är alltför begränsade</w:t>
      </w:r>
      <w:r w:rsidRPr="00BA6D78">
        <w:t>.</w:t>
      </w:r>
      <w:bookmarkEnd w:id="21"/>
      <w:r w:rsidRPr="00BA6D78">
        <w:t xml:space="preserve"> </w:t>
      </w:r>
      <w:r w:rsidRPr="00BA6D78" w:rsidR="00B71513">
        <w:t xml:space="preserve">Samtidigt raderar man ut effekten av sina satsningar när man sänker </w:t>
      </w:r>
      <w:r w:rsidRPr="00BA6D78" w:rsidR="0056541D">
        <w:t xml:space="preserve">skatten på </w:t>
      </w:r>
      <w:r w:rsidRPr="00BA6D78" w:rsidR="00B71513">
        <w:t>bensinen</w:t>
      </w:r>
      <w:r w:rsidRPr="00BA6D78" w:rsidR="0056541D">
        <w:t xml:space="preserve"> och diesel</w:t>
      </w:r>
      <w:r w:rsidRPr="00BA6D78" w:rsidR="00B71513">
        <w:t xml:space="preserve"> för miljardtals kronor. </w:t>
      </w:r>
      <w:r w:rsidRPr="00BA6D78" w:rsidR="00C3613E">
        <w:t xml:space="preserve">En åtgärd som enligt regeringens egna beräkningar kommer att leda till att koldioxidutsläppen ökar med </w:t>
      </w:r>
      <w:r w:rsidRPr="00BA6D78" w:rsidR="00327CE0">
        <w:t>omkring 350</w:t>
      </w:r>
      <w:r w:rsidRPr="00BA6D78" w:rsidR="00600214">
        <w:t> </w:t>
      </w:r>
      <w:r w:rsidRPr="00BA6D78" w:rsidR="00327CE0">
        <w:t>000 ton 2024 respektive omkring 490</w:t>
      </w:r>
      <w:r w:rsidRPr="00BA6D78" w:rsidR="00600214">
        <w:t> </w:t>
      </w:r>
      <w:r w:rsidRPr="00BA6D78" w:rsidR="00327CE0">
        <w:t>000 ton 2025.</w:t>
      </w:r>
    </w:p>
    <w:p w:rsidRPr="00BA6D78" w:rsidR="00C96D30" w:rsidP="00FC0180" w:rsidRDefault="0093770A" w14:paraId="7ACEC6A7" w14:textId="1E618ABC">
      <w:r w:rsidRPr="00BA6D78">
        <w:t>Det är anmärkningsvärt hur d</w:t>
      </w:r>
      <w:r w:rsidRPr="00BA6D78" w:rsidR="00FC0180">
        <w:t xml:space="preserve">irekta nedskärningar på klimatområdet presenteras som satsningar. </w:t>
      </w:r>
      <w:r w:rsidRPr="00BA6D78" w:rsidR="00600214">
        <w:t>Exempelvis</w:t>
      </w:r>
      <w:r w:rsidRPr="00BA6D78" w:rsidR="00FC0180">
        <w:t xml:space="preserve"> låter det från regeringens håll som om man gör en satsning </w:t>
      </w:r>
      <w:r w:rsidRPr="00BA6D78">
        <w:t>i budgeten</w:t>
      </w:r>
      <w:r w:rsidRPr="00BA6D78" w:rsidR="00FC0180">
        <w:t xml:space="preserve"> på skydd av värdefull natur, men de avsatta pengarna räcker inte ens till för att återställa det man </w:t>
      </w:r>
      <w:r w:rsidRPr="00BA6D78" w:rsidR="00AD3D5B">
        <w:t>skar</w:t>
      </w:r>
      <w:r w:rsidRPr="00BA6D78" w:rsidR="00FC0180">
        <w:t xml:space="preserve"> ner</w:t>
      </w:r>
      <w:r w:rsidRPr="00BA6D78" w:rsidR="00AD3D5B">
        <w:t xml:space="preserve"> i förra årets budget</w:t>
      </w:r>
      <w:r w:rsidRPr="00BA6D78" w:rsidR="00FC0180">
        <w:t>.</w:t>
      </w:r>
      <w:r w:rsidRPr="00BA6D78" w:rsidR="004D59F0">
        <w:t xml:space="preserve"> Regeringens låga anslagsnivåer för att skydda och vårda natur är långt ifrån tillräckliga för att möta utarmningen av biologisk mångfald och för att värna kolinlagringen. </w:t>
      </w:r>
    </w:p>
    <w:p w:rsidRPr="00BA6D78" w:rsidR="00C96D30" w:rsidP="00FC0180" w:rsidRDefault="00C96D30" w14:paraId="57280F2F" w14:textId="7620DA1C">
      <w:r w:rsidRPr="00BA6D78">
        <w:lastRenderedPageBreak/>
        <w:t>Sommarens översvämningar i Västmanland, skogsbränderna i Norrbotten</w:t>
      </w:r>
      <w:r w:rsidRPr="00BA6D78" w:rsidR="007B3D99">
        <w:t>,</w:t>
      </w:r>
      <w:r w:rsidRPr="00BA6D78">
        <w:t xml:space="preserve"> </w:t>
      </w:r>
      <w:r w:rsidR="00D42975">
        <w:t>s</w:t>
      </w:r>
      <w:r w:rsidRPr="00BA6D78">
        <w:t xml:space="preserve">tormen Hans </w:t>
      </w:r>
      <w:r w:rsidRPr="00BA6D78" w:rsidR="007B3D99">
        <w:t>och jordskredet i Stenungssund</w:t>
      </w:r>
      <w:r w:rsidRPr="00BA6D78">
        <w:t xml:space="preserve"> vittnar om det ökande behovet av klimatan</w:t>
      </w:r>
      <w:r w:rsidR="00BB67C8">
        <w:softHyphen/>
      </w:r>
      <w:r w:rsidRPr="00BA6D78">
        <w:t xml:space="preserve">passningsåtgärder. Enligt Klimatanpassningsutredningen </w:t>
      </w:r>
      <w:r w:rsidRPr="00BA6D78" w:rsidR="00224F43">
        <w:t>(SOU 2017:42)</w:t>
      </w:r>
      <w:r w:rsidRPr="00BA6D78">
        <w:t xml:space="preserve"> handlar det om miljardtals kronor per år. Regeringen väljer i ett sådant läge att kapa anslagen </w:t>
      </w:r>
      <w:r w:rsidRPr="00BA6D78" w:rsidR="00224F43">
        <w:t xml:space="preserve">till klimatanpassning </w:t>
      </w:r>
      <w:r w:rsidRPr="00BA6D78">
        <w:t xml:space="preserve">med en tredjedel. </w:t>
      </w:r>
      <w:r w:rsidRPr="00BA6D78" w:rsidR="00224F43">
        <w:t>Dessutom utan att konsultera ansvarig myndighet, Myndigheten för samhällsskydd och beredskap (MSB).</w:t>
      </w:r>
      <w:r w:rsidRPr="00BA6D78" w:rsidR="00224F43">
        <w:rPr>
          <w:rStyle w:val="Fotnotsreferens"/>
        </w:rPr>
        <w:footnoteReference w:id="18"/>
      </w:r>
      <w:r w:rsidRPr="00BA6D78">
        <w:t xml:space="preserve"> </w:t>
      </w:r>
    </w:p>
    <w:p w:rsidRPr="00BA6D78" w:rsidR="00AF063F" w:rsidP="00C32CE4" w:rsidRDefault="00212D42" w14:paraId="1C412C64" w14:textId="655C5576">
      <w:r w:rsidRPr="00BA6D78">
        <w:t xml:space="preserve">På samma sätt väljer man att hantera de ökande riskerna för framtida pandemier och zoonoser nonchalant. Klimatförändringen är en källa till nya infektioner och spridning av redan kända smittor. Ett exempel är den afrikanska svinpesten som just nu härjar i </w:t>
      </w:r>
      <w:r w:rsidRPr="00BA6D78" w:rsidR="00B917CC">
        <w:t>skogarna utanför Fagersta och Norberg.</w:t>
      </w:r>
      <w:r w:rsidRPr="00BA6D78">
        <w:t xml:space="preserve"> </w:t>
      </w:r>
      <w:r w:rsidRPr="00BA6D78" w:rsidR="006A1E43">
        <w:t xml:space="preserve">Regeringen meddelade i somras att man </w:t>
      </w:r>
      <w:r w:rsidRPr="00BA6D78" w:rsidR="00B917CC">
        <w:t>som en konsekvens av en sänkt biståndsbudget</w:t>
      </w:r>
      <w:r w:rsidRPr="00BA6D78" w:rsidR="006A1E43">
        <w:t xml:space="preserve"> drar in Vetenskapsrådets hela finansiering av utvecklingsforskning, som </w:t>
      </w:r>
      <w:r w:rsidRPr="00BA6D78" w:rsidR="00E32DAA">
        <w:t>bl.a.</w:t>
      </w:r>
      <w:r w:rsidRPr="00BA6D78" w:rsidR="006A1E43">
        <w:t xml:space="preserve"> handlar om fattigdomsbekämpning och hållbar ut</w:t>
      </w:r>
      <w:r w:rsidR="00BB67C8">
        <w:softHyphen/>
      </w:r>
      <w:r w:rsidRPr="00BA6D78" w:rsidR="006A1E43">
        <w:t xml:space="preserve">veckling i låginkomstländer. </w:t>
      </w:r>
      <w:r w:rsidRPr="00BA6D78" w:rsidR="0093770A">
        <w:t>Någonting som tidigare gett</w:t>
      </w:r>
      <w:r w:rsidRPr="00BA6D78" w:rsidR="006A1E43">
        <w:t xml:space="preserve"> svenska forskare möjlighet att studera </w:t>
      </w:r>
      <w:r w:rsidRPr="00BA6D78" w:rsidR="00783654">
        <w:t xml:space="preserve">sjukdomar som just </w:t>
      </w:r>
      <w:r w:rsidRPr="00BA6D78" w:rsidR="007A1A06">
        <w:t xml:space="preserve">den afrikanska svinpesten </w:t>
      </w:r>
      <w:r w:rsidRPr="00BA6D78" w:rsidR="00B917CC">
        <w:t>tillsammans med andra länder</w:t>
      </w:r>
      <w:r w:rsidRPr="00BA6D78" w:rsidR="007A1A06">
        <w:t xml:space="preserve">. </w:t>
      </w:r>
    </w:p>
    <w:p w:rsidRPr="00BA6D78" w:rsidR="00AF063F" w:rsidP="00AF063F" w:rsidRDefault="00AF063F" w14:paraId="68E8FA05" w14:textId="10EE2CDC">
      <w:r w:rsidRPr="00BA6D78">
        <w:t>På energiområdet saknas helt initiativkraft. Regeringen gör ett stort nummer av att ha godkänt två redan inkomna tillståndsansökningar gällande havsbaserad vindkraft, men utan att sätta några nationella mål om havsvind eller etablera ett effektivt system för utbyggnaden. Tvärtom vill regeringen aktivt göra det dyrare att bygga vindkraft till havs genom att inte längre stå för anslutningen. Bakgrunden går att söka i regeringens blinda tilltro till ny kärnkraft som lösning på ökade energibehov. Trots att den enligt alla beräkningar ligger decennier fram i tiden, används den som ursäkt för att inte satsa på hållbara och redan tillgängliga energislag.</w:t>
      </w:r>
      <w:r w:rsidRPr="00BA6D78" w:rsidR="00FA26FE">
        <w:t xml:space="preserve"> I</w:t>
      </w:r>
      <w:r w:rsidRPr="00BA6D78" w:rsidR="00E32DAA">
        <w:t xml:space="preserve"> </w:t>
      </w:r>
      <w:r w:rsidRPr="00BA6D78" w:rsidR="00FA26FE">
        <w:t>stället lovar regeringen 400 miljarder kronor per år i kreditgarantier till kärnkraftsbolagen.</w:t>
      </w:r>
    </w:p>
    <w:p w:rsidRPr="00BA6D78" w:rsidR="000022D8" w:rsidP="000022D8" w:rsidRDefault="003F5533" w14:paraId="6406B630" w14:textId="4E4B0FDD">
      <w:r w:rsidRPr="00BA6D78">
        <w:t xml:space="preserve">När EU </w:t>
      </w:r>
      <w:r w:rsidRPr="00BA6D78" w:rsidR="0007617D">
        <w:t xml:space="preserve">under </w:t>
      </w:r>
      <w:r w:rsidRPr="00BA6D78">
        <w:t xml:space="preserve">hösten 2022 kom med </w:t>
      </w:r>
      <w:r w:rsidRPr="00BA6D78" w:rsidR="00CA73DD">
        <w:t>sin förordning</w:t>
      </w:r>
      <w:r w:rsidRPr="00BA6D78">
        <w:t xml:space="preserve"> för att </w:t>
      </w:r>
      <w:r w:rsidRPr="00BA6D78" w:rsidR="00E32DAA">
        <w:t>bl.a.</w:t>
      </w:r>
      <w:r w:rsidRPr="00BA6D78">
        <w:t xml:space="preserve"> motverka de enorma övervinster som elbolagen gör genom en tillfällig skatt</w:t>
      </w:r>
      <w:r w:rsidRPr="00BA6D78" w:rsidR="0056541D">
        <w:t>,</w:t>
      </w:r>
      <w:r w:rsidRPr="00BA6D78">
        <w:t xml:space="preserve"> hanterade regeringen det så illa att man gick miste om miljardtals kronor som hade kunnat gå tillbaka till de hårt prövade hushållen. Genom att lägga taket för vinster på högsta möjliga nivå och därtill fördröja införandet und</w:t>
      </w:r>
      <w:r w:rsidRPr="00BA6D78" w:rsidR="00B56651">
        <w:t>er</w:t>
      </w:r>
      <w:r w:rsidRPr="00BA6D78">
        <w:t xml:space="preserve">lät man att agera i enlighet med </w:t>
      </w:r>
      <w:r w:rsidRPr="00BA6D78" w:rsidR="00CA73DD">
        <w:t>förordningens</w:t>
      </w:r>
      <w:r w:rsidRPr="00BA6D78">
        <w:t xml:space="preserve"> syfte. </w:t>
      </w:r>
    </w:p>
    <w:p w:rsidRPr="00BA6D78" w:rsidR="00185A5B" w:rsidP="000022D8" w:rsidRDefault="00185A5B" w14:paraId="78591C93" w14:textId="1B15EC30">
      <w:r w:rsidRPr="00BA6D78">
        <w:t xml:space="preserve">I regeringens bedömning av måluppfyllelsen vad gäller miljöpolitiken konstaterar man att befintliga och beslutade åtgärder inte räcker för att nå de flesta av målen. Tolv av miljökvalitetsmålen är inte möjliga att uppnå med regeringens politik. </w:t>
      </w:r>
      <w:r w:rsidRPr="00BA6D78" w:rsidR="00AD3D5B">
        <w:t>Regeringen</w:t>
      </w:r>
      <w:r w:rsidRPr="00BA6D78">
        <w:t xml:space="preserve"> konstaterar också att Naturvårdsverket lyfter fram att ”den negativa utvecklingen för klimat och biologisk mångfald riskerar att orsaka irreversibla skador på miljön och på människors välfärd”.</w:t>
      </w:r>
    </w:p>
    <w:p w:rsidRPr="00BA6D78" w:rsidR="00916ECC" w:rsidP="00916ECC" w:rsidRDefault="00916ECC" w14:paraId="228A00EC" w14:textId="56B7E324">
      <w:pPr>
        <w:pStyle w:val="Tabellrubrik"/>
      </w:pPr>
      <w:r w:rsidRPr="00BA6D78">
        <w:lastRenderedPageBreak/>
        <w:t xml:space="preserve">Tabell </w:t>
      </w:r>
      <w:r w:rsidRPr="00BA6D78" w:rsidR="00270094">
        <w:t>1</w:t>
      </w:r>
      <w:r w:rsidRPr="00BA6D78">
        <w:t xml:space="preserve"> </w:t>
      </w:r>
      <w:r w:rsidRPr="00BA6D78" w:rsidR="00270094">
        <w:t>Regeringens bedömning av uppfyllelsen av klimat- och miljömålen</w:t>
      </w:r>
    </w:p>
    <w:p w:rsidRPr="00BA6D78" w:rsidR="00185A5B" w:rsidP="003E60A7" w:rsidRDefault="00185A5B" w14:paraId="518B4118" w14:textId="3D3DC5C9">
      <w:pPr>
        <w:ind w:firstLine="0"/>
      </w:pPr>
      <w:r w:rsidRPr="00BA6D78">
        <w:rPr>
          <w:noProof/>
        </w:rPr>
        <w:drawing>
          <wp:inline distT="0" distB="0" distL="0" distR="0" wp14:anchorId="17EA9CB4" wp14:editId="01869969">
            <wp:extent cx="5145865" cy="6789683"/>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5154469" cy="6801035"/>
                    </a:xfrm>
                    <a:prstGeom prst="rect">
                      <a:avLst/>
                    </a:prstGeom>
                  </pic:spPr>
                </pic:pic>
              </a:graphicData>
            </a:graphic>
          </wp:inline>
        </w:drawing>
      </w:r>
    </w:p>
    <w:p w:rsidRPr="00BA6D78" w:rsidR="00185A5B" w:rsidP="00916ECC" w:rsidRDefault="00185A5B" w14:paraId="05D985F7" w14:textId="02953CDF">
      <w:pPr>
        <w:pStyle w:val="Klla"/>
      </w:pPr>
      <w:r w:rsidRPr="00BA6D78">
        <w:t xml:space="preserve">Källa: </w:t>
      </w:r>
      <w:r w:rsidRPr="00BA6D78" w:rsidR="00D070DC">
        <w:t>Prop.</w:t>
      </w:r>
      <w:r w:rsidRPr="00BA6D78">
        <w:t xml:space="preserve"> 2023/24:1 </w:t>
      </w:r>
      <w:r w:rsidRPr="00BA6D78" w:rsidR="00D070DC">
        <w:t>U</w:t>
      </w:r>
      <w:r w:rsidRPr="00BA6D78">
        <w:t>tgiftsområde 20</w:t>
      </w:r>
      <w:r w:rsidRPr="00BA6D78" w:rsidR="00916ECC">
        <w:t>.</w:t>
      </w:r>
    </w:p>
    <w:p w:rsidRPr="00BA6D78" w:rsidR="00F01771" w:rsidP="00DA350A" w:rsidRDefault="002A65CF" w14:paraId="7B8A1D04" w14:textId="49CF4E40">
      <w:pPr>
        <w:pStyle w:val="Normalutanindragellerluft"/>
        <w:spacing w:before="240"/>
      </w:pPr>
      <w:r w:rsidRPr="00BA6D78">
        <w:t xml:space="preserve">Bristen på investeringar, reformer och initiativ för att stärka Sveriges klimatåtagande är ett historiskt svek mot kommande generationer och samtidigt en dålig politik för vår tid. När näringslivet, civilsamhället, kommuner och regioner gör sig redo att investera för klimatet gör de det regeringens klimatpolitik till trots. De högernationalistiska har vänt den svenska innovationsviljan och klimatpolitiken ryggen och sällar sig i stället till den krympande skaran av regeringar som ömsom ignorerar och ömsom ifrågasätter klimathotet. Det är mycket allvarligt. </w:t>
      </w:r>
    </w:p>
    <w:p w:rsidRPr="000A3D9F" w:rsidR="00F11761" w:rsidP="000A3D9F" w:rsidRDefault="00F11761" w14:paraId="634E1CE9" w14:textId="3F55A26D">
      <w:pPr>
        <w:pStyle w:val="Rubrik2numrerat"/>
      </w:pPr>
      <w:bookmarkStart w:name="_Toc149229994" w:id="22"/>
      <w:r w:rsidRPr="000A3D9F">
        <w:lastRenderedPageBreak/>
        <w:t>Sveriges roll i världen</w:t>
      </w:r>
      <w:bookmarkEnd w:id="22"/>
    </w:p>
    <w:p w:rsidRPr="00BA6D78" w:rsidR="00F11761" w:rsidP="00CD0779" w:rsidRDefault="00F11761" w14:paraId="35F37C45" w14:textId="22478DD3">
      <w:pPr>
        <w:pStyle w:val="Normalutanindragellerluft"/>
      </w:pPr>
      <w:r w:rsidRPr="00BA6D78">
        <w:t xml:space="preserve">Regeringen och Sverigedemokraternas politik innebär ett paradigmskifte i en lång tradition av svensk biståndspolitik. Redan förra året övergav man det etablerade enprocentsmålet. </w:t>
      </w:r>
      <w:r w:rsidRPr="00BA6D78" w:rsidR="00F86D75">
        <w:t xml:space="preserve">Att sänka biståndet i en tid när globala kriser överlappar varandra och behoven är som allra störst är ett slag mot de människor som har det allra svårast i världen. </w:t>
      </w:r>
      <w:r w:rsidRPr="00BA6D78" w:rsidR="00CD0779">
        <w:t>Regeringen har aviserat en ny reformagenda för biståndet som enligt egen utsago ska innebära</w:t>
      </w:r>
      <w:r w:rsidRPr="00BA6D78">
        <w:t xml:space="preserve"> en omfattande förändring av utvecklingspolitiken. Regeringen</w:t>
      </w:r>
      <w:r w:rsidRPr="00BA6D78" w:rsidR="00656AFF">
        <w:t xml:space="preserve"> har hittills varit tydliga med att </w:t>
      </w:r>
      <w:r w:rsidRPr="00BA6D78">
        <w:t>svenska intressen ska ligga till grund för den nya bistånds</w:t>
      </w:r>
      <w:r w:rsidR="00BB67C8">
        <w:softHyphen/>
      </w:r>
      <w:r w:rsidRPr="00BA6D78">
        <w:t xml:space="preserve">politiken. Det går helt emot principerna om hur bistånd ska bedrivas: från mottagarens egna prioriteringar och behov. Man använder också biståndet som ett verktyg för att uppnå migrationspolitiska villkor. Det är ett avsteg från själva grundprincipen om bistånd och strider mot principerna om effektivt bistånd. </w:t>
      </w:r>
    </w:p>
    <w:p w:rsidRPr="00BA6D78" w:rsidR="00F11761" w:rsidP="00F86D75" w:rsidRDefault="00656AFF" w14:paraId="28B68D50" w14:textId="008F8C4A">
      <w:r w:rsidRPr="00BA6D78">
        <w:t xml:space="preserve">En ambition från regeringens sida är att i högre utsträckning knyta </w:t>
      </w:r>
      <w:r w:rsidRPr="00BA6D78" w:rsidR="00F11761">
        <w:t>samman biståndet och handelspolitiken</w:t>
      </w:r>
      <w:r w:rsidRPr="00BA6D78">
        <w:t xml:space="preserve">. Vänsterpartiet ser med oro på en sådan utveckling. </w:t>
      </w:r>
      <w:r w:rsidRPr="00BA6D78" w:rsidR="00F11761">
        <w:t>Kan handels</w:t>
      </w:r>
      <w:r w:rsidR="00BB67C8">
        <w:softHyphen/>
      </w:r>
      <w:r w:rsidRPr="00BA6D78" w:rsidR="00F11761">
        <w:t>politiken användas för att lyfta människor ur fattigdom är det naturligtvis välkommet. Och går det att vinna positiva synergieffekter är det positivt. Men man ska vara mycket noga med att det inte är detsamma som bistånd. Det går inte att nog understryka vikten av ett ägarskaps- och rättighetsperspektiv i biståndspolitiken. Utvecklings- och bistånds</w:t>
      </w:r>
      <w:r w:rsidR="00BB67C8">
        <w:softHyphen/>
      </w:r>
      <w:r w:rsidRPr="00BA6D78" w:rsidR="00F11761">
        <w:t xml:space="preserve">politiken handlar inte om att gynna svenska intressen. </w:t>
      </w:r>
    </w:p>
    <w:p w:rsidRPr="00BA6D78" w:rsidR="00F86D75" w:rsidP="00F11761" w:rsidRDefault="00F11761" w14:paraId="38EEBB99" w14:textId="5C1EEE53">
      <w:r w:rsidRPr="00BA6D78">
        <w:t xml:space="preserve">Sveriges roll i världen har förändrats. Den </w:t>
      </w:r>
      <w:r w:rsidRPr="00BA6D78" w:rsidR="00F86D75">
        <w:t>moderatledda regeringen</w:t>
      </w:r>
      <w:r w:rsidRPr="00BA6D78">
        <w:t xml:space="preserve"> har gett vika för Turkiets påtryckningar och sätter ett svenskt medlemskap i Nato före demokrati och rättsstatens principer. </w:t>
      </w:r>
      <w:r w:rsidRPr="00BA6D78" w:rsidR="00F86D75">
        <w:t xml:space="preserve">Man </w:t>
      </w:r>
      <w:r w:rsidRPr="00BA6D78" w:rsidR="009301FA">
        <w:t>sätter</w:t>
      </w:r>
      <w:r w:rsidRPr="00BA6D78" w:rsidR="00F86D75">
        <w:t xml:space="preserve"> det svenska näringslivets intressen </w:t>
      </w:r>
      <w:r w:rsidRPr="00BA6D78" w:rsidR="009301FA">
        <w:t>först i utvecklings</w:t>
      </w:r>
      <w:r w:rsidR="00BB67C8">
        <w:softHyphen/>
      </w:r>
      <w:r w:rsidRPr="00BA6D78" w:rsidR="009301FA">
        <w:t>politiken</w:t>
      </w:r>
      <w:r w:rsidRPr="00BA6D78">
        <w:t xml:space="preserve"> och </w:t>
      </w:r>
      <w:r w:rsidRPr="00BA6D78" w:rsidR="009301FA">
        <w:t>man överger ledartröjan som ett feministiskt föredöme i utrikespolitiken</w:t>
      </w:r>
      <w:r w:rsidRPr="00BA6D78" w:rsidR="00F86D75">
        <w:t>.</w:t>
      </w:r>
      <w:r w:rsidRPr="00BA6D78">
        <w:t xml:space="preserve"> När rika länder som Sverige åsidosätter klimatet spelar det stor roll för hur andra länder agerar. Det är tydligt att regeringen inte har några ambitioner om att Sverige ska fort</w:t>
      </w:r>
      <w:r w:rsidR="00BB67C8">
        <w:softHyphen/>
      </w:r>
      <w:r w:rsidRPr="00BA6D78">
        <w:t xml:space="preserve">sätta att ta ansvar för den globala utvecklingen. </w:t>
      </w:r>
    </w:p>
    <w:p w:rsidR="00DA350A" w:rsidRDefault="00DA350A" w14:paraId="336203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33246053" w:id="23"/>
      <w:bookmarkStart w:name="_Toc133420847" w:id="24"/>
      <w:bookmarkStart w:name="_Toc133481046" w:id="25"/>
      <w:bookmarkStart w:name="_Toc149229995" w:id="26"/>
      <w:r>
        <w:br w:type="page"/>
      </w:r>
    </w:p>
    <w:p w:rsidRPr="00272675" w:rsidR="0036449D" w:rsidP="00272675" w:rsidRDefault="0036449D" w14:paraId="41D5DAF0" w14:textId="035A1EF3">
      <w:pPr>
        <w:pStyle w:val="Rubrik1numrerat"/>
        <w:ind w:left="0"/>
      </w:pPr>
      <w:r w:rsidRPr="00272675">
        <w:lastRenderedPageBreak/>
        <w:t>Vänsterpartiets riktlinjer för den ekonomiska politiken</w:t>
      </w:r>
      <w:bookmarkEnd w:id="23"/>
      <w:bookmarkEnd w:id="24"/>
      <w:bookmarkEnd w:id="25"/>
      <w:bookmarkEnd w:id="26"/>
    </w:p>
    <w:p w:rsidRPr="00BA6D78" w:rsidR="0036449D" w:rsidP="0036449D" w:rsidRDefault="0036449D" w14:paraId="443D0054" w14:textId="29A9C1FB">
      <w:pPr>
        <w:spacing w:before="80"/>
        <w:ind w:firstLine="0"/>
      </w:pPr>
      <w:r w:rsidRPr="00BA6D78">
        <w:t>Egen försörjning är grunden för personlig frihet och självständighet. Arbete utgör basen för ekonomiskt välstånd och ger möjlighet till delaktighet i samhällslivet. Vänster</w:t>
      </w:r>
      <w:r w:rsidR="00BB67C8">
        <w:softHyphen/>
      </w:r>
      <w:r w:rsidRPr="00BA6D78">
        <w:t>partiets ekonomiska politik strävar mot hållbar tillväxt, full sysselsättning och ekonomisk jämlikhet. Den ekonomiska politiken bör därför ha som inriktning att pressa ner arbetslösheten och att skapa förutsättningar för en hög sysselsättning i ett jämlikt samhälle med trygga löntagare.</w:t>
      </w:r>
    </w:p>
    <w:p w:rsidRPr="000A3D9F" w:rsidR="0036449D" w:rsidP="000A3D9F" w:rsidRDefault="0036449D" w14:paraId="734279DE" w14:textId="633CEAC1">
      <w:pPr>
        <w:pStyle w:val="Rubrik2numrerat"/>
      </w:pPr>
      <w:bookmarkStart w:name="_Toc120016321" w:id="27"/>
      <w:bookmarkStart w:name="_Toc133246054" w:id="28"/>
      <w:bookmarkStart w:name="_Toc133420848" w:id="29"/>
      <w:bookmarkStart w:name="_Toc133481047" w:id="30"/>
      <w:bookmarkStart w:name="_Toc149229996" w:id="31"/>
      <w:r w:rsidRPr="000A3D9F">
        <w:t>Den svenska modellen</w:t>
      </w:r>
      <w:bookmarkEnd w:id="27"/>
      <w:bookmarkEnd w:id="28"/>
      <w:bookmarkEnd w:id="29"/>
      <w:bookmarkEnd w:id="30"/>
      <w:bookmarkEnd w:id="31"/>
    </w:p>
    <w:p w:rsidRPr="00BA6D78" w:rsidR="0036449D" w:rsidP="0036449D" w:rsidRDefault="0036449D" w14:paraId="584A344E" w14:textId="77777777">
      <w:pPr>
        <w:spacing w:before="80"/>
        <w:ind w:firstLine="0"/>
      </w:pPr>
      <w:r w:rsidRPr="00BA6D78">
        <w:t>Grunden för den svenska arbetsmarknadsmodellen är starka parter: välorganiserade fackföreningar och arbetsgivare med stor legitimitet och makt. Löntagarnas ställning på arbetsmarknaden avgörs primärt av fem centrala områden:</w:t>
      </w:r>
    </w:p>
    <w:p w:rsidRPr="00BA6D78" w:rsidR="00FB69DF" w:rsidP="00DA350A" w:rsidRDefault="0036449D" w14:paraId="30390493" w14:textId="1C0A50F4">
      <w:pPr>
        <w:pStyle w:val="ListaPunkt"/>
      </w:pPr>
      <w:r w:rsidRPr="00BA6D78">
        <w:t>Arbetsmarknadsläget</w:t>
      </w:r>
    </w:p>
    <w:p w:rsidRPr="00BA6D78" w:rsidR="00FB69DF" w:rsidP="00DA350A" w:rsidRDefault="0036449D" w14:paraId="1BB14087" w14:textId="52D064AD">
      <w:pPr>
        <w:pStyle w:val="ListaPunkt"/>
      </w:pPr>
      <w:r w:rsidRPr="00BA6D78">
        <w:t xml:space="preserve">Arbetsmarknadspolitiken </w:t>
      </w:r>
    </w:p>
    <w:p w:rsidRPr="00BA6D78" w:rsidR="0036449D" w:rsidP="00DA350A" w:rsidRDefault="00FB69DF" w14:paraId="6DB7E7BE" w14:textId="1FB317FE">
      <w:pPr>
        <w:pStyle w:val="ListaPunkt"/>
      </w:pPr>
      <w:r w:rsidRPr="00BA6D78">
        <w:t>Socialförsäkringar och pensioner</w:t>
      </w:r>
      <w:r w:rsidRPr="00BA6D78" w:rsidR="0036449D">
        <w:t xml:space="preserve"> </w:t>
      </w:r>
    </w:p>
    <w:p w:rsidRPr="00BA6D78" w:rsidR="00FB69DF" w:rsidP="00DA350A" w:rsidRDefault="0036449D" w14:paraId="346DF433" w14:textId="34AC2844">
      <w:pPr>
        <w:pStyle w:val="ListaPunkt"/>
      </w:pPr>
      <w:r w:rsidRPr="00BA6D78">
        <w:t>Arbetsrätt och anställningsskydd</w:t>
      </w:r>
    </w:p>
    <w:p w:rsidRPr="00BA6D78" w:rsidR="0036449D" w:rsidP="00DA350A" w:rsidRDefault="0036449D" w14:paraId="61CD2A80" w14:textId="793E23C9">
      <w:pPr>
        <w:pStyle w:val="ListaPunkt"/>
      </w:pPr>
      <w:r w:rsidRPr="00BA6D78">
        <w:t xml:space="preserve">Kollektivavtalstäckning. </w:t>
      </w:r>
    </w:p>
    <w:p w:rsidRPr="00BA6D78" w:rsidR="0036449D" w:rsidP="00B16B12" w:rsidRDefault="0036449D" w14:paraId="16E46D2F" w14:textId="77777777">
      <w:pPr>
        <w:pStyle w:val="Normalwebb"/>
        <w:ind w:firstLine="0"/>
      </w:pPr>
      <w:r w:rsidRPr="00BA6D78">
        <w:t>Den svenska arbetsmarknadsmodellen kompletteras och stärks upp av en stark och generell välfärd. Även bostadsförsörjningen och bostadspolitiken är en viktig pelare i hushållens möjligheter att bo och leva på de platser där arbete efterfrågas.</w:t>
      </w:r>
    </w:p>
    <w:p w:rsidRPr="000A3D9F" w:rsidR="0036449D" w:rsidP="000A3D9F" w:rsidRDefault="0036449D" w14:paraId="543D6124" w14:textId="2081ECF1">
      <w:pPr>
        <w:pStyle w:val="Rubrik2numrerat"/>
      </w:pPr>
      <w:bookmarkStart w:name="_Toc120016322" w:id="32"/>
      <w:bookmarkStart w:name="_Toc133246055" w:id="33"/>
      <w:bookmarkStart w:name="_Toc133420849" w:id="34"/>
      <w:bookmarkStart w:name="_Toc133481048" w:id="35"/>
      <w:bookmarkStart w:name="_Toc149229997" w:id="36"/>
      <w:r w:rsidRPr="000A3D9F">
        <w:t>Bryt med normpolitiken</w:t>
      </w:r>
      <w:bookmarkEnd w:id="32"/>
      <w:bookmarkEnd w:id="33"/>
      <w:bookmarkEnd w:id="34"/>
      <w:bookmarkEnd w:id="35"/>
      <w:bookmarkEnd w:id="36"/>
    </w:p>
    <w:p w:rsidRPr="00BA6D78" w:rsidR="0036449D" w:rsidP="0036449D" w:rsidRDefault="0036449D" w14:paraId="51C47D57" w14:textId="7083717A">
      <w:pPr>
        <w:spacing w:before="80"/>
        <w:ind w:firstLine="0"/>
      </w:pPr>
      <w:r w:rsidRPr="00BA6D78">
        <w:t>En politik för full sysselsättning kräver ett högt och ihållande efterfrågetryck i ekonomin. Den svenska ekonomisk-politiska diskussionen har i stället fastnat i att söka efter ekonomins jämvikt. Penning- och finanspolitik kan, enligt det förhärskande synsättet, endast bidra på kort sikt med att dämpa svängningarna kring en beräknad tillväxttrend och påskynda ekonomins anpassning till en (antagen) potentiell jäm</w:t>
      </w:r>
      <w:r w:rsidR="00BB67C8">
        <w:softHyphen/>
      </w:r>
      <w:r w:rsidRPr="00BA6D78">
        <w:t xml:space="preserve">viktsnivå. Vänsterpartiet har under en lång period på olika sätt ifrågasatt denna neoklassiska modell för ekonomisk politik, dess bevekelsegrunder och tillhörande antaganden. </w:t>
      </w:r>
    </w:p>
    <w:p w:rsidRPr="00BA6D78" w:rsidR="0036449D" w:rsidP="0036449D" w:rsidRDefault="0036449D" w14:paraId="7A095595" w14:textId="14229C66">
      <w:r w:rsidRPr="00BA6D78">
        <w:t xml:space="preserve">Vänsterpartiet anser att finanspolitiken, men även penningpolitiken, har stor betydelse för att </w:t>
      </w:r>
      <w:r w:rsidRPr="00BA6D78" w:rsidR="008432A8">
        <w:t xml:space="preserve">såväl </w:t>
      </w:r>
      <w:r w:rsidRPr="00BA6D78">
        <w:t xml:space="preserve">hålla uppe en </w:t>
      </w:r>
      <w:r w:rsidRPr="00BA6D78" w:rsidR="00AF337F">
        <w:t>hög och välbalanserad</w:t>
      </w:r>
      <w:r w:rsidRPr="00BA6D78">
        <w:t xml:space="preserve"> efterfrågan som att stabilisera ekonomin vid risk för hög- och lågkonjunktur. Investeringarna har en nyckelroll i ekonomin, både för konjunkturvariationer och den långsiktiga utvecklingen. Staten </w:t>
      </w:r>
      <w:r w:rsidRPr="00BA6D78" w:rsidR="00395112">
        <w:t>är</w:t>
      </w:r>
      <w:r w:rsidRPr="00BA6D78">
        <w:t xml:space="preserve"> en viktig pådrivande aktör för att öka investeringarna.</w:t>
      </w:r>
    </w:p>
    <w:p w:rsidRPr="00BA6D78" w:rsidR="0036449D" w:rsidP="0036449D" w:rsidRDefault="0036449D" w14:paraId="5325334F" w14:textId="349D448A">
      <w:pPr>
        <w:rPr>
          <w:rFonts w:eastAsia="Calibri"/>
        </w:rPr>
      </w:pPr>
      <w:r w:rsidRPr="00BA6D78">
        <w:rPr>
          <w:rFonts w:eastAsia="Calibri"/>
        </w:rPr>
        <w:t xml:space="preserve">Uppfattningen att det finns en naturlig ekonomisk jämvikt att återvända till har blivit en självuppfyllande profetia för den svenska ekonomin och därmed arbetslösheten. Anledningen är att beräkningar av den </w:t>
      </w:r>
      <w:r w:rsidRPr="00BA6D78" w:rsidR="00AB569F">
        <w:rPr>
          <w:rFonts w:eastAsia="Calibri"/>
        </w:rPr>
        <w:t>s.k.</w:t>
      </w:r>
      <w:r w:rsidRPr="00BA6D78">
        <w:rPr>
          <w:rFonts w:eastAsia="Calibri"/>
        </w:rPr>
        <w:t xml:space="preserve"> </w:t>
      </w:r>
      <w:r w:rsidRPr="00BA6D78">
        <w:rPr>
          <w:rFonts w:eastAsia="Calibri"/>
          <w:i/>
        </w:rPr>
        <w:t>jämviktsarbetslösheten</w:t>
      </w:r>
      <w:r w:rsidRPr="00BA6D78">
        <w:rPr>
          <w:rFonts w:eastAsia="Calibri"/>
        </w:rPr>
        <w:t xml:space="preserve"> ligger till grund för bedömningen av hur stort utrymmet för finanspolitiska reformer bedöms vara. </w:t>
      </w:r>
    </w:p>
    <w:p w:rsidRPr="00BA6D78" w:rsidR="0036449D" w:rsidP="0036449D" w:rsidRDefault="0036449D" w14:paraId="552E330B" w14:textId="06256500">
      <w:pPr>
        <w:rPr>
          <w:rFonts w:eastAsia="Calibri"/>
        </w:rPr>
      </w:pPr>
      <w:r w:rsidRPr="00BA6D78">
        <w:rPr>
          <w:rFonts w:eastAsia="Calibri"/>
        </w:rPr>
        <w:t>Vänsterpartiet anser att den ekonomiska politiken i stället bör styras av reala mål om ökad sysselsättning, investeringar och klimatomställning – där offentligfinansiella</w:t>
      </w:r>
      <w:r w:rsidR="00ED41F0">
        <w:rPr>
          <w:rFonts w:eastAsia="Calibri"/>
        </w:rPr>
        <w:t xml:space="preserve"> mål</w:t>
      </w:r>
      <w:r w:rsidRPr="00BA6D78">
        <w:rPr>
          <w:rFonts w:eastAsia="Calibri"/>
        </w:rPr>
        <w:t xml:space="preserve"> och inflationsmål blir verktyg för att uppnå de reala målen. </w:t>
      </w:r>
    </w:p>
    <w:p w:rsidRPr="000A3D9F" w:rsidR="0036449D" w:rsidP="000A3D9F" w:rsidRDefault="0036449D" w14:paraId="68690290" w14:textId="6786CEBE">
      <w:pPr>
        <w:pStyle w:val="Rubrik2numrerat"/>
      </w:pPr>
      <w:bookmarkStart w:name="_Toc120016323" w:id="37"/>
      <w:bookmarkStart w:name="_Toc133246056" w:id="38"/>
      <w:bookmarkStart w:name="_Toc133420850" w:id="39"/>
      <w:bookmarkStart w:name="_Toc133481049" w:id="40"/>
      <w:bookmarkStart w:name="_Toc149229998" w:id="41"/>
      <w:r w:rsidRPr="000A3D9F">
        <w:lastRenderedPageBreak/>
        <w:t>En aktiv arbetsmarknadspolitik och trygga försäkringar</w:t>
      </w:r>
      <w:bookmarkEnd w:id="37"/>
      <w:bookmarkEnd w:id="38"/>
      <w:bookmarkEnd w:id="39"/>
      <w:bookmarkEnd w:id="40"/>
      <w:bookmarkEnd w:id="41"/>
    </w:p>
    <w:p w:rsidRPr="00BA6D78" w:rsidR="0036449D" w:rsidP="0036449D" w:rsidRDefault="0036449D" w14:paraId="1F9438CA" w14:textId="420CD23E">
      <w:pPr>
        <w:spacing w:before="80"/>
        <w:ind w:firstLine="0"/>
      </w:pPr>
      <w:r w:rsidRPr="00BA6D78">
        <w:t>Sverige var länge ett föregångsland vad gäller aktiv arbetsmarknadspolitik. Under ett knappt halvsekel, från 1950-talet till början av 2000-talet, satsade Sverige betydligt mer på aktiv arbetsmarknadspolitik än andra jämförbara länder – med påtagligt positiva resultat. Så är det inte längre. I stället har det skett en successiv tillbakagång, vilket har gått hand i hand med att målet om full sysselsättning har övergetts. Utvecklingen har drivits fram av såväl socialdemokratiska som borgerliga regeringar. En politik inriktad på rustande och kompetenshöjande insatser för att förbättra arbetssökandes möjligheter på arbetsmarknaden har i hög grad ersatts av en politik för att höja sökintensiteten och maximera arbetsutbudet.</w:t>
      </w:r>
      <w:r w:rsidRPr="00BA6D78">
        <w:rPr>
          <w:vertAlign w:val="superscript"/>
        </w:rPr>
        <w:footnoteReference w:id="19"/>
      </w:r>
      <w:r w:rsidRPr="00BA6D78">
        <w:t xml:space="preserve"> Den pågående ”reformeringen” av Arbetsförmedlingen är ett led i denna utveckling.</w:t>
      </w:r>
    </w:p>
    <w:p w:rsidRPr="00BA6D78" w:rsidR="00BA6FE5" w:rsidP="00AA6FF6" w:rsidRDefault="00CA2F03" w14:paraId="00EA5CC2" w14:textId="5B97597B">
      <w:pPr>
        <w:pStyle w:val="Tabellrubrik"/>
      </w:pPr>
      <w:r w:rsidRPr="00BA6D78">
        <w:t xml:space="preserve">Figur </w:t>
      </w:r>
      <w:r w:rsidRPr="00BA6D78" w:rsidR="000B4E8E">
        <w:t>11</w:t>
      </w:r>
      <w:r w:rsidRPr="00BA6D78">
        <w:t xml:space="preserve"> </w:t>
      </w:r>
      <w:r w:rsidRPr="00BA6D78" w:rsidR="00BA6FE5">
        <w:t>Antal deltagare i yrkesinriktad arbetsmarknadsutbildning</w:t>
      </w:r>
    </w:p>
    <w:p w:rsidRPr="00BA6D78" w:rsidR="005A2CFA" w:rsidP="0036449D" w:rsidRDefault="0088326E" w14:paraId="68F23C60" w14:textId="1E79F610">
      <w:pPr>
        <w:spacing w:before="80"/>
        <w:ind w:firstLine="0"/>
      </w:pPr>
      <w:r w:rsidRPr="00BA6D78">
        <w:rPr>
          <w:noProof/>
          <w14:numSpacing w14:val="default"/>
        </w:rPr>
        <w:drawing>
          <wp:inline distT="0" distB="0" distL="0" distR="0" wp14:anchorId="64320E68" wp14:editId="326F9F3E">
            <wp:extent cx="4918841" cy="2900855"/>
            <wp:effectExtent l="0" t="0" r="15240" b="13970"/>
            <wp:docPr id="27" name="Diagram 27" descr="">
              <a:extLst xmlns:a="http://schemas.openxmlformats.org/drawingml/2006/main">
                <a:ext uri="{FF2B5EF4-FFF2-40B4-BE49-F238E27FC236}">
                  <a16:creationId xmlns:a16="http://schemas.microsoft.com/office/drawing/2014/main" id="{0FC54061-57FB-4324-8C7F-47D81B4DD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BA6D78" w:rsidR="00BA6FE5" w:rsidP="00AA6FF6" w:rsidRDefault="00BA6FE5" w14:paraId="2912C62C" w14:textId="1655BF8D">
      <w:pPr>
        <w:pStyle w:val="Klla"/>
      </w:pPr>
      <w:r w:rsidRPr="00BA6D78">
        <w:t xml:space="preserve">Källa: </w:t>
      </w:r>
      <w:r w:rsidRPr="00BA6D78" w:rsidR="0088326E">
        <w:t xml:space="preserve">Arbetsförmedlingen, </w:t>
      </w:r>
      <w:r w:rsidRPr="00BA6D78">
        <w:t>SCB, LO samt egna beräkningar</w:t>
      </w:r>
      <w:r w:rsidRPr="00BA6D78" w:rsidR="0088326E">
        <w:t>.</w:t>
      </w:r>
    </w:p>
    <w:p w:rsidRPr="00BA6D78" w:rsidR="0036449D" w:rsidP="00DA350A" w:rsidRDefault="0036449D" w14:paraId="14535522" w14:textId="4B198410">
      <w:pPr>
        <w:pStyle w:val="Normalutanindragellerluft"/>
        <w:spacing w:before="240"/>
      </w:pPr>
      <w:r w:rsidRPr="00BA6D78">
        <w:t>Arbetslöshetsförsäkringen har flera syften. För den enskilde löntagaren ger den en inkomsttrygghet i övergången från ett arbete till ett annat. För löntagarna som kollektiv bidrar försäkringen till att förhindra underbudskonkurrens och att upprätthålla löner på en anständig nivå också i tider av hög arbetslöshet. Arbetslöshetsförsäkringen har även en viktig roll i samhällsekonomin. Den dämpar konjunkturnedgångar, förbättrar arbets</w:t>
      </w:r>
      <w:r w:rsidR="00BB67C8">
        <w:softHyphen/>
      </w:r>
      <w:r w:rsidRPr="00BA6D78">
        <w:t>marknadens funktionssätt, har en positiv effekt på produktiviteten, ökar arbetskrafts</w:t>
      </w:r>
      <w:r w:rsidR="00BB67C8">
        <w:softHyphen/>
      </w:r>
      <w:r w:rsidRPr="00BA6D78">
        <w:t>utbudet och bidrar till ökad jämlikhet.</w:t>
      </w:r>
      <w:r w:rsidRPr="00BA6D78">
        <w:rPr>
          <w:vertAlign w:val="superscript"/>
        </w:rPr>
        <w:footnoteReference w:id="20"/>
      </w:r>
    </w:p>
    <w:p w:rsidRPr="00BA6D78" w:rsidR="0036449D" w:rsidP="0036449D" w:rsidRDefault="0036449D" w14:paraId="5BF5B239" w14:textId="7104E67A">
      <w:r w:rsidRPr="00BA6D78">
        <w:t xml:space="preserve">Socialförsäkringen utgör också en central del av den positiva arbetslinjen. Vi betalar och kvalificerar </w:t>
      </w:r>
      <w:r w:rsidR="00ED41F0">
        <w:t xml:space="preserve">oss </w:t>
      </w:r>
      <w:r w:rsidRPr="00BA6D78">
        <w:t xml:space="preserve">till socialförsäkringen genom arbete och vi skyddas därmed från stora inkomstbortfall när vi inte kan arbeta, exempelvis p.g.a. sjukdom, föräldraledighet eller vård av barn. Det är en förutsättning för rehabilitering och återgång till arbete efter allvarlig och/eller långvarig sjukdom. Socialförsäkringen är också en avgörande del i jämlikhetspolitiken. Den fördelar resurser mellan människor utifrån förmåga och efter </w:t>
      </w:r>
      <w:r w:rsidRPr="00BA6D78">
        <w:lastRenderedPageBreak/>
        <w:t>behov samt mellan de olika livsfaser vi går igenom. Robusta generella trygghetssystem minskar framväxten av privata lösningar som i sin tur leder till ökad ojämlikhet.</w:t>
      </w:r>
    </w:p>
    <w:p w:rsidRPr="00BA6D78" w:rsidR="0036449D" w:rsidP="0036449D" w:rsidRDefault="0036449D" w14:paraId="7BC3095F" w14:textId="7EB4063F">
      <w:r w:rsidRPr="00BA6D78">
        <w:t>Vänsterpartiet vill återskapa den positiva arbetslinjen genom trygga social</w:t>
      </w:r>
      <w:r w:rsidR="00BB67C8">
        <w:softHyphen/>
      </w:r>
      <w:r w:rsidRPr="00BA6D78">
        <w:t>försäkringar och en satsning på aktiv arbetsmarknadspolitik i offentlig regi.</w:t>
      </w:r>
      <w:bookmarkStart w:name="_Toc120016324" w:id="42"/>
    </w:p>
    <w:p w:rsidRPr="000A3D9F" w:rsidR="0036449D" w:rsidP="000A3D9F" w:rsidRDefault="0036449D" w14:paraId="044B8B75" w14:textId="03868A5F">
      <w:pPr>
        <w:pStyle w:val="Rubrik2numrerat"/>
      </w:pPr>
      <w:bookmarkStart w:name="_Toc133246057" w:id="43"/>
      <w:bookmarkStart w:name="_Toc133420851" w:id="44"/>
      <w:bookmarkStart w:name="_Toc133481050" w:id="45"/>
      <w:bookmarkStart w:name="_Toc149229999" w:id="46"/>
      <w:r w:rsidRPr="000A3D9F">
        <w:t>Generell välfärd en del i arbetslinjen</w:t>
      </w:r>
      <w:bookmarkEnd w:id="42"/>
      <w:bookmarkEnd w:id="43"/>
      <w:bookmarkEnd w:id="44"/>
      <w:bookmarkEnd w:id="45"/>
      <w:bookmarkEnd w:id="46"/>
    </w:p>
    <w:p w:rsidRPr="00BA6D78" w:rsidR="0036449D" w:rsidP="0036449D" w:rsidRDefault="0036449D" w14:paraId="6131CA6A" w14:textId="77777777">
      <w:pPr>
        <w:spacing w:before="80"/>
        <w:ind w:firstLine="0"/>
        <w:rPr>
          <w:rFonts w:eastAsia="Calibri"/>
        </w:rPr>
      </w:pPr>
      <w:r w:rsidRPr="00BA6D78">
        <w:t>En fungerande offentlig välfärd är central för att kunna uppnå full sysselsättning. Det innefattar ett väl fungerande utbildningssystem som rustar ungdomar för arbetslivet och en utbyggd barn- och äldreomsorg som gör att föräldrar och anhöriga kan delta fullt ut på arbetsmarknaden.</w:t>
      </w:r>
      <w:r w:rsidRPr="00BA6D78">
        <w:rPr>
          <w:rFonts w:eastAsia="Calibri"/>
        </w:rPr>
        <w:t xml:space="preserve"> Det innefattar också att individens välfärd inte är beroende av samhällsklass, kön, ursprung eller geografisk hemvist.</w:t>
      </w:r>
    </w:p>
    <w:p w:rsidRPr="00BA6D78" w:rsidR="0036449D" w:rsidP="0036449D" w:rsidRDefault="0036449D" w14:paraId="4E2F2637" w14:textId="5B60A4C8">
      <w:r w:rsidRPr="00BA6D78">
        <w:rPr>
          <w:rFonts w:eastAsia="Calibri"/>
        </w:rPr>
        <w:t xml:space="preserve">I samband med 1990-talskrisen gjordes stora förändringar i styrningen av välfärden. Från att i huvudsak </w:t>
      </w:r>
      <w:r w:rsidR="0017057E">
        <w:rPr>
          <w:rFonts w:eastAsia="Calibri"/>
        </w:rPr>
        <w:t xml:space="preserve">ha </w:t>
      </w:r>
      <w:r w:rsidRPr="00BA6D78">
        <w:rPr>
          <w:rFonts w:eastAsia="Calibri"/>
        </w:rPr>
        <w:t>drivits i egen regi öppnades välfärden upp för privata marknads</w:t>
      </w:r>
      <w:r w:rsidR="00BB67C8">
        <w:rPr>
          <w:rFonts w:eastAsia="Calibri"/>
        </w:rPr>
        <w:softHyphen/>
      </w:r>
      <w:r w:rsidRPr="00BA6D78">
        <w:rPr>
          <w:rFonts w:eastAsia="Calibri"/>
        </w:rPr>
        <w:t>intressen. Sedan dess har marknaden trängt djupt in i skolan, sjukvården och äldreom</w:t>
      </w:r>
      <w:r w:rsidR="00BB67C8">
        <w:rPr>
          <w:rFonts w:eastAsia="Calibri"/>
        </w:rPr>
        <w:softHyphen/>
      </w:r>
      <w:r w:rsidRPr="00BA6D78">
        <w:rPr>
          <w:rFonts w:eastAsia="Calibri"/>
        </w:rPr>
        <w:t>sorgen på ett sätt som inneburit en ineffektiv och ojämlik resursfördelning.</w:t>
      </w:r>
    </w:p>
    <w:p w:rsidRPr="00BA6D78" w:rsidR="0036449D" w:rsidP="002570E6" w:rsidRDefault="00684002" w14:paraId="01D9E06E" w14:textId="74133564">
      <w:pPr>
        <w:rPr>
          <w:rFonts w:eastAsia="Calibri"/>
        </w:rPr>
      </w:pPr>
      <w:r w:rsidRPr="00BA6D78">
        <w:rPr>
          <w:rFonts w:eastAsia="Calibri"/>
        </w:rPr>
        <w:t>V</w:t>
      </w:r>
      <w:r w:rsidRPr="00BA6D78" w:rsidR="0036449D">
        <w:rPr>
          <w:rFonts w:eastAsia="Calibri"/>
        </w:rPr>
        <w:t>älfärdsområdet stå</w:t>
      </w:r>
      <w:r w:rsidRPr="00BA6D78">
        <w:rPr>
          <w:rFonts w:eastAsia="Calibri"/>
        </w:rPr>
        <w:t>r</w:t>
      </w:r>
      <w:r w:rsidRPr="00BA6D78" w:rsidR="0036449D">
        <w:rPr>
          <w:rFonts w:eastAsia="Calibri"/>
        </w:rPr>
        <w:t xml:space="preserve"> inför en stor utmaning; andelen personer över 80 år kommer att öka med nästan 40 procent mellan 2022 och 2032.</w:t>
      </w:r>
      <w:r w:rsidRPr="00BA6D78" w:rsidR="0036449D">
        <w:rPr>
          <w:rFonts w:eastAsia="Calibri"/>
          <w:vertAlign w:val="superscript"/>
        </w:rPr>
        <w:footnoteReference w:id="21"/>
      </w:r>
      <w:r w:rsidRPr="00BA6D78" w:rsidR="0036449D">
        <w:rPr>
          <w:rFonts w:eastAsia="Calibri"/>
        </w:rPr>
        <w:t xml:space="preserve"> Att människor lever längre är självklart något positivt. Men en förändrad befolkningssammansättning leder till att behovet av äldreomsorg och vård kommer att öka. </w:t>
      </w:r>
    </w:p>
    <w:p w:rsidRPr="00BA6D78" w:rsidR="0036449D" w:rsidP="0036449D" w:rsidRDefault="0036449D" w14:paraId="1E838446" w14:textId="77777777">
      <w:pPr>
        <w:rPr>
          <w:rFonts w:eastAsia="Calibri"/>
        </w:rPr>
      </w:pPr>
      <w:bookmarkStart w:name="_Hlk147173667" w:id="47"/>
      <w:r w:rsidRPr="00BA6D78">
        <w:rPr>
          <w:rFonts w:eastAsia="Calibri"/>
        </w:rPr>
        <w:t>Vänsterpartiet anser att den svenska sjukvården och äldreomsorgen behöver återgå till att styras med utgångspunkt från hälso- och sjukvårdslagens portalparagraf om vård efter behov. De nyliberala dogmerna måste mönstras ut. Vänsterpartiet anser vidare att resurserna måste följa de ökande behoven.</w:t>
      </w:r>
    </w:p>
    <w:p w:rsidRPr="000A3D9F" w:rsidR="0036449D" w:rsidP="000A3D9F" w:rsidRDefault="0036449D" w14:paraId="367640A2" w14:textId="2FC17241">
      <w:pPr>
        <w:pStyle w:val="Rubrik2numrerat"/>
      </w:pPr>
      <w:bookmarkStart w:name="_Toc120016325" w:id="48"/>
      <w:bookmarkStart w:name="_Toc133246058" w:id="49"/>
      <w:bookmarkStart w:name="_Toc133420852" w:id="50"/>
      <w:bookmarkStart w:name="_Toc133481051" w:id="51"/>
      <w:bookmarkStart w:name="_Toc149230000" w:id="52"/>
      <w:bookmarkEnd w:id="47"/>
      <w:r w:rsidRPr="000A3D9F">
        <w:t>En kunskapsnation i världsklass</w:t>
      </w:r>
      <w:bookmarkEnd w:id="48"/>
      <w:bookmarkEnd w:id="49"/>
      <w:bookmarkEnd w:id="50"/>
      <w:bookmarkEnd w:id="51"/>
      <w:bookmarkEnd w:id="52"/>
    </w:p>
    <w:p w:rsidRPr="00BA6D78" w:rsidR="0036449D" w:rsidP="0036449D" w:rsidRDefault="0036449D" w14:paraId="719A511A" w14:textId="259E7D47">
      <w:pPr>
        <w:spacing w:before="80"/>
        <w:ind w:firstLine="0"/>
        <w:rPr>
          <w:rFonts w:eastAsia="Calibri"/>
        </w:rPr>
      </w:pPr>
      <w:r w:rsidRPr="00BA6D78">
        <w:rPr>
          <w:rFonts w:eastAsia="Calibri"/>
        </w:rPr>
        <w:t xml:space="preserve">Utbildning och humankapital är en avgörande faktor för </w:t>
      </w:r>
      <w:r w:rsidRPr="00BA6D78" w:rsidR="00947B63">
        <w:rPr>
          <w:rFonts w:eastAsia="Calibri"/>
        </w:rPr>
        <w:t>att skapa en produktiv arbets</w:t>
      </w:r>
      <w:r w:rsidR="00BB67C8">
        <w:rPr>
          <w:rFonts w:eastAsia="Calibri"/>
        </w:rPr>
        <w:softHyphen/>
      </w:r>
      <w:r w:rsidRPr="00BA6D78" w:rsidR="00947B63">
        <w:rPr>
          <w:rFonts w:eastAsia="Calibri"/>
        </w:rPr>
        <w:t>kraft</w:t>
      </w:r>
      <w:r w:rsidRPr="00BA6D78">
        <w:rPr>
          <w:rFonts w:eastAsia="Calibri"/>
        </w:rPr>
        <w:t>. För ekonomisk utveckling krävs både bredd och spets, men det är inte spetsen som driver förändringen. Forskning i världsklass kommer av att det finns starka organiserade miljöer med goda ekonomiska förutsättningar. Ett samhälle som utestänger många från utbildningsmöjligheter i barndomen kommer inte heller ha de bästa forskarna.</w:t>
      </w:r>
    </w:p>
    <w:p w:rsidRPr="00BA6D78" w:rsidR="0036449D" w:rsidP="0036449D" w:rsidRDefault="0036449D" w14:paraId="482652DF" w14:textId="6842D58E">
      <w:pPr>
        <w:rPr>
          <w:rFonts w:eastAsia="Calibri"/>
        </w:rPr>
      </w:pPr>
      <w:r w:rsidRPr="00BA6D78">
        <w:rPr>
          <w:rFonts w:eastAsia="Calibri"/>
        </w:rPr>
        <w:t>Bilden av Sverige som ett jämlikt land med en skola med starkt fokus på likvärdig</w:t>
      </w:r>
      <w:r w:rsidR="00BB67C8">
        <w:rPr>
          <w:rFonts w:eastAsia="Calibri"/>
        </w:rPr>
        <w:softHyphen/>
      </w:r>
      <w:r w:rsidRPr="00BA6D78">
        <w:rPr>
          <w:rFonts w:eastAsia="Calibri"/>
        </w:rPr>
        <w:t>het och kompensatoriska insatser stämmer inte längre. Sverige har en ovanligt starkt segregerad skola, i en internationell jämförelse. Enligt OECD är den svenska skol</w:t>
      </w:r>
      <w:r w:rsidR="00BB67C8">
        <w:rPr>
          <w:rFonts w:eastAsia="Calibri"/>
        </w:rPr>
        <w:softHyphen/>
      </w:r>
      <w:r w:rsidRPr="00BA6D78">
        <w:rPr>
          <w:rFonts w:eastAsia="Calibri"/>
        </w:rPr>
        <w:t>segregationen klart större än OECD-snittet. Sverige är också internationellt sett medel</w:t>
      </w:r>
      <w:r w:rsidR="00BB67C8">
        <w:rPr>
          <w:rFonts w:eastAsia="Calibri"/>
        </w:rPr>
        <w:softHyphen/>
      </w:r>
      <w:r w:rsidRPr="00BA6D78">
        <w:rPr>
          <w:rFonts w:eastAsia="Calibri"/>
        </w:rPr>
        <w:t>måttigt vad gäller att klara det kompensatoriska uppdraget och uppväga elevernas socio</w:t>
      </w:r>
      <w:r w:rsidR="00BB67C8">
        <w:rPr>
          <w:rFonts w:eastAsia="Calibri"/>
        </w:rPr>
        <w:softHyphen/>
      </w:r>
      <w:r w:rsidRPr="00BA6D78">
        <w:rPr>
          <w:rFonts w:eastAsia="Calibri"/>
        </w:rPr>
        <w:t xml:space="preserve">ekonomiska förutsättningar. </w:t>
      </w:r>
    </w:p>
    <w:p w:rsidRPr="00BA6D78" w:rsidR="0036449D" w:rsidP="0036449D" w:rsidRDefault="0036449D" w14:paraId="01461BBE" w14:textId="77777777">
      <w:pPr>
        <w:rPr>
          <w:rFonts w:eastAsia="Calibri"/>
        </w:rPr>
      </w:pPr>
      <w:r w:rsidRPr="00BB67C8">
        <w:rPr>
          <w:rFonts w:eastAsia="Calibri"/>
          <w:spacing w:val="-2"/>
        </w:rPr>
        <w:t>De elever som slutar skolan utan en gymnasieexamen har betydligt svårare att komma in i yrkeslivet. Den gruppen är också överrepresenterad i områden med socioekonomiska</w:t>
      </w:r>
      <w:r w:rsidRPr="00BA6D78">
        <w:rPr>
          <w:rFonts w:eastAsia="Calibri"/>
        </w:rPr>
        <w:t xml:space="preserve"> utmaningar.</w:t>
      </w:r>
    </w:p>
    <w:p w:rsidRPr="00BA6D78" w:rsidR="0036449D" w:rsidP="0036449D" w:rsidRDefault="0036449D" w14:paraId="79A2FC9F" w14:textId="1F67FB71">
      <w:pPr>
        <w:rPr>
          <w:rFonts w:eastAsia="Calibri"/>
        </w:rPr>
      </w:pPr>
      <w:r w:rsidRPr="00BA6D78">
        <w:rPr>
          <w:rFonts w:eastAsia="Calibri"/>
        </w:rPr>
        <w:t xml:space="preserve">Tyvärr har organiseringen av utbildningen förstärkt den breda samhällsutvecklingen vi sett de senaste decennierna, i form av avreglerade marknader och skattesänkningar för de rikaste. Krympande resurser i förskolan, skolpeng, marknadsskola, försämrade </w:t>
      </w:r>
      <w:r w:rsidRPr="00BA6D78">
        <w:rPr>
          <w:rFonts w:eastAsia="Calibri"/>
        </w:rPr>
        <w:lastRenderedPageBreak/>
        <w:t>studiesociala insatser och fallande studentinsats per person i högre utbildning – och inte minst nedmonteringen av arbetsmarknadsutbildningen – förstärker utvecklingen mot att allt större grupper kommer att exkluderas från rättvisa livschanser. Detta får negativa effekter för deras ekonomi och livskvalitet, för den sociala rörligheten och för svensk ekonomisk utveckling.</w:t>
      </w:r>
    </w:p>
    <w:p w:rsidRPr="00BA6D78" w:rsidR="0036449D" w:rsidP="0036449D" w:rsidRDefault="0036449D" w14:paraId="7CC24D3B" w14:textId="77777777">
      <w:pPr>
        <w:rPr>
          <w:rFonts w:eastAsia="Calibri"/>
        </w:rPr>
      </w:pPr>
      <w:r w:rsidRPr="00BA6D78">
        <w:rPr>
          <w:rFonts w:eastAsia="Calibri"/>
        </w:rPr>
        <w:t>Vänsterpartiet vill göra högkvalitativ utbildning tillgänglig för fler och vill därför satsa mer resurser på utbildning samt utreda ökade kompensatoriska inslag i fördelningen av utbildningsresurserna.</w:t>
      </w:r>
    </w:p>
    <w:p w:rsidRPr="000A3D9F" w:rsidR="0036449D" w:rsidP="000A3D9F" w:rsidRDefault="0036449D" w14:paraId="4519C459" w14:textId="0FE6E43E">
      <w:pPr>
        <w:pStyle w:val="Rubrik2numrerat"/>
      </w:pPr>
      <w:bookmarkStart w:name="_Toc120016326" w:id="53"/>
      <w:bookmarkStart w:name="_Toc133246059" w:id="54"/>
      <w:bookmarkStart w:name="_Toc133420853" w:id="55"/>
      <w:bookmarkStart w:name="_Toc133481052" w:id="56"/>
      <w:bookmarkStart w:name="_Toc149230001" w:id="57"/>
      <w:r w:rsidRPr="000A3D9F">
        <w:t>Klimat</w:t>
      </w:r>
      <w:bookmarkEnd w:id="53"/>
      <w:bookmarkEnd w:id="54"/>
      <w:bookmarkEnd w:id="55"/>
      <w:bookmarkEnd w:id="56"/>
      <w:bookmarkEnd w:id="57"/>
    </w:p>
    <w:p w:rsidRPr="00BA6D78" w:rsidR="0036449D" w:rsidP="0036449D" w:rsidRDefault="0036449D" w14:paraId="088E642D" w14:textId="67079023">
      <w:pPr>
        <w:spacing w:before="80"/>
        <w:ind w:firstLine="0"/>
        <w:rPr>
          <w:rFonts w:eastAsia="Calibri"/>
        </w:rPr>
      </w:pPr>
      <w:bookmarkStart w:name="_Hlk147173927" w:id="58"/>
      <w:r w:rsidRPr="00BA6D78">
        <w:rPr>
          <w:rFonts w:eastAsia="Calibri"/>
        </w:rPr>
        <w:t xml:space="preserve">Vänsterpartiets klimat- och miljöpolitik tar sin utgångspunkt i att samhället behöver ställa om på ett omfattande, skyndsamt och strukturerat vis för att uppnå klimatmålen och undvika en klimatkatastrof. Många av de nödvändiga förändringarna av vår produktion och konsumtion behöver genomföras de närmaste tio åren. </w:t>
      </w:r>
      <w:bookmarkStart w:name="_Hlk147930111" w:id="59"/>
      <w:r w:rsidRPr="00BA6D78">
        <w:rPr>
          <w:rFonts w:eastAsia="Calibri"/>
        </w:rPr>
        <w:t>Om om</w:t>
      </w:r>
      <w:r w:rsidR="00BB67C8">
        <w:rPr>
          <w:rFonts w:eastAsia="Calibri"/>
        </w:rPr>
        <w:softHyphen/>
      </w:r>
      <w:r w:rsidRPr="00BA6D78">
        <w:rPr>
          <w:rFonts w:eastAsia="Calibri"/>
        </w:rPr>
        <w:t>ställningen ska lyckas behöver den ske med en tydlig folklig förankring för de genomgripande förslag som behöver till.</w:t>
      </w:r>
      <w:bookmarkEnd w:id="59"/>
      <w:r w:rsidRPr="00BA6D78">
        <w:rPr>
          <w:rFonts w:eastAsia="Calibri"/>
        </w:rPr>
        <w:t xml:space="preserve"> Därför kan och bör inte klimatpolitiken frikopplas </w:t>
      </w:r>
      <w:r w:rsidR="000A31FD">
        <w:rPr>
          <w:rFonts w:eastAsia="Calibri"/>
        </w:rPr>
        <w:t xml:space="preserve">från </w:t>
      </w:r>
      <w:r w:rsidRPr="00BA6D78">
        <w:rPr>
          <w:rFonts w:eastAsia="Calibri"/>
        </w:rPr>
        <w:t>frågor om sysselsättning, välfärd och regional utveckling.</w:t>
      </w:r>
      <w:bookmarkEnd w:id="58"/>
    </w:p>
    <w:p w:rsidRPr="00BA6D78" w:rsidR="0036449D" w:rsidP="0036449D" w:rsidRDefault="0036449D" w14:paraId="59A5BDA8" w14:textId="4115F984">
      <w:pPr>
        <w:rPr>
          <w:rFonts w:eastAsia="Calibri"/>
        </w:rPr>
      </w:pPr>
      <w:r w:rsidRPr="00BA6D78">
        <w:rPr>
          <w:rFonts w:eastAsia="Calibri"/>
        </w:rPr>
        <w:t>Forskningen är tydlig med att effektiva utsläppsminskningar i grova drag endast kan uppnås på tre olika sätt</w:t>
      </w:r>
      <w:r w:rsidRPr="00BA6D78" w:rsidR="00F34473">
        <w:rPr>
          <w:rFonts w:eastAsia="Calibri"/>
        </w:rPr>
        <w:t>:</w:t>
      </w:r>
      <w:r w:rsidRPr="00BA6D78">
        <w:rPr>
          <w:rFonts w:eastAsia="Calibri"/>
        </w:rPr>
        <w:t xml:space="preserve"> 1) Genom nya tekniska innovationer som innebär att utsläppen minskar från befintlig verksamhet, 2) genom beteendeförändringar och 3) genom minskad konsumtion och förändrad efterfrågan. Vänsterpartiet är på det klara med att det kommer att krävas att alla dessa tre sätt implementeras.</w:t>
      </w:r>
    </w:p>
    <w:p w:rsidRPr="00BA6D78" w:rsidR="0036449D" w:rsidP="0036449D" w:rsidRDefault="0036449D" w14:paraId="4669AF6C" w14:textId="2831699B">
      <w:pPr>
        <w:rPr>
          <w:rFonts w:eastAsia="Calibri"/>
        </w:rPr>
      </w:pPr>
      <w:r w:rsidRPr="00BA6D78">
        <w:rPr>
          <w:rFonts w:eastAsia="Calibri"/>
        </w:rPr>
        <w:t>Samhället behöver emellertid vara mycket tydligt med att det är genom ändrade förutsättningar – investeringar, innovation, storskaliga samhälleliga projekt – som de största effekterna kan uppnås. Nya järnvägssatsningar kommer att ställa om resandet från inrikesflyg till tåg och bilåkandet till kollektivtrafik. När vi gör om miljon</w:t>
      </w:r>
      <w:r w:rsidR="00BB67C8">
        <w:rPr>
          <w:rFonts w:eastAsia="Calibri"/>
        </w:rPr>
        <w:softHyphen/>
      </w:r>
      <w:r w:rsidRPr="00BA6D78">
        <w:rPr>
          <w:rFonts w:eastAsia="Calibri"/>
        </w:rPr>
        <w:t>programmet till ett bostadsmiljöprogram för vår tid förbättrar vi boendemiljöerna och åstadkommer stor klimatnytta.</w:t>
      </w:r>
    </w:p>
    <w:p w:rsidRPr="00BA6D78" w:rsidR="0036449D" w:rsidP="0036449D" w:rsidRDefault="0036449D" w14:paraId="5F7B9075" w14:textId="0AAD1F73">
      <w:pPr>
        <w:rPr>
          <w:rFonts w:eastAsia="Calibri"/>
        </w:rPr>
      </w:pPr>
      <w:r w:rsidRPr="00BA6D78">
        <w:rPr>
          <w:rFonts w:eastAsia="Calibri"/>
        </w:rPr>
        <w:t>Det är samhällets roll att säkerställa att klimatomställningen inte står och faller med individuella val av konsumtion eller levnadsvanor. Deltagandet i klimatomställningen får inte reduceras till den enskildes köpkraft och möjlighet att genom medvetna val ändra sina levnadsvanor. I stället kommer förändringar av levnadsvanor att bidra positivt till det övergripande samhällsprojekt där klimatomställningen är en bärande del. I byggandet av jämlikhet, full sysselsättning och en verkligt generös välfärd ska klimat</w:t>
      </w:r>
      <w:r w:rsidR="00BB67C8">
        <w:rPr>
          <w:rFonts w:eastAsia="Calibri"/>
        </w:rPr>
        <w:softHyphen/>
      </w:r>
      <w:r w:rsidRPr="00BA6D78">
        <w:rPr>
          <w:rFonts w:eastAsia="Calibri"/>
        </w:rPr>
        <w:t>omställningens behov vara centrala. Här verkar de individuella ansträngningarna och de samhälleliga i symbios.</w:t>
      </w:r>
    </w:p>
    <w:p w:rsidRPr="00BA6D78" w:rsidR="0036449D" w:rsidP="0036449D" w:rsidRDefault="0036449D" w14:paraId="2261CA9F" w14:textId="2E9C44D6">
      <w:pPr>
        <w:rPr>
          <w:rFonts w:eastAsia="Calibri"/>
        </w:rPr>
      </w:pPr>
      <w:r w:rsidRPr="00BA6D78">
        <w:rPr>
          <w:rFonts w:eastAsia="Calibri"/>
        </w:rPr>
        <w:t xml:space="preserve">För Vänsterpartiet är det självklart att det kommer vara trygga löntagare som genomför klimatomställningen. Längst fram i ledet för att åstadkomma klimatneutralitet står </w:t>
      </w:r>
      <w:r w:rsidRPr="00BA6D78" w:rsidR="002050BB">
        <w:rPr>
          <w:rFonts w:eastAsia="Calibri"/>
        </w:rPr>
        <w:t>bl.a.</w:t>
      </w:r>
      <w:r w:rsidRPr="00BA6D78">
        <w:rPr>
          <w:rFonts w:eastAsia="Calibri"/>
        </w:rPr>
        <w:t xml:space="preserve"> yrkesskickliga fabriksarbetare, ingenjörer, konduktörer och anläggnings</w:t>
      </w:r>
      <w:r w:rsidR="00BB67C8">
        <w:rPr>
          <w:rFonts w:eastAsia="Calibri"/>
        </w:rPr>
        <w:softHyphen/>
      </w:r>
      <w:r w:rsidRPr="00BA6D78">
        <w:rPr>
          <w:rFonts w:eastAsia="Calibri"/>
        </w:rPr>
        <w:t>arbetare. Därför behöver en offensiv klimatomställning också beakta löntagarintresset och avancera deras positioner genom en utbyggd välfärd och stärkta trygghetssystem.</w:t>
      </w:r>
    </w:p>
    <w:p w:rsidRPr="00BA6D78" w:rsidR="0036449D" w:rsidP="0036449D" w:rsidRDefault="0036449D" w14:paraId="4DFA908B" w14:textId="77777777">
      <w:pPr>
        <w:rPr>
          <w:rFonts w:eastAsia="Calibri"/>
        </w:rPr>
      </w:pPr>
      <w:r w:rsidRPr="00BA6D78">
        <w:rPr>
          <w:rFonts w:eastAsia="Calibri"/>
        </w:rPr>
        <w:t>Naturliga kolsänkor och andra miljövärden behöver skyddas och återställas i en ökande takt. För att värna miljöns roll i såväl klimatomställningen som det egenvärde en livfull och välmående miljö har behöver samhället avsätta resurser till skydd och restoration. Närheten till livaktig natur, bevarandet för kommande generationer och varsamhet i exploateringen av naturen är grundvärden i Vänsterpartiets miljöpolitik.</w:t>
      </w:r>
    </w:p>
    <w:p w:rsidRPr="00BA6D78" w:rsidR="0036449D" w:rsidP="0036449D" w:rsidRDefault="0036449D" w14:paraId="1B68E419" w14:textId="3C099936">
      <w:pPr>
        <w:rPr>
          <w:rFonts w:eastAsia="Calibri"/>
        </w:rPr>
      </w:pPr>
      <w:bookmarkStart w:name="_Hlk147174269" w:id="60"/>
      <w:r w:rsidRPr="00BA6D78">
        <w:rPr>
          <w:rFonts w:eastAsia="Calibri"/>
        </w:rPr>
        <w:lastRenderedPageBreak/>
        <w:t xml:space="preserve">Vänsterpartiet </w:t>
      </w:r>
      <w:r w:rsidRPr="00BA6D78" w:rsidR="002871CF">
        <w:rPr>
          <w:rFonts w:eastAsia="Calibri"/>
        </w:rPr>
        <w:t>har föreslagit</w:t>
      </w:r>
      <w:r w:rsidRPr="00BA6D78">
        <w:rPr>
          <w:rFonts w:eastAsia="Calibri"/>
        </w:rPr>
        <w:t xml:space="preserve"> ett omfattande investeringspaket för klimatet. Genom investeringar på 700 miljarder kronor vill vi de kommande tio åren se till att klimat</w:t>
      </w:r>
      <w:r w:rsidR="00BB67C8">
        <w:rPr>
          <w:rFonts w:eastAsia="Calibri"/>
        </w:rPr>
        <w:softHyphen/>
      </w:r>
      <w:r w:rsidRPr="00BA6D78">
        <w:rPr>
          <w:rFonts w:eastAsia="Calibri"/>
        </w:rPr>
        <w:t>omställningen accelereras. Ett omfattande investeringspaket behövs för att skynda på den nödvändiga omställningen av klimatet och för att skapa fler arbetstillfällen – detta är särskilt tydligt när vi nu är på väg in i en lågkonjunktur.</w:t>
      </w:r>
      <w:bookmarkEnd w:id="60"/>
    </w:p>
    <w:p w:rsidRPr="000A3D9F" w:rsidR="0036449D" w:rsidP="000A3D9F" w:rsidRDefault="0036449D" w14:paraId="22035E2A" w14:textId="2EADA907">
      <w:pPr>
        <w:pStyle w:val="Rubrik2numrerat"/>
      </w:pPr>
      <w:bookmarkStart w:name="_Toc120016327" w:id="61"/>
      <w:bookmarkStart w:name="_Toc133246060" w:id="62"/>
      <w:bookmarkStart w:name="_Toc133420854" w:id="63"/>
      <w:bookmarkStart w:name="_Toc133481053" w:id="64"/>
      <w:bookmarkStart w:name="_Toc149230002" w:id="65"/>
      <w:r w:rsidRPr="000A3D9F">
        <w:t>Lägre skatter ger inte högre skatteintäkter</w:t>
      </w:r>
      <w:bookmarkEnd w:id="61"/>
      <w:bookmarkEnd w:id="62"/>
      <w:bookmarkEnd w:id="63"/>
      <w:bookmarkEnd w:id="64"/>
      <w:bookmarkEnd w:id="65"/>
    </w:p>
    <w:p w:rsidRPr="00BA6D78" w:rsidR="0036449D" w:rsidP="0036449D" w:rsidRDefault="0036449D" w14:paraId="764024E1" w14:textId="6FFDB127">
      <w:pPr>
        <w:spacing w:before="80"/>
        <w:ind w:firstLine="0"/>
      </w:pPr>
      <w:bookmarkStart w:name="_Hlk147173972" w:id="66"/>
      <w:r w:rsidRPr="00BA6D78">
        <w:t>En politik för hållbar tillväxt, ökad jämlikhet och full sysselsättning behöver under</w:t>
      </w:r>
      <w:r w:rsidR="00BB67C8">
        <w:softHyphen/>
      </w:r>
      <w:r w:rsidRPr="00BA6D78">
        <w:t>stödjas av en hög kvalitet i välfärdstjänster och effektiva försäkringssystem. Skatterna fyller i detta hänseende flera viktiga funktioner. De ska vara en stabil finansiering av offentliga investeringar, utbildning och en aktiv arbetsmarknads- och näringspolitik. Därtill bör de jämna ut inkomster, konsumtion och sparande mellan olika inkomst</w:t>
      </w:r>
      <w:r w:rsidR="00BB67C8">
        <w:softHyphen/>
      </w:r>
      <w:r w:rsidRPr="00BA6D78">
        <w:t>grupper.</w:t>
      </w:r>
      <w:bookmarkEnd w:id="66"/>
    </w:p>
    <w:p w:rsidRPr="00BA6D78" w:rsidR="0036449D" w:rsidP="0036449D" w:rsidRDefault="0036449D" w14:paraId="15D3D1B7" w14:textId="72822046">
      <w:pPr>
        <w:tabs>
          <w:tab w:val="clear" w:pos="284"/>
        </w:tabs>
      </w:pPr>
      <w:r w:rsidRPr="00BA6D78">
        <w:t>Det svenska skattesystemet gav oss en gång skatteintäkter som var de högsta i världen relativt BNP. Det fanns en stark tilltro till möjligheten att göra skillnad till</w:t>
      </w:r>
      <w:r w:rsidR="00BB67C8">
        <w:softHyphen/>
      </w:r>
      <w:r w:rsidRPr="00BA6D78">
        <w:t>sammans och en självklarhet att samhällsinvesteringar skulle finansieras gemensamt. Diskussionen om skatter var då hur de skulle tas ut rättvist, samhällsekonomiskt effektivt och med en bibehållen legitimitet för skattesystemet. Utgångspunkten för 1990-talets stora skattereform var hur man skulle ta ut mesta möjliga skatt med minsta möjliga påverkan på ekonomin i övrigt. Svaret på den svåra frågan om hur skatters påverkan på sparande, arbetsutbud, investeringar, riskvilja eller konsumtion skulle minimeras blev</w:t>
      </w:r>
      <w:r w:rsidR="005B557F">
        <w:t>:</w:t>
      </w:r>
      <w:r w:rsidRPr="00BA6D78">
        <w:t xml:space="preserve"> likformighet, neutralitet och enkelhet.</w:t>
      </w:r>
    </w:p>
    <w:p w:rsidRPr="00BA6D78" w:rsidR="0036449D" w:rsidP="0036449D" w:rsidRDefault="0036449D" w14:paraId="7A210443" w14:textId="203F4236">
      <w:r w:rsidRPr="00BA6D78">
        <w:t xml:space="preserve">I dag </w:t>
      </w:r>
      <w:r w:rsidRPr="00BA6D78" w:rsidR="00564549">
        <w:t xml:space="preserve">för </w:t>
      </w:r>
      <w:r w:rsidRPr="00BA6D78">
        <w:t xml:space="preserve">diskussionen om </w:t>
      </w:r>
      <w:r w:rsidRPr="00BA6D78" w:rsidR="00BD7000">
        <w:t>likformiga och enkla</w:t>
      </w:r>
      <w:r w:rsidRPr="00BA6D78">
        <w:t xml:space="preserve"> skatter en tynande tillvaro. Snarare är utgångspunkten för debatten att skatter är skadliga och ständigt behöver slopas eller minimeras. Skattekvoten har sänkts från 49,8 procent 1990 till 42,1 procent 2022, vilket motsvarar ca 440 miljarder kronor </w:t>
      </w:r>
      <w:r w:rsidR="005B557F">
        <w:t xml:space="preserve">i </w:t>
      </w:r>
      <w:r w:rsidRPr="00BA6D78">
        <w:t xml:space="preserve">mindre skatteinkomster varje år. Motiven har skiftat men övervägande karakteriserats av att slopandet/sänkningen ska lösa det ena eller det andra samhällsproblemet. </w:t>
      </w:r>
    </w:p>
    <w:p w:rsidRPr="00BA6D78" w:rsidR="0036449D" w:rsidP="0036449D" w:rsidRDefault="0036449D" w14:paraId="5FAD73AD" w14:textId="45CAC6D8">
      <w:r w:rsidRPr="00BA6D78">
        <w:t xml:space="preserve">Det finns dock inget stöd för att skatter gör mer skada än nytta. En stark tes är att skatt på arbete hämmar viljan att arbeta. Sverige har förhållandevis höga marginal- och deltagandeskatter på arbete. Samtidigt har vi EU:s näst högsta sysselsättningsgrad på </w:t>
      </w:r>
      <w:r w:rsidRPr="00BA6D78" w:rsidR="001A3F35">
        <w:t>ca</w:t>
      </w:r>
      <w:r w:rsidRPr="00BA6D78">
        <w:t xml:space="preserve"> 82 procent (20–64 år). För individer med eftergymnasial utbildning är sysselsättnings</w:t>
      </w:r>
      <w:r w:rsidR="00BB67C8">
        <w:softHyphen/>
      </w:r>
      <w:r w:rsidRPr="00BA6D78">
        <w:t>graden 90 procent. Samma förhållande gäller även i andra nordiska länder som Norge och Danmark. Samtidigt har ett land som USA en lägre skatt men också betydligt lägre sysselsättningsgrad. I en studie av Henrik Jacobsen Kleven förklaras höga skatter och hög sysselsättningsgrad med att länder med höga skatter också har stora subventioner av arbetskraftsdeltagande genom offentlig finansiering av särskilt förskola och äldre</w:t>
      </w:r>
      <w:r w:rsidR="00BB67C8">
        <w:softHyphen/>
      </w:r>
      <w:r w:rsidRPr="00BA6D78">
        <w:t>omsorg.</w:t>
      </w:r>
      <w:r w:rsidRPr="00BA6D78">
        <w:rPr>
          <w:vertAlign w:val="superscript"/>
        </w:rPr>
        <w:footnoteReference w:id="22"/>
      </w:r>
    </w:p>
    <w:p w:rsidRPr="00BA6D78" w:rsidR="0036449D" w:rsidP="0036449D" w:rsidRDefault="0036449D" w14:paraId="1C3B9F13" w14:textId="1AA4B264">
      <w:r w:rsidRPr="00BA6D78">
        <w:t>I en omtalad</w:t>
      </w:r>
      <w:r w:rsidRPr="00BA6D78" w:rsidDel="009E6791">
        <w:t xml:space="preserve"> </w:t>
      </w:r>
      <w:r w:rsidRPr="00BA6D78">
        <w:t>studie från London School of Economics har forskarna Hope och Limberg analyserat effekterna av sänkta skatter på höga inkomster.</w:t>
      </w:r>
      <w:r w:rsidRPr="00BA6D78">
        <w:rPr>
          <w:vertAlign w:val="superscript"/>
        </w:rPr>
        <w:footnoteReference w:id="23"/>
      </w:r>
      <w:r w:rsidRPr="00BA6D78">
        <w:t xml:space="preserve"> Studien kommer, föga förvånande, fram till att skattesänkningar för de rika ökar den ekonomiska ojämlikheten utan att nämnvärt påverka arbetslösheten eller den ekonomiska tillväxten.</w:t>
      </w:r>
    </w:p>
    <w:p w:rsidRPr="00BA6D78" w:rsidR="0036449D" w:rsidP="0036449D" w:rsidRDefault="0036449D" w14:paraId="36524C9B" w14:textId="7E0CFF6E">
      <w:r w:rsidRPr="00BA6D78">
        <w:lastRenderedPageBreak/>
        <w:t xml:space="preserve">Sammanfattningsvis ger forskningen inget entydigt svar på hur starkt det eventuella sambandet mellan skatter och sysselsättning är i Sverige. Det enda som är helt säkert är att skattesänkningar leder till minskade skatteintäkter. Flertalet skattesänkningar har dessutom tydligt bidragit till kraftigt ökade inkomstskillnader. </w:t>
      </w:r>
    </w:p>
    <w:p w:rsidRPr="00BA6D78" w:rsidR="0036449D" w:rsidP="0036449D" w:rsidRDefault="0036449D" w14:paraId="32B7F8FE" w14:textId="77777777">
      <w:pPr>
        <w:tabs>
          <w:tab w:val="clear" w:pos="284"/>
        </w:tabs>
      </w:pPr>
      <w:r w:rsidRPr="00BA6D78">
        <w:t>Skatt efter bärkraft och välfärd utifrån behov är omfördelningens kärna. Eftersom välfärden finansieras av offentliga medel blir skattepolitiken ett av de mer ideologiskt betydelsefulla politikområdena – kanske det mest betydelsefulla.</w:t>
      </w:r>
    </w:p>
    <w:p w:rsidRPr="00BA6D78" w:rsidR="0036449D" w:rsidP="0036449D" w:rsidRDefault="0036449D" w14:paraId="3803E223" w14:textId="0DEAD000">
      <w:r w:rsidRPr="00BA6D78">
        <w:t>Skatter ska finansiera gemensamma åtaganden och jämna ut inkomstskillnader.</w:t>
      </w:r>
      <w:r w:rsidRPr="00BA6D78" w:rsidR="00DE2F06">
        <w:t xml:space="preserve"> </w:t>
      </w:r>
      <w:bookmarkStart w:name="_Hlk145509588" w:id="67"/>
      <w:r w:rsidRPr="00BA6D78" w:rsidR="00DE2F06">
        <w:t>Vänsterpartiet</w:t>
      </w:r>
      <w:r w:rsidRPr="00BA6D78" w:rsidR="00E9552A">
        <w:t xml:space="preserve"> anser att det behövs ett arbete med </w:t>
      </w:r>
      <w:r w:rsidRPr="00BA6D78" w:rsidR="00DE2F06">
        <w:t>en genomgripande skattereform som ska skapa ett enhetligt, rättvist och legitimt skattesystem</w:t>
      </w:r>
      <w:r w:rsidRPr="00BA6D78" w:rsidR="002128F0">
        <w:t xml:space="preserve"> – </w:t>
      </w:r>
      <w:r w:rsidRPr="00BA6D78" w:rsidR="00DE2F06">
        <w:t>som kan bidra till en lång</w:t>
      </w:r>
      <w:r w:rsidR="00BB67C8">
        <w:softHyphen/>
      </w:r>
      <w:r w:rsidRPr="00BA6D78" w:rsidR="00DE2F06">
        <w:t xml:space="preserve">siktig </w:t>
      </w:r>
      <w:r w:rsidRPr="00BA6D78" w:rsidR="002128F0">
        <w:t xml:space="preserve">och stabil </w:t>
      </w:r>
      <w:r w:rsidRPr="00BA6D78" w:rsidR="00DE2F06">
        <w:t>finansiering av välfärden.</w:t>
      </w:r>
      <w:r w:rsidRPr="00BA6D78">
        <w:t xml:space="preserve"> Det mest prioriterade området att komma till rätta med är den urholkade kapitalbeskattningen och den extremt ojämna förmögen</w:t>
      </w:r>
      <w:r w:rsidR="00BB67C8">
        <w:softHyphen/>
      </w:r>
      <w:r w:rsidRPr="00BA6D78">
        <w:t>hetsfördelningen i Sverige.</w:t>
      </w:r>
      <w:bookmarkEnd w:id="67"/>
    </w:p>
    <w:p w:rsidRPr="000A3D9F" w:rsidR="00EA5DBE" w:rsidP="000A3D9F" w:rsidRDefault="00EA5DBE" w14:paraId="547E6763" w14:textId="7B285A28">
      <w:pPr>
        <w:pStyle w:val="Rubrik2numrerat"/>
      </w:pPr>
      <w:bookmarkStart w:name="_Toc149230003" w:id="68"/>
      <w:r w:rsidRPr="000A3D9F">
        <w:t>Finanspolitiska överväganden</w:t>
      </w:r>
      <w:bookmarkEnd w:id="68"/>
    </w:p>
    <w:p w:rsidRPr="00BA6D78" w:rsidR="00D50778" w:rsidP="00D50778" w:rsidRDefault="00D1469A" w14:paraId="1C3B79D3" w14:textId="043A3E76">
      <w:pPr>
        <w:pStyle w:val="Normalutanindragellerluft"/>
      </w:pPr>
      <w:r w:rsidRPr="00BA6D78">
        <w:t xml:space="preserve">Världen står inför ett klimatnödläge. </w:t>
      </w:r>
      <w:r w:rsidRPr="00BA6D78" w:rsidR="00356145">
        <w:t xml:space="preserve">För att nå våra klimatmål måste hela ekonomin ställas om. </w:t>
      </w:r>
      <w:r w:rsidRPr="00BA6D78" w:rsidR="00356145">
        <w:rPr>
          <w:lang w:eastAsia="sv-SE"/>
        </w:rPr>
        <w:t>På mycket kort tid behöver omställningen av vår konsumtion och produktion sättas i centrum av samhällets utveckling för att vi ska nå de ambitiöst satta klimat</w:t>
      </w:r>
      <w:r w:rsidR="00BB67C8">
        <w:rPr>
          <w:lang w:eastAsia="sv-SE"/>
        </w:rPr>
        <w:softHyphen/>
      </w:r>
      <w:r w:rsidRPr="00BA6D78" w:rsidR="00356145">
        <w:rPr>
          <w:lang w:eastAsia="sv-SE"/>
        </w:rPr>
        <w:t xml:space="preserve">målen. För att klara detta behöver staten sjösätta ett stort investeringsprogram. </w:t>
      </w:r>
      <w:bookmarkStart w:name="_Hlk147174371" w:id="69"/>
      <w:r w:rsidRPr="00BA6D78" w:rsidR="00D50778">
        <w:t xml:space="preserve">För att finansiera detta investeringsprogram föreslår Vänsterpartiet att ett 10-årigt moratorium införs för det finanspolitiska ramverket, med start 2024. Vänsterpartiet föreslår att dagens överskottsmål ersätts med ett underskottsmål för de offentliga finanserna under moratoriet. </w:t>
      </w:r>
      <w:bookmarkEnd w:id="69"/>
      <w:r w:rsidRPr="00BA6D78" w:rsidR="00D50778">
        <w:t xml:space="preserve">Vi föreslår att saldomålet för de offentliga finanserna sätts till </w:t>
      </w:r>
      <w:r w:rsidR="00BE2E6B">
        <w:t>–</w:t>
      </w:r>
      <w:r w:rsidRPr="00BA6D78" w:rsidR="00D50778">
        <w:t>1</w:t>
      </w:r>
      <w:r w:rsidR="00BE2E6B">
        <w:t> </w:t>
      </w:r>
      <w:r w:rsidRPr="00BA6D78" w:rsidR="00D50778">
        <w:t xml:space="preserve">procent av BNP över en konjunkturcykel. I figuren nedan visas utvecklingsbanan för den offentliga sektorns finansiella bruttoskuld (Maastrichtskulden) fram till </w:t>
      </w:r>
      <w:r w:rsidRPr="00BA6D78" w:rsidR="001444C6">
        <w:t xml:space="preserve">2033, dels med fortsatt överskottsmål, dels med Vänsterpartiets underskottsmål. </w:t>
      </w:r>
      <w:r w:rsidRPr="00BA6D78" w:rsidR="00953AFF">
        <w:t>Som framgår av figuren ökar den offentliga skulden med ca 10 procentenheter med Vänsterpartiet</w:t>
      </w:r>
      <w:r w:rsidR="00BE2E6B">
        <w:t>s</w:t>
      </w:r>
      <w:r w:rsidRPr="00BA6D78" w:rsidR="00953AFF">
        <w:t xml:space="preserve"> underskottsmål, från dagens 30 procent till 40,7 procent under moratoriets slutår 2033. En skuldnivå på ca 40 procent är inget som på något sätt hotar de offentliga finansernas långsiktiga hållbarhet. Det är en skuldnivå som fortfarande är mycket låg i ett internationellt perspektiv, se vidare figur </w:t>
      </w:r>
      <w:r w:rsidRPr="00BA6D78" w:rsidR="006524E2">
        <w:t>26</w:t>
      </w:r>
      <w:r w:rsidRPr="00BA6D78" w:rsidR="00953AFF">
        <w:t xml:space="preserve"> i avsnitt </w:t>
      </w:r>
      <w:r w:rsidRPr="00BA6D78" w:rsidR="006524E2">
        <w:t>19.2</w:t>
      </w:r>
      <w:r w:rsidRPr="00BA6D78" w:rsidR="00953AFF">
        <w:t>.</w:t>
      </w:r>
    </w:p>
    <w:p w:rsidRPr="00DA350A" w:rsidR="00D50778" w:rsidP="00DA350A" w:rsidRDefault="00D50778" w14:paraId="0FA6424E" w14:textId="5E3FF38D">
      <w:pPr>
        <w:pStyle w:val="Tabellrubrik"/>
      </w:pPr>
      <w:r w:rsidRPr="00DA350A">
        <w:lastRenderedPageBreak/>
        <w:t xml:space="preserve">Figur </w:t>
      </w:r>
      <w:r w:rsidRPr="00DA350A" w:rsidR="000B4E8E">
        <w:t>12</w:t>
      </w:r>
      <w:r w:rsidRPr="00DA350A">
        <w:t xml:space="preserve"> Den offentliga sektorns bruttoskuld, 1995</w:t>
      </w:r>
      <w:r w:rsidRPr="00DA350A" w:rsidR="00DF3726">
        <w:t>–</w:t>
      </w:r>
      <w:r w:rsidRPr="00DA350A">
        <w:t>2033</w:t>
      </w:r>
    </w:p>
    <w:p w:rsidRPr="00DA350A" w:rsidR="00D50778" w:rsidP="00DA350A" w:rsidRDefault="00D50778" w14:paraId="0F5629B3" w14:textId="18E3BF49">
      <w:pPr>
        <w:pStyle w:val="Tabellunderrubrik"/>
      </w:pPr>
      <w:r w:rsidRPr="00DA350A">
        <w:t>Procent av BNP</w:t>
      </w:r>
    </w:p>
    <w:p w:rsidRPr="00BA6D78" w:rsidR="00D50778" w:rsidP="00D50778" w:rsidRDefault="00D50778" w14:paraId="44313FB0" w14:textId="5B984A05">
      <w:pPr>
        <w:ind w:firstLine="0"/>
      </w:pPr>
      <w:r w:rsidRPr="00BA6D78">
        <w:rPr>
          <w:noProof/>
          <w14:numSpacing w14:val="default"/>
        </w:rPr>
        <w:drawing>
          <wp:inline distT="0" distB="0" distL="0" distR="0" wp14:anchorId="1B785723" wp14:editId="7090F568">
            <wp:extent cx="5078896" cy="3627782"/>
            <wp:effectExtent l="0" t="0" r="7620" b="10795"/>
            <wp:docPr id="15" name="Diagram 15" descr="">
              <a:extLst xmlns:a="http://schemas.openxmlformats.org/drawingml/2006/main">
                <a:ext uri="{FF2B5EF4-FFF2-40B4-BE49-F238E27FC236}">
                  <a16:creationId xmlns:a16="http://schemas.microsoft.com/office/drawing/2014/main" id="{76EDDB92-C3A6-4C16-8484-AD8FB5CAC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BA6D78" w:rsidR="00D50778" w:rsidP="00D50778" w:rsidRDefault="00D50778" w14:paraId="7C5C7908" w14:textId="5A98615A">
      <w:pPr>
        <w:ind w:firstLine="0"/>
        <w:rPr>
          <w:sz w:val="20"/>
          <w:szCs w:val="20"/>
        </w:rPr>
      </w:pPr>
      <w:r w:rsidRPr="00BA6D78">
        <w:rPr>
          <w:sz w:val="20"/>
          <w:szCs w:val="20"/>
        </w:rPr>
        <w:t xml:space="preserve">Källa: Konjunkturinstitutet och RUT, </w:t>
      </w:r>
      <w:r w:rsidR="003012EB">
        <w:rPr>
          <w:sz w:val="20"/>
          <w:szCs w:val="20"/>
        </w:rPr>
        <w:t>d</w:t>
      </w:r>
      <w:r w:rsidRPr="00BA6D78">
        <w:rPr>
          <w:sz w:val="20"/>
          <w:szCs w:val="20"/>
        </w:rPr>
        <w:t>nr 2023:1133</w:t>
      </w:r>
      <w:r w:rsidRPr="00BA6D78" w:rsidR="009A4ABD">
        <w:rPr>
          <w:sz w:val="20"/>
          <w:szCs w:val="20"/>
        </w:rPr>
        <w:t>.</w:t>
      </w:r>
    </w:p>
    <w:p w:rsidRPr="00BA6D78" w:rsidR="003C5574" w:rsidP="00C15C73" w:rsidRDefault="00BE4B9E" w14:paraId="4B216F84" w14:textId="22DB9B8E">
      <w:pPr>
        <w:pStyle w:val="Normalutanindragellerluft"/>
        <w:spacing w:before="240"/>
      </w:pPr>
      <w:r w:rsidRPr="00BA6D78">
        <w:t>Vid bedömningen av finanspolitikens inriktning brukar man titta på såväl nivån som förändringen av det strukturella sparandet. I</w:t>
      </w:r>
      <w:r w:rsidRPr="00BA6D78" w:rsidR="00E374BD">
        <w:t xml:space="preserve"> budgetpropositionen </w:t>
      </w:r>
      <w:r w:rsidRPr="00BA6D78">
        <w:t xml:space="preserve">beräknar regeringen att det strukturella sparandet går från 0,1 procent i år till </w:t>
      </w:r>
      <w:r w:rsidRPr="00BA6D78" w:rsidR="00E374BD">
        <w:t>0,3 procent av BNP</w:t>
      </w:r>
      <w:r w:rsidRPr="00BA6D78">
        <w:t xml:space="preserve"> nästa år. Nivåmässigt är därmed finanspolitiken neutral i förhållande till överskottsmålet och svagt åtstramande sett till förändringen av det strukturella sparandet.</w:t>
      </w:r>
    </w:p>
    <w:p w:rsidRPr="00BA6D78" w:rsidR="00D1469A" w:rsidP="001E3618" w:rsidRDefault="00BE4B9E" w14:paraId="4E3342B0" w14:textId="71B9FBE1">
      <w:r w:rsidRPr="00BA6D78">
        <w:t>Vänsterpartiet föreslår en ny inriktning på den ekonomiska politiken. Finanspolitiken behöver vara mer expansiv, dels de närmaste åren för att motverka lågkonjunkturen</w:t>
      </w:r>
      <w:r w:rsidRPr="00BA6D78" w:rsidR="00C87352">
        <w:t xml:space="preserve">, dels under den närmaste 10-årsperioden för att snabba på den gröna omställningen. </w:t>
      </w:r>
      <w:r w:rsidRPr="00BA6D78" w:rsidR="00EA6FCB">
        <w:t>I Vänsterpartiets budgetförslag för 2024 landar d</w:t>
      </w:r>
      <w:r w:rsidRPr="00BA6D78" w:rsidR="00C87352">
        <w:t>e</w:t>
      </w:r>
      <w:r w:rsidRPr="00BA6D78" w:rsidR="00EA6FCB">
        <w:t xml:space="preserve">n offentliga sektorns finansiella sparande på </w:t>
      </w:r>
      <w:r w:rsidR="003012EB">
        <w:t>–</w:t>
      </w:r>
      <w:r w:rsidRPr="00BA6D78" w:rsidR="00EA6FCB">
        <w:t>1,</w:t>
      </w:r>
      <w:r w:rsidRPr="00BA6D78" w:rsidR="000C6893">
        <w:t>25</w:t>
      </w:r>
      <w:r w:rsidRPr="00BA6D78" w:rsidR="00EA6FCB">
        <w:t xml:space="preserve"> </w:t>
      </w:r>
      <w:r w:rsidRPr="00BA6D78" w:rsidR="00C87352">
        <w:t xml:space="preserve">procent av BNP </w:t>
      </w:r>
      <w:r w:rsidRPr="00BA6D78" w:rsidR="00EA6FCB">
        <w:t xml:space="preserve">och det strukturella sparandet på </w:t>
      </w:r>
      <w:r w:rsidR="003012EB">
        <w:t>–</w:t>
      </w:r>
      <w:r w:rsidRPr="00BA6D78" w:rsidR="00EA6FCB">
        <w:t>0,</w:t>
      </w:r>
      <w:r w:rsidRPr="00BA6D78" w:rsidR="00843DA6">
        <w:t>26</w:t>
      </w:r>
      <w:r w:rsidRPr="00BA6D78" w:rsidR="00EA6FCB">
        <w:t xml:space="preserve"> procent</w:t>
      </w:r>
      <w:r w:rsidRPr="00BA6D78" w:rsidR="00C87352">
        <w:t xml:space="preserve">. </w:t>
      </w:r>
      <w:r w:rsidRPr="00BA6D78" w:rsidR="00F44A21">
        <w:t xml:space="preserve">Ett </w:t>
      </w:r>
      <w:r w:rsidRPr="00BA6D78" w:rsidR="005B3A58">
        <w:t xml:space="preserve">nytt </w:t>
      </w:r>
      <w:r w:rsidRPr="00BA6D78" w:rsidR="00F44A21">
        <w:t xml:space="preserve">saldomål på </w:t>
      </w:r>
      <w:r w:rsidR="003012EB">
        <w:t>–</w:t>
      </w:r>
      <w:r w:rsidRPr="00BA6D78" w:rsidR="00F44A21">
        <w:t>1</w:t>
      </w:r>
      <w:r w:rsidR="003012EB">
        <w:t> </w:t>
      </w:r>
      <w:r w:rsidRPr="00BA6D78" w:rsidR="00F44A21">
        <w:t xml:space="preserve">procent av BNP innebär att det strukturella sparandet i normalfallet ska ligga nära </w:t>
      </w:r>
      <w:r w:rsidR="003012EB">
        <w:t>–</w:t>
      </w:r>
      <w:r w:rsidRPr="00BA6D78" w:rsidR="00F44A21">
        <w:t>1</w:t>
      </w:r>
      <w:r w:rsidR="003012EB">
        <w:t> </w:t>
      </w:r>
      <w:r w:rsidRPr="00BA6D78" w:rsidR="00F44A21">
        <w:t xml:space="preserve">procent av BNP. Vänsterpartiets budgetförslag, med ett strukturellt sparande på </w:t>
      </w:r>
      <w:r w:rsidR="003012EB">
        <w:t>–</w:t>
      </w:r>
      <w:r w:rsidRPr="00BA6D78" w:rsidR="00F44A21">
        <w:t>0,</w:t>
      </w:r>
      <w:r w:rsidRPr="00BA6D78" w:rsidR="00843DA6">
        <w:t>26</w:t>
      </w:r>
      <w:r w:rsidRPr="00BA6D78" w:rsidR="00F44A21">
        <w:t xml:space="preserve"> procent av BNP, ryms med andra ord gott och väl inom ramen för vårt saldomål.</w:t>
      </w:r>
    </w:p>
    <w:p w:rsidRPr="00BA6D78" w:rsidR="006F1D14" w:rsidP="0006451B" w:rsidRDefault="006F1D14" w14:paraId="5A2A1983" w14:textId="497AD9A8">
      <w:r w:rsidRPr="00BA6D78">
        <w:t>Mycket av den finanspolitiska debatten i Sverige har handlat om rädslan för att spä på inflationen. Konjunkturinstitutet (KI) har i en studie från 2022 analyserat finans</w:t>
      </w:r>
      <w:r w:rsidR="00BB67C8">
        <w:softHyphen/>
      </w:r>
      <w:r w:rsidRPr="00BA6D78">
        <w:t>politikens effekter på inflationen.</w:t>
      </w:r>
      <w:r w:rsidRPr="00BA6D78">
        <w:rPr>
          <w:rStyle w:val="Fotnotsreferens"/>
        </w:rPr>
        <w:footnoteReference w:id="24"/>
      </w:r>
      <w:r w:rsidRPr="00BA6D78">
        <w:t xml:space="preserve"> </w:t>
      </w:r>
      <w:r w:rsidRPr="00BA6D78" w:rsidR="00556901">
        <w:t>Studien innehåller en rad olika scenarier och effekterna på inflationen varierar beroende på vilka antaganden som görs. Den samlade bilden i studien är ändå att effekterna av finanspolitiken på inflationen är begränsad. Vänsterpartiets budgetförslag ökar den aggregerade efterfrågan vilket, allt annat lika, kan tänkas öka inflationstrycket något.</w:t>
      </w:r>
      <w:r w:rsidRPr="00BA6D78" w:rsidR="0006451B">
        <w:t xml:space="preserve"> Samtidigt innehåller Vänsterpartiets budget </w:t>
      </w:r>
      <w:r w:rsidRPr="00BA6D78" w:rsidR="00D6591F">
        <w:t xml:space="preserve">flera </w:t>
      </w:r>
      <w:r w:rsidRPr="00BA6D78" w:rsidR="0006451B">
        <w:t xml:space="preserve">förslag som </w:t>
      </w:r>
      <w:r w:rsidRPr="00BA6D78" w:rsidR="0006451B">
        <w:rPr>
          <w:i/>
          <w:iCs/>
        </w:rPr>
        <w:t xml:space="preserve">direkt </w:t>
      </w:r>
      <w:r w:rsidRPr="00BA6D78" w:rsidR="0006451B">
        <w:t xml:space="preserve">sänker inflationen. Vårt förslag om Sverigepriser på el beräknas </w:t>
      </w:r>
      <w:r w:rsidRPr="00BA6D78" w:rsidR="00D6591F">
        <w:lastRenderedPageBreak/>
        <w:t xml:space="preserve">exempelvis </w:t>
      </w:r>
      <w:r w:rsidRPr="00BA6D78" w:rsidR="0006451B">
        <w:t>sänka inflationen med 1–2</w:t>
      </w:r>
      <w:r w:rsidR="00490D0E">
        <w:t> </w:t>
      </w:r>
      <w:r w:rsidRPr="00BA6D78" w:rsidR="0006451B">
        <w:t>procentenheter.</w:t>
      </w:r>
      <w:r w:rsidRPr="00BA6D78" w:rsidR="0006451B">
        <w:rPr>
          <w:rStyle w:val="Fotnotsreferens"/>
        </w:rPr>
        <w:footnoteReference w:id="25"/>
      </w:r>
      <w:r w:rsidRPr="00BA6D78" w:rsidR="0006451B">
        <w:t xml:space="preserve"> Även andra av Vänsterpartiets förslag sänker inflation</w:t>
      </w:r>
      <w:r w:rsidRPr="00BA6D78" w:rsidR="00D6591F">
        <w:t>en</w:t>
      </w:r>
      <w:r w:rsidR="00490D0E">
        <w:t>, som</w:t>
      </w:r>
      <w:r w:rsidRPr="00BA6D78" w:rsidR="0006451B">
        <w:t xml:space="preserve"> </w:t>
      </w:r>
      <w:r w:rsidRPr="00BA6D78" w:rsidR="00D6591F">
        <w:t>en enhetlig taxa i</w:t>
      </w:r>
      <w:r w:rsidRPr="00BA6D78" w:rsidR="0006451B">
        <w:t xml:space="preserve"> kollektivtrafiken och sänkta taxor inom tandvården, förskolan och till fritidshemmen.</w:t>
      </w:r>
    </w:p>
    <w:p w:rsidRPr="000A3D9F" w:rsidR="00E946D0" w:rsidP="000A3D9F" w:rsidRDefault="00003C1E" w14:paraId="602FDC91" w14:textId="17062FDD">
      <w:pPr>
        <w:pStyle w:val="Rubrik1numrerat"/>
        <w:ind w:left="0"/>
      </w:pPr>
      <w:bookmarkStart w:name="_Toc149230004" w:id="70"/>
      <w:r w:rsidRPr="000A3D9F">
        <w:t>Reglera m</w:t>
      </w:r>
      <w:r w:rsidRPr="000A3D9F" w:rsidR="00E946D0">
        <w:t>isslycka</w:t>
      </w:r>
      <w:r w:rsidRPr="000A3D9F" w:rsidR="005018C1">
        <w:t>de markn</w:t>
      </w:r>
      <w:r w:rsidRPr="000A3D9F" w:rsidR="000F0422">
        <w:t>a</w:t>
      </w:r>
      <w:r w:rsidRPr="000A3D9F" w:rsidR="005018C1">
        <w:t>der</w:t>
      </w:r>
      <w:bookmarkEnd w:id="70"/>
    </w:p>
    <w:p w:rsidRPr="00BA6D78" w:rsidR="00667814" w:rsidP="00D12F24" w:rsidRDefault="001F346F" w14:paraId="1CF27C9B" w14:textId="165D539B">
      <w:pPr>
        <w:pStyle w:val="Normalutanindragellerluft"/>
        <w:rPr>
          <w:lang w:eastAsia="sv-SE"/>
        </w:rPr>
      </w:pPr>
      <w:r w:rsidRPr="00BA6D78">
        <w:rPr>
          <w:lang w:eastAsia="sv-SE"/>
        </w:rPr>
        <w:t xml:space="preserve">Regeringen har sedan den tillträdde hösten 2022 drivit linjen att man ingenting kan göra för att bekämpa inflationen och underlätta för hushållen i kostnadskrisen </w:t>
      </w:r>
      <w:r w:rsidRPr="00BA6D78" w:rsidR="00F34473">
        <w:rPr>
          <w:lang w:eastAsia="sv-SE"/>
        </w:rPr>
        <w:t>–</w:t>
      </w:r>
      <w:r w:rsidRPr="00BA6D78">
        <w:rPr>
          <w:lang w:eastAsia="sv-SE"/>
        </w:rPr>
        <w:t xml:space="preserve"> att det bästa politike</w:t>
      </w:r>
      <w:r w:rsidRPr="00BA6D78" w:rsidR="00D70BD9">
        <w:rPr>
          <w:lang w:eastAsia="sv-SE"/>
        </w:rPr>
        <w:t>r</w:t>
      </w:r>
      <w:r w:rsidRPr="00BA6D78">
        <w:rPr>
          <w:lang w:eastAsia="sv-SE"/>
        </w:rPr>
        <w:t xml:space="preserve"> kan göra är att stå vid sidan av och hoppas på det bästa. Men </w:t>
      </w:r>
      <w:r w:rsidRPr="00BA6D78" w:rsidR="00153307">
        <w:rPr>
          <w:lang w:eastAsia="sv-SE"/>
        </w:rPr>
        <w:t xml:space="preserve">det finns mycket lite som talar för att detta är </w:t>
      </w:r>
      <w:r w:rsidRPr="00BA6D78" w:rsidR="00BF13D4">
        <w:rPr>
          <w:lang w:eastAsia="sv-SE"/>
        </w:rPr>
        <w:t>rätt</w:t>
      </w:r>
      <w:r w:rsidRPr="00BA6D78" w:rsidR="00153307">
        <w:rPr>
          <w:lang w:eastAsia="sv-SE"/>
        </w:rPr>
        <w:t xml:space="preserve"> strategi</w:t>
      </w:r>
      <w:r w:rsidRPr="00BA6D78">
        <w:rPr>
          <w:lang w:eastAsia="sv-SE"/>
        </w:rPr>
        <w:t xml:space="preserve">. </w:t>
      </w:r>
    </w:p>
    <w:p w:rsidRPr="00BA6D78" w:rsidR="00896372" w:rsidP="00667814" w:rsidRDefault="00153307" w14:paraId="14BA7448" w14:textId="08FCE2FE">
      <w:pPr>
        <w:rPr>
          <w:lang w:eastAsia="sv-SE"/>
        </w:rPr>
      </w:pPr>
      <w:r w:rsidRPr="00BA6D78">
        <w:rPr>
          <w:lang w:eastAsia="sv-SE"/>
        </w:rPr>
        <w:t xml:space="preserve">Andra regeringar runt om i Europa och även </w:t>
      </w:r>
      <w:r w:rsidR="00BC445A">
        <w:rPr>
          <w:lang w:eastAsia="sv-SE"/>
        </w:rPr>
        <w:t xml:space="preserve">i </w:t>
      </w:r>
      <w:r w:rsidRPr="00BA6D78">
        <w:rPr>
          <w:lang w:eastAsia="sv-SE"/>
        </w:rPr>
        <w:t xml:space="preserve">USA har bedrivit en </w:t>
      </w:r>
      <w:r w:rsidRPr="00BA6D78" w:rsidR="00BF13D4">
        <w:rPr>
          <w:lang w:eastAsia="sv-SE"/>
        </w:rPr>
        <w:t xml:space="preserve">aktiv </w:t>
      </w:r>
      <w:r w:rsidRPr="00BA6D78">
        <w:rPr>
          <w:lang w:eastAsia="sv-SE"/>
        </w:rPr>
        <w:t xml:space="preserve">politik </w:t>
      </w:r>
      <w:r w:rsidRPr="00BA6D78" w:rsidR="00BF13D4">
        <w:rPr>
          <w:lang w:eastAsia="sv-SE"/>
        </w:rPr>
        <w:t>för</w:t>
      </w:r>
      <w:r w:rsidRPr="00BA6D78">
        <w:rPr>
          <w:lang w:eastAsia="sv-SE"/>
        </w:rPr>
        <w:t xml:space="preserve"> att </w:t>
      </w:r>
      <w:r w:rsidRPr="00BA6D78" w:rsidR="00BF13D4">
        <w:rPr>
          <w:lang w:eastAsia="sv-SE"/>
        </w:rPr>
        <w:t xml:space="preserve">pressa ner företagens prisökningar och på så vis </w:t>
      </w:r>
      <w:r w:rsidRPr="00BA6D78">
        <w:rPr>
          <w:lang w:eastAsia="sv-SE"/>
        </w:rPr>
        <w:t>skydda hushåll och företag.</w:t>
      </w:r>
      <w:r w:rsidRPr="00BA6D78" w:rsidR="00667814">
        <w:rPr>
          <w:lang w:eastAsia="sv-SE"/>
        </w:rPr>
        <w:t xml:space="preserve"> </w:t>
      </w:r>
      <w:r w:rsidRPr="00BA6D78" w:rsidR="00E47330">
        <w:rPr>
          <w:lang w:eastAsia="sv-SE"/>
        </w:rPr>
        <w:t>Infla</w:t>
      </w:r>
      <w:r w:rsidR="00BB67C8">
        <w:rPr>
          <w:lang w:eastAsia="sv-SE"/>
        </w:rPr>
        <w:softHyphen/>
      </w:r>
      <w:r w:rsidRPr="00BA6D78" w:rsidR="00E47330">
        <w:rPr>
          <w:lang w:eastAsia="sv-SE"/>
        </w:rPr>
        <w:t>tionen i Spanien</w:t>
      </w:r>
      <w:r w:rsidRPr="00BA6D78" w:rsidR="00355B48">
        <w:rPr>
          <w:lang w:eastAsia="sv-SE"/>
        </w:rPr>
        <w:t xml:space="preserve"> </w:t>
      </w:r>
      <w:r w:rsidRPr="00BA6D78" w:rsidR="00E47330">
        <w:rPr>
          <w:lang w:eastAsia="sv-SE"/>
        </w:rPr>
        <w:t>låg exempelvis på 2-procent</w:t>
      </w:r>
      <w:r w:rsidR="00BC445A">
        <w:rPr>
          <w:lang w:eastAsia="sv-SE"/>
        </w:rPr>
        <w:t>s</w:t>
      </w:r>
      <w:r w:rsidRPr="00BA6D78" w:rsidR="00E47330">
        <w:rPr>
          <w:lang w:eastAsia="sv-SE"/>
        </w:rPr>
        <w:t xml:space="preserve">målet i augusti. </w:t>
      </w:r>
      <w:r w:rsidRPr="00BA6D78" w:rsidR="0001185D">
        <w:rPr>
          <w:lang w:eastAsia="sv-SE"/>
        </w:rPr>
        <w:t>Det bl</w:t>
      </w:r>
      <w:r w:rsidRPr="00BA6D78" w:rsidR="00637740">
        <w:rPr>
          <w:lang w:eastAsia="sv-SE"/>
        </w:rPr>
        <w:t>ev</w:t>
      </w:r>
      <w:r w:rsidRPr="00BA6D78" w:rsidR="0001185D">
        <w:rPr>
          <w:lang w:eastAsia="sv-SE"/>
        </w:rPr>
        <w:t xml:space="preserve"> möjligt tack vare ett resolut och snabbt agerande i början av kostnadskrisen. Den spanska regeringen satte </w:t>
      </w:r>
      <w:r w:rsidRPr="00BA6D78" w:rsidR="00410EAE">
        <w:rPr>
          <w:lang w:eastAsia="sv-SE"/>
        </w:rPr>
        <w:t xml:space="preserve">tidigt </w:t>
      </w:r>
      <w:r w:rsidRPr="00BA6D78" w:rsidR="0001185D">
        <w:rPr>
          <w:lang w:eastAsia="sv-SE"/>
        </w:rPr>
        <w:t>ett tak för energipriserna</w:t>
      </w:r>
      <w:r w:rsidRPr="00BA6D78" w:rsidR="00DF69DE">
        <w:rPr>
          <w:rStyle w:val="Fotnotsreferens"/>
          <w:lang w:eastAsia="sv-SE"/>
        </w:rPr>
        <w:footnoteReference w:id="26"/>
      </w:r>
      <w:r w:rsidRPr="00BA6D78" w:rsidR="0001185D">
        <w:rPr>
          <w:lang w:eastAsia="sv-SE"/>
        </w:rPr>
        <w:t>, sänkte kostnaderna för kollektivtrafik, fick snabbt på plats ett regelverk för övervinstbeskattning av elproducenter och banker samt satte ett tak för hyreshöjningar.</w:t>
      </w:r>
      <w:r w:rsidRPr="00BA6D78" w:rsidR="005F7D5C">
        <w:rPr>
          <w:rStyle w:val="Fotnotsreferens"/>
          <w:lang w:eastAsia="sv-SE"/>
        </w:rPr>
        <w:footnoteReference w:id="27"/>
      </w:r>
      <w:r w:rsidRPr="00BA6D78" w:rsidR="0036718C">
        <w:rPr>
          <w:lang w:eastAsia="sv-SE"/>
        </w:rPr>
        <w:t xml:space="preserve"> Även den franska regeringen </w:t>
      </w:r>
      <w:r w:rsidRPr="00BA6D78" w:rsidR="00647922">
        <w:rPr>
          <w:lang w:eastAsia="sv-SE"/>
        </w:rPr>
        <w:t>har tagit</w:t>
      </w:r>
      <w:r w:rsidRPr="00BA6D78" w:rsidR="0036718C">
        <w:rPr>
          <w:lang w:eastAsia="sv-SE"/>
        </w:rPr>
        <w:t xml:space="preserve"> aktiva steg för att </w:t>
      </w:r>
      <w:r w:rsidRPr="00BA6D78" w:rsidR="00647922">
        <w:rPr>
          <w:lang w:eastAsia="sv-SE"/>
        </w:rPr>
        <w:t xml:space="preserve">försäkra sig om att livsmedelsproducenter och detaljhandeln </w:t>
      </w:r>
      <w:r w:rsidRPr="00BA6D78" w:rsidR="00894E30">
        <w:rPr>
          <w:lang w:eastAsia="sv-SE"/>
        </w:rPr>
        <w:t>tar</w:t>
      </w:r>
      <w:r w:rsidRPr="00BA6D78" w:rsidR="00647922">
        <w:rPr>
          <w:lang w:eastAsia="sv-SE"/>
        </w:rPr>
        <w:t xml:space="preserve"> ansvar</w:t>
      </w:r>
      <w:r w:rsidRPr="00BA6D78" w:rsidR="00410EAE">
        <w:rPr>
          <w:lang w:eastAsia="sv-SE"/>
        </w:rPr>
        <w:t xml:space="preserve"> och inte höjer priserna</w:t>
      </w:r>
      <w:r w:rsidRPr="00BA6D78" w:rsidR="00647922">
        <w:rPr>
          <w:lang w:eastAsia="sv-SE"/>
        </w:rPr>
        <w:t>.</w:t>
      </w:r>
      <w:r w:rsidRPr="00BA6D78" w:rsidR="00647922">
        <w:rPr>
          <w:rStyle w:val="Fotnotsreferens"/>
          <w:lang w:eastAsia="sv-SE"/>
        </w:rPr>
        <w:footnoteReference w:id="28"/>
      </w:r>
      <w:r w:rsidRPr="00BA6D78" w:rsidR="00647922">
        <w:rPr>
          <w:lang w:eastAsia="sv-SE"/>
        </w:rPr>
        <w:t xml:space="preserve"> </w:t>
      </w:r>
      <w:r w:rsidRPr="00BA6D78" w:rsidR="00D70BD9">
        <w:rPr>
          <w:lang w:eastAsia="sv-SE"/>
        </w:rPr>
        <w:t xml:space="preserve">I USA har president Biden sjösatt det största ekonomisk-politiska programmet i </w:t>
      </w:r>
      <w:r w:rsidRPr="00BA6D78" w:rsidR="002D4581">
        <w:rPr>
          <w:lang w:eastAsia="sv-SE"/>
        </w:rPr>
        <w:t>modern tid, för att öka klimatinvesteringarna, minska flaskhalsar och förbättra för de amerikanska hushållen</w:t>
      </w:r>
      <w:r w:rsidRPr="00BA6D78" w:rsidR="00D70BD9">
        <w:rPr>
          <w:lang w:eastAsia="sv-SE"/>
        </w:rPr>
        <w:t>.</w:t>
      </w:r>
      <w:r w:rsidRPr="00BA6D78" w:rsidR="002D4581">
        <w:rPr>
          <w:lang w:eastAsia="sv-SE"/>
        </w:rPr>
        <w:t xml:space="preserve"> Den amerikanska inflationen var nere på</w:t>
      </w:r>
      <w:r w:rsidR="00CD761E">
        <w:rPr>
          <w:lang w:eastAsia="sv-SE"/>
        </w:rPr>
        <w:t xml:space="preserve"> </w:t>
      </w:r>
      <w:r w:rsidRPr="00BA6D78" w:rsidR="002D4581">
        <w:rPr>
          <w:lang w:eastAsia="sv-SE"/>
        </w:rPr>
        <w:t>3</w:t>
      </w:r>
      <w:r w:rsidR="00CD761E">
        <w:rPr>
          <w:lang w:eastAsia="sv-SE"/>
        </w:rPr>
        <w:t> </w:t>
      </w:r>
      <w:r w:rsidRPr="00BA6D78" w:rsidR="002D4581">
        <w:rPr>
          <w:lang w:eastAsia="sv-SE"/>
        </w:rPr>
        <w:t xml:space="preserve">procent i </w:t>
      </w:r>
      <w:r w:rsidRPr="00BA6D78" w:rsidR="00667814">
        <w:rPr>
          <w:lang w:eastAsia="sv-SE"/>
        </w:rPr>
        <w:t>juli</w:t>
      </w:r>
      <w:r w:rsidRPr="00BA6D78" w:rsidR="002D4581">
        <w:rPr>
          <w:lang w:eastAsia="sv-SE"/>
        </w:rPr>
        <w:t xml:space="preserve"> i år.</w:t>
      </w:r>
      <w:r w:rsidRPr="00BA6D78" w:rsidR="00D70BD9">
        <w:rPr>
          <w:lang w:eastAsia="sv-SE"/>
        </w:rPr>
        <w:t xml:space="preserve"> </w:t>
      </w:r>
    </w:p>
    <w:p w:rsidRPr="00BA6D78" w:rsidR="00440C08" w:rsidP="00667814" w:rsidRDefault="00440C08" w14:paraId="09F86AB8" w14:textId="409F4F7E">
      <w:r w:rsidRPr="00BA6D78">
        <w:t xml:space="preserve">Det handfasta agerandet från andra länder vilar på en gedigen analys av orsaker till prisuppgången samt </w:t>
      </w:r>
      <w:r w:rsidRPr="00BA6D78" w:rsidR="00F845ED">
        <w:t xml:space="preserve">av </w:t>
      </w:r>
      <w:r w:rsidRPr="00BA6D78">
        <w:t>relevanta angreppssätt. Den amerikanska ekonomiprofessorn Isabella Weber har exempelvis påtalat att en selektiv priskontroll</w:t>
      </w:r>
      <w:r w:rsidRPr="00BA6D78" w:rsidR="00F845ED">
        <w:t>,</w:t>
      </w:r>
      <w:r w:rsidRPr="00BA6D78">
        <w:t xml:space="preserve"> som har använts </w:t>
      </w:r>
      <w:bookmarkStart w:name="_Hlk148000808" w:id="71"/>
      <w:r w:rsidRPr="00BA6D78">
        <w:t>genom historien, både har fungerat effektivt och haft stort folkligt stöd.</w:t>
      </w:r>
      <w:r w:rsidRPr="00BA6D78" w:rsidR="00A31EC6">
        <w:rPr>
          <w:rStyle w:val="Fotnotsreferens"/>
        </w:rPr>
        <w:footnoteReference w:id="29"/>
      </w:r>
      <w:r w:rsidRPr="00D85834" w:rsidR="00D85834">
        <w:rPr>
          <w:rFonts w:cstheme="minorHAnsi"/>
          <w:vertAlign w:val="superscript"/>
        </w:rPr>
        <w:t>,</w:t>
      </w:r>
      <w:r w:rsidRPr="00D85834" w:rsidR="0011776A">
        <w:rPr>
          <w:vertAlign w:val="superscript"/>
        </w:rPr>
        <w:t xml:space="preserve"> </w:t>
      </w:r>
      <w:r w:rsidRPr="00BA6D78" w:rsidR="0011776A">
        <w:rPr>
          <w:rStyle w:val="Fotnotsreferens"/>
        </w:rPr>
        <w:footnoteReference w:id="30"/>
      </w:r>
      <w:r w:rsidRPr="00BA6D78">
        <w:t xml:space="preserve"> Även den </w:t>
      </w:r>
      <w:bookmarkEnd w:id="71"/>
      <w:r w:rsidRPr="00BA6D78">
        <w:t>kände nationalekonomiprofessorn Paul Krugman har instämt i</w:t>
      </w:r>
      <w:r w:rsidR="003A7F84">
        <w:t xml:space="preserve"> </w:t>
      </w:r>
      <w:r w:rsidRPr="00BA6D78">
        <w:t>att det kan vara använd</w:t>
      </w:r>
      <w:r w:rsidR="00BD7C67">
        <w:softHyphen/>
      </w:r>
      <w:r w:rsidRPr="00BA6D78">
        <w:t>bart med prisregleringar i vissa fall.</w:t>
      </w:r>
      <w:r w:rsidRPr="00BA6D78" w:rsidR="008A45E6">
        <w:rPr>
          <w:rStyle w:val="Fotnotsreferens"/>
        </w:rPr>
        <w:footnoteReference w:id="31"/>
      </w:r>
      <w:r w:rsidRPr="00BA6D78">
        <w:t xml:space="preserve"> Det handlar helt enkelt om att </w:t>
      </w:r>
      <w:r w:rsidRPr="00BA6D78" w:rsidR="00F845ED">
        <w:t>stoppa pris</w:t>
      </w:r>
      <w:r w:rsidR="00BD7C67">
        <w:softHyphen/>
      </w:r>
      <w:r w:rsidRPr="00BA6D78" w:rsidR="00F845ED">
        <w:t xml:space="preserve">impulserna där de uppstår och på så vis </w:t>
      </w:r>
      <w:r w:rsidRPr="00BA6D78">
        <w:t>skydda samhällen från företag (eller individer) som vill profitera på de situationer som skapas av krig, hungersnöd och andra katastrofer.</w:t>
      </w:r>
      <w:r w:rsidRPr="00BA6D78" w:rsidR="00F845ED">
        <w:t xml:space="preserve"> Prisregleringar handlar i grunden om att kunna köpa sig tid för att få bukt med flaskhalsar i ekonomin. </w:t>
      </w:r>
      <w:r w:rsidRPr="00BA6D78" w:rsidR="00B97733">
        <w:t xml:space="preserve">Det handlar då om att reglera </w:t>
      </w:r>
      <w:r w:rsidRPr="00BA6D78" w:rsidR="0018326F">
        <w:t>s.k.</w:t>
      </w:r>
      <w:r w:rsidRPr="00BA6D78" w:rsidR="00B97733">
        <w:t xml:space="preserve"> ”koncentrerade marknader” dvs</w:t>
      </w:r>
      <w:r w:rsidRPr="00BA6D78" w:rsidR="00F34473">
        <w:t>.</w:t>
      </w:r>
      <w:r w:rsidRPr="00BA6D78" w:rsidR="00B97733">
        <w:t xml:space="preserve"> marknader där vi har ett fåtal aktörer precis som på både livsmedels</w:t>
      </w:r>
      <w:r w:rsidR="00BD7C67">
        <w:softHyphen/>
      </w:r>
      <w:r w:rsidRPr="00BA6D78" w:rsidR="00B97733">
        <w:t>marknaden och energimarknaden. Det är centralt att agera snabbt/tidigt innan en kraftig prisimpuls (som de</w:t>
      </w:r>
      <w:r w:rsidR="003A7F84">
        <w:t>m</w:t>
      </w:r>
      <w:r w:rsidRPr="00BA6D78" w:rsidR="00B97733">
        <w:t xml:space="preserve"> vi sett på energi och livsmedel) fortplantar sig in i ekonomin. </w:t>
      </w:r>
      <w:r w:rsidRPr="00BA6D78" w:rsidR="00F845ED">
        <w:t xml:space="preserve">De verkar fungera bäst när det handlar om att reglera en begränsad mängd varor under en begränsad tid. Den här typen av selektiva prisregleringar kan användas när inflationen i huvudsak beror på utbudsstörningar och ska ställas mot räntehöjningar för att pressa ned efterfrågan, som riskerar att bli onödigt smärtsamt. </w:t>
      </w:r>
    </w:p>
    <w:p w:rsidRPr="00BA6D78" w:rsidR="001F346F" w:rsidP="00922822" w:rsidRDefault="001F346F" w14:paraId="0F5ECD90" w14:textId="3AB97282">
      <w:pPr>
        <w:rPr>
          <w:lang w:eastAsia="sv-SE"/>
        </w:rPr>
      </w:pPr>
      <w:r w:rsidRPr="00BA6D78">
        <w:rPr>
          <w:lang w:eastAsia="sv-SE"/>
        </w:rPr>
        <w:lastRenderedPageBreak/>
        <w:t xml:space="preserve">Vänsterpartiet har </w:t>
      </w:r>
      <w:r w:rsidRPr="00BA6D78" w:rsidR="00922822">
        <w:rPr>
          <w:lang w:eastAsia="sv-SE"/>
        </w:rPr>
        <w:t>fört fram en rad förslag som är ämnade att förhindra ”kris</w:t>
      </w:r>
      <w:r w:rsidR="00BD7C67">
        <w:rPr>
          <w:lang w:eastAsia="sv-SE"/>
        </w:rPr>
        <w:softHyphen/>
      </w:r>
      <w:r w:rsidRPr="00BA6D78" w:rsidR="00922822">
        <w:rPr>
          <w:lang w:eastAsia="sv-SE"/>
        </w:rPr>
        <w:t xml:space="preserve">profitörer”, förbättra funktionssättet på ett antal koncentrerade marknader i syfte att få ner den svenska </w:t>
      </w:r>
      <w:r w:rsidRPr="00BA6D78">
        <w:rPr>
          <w:lang w:eastAsia="sv-SE"/>
        </w:rPr>
        <w:t xml:space="preserve">inflationen. </w:t>
      </w:r>
      <w:r w:rsidRPr="00BA6D78" w:rsidR="00922822">
        <w:rPr>
          <w:lang w:eastAsia="sv-SE"/>
        </w:rPr>
        <w:t xml:space="preserve">Dit hör </w:t>
      </w:r>
      <w:r w:rsidRPr="00BA6D78">
        <w:rPr>
          <w:lang w:eastAsia="sv-SE"/>
        </w:rPr>
        <w:t>förslag</w:t>
      </w:r>
      <w:r w:rsidRPr="00BA6D78" w:rsidR="00922822">
        <w:rPr>
          <w:lang w:eastAsia="sv-SE"/>
        </w:rPr>
        <w:t>et</w:t>
      </w:r>
      <w:r w:rsidRPr="00BA6D78">
        <w:rPr>
          <w:lang w:eastAsia="sv-SE"/>
        </w:rPr>
        <w:t xml:space="preserve"> om Sverigepriser på el</w:t>
      </w:r>
      <w:r w:rsidRPr="00BA6D78" w:rsidR="00922822">
        <w:rPr>
          <w:lang w:eastAsia="sv-SE"/>
        </w:rPr>
        <w:t xml:space="preserve">, som </w:t>
      </w:r>
      <w:r w:rsidRPr="00BA6D78">
        <w:rPr>
          <w:lang w:eastAsia="sv-SE"/>
        </w:rPr>
        <w:t>beräknas sänka inflationen med 1–2</w:t>
      </w:r>
      <w:r w:rsidR="008443C3">
        <w:rPr>
          <w:lang w:eastAsia="sv-SE"/>
        </w:rPr>
        <w:t> </w:t>
      </w:r>
      <w:r w:rsidRPr="00BA6D78">
        <w:rPr>
          <w:lang w:eastAsia="sv-SE"/>
        </w:rPr>
        <w:t>procentenheter</w:t>
      </w:r>
      <w:r w:rsidRPr="00BA6D78" w:rsidR="00DE05C2">
        <w:rPr>
          <w:lang w:eastAsia="sv-SE"/>
        </w:rPr>
        <w:t xml:space="preserve"> – förslaget om att samla livsmedelskedjorna till en frivillig överenskommelse, samt att ge SBAB ett uppdrag att pressa bankernas marginaler</w:t>
      </w:r>
      <w:r w:rsidRPr="00BA6D78">
        <w:rPr>
          <w:lang w:eastAsia="sv-SE"/>
        </w:rPr>
        <w:t xml:space="preserve">. Även andra av Vänsterpartiets förslag sänker inflation; däribland halverade biljettpriser inom kollektivtrafiken samt sänkta taxor inom tandvården, förskolan och till fritidshemmen. </w:t>
      </w:r>
    </w:p>
    <w:p w:rsidRPr="00BA6D78" w:rsidR="001F346F" w:rsidP="00DE05C2" w:rsidRDefault="001F346F" w14:paraId="650C529A" w14:textId="7E54ACD7">
      <w:pPr>
        <w:rPr>
          <w:lang w:eastAsia="sv-SE"/>
        </w:rPr>
      </w:pPr>
      <w:r w:rsidRPr="00BA6D78">
        <w:rPr>
          <w:lang w:eastAsia="sv-SE"/>
        </w:rPr>
        <w:t>Det är också möjligt att skydda välfärden i krisen</w:t>
      </w:r>
      <w:r w:rsidRPr="00BA6D78" w:rsidR="00A93272">
        <w:rPr>
          <w:lang w:eastAsia="sv-SE"/>
        </w:rPr>
        <w:t xml:space="preserve"> och</w:t>
      </w:r>
      <w:r w:rsidRPr="00BA6D78">
        <w:rPr>
          <w:lang w:eastAsia="sv-SE"/>
        </w:rPr>
        <w:t xml:space="preserve"> att ge hushållen större marginaler utan att bidra till att spä på inflationen.</w:t>
      </w:r>
      <w:r w:rsidRPr="00BA6D78" w:rsidR="00DE05C2">
        <w:rPr>
          <w:lang w:eastAsia="sv-SE"/>
        </w:rPr>
        <w:t xml:space="preserve"> Det svenska Konjunkturinstitutet beräknar att med en satsning på 55 miljarder</w:t>
      </w:r>
      <w:r w:rsidRPr="00BA6D78" w:rsidR="00F34473">
        <w:rPr>
          <w:lang w:eastAsia="sv-SE"/>
        </w:rPr>
        <w:t xml:space="preserve"> kronor</w:t>
      </w:r>
      <w:r w:rsidRPr="00BA6D78" w:rsidR="00DE05C2">
        <w:rPr>
          <w:lang w:eastAsia="sv-SE"/>
        </w:rPr>
        <w:t xml:space="preserve"> (1</w:t>
      </w:r>
      <w:r w:rsidR="008443C3">
        <w:rPr>
          <w:lang w:eastAsia="sv-SE"/>
        </w:rPr>
        <w:t> </w:t>
      </w:r>
      <w:r w:rsidRPr="00BA6D78" w:rsidR="00DE05C2">
        <w:rPr>
          <w:lang w:eastAsia="sv-SE"/>
        </w:rPr>
        <w:t>procent av BNP) i offentlig konsumtion så skulle inflationen kunna öka med 0,6</w:t>
      </w:r>
      <w:r w:rsidR="008443C3">
        <w:rPr>
          <w:lang w:eastAsia="sv-SE"/>
        </w:rPr>
        <w:t> </w:t>
      </w:r>
      <w:r w:rsidRPr="00BA6D78" w:rsidR="00A93272">
        <w:rPr>
          <w:lang w:eastAsia="sv-SE"/>
        </w:rPr>
        <w:t>procentenheter</w:t>
      </w:r>
      <w:r w:rsidRPr="00BA6D78" w:rsidR="00DE05C2">
        <w:rPr>
          <w:lang w:eastAsia="sv-SE"/>
        </w:rPr>
        <w:t>, under antagandet att priserna är rörliga och Riksbanken passiv. Om samma satsning görs på offentliga investeringar och transfereringar till hushållen bedöms inflationen enbart öka med 0,1–0</w:t>
      </w:r>
      <w:r w:rsidRPr="00BA6D78" w:rsidR="009838C2">
        <w:rPr>
          <w:lang w:eastAsia="sv-SE"/>
        </w:rPr>
        <w:t>,</w:t>
      </w:r>
      <w:r w:rsidRPr="00BA6D78" w:rsidR="00DE05C2">
        <w:rPr>
          <w:lang w:eastAsia="sv-SE"/>
        </w:rPr>
        <w:t>2</w:t>
      </w:r>
      <w:r w:rsidR="008443C3">
        <w:rPr>
          <w:lang w:eastAsia="sv-SE"/>
        </w:rPr>
        <w:t> </w:t>
      </w:r>
      <w:r w:rsidRPr="00BA6D78" w:rsidR="00DE05C2">
        <w:rPr>
          <w:lang w:eastAsia="sv-SE"/>
        </w:rPr>
        <w:t>procentenheter.</w:t>
      </w:r>
      <w:r w:rsidRPr="00BA6D78" w:rsidR="003B01B0">
        <w:rPr>
          <w:rStyle w:val="Fotnotsreferens"/>
          <w:lang w:eastAsia="sv-SE"/>
        </w:rPr>
        <w:footnoteReference w:id="32"/>
      </w:r>
      <w:r w:rsidRPr="00BA6D78" w:rsidR="00B04D60">
        <w:rPr>
          <w:lang w:eastAsia="sv-SE"/>
        </w:rPr>
        <w:t xml:space="preserve"> Sverige är ett av de länder som har lagt minst resurser på att skydda hushåll och företag i kostnadskrisen.</w:t>
      </w:r>
      <w:r w:rsidRPr="00BA6D78" w:rsidR="00B04D60">
        <w:rPr>
          <w:rStyle w:val="Fotnotsreferens"/>
          <w:lang w:eastAsia="sv-SE"/>
        </w:rPr>
        <w:footnoteReference w:id="33"/>
      </w:r>
    </w:p>
    <w:p w:rsidRPr="000A3D9F" w:rsidR="001E3DDE" w:rsidP="000A3D9F" w:rsidRDefault="00EB302D" w14:paraId="2CFE9A68" w14:textId="0FA0EBF9">
      <w:pPr>
        <w:pStyle w:val="Rubrik2numrerat"/>
      </w:pPr>
      <w:bookmarkStart w:name="_Toc149230005" w:id="72"/>
      <w:r w:rsidRPr="000A3D9F">
        <w:t xml:space="preserve">Inför </w:t>
      </w:r>
      <w:r w:rsidRPr="000A3D9F" w:rsidR="007E7932">
        <w:t>S</w:t>
      </w:r>
      <w:r w:rsidRPr="000A3D9F" w:rsidR="001E3DDE">
        <w:t>verigepriser på el</w:t>
      </w:r>
      <w:bookmarkEnd w:id="72"/>
    </w:p>
    <w:p w:rsidRPr="00BA6D78" w:rsidR="00F4545B" w:rsidP="00F4545B" w:rsidRDefault="00926578" w14:paraId="73E0F346" w14:textId="1D98AAA8">
      <w:pPr>
        <w:pStyle w:val="Normalutanindragellerluft"/>
        <w:rPr>
          <w:lang w:eastAsia="sv-SE"/>
        </w:rPr>
      </w:pPr>
      <w:r w:rsidRPr="00BA6D78">
        <w:rPr>
          <w:lang w:eastAsia="sv-SE"/>
        </w:rPr>
        <w:t xml:space="preserve">Sverige har god tillgång till el och har en stadig överproduktion. Vi kan tillgodose det inhemska behovet av el, i de flesta fall med råge. </w:t>
      </w:r>
      <w:r w:rsidRPr="00BA6D78" w:rsidR="00B114D7">
        <w:t xml:space="preserve">Dagens modell med </w:t>
      </w:r>
      <w:r w:rsidRPr="00BA6D78" w:rsidR="00B114D7">
        <w:rPr>
          <w:lang w:eastAsia="sv-SE"/>
        </w:rPr>
        <w:t>marginalpris</w:t>
      </w:r>
      <w:r w:rsidR="00BD7C67">
        <w:rPr>
          <w:lang w:eastAsia="sv-SE"/>
        </w:rPr>
        <w:softHyphen/>
      </w:r>
      <w:r w:rsidRPr="00BA6D78" w:rsidR="00B114D7">
        <w:rPr>
          <w:lang w:eastAsia="sv-SE"/>
        </w:rPr>
        <w:t xml:space="preserve">sättning på el </w:t>
      </w:r>
      <w:r w:rsidRPr="00BA6D78">
        <w:rPr>
          <w:lang w:eastAsia="sv-SE"/>
        </w:rPr>
        <w:t xml:space="preserve">på en gemensam EU-marknad </w:t>
      </w:r>
      <w:r w:rsidRPr="00BA6D78" w:rsidR="00B114D7">
        <w:rPr>
          <w:lang w:eastAsia="sv-SE"/>
        </w:rPr>
        <w:t xml:space="preserve">innebär att det är den dyrast producerade elen som blir prissättande för all el. </w:t>
      </w:r>
      <w:r w:rsidRPr="00BA6D78" w:rsidR="00F4545B">
        <w:rPr>
          <w:lang w:eastAsia="sv-SE"/>
        </w:rPr>
        <w:t>Systemet är sådant att den el som är billigast att producera förbrukas först. Priset utgår emellertid från vad det kostar att producera den sista kilowattimmen som krävs för att möta efterfrågan, alltså den dyraste kilo</w:t>
      </w:r>
      <w:r w:rsidR="00BD7C67">
        <w:rPr>
          <w:lang w:eastAsia="sv-SE"/>
        </w:rPr>
        <w:softHyphen/>
      </w:r>
      <w:r w:rsidRPr="00BA6D78" w:rsidR="00F4545B">
        <w:rPr>
          <w:lang w:eastAsia="sv-SE"/>
        </w:rPr>
        <w:t>wattimmen.</w:t>
      </w:r>
    </w:p>
    <w:p w:rsidRPr="00BA6D78" w:rsidR="00B114D7" w:rsidP="00F4545B" w:rsidRDefault="00F4545B" w14:paraId="3B02848F" w14:textId="4F71AA55">
      <w:r w:rsidRPr="00BA6D78">
        <w:rPr>
          <w:lang w:eastAsia="sv-SE"/>
        </w:rPr>
        <w:t>Produktionskostnaden varierar kraftigt mellan de olika energislagen. Vind- och vattenkraft har en klart billigare rörlig produktionskostnad än vad kärnkraft har och dyras</w:t>
      </w:r>
      <w:r w:rsidR="007E7932">
        <w:rPr>
          <w:lang w:eastAsia="sv-SE"/>
        </w:rPr>
        <w:t>t</w:t>
      </w:r>
      <w:r w:rsidRPr="00BA6D78">
        <w:rPr>
          <w:lang w:eastAsia="sv-SE"/>
        </w:rPr>
        <w:t xml:space="preserve"> är kol och olja. </w:t>
      </w:r>
      <w:r w:rsidRPr="00BA6D78" w:rsidR="00BC22ED">
        <w:rPr>
          <w:lang w:eastAsia="sv-SE"/>
        </w:rPr>
        <w:t xml:space="preserve">De höga elpriserna riskerar att bromsa klimatomställningen eftersom viktiga elektrifieringsprocesser fördyras. Investeringsviljan kan på sikt hotas av de höga priserna och i takt med att energiprisernas förutsägbarhet försvåras hotas även planerbarheten för den energitunga industrin. </w:t>
      </w:r>
      <w:r w:rsidRPr="00BA6D78" w:rsidR="00F33EB2">
        <w:t xml:space="preserve">För Sverige innebär </w:t>
      </w:r>
      <w:r w:rsidRPr="00BA6D78" w:rsidR="00BC22ED">
        <w:t xml:space="preserve">sålunda </w:t>
      </w:r>
      <w:r w:rsidRPr="00BA6D78" w:rsidR="00F33EB2">
        <w:t>d</w:t>
      </w:r>
      <w:r w:rsidRPr="00BA6D78" w:rsidR="008C2C73">
        <w:t xml:space="preserve">en nuvarande elmarknaden ett sårbart system som försvårar klimatomställningen och drabbar de enskilda hushållen hårt. </w:t>
      </w:r>
    </w:p>
    <w:p w:rsidRPr="00BA6D78" w:rsidR="004D721C" w:rsidP="001E3DDE" w:rsidRDefault="004D721C" w14:paraId="75C39761" w14:textId="116B3793">
      <w:pPr>
        <w:rPr>
          <w:lang w:eastAsia="sv-SE"/>
        </w:rPr>
      </w:pPr>
      <w:r w:rsidRPr="00BA6D78">
        <w:rPr>
          <w:lang w:eastAsia="sv-SE"/>
        </w:rPr>
        <w:t xml:space="preserve">Vänsterpartiet </w:t>
      </w:r>
      <w:r w:rsidRPr="00BA6D78" w:rsidR="00CB5A6D">
        <w:rPr>
          <w:lang w:eastAsia="sv-SE"/>
        </w:rPr>
        <w:t>har</w:t>
      </w:r>
      <w:r w:rsidRPr="00BA6D78">
        <w:rPr>
          <w:lang w:eastAsia="sv-SE"/>
        </w:rPr>
        <w:t xml:space="preserve"> </w:t>
      </w:r>
      <w:r w:rsidRPr="00BA6D78" w:rsidR="00CB5A6D">
        <w:rPr>
          <w:lang w:eastAsia="sv-SE"/>
        </w:rPr>
        <w:t>föreslagit</w:t>
      </w:r>
      <w:r w:rsidRPr="00BA6D78">
        <w:rPr>
          <w:lang w:eastAsia="sv-SE"/>
        </w:rPr>
        <w:t xml:space="preserve"> en prisskyddsmodell</w:t>
      </w:r>
      <w:r w:rsidRPr="00BA6D78" w:rsidR="00CB5A6D">
        <w:rPr>
          <w:lang w:eastAsia="sv-SE"/>
        </w:rPr>
        <w:t xml:space="preserve"> som</w:t>
      </w:r>
      <w:r w:rsidRPr="00BA6D78">
        <w:rPr>
          <w:lang w:eastAsia="sv-SE"/>
        </w:rPr>
        <w:t xml:space="preserve"> innebär att Sveriges fyra elprisområden kvarstår men separeras från den el som går på export.</w:t>
      </w:r>
      <w:r w:rsidRPr="00BA6D78" w:rsidR="00827306">
        <w:rPr>
          <w:rStyle w:val="Fotnotsreferens"/>
          <w:lang w:eastAsia="sv-SE"/>
        </w:rPr>
        <w:footnoteReference w:id="34"/>
      </w:r>
      <w:r w:rsidRPr="00BA6D78">
        <w:rPr>
          <w:lang w:eastAsia="sv-SE"/>
        </w:rPr>
        <w:t xml:space="preserve"> Den exporterade elen blir i praktiken ett femte elprisområde – ”elprisområde utland” – och inbegriper den el som är tillgänglig för export. Rent praktiskt skulle den nya modellen fungera så att ett pris fastställs för respektive inhemskt elprisområde (så som sker i</w:t>
      </w:r>
      <w:r w:rsidRPr="00BA6D78" w:rsidR="001849DF">
        <w:rPr>
          <w:lang w:eastAsia="sv-SE"/>
        </w:rPr>
        <w:t xml:space="preserve"> </w:t>
      </w:r>
      <w:r w:rsidRPr="00BA6D78">
        <w:rPr>
          <w:lang w:eastAsia="sv-SE"/>
        </w:rPr>
        <w:t xml:space="preserve">dag) och ytterligare ett för det utländska elprisområdet. Den stora fördelen är att priset för de inhemska områdena då motsvarar de faktiska behoven; de volymer som är tänkta att användas inom respektive område. Detta innebär betydligt lägre priser för svenska </w:t>
      </w:r>
      <w:r w:rsidRPr="00BA6D78">
        <w:rPr>
          <w:lang w:eastAsia="sv-SE"/>
        </w:rPr>
        <w:lastRenderedPageBreak/>
        <w:t>konsumenter samtidigt som exportvolymerna och exportpriserna förblir desamma som i</w:t>
      </w:r>
      <w:r w:rsidRPr="00BA6D78" w:rsidR="001849DF">
        <w:rPr>
          <w:lang w:eastAsia="sv-SE"/>
        </w:rPr>
        <w:t xml:space="preserve"> </w:t>
      </w:r>
      <w:r w:rsidRPr="00BA6D78">
        <w:rPr>
          <w:lang w:eastAsia="sv-SE"/>
        </w:rPr>
        <w:t xml:space="preserve">dag. </w:t>
      </w:r>
    </w:p>
    <w:p w:rsidRPr="000A3D9F" w:rsidR="00DD4702" w:rsidP="000A3D9F" w:rsidRDefault="00DD4702" w14:paraId="6040D3E1" w14:textId="67F93193">
      <w:pPr>
        <w:pStyle w:val="Rubrik2numrerat"/>
      </w:pPr>
      <w:bookmarkStart w:name="_Toc149230006" w:id="73"/>
      <w:r w:rsidRPr="000A3D9F">
        <w:t>Ta kontroll över de skenande matpriserna</w:t>
      </w:r>
      <w:bookmarkEnd w:id="73"/>
    </w:p>
    <w:p w:rsidRPr="00BA6D78" w:rsidR="007626E7" w:rsidP="00D16F7B" w:rsidRDefault="0073763A" w14:paraId="3ADDF2B1" w14:textId="04D7BD8F">
      <w:pPr>
        <w:pStyle w:val="Normalutanindragellerluft"/>
      </w:pPr>
      <w:r w:rsidRPr="00BA6D78">
        <w:t xml:space="preserve">Livsmedelspriserna har ökat med </w:t>
      </w:r>
      <w:r w:rsidRPr="00BA6D78" w:rsidR="007D6208">
        <w:t xml:space="preserve">26 procent sedan 2021 och har varit en viktig faktor i den höga inflationen. </w:t>
      </w:r>
      <w:r w:rsidRPr="00BA6D78" w:rsidR="00D16F7B">
        <w:t xml:space="preserve">Den svenska mathandeln sticker ut på två sätt i en internationell jämförelse. För det första domineras den helt av ett litet antal extremt stora aktörer, för det andra präglas den av internationellt sett höga priser. Konkurrensverket konstaterar att ”det är en koncentrerad marknad med få aktörer, en </w:t>
      </w:r>
      <w:r w:rsidRPr="00BA6D78" w:rsidR="000A3AE3">
        <w:t>s.k.</w:t>
      </w:r>
      <w:r w:rsidRPr="00BA6D78" w:rsidR="00D16F7B">
        <w:t xml:space="preserve"> oligopolmarknad”.</w:t>
      </w:r>
      <w:r w:rsidRPr="00BA6D78" w:rsidR="00CA30F4">
        <w:rPr>
          <w:rStyle w:val="Fotnotsreferens"/>
        </w:rPr>
        <w:footnoteReference w:id="35"/>
      </w:r>
      <w:r w:rsidRPr="00BA6D78" w:rsidR="00D16F7B">
        <w:t xml:space="preserve"> I</w:t>
      </w:r>
      <w:r w:rsidR="007E7932">
        <w:t>ca</w:t>
      </w:r>
      <w:r w:rsidRPr="00BA6D78" w:rsidR="00D16F7B">
        <w:t xml:space="preserve"> ensamt har en marknadsandel på ca 50 procent. Till skillnad </w:t>
      </w:r>
      <w:r w:rsidR="005D2709">
        <w:t>från</w:t>
      </w:r>
      <w:r w:rsidRPr="00BA6D78" w:rsidR="00D16F7B">
        <w:t xml:space="preserve"> en ”riktig” marknad där enskilda företag </w:t>
      </w:r>
      <w:r w:rsidRPr="00BA6D78" w:rsidR="00267422">
        <w:t xml:space="preserve">förutsätts </w:t>
      </w:r>
      <w:r w:rsidRPr="00BA6D78" w:rsidR="00D16F7B">
        <w:t>inte k</w:t>
      </w:r>
      <w:r w:rsidRPr="00BA6D78" w:rsidR="00267422">
        <w:t>u</w:t>
      </w:r>
      <w:r w:rsidRPr="00BA6D78" w:rsidR="00D16F7B">
        <w:t>n</w:t>
      </w:r>
      <w:r w:rsidRPr="00BA6D78" w:rsidR="00267422">
        <w:t>na</w:t>
      </w:r>
      <w:r w:rsidRPr="00BA6D78" w:rsidR="00D16F7B">
        <w:t xml:space="preserve"> påverka priset</w:t>
      </w:r>
      <w:r w:rsidRPr="00BA6D78" w:rsidR="0021026C">
        <w:t>,</w:t>
      </w:r>
      <w:r w:rsidRPr="00BA6D78" w:rsidR="00D16F7B">
        <w:t xml:space="preserve"> innebär en oligopolmarknad att det är lätt att följa varandras agerande. Det innebär att priset på mat snarare handlar om hur dessa företag beter sig mot varandra för att maximera vinsten än om konkurrens på en vanlig marknad. Dessutom karakteriseras matmarknaden </w:t>
      </w:r>
      <w:r w:rsidRPr="00BA6D78" w:rsidR="0021026C">
        <w:t>av</w:t>
      </w:r>
      <w:r w:rsidRPr="00BA6D78" w:rsidR="00D16F7B">
        <w:t xml:space="preserve"> att grossistledet (parti</w:t>
      </w:r>
      <w:r w:rsidR="00BD7C67">
        <w:softHyphen/>
      </w:r>
      <w:r w:rsidRPr="00BD7C67" w:rsidR="00D16F7B">
        <w:rPr>
          <w:spacing w:val="-2"/>
        </w:rPr>
        <w:t xml:space="preserve">handeln) </w:t>
      </w:r>
      <w:r w:rsidRPr="00BD7C67" w:rsidR="0021026C">
        <w:rPr>
          <w:spacing w:val="-2"/>
        </w:rPr>
        <w:t>också har en betydande koncentration</w:t>
      </w:r>
      <w:r w:rsidRPr="00BD7C67" w:rsidR="00D16F7B">
        <w:rPr>
          <w:spacing w:val="-2"/>
        </w:rPr>
        <w:t>, där I</w:t>
      </w:r>
      <w:r w:rsidRPr="00BD7C67" w:rsidR="005D2709">
        <w:rPr>
          <w:spacing w:val="-2"/>
        </w:rPr>
        <w:t>ca</w:t>
      </w:r>
      <w:r w:rsidRPr="00BD7C67" w:rsidR="00D16F7B">
        <w:rPr>
          <w:spacing w:val="-2"/>
        </w:rPr>
        <w:t>, Coop och Axfood helt dominerar.</w:t>
      </w:r>
      <w:r w:rsidRPr="00BA6D78" w:rsidR="00D16F7B">
        <w:t xml:space="preserve"> </w:t>
      </w:r>
      <w:r w:rsidRPr="00BA6D78" w:rsidR="003572D8">
        <w:t>O</w:t>
      </w:r>
      <w:r w:rsidRPr="00BA6D78" w:rsidR="00D16F7B">
        <w:t xml:space="preserve">m vinsterna ska hamna i partihandeln eller butik är en närmast administrativ affär inom företaget. </w:t>
      </w:r>
    </w:p>
    <w:p w:rsidRPr="00BA6D78" w:rsidR="00021C67" w:rsidP="00021C67" w:rsidRDefault="00021C67" w14:paraId="48C5E441" w14:textId="7DF48743">
      <w:r w:rsidRPr="00BA6D78">
        <w:t xml:space="preserve">Sett i ett internationellt perspektiv </w:t>
      </w:r>
      <w:r w:rsidRPr="00BA6D78" w:rsidR="003572D8">
        <w:t xml:space="preserve">är </w:t>
      </w:r>
      <w:r w:rsidRPr="00BA6D78">
        <w:t xml:space="preserve">Sverige bland de dyraste länderna när Eurostat jämför en </w:t>
      </w:r>
      <w:r w:rsidRPr="00BA6D78" w:rsidR="000E0383">
        <w:t>liknande</w:t>
      </w:r>
      <w:r w:rsidRPr="00BA6D78">
        <w:t xml:space="preserve"> matkorg mellan länder i Europa och ligger högt över genomsnittet för EU-28.</w:t>
      </w:r>
    </w:p>
    <w:p w:rsidRPr="00BA6D78" w:rsidR="00130C6A" w:rsidP="00DD4702" w:rsidRDefault="00D16F7B" w14:paraId="055343B1" w14:textId="0978C4F0">
      <w:r w:rsidRPr="00BA6D78">
        <w:t>Konjunkturinstitutet</w:t>
      </w:r>
      <w:r w:rsidRPr="00BA6D78" w:rsidR="007626E7">
        <w:t xml:space="preserve"> levererade </w:t>
      </w:r>
      <w:r w:rsidRPr="00BA6D78" w:rsidR="003572D8">
        <w:t>förra året</w:t>
      </w:r>
      <w:r w:rsidRPr="00BA6D78" w:rsidR="007626E7">
        <w:t xml:space="preserve"> </w:t>
      </w:r>
      <w:r w:rsidRPr="00BA6D78" w:rsidR="00021C67">
        <w:t>ett</w:t>
      </w:r>
      <w:r w:rsidRPr="00BA6D78">
        <w:t xml:space="preserve"> uppdrag att undersöka om företagen höjt priserna mer än som motiverades av kostnaderna. Slutsatsen var att partihandelns lönsamhetsomdöme har förbättrats påtagligt, vilket är en indikation på att partihandeln höjt sina priser mer än vad de högre kostnaderna motiverat mellan det andra kvartalet 2021 och det andra kvartalet 2022.</w:t>
      </w:r>
      <w:r w:rsidRPr="00BA6D78" w:rsidR="00621FEB">
        <w:rPr>
          <w:rStyle w:val="Fotnotsreferens"/>
        </w:rPr>
        <w:footnoteReference w:id="36"/>
      </w:r>
      <w:r w:rsidRPr="00BA6D78">
        <w:t xml:space="preserve"> </w:t>
      </w:r>
    </w:p>
    <w:p w:rsidRPr="00BA6D78" w:rsidR="00621FEB" w:rsidP="00114D91" w:rsidRDefault="00D16F7B" w14:paraId="6C0CBE16" w14:textId="045817D7">
      <w:r w:rsidRPr="00BA6D78">
        <w:t xml:space="preserve">Vänsterpartiet </w:t>
      </w:r>
      <w:r w:rsidRPr="00BA6D78" w:rsidR="00621FEB">
        <w:t>har därför framfört att r</w:t>
      </w:r>
      <w:r w:rsidRPr="00BA6D78">
        <w:t xml:space="preserve">egeringen </w:t>
      </w:r>
      <w:r w:rsidRPr="00BA6D78" w:rsidR="00621FEB">
        <w:t>ska</w:t>
      </w:r>
      <w:r w:rsidRPr="00BA6D78">
        <w:t xml:space="preserve"> kalla till sig de stora aktörerna för att </w:t>
      </w:r>
      <w:r w:rsidRPr="00BA6D78" w:rsidR="00621FEB">
        <w:t xml:space="preserve">diskutera hur vi kan </w:t>
      </w:r>
      <w:r w:rsidRPr="00BA6D78">
        <w:t>hålla nere matpriserna.</w:t>
      </w:r>
      <w:r w:rsidRPr="00BA6D78" w:rsidR="00BE2877">
        <w:rPr>
          <w:rStyle w:val="Fotnotsreferens"/>
        </w:rPr>
        <w:footnoteReference w:id="37"/>
      </w:r>
      <w:r w:rsidRPr="00BA6D78">
        <w:t xml:space="preserve"> Exakt vilka varor som ska omfattas eller hur överenskommelsen utformas kan göras på olika sätt, men prioriterat är de basvaror som hushållen inte kan klara sig utan. Regeringen ska i sådana samtal vara tydlig med att om man inte får till en frivillig överenskommelse kommer reglering genom lagstiftning bli aktuellt för att få bukt med de skenande matpriserna. </w:t>
      </w:r>
    </w:p>
    <w:p w:rsidRPr="000A3D9F" w:rsidR="00E946D0" w:rsidP="000A3D9F" w:rsidRDefault="00D12F24" w14:paraId="3DFCD37F" w14:textId="0D29000C">
      <w:pPr>
        <w:pStyle w:val="Rubrik2numrerat"/>
      </w:pPr>
      <w:bookmarkStart w:name="_Toc149230007" w:id="74"/>
      <w:r w:rsidRPr="000A3D9F">
        <w:t>Använd SBAB för att pressa storbankerna</w:t>
      </w:r>
      <w:bookmarkEnd w:id="74"/>
    </w:p>
    <w:p w:rsidRPr="00BA6D78" w:rsidR="003763A0" w:rsidP="001649DA" w:rsidRDefault="00833A83" w14:paraId="2FBE60BA" w14:textId="151C1157">
      <w:pPr>
        <w:pStyle w:val="Normalutanindragellerluft"/>
      </w:pPr>
      <w:r w:rsidRPr="00BA6D78">
        <w:t xml:space="preserve">El- och matpriser är två stora orsaker till den stigande inflationen. Den tredje är stigande räntekostnader för hushållens bolån. Ökade kostnader för hushållens bolån bidrog i juli 2023 med </w:t>
      </w:r>
      <w:r w:rsidRPr="00BA6D78" w:rsidR="00D82E6B">
        <w:t>3,1</w:t>
      </w:r>
      <w:r w:rsidRPr="00BA6D78">
        <w:t xml:space="preserve"> procentenheter till inflationstakten, mätt som KPI, d</w:t>
      </w:r>
      <w:r w:rsidRPr="00BA6D78" w:rsidR="00A825CE">
        <w:t>vs.</w:t>
      </w:r>
      <w:r w:rsidRPr="00BA6D78">
        <w:t xml:space="preserve"> en </w:t>
      </w:r>
      <w:r w:rsidRPr="00BA6D78" w:rsidR="00D82E6B">
        <w:t>tredje</w:t>
      </w:r>
      <w:r w:rsidRPr="00BA6D78">
        <w:t xml:space="preserve">del av inflationen. I likhet med på el- och dagligvaruhandel råder det bristande konkurrens också på bolånemarknaden. Sverige har en mycket hög koncentrationsgrad på </w:t>
      </w:r>
      <w:r w:rsidRPr="00BA6D78" w:rsidR="00D82E6B">
        <w:t>bank</w:t>
      </w:r>
      <w:r w:rsidR="00BD7C67">
        <w:softHyphen/>
      </w:r>
      <w:r w:rsidRPr="00BA6D78">
        <w:t xml:space="preserve">marknaden, där de fyra storbankerna, SEB, Handelsbanken, Nordea och Swedbank kontrollerar runt 80 procent av marknaden. Den statliga banken SBAB kontrollerar ca </w:t>
      </w:r>
      <w:r w:rsidRPr="00BA6D78">
        <w:lastRenderedPageBreak/>
        <w:t>7</w:t>
      </w:r>
      <w:r w:rsidR="000624D9">
        <w:t> </w:t>
      </w:r>
      <w:r w:rsidRPr="00BA6D78">
        <w:t>procent. Detta faktum att ett fåtal aktörer kontrollerar nästan 90 procent av bolåne</w:t>
      </w:r>
      <w:r w:rsidR="00BD7C67">
        <w:softHyphen/>
      </w:r>
      <w:r w:rsidRPr="00BA6D78">
        <w:t>marknaden sammanfaller med att de svenska storbankerna har betydligt högre vinst</w:t>
      </w:r>
      <w:r w:rsidR="00BD7C67">
        <w:softHyphen/>
      </w:r>
      <w:r w:rsidRPr="00BA6D78">
        <w:t>marginal än sina europeiska motsvarigheter.</w:t>
      </w:r>
      <w:r w:rsidRPr="00BA6D78" w:rsidR="00D82E6B">
        <w:t xml:space="preserve"> </w:t>
      </w:r>
      <w:r w:rsidRPr="00BA6D78">
        <w:t>Medan jämförbara banker i EU har en avkastning på eget kapital som ligger runt 6–7</w:t>
      </w:r>
      <w:r w:rsidR="000624D9">
        <w:t> </w:t>
      </w:r>
      <w:r w:rsidRPr="00BA6D78">
        <w:t xml:space="preserve">procent har svenska banker en avkastning på eget kapital som ligger på runt 12 procent. Det innebär att svenska banker är nästan dubbelt så lönsamma som sina europeiska motsvarigheter. </w:t>
      </w:r>
    </w:p>
    <w:p w:rsidRPr="00BA6D78" w:rsidR="00833A83" w:rsidP="007E4B8C" w:rsidRDefault="00833A83" w14:paraId="383BE48A" w14:textId="70D1FD09">
      <w:r w:rsidRPr="00BA6D78">
        <w:t>De</w:t>
      </w:r>
      <w:r w:rsidRPr="00BA6D78" w:rsidR="003763A0">
        <w:t>t statliga bolåneinstitutet</w:t>
      </w:r>
      <w:r w:rsidRPr="00BA6D78" w:rsidR="001649DA">
        <w:t xml:space="preserve"> SBAB</w:t>
      </w:r>
      <w:r w:rsidRPr="00BA6D78" w:rsidR="003763A0">
        <w:t xml:space="preserve"> har tidigare haft en</w:t>
      </w:r>
      <w:r w:rsidRPr="00BA6D78">
        <w:t xml:space="preserve"> tydlig roll att på </w:t>
      </w:r>
      <w:r w:rsidRPr="00BA6D78" w:rsidR="003763A0">
        <w:t>de</w:t>
      </w:r>
      <w:r w:rsidRPr="00BA6D78">
        <w:t>n</w:t>
      </w:r>
      <w:r w:rsidRPr="00BA6D78" w:rsidR="003763A0">
        <w:t>na</w:t>
      </w:r>
      <w:r w:rsidRPr="00BA6D78">
        <w:t xml:space="preserve"> oligopolmarknad öka konkurrensen till gagn för kunderna</w:t>
      </w:r>
      <w:r w:rsidRPr="00BA6D78" w:rsidR="003763A0">
        <w:t xml:space="preserve">. </w:t>
      </w:r>
      <w:r w:rsidRPr="00BA6D78">
        <w:t xml:space="preserve">Staten hade </w:t>
      </w:r>
      <w:r w:rsidRPr="00BA6D78" w:rsidR="003763A0">
        <w:t xml:space="preserve">därför </w:t>
      </w:r>
      <w:r w:rsidRPr="00BA6D78">
        <w:t xml:space="preserve">fastställt att SBAB skulle drivas affärsmässigt med ett för verksamheten rimligt avkastningskrav. Utifrån detta sattes år 2000 avkastningskravet till att avkastningen på eget kapital över tiden i genomsnitt skulle uppgå till den </w:t>
      </w:r>
      <w:r w:rsidR="000624D9">
        <w:t>fem</w:t>
      </w:r>
      <w:r w:rsidRPr="00BA6D78">
        <w:t>åriga statsobligationsräntan plus 5</w:t>
      </w:r>
      <w:r w:rsidR="000624D9">
        <w:t> </w:t>
      </w:r>
      <w:r w:rsidRPr="00BA6D78">
        <w:t>procent</w:t>
      </w:r>
      <w:r w:rsidR="00BD7C67">
        <w:softHyphen/>
      </w:r>
      <w:r w:rsidRPr="00BA6D78">
        <w:t>enheter.</w:t>
      </w:r>
      <w:r w:rsidRPr="00BA6D78" w:rsidR="003763A0">
        <w:t xml:space="preserve"> </w:t>
      </w:r>
      <w:r w:rsidRPr="00BA6D78" w:rsidR="001649DA">
        <w:t>En</w:t>
      </w:r>
      <w:r w:rsidRPr="00BA6D78">
        <w:t xml:space="preserve"> fallande trend i bolånemarginalen mellan åren 2002</w:t>
      </w:r>
      <w:r w:rsidR="000624D9">
        <w:t xml:space="preserve"> och </w:t>
      </w:r>
      <w:r w:rsidRPr="00BA6D78">
        <w:t xml:space="preserve">2011 </w:t>
      </w:r>
      <w:r w:rsidRPr="00BA6D78" w:rsidR="001649DA">
        <w:t xml:space="preserve">kom också att </w:t>
      </w:r>
      <w:r w:rsidRPr="00BA6D78">
        <w:t>spegla</w:t>
      </w:r>
      <w:r w:rsidRPr="00BA6D78" w:rsidR="001649DA">
        <w:t xml:space="preserve"> </w:t>
      </w:r>
      <w:r w:rsidRPr="00BA6D78">
        <w:t>ett fallande vinstkrav på SBAB, då den femåriga statsobligationen föll.</w:t>
      </w:r>
    </w:p>
    <w:p w:rsidRPr="00BA6D78" w:rsidR="00A12B76" w:rsidRDefault="00833A83" w14:paraId="4C1A7779" w14:textId="42E53895">
      <w:r w:rsidRPr="00BA6D78">
        <w:t xml:space="preserve">Finansdepartementet beslutade </w:t>
      </w:r>
      <w:r w:rsidRPr="00BA6D78" w:rsidR="001649DA">
        <w:t xml:space="preserve">dock därpå </w:t>
      </w:r>
      <w:r w:rsidRPr="00BA6D78">
        <w:t xml:space="preserve">om nya mål för SBAB som klubbades vid </w:t>
      </w:r>
      <w:r w:rsidR="000624D9">
        <w:t>b</w:t>
      </w:r>
      <w:r w:rsidRPr="00BA6D78" w:rsidR="001649DA">
        <w:t xml:space="preserve">ankens </w:t>
      </w:r>
      <w:r w:rsidRPr="00BA6D78">
        <w:t xml:space="preserve">bolagsstämma 2013. </w:t>
      </w:r>
      <w:r w:rsidRPr="00BA6D78" w:rsidR="001649DA">
        <w:t>Det innebar att</w:t>
      </w:r>
      <w:r w:rsidRPr="00BA6D78">
        <w:t xml:space="preserve"> vinstkravet på SBAB nästan för</w:t>
      </w:r>
      <w:r w:rsidR="00BD7C67">
        <w:softHyphen/>
      </w:r>
      <w:r w:rsidRPr="00BA6D78">
        <w:t>dubblades i förhållande till den tidigare avkastningsformlen till att vara</w:t>
      </w:r>
      <w:r w:rsidRPr="00BA6D78" w:rsidR="001649DA">
        <w:t xml:space="preserve"> </w:t>
      </w:r>
      <w:r w:rsidRPr="00BA6D78">
        <w:t>”över 10 procent”</w:t>
      </w:r>
      <w:r w:rsidRPr="00BA6D78" w:rsidR="001649DA">
        <w:t xml:space="preserve"> – </w:t>
      </w:r>
      <w:r w:rsidRPr="00BA6D78">
        <w:t>i linje med övervinsterna i den svenska banksektorn och långt över avkastningen i den europeiska banksektorn.</w:t>
      </w:r>
      <w:r w:rsidRPr="00BA6D78" w:rsidR="001649DA">
        <w:t xml:space="preserve"> </w:t>
      </w:r>
      <w:r w:rsidRPr="00BA6D78">
        <w:t>Det</w:t>
      </w:r>
      <w:r w:rsidRPr="00BA6D78" w:rsidR="001649DA">
        <w:t xml:space="preserve"> </w:t>
      </w:r>
      <w:r w:rsidRPr="00BA6D78">
        <w:t>förändrade uppdraget för SBAB sammanf</w:t>
      </w:r>
      <w:r w:rsidRPr="00BA6D78" w:rsidR="001649DA">
        <w:t>öll</w:t>
      </w:r>
      <w:r w:rsidRPr="00BA6D78">
        <w:t xml:space="preserve"> med att bolånemarginalen, som stabiliserats runt 0,3–0,6 i fem år mellan åren 2006</w:t>
      </w:r>
      <w:r w:rsidRPr="00BA6D78" w:rsidR="0036269A">
        <w:t xml:space="preserve"> och </w:t>
      </w:r>
      <w:r w:rsidRPr="00BA6D78">
        <w:t>2011</w:t>
      </w:r>
      <w:r w:rsidRPr="00BA6D78" w:rsidR="009B4470">
        <w:t>,</w:t>
      </w:r>
      <w:r w:rsidRPr="00BA6D78">
        <w:t xml:space="preserve"> under perioden 2012–2022 steg till i genomsnitt 1,4 procent. Sett till hela</w:t>
      </w:r>
      <w:r w:rsidRPr="00BA6D78" w:rsidR="001649DA">
        <w:t xml:space="preserve"> </w:t>
      </w:r>
      <w:r w:rsidRPr="00BA6D78">
        <w:t>perioden 2002–2011 jämfört 2012–2022 fördubblades bolånemarginalen.</w:t>
      </w:r>
      <w:r w:rsidRPr="00BA6D78" w:rsidR="001649DA">
        <w:t xml:space="preserve"> </w:t>
      </w:r>
    </w:p>
    <w:p w:rsidRPr="00BA6D78" w:rsidR="00833A83" w:rsidP="006F29D3" w:rsidRDefault="00A12B76" w14:paraId="3759E1F0" w14:textId="65E057AD">
      <w:r w:rsidRPr="00BA6D78">
        <w:t>B</w:t>
      </w:r>
      <w:r w:rsidRPr="00BA6D78" w:rsidR="00833A83">
        <w:t>ankmarknaden är en oligopolmarknad. Det är därmed i högsta grad motiverat</w:t>
      </w:r>
      <w:r w:rsidRPr="00BA6D78">
        <w:t xml:space="preserve"> </w:t>
      </w:r>
      <w:r w:rsidRPr="00BA6D78" w:rsidR="00833A83">
        <w:t>för staten att äga en aktör som affärsmässigt driver verksamhet för att främja konkurrensen. SBAB bör därför återfå sitt tidigare uppdrag och avkastningskrav. Antar man att skillnaden i genomsnitt är 0,5 procentenheter på bolåneräntan innebär det 20</w:t>
      </w:r>
      <w:r w:rsidR="000624D9">
        <w:t> </w:t>
      </w:r>
      <w:r w:rsidRPr="00BA6D78" w:rsidR="00833A83">
        <w:t>000 kr</w:t>
      </w:r>
      <w:r w:rsidRPr="00BA6D78" w:rsidR="006D7C58">
        <w:t>onor</w:t>
      </w:r>
      <w:r w:rsidRPr="00BA6D78" w:rsidR="00833A83">
        <w:t xml:space="preserve"> mer i hushållsbudgeten för ett hushåll med 4</w:t>
      </w:r>
      <w:r w:rsidR="000624D9">
        <w:t> </w:t>
      </w:r>
      <w:r w:rsidRPr="00BA6D78" w:rsidR="00833A83">
        <w:t>miljoner</w:t>
      </w:r>
      <w:r w:rsidRPr="00BA6D78" w:rsidR="006D7C58">
        <w:t xml:space="preserve"> kronor</w:t>
      </w:r>
      <w:r w:rsidRPr="00BA6D78" w:rsidR="00833A83">
        <w:t xml:space="preserve"> i skulder och minskade vinster för bankerna med ca 25 miljarder</w:t>
      </w:r>
      <w:r w:rsidRPr="00BA6D78" w:rsidR="006D7C58">
        <w:t xml:space="preserve"> kronor</w:t>
      </w:r>
      <w:r w:rsidRPr="00BA6D78" w:rsidR="00833A83">
        <w:t xml:space="preserve"> per år. Åtgärden är enkel att genomföra och kräver bara ett regeringsbeslut.</w:t>
      </w:r>
    </w:p>
    <w:p w:rsidRPr="00BA6D78" w:rsidR="00F20515" w:rsidP="00527DF6" w:rsidRDefault="00833A83" w14:paraId="324C6FD1" w14:textId="030CE2F1">
      <w:pPr>
        <w:pStyle w:val="Normalutanindragellerluft"/>
      </w:pPr>
      <w:r w:rsidRPr="00BA6D78">
        <w:t>Vänsterpartiet</w:t>
      </w:r>
      <w:r w:rsidRPr="00BA6D78" w:rsidR="00F20515">
        <w:t>s förslag:</w:t>
      </w:r>
    </w:p>
    <w:p w:rsidRPr="00BA6D78" w:rsidR="00833A83" w:rsidP="00F20515" w:rsidRDefault="00F20515" w14:paraId="127FD8DC" w14:textId="416386DB">
      <w:pPr>
        <w:pStyle w:val="ListaPunkt"/>
      </w:pPr>
      <w:r w:rsidRPr="00BA6D78">
        <w:t>Ä</w:t>
      </w:r>
      <w:r w:rsidRPr="00BA6D78" w:rsidR="00A12B76">
        <w:rPr>
          <w:lang w:eastAsia="sv-SE"/>
        </w:rPr>
        <w:t>ndra SBAB:s uppdrag till att genom en effektiv verksamhet bidra till mångfald, konkurrens och prispress på marknaden för bolån.</w:t>
      </w:r>
      <w:r w:rsidRPr="00BA6D78" w:rsidR="00A12B76">
        <w:rPr>
          <w:rStyle w:val="Fotnotsreferens"/>
          <w:lang w:eastAsia="sv-SE"/>
        </w:rPr>
        <w:footnoteReference w:id="38"/>
      </w:r>
    </w:p>
    <w:p w:rsidRPr="00BA6D78" w:rsidR="00833A83" w:rsidP="00F20515" w:rsidRDefault="00833A83" w14:paraId="6484E834" w14:textId="0C3E9A35">
      <w:pPr>
        <w:pStyle w:val="ListaPunkt"/>
      </w:pPr>
      <w:r w:rsidRPr="00BA6D78">
        <w:t>Ändra omedelbart SBAB:s uppdrag till att genom en effektiv verksamhet bidra till mångfald, konkurrens och prispress på marknaden för bolån.</w:t>
      </w:r>
    </w:p>
    <w:p w:rsidRPr="00BA6D78" w:rsidR="00833A83" w:rsidP="00F20515" w:rsidRDefault="00833A83" w14:paraId="2AC158A2" w14:textId="669F904C">
      <w:pPr>
        <w:pStyle w:val="ListaPunkt"/>
      </w:pPr>
      <w:r w:rsidRPr="00BA6D78">
        <w:t>Sänk SBAB:s avkastningskrav till det som gällde 2012, femårig statsobligationsränta plus fem procentenheter.</w:t>
      </w:r>
    </w:p>
    <w:p w:rsidRPr="00BA6D78" w:rsidR="00F949EA" w:rsidP="00F20515" w:rsidRDefault="00833A83" w14:paraId="60441F11" w14:textId="304A155D">
      <w:pPr>
        <w:pStyle w:val="ListaPunkt"/>
      </w:pPr>
      <w:r w:rsidRPr="00BA6D78">
        <w:t>Tillsätt en utredning med uppdraget att se över om den risk SBA</w:t>
      </w:r>
      <w:r w:rsidRPr="00BA6D78" w:rsidR="00A12B76">
        <w:t>B</w:t>
      </w:r>
      <w:r w:rsidR="00D9103D">
        <w:t>:s</w:t>
      </w:r>
      <w:r w:rsidRPr="00BA6D78" w:rsidR="00A12B76">
        <w:t xml:space="preserve"> </w:t>
      </w:r>
      <w:r w:rsidRPr="00BA6D78">
        <w:t>utlåning innebär verkligen speglar långsiktig avkastning i linje med börsen, eller om avkastningskravet ska sänkas ytterligare</w:t>
      </w:r>
      <w:r w:rsidRPr="00BA6D78" w:rsidR="00A12B76">
        <w:t>.</w:t>
      </w:r>
    </w:p>
    <w:p w:rsidRPr="000A3D9F" w:rsidR="00E946D0" w:rsidP="000A3D9F" w:rsidRDefault="005D6C44" w14:paraId="274A7B6A" w14:textId="03CEA68A">
      <w:pPr>
        <w:pStyle w:val="Rubrik2numrerat"/>
      </w:pPr>
      <w:bookmarkStart w:name="_Toc149230008" w:id="75"/>
      <w:r w:rsidRPr="000A3D9F">
        <w:t>Järnväg Sverige</w:t>
      </w:r>
      <w:bookmarkEnd w:id="75"/>
    </w:p>
    <w:p w:rsidRPr="00BA6D78" w:rsidR="00455ED4" w:rsidP="00455ED4" w:rsidRDefault="00455ED4" w14:paraId="50A92BB6" w14:textId="6D8ECB2F">
      <w:pPr>
        <w:pStyle w:val="Normalutanindragellerluft"/>
      </w:pPr>
      <w:r w:rsidRPr="00BA6D78">
        <w:t>Tågtrafiken i Sverige omgärdas av lång rad problem. Allt ifrån bristande kvalit</w:t>
      </w:r>
      <w:r w:rsidRPr="00BA6D78" w:rsidR="00564549">
        <w:t>et</w:t>
      </w:r>
      <w:r w:rsidRPr="00BA6D78">
        <w:t xml:space="preserve"> och kapacitet till oförutsägbarhet</w:t>
      </w:r>
      <w:r w:rsidRPr="00BA6D78" w:rsidR="00450D98">
        <w:t xml:space="preserve"> och för höga priser</w:t>
      </w:r>
      <w:r w:rsidRPr="00BA6D78">
        <w:t>. Sverige var först ut i Europa med att avreglera hela tågtrafiken.</w:t>
      </w:r>
      <w:r w:rsidRPr="00BA6D78" w:rsidR="00450D98">
        <w:t xml:space="preserve"> </w:t>
      </w:r>
      <w:r w:rsidRPr="00BA6D78">
        <w:t xml:space="preserve">Sedan 2011 är ensamrätten för staten helt avskaffad och </w:t>
      </w:r>
      <w:r w:rsidRPr="00BA6D78">
        <w:lastRenderedPageBreak/>
        <w:t xml:space="preserve">privata </w:t>
      </w:r>
      <w:r w:rsidRPr="00BA6D78" w:rsidR="00450D98">
        <w:t>t</w:t>
      </w:r>
      <w:r w:rsidRPr="00BA6D78">
        <w:t>ågoperatörer har kunnat</w:t>
      </w:r>
      <w:r w:rsidRPr="00BA6D78" w:rsidR="00450D98">
        <w:t xml:space="preserve"> </w:t>
      </w:r>
      <w:r w:rsidRPr="00BA6D78">
        <w:t xml:space="preserve">ansöka om att få trafikera alla linjer i landet. Resultatet </w:t>
      </w:r>
      <w:r w:rsidRPr="00BD7C67">
        <w:rPr>
          <w:spacing w:val="-2"/>
        </w:rPr>
        <w:t>har blivit katastrofalt. I en tid när vi i</w:t>
      </w:r>
      <w:r w:rsidRPr="00BD7C67" w:rsidR="00450D98">
        <w:rPr>
          <w:spacing w:val="-2"/>
        </w:rPr>
        <w:t xml:space="preserve"> </w:t>
      </w:r>
      <w:r w:rsidRPr="00BD7C67">
        <w:rPr>
          <w:spacing w:val="-2"/>
        </w:rPr>
        <w:t>högre grad behöver resa kollektivt och transportera</w:t>
      </w:r>
      <w:r w:rsidRPr="00BA6D78">
        <w:t xml:space="preserve"> gods med hållbara trafikslag utgör tågtrafiken allt mer sällan ett fungerande alternativ. Det är tydligt att järnvägen inte passar som marknad. </w:t>
      </w:r>
    </w:p>
    <w:p w:rsidRPr="00BA6D78" w:rsidR="00450D98" w:rsidP="009E64EC" w:rsidRDefault="00455ED4" w14:paraId="7A253BF1" w14:textId="77777777">
      <w:r w:rsidRPr="00BA6D78">
        <w:t>Orsakerna ligger i politiken. Det handlar om decennier av att steg för steg splittra upp ansvaret och försöka göra</w:t>
      </w:r>
      <w:r w:rsidRPr="00BA6D78" w:rsidR="00450D98">
        <w:t xml:space="preserve"> </w:t>
      </w:r>
      <w:r w:rsidRPr="00BA6D78">
        <w:t xml:space="preserve">järnvägen till en marknad, i kombination med eftersatta investeringar. </w:t>
      </w:r>
    </w:p>
    <w:p w:rsidRPr="00BA6D78" w:rsidR="00F948AA" w:rsidP="009E64EC" w:rsidRDefault="00F948AA" w14:paraId="236A02DA" w14:textId="36CC5F5A">
      <w:r w:rsidRPr="00BA6D78">
        <w:t>Vänsterpartiet föreslår därför att staten tar tillbaka kontrollen över järnvägen.</w:t>
      </w:r>
      <w:r w:rsidRPr="00BA6D78" w:rsidR="00C95080">
        <w:rPr>
          <w:rStyle w:val="Fotnotsreferens"/>
        </w:rPr>
        <w:footnoteReference w:id="39"/>
      </w:r>
      <w:r w:rsidRPr="00BA6D78">
        <w:t xml:space="preserve"> Förslaget innebär att helhetsansvaret för den svenska järnvägen samlas i en gemensam statlig organisation: Järnväg Sverige. De ska äga och underhålla statens järnvägsinfrastruktur i egen regi samt sätta priser, ansvara för all bokning och ha fullt ansvar för tågplaneringen. De olika tågoperatörerna kvarstår </w:t>
      </w:r>
      <w:r w:rsidRPr="00BA6D78" w:rsidR="008668A0">
        <w:t>p.g.a.</w:t>
      </w:r>
      <w:r w:rsidRPr="00BA6D78">
        <w:t xml:space="preserve"> EU-krav men får verka i ett system där samhället har kontrollen och där järnvägens bästa kommer i första rummet, inte operatörernas.</w:t>
      </w:r>
    </w:p>
    <w:p w:rsidRPr="00BA6D78" w:rsidR="00F948AA" w:rsidP="00942A32" w:rsidRDefault="00F948AA" w14:paraId="18A2134E" w14:textId="03433A9D">
      <w:r w:rsidRPr="00BA6D78">
        <w:t>Järnväg Sverige ska sätta förutsägbara priser och sänka dem med 20 procent för att nå ambitionerna om ökad spårbunden trafik. Vänsterpartiet föreslår även att ett konkret mål sätts för en ökning av spårbundna transporter och att ny räls byggs för att öka spårkapaciteten.</w:t>
      </w:r>
    </w:p>
    <w:p w:rsidRPr="00BA6D78" w:rsidR="007C41B1" w:rsidP="00942A32" w:rsidRDefault="007C41B1" w14:paraId="32E9063B" w14:textId="6B8EF9F7">
      <w:r w:rsidRPr="00BA6D78">
        <w:t xml:space="preserve">Vänsterpartiets konkreta förslag för investeringar i järnvägen, med nivåer och utpekade järnvägssträckor, presenteras i avsnitt </w:t>
      </w:r>
      <w:r w:rsidRPr="00BA6D78" w:rsidR="00527DF6">
        <w:t>16</w:t>
      </w:r>
      <w:r w:rsidRPr="00BA6D78">
        <w:t>.</w:t>
      </w:r>
    </w:p>
    <w:p w:rsidR="00C15C73" w:rsidRDefault="00C15C73" w14:paraId="7B68ED1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49230009" w:id="76"/>
      <w:r>
        <w:br w:type="page"/>
      </w:r>
    </w:p>
    <w:p w:rsidRPr="000A3D9F" w:rsidR="006147C3" w:rsidP="000A3D9F" w:rsidRDefault="00E946D0" w14:paraId="5B671853" w14:textId="3A0C0D59">
      <w:pPr>
        <w:pStyle w:val="Rubrik1numrerat"/>
        <w:ind w:left="0"/>
      </w:pPr>
      <w:r w:rsidRPr="000A3D9F">
        <w:lastRenderedPageBreak/>
        <w:t>Hushållens ekonomiska situation</w:t>
      </w:r>
      <w:bookmarkEnd w:id="76"/>
    </w:p>
    <w:p w:rsidRPr="00BA6D78" w:rsidR="00B85FF1" w:rsidP="00B85FF1" w:rsidRDefault="00B85FF1" w14:paraId="4856D063" w14:textId="353967A6">
      <w:pPr>
        <w:pStyle w:val="Normalutanindragellerluft"/>
        <w:rPr>
          <w:rFonts w:eastAsia="Times New Roman"/>
          <w:lang w:eastAsia="sv-SE"/>
        </w:rPr>
      </w:pPr>
      <w:bookmarkStart w:name="_Hlk146189249" w:id="77"/>
      <w:r w:rsidRPr="00BA6D78">
        <w:rPr>
          <w:rFonts w:eastAsia="Times New Roman"/>
          <w:lang w:eastAsia="sv-SE"/>
        </w:rPr>
        <w:t xml:space="preserve">Under 2022 minskade hushållens </w:t>
      </w:r>
      <w:r w:rsidRPr="00BA6D78" w:rsidR="00984B50">
        <w:rPr>
          <w:rFonts w:eastAsia="Times New Roman"/>
          <w:lang w:eastAsia="sv-SE"/>
        </w:rPr>
        <w:t xml:space="preserve">reala </w:t>
      </w:r>
      <w:r w:rsidRPr="00BA6D78">
        <w:rPr>
          <w:rFonts w:eastAsia="Times New Roman"/>
          <w:lang w:eastAsia="sv-SE"/>
        </w:rPr>
        <w:t xml:space="preserve">inkomster för första gången sedan 1990-talet. </w:t>
      </w:r>
      <w:bookmarkEnd w:id="77"/>
      <w:r w:rsidRPr="00BA6D78">
        <w:rPr>
          <w:rFonts w:eastAsia="Times New Roman"/>
          <w:lang w:eastAsia="sv-SE"/>
        </w:rPr>
        <w:t xml:space="preserve">De senaste årens snabba prisökningar på basvaror såsom el, boende, mat och drivmedel gör att fler hushåll får svårt att klara sin grundläggande försörjning. På ett år, från juli 2022 till juli 2023, har </w:t>
      </w:r>
      <w:r w:rsidRPr="00BA6D78" w:rsidR="00911AD1">
        <w:rPr>
          <w:rFonts w:eastAsia="Times New Roman"/>
          <w:lang w:eastAsia="sv-SE"/>
        </w:rPr>
        <w:t>t.ex.</w:t>
      </w:r>
      <w:r w:rsidRPr="00BA6D78">
        <w:rPr>
          <w:rFonts w:eastAsia="Times New Roman"/>
          <w:lang w:eastAsia="sv-SE"/>
        </w:rPr>
        <w:t xml:space="preserve"> boendekostnaderna ökat med 14,2 procent och livsmedelspriserna med 10,5 procent, enligt SCB:s </w:t>
      </w:r>
      <w:r w:rsidR="00D9103D">
        <w:rPr>
          <w:rFonts w:eastAsia="Times New Roman"/>
          <w:lang w:eastAsia="sv-SE"/>
        </w:rPr>
        <w:t>k</w:t>
      </w:r>
      <w:r w:rsidRPr="00BA6D78">
        <w:rPr>
          <w:rFonts w:eastAsia="Times New Roman"/>
          <w:lang w:eastAsia="sv-SE"/>
        </w:rPr>
        <w:t xml:space="preserve">onsumentprisindex. Boende, livsmedel och transporter utgör mer än hälften av hushållens utgifter. För hushåll med mindre marginaler utgör </w:t>
      </w:r>
      <w:r w:rsidRPr="00BA6D78" w:rsidR="005E6B0D">
        <w:rPr>
          <w:rFonts w:eastAsia="Times New Roman"/>
          <w:lang w:eastAsia="sv-SE"/>
        </w:rPr>
        <w:t>dessa utgifter nu</w:t>
      </w:r>
      <w:r w:rsidRPr="00BA6D78">
        <w:rPr>
          <w:rFonts w:eastAsia="Times New Roman"/>
          <w:lang w:eastAsia="sv-SE"/>
        </w:rPr>
        <w:t xml:space="preserve"> större del av den samlade konsumtionen. Det handlar om nödvändiga utgifter som är svåra att ersätta eller minska. Enligt Finansinspektionen uppger en av tre svenskar att de är oroade över att pengarna inte ska räcka och 37 procent uppger att det någon gång under det senaste året hänt att ekonomin inte gått ihop.</w:t>
      </w:r>
      <w:r w:rsidRPr="00BA6D78">
        <w:rPr>
          <w:rStyle w:val="Fotnotsreferens"/>
          <w:rFonts w:eastAsia="Times New Roman"/>
          <w:lang w:eastAsia="sv-SE"/>
        </w:rPr>
        <w:footnoteReference w:id="40"/>
      </w:r>
      <w:r w:rsidRPr="00BA6D78">
        <w:rPr>
          <w:rFonts w:eastAsia="Times New Roman"/>
          <w:lang w:eastAsia="sv-SE"/>
        </w:rPr>
        <w:t xml:space="preserve"> </w:t>
      </w:r>
    </w:p>
    <w:p w:rsidRPr="00BA6D78" w:rsidR="00B85FF1" w:rsidP="00B85FF1" w:rsidRDefault="00B85FF1" w14:paraId="24BC8A33" w14:textId="6EB87EC6">
      <w:pPr>
        <w:rPr>
          <w:rFonts w:eastAsia="Times New Roman"/>
          <w:lang w:eastAsia="sv-SE"/>
        </w:rPr>
      </w:pPr>
      <w:r w:rsidRPr="00BA6D78">
        <w:rPr>
          <w:rFonts w:eastAsia="Times New Roman"/>
          <w:lang w:eastAsia="sv-SE"/>
        </w:rPr>
        <w:t xml:space="preserve">Försäkringskassan </w:t>
      </w:r>
      <w:r w:rsidRPr="00BA6D78" w:rsidR="00630AB7">
        <w:rPr>
          <w:rFonts w:eastAsia="Times New Roman"/>
          <w:lang w:eastAsia="sv-SE"/>
        </w:rPr>
        <w:t xml:space="preserve">beskriver i en rapport </w:t>
      </w:r>
      <w:r w:rsidRPr="00BA6D78">
        <w:rPr>
          <w:rFonts w:eastAsia="Times New Roman"/>
          <w:lang w:eastAsia="sv-SE"/>
        </w:rPr>
        <w:t>att om barnhushållens ekonomi fortsätter försämras under kommande år och fler hushåll lever med låg inkomststandard</w:t>
      </w:r>
      <w:r w:rsidRPr="00BA6D78" w:rsidR="005B3FA1">
        <w:rPr>
          <w:rStyle w:val="Fotnotsreferens"/>
          <w:rFonts w:eastAsia="Times New Roman"/>
          <w:lang w:eastAsia="sv-SE"/>
        </w:rPr>
        <w:footnoteReference w:id="41"/>
      </w:r>
      <w:r w:rsidRPr="00BA6D78">
        <w:rPr>
          <w:rFonts w:eastAsia="Times New Roman"/>
          <w:lang w:eastAsia="sv-SE"/>
        </w:rPr>
        <w:t xml:space="preserve"> kan man förvänta sig att den ekonomiska familjepolitiken får större betydelse för hushållens ekonomi, och större betydelse för att minska den ekonomiska utsattheten bland barn</w:t>
      </w:r>
      <w:r w:rsidR="00BD7C67">
        <w:rPr>
          <w:rFonts w:eastAsia="Times New Roman"/>
          <w:lang w:eastAsia="sv-SE"/>
        </w:rPr>
        <w:softHyphen/>
      </w:r>
      <w:r w:rsidRPr="00BA6D78">
        <w:rPr>
          <w:rFonts w:eastAsia="Times New Roman"/>
          <w:lang w:eastAsia="sv-SE"/>
        </w:rPr>
        <w:t>hushåll.</w:t>
      </w:r>
      <w:bookmarkStart w:name="_Ref147223535" w:id="78"/>
      <w:r w:rsidRPr="00BA6D78" w:rsidR="005E6B0D">
        <w:rPr>
          <w:rStyle w:val="Fotnotsreferens"/>
          <w:rFonts w:eastAsia="Times New Roman"/>
          <w:lang w:eastAsia="sv-SE"/>
        </w:rPr>
        <w:footnoteReference w:id="42"/>
      </w:r>
      <w:bookmarkEnd w:id="78"/>
    </w:p>
    <w:p w:rsidRPr="00BA6D78" w:rsidR="00B85FF1" w:rsidP="00B85FF1" w:rsidRDefault="00B85FF1" w14:paraId="77E0F938" w14:textId="24763CA3">
      <w:pPr>
        <w:rPr>
          <w:rFonts w:eastAsia="Times New Roman"/>
          <w:lang w:eastAsia="sv-SE"/>
        </w:rPr>
      </w:pPr>
      <w:r w:rsidRPr="00BA6D78">
        <w:rPr>
          <w:rFonts w:eastAsia="Times New Roman"/>
          <w:lang w:eastAsia="sv-SE"/>
        </w:rPr>
        <w:t>Målen för den ekonomiska familjepolitiken är att bidra till en god ekonomisk levnadsstandard för alla barnfamiljer, att bidra till minskade skillnader i de ekonomiska villkoren mellan hushåll med och utan barn, samt att bidra till ett jämställt föräldraskap. Mycket tyder på att politiken har blivit allt sämre på att uppfylla dessa mål sedan 1990-talet.</w:t>
      </w:r>
    </w:p>
    <w:p w:rsidRPr="00BA6D78" w:rsidR="00B85FF1" w:rsidP="00B85FF1" w:rsidRDefault="00B85FF1" w14:paraId="1D5A200F" w14:textId="03420E8B">
      <w:pPr>
        <w:rPr>
          <w:rFonts w:eastAsia="Times New Roman"/>
          <w:lang w:eastAsia="sv-SE"/>
        </w:rPr>
      </w:pPr>
      <w:r w:rsidRPr="00BA6D78">
        <w:rPr>
          <w:rFonts w:eastAsia="Times New Roman"/>
          <w:lang w:eastAsia="sv-SE"/>
        </w:rPr>
        <w:t>Förmågan hos förmånerna i den ekonomiska familjepolitiken att minska den ekonomiska utsattheten har minskat markant under 2000-talet. År 2000 minskade andelen barnhushåll med låg relativ ekonomisk standard med nära två tredjedelar, tack vare förmånerna – från 24 procent om förmånerna inte hade funnits, till 8</w:t>
      </w:r>
      <w:r w:rsidR="00D9103D">
        <w:rPr>
          <w:rFonts w:eastAsia="Times New Roman"/>
          <w:lang w:eastAsia="sv-SE"/>
        </w:rPr>
        <w:t> </w:t>
      </w:r>
      <w:r w:rsidRPr="00BA6D78">
        <w:rPr>
          <w:rFonts w:eastAsia="Times New Roman"/>
          <w:lang w:eastAsia="sv-SE"/>
        </w:rPr>
        <w:t>procent med förmånerna. År 2020 minskade andelen</w:t>
      </w:r>
      <w:r w:rsidRPr="00BA6D78" w:rsidDel="005E6B0D">
        <w:rPr>
          <w:rFonts w:eastAsia="Times New Roman"/>
          <w:lang w:eastAsia="sv-SE"/>
        </w:rPr>
        <w:t xml:space="preserve"> </w:t>
      </w:r>
      <w:r w:rsidRPr="00BA6D78">
        <w:rPr>
          <w:rFonts w:eastAsia="Times New Roman"/>
          <w:lang w:eastAsia="sv-SE"/>
        </w:rPr>
        <w:t xml:space="preserve">till följd av förmånerna från 27 till 18 procent. Det är framför allt de behovsprövade bidragen som har mist sin förmåga att minska andelen ekonomiskt utsatta hushåll. År 2022 beräknas andelen hushåll med relativ låg ekonomisk standard minska. Det är ett trendbrott, men beror inte på att hushållen med lägst inkomster får det bättre, utan på att hushållens disponibla inkomst minskar mer bland hushåll med inkomster över medianen. </w:t>
      </w:r>
    </w:p>
    <w:p w:rsidRPr="00BA6D78" w:rsidR="00B85FF1" w:rsidP="00B85FF1" w:rsidRDefault="00B85FF1" w14:paraId="01515C15" w14:textId="36E4592F">
      <w:pPr>
        <w:rPr>
          <w:rFonts w:eastAsia="Times New Roman"/>
          <w:lang w:eastAsia="sv-SE"/>
        </w:rPr>
      </w:pPr>
      <w:r w:rsidRPr="00BA6D78">
        <w:rPr>
          <w:rFonts w:eastAsia="Times New Roman"/>
          <w:lang w:eastAsia="sv-SE"/>
        </w:rPr>
        <w:t>Andelen barnhushåll med låg inkomststandard ökar tvärtom. Andelen hushåll med låg inkomststandard minskade från 2011 till 2021, men ökar nu på nytt. Ökningen är störst bland ensamstående med två eller fler barn och sammanboende med tre eller fler barn. Mellan 2021 och 2022 beräknas andelen med låg inkomststandard öka från 9,7 till 10,7 procent bland ensamstående föräldrar och från 8,1 till 8,8 procent bland samman</w:t>
      </w:r>
      <w:r w:rsidR="00BD7C67">
        <w:rPr>
          <w:rFonts w:eastAsia="Times New Roman"/>
          <w:lang w:eastAsia="sv-SE"/>
        </w:rPr>
        <w:softHyphen/>
      </w:r>
      <w:r w:rsidRPr="00BA6D78">
        <w:rPr>
          <w:rFonts w:eastAsia="Times New Roman"/>
          <w:lang w:eastAsia="sv-SE"/>
        </w:rPr>
        <w:t>boende föräldrar med fler än ett barn.</w:t>
      </w:r>
      <w:r w:rsidRPr="00BA6D78" w:rsidR="007436F0">
        <w:rPr>
          <w:rStyle w:val="Fotnotsreferens"/>
          <w:rFonts w:eastAsia="Times New Roman"/>
          <w:lang w:eastAsia="sv-SE"/>
        </w:rPr>
        <w:footnoteReference w:id="43"/>
      </w:r>
      <w:r w:rsidRPr="00BA6D78">
        <w:rPr>
          <w:rFonts w:eastAsia="Times New Roman"/>
          <w:lang w:eastAsia="sv-SE"/>
        </w:rPr>
        <w:t xml:space="preserve"> </w:t>
      </w:r>
    </w:p>
    <w:p w:rsidRPr="00BA6D78" w:rsidR="00211793" w:rsidP="00D73530" w:rsidRDefault="00211793" w14:paraId="3E9F8F59" w14:textId="713E1F3C">
      <w:pPr>
        <w:rPr>
          <w:rFonts w:eastAsia="Times New Roman"/>
          <w:lang w:eastAsia="sv-SE"/>
        </w:rPr>
      </w:pPr>
      <w:r w:rsidRPr="00BA6D78">
        <w:rPr>
          <w:rFonts w:eastAsia="Times New Roman"/>
          <w:lang w:eastAsia="sv-SE"/>
        </w:rPr>
        <w:t xml:space="preserve">Vänsterpartiet har </w:t>
      </w:r>
      <w:r w:rsidRPr="00BA6D78" w:rsidR="00B85FF1">
        <w:rPr>
          <w:rFonts w:eastAsia="Times New Roman"/>
          <w:lang w:eastAsia="sv-SE"/>
        </w:rPr>
        <w:t xml:space="preserve">en mängd </w:t>
      </w:r>
      <w:r w:rsidRPr="00BA6D78">
        <w:rPr>
          <w:rFonts w:eastAsia="Times New Roman"/>
          <w:lang w:eastAsia="sv-SE"/>
        </w:rPr>
        <w:t>förslag för att underlätta för hushållen i krisen. Sverige</w:t>
      </w:r>
      <w:r w:rsidR="00BD7C67">
        <w:rPr>
          <w:rFonts w:eastAsia="Times New Roman"/>
          <w:lang w:eastAsia="sv-SE"/>
        </w:rPr>
        <w:softHyphen/>
      </w:r>
      <w:r w:rsidRPr="00BA6D78">
        <w:rPr>
          <w:rFonts w:eastAsia="Times New Roman"/>
          <w:lang w:eastAsia="sv-SE"/>
        </w:rPr>
        <w:t>priser på el, sänkta boräntor med hjälp av SBAB och slopat karensavdrag</w:t>
      </w:r>
      <w:r w:rsidRPr="00BA6D78" w:rsidR="00BB40D9">
        <w:rPr>
          <w:rFonts w:eastAsia="Times New Roman"/>
          <w:lang w:eastAsia="sv-SE"/>
        </w:rPr>
        <w:t xml:space="preserve"> samt höjt barn- och bostadsbidrag</w:t>
      </w:r>
      <w:r w:rsidRPr="00BA6D78">
        <w:rPr>
          <w:rFonts w:eastAsia="Times New Roman"/>
          <w:lang w:eastAsia="sv-SE"/>
        </w:rPr>
        <w:t xml:space="preserve"> är åtgärder som stärker hushållens köpkraft. </w:t>
      </w:r>
    </w:p>
    <w:p w:rsidRPr="000A3D9F" w:rsidR="0029743C" w:rsidP="000A3D9F" w:rsidRDefault="0029743C" w14:paraId="2D69FF6E" w14:textId="5962E5AE">
      <w:pPr>
        <w:pStyle w:val="Rubrik2numrerat"/>
      </w:pPr>
      <w:bookmarkStart w:name="_Toc149230010" w:id="79"/>
      <w:r w:rsidRPr="000A3D9F">
        <w:lastRenderedPageBreak/>
        <w:t>Höj och inflationsskydda barnbidrag</w:t>
      </w:r>
      <w:r w:rsidRPr="000A3D9F" w:rsidR="00831E6C">
        <w:t>et</w:t>
      </w:r>
      <w:bookmarkEnd w:id="79"/>
    </w:p>
    <w:p w:rsidRPr="00BA6D78" w:rsidR="0029743C" w:rsidP="0029743C" w:rsidRDefault="0029743C" w14:paraId="5678E7B7" w14:textId="60CBFE7B">
      <w:pPr>
        <w:pStyle w:val="Normalutanindragellerluft"/>
        <w:rPr>
          <w:rFonts w:eastAsia="Times New Roman"/>
          <w:lang w:eastAsia="sv-SE"/>
        </w:rPr>
      </w:pPr>
      <w:r w:rsidRPr="00BA6D78">
        <w:rPr>
          <w:rFonts w:eastAsia="Times New Roman"/>
          <w:lang w:eastAsia="sv-SE"/>
        </w:rPr>
        <w:t>Barnbidragets värde har urholkats under lång tid. När Vänsterpartiet fick igenom en höjning av barnbidraget i budgetförhandlingarna med S</w:t>
      </w:r>
      <w:r w:rsidR="00D9103D">
        <w:rPr>
          <w:rFonts w:eastAsia="Times New Roman"/>
          <w:lang w:eastAsia="sv-SE"/>
        </w:rPr>
        <w:t>-</w:t>
      </w:r>
      <w:r w:rsidRPr="00BA6D78">
        <w:rPr>
          <w:rFonts w:eastAsia="Times New Roman"/>
          <w:lang w:eastAsia="sv-SE"/>
        </w:rPr>
        <w:t>MP-regeringen 2018 var det första gången som barnbidraget höjdes sedan 2006. Bidragets faktiska värde hade då succes</w:t>
      </w:r>
      <w:r w:rsidR="00FB1E5C">
        <w:rPr>
          <w:rFonts w:eastAsia="Times New Roman"/>
          <w:lang w:eastAsia="sv-SE"/>
        </w:rPr>
        <w:t>s</w:t>
      </w:r>
      <w:r w:rsidRPr="00BA6D78">
        <w:rPr>
          <w:rFonts w:eastAsia="Times New Roman"/>
          <w:lang w:eastAsia="sv-SE"/>
        </w:rPr>
        <w:t xml:space="preserve">ivt sjunkit med 11 procent och i takt med att det reala värdet minskade sjönk bidragets förmåga att utjämna de ekonomiska villkoren mellan familjer med och utan barn. ”Det innebär att bidragets förmåga att uppnå sitt syfte urholkades under denna period”, skriver Inspektionen för </w:t>
      </w:r>
      <w:r w:rsidR="00D9103D">
        <w:rPr>
          <w:rFonts w:eastAsia="Times New Roman"/>
          <w:lang w:eastAsia="sv-SE"/>
        </w:rPr>
        <w:t>s</w:t>
      </w:r>
      <w:r w:rsidRPr="00BA6D78">
        <w:rPr>
          <w:rFonts w:eastAsia="Times New Roman"/>
          <w:lang w:eastAsia="sv-SE"/>
        </w:rPr>
        <w:t>ocialförsäkring</w:t>
      </w:r>
      <w:r w:rsidR="00D9103D">
        <w:rPr>
          <w:rFonts w:eastAsia="Times New Roman"/>
          <w:lang w:eastAsia="sv-SE"/>
        </w:rPr>
        <w:t>en</w:t>
      </w:r>
      <w:r w:rsidRPr="00BA6D78">
        <w:rPr>
          <w:rFonts w:eastAsia="Times New Roman"/>
          <w:lang w:eastAsia="sv-SE"/>
        </w:rPr>
        <w:t xml:space="preserve"> </w:t>
      </w:r>
      <w:r w:rsidRPr="00BA6D78" w:rsidR="00831E4A">
        <w:rPr>
          <w:rFonts w:eastAsia="Times New Roman"/>
          <w:lang w:eastAsia="sv-SE"/>
        </w:rPr>
        <w:t>(</w:t>
      </w:r>
      <w:r w:rsidRPr="00BA6D78">
        <w:rPr>
          <w:rFonts w:eastAsia="Times New Roman"/>
          <w:lang w:eastAsia="sv-SE"/>
        </w:rPr>
        <w:t>ISF</w:t>
      </w:r>
      <w:r w:rsidRPr="00BA6D78" w:rsidR="00831E4A">
        <w:rPr>
          <w:rFonts w:eastAsia="Times New Roman"/>
          <w:lang w:eastAsia="sv-SE"/>
        </w:rPr>
        <w:t>)</w:t>
      </w:r>
      <w:r w:rsidRPr="00BA6D78">
        <w:rPr>
          <w:rFonts w:eastAsia="Times New Roman"/>
          <w:lang w:eastAsia="sv-SE"/>
        </w:rPr>
        <w:t xml:space="preserve"> i sin rapport Utvecklingen av socialförsäkringsförmånerna under de senaste 30 åren från 2022. </w:t>
      </w:r>
    </w:p>
    <w:p w:rsidRPr="00BA6D78" w:rsidR="0029743C" w:rsidP="0029743C" w:rsidRDefault="0029743C" w14:paraId="775E3FA1" w14:textId="7E092A72">
      <w:pPr>
        <w:rPr>
          <w:rFonts w:eastAsia="Times New Roman"/>
          <w:lang w:eastAsia="sv-SE"/>
        </w:rPr>
      </w:pPr>
      <w:r w:rsidRPr="00BA6D78">
        <w:rPr>
          <w:rFonts w:eastAsia="Times New Roman"/>
          <w:lang w:eastAsia="sv-SE"/>
        </w:rPr>
        <w:t xml:space="preserve">Sedan den senaste höjningen 2018 har priserna på hushållens basvaror såsom mat, boende, hushållsartiklar och bränsle skenat. Eftersom barnbidraget inte höjts i takt med att priserna ökat har barnbidraget återigen urholkats och barnfamiljerna har inte längre samma ekonomiska stöd av ersättningen. I april 2023 konstaterade Swedbank i en analys att kostnaderna för barn har ökat med 23 procent på två år och att barnbidraget nu enbart täcker 28 procent av de nödvändiga utgifterna för en tioåring, jämfört med 40 procent 2018. LO-ekonomerna pekar i sin rapport Ekonomiska utsikter våren 2023 </w:t>
      </w:r>
      <w:r w:rsidR="00F81990">
        <w:rPr>
          <w:rFonts w:eastAsia="Times New Roman"/>
          <w:lang w:eastAsia="sv-SE"/>
        </w:rPr>
        <w:t xml:space="preserve">på </w:t>
      </w:r>
      <w:r w:rsidRPr="00BA6D78">
        <w:rPr>
          <w:rFonts w:eastAsia="Times New Roman"/>
          <w:lang w:eastAsia="sv-SE"/>
        </w:rPr>
        <w:t xml:space="preserve">att sedan barnbidraget höjdes senast i mars 2018 kommer det att ha tappat över 250 kronor av sitt reala värde mot slutet av 2023. </w:t>
      </w:r>
    </w:p>
    <w:p w:rsidRPr="00BA6D78" w:rsidR="0029743C" w:rsidP="0029743C" w:rsidRDefault="0029743C" w14:paraId="75BBEFC2" w14:textId="2DFF0F41">
      <w:pPr>
        <w:rPr>
          <w:rFonts w:eastAsia="Times New Roman"/>
          <w:lang w:eastAsia="sv-SE"/>
        </w:rPr>
      </w:pPr>
      <w:r w:rsidRPr="00BA6D78">
        <w:rPr>
          <w:rFonts w:eastAsia="Times New Roman"/>
          <w:lang w:eastAsia="sv-SE"/>
        </w:rPr>
        <w:t>Barnbidraget behöver inflationsskyddas</w:t>
      </w:r>
      <w:r w:rsidRPr="00BA6D78" w:rsidR="007E186E">
        <w:rPr>
          <w:rFonts w:eastAsia="Times New Roman"/>
          <w:lang w:eastAsia="sv-SE"/>
        </w:rPr>
        <w:t xml:space="preserve"> och dessutom höjas</w:t>
      </w:r>
      <w:r w:rsidRPr="00BA6D78">
        <w:rPr>
          <w:rFonts w:eastAsia="Times New Roman"/>
          <w:lang w:eastAsia="sv-SE"/>
        </w:rPr>
        <w:t xml:space="preserve">. Vänsterpartiet anser därför att barnbidraget bör </w:t>
      </w:r>
      <w:r w:rsidRPr="00BA6D78" w:rsidR="007E186E">
        <w:rPr>
          <w:rFonts w:eastAsia="Times New Roman"/>
          <w:lang w:eastAsia="sv-SE"/>
        </w:rPr>
        <w:t>öka</w:t>
      </w:r>
      <w:r w:rsidRPr="00BA6D78">
        <w:rPr>
          <w:rFonts w:eastAsia="Times New Roman"/>
          <w:lang w:eastAsia="sv-SE"/>
        </w:rPr>
        <w:t xml:space="preserve"> med totalt 400 kronor per månad 2024 för att komma upp på en nivå så att barnbidraget återigen kan bidra till att täcka hushållens basala utgifter</w:t>
      </w:r>
      <w:r w:rsidR="00F81990">
        <w:rPr>
          <w:rFonts w:eastAsia="Times New Roman"/>
          <w:lang w:eastAsia="sv-SE"/>
        </w:rPr>
        <w:t>,</w:t>
      </w:r>
      <w:r w:rsidRPr="00BA6D78">
        <w:rPr>
          <w:rFonts w:eastAsia="Times New Roman"/>
          <w:lang w:eastAsia="sv-SE"/>
        </w:rPr>
        <w:t xml:space="preserve"> och därefter bör barnbidraget prisindexera</w:t>
      </w:r>
      <w:r w:rsidR="00F81990">
        <w:rPr>
          <w:rFonts w:eastAsia="Times New Roman"/>
          <w:lang w:eastAsia="sv-SE"/>
        </w:rPr>
        <w:t>s</w:t>
      </w:r>
      <w:r w:rsidRPr="00BA6D78">
        <w:rPr>
          <w:rFonts w:eastAsia="Times New Roman"/>
          <w:lang w:eastAsia="sv-SE"/>
        </w:rPr>
        <w:t xml:space="preserve"> så att inte dess värde på nytt urholkas i takt med inflationen. </w:t>
      </w:r>
    </w:p>
    <w:p w:rsidRPr="00BA6D78" w:rsidR="0029743C" w:rsidP="00FC1638" w:rsidRDefault="0029743C" w14:paraId="45E9D173" w14:textId="77777777">
      <w:pPr>
        <w:pStyle w:val="Normalutanindragellerluft"/>
        <w:rPr>
          <w:rFonts w:eastAsia="Times New Roman"/>
          <w:lang w:eastAsia="sv-SE"/>
        </w:rPr>
      </w:pPr>
      <w:r w:rsidRPr="00BA6D78">
        <w:rPr>
          <w:rFonts w:eastAsia="Times New Roman"/>
          <w:lang w:eastAsia="sv-SE"/>
        </w:rPr>
        <w:t xml:space="preserve">Vänsterpartiets förslag: </w:t>
      </w:r>
    </w:p>
    <w:p w:rsidRPr="00BA6D78" w:rsidR="0029743C" w:rsidP="0029743C" w:rsidRDefault="0029743C" w14:paraId="1F47DC82" w14:textId="64850A7B">
      <w:pPr>
        <w:pStyle w:val="ListaPunkt"/>
      </w:pPr>
      <w:r w:rsidRPr="00BA6D78">
        <w:rPr>
          <w:rFonts w:eastAsia="Times New Roman"/>
          <w:lang w:eastAsia="sv-SE"/>
        </w:rPr>
        <w:t xml:space="preserve">Höj barnbidraget med 400 kronor per månad 2024. Prisindexera därefter barnbidraget. </w:t>
      </w:r>
      <w:r w:rsidRPr="00BA6D78">
        <w:t xml:space="preserve">Kostnaden beräknas till </w:t>
      </w:r>
      <w:r w:rsidRPr="00BA6D78" w:rsidR="004267C2">
        <w:t>9,4</w:t>
      </w:r>
      <w:r w:rsidRPr="00BA6D78">
        <w:t xml:space="preserve"> miljarder kronor 2024.</w:t>
      </w:r>
    </w:p>
    <w:p w:rsidRPr="000A3D9F" w:rsidR="006B7CF6" w:rsidP="000A3D9F" w:rsidRDefault="006B7CF6" w14:paraId="58F97E37" w14:textId="5B1AD236">
      <w:pPr>
        <w:pStyle w:val="Rubrik2numrerat"/>
      </w:pPr>
      <w:bookmarkStart w:name="_Toc149230011" w:id="80"/>
      <w:r w:rsidRPr="000A3D9F">
        <w:t xml:space="preserve">Höjt </w:t>
      </w:r>
      <w:r w:rsidRPr="000A3D9F" w:rsidR="00882429">
        <w:t xml:space="preserve">och reformerat </w:t>
      </w:r>
      <w:r w:rsidRPr="000A3D9F">
        <w:t>bostadsbidrag</w:t>
      </w:r>
      <w:bookmarkEnd w:id="80"/>
    </w:p>
    <w:p w:rsidRPr="00BA6D78" w:rsidR="006B7CF6" w:rsidP="00207510" w:rsidRDefault="006B7CF6" w14:paraId="766BE8FB" w14:textId="774145B7">
      <w:pPr>
        <w:pStyle w:val="Normalutanindragellerluft"/>
        <w:rPr>
          <w:rFonts w:eastAsia="Times New Roman"/>
          <w:lang w:eastAsia="sv-SE"/>
        </w:rPr>
      </w:pPr>
      <w:r w:rsidRPr="00BA6D78">
        <w:rPr>
          <w:rFonts w:eastAsia="Times New Roman"/>
          <w:lang w:eastAsia="sv-SE"/>
        </w:rPr>
        <w:t xml:space="preserve">Antalet hushåll som är berättigade </w:t>
      </w:r>
      <w:r w:rsidRPr="00BA6D78" w:rsidR="0006151D">
        <w:rPr>
          <w:rFonts w:eastAsia="Times New Roman"/>
          <w:lang w:eastAsia="sv-SE"/>
        </w:rPr>
        <w:t xml:space="preserve">till </w:t>
      </w:r>
      <w:r w:rsidRPr="00BA6D78">
        <w:rPr>
          <w:rFonts w:eastAsia="Times New Roman"/>
          <w:lang w:eastAsia="sv-SE"/>
        </w:rPr>
        <w:t>bostadsbidrag har halverats på 25 år. 1997 fick 8,2 procent av hushållen i Sverige bostadsbidrag, 2022 var det enbart 3,7 procent av hus</w:t>
      </w:r>
      <w:r w:rsidR="00BD7C67">
        <w:rPr>
          <w:rFonts w:eastAsia="Times New Roman"/>
          <w:lang w:eastAsia="sv-SE"/>
        </w:rPr>
        <w:softHyphen/>
      </w:r>
      <w:r w:rsidRPr="00BA6D78">
        <w:rPr>
          <w:rFonts w:eastAsia="Times New Roman"/>
          <w:lang w:eastAsia="sv-SE"/>
        </w:rPr>
        <w:t xml:space="preserve">hållen som var berättigade. Detta beror på att både inkomsterna och hyrorna stigit sedan 1990-talet, men att inkomstgränsen för när </w:t>
      </w:r>
      <w:r w:rsidRPr="00BA6D78" w:rsidR="00FE1469">
        <w:rPr>
          <w:rFonts w:eastAsia="Times New Roman"/>
          <w:lang w:eastAsia="sv-SE"/>
        </w:rPr>
        <w:t>hushåll är</w:t>
      </w:r>
      <w:r w:rsidRPr="00BA6D78">
        <w:rPr>
          <w:rFonts w:eastAsia="Times New Roman"/>
          <w:lang w:eastAsia="sv-SE"/>
        </w:rPr>
        <w:t xml:space="preserve"> berättigad</w:t>
      </w:r>
      <w:r w:rsidRPr="00BA6D78" w:rsidR="00FE1469">
        <w:rPr>
          <w:rFonts w:eastAsia="Times New Roman"/>
          <w:lang w:eastAsia="sv-SE"/>
        </w:rPr>
        <w:t>e</w:t>
      </w:r>
      <w:r w:rsidRPr="00BA6D78">
        <w:rPr>
          <w:rFonts w:eastAsia="Times New Roman"/>
          <w:lang w:eastAsia="sv-SE"/>
        </w:rPr>
        <w:t xml:space="preserve"> </w:t>
      </w:r>
      <w:r w:rsidRPr="00BA6D78" w:rsidR="009A7FE7">
        <w:rPr>
          <w:rFonts w:eastAsia="Times New Roman"/>
          <w:lang w:eastAsia="sv-SE"/>
        </w:rPr>
        <w:t xml:space="preserve">till </w:t>
      </w:r>
      <w:r w:rsidRPr="00BA6D78">
        <w:rPr>
          <w:rFonts w:eastAsia="Times New Roman"/>
          <w:lang w:eastAsia="sv-SE"/>
        </w:rPr>
        <w:t>bostadsstöd, samt taket för vilka hyror bostadsbidraget täcker</w:t>
      </w:r>
      <w:r w:rsidRPr="00BA6D78" w:rsidR="009A7FE7">
        <w:rPr>
          <w:rFonts w:eastAsia="Times New Roman"/>
          <w:lang w:eastAsia="sv-SE"/>
        </w:rPr>
        <w:t>,</w:t>
      </w:r>
      <w:r w:rsidRPr="00BA6D78">
        <w:rPr>
          <w:rFonts w:eastAsia="Times New Roman"/>
          <w:lang w:eastAsia="sv-SE"/>
        </w:rPr>
        <w:t xml:space="preserve"> inte </w:t>
      </w:r>
      <w:r w:rsidRPr="00BA6D78" w:rsidR="009A7FE7">
        <w:rPr>
          <w:rFonts w:eastAsia="Times New Roman"/>
          <w:lang w:eastAsia="sv-SE"/>
        </w:rPr>
        <w:t xml:space="preserve">har </w:t>
      </w:r>
      <w:r w:rsidRPr="00BA6D78">
        <w:rPr>
          <w:rFonts w:eastAsia="Times New Roman"/>
          <w:lang w:eastAsia="sv-SE"/>
        </w:rPr>
        <w:t>följt med.</w:t>
      </w:r>
    </w:p>
    <w:p w:rsidRPr="003E60A7" w:rsidR="00234C55" w:rsidP="003E60A7" w:rsidRDefault="00234C55" w14:paraId="20285473" w14:textId="6057DABF">
      <w:pPr>
        <w:pStyle w:val="Tabellrubrik"/>
        <w:spacing w:after="60"/>
      </w:pPr>
      <w:r w:rsidRPr="003E60A7">
        <w:lastRenderedPageBreak/>
        <w:t xml:space="preserve">Figur </w:t>
      </w:r>
      <w:r w:rsidRPr="003E60A7" w:rsidR="000B4E8E">
        <w:t>13</w:t>
      </w:r>
      <w:r w:rsidRPr="003E60A7">
        <w:t xml:space="preserve"> Hushåll som fått bostadsbidrag 1997–2022, </w:t>
      </w:r>
      <w:r w:rsidRPr="003E60A7" w:rsidR="00F51115">
        <w:t>procent</w:t>
      </w:r>
      <w:r w:rsidRPr="003E60A7">
        <w:t xml:space="preserve"> av alla hushåll</w:t>
      </w:r>
    </w:p>
    <w:p w:rsidRPr="00BA6D78" w:rsidR="00234C55" w:rsidP="00234C55" w:rsidRDefault="00234C55" w14:paraId="1FF6252A" w14:textId="0539C5FB">
      <w:pPr>
        <w:ind w:firstLine="0"/>
        <w:rPr>
          <w:lang w:eastAsia="sv-SE"/>
        </w:rPr>
      </w:pPr>
      <w:r w:rsidRPr="00BA6D78">
        <w:rPr>
          <w:noProof/>
          <w14:numSpacing w14:val="default"/>
        </w:rPr>
        <w:drawing>
          <wp:inline distT="0" distB="0" distL="0" distR="0" wp14:anchorId="146CDD8B" wp14:editId="6E1781C9">
            <wp:extent cx="5399405" cy="3398520"/>
            <wp:effectExtent l="0" t="0" r="10795" b="11430"/>
            <wp:docPr id="25" name="Diagram 25" descr="">
              <a:extLst xmlns:a="http://schemas.openxmlformats.org/drawingml/2006/main">
                <a:ext uri="{FF2B5EF4-FFF2-40B4-BE49-F238E27FC236}">
                  <a16:creationId xmlns:a16="http://schemas.microsoft.com/office/drawing/2014/main" id="{4402E312-5455-658F-7665-0CE09ADB30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BA6D78" w:rsidR="00234C55" w:rsidP="00B20887" w:rsidRDefault="00B20887" w14:paraId="1BBBECA5" w14:textId="1FAB6C7F">
      <w:pPr>
        <w:pStyle w:val="Klla"/>
      </w:pPr>
      <w:r w:rsidRPr="00BA6D78">
        <w:t>Källa: Försäkringskassan</w:t>
      </w:r>
      <w:r w:rsidRPr="00BA6D78" w:rsidR="00B45BF4">
        <w:t>.</w:t>
      </w:r>
    </w:p>
    <w:p w:rsidRPr="00BA6D78" w:rsidR="006B7CF6" w:rsidP="00C15C73" w:rsidRDefault="006B7CF6" w14:paraId="3BF3628A" w14:textId="1E1C86AD">
      <w:pPr>
        <w:pStyle w:val="Normalutanindragellerluft"/>
        <w:spacing w:before="240"/>
        <w:rPr>
          <w:rFonts w:eastAsia="Times New Roman"/>
          <w:lang w:eastAsia="sv-SE"/>
        </w:rPr>
      </w:pPr>
      <w:r w:rsidRPr="00BA6D78">
        <w:t xml:space="preserve">Fram till 1996 var både inkomst- och bostadskostnadsgränserna indexerade, men sedan </w:t>
      </w:r>
      <w:r w:rsidRPr="00BA6D78">
        <w:rPr>
          <w:rFonts w:eastAsia="Times New Roman"/>
          <w:lang w:eastAsia="sv-SE"/>
        </w:rPr>
        <w:t>dess krävs politiska beslut för att de ska hänga med inflation</w:t>
      </w:r>
      <w:r w:rsidRPr="00BA6D78" w:rsidR="00A76447">
        <w:rPr>
          <w:rFonts w:eastAsia="Times New Roman"/>
          <w:lang w:eastAsia="sv-SE"/>
        </w:rPr>
        <w:t>en</w:t>
      </w:r>
      <w:r w:rsidRPr="00BA6D78">
        <w:rPr>
          <w:rFonts w:eastAsia="Times New Roman"/>
          <w:lang w:eastAsia="sv-SE"/>
        </w:rPr>
        <w:t xml:space="preserve"> och löneutveckling</w:t>
      </w:r>
      <w:r w:rsidRPr="00BA6D78" w:rsidR="00A76447">
        <w:rPr>
          <w:rFonts w:eastAsia="Times New Roman"/>
          <w:lang w:eastAsia="sv-SE"/>
        </w:rPr>
        <w:t>en</w:t>
      </w:r>
      <w:r w:rsidRPr="00BA6D78" w:rsidR="00091F35">
        <w:rPr>
          <w:rFonts w:eastAsia="Times New Roman"/>
          <w:lang w:eastAsia="sv-SE"/>
        </w:rPr>
        <w:t xml:space="preserve"> – b</w:t>
      </w:r>
      <w:r w:rsidRPr="00BA6D78">
        <w:rPr>
          <w:rFonts w:eastAsia="Times New Roman"/>
          <w:lang w:eastAsia="sv-SE"/>
        </w:rPr>
        <w:t xml:space="preserve">eslut som </w:t>
      </w:r>
      <w:r w:rsidRPr="00BA6D78" w:rsidR="004919B8">
        <w:rPr>
          <w:rFonts w:eastAsia="Times New Roman"/>
          <w:lang w:eastAsia="sv-SE"/>
        </w:rPr>
        <w:t xml:space="preserve">sittande regeringar </w:t>
      </w:r>
      <w:r w:rsidRPr="00BA6D78">
        <w:rPr>
          <w:rFonts w:eastAsia="Times New Roman"/>
          <w:lang w:eastAsia="sv-SE"/>
        </w:rPr>
        <w:t>endast undantagsvis tagit. I</w:t>
      </w:r>
      <w:r w:rsidRPr="00BA6D78" w:rsidR="00D5506C">
        <w:rPr>
          <w:rFonts w:eastAsia="Times New Roman"/>
          <w:lang w:eastAsia="sv-SE"/>
        </w:rPr>
        <w:t xml:space="preserve"> </w:t>
      </w:r>
      <w:r w:rsidRPr="00BA6D78">
        <w:rPr>
          <w:rFonts w:eastAsia="Times New Roman"/>
          <w:lang w:eastAsia="sv-SE"/>
        </w:rPr>
        <w:t xml:space="preserve">dag betalar den absoluta majoriteten av mottagarna </w:t>
      </w:r>
      <w:r w:rsidRPr="00BA6D78" w:rsidR="00091F35">
        <w:rPr>
          <w:rFonts w:eastAsia="Times New Roman"/>
          <w:lang w:eastAsia="sv-SE"/>
        </w:rPr>
        <w:t xml:space="preserve">av </w:t>
      </w:r>
      <w:proofErr w:type="gramStart"/>
      <w:r w:rsidRPr="00BA6D78" w:rsidR="00091F35">
        <w:rPr>
          <w:rFonts w:eastAsia="Times New Roman"/>
          <w:lang w:eastAsia="sv-SE"/>
        </w:rPr>
        <w:t xml:space="preserve">stöd </w:t>
      </w:r>
      <w:r w:rsidRPr="00BA6D78">
        <w:rPr>
          <w:rFonts w:eastAsia="Times New Roman"/>
          <w:lang w:eastAsia="sv-SE"/>
        </w:rPr>
        <w:t>hyror</w:t>
      </w:r>
      <w:proofErr w:type="gramEnd"/>
      <w:r w:rsidRPr="00BA6D78">
        <w:rPr>
          <w:rFonts w:eastAsia="Times New Roman"/>
          <w:lang w:eastAsia="sv-SE"/>
        </w:rPr>
        <w:t xml:space="preserve"> som är </w:t>
      </w:r>
      <w:r w:rsidRPr="00BA6D78" w:rsidR="00091F35">
        <w:rPr>
          <w:rFonts w:eastAsia="Times New Roman"/>
          <w:lang w:eastAsia="sv-SE"/>
        </w:rPr>
        <w:t xml:space="preserve">betydligt </w:t>
      </w:r>
      <w:r w:rsidRPr="00BA6D78">
        <w:rPr>
          <w:rFonts w:eastAsia="Times New Roman"/>
          <w:lang w:eastAsia="sv-SE"/>
        </w:rPr>
        <w:t>högre än taket för bostads</w:t>
      </w:r>
      <w:r w:rsidR="00BD7C67">
        <w:rPr>
          <w:rFonts w:eastAsia="Times New Roman"/>
          <w:lang w:eastAsia="sv-SE"/>
        </w:rPr>
        <w:softHyphen/>
      </w:r>
      <w:r w:rsidRPr="00BA6D78">
        <w:rPr>
          <w:rFonts w:eastAsia="Times New Roman"/>
          <w:lang w:eastAsia="sv-SE"/>
        </w:rPr>
        <w:t>bidraget, vilket gör att de kompenseras för en relativt liten del av hyreskostnaderna.</w:t>
      </w:r>
    </w:p>
    <w:p w:rsidRPr="003E60A7" w:rsidR="00043776" w:rsidP="003E60A7" w:rsidRDefault="00043776" w14:paraId="615901DA" w14:textId="505176DE">
      <w:pPr>
        <w:pStyle w:val="Tabellrubrik"/>
      </w:pPr>
      <w:r w:rsidRPr="003E60A7">
        <w:t xml:space="preserve">Figur </w:t>
      </w:r>
      <w:r w:rsidRPr="003E60A7" w:rsidR="000B4E8E">
        <w:t>14</w:t>
      </w:r>
      <w:r w:rsidRPr="003E60A7">
        <w:t xml:space="preserve"> Hyresnivåer och bostadskostnadsgränser, 1997 </w:t>
      </w:r>
      <w:r w:rsidRPr="003E60A7" w:rsidR="009529B6">
        <w:t>och</w:t>
      </w:r>
      <w:r w:rsidRPr="003E60A7">
        <w:t xml:space="preserve"> 2023</w:t>
      </w:r>
    </w:p>
    <w:p w:rsidRPr="00BA6D78" w:rsidR="00043776" w:rsidP="00043776" w:rsidRDefault="00043776" w14:paraId="41BCB2AE" w14:textId="497CE230">
      <w:pPr>
        <w:pStyle w:val="Normalutanindragellerluft"/>
        <w:rPr>
          <w:lang w:eastAsia="sv-SE"/>
        </w:rPr>
      </w:pPr>
      <w:r w:rsidRPr="00BA6D78">
        <w:rPr>
          <w:noProof/>
          <w14:numSpacing w14:val="default"/>
        </w:rPr>
        <w:drawing>
          <wp:inline distT="0" distB="0" distL="0" distR="0" wp14:anchorId="56FE341C" wp14:editId="0F5A9714">
            <wp:extent cx="5400040" cy="3006090"/>
            <wp:effectExtent l="0" t="0" r="10160" b="3810"/>
            <wp:docPr id="24" name="Diagram 24" descr="">
              <a:extLst xmlns:a="http://schemas.openxmlformats.org/drawingml/2006/main">
                <a:ext uri="{FF2B5EF4-FFF2-40B4-BE49-F238E27FC236}">
                  <a16:creationId xmlns:a16="http://schemas.microsoft.com/office/drawing/2014/main" id="{55B2D056-76B4-4354-B8BE-2ABA540B7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BA6D78" w:rsidR="006B7CF6" w:rsidP="00B20887" w:rsidRDefault="00CD7235" w14:paraId="73ABC9AE" w14:textId="0CD9F093">
      <w:pPr>
        <w:pStyle w:val="Klla"/>
      </w:pPr>
      <w:r w:rsidRPr="00BA6D78">
        <w:t>Källa: SCB och Försäkringskassan</w:t>
      </w:r>
      <w:r w:rsidRPr="00BA6D78" w:rsidR="00826377">
        <w:t xml:space="preserve">, samt rapporten </w:t>
      </w:r>
      <w:r w:rsidRPr="00BA6D78" w:rsidR="00D56F8A">
        <w:t>Hyresgästernas lägesrapport sommaren 2023</w:t>
      </w:r>
      <w:r w:rsidRPr="00BA6D78">
        <w:t>.</w:t>
      </w:r>
    </w:p>
    <w:p w:rsidRPr="00BA6D78" w:rsidR="006B7CF6" w:rsidP="00C15C73" w:rsidRDefault="006B7CF6" w14:paraId="20651724" w14:textId="3D42B1F6">
      <w:pPr>
        <w:pStyle w:val="Normalutanindragellerluft"/>
        <w:spacing w:before="240"/>
        <w:rPr>
          <w:rFonts w:eastAsia="Times New Roman"/>
          <w:lang w:eastAsia="sv-SE"/>
        </w:rPr>
      </w:pPr>
      <w:r w:rsidRPr="00BA6D78">
        <w:t xml:space="preserve">Som en effekt av att inkomstgränsen inte hållit jämna steg med inkomstutvecklingen är </w:t>
      </w:r>
      <w:r w:rsidRPr="00BA6D78">
        <w:rPr>
          <w:rFonts w:eastAsia="Times New Roman"/>
          <w:lang w:eastAsia="sv-SE"/>
        </w:rPr>
        <w:t xml:space="preserve">det allt färre som har så låga inkomster att de omfattas. </w:t>
      </w:r>
      <w:r w:rsidRPr="00BA6D78" w:rsidR="00091F35">
        <w:rPr>
          <w:rFonts w:eastAsia="Times New Roman"/>
          <w:lang w:eastAsia="sv-SE"/>
        </w:rPr>
        <w:t xml:space="preserve">År </w:t>
      </w:r>
      <w:r w:rsidRPr="00BA6D78">
        <w:rPr>
          <w:rFonts w:eastAsia="Times New Roman"/>
          <w:lang w:eastAsia="sv-SE"/>
        </w:rPr>
        <w:t xml:space="preserve">1997 var </w:t>
      </w:r>
      <w:r w:rsidRPr="00BD7C67">
        <w:rPr>
          <w:rFonts w:eastAsia="Times New Roman"/>
          <w:spacing w:val="-4"/>
          <w:lang w:eastAsia="sv-SE"/>
        </w:rPr>
        <w:lastRenderedPageBreak/>
        <w:t xml:space="preserve">nedtrappningsgränsen för en vuxen med barn motsvarade 70 </w:t>
      </w:r>
      <w:r w:rsidRPr="00BD7C67" w:rsidR="001E6828">
        <w:rPr>
          <w:rFonts w:eastAsia="Times New Roman"/>
          <w:spacing w:val="-4"/>
          <w:lang w:eastAsia="sv-SE"/>
        </w:rPr>
        <w:t>procent</w:t>
      </w:r>
      <w:r w:rsidRPr="00BD7C67">
        <w:rPr>
          <w:rFonts w:eastAsia="Times New Roman"/>
          <w:spacing w:val="-4"/>
          <w:lang w:eastAsia="sv-SE"/>
        </w:rPr>
        <w:t xml:space="preserve"> av medianinkomsten. </w:t>
      </w:r>
      <w:r w:rsidRPr="00BA6D78">
        <w:rPr>
          <w:rFonts w:eastAsia="Times New Roman"/>
          <w:lang w:eastAsia="sv-SE"/>
        </w:rPr>
        <w:t xml:space="preserve">Detta att jämföra med 42 </w:t>
      </w:r>
      <w:r w:rsidRPr="00BA6D78" w:rsidR="001E6828">
        <w:rPr>
          <w:rFonts w:eastAsia="Times New Roman"/>
          <w:lang w:eastAsia="sv-SE"/>
        </w:rPr>
        <w:t>procent</w:t>
      </w:r>
      <w:r w:rsidRPr="00BA6D78">
        <w:rPr>
          <w:rFonts w:eastAsia="Times New Roman"/>
          <w:lang w:eastAsia="sv-SE"/>
        </w:rPr>
        <w:t xml:space="preserve"> år 2021.</w:t>
      </w:r>
    </w:p>
    <w:p w:rsidRPr="00BA6D78" w:rsidR="006B7CF6" w:rsidP="00207510" w:rsidRDefault="006B7CF6" w14:paraId="5EA9B1B3" w14:textId="452797DE">
      <w:pPr>
        <w:rPr>
          <w:rFonts w:eastAsia="Times New Roman"/>
          <w:lang w:eastAsia="sv-SE"/>
        </w:rPr>
      </w:pPr>
      <w:r w:rsidRPr="00BA6D78">
        <w:rPr>
          <w:rFonts w:eastAsia="Times New Roman"/>
          <w:lang w:eastAsia="sv-SE"/>
        </w:rPr>
        <w:t xml:space="preserve">Bostadsbidraget kan aldrig kompensera fullt ut för en bristsituation på bostäder som trissar upp priserna på boende. Där behövs en aktiv bostadspolitik. Däremot fyller bostadsbidraget ett viktigt syfte i att se till att folk har råd med ett fullvärdigt boende. Med tanke på att många hushåll i Sverige har problem med att få vardagsekonomin att gå ihop – ofta </w:t>
      </w:r>
      <w:r w:rsidRPr="00BA6D78" w:rsidR="00D2169E">
        <w:rPr>
          <w:rFonts w:eastAsia="Times New Roman"/>
          <w:lang w:eastAsia="sv-SE"/>
        </w:rPr>
        <w:t>p.g.a.</w:t>
      </w:r>
      <w:r w:rsidRPr="00BA6D78">
        <w:rPr>
          <w:rFonts w:eastAsia="Times New Roman"/>
          <w:lang w:eastAsia="sv-SE"/>
        </w:rPr>
        <w:t xml:space="preserve"> höga boendekostnader – har bostadsbidraget en mycket viktig roll att spela. </w:t>
      </w:r>
    </w:p>
    <w:p w:rsidRPr="00BA6D78" w:rsidR="00091F35" w:rsidP="00207510" w:rsidRDefault="006B7CF6" w14:paraId="43197B27" w14:textId="07ED457D">
      <w:pPr>
        <w:rPr>
          <w:rFonts w:eastAsia="Times New Roman"/>
          <w:lang w:eastAsia="sv-SE"/>
        </w:rPr>
      </w:pPr>
      <w:r w:rsidRPr="00BA6D78">
        <w:rPr>
          <w:rFonts w:eastAsia="Times New Roman"/>
          <w:lang w:eastAsia="sv-SE"/>
        </w:rPr>
        <w:t xml:space="preserve">Därför föreslår Vänsterpartiet en ny modell för bostadsbidraget, </w:t>
      </w:r>
      <w:r w:rsidRPr="00BA6D78" w:rsidR="00091F35">
        <w:rPr>
          <w:rFonts w:eastAsia="Times New Roman"/>
          <w:lang w:eastAsia="sv-SE"/>
        </w:rPr>
        <w:t>där</w:t>
      </w:r>
      <w:r w:rsidRPr="00BA6D78">
        <w:rPr>
          <w:rFonts w:eastAsia="Times New Roman"/>
          <w:lang w:eastAsia="sv-SE"/>
        </w:rPr>
        <w:t xml:space="preserve"> bostadsbidrag faktiskt bidrar till att avlasta hushåll </w:t>
      </w:r>
      <w:r w:rsidRPr="00BA6D78" w:rsidR="005B0D82">
        <w:rPr>
          <w:rFonts w:eastAsia="Times New Roman"/>
          <w:lang w:eastAsia="sv-SE"/>
        </w:rPr>
        <w:t>som har</w:t>
      </w:r>
      <w:r w:rsidRPr="00BA6D78">
        <w:rPr>
          <w:rFonts w:eastAsia="Times New Roman"/>
          <w:lang w:eastAsia="sv-SE"/>
        </w:rPr>
        <w:t xml:space="preserve"> så låga inkomster att de behöver hjälp med boendekostnaden. </w:t>
      </w:r>
      <w:r w:rsidRPr="00BA6D78" w:rsidR="00091F35">
        <w:rPr>
          <w:rFonts w:eastAsia="Times New Roman"/>
          <w:lang w:eastAsia="sv-SE"/>
        </w:rPr>
        <w:t>Vi föreslår</w:t>
      </w:r>
      <w:r w:rsidRPr="00BA6D78">
        <w:rPr>
          <w:rFonts w:eastAsia="Times New Roman"/>
          <w:lang w:eastAsia="sv-SE"/>
        </w:rPr>
        <w:t xml:space="preserve"> höjda gränser</w:t>
      </w:r>
      <w:r w:rsidRPr="00BA6D78" w:rsidR="00091F35">
        <w:rPr>
          <w:rFonts w:eastAsia="Times New Roman"/>
          <w:lang w:eastAsia="sv-SE"/>
        </w:rPr>
        <w:t xml:space="preserve"> för </w:t>
      </w:r>
      <w:r w:rsidRPr="00BA6D78" w:rsidR="005E0392">
        <w:rPr>
          <w:rFonts w:eastAsia="Times New Roman"/>
          <w:lang w:eastAsia="sv-SE"/>
        </w:rPr>
        <w:t>inkomst</w:t>
      </w:r>
      <w:r w:rsidR="00282AE7">
        <w:rPr>
          <w:rFonts w:eastAsia="Times New Roman"/>
          <w:lang w:eastAsia="sv-SE"/>
        </w:rPr>
        <w:t>-</w:t>
      </w:r>
      <w:r w:rsidRPr="00BA6D78" w:rsidR="005E0392">
        <w:rPr>
          <w:rFonts w:eastAsia="Times New Roman"/>
          <w:lang w:eastAsia="sv-SE"/>
        </w:rPr>
        <w:t xml:space="preserve"> och </w:t>
      </w:r>
      <w:r w:rsidRPr="00BA6D78" w:rsidR="00091F35">
        <w:rPr>
          <w:rFonts w:eastAsia="Times New Roman"/>
          <w:lang w:eastAsia="sv-SE"/>
        </w:rPr>
        <w:t>boendekostnaden</w:t>
      </w:r>
      <w:r w:rsidRPr="00BA6D78">
        <w:rPr>
          <w:rFonts w:eastAsia="Times New Roman"/>
          <w:lang w:eastAsia="sv-SE"/>
        </w:rPr>
        <w:t xml:space="preserve"> och att stödet inkomstindexeras </w:t>
      </w:r>
      <w:r w:rsidRPr="00BA6D78" w:rsidR="0036659B">
        <w:rPr>
          <w:rFonts w:eastAsia="Times New Roman"/>
          <w:lang w:eastAsia="sv-SE"/>
        </w:rPr>
        <w:t>fr.o.m.</w:t>
      </w:r>
      <w:r w:rsidRPr="00BA6D78">
        <w:rPr>
          <w:rFonts w:eastAsia="Times New Roman"/>
          <w:lang w:eastAsia="sv-SE"/>
        </w:rPr>
        <w:t xml:space="preserve"> 2025</w:t>
      </w:r>
      <w:r w:rsidRPr="00BA6D78" w:rsidR="00091F35">
        <w:rPr>
          <w:rFonts w:eastAsia="Times New Roman"/>
          <w:lang w:eastAsia="sv-SE"/>
        </w:rPr>
        <w:t>.</w:t>
      </w:r>
      <w:r w:rsidRPr="00BA6D78">
        <w:rPr>
          <w:rFonts w:eastAsia="Times New Roman"/>
          <w:lang w:eastAsia="sv-SE"/>
        </w:rPr>
        <w:t xml:space="preserve"> </w:t>
      </w:r>
    </w:p>
    <w:p w:rsidRPr="00BA6D78" w:rsidR="006B7CF6" w:rsidP="00091F35" w:rsidRDefault="00091F35" w14:paraId="07DA3660" w14:textId="3AA7285D">
      <w:pPr>
        <w:rPr>
          <w:rFonts w:eastAsia="Times New Roman"/>
          <w:lang w:eastAsia="sv-SE"/>
        </w:rPr>
      </w:pPr>
      <w:r w:rsidRPr="00BA6D78">
        <w:rPr>
          <w:rFonts w:eastAsia="Times New Roman"/>
          <w:lang w:eastAsia="sv-SE"/>
        </w:rPr>
        <w:t xml:space="preserve">I och med att priset på boende ökat kraftigt är det rimligt att se till att fler grupper får ta del av stödet. Därför föreslår vi även </w:t>
      </w:r>
      <w:r w:rsidRPr="00BA6D78" w:rsidR="006B7CF6">
        <w:rPr>
          <w:rFonts w:eastAsia="Times New Roman"/>
          <w:lang w:eastAsia="sv-SE"/>
        </w:rPr>
        <w:t xml:space="preserve">att hushåll utan barn omfattas </w:t>
      </w:r>
      <w:r w:rsidRPr="00BA6D78" w:rsidR="00037B46">
        <w:rPr>
          <w:rFonts w:eastAsia="Times New Roman"/>
          <w:lang w:eastAsia="sv-SE"/>
        </w:rPr>
        <w:t>fr.o.m.</w:t>
      </w:r>
      <w:r w:rsidRPr="00BA6D78" w:rsidR="006B7CF6">
        <w:rPr>
          <w:rFonts w:eastAsia="Times New Roman"/>
          <w:lang w:eastAsia="sv-SE"/>
        </w:rPr>
        <w:t xml:space="preserve"> 2025. Fullt utbyggt skulle förslaget innebära att 480 000 fler hushåll än i</w:t>
      </w:r>
      <w:r w:rsidRPr="00BA6D78" w:rsidR="001D58D0">
        <w:rPr>
          <w:rFonts w:eastAsia="Times New Roman"/>
          <w:lang w:eastAsia="sv-SE"/>
        </w:rPr>
        <w:t xml:space="preserve"> </w:t>
      </w:r>
      <w:r w:rsidRPr="00BA6D78" w:rsidR="006B7CF6">
        <w:rPr>
          <w:rFonts w:eastAsia="Times New Roman"/>
          <w:lang w:eastAsia="sv-SE"/>
        </w:rPr>
        <w:t>dag skulle få ta del av bostadsbidraget</w:t>
      </w:r>
      <w:r w:rsidRPr="00BA6D78" w:rsidR="004919B8">
        <w:rPr>
          <w:rFonts w:eastAsia="Times New Roman"/>
          <w:lang w:eastAsia="sv-SE"/>
        </w:rPr>
        <w:t xml:space="preserve"> – totalt </w:t>
      </w:r>
      <w:r w:rsidRPr="00BA6D78" w:rsidR="00D645DB">
        <w:rPr>
          <w:rFonts w:eastAsia="Times New Roman"/>
          <w:lang w:eastAsia="sv-SE"/>
        </w:rPr>
        <w:t>ca 670</w:t>
      </w:r>
      <w:r w:rsidR="00282AE7">
        <w:rPr>
          <w:rFonts w:eastAsia="Times New Roman"/>
          <w:lang w:eastAsia="sv-SE"/>
        </w:rPr>
        <w:t> </w:t>
      </w:r>
      <w:r w:rsidRPr="00BA6D78" w:rsidR="00D645DB">
        <w:rPr>
          <w:rFonts w:eastAsia="Times New Roman"/>
          <w:lang w:eastAsia="sv-SE"/>
        </w:rPr>
        <w:t>000 hushåll.</w:t>
      </w:r>
      <w:r w:rsidRPr="00BA6D78" w:rsidR="006B7CF6">
        <w:rPr>
          <w:rFonts w:eastAsia="Times New Roman"/>
          <w:lang w:eastAsia="sv-SE"/>
        </w:rPr>
        <w:t xml:space="preserve"> Som jämförelse beviljades 190</w:t>
      </w:r>
      <w:r w:rsidR="00282AE7">
        <w:rPr>
          <w:rFonts w:eastAsia="Times New Roman"/>
          <w:lang w:eastAsia="sv-SE"/>
        </w:rPr>
        <w:t> </w:t>
      </w:r>
      <w:r w:rsidRPr="00BA6D78" w:rsidR="006B7CF6">
        <w:rPr>
          <w:rFonts w:eastAsia="Times New Roman"/>
          <w:lang w:eastAsia="sv-SE"/>
        </w:rPr>
        <w:t>000 hushåll stödet år 2021</w:t>
      </w:r>
      <w:r w:rsidR="00282AE7">
        <w:rPr>
          <w:rFonts w:eastAsia="Times New Roman"/>
          <w:lang w:eastAsia="sv-SE"/>
        </w:rPr>
        <w:t>,</w:t>
      </w:r>
      <w:r w:rsidRPr="00BA6D78" w:rsidR="006B7CF6">
        <w:rPr>
          <w:rFonts w:eastAsia="Times New Roman"/>
          <w:lang w:eastAsia="sv-SE"/>
        </w:rPr>
        <w:t xml:space="preserve"> och 1997 var det 365</w:t>
      </w:r>
      <w:r w:rsidR="00282AE7">
        <w:rPr>
          <w:rFonts w:eastAsia="Times New Roman"/>
          <w:lang w:eastAsia="sv-SE"/>
        </w:rPr>
        <w:t> </w:t>
      </w:r>
      <w:r w:rsidRPr="00BA6D78" w:rsidR="006B7CF6">
        <w:rPr>
          <w:rFonts w:eastAsia="Times New Roman"/>
          <w:lang w:eastAsia="sv-SE"/>
        </w:rPr>
        <w:t xml:space="preserve">000 hushåll som beviljades stöd. </w:t>
      </w:r>
    </w:p>
    <w:p w:rsidRPr="00BA6D78" w:rsidR="006B7CF6" w:rsidP="00207510" w:rsidRDefault="006B7CF6" w14:paraId="05064DCA" w14:textId="28DDE50F">
      <w:pPr>
        <w:rPr>
          <w:rFonts w:eastAsia="Times New Roman"/>
          <w:lang w:eastAsia="sv-SE"/>
        </w:rPr>
      </w:pPr>
      <w:r w:rsidRPr="00BA6D78">
        <w:rPr>
          <w:rFonts w:eastAsia="Times New Roman"/>
          <w:lang w:eastAsia="sv-SE"/>
        </w:rPr>
        <w:t xml:space="preserve">Förslagets effekter redovisas närmare i tabellen nedan. </w:t>
      </w:r>
    </w:p>
    <w:p w:rsidRPr="003E60A7" w:rsidR="00D40B33" w:rsidP="003E60A7" w:rsidRDefault="00D40B33" w14:paraId="63A92D24" w14:textId="6CC0AE80">
      <w:pPr>
        <w:pStyle w:val="Tabellrubrik"/>
      </w:pPr>
      <w:r w:rsidRPr="003E60A7">
        <w:t xml:space="preserve">Tabell </w:t>
      </w:r>
      <w:r w:rsidRPr="003E60A7" w:rsidR="00E3085A">
        <w:t>2</w:t>
      </w:r>
      <w:r w:rsidRPr="003E60A7">
        <w:t xml:space="preserve"> </w:t>
      </w:r>
      <w:r w:rsidRPr="003E60A7" w:rsidR="0077443B">
        <w:t>Effekter</w:t>
      </w:r>
      <w:r w:rsidRPr="003E60A7" w:rsidR="00BD69BA">
        <w:t xml:space="preserve"> av</w:t>
      </w:r>
      <w:r w:rsidRPr="003E60A7" w:rsidR="0077443B">
        <w:t xml:space="preserve"> höjt och reformerat bostadsbidrag</w:t>
      </w:r>
    </w:p>
    <w:tbl>
      <w:tblPr>
        <w:tblW w:w="8505" w:type="dxa"/>
        <w:tblLayout w:type="fixed"/>
        <w:tblCellMar>
          <w:left w:w="70" w:type="dxa"/>
          <w:right w:w="70" w:type="dxa"/>
        </w:tblCellMar>
        <w:tblLook w:val="04A0" w:firstRow="1" w:lastRow="0" w:firstColumn="1" w:lastColumn="0" w:noHBand="0" w:noVBand="1"/>
      </w:tblPr>
      <w:tblGrid>
        <w:gridCol w:w="3976"/>
        <w:gridCol w:w="2570"/>
        <w:gridCol w:w="1959"/>
      </w:tblGrid>
      <w:tr w:rsidRPr="00BA6D78" w:rsidR="00035D00" w:rsidTr="001D1C4C" w14:paraId="76F3A23E" w14:textId="77777777">
        <w:trPr>
          <w:trHeight w:val="288"/>
        </w:trPr>
        <w:tc>
          <w:tcPr>
            <w:tcW w:w="4395" w:type="dxa"/>
            <w:tcBorders>
              <w:top w:val="single" w:color="auto" w:sz="4" w:space="0"/>
              <w:left w:val="nil"/>
              <w:bottom w:val="single" w:color="auto" w:sz="4" w:space="0"/>
              <w:right w:val="nil"/>
            </w:tcBorders>
            <w:shd w:val="clear" w:color="auto" w:fill="auto"/>
            <w:noWrap/>
            <w:vAlign w:val="bottom"/>
            <w:hideMark/>
          </w:tcPr>
          <w:p w:rsidRPr="00BA6D78" w:rsidR="00035D00" w:rsidP="00A66543" w:rsidRDefault="00035D00" w14:paraId="39E62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BA6D78">
              <w:rPr>
                <w:rFonts w:eastAsia="Times New Roman" w:cstheme="minorHAnsi"/>
                <w:b/>
                <w:color w:val="000000"/>
                <w:kern w:val="0"/>
                <w:sz w:val="20"/>
                <w:szCs w:val="20"/>
                <w:lang w:eastAsia="sv-SE"/>
                <w14:numSpacing w14:val="default"/>
              </w:rPr>
              <w:t>Kategori</w:t>
            </w:r>
          </w:p>
        </w:tc>
        <w:tc>
          <w:tcPr>
            <w:tcW w:w="2835" w:type="dxa"/>
            <w:tcBorders>
              <w:top w:val="single" w:color="auto" w:sz="4" w:space="0"/>
              <w:left w:val="nil"/>
              <w:bottom w:val="single" w:color="auto" w:sz="4" w:space="0"/>
              <w:right w:val="nil"/>
            </w:tcBorders>
            <w:shd w:val="clear" w:color="auto" w:fill="auto"/>
            <w:noWrap/>
            <w:vAlign w:val="bottom"/>
            <w:hideMark/>
          </w:tcPr>
          <w:p w:rsidRPr="00BA6D78" w:rsidR="00035D00" w:rsidP="001D1C4C" w:rsidRDefault="00035D00" w14:paraId="4C7D00EB" w14:textId="3E1AD4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color w:val="000000"/>
                <w:kern w:val="0"/>
                <w:sz w:val="20"/>
                <w:szCs w:val="20"/>
                <w:lang w:eastAsia="sv-SE"/>
                <w14:numSpacing w14:val="default"/>
              </w:rPr>
            </w:pPr>
            <w:r w:rsidRPr="00BA6D78">
              <w:rPr>
                <w:rFonts w:eastAsia="Times New Roman" w:cstheme="minorHAnsi"/>
                <w:b/>
                <w:color w:val="000000"/>
                <w:kern w:val="0"/>
                <w:sz w:val="20"/>
                <w:szCs w:val="20"/>
                <w:lang w:eastAsia="sv-SE"/>
                <w14:numSpacing w14:val="default"/>
              </w:rPr>
              <w:t xml:space="preserve">Maximalt bidragsbelopp </w:t>
            </w:r>
            <w:r w:rsidR="003E60A7">
              <w:rPr>
                <w:rFonts w:eastAsia="Times New Roman" w:cstheme="minorHAnsi"/>
                <w:b/>
                <w:color w:val="000000"/>
                <w:kern w:val="0"/>
                <w:sz w:val="20"/>
                <w:szCs w:val="20"/>
                <w:lang w:eastAsia="sv-SE"/>
                <w14:numSpacing w14:val="default"/>
              </w:rPr>
              <w:br/>
            </w:r>
            <w:r w:rsidRPr="00BA6D78">
              <w:rPr>
                <w:rFonts w:eastAsia="Times New Roman" w:cstheme="minorHAnsi"/>
                <w:b/>
                <w:color w:val="000000"/>
                <w:kern w:val="0"/>
                <w:sz w:val="20"/>
                <w:szCs w:val="20"/>
                <w:lang w:eastAsia="sv-SE"/>
                <w14:numSpacing w14:val="default"/>
              </w:rPr>
              <w:t>i dag</w:t>
            </w:r>
          </w:p>
        </w:tc>
        <w:tc>
          <w:tcPr>
            <w:tcW w:w="2156" w:type="dxa"/>
            <w:tcBorders>
              <w:top w:val="single" w:color="auto" w:sz="4" w:space="0"/>
              <w:left w:val="nil"/>
              <w:bottom w:val="single" w:color="auto" w:sz="4" w:space="0"/>
              <w:right w:val="nil"/>
            </w:tcBorders>
            <w:shd w:val="clear" w:color="auto" w:fill="auto"/>
            <w:noWrap/>
            <w:vAlign w:val="bottom"/>
            <w:hideMark/>
          </w:tcPr>
          <w:p w:rsidRPr="00BA6D78" w:rsidR="00035D00" w:rsidP="001D1C4C" w:rsidRDefault="00035D00" w14:paraId="72991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color w:val="000000"/>
                <w:kern w:val="0"/>
                <w:sz w:val="20"/>
                <w:szCs w:val="20"/>
                <w:lang w:eastAsia="sv-SE"/>
                <w14:numSpacing w14:val="default"/>
              </w:rPr>
            </w:pPr>
            <w:r w:rsidRPr="00BA6D78">
              <w:rPr>
                <w:rFonts w:eastAsia="Times New Roman" w:cstheme="minorHAnsi"/>
                <w:b/>
                <w:color w:val="000000"/>
                <w:kern w:val="0"/>
                <w:sz w:val="20"/>
                <w:szCs w:val="20"/>
                <w:lang w:eastAsia="sv-SE"/>
                <w14:numSpacing w14:val="default"/>
              </w:rPr>
              <w:t>Vänsterpartiets förslag</w:t>
            </w:r>
          </w:p>
        </w:tc>
      </w:tr>
      <w:tr w:rsidRPr="00BA6D78" w:rsidR="00035D00" w:rsidTr="001D1C4C" w14:paraId="0DE8A876" w14:textId="77777777">
        <w:trPr>
          <w:trHeight w:val="288"/>
        </w:trPr>
        <w:tc>
          <w:tcPr>
            <w:tcW w:w="4395" w:type="dxa"/>
            <w:tcBorders>
              <w:top w:val="single" w:color="auto" w:sz="4" w:space="0"/>
              <w:left w:val="nil"/>
              <w:bottom w:val="nil"/>
              <w:right w:val="nil"/>
            </w:tcBorders>
            <w:shd w:val="clear" w:color="auto" w:fill="auto"/>
            <w:noWrap/>
            <w:vAlign w:val="bottom"/>
            <w:hideMark/>
          </w:tcPr>
          <w:p w:rsidRPr="00BA6D78" w:rsidR="00035D00" w:rsidP="00A66543" w:rsidRDefault="00035D00" w14:paraId="7BA40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 xml:space="preserve">Unga vuxna </w:t>
            </w:r>
          </w:p>
        </w:tc>
        <w:tc>
          <w:tcPr>
            <w:tcW w:w="2835" w:type="dxa"/>
            <w:tcBorders>
              <w:top w:val="single" w:color="auto" w:sz="4" w:space="0"/>
              <w:left w:val="nil"/>
              <w:bottom w:val="nil"/>
              <w:right w:val="nil"/>
            </w:tcBorders>
            <w:shd w:val="clear" w:color="auto" w:fill="auto"/>
            <w:noWrap/>
            <w:vAlign w:val="bottom"/>
            <w:hideMark/>
          </w:tcPr>
          <w:p w:rsidRPr="00BA6D78" w:rsidR="00035D00" w:rsidP="001D1C4C" w:rsidRDefault="00035D00" w14:paraId="5F563107" w14:textId="03708A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1</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300 kr/mån </w:t>
            </w:r>
          </w:p>
        </w:tc>
        <w:tc>
          <w:tcPr>
            <w:tcW w:w="2156" w:type="dxa"/>
            <w:tcBorders>
              <w:top w:val="single" w:color="auto" w:sz="4" w:space="0"/>
              <w:left w:val="nil"/>
              <w:bottom w:val="nil"/>
              <w:right w:val="nil"/>
            </w:tcBorders>
            <w:shd w:val="clear" w:color="auto" w:fill="auto"/>
            <w:noWrap/>
            <w:vAlign w:val="bottom"/>
            <w:hideMark/>
          </w:tcPr>
          <w:p w:rsidRPr="00BA6D78" w:rsidR="00035D00" w:rsidP="001D1C4C" w:rsidRDefault="00035D00" w14:paraId="08A3C5D1" w14:textId="6667AE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3</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250 kr/mån </w:t>
            </w:r>
          </w:p>
        </w:tc>
      </w:tr>
      <w:tr w:rsidRPr="00BA6D78" w:rsidR="00035D00" w:rsidTr="001D1C4C" w14:paraId="758549B7" w14:textId="77777777">
        <w:trPr>
          <w:trHeight w:val="288"/>
        </w:trPr>
        <w:tc>
          <w:tcPr>
            <w:tcW w:w="4395" w:type="dxa"/>
            <w:tcBorders>
              <w:top w:val="nil"/>
              <w:left w:val="nil"/>
              <w:bottom w:val="nil"/>
              <w:right w:val="nil"/>
            </w:tcBorders>
            <w:shd w:val="clear" w:color="auto" w:fill="auto"/>
            <w:noWrap/>
            <w:vAlign w:val="bottom"/>
            <w:hideMark/>
          </w:tcPr>
          <w:p w:rsidRPr="00BA6D78" w:rsidR="00035D00" w:rsidP="00A66543" w:rsidRDefault="00035D00" w14:paraId="31937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 xml:space="preserve">Unga vuxna, sammanboende </w:t>
            </w:r>
          </w:p>
        </w:tc>
        <w:tc>
          <w:tcPr>
            <w:tcW w:w="2835" w:type="dxa"/>
            <w:tcBorders>
              <w:top w:val="nil"/>
              <w:left w:val="nil"/>
              <w:bottom w:val="nil"/>
              <w:right w:val="nil"/>
            </w:tcBorders>
            <w:shd w:val="clear" w:color="auto" w:fill="auto"/>
            <w:noWrap/>
            <w:vAlign w:val="bottom"/>
            <w:hideMark/>
          </w:tcPr>
          <w:p w:rsidRPr="00BA6D78" w:rsidR="00035D00" w:rsidP="001D1C4C" w:rsidRDefault="00035D00" w14:paraId="029F5E66" w14:textId="7E1C3B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1</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300 kr/mån </w:t>
            </w:r>
          </w:p>
        </w:tc>
        <w:tc>
          <w:tcPr>
            <w:tcW w:w="2156" w:type="dxa"/>
            <w:tcBorders>
              <w:top w:val="nil"/>
              <w:left w:val="nil"/>
              <w:bottom w:val="nil"/>
              <w:right w:val="nil"/>
            </w:tcBorders>
            <w:shd w:val="clear" w:color="auto" w:fill="auto"/>
            <w:noWrap/>
            <w:vAlign w:val="bottom"/>
            <w:hideMark/>
          </w:tcPr>
          <w:p w:rsidRPr="00BA6D78" w:rsidR="00035D00" w:rsidP="001D1C4C" w:rsidRDefault="00035D00" w14:paraId="36F5247B" w14:textId="14304A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3</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250 kr/mån </w:t>
            </w:r>
          </w:p>
        </w:tc>
      </w:tr>
      <w:tr w:rsidRPr="00BA6D78" w:rsidR="00035D00" w:rsidTr="001D1C4C" w14:paraId="6F8C9A82" w14:textId="77777777">
        <w:trPr>
          <w:trHeight w:val="288"/>
        </w:trPr>
        <w:tc>
          <w:tcPr>
            <w:tcW w:w="4395" w:type="dxa"/>
            <w:tcBorders>
              <w:top w:val="nil"/>
              <w:left w:val="nil"/>
              <w:bottom w:val="nil"/>
              <w:right w:val="nil"/>
            </w:tcBorders>
            <w:shd w:val="clear" w:color="auto" w:fill="auto"/>
            <w:noWrap/>
            <w:vAlign w:val="bottom"/>
            <w:hideMark/>
          </w:tcPr>
          <w:p w:rsidRPr="00BA6D78" w:rsidR="00035D00" w:rsidP="00A66543" w:rsidRDefault="00035D00" w14:paraId="1569E9D1" w14:textId="71C206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Vuxna upp till riktålde</w:t>
            </w:r>
            <w:r w:rsidR="00282AE7">
              <w:rPr>
                <w:rFonts w:eastAsia="Times New Roman" w:cstheme="minorHAnsi"/>
                <w:color w:val="000000"/>
                <w:kern w:val="0"/>
                <w:sz w:val="20"/>
                <w:szCs w:val="20"/>
                <w:lang w:eastAsia="sv-SE"/>
                <w14:numSpacing w14:val="default"/>
              </w:rPr>
              <w:t>r</w:t>
            </w:r>
            <w:r w:rsidRPr="00BA6D78">
              <w:rPr>
                <w:rFonts w:eastAsia="Times New Roman" w:cstheme="minorHAnsi"/>
                <w:color w:val="000000"/>
                <w:kern w:val="0"/>
                <w:sz w:val="20"/>
                <w:szCs w:val="20"/>
                <w:lang w:eastAsia="sv-SE"/>
                <w14:numSpacing w14:val="default"/>
              </w:rPr>
              <w:t>n för pension</w:t>
            </w:r>
          </w:p>
        </w:tc>
        <w:tc>
          <w:tcPr>
            <w:tcW w:w="2835" w:type="dxa"/>
            <w:tcBorders>
              <w:top w:val="nil"/>
              <w:left w:val="nil"/>
              <w:bottom w:val="nil"/>
              <w:right w:val="nil"/>
            </w:tcBorders>
            <w:shd w:val="clear" w:color="auto" w:fill="auto"/>
            <w:noWrap/>
            <w:vAlign w:val="bottom"/>
            <w:hideMark/>
          </w:tcPr>
          <w:p w:rsidRPr="00BA6D78" w:rsidR="00035D00" w:rsidP="001D1C4C" w:rsidRDefault="00035D00" w14:paraId="1B3BC5FA" w14:textId="39C442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Omfattas inte i</w:t>
            </w:r>
            <w:r w:rsidR="00282AE7">
              <w:rPr>
                <w:rFonts w:eastAsia="Times New Roman" w:cstheme="minorHAnsi"/>
                <w:color w:val="000000"/>
                <w:kern w:val="0"/>
                <w:sz w:val="20"/>
                <w:szCs w:val="20"/>
                <w:lang w:eastAsia="sv-SE"/>
                <w14:numSpacing w14:val="default"/>
              </w:rPr>
              <w:t xml:space="preserve"> </w:t>
            </w:r>
            <w:r w:rsidRPr="00BA6D78">
              <w:rPr>
                <w:rFonts w:eastAsia="Times New Roman" w:cstheme="minorHAnsi"/>
                <w:color w:val="000000"/>
                <w:kern w:val="0"/>
                <w:sz w:val="20"/>
                <w:szCs w:val="20"/>
                <w:lang w:eastAsia="sv-SE"/>
                <w14:numSpacing w14:val="default"/>
              </w:rPr>
              <w:t xml:space="preserve">dag </w:t>
            </w:r>
          </w:p>
        </w:tc>
        <w:tc>
          <w:tcPr>
            <w:tcW w:w="2156" w:type="dxa"/>
            <w:tcBorders>
              <w:top w:val="nil"/>
              <w:left w:val="nil"/>
              <w:bottom w:val="nil"/>
              <w:right w:val="nil"/>
            </w:tcBorders>
            <w:shd w:val="clear" w:color="auto" w:fill="auto"/>
            <w:noWrap/>
            <w:vAlign w:val="bottom"/>
            <w:hideMark/>
          </w:tcPr>
          <w:p w:rsidRPr="00BA6D78" w:rsidR="00035D00" w:rsidP="001D1C4C" w:rsidRDefault="00035D00" w14:paraId="5F26D37F" w14:textId="55DA2B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3</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250 kr/mån </w:t>
            </w:r>
          </w:p>
        </w:tc>
      </w:tr>
      <w:tr w:rsidRPr="00BA6D78" w:rsidR="00035D00" w:rsidTr="001D1C4C" w14:paraId="5871A2CD" w14:textId="77777777">
        <w:trPr>
          <w:trHeight w:val="288"/>
        </w:trPr>
        <w:tc>
          <w:tcPr>
            <w:tcW w:w="4395" w:type="dxa"/>
            <w:tcBorders>
              <w:top w:val="nil"/>
              <w:left w:val="nil"/>
              <w:bottom w:val="nil"/>
              <w:right w:val="nil"/>
            </w:tcBorders>
            <w:shd w:val="clear" w:color="auto" w:fill="auto"/>
            <w:noWrap/>
            <w:vAlign w:val="bottom"/>
            <w:hideMark/>
          </w:tcPr>
          <w:p w:rsidRPr="00BA6D78" w:rsidR="00035D00" w:rsidP="00A66543" w:rsidRDefault="00035D00" w14:paraId="0010523C" w14:textId="264E39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 xml:space="preserve">Vuxna sammanboende upp till riktåldern </w:t>
            </w:r>
            <w:r w:rsidR="003E60A7">
              <w:rPr>
                <w:rFonts w:eastAsia="Times New Roman" w:cstheme="minorHAnsi"/>
                <w:color w:val="000000"/>
                <w:kern w:val="0"/>
                <w:sz w:val="20"/>
                <w:szCs w:val="20"/>
                <w:lang w:eastAsia="sv-SE"/>
                <w14:numSpacing w14:val="default"/>
              </w:rPr>
              <w:br/>
            </w:r>
            <w:r w:rsidRPr="00BA6D78">
              <w:rPr>
                <w:rFonts w:eastAsia="Times New Roman" w:cstheme="minorHAnsi"/>
                <w:color w:val="000000"/>
                <w:kern w:val="0"/>
                <w:sz w:val="20"/>
                <w:szCs w:val="20"/>
                <w:lang w:eastAsia="sv-SE"/>
                <w14:numSpacing w14:val="default"/>
              </w:rPr>
              <w:t>för pension</w:t>
            </w:r>
          </w:p>
        </w:tc>
        <w:tc>
          <w:tcPr>
            <w:tcW w:w="2835" w:type="dxa"/>
            <w:tcBorders>
              <w:top w:val="nil"/>
              <w:left w:val="nil"/>
              <w:bottom w:val="nil"/>
              <w:right w:val="nil"/>
            </w:tcBorders>
            <w:shd w:val="clear" w:color="auto" w:fill="auto"/>
            <w:noWrap/>
            <w:vAlign w:val="bottom"/>
            <w:hideMark/>
          </w:tcPr>
          <w:p w:rsidRPr="00BA6D78" w:rsidR="00035D00" w:rsidP="001D1C4C" w:rsidRDefault="00035D00" w14:paraId="0D2F7595" w14:textId="393792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Omfattas inte i</w:t>
            </w:r>
            <w:r w:rsidR="00282AE7">
              <w:rPr>
                <w:rFonts w:eastAsia="Times New Roman" w:cstheme="minorHAnsi"/>
                <w:color w:val="000000"/>
                <w:kern w:val="0"/>
                <w:sz w:val="20"/>
                <w:szCs w:val="20"/>
                <w:lang w:eastAsia="sv-SE"/>
                <w14:numSpacing w14:val="default"/>
              </w:rPr>
              <w:t xml:space="preserve"> </w:t>
            </w:r>
            <w:r w:rsidRPr="00BA6D78">
              <w:rPr>
                <w:rFonts w:eastAsia="Times New Roman" w:cstheme="minorHAnsi"/>
                <w:color w:val="000000"/>
                <w:kern w:val="0"/>
                <w:sz w:val="20"/>
                <w:szCs w:val="20"/>
                <w:lang w:eastAsia="sv-SE"/>
                <w14:numSpacing w14:val="default"/>
              </w:rPr>
              <w:t xml:space="preserve">dag </w:t>
            </w:r>
          </w:p>
        </w:tc>
        <w:tc>
          <w:tcPr>
            <w:tcW w:w="2156" w:type="dxa"/>
            <w:tcBorders>
              <w:top w:val="nil"/>
              <w:left w:val="nil"/>
              <w:bottom w:val="nil"/>
              <w:right w:val="nil"/>
            </w:tcBorders>
            <w:shd w:val="clear" w:color="auto" w:fill="auto"/>
            <w:noWrap/>
            <w:vAlign w:val="bottom"/>
            <w:hideMark/>
          </w:tcPr>
          <w:p w:rsidRPr="00BA6D78" w:rsidR="00035D00" w:rsidP="001D1C4C" w:rsidRDefault="00035D00" w14:paraId="70BE87EE" w14:textId="445924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3</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250 kr/mån </w:t>
            </w:r>
          </w:p>
        </w:tc>
      </w:tr>
      <w:tr w:rsidRPr="00BA6D78" w:rsidR="00035D00" w:rsidTr="001D1C4C" w14:paraId="309AC5B3" w14:textId="77777777">
        <w:trPr>
          <w:trHeight w:val="288"/>
        </w:trPr>
        <w:tc>
          <w:tcPr>
            <w:tcW w:w="4395" w:type="dxa"/>
            <w:tcBorders>
              <w:top w:val="nil"/>
              <w:left w:val="nil"/>
              <w:bottom w:val="nil"/>
              <w:right w:val="nil"/>
            </w:tcBorders>
            <w:shd w:val="clear" w:color="auto" w:fill="auto"/>
            <w:noWrap/>
            <w:vAlign w:val="bottom"/>
            <w:hideMark/>
          </w:tcPr>
          <w:p w:rsidRPr="00BA6D78" w:rsidR="00035D00" w:rsidP="00A66543" w:rsidRDefault="00035D00" w14:paraId="1A7F6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 xml:space="preserve">Hushåll med ett barn </w:t>
            </w:r>
          </w:p>
        </w:tc>
        <w:tc>
          <w:tcPr>
            <w:tcW w:w="2835" w:type="dxa"/>
            <w:tcBorders>
              <w:top w:val="nil"/>
              <w:left w:val="nil"/>
              <w:bottom w:val="nil"/>
              <w:right w:val="nil"/>
            </w:tcBorders>
            <w:shd w:val="clear" w:color="auto" w:fill="auto"/>
            <w:noWrap/>
            <w:vAlign w:val="bottom"/>
            <w:hideMark/>
          </w:tcPr>
          <w:p w:rsidRPr="00BA6D78" w:rsidR="00035D00" w:rsidP="001D1C4C" w:rsidRDefault="00035D00" w14:paraId="24571727" w14:textId="61DCC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3</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400 kr/mån </w:t>
            </w:r>
          </w:p>
        </w:tc>
        <w:tc>
          <w:tcPr>
            <w:tcW w:w="2156" w:type="dxa"/>
            <w:tcBorders>
              <w:top w:val="nil"/>
              <w:left w:val="nil"/>
              <w:bottom w:val="nil"/>
              <w:right w:val="nil"/>
            </w:tcBorders>
            <w:shd w:val="clear" w:color="auto" w:fill="auto"/>
            <w:noWrap/>
            <w:vAlign w:val="bottom"/>
            <w:hideMark/>
          </w:tcPr>
          <w:p w:rsidRPr="00BA6D78" w:rsidR="00035D00" w:rsidP="001D1C4C" w:rsidRDefault="00035D00" w14:paraId="3C1FF22F" w14:textId="6A7A55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5</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600 kr/mån</w:t>
            </w:r>
          </w:p>
        </w:tc>
      </w:tr>
      <w:tr w:rsidRPr="00BA6D78" w:rsidR="00035D00" w:rsidTr="001D1C4C" w14:paraId="2AEFE75A" w14:textId="77777777">
        <w:trPr>
          <w:trHeight w:val="288"/>
        </w:trPr>
        <w:tc>
          <w:tcPr>
            <w:tcW w:w="4395" w:type="dxa"/>
            <w:tcBorders>
              <w:top w:val="nil"/>
              <w:left w:val="nil"/>
              <w:right w:val="nil"/>
            </w:tcBorders>
            <w:shd w:val="clear" w:color="auto" w:fill="auto"/>
            <w:noWrap/>
            <w:vAlign w:val="bottom"/>
            <w:hideMark/>
          </w:tcPr>
          <w:p w:rsidRPr="00BA6D78" w:rsidR="00035D00" w:rsidP="00A66543" w:rsidRDefault="00035D00" w14:paraId="3C9F2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 xml:space="preserve">Hushåll med två barn </w:t>
            </w:r>
          </w:p>
        </w:tc>
        <w:tc>
          <w:tcPr>
            <w:tcW w:w="2835" w:type="dxa"/>
            <w:tcBorders>
              <w:top w:val="nil"/>
              <w:left w:val="nil"/>
              <w:right w:val="nil"/>
            </w:tcBorders>
            <w:shd w:val="clear" w:color="auto" w:fill="auto"/>
            <w:noWrap/>
            <w:vAlign w:val="bottom"/>
            <w:hideMark/>
          </w:tcPr>
          <w:p w:rsidRPr="00BA6D78" w:rsidR="00035D00" w:rsidP="001D1C4C" w:rsidRDefault="00035D00" w14:paraId="40E4E40D" w14:textId="702841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4</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200 kr/mån </w:t>
            </w:r>
          </w:p>
        </w:tc>
        <w:tc>
          <w:tcPr>
            <w:tcW w:w="2156" w:type="dxa"/>
            <w:tcBorders>
              <w:top w:val="nil"/>
              <w:left w:val="nil"/>
              <w:right w:val="nil"/>
            </w:tcBorders>
            <w:shd w:val="clear" w:color="auto" w:fill="auto"/>
            <w:noWrap/>
            <w:vAlign w:val="bottom"/>
            <w:hideMark/>
          </w:tcPr>
          <w:p w:rsidRPr="00BA6D78" w:rsidR="00035D00" w:rsidP="001D1C4C" w:rsidRDefault="00035D00" w14:paraId="280D8D3B" w14:textId="64A984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6</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600 kr/mån </w:t>
            </w:r>
          </w:p>
        </w:tc>
      </w:tr>
      <w:tr w:rsidRPr="00BA6D78" w:rsidR="00035D00" w:rsidTr="001D1C4C" w14:paraId="2EB3EC75" w14:textId="77777777">
        <w:trPr>
          <w:trHeight w:val="288"/>
        </w:trPr>
        <w:tc>
          <w:tcPr>
            <w:tcW w:w="4395" w:type="dxa"/>
            <w:tcBorders>
              <w:top w:val="nil"/>
              <w:left w:val="nil"/>
              <w:bottom w:val="single" w:color="auto" w:sz="4" w:space="0"/>
              <w:right w:val="nil"/>
            </w:tcBorders>
            <w:shd w:val="clear" w:color="auto" w:fill="auto"/>
            <w:noWrap/>
            <w:vAlign w:val="bottom"/>
            <w:hideMark/>
          </w:tcPr>
          <w:p w:rsidRPr="00BA6D78" w:rsidR="00035D00" w:rsidP="00A66543" w:rsidRDefault="00035D00" w14:paraId="508B3625" w14:textId="664594A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Hushåll med 3</w:t>
            </w:r>
            <w:r w:rsidR="00282AE7">
              <w:rPr>
                <w:rFonts w:eastAsia="Times New Roman" w:cstheme="minorHAnsi"/>
                <w:color w:val="000000"/>
                <w:kern w:val="0"/>
                <w:sz w:val="20"/>
                <w:szCs w:val="20"/>
                <w:lang w:eastAsia="sv-SE"/>
                <w14:numSpacing w14:val="default"/>
              </w:rPr>
              <w:t>-plus</w:t>
            </w:r>
            <w:r w:rsidRPr="00BA6D78">
              <w:rPr>
                <w:rFonts w:eastAsia="Times New Roman" w:cstheme="minorHAnsi"/>
                <w:color w:val="000000"/>
                <w:kern w:val="0"/>
                <w:sz w:val="20"/>
                <w:szCs w:val="20"/>
                <w:lang w:eastAsia="sv-SE"/>
                <w14:numSpacing w14:val="default"/>
              </w:rPr>
              <w:t xml:space="preserve"> barn </w:t>
            </w:r>
          </w:p>
        </w:tc>
        <w:tc>
          <w:tcPr>
            <w:tcW w:w="2835" w:type="dxa"/>
            <w:tcBorders>
              <w:top w:val="nil"/>
              <w:left w:val="nil"/>
              <w:bottom w:val="single" w:color="auto" w:sz="4" w:space="0"/>
              <w:right w:val="nil"/>
            </w:tcBorders>
            <w:shd w:val="clear" w:color="auto" w:fill="auto"/>
            <w:noWrap/>
            <w:vAlign w:val="bottom"/>
            <w:hideMark/>
          </w:tcPr>
          <w:p w:rsidRPr="00BA6D78" w:rsidR="00035D00" w:rsidP="001D1C4C" w:rsidRDefault="00035D00" w14:paraId="07A90A1A" w14:textId="66DE8C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5</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200 kr/mån </w:t>
            </w:r>
          </w:p>
        </w:tc>
        <w:tc>
          <w:tcPr>
            <w:tcW w:w="2156" w:type="dxa"/>
            <w:tcBorders>
              <w:top w:val="nil"/>
              <w:left w:val="nil"/>
              <w:bottom w:val="single" w:color="auto" w:sz="4" w:space="0"/>
              <w:right w:val="nil"/>
            </w:tcBorders>
            <w:shd w:val="clear" w:color="auto" w:fill="auto"/>
            <w:noWrap/>
            <w:vAlign w:val="bottom"/>
            <w:hideMark/>
          </w:tcPr>
          <w:p w:rsidRPr="00BA6D78" w:rsidR="00035D00" w:rsidP="001D1C4C" w:rsidRDefault="00035D00" w14:paraId="7AF5470E" w14:textId="19306C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BA6D78">
              <w:rPr>
                <w:rFonts w:eastAsia="Times New Roman" w:cstheme="minorHAnsi"/>
                <w:color w:val="000000"/>
                <w:kern w:val="0"/>
                <w:sz w:val="20"/>
                <w:szCs w:val="20"/>
                <w:lang w:eastAsia="sv-SE"/>
                <w14:numSpacing w14:val="default"/>
              </w:rPr>
              <w:t>7</w:t>
            </w:r>
            <w:r w:rsidR="00282AE7">
              <w:rPr>
                <w:rFonts w:eastAsia="Times New Roman" w:cstheme="minorHAnsi"/>
                <w:color w:val="000000"/>
                <w:kern w:val="0"/>
                <w:sz w:val="20"/>
                <w:szCs w:val="20"/>
                <w:lang w:eastAsia="sv-SE"/>
                <w14:numSpacing w14:val="default"/>
              </w:rPr>
              <w:t> </w:t>
            </w:r>
            <w:r w:rsidRPr="00BA6D78">
              <w:rPr>
                <w:rFonts w:eastAsia="Times New Roman" w:cstheme="minorHAnsi"/>
                <w:color w:val="000000"/>
                <w:kern w:val="0"/>
                <w:sz w:val="20"/>
                <w:szCs w:val="20"/>
                <w:lang w:eastAsia="sv-SE"/>
                <w14:numSpacing w14:val="default"/>
              </w:rPr>
              <w:t xml:space="preserve">850 kr/mån </w:t>
            </w:r>
          </w:p>
        </w:tc>
      </w:tr>
    </w:tbl>
    <w:p w:rsidRPr="001D1C4C" w:rsidR="00035D00" w:rsidP="001D1C4C" w:rsidRDefault="006B7CF6" w14:paraId="7FF679CF" w14:textId="1D3DAD1B">
      <w:pPr>
        <w:pStyle w:val="Klla"/>
      </w:pPr>
      <w:r w:rsidRPr="001D1C4C">
        <w:t>Källa: RUT, Försäkringskassan</w:t>
      </w:r>
      <w:r w:rsidRPr="001D1C4C" w:rsidR="00437E3B">
        <w:t>.</w:t>
      </w:r>
    </w:p>
    <w:p w:rsidRPr="00BA6D78" w:rsidR="006B7CF6" w:rsidP="00A66543" w:rsidRDefault="006B7CF6" w14:paraId="36C4A44A" w14:textId="789ED24B">
      <w:pPr>
        <w:pStyle w:val="Normalutanindragellerluft"/>
        <w:spacing w:before="240"/>
        <w:rPr>
          <w:rFonts w:eastAsia="Times New Roman"/>
          <w:lang w:eastAsia="sv-SE"/>
        </w:rPr>
      </w:pPr>
      <w:r w:rsidRPr="00BA6D78">
        <w:rPr>
          <w:rFonts w:eastAsia="Times New Roman"/>
          <w:lang w:eastAsia="sv-SE"/>
        </w:rPr>
        <w:t xml:space="preserve">Vänsterpartiets förslag: </w:t>
      </w:r>
    </w:p>
    <w:p w:rsidRPr="00BA6D78" w:rsidR="006B7CF6" w:rsidP="00FD10BA" w:rsidRDefault="006B7CF6" w14:paraId="30DF8B18" w14:textId="6492F106">
      <w:pPr>
        <w:pStyle w:val="ListaPunkt"/>
        <w:rPr>
          <w:rFonts w:eastAsia="Times New Roman"/>
          <w:lang w:eastAsia="sv-SE"/>
        </w:rPr>
      </w:pPr>
      <w:r w:rsidRPr="00BA6D78">
        <w:rPr>
          <w:rFonts w:eastAsia="Times New Roman"/>
          <w:lang w:eastAsia="sv-SE"/>
        </w:rPr>
        <w:t>Höj inkomst- och bostadskostnadsgränserna i bostadsbidraget och inkomstindexera dessa från 2025. Avräkningen av bostadsbidraget mot inkomster över inkomst</w:t>
      </w:r>
      <w:r w:rsidR="00BD7C67">
        <w:rPr>
          <w:rFonts w:eastAsia="Times New Roman"/>
          <w:lang w:eastAsia="sv-SE"/>
        </w:rPr>
        <w:softHyphen/>
      </w:r>
      <w:r w:rsidRPr="00BA6D78">
        <w:rPr>
          <w:rFonts w:eastAsia="Times New Roman"/>
          <w:lang w:eastAsia="sv-SE"/>
        </w:rPr>
        <w:t>gränsen hamnar på 30 procent i</w:t>
      </w:r>
      <w:r w:rsidRPr="00BA6D78" w:rsidR="001D58D0">
        <w:rPr>
          <w:rFonts w:eastAsia="Times New Roman"/>
          <w:lang w:eastAsia="sv-SE"/>
        </w:rPr>
        <w:t xml:space="preserve"> </w:t>
      </w:r>
      <w:r w:rsidRPr="00BA6D78">
        <w:rPr>
          <w:rFonts w:eastAsia="Times New Roman"/>
          <w:lang w:eastAsia="sv-SE"/>
        </w:rPr>
        <w:t>stället för 20 procent, golvet i hushållets bidrags</w:t>
      </w:r>
      <w:r w:rsidR="00BD7C67">
        <w:rPr>
          <w:rFonts w:eastAsia="Times New Roman"/>
          <w:lang w:eastAsia="sv-SE"/>
        </w:rPr>
        <w:softHyphen/>
      </w:r>
      <w:r w:rsidRPr="00BA6D78">
        <w:rPr>
          <w:rFonts w:eastAsia="Times New Roman"/>
          <w:lang w:eastAsia="sv-SE"/>
        </w:rPr>
        <w:t xml:space="preserve">grundande bostadskostnader tas bort och 50 procent av bostadskostnaden är fortsatt bidragsgrundande. </w:t>
      </w:r>
    </w:p>
    <w:p w:rsidRPr="00BA6D78" w:rsidR="006B7CF6" w:rsidP="00FD10BA" w:rsidRDefault="006B7CF6" w14:paraId="0AE7D3E4" w14:textId="552B7E87">
      <w:pPr>
        <w:pStyle w:val="ListaPunkt"/>
        <w:rPr>
          <w:rFonts w:eastAsia="Times New Roman"/>
          <w:lang w:eastAsia="sv-SE"/>
        </w:rPr>
      </w:pPr>
      <w:r w:rsidRPr="00BA6D78">
        <w:rPr>
          <w:rFonts w:eastAsia="Times New Roman"/>
          <w:lang w:eastAsia="sv-SE"/>
        </w:rPr>
        <w:t xml:space="preserve">Höj storleken på det särskilda bidraget för hemmavarande barn </w:t>
      </w:r>
      <w:r w:rsidRPr="00BA6D78" w:rsidR="005B0D82">
        <w:rPr>
          <w:rFonts w:eastAsia="Times New Roman"/>
          <w:lang w:eastAsia="sv-SE"/>
        </w:rPr>
        <w:t>me</w:t>
      </w:r>
      <w:r w:rsidRPr="00BA6D78">
        <w:rPr>
          <w:rFonts w:eastAsia="Times New Roman"/>
          <w:lang w:eastAsia="sv-SE"/>
        </w:rPr>
        <w:t>d 2</w:t>
      </w:r>
      <w:r w:rsidR="00282AE7">
        <w:rPr>
          <w:rFonts w:eastAsia="Times New Roman"/>
          <w:lang w:eastAsia="sv-SE"/>
        </w:rPr>
        <w:t> </w:t>
      </w:r>
      <w:r w:rsidRPr="00BA6D78">
        <w:rPr>
          <w:rFonts w:eastAsia="Times New Roman"/>
          <w:lang w:eastAsia="sv-SE"/>
        </w:rPr>
        <w:t>100 kr/mån för ett barn, 2</w:t>
      </w:r>
      <w:r w:rsidR="00282AE7">
        <w:rPr>
          <w:rFonts w:eastAsia="Times New Roman"/>
          <w:lang w:eastAsia="sv-SE"/>
        </w:rPr>
        <w:t> </w:t>
      </w:r>
      <w:r w:rsidRPr="00BA6D78">
        <w:rPr>
          <w:rFonts w:eastAsia="Times New Roman"/>
          <w:lang w:eastAsia="sv-SE"/>
        </w:rPr>
        <w:t>700 kr/mån för två barn och 3</w:t>
      </w:r>
      <w:r w:rsidR="00282AE7">
        <w:rPr>
          <w:rFonts w:eastAsia="Times New Roman"/>
          <w:lang w:eastAsia="sv-SE"/>
        </w:rPr>
        <w:t> </w:t>
      </w:r>
      <w:r w:rsidRPr="00BA6D78">
        <w:rPr>
          <w:rFonts w:eastAsia="Times New Roman"/>
          <w:lang w:eastAsia="sv-SE"/>
        </w:rPr>
        <w:t xml:space="preserve">500 kr/mån för tre barn. </w:t>
      </w:r>
    </w:p>
    <w:p w:rsidRPr="00BA6D78" w:rsidR="007231F2" w:rsidP="007231F2" w:rsidRDefault="006B7CF6" w14:paraId="2F36E5FF" w14:textId="77777777">
      <w:pPr>
        <w:pStyle w:val="ListaPunkt"/>
        <w:rPr>
          <w:rFonts w:eastAsia="Times New Roman"/>
          <w:lang w:eastAsia="sv-SE"/>
        </w:rPr>
      </w:pPr>
      <w:r w:rsidRPr="00BA6D78">
        <w:rPr>
          <w:rFonts w:eastAsia="Times New Roman"/>
          <w:lang w:eastAsia="sv-SE"/>
        </w:rPr>
        <w:t xml:space="preserve">Utöka stödet så att även personer utan barn kan söka bostadsbidrag </w:t>
      </w:r>
      <w:r w:rsidRPr="00BA6D78" w:rsidR="00A5055C">
        <w:rPr>
          <w:rFonts w:eastAsia="Times New Roman"/>
          <w:lang w:eastAsia="sv-SE"/>
        </w:rPr>
        <w:t>fr.o.m.</w:t>
      </w:r>
      <w:r w:rsidRPr="00BA6D78">
        <w:rPr>
          <w:rFonts w:eastAsia="Times New Roman"/>
          <w:lang w:eastAsia="sv-SE"/>
        </w:rPr>
        <w:t xml:space="preserve"> 2025. I vår modell kan man söka och beviljas bostadsbidrag fram till riktåldern för pensionen innan man går över till det bostadsbidrag som omfattar pensionärer.</w:t>
      </w:r>
    </w:p>
    <w:p w:rsidRPr="00BA6D78" w:rsidR="00220782" w:rsidP="007231F2" w:rsidRDefault="007231F2" w14:paraId="41949B3D" w14:textId="3EDBFD0F">
      <w:pPr>
        <w:pStyle w:val="ListaPunkt"/>
        <w:rPr>
          <w:lang w:eastAsia="sv-SE"/>
        </w:rPr>
      </w:pPr>
      <w:r w:rsidRPr="00BA6D78">
        <w:rPr>
          <w:rFonts w:eastAsia="Times New Roman"/>
          <w:lang w:eastAsia="sv-SE"/>
        </w:rPr>
        <w:t>Avsätt</w:t>
      </w:r>
      <w:r w:rsidRPr="00BA6D78" w:rsidR="006B7CF6">
        <w:rPr>
          <w:rFonts w:eastAsia="Times New Roman"/>
          <w:lang w:eastAsia="sv-SE"/>
        </w:rPr>
        <w:t xml:space="preserve"> </w:t>
      </w:r>
      <w:r w:rsidRPr="00BA6D78" w:rsidR="00152729">
        <w:rPr>
          <w:rFonts w:eastAsia="Times New Roman"/>
          <w:lang w:eastAsia="sv-SE"/>
        </w:rPr>
        <w:t>3,1</w:t>
      </w:r>
      <w:r w:rsidRPr="00BA6D78" w:rsidR="006B7CF6">
        <w:rPr>
          <w:rFonts w:eastAsia="Times New Roman"/>
          <w:lang w:eastAsia="sv-SE"/>
        </w:rPr>
        <w:t xml:space="preserve"> miljarder kronor </w:t>
      </w:r>
      <w:r w:rsidRPr="00BA6D78">
        <w:rPr>
          <w:rFonts w:eastAsia="Times New Roman"/>
          <w:lang w:eastAsia="sv-SE"/>
        </w:rPr>
        <w:t>2024 och sedan</w:t>
      </w:r>
      <w:r w:rsidRPr="00BA6D78" w:rsidR="006B7CF6">
        <w:rPr>
          <w:rFonts w:eastAsia="Times New Roman"/>
          <w:lang w:eastAsia="sv-SE"/>
        </w:rPr>
        <w:t xml:space="preserve"> 6,7 miljarder kronor</w:t>
      </w:r>
      <w:r w:rsidRPr="00BA6D78">
        <w:rPr>
          <w:rFonts w:eastAsia="Times New Roman"/>
          <w:lang w:eastAsia="sv-SE"/>
        </w:rPr>
        <w:t xml:space="preserve"> 2025 och</w:t>
      </w:r>
      <w:r w:rsidRPr="00BA6D78" w:rsidR="006B7CF6">
        <w:rPr>
          <w:rFonts w:eastAsia="Times New Roman"/>
          <w:lang w:eastAsia="sv-SE"/>
        </w:rPr>
        <w:t xml:space="preserve"> 7,1 miljarder kronor </w:t>
      </w:r>
      <w:r w:rsidRPr="00BA6D78">
        <w:rPr>
          <w:rFonts w:eastAsia="Times New Roman"/>
          <w:lang w:eastAsia="sv-SE"/>
        </w:rPr>
        <w:t xml:space="preserve">2026 för reformen. </w:t>
      </w:r>
    </w:p>
    <w:p w:rsidRPr="000A3D9F" w:rsidR="00220782" w:rsidP="000A3D9F" w:rsidRDefault="00220782" w14:paraId="10D4B3EA" w14:textId="3BB694B5">
      <w:pPr>
        <w:pStyle w:val="Rubrik2numrerat"/>
      </w:pPr>
      <w:bookmarkStart w:name="_Toc149230012" w:id="81"/>
      <w:r w:rsidRPr="000A3D9F">
        <w:lastRenderedPageBreak/>
        <w:t>Höjda tak och höjda ersättningsnivåer</w:t>
      </w:r>
      <w:bookmarkEnd w:id="81"/>
    </w:p>
    <w:p w:rsidRPr="00BA6D78" w:rsidR="007071DF" w:rsidP="007071DF" w:rsidRDefault="00592BBE" w14:paraId="5D0A66B5" w14:textId="72C5A3B5">
      <w:pPr>
        <w:pStyle w:val="Normalutanindragellerluft"/>
        <w:rPr>
          <w:lang w:eastAsia="sv-SE"/>
        </w:rPr>
      </w:pPr>
      <w:r w:rsidRPr="00BA6D78">
        <w:rPr>
          <w:lang w:eastAsia="sv-SE"/>
        </w:rPr>
        <w:t xml:space="preserve">Socialförsäkringarna har urholkats under flera års tid. Det gäller inte minst pensionerna och sjukförsäkringen, inkluderat arbetsskadeförsäkringen, men också flera av de ersättningar och bidrag som tillhör familjepolitiken. </w:t>
      </w:r>
      <w:r w:rsidRPr="00BA6D78" w:rsidR="007071DF">
        <w:rPr>
          <w:lang w:eastAsia="sv-SE"/>
        </w:rPr>
        <w:t>De</w:t>
      </w:r>
      <w:r w:rsidRPr="00BA6D78" w:rsidR="00226841">
        <w:rPr>
          <w:lang w:eastAsia="sv-SE"/>
        </w:rPr>
        <w:t>n</w:t>
      </w:r>
      <w:r w:rsidRPr="00BA6D78" w:rsidR="007071DF">
        <w:rPr>
          <w:lang w:eastAsia="sv-SE"/>
        </w:rPr>
        <w:t xml:space="preserve"> del av BNP som går till sjukförsäkringen är den lägsta på över 40 år.</w:t>
      </w:r>
      <w:r w:rsidRPr="00BA6D78" w:rsidR="007071DF">
        <w:rPr>
          <w:rStyle w:val="Fotnotsreferens"/>
          <w:lang w:eastAsia="sv-SE"/>
        </w:rPr>
        <w:footnoteReference w:id="44"/>
      </w:r>
      <w:r w:rsidRPr="00BA6D78" w:rsidR="007071DF">
        <w:rPr>
          <w:lang w:eastAsia="sv-SE"/>
        </w:rPr>
        <w:t xml:space="preserve"> I stort sett hela besparingen har gjort</w:t>
      </w:r>
      <w:r w:rsidRPr="00BA6D78" w:rsidR="00E7523C">
        <w:rPr>
          <w:lang w:eastAsia="sv-SE"/>
        </w:rPr>
        <w:t>s</w:t>
      </w:r>
      <w:r w:rsidRPr="00BA6D78" w:rsidR="007071DF">
        <w:rPr>
          <w:lang w:eastAsia="sv-SE"/>
        </w:rPr>
        <w:t xml:space="preserve"> på dem som är sjuka.</w:t>
      </w:r>
    </w:p>
    <w:p w:rsidRPr="00BA6D78" w:rsidR="00592BBE" w:rsidP="007071DF" w:rsidRDefault="00592BBE" w14:paraId="24076959" w14:textId="4039980D">
      <w:pPr>
        <w:rPr>
          <w:lang w:eastAsia="sv-SE"/>
        </w:rPr>
      </w:pPr>
      <w:r w:rsidRPr="00BA6D78">
        <w:rPr>
          <w:lang w:eastAsia="sv-SE"/>
        </w:rPr>
        <w:t>Inspektionen för socialförsäkringen (ISF) har analyserat utvecklingen av socialför</w:t>
      </w:r>
      <w:r w:rsidR="00BD7C67">
        <w:rPr>
          <w:lang w:eastAsia="sv-SE"/>
        </w:rPr>
        <w:softHyphen/>
      </w:r>
      <w:r w:rsidRPr="00BD7C67">
        <w:rPr>
          <w:spacing w:val="-2"/>
          <w:lang w:eastAsia="sv-SE"/>
        </w:rPr>
        <w:t>säkringsförmånerna under de senaste 30 åren.</w:t>
      </w:r>
      <w:r w:rsidRPr="00BD7C67">
        <w:rPr>
          <w:spacing w:val="-2"/>
          <w:vertAlign w:val="superscript"/>
          <w:lang w:eastAsia="sv-SE"/>
        </w:rPr>
        <w:footnoteReference w:id="45"/>
      </w:r>
      <w:r w:rsidRPr="00BD7C67">
        <w:rPr>
          <w:spacing w:val="-2"/>
          <w:lang w:eastAsia="sv-SE"/>
        </w:rPr>
        <w:t xml:space="preserve"> Inspektionen kom fram till att 14 procent </w:t>
      </w:r>
      <w:r w:rsidRPr="00BA6D78">
        <w:rPr>
          <w:lang w:eastAsia="sv-SE"/>
        </w:rPr>
        <w:t>av männen och 2,4 procent av kvinnorna hade inkomster över inkomsttaket i sjuk</w:t>
      </w:r>
      <w:r w:rsidR="00BD7C67">
        <w:rPr>
          <w:lang w:eastAsia="sv-SE"/>
        </w:rPr>
        <w:softHyphen/>
      </w:r>
      <w:r w:rsidRPr="00BA6D78">
        <w:rPr>
          <w:lang w:eastAsia="sv-SE"/>
        </w:rPr>
        <w:t xml:space="preserve">penningen 1992. 2017 var motsvarande andelar 57,4 procent av männen och 37,8 procent av kvinnorna. </w:t>
      </w:r>
    </w:p>
    <w:p w:rsidRPr="00BA6D78" w:rsidR="00592BBE" w:rsidP="00592BBE" w:rsidRDefault="00592BBE" w14:paraId="0157ECED" w14:textId="7C8B0828">
      <w:pPr>
        <w:rPr>
          <w:lang w:eastAsia="sv-SE"/>
        </w:rPr>
      </w:pPr>
      <w:r w:rsidRPr="00BA6D78">
        <w:rPr>
          <w:lang w:eastAsia="sv-SE"/>
        </w:rPr>
        <w:t xml:space="preserve">För att stärka socialförsäkringens inkomstutjämnande effekt anser Vänsterpartiet att ersättningarna i den bör vila på ett antal principer som varierar beroende på typ av ersättning. </w:t>
      </w:r>
      <w:bookmarkStart w:name="_Hlk146714576" w:id="82"/>
      <w:r w:rsidRPr="00BA6D78">
        <w:rPr>
          <w:lang w:eastAsia="sv-SE"/>
        </w:rPr>
        <w:t>Vänsterpartiet anser att de inkomstrelaterade ersättningarna, inkluderat tak och grundnivåer, ska inkomstindexeras på sikt. Inkomstindexeringen ska börja tillämpas från 202</w:t>
      </w:r>
      <w:r w:rsidRPr="00BA6D78" w:rsidR="002E324F">
        <w:rPr>
          <w:lang w:eastAsia="sv-SE"/>
        </w:rPr>
        <w:t>7</w:t>
      </w:r>
      <w:r w:rsidRPr="00BA6D78">
        <w:rPr>
          <w:lang w:eastAsia="sv-SE"/>
        </w:rPr>
        <w:t xml:space="preserve">, efter att vi höjt nivåerna i flera ersättningssystem. </w:t>
      </w:r>
      <w:bookmarkEnd w:id="82"/>
      <w:r w:rsidRPr="00BA6D78">
        <w:rPr>
          <w:lang w:eastAsia="sv-SE"/>
        </w:rPr>
        <w:t>Kostnadsrelaterade ersätt</w:t>
      </w:r>
      <w:r w:rsidR="00BD7C67">
        <w:rPr>
          <w:lang w:eastAsia="sv-SE"/>
        </w:rPr>
        <w:softHyphen/>
      </w:r>
      <w:r w:rsidRPr="00BA6D78">
        <w:rPr>
          <w:lang w:eastAsia="sv-SE"/>
        </w:rPr>
        <w:t xml:space="preserve">ningar såsom barnbidrag och bostadsbidrag ska prisindexeras och fasta belopp ska endast användas undantagsvis. Vidare anser vi att ersättningsnivåer och tak bör utformas så att 80 procent av löntagarna får 80 procent av lönen i ersättning. Dessa principer vägleder Vänsterpartiets politik avseende tak och nivåer på ersättningar inom socialförsäkringen. </w:t>
      </w:r>
    </w:p>
    <w:p w:rsidRPr="00BA6D78" w:rsidR="00592BBE" w:rsidP="00592BBE" w:rsidRDefault="00592BBE" w14:paraId="3AE0F5C5" w14:textId="25FD4CD7">
      <w:pPr>
        <w:rPr>
          <w:lang w:eastAsia="sv-SE"/>
        </w:rPr>
      </w:pPr>
      <w:r w:rsidRPr="00BA6D78">
        <w:rPr>
          <w:lang w:eastAsia="sv-SE"/>
        </w:rPr>
        <w:t>Den 1 januari 2022 höjdes taket i sjukpenningen till 10 prisbasbelopp. Taket i sjuk</w:t>
      </w:r>
      <w:r w:rsidR="00BD7C67">
        <w:rPr>
          <w:lang w:eastAsia="sv-SE"/>
        </w:rPr>
        <w:softHyphen/>
      </w:r>
      <w:r w:rsidRPr="00BA6D78">
        <w:rPr>
          <w:lang w:eastAsia="sv-SE"/>
        </w:rPr>
        <w:t>ersättningen ligger på 8</w:t>
      </w:r>
      <w:r w:rsidR="00EA039B">
        <w:rPr>
          <w:lang w:eastAsia="sv-SE"/>
        </w:rPr>
        <w:t> </w:t>
      </w:r>
      <w:r w:rsidRPr="00BA6D78">
        <w:rPr>
          <w:lang w:eastAsia="sv-SE"/>
        </w:rPr>
        <w:t>prisbasbelopp, medan föräldraförsäkringen ligger på 10 prisbas</w:t>
      </w:r>
      <w:r w:rsidR="00BD7C67">
        <w:rPr>
          <w:lang w:eastAsia="sv-SE"/>
        </w:rPr>
        <w:softHyphen/>
      </w:r>
      <w:r w:rsidRPr="00BA6D78">
        <w:rPr>
          <w:lang w:eastAsia="sv-SE"/>
        </w:rPr>
        <w:t xml:space="preserve">belopp och graviditetspenningen och den tillfälliga föräldrapenningen (vab) på 7,5 prisbasbelopp. </w:t>
      </w:r>
    </w:p>
    <w:p w:rsidRPr="00BA6D78" w:rsidR="00C3376E" w:rsidP="00C3376E" w:rsidRDefault="00592BBE" w14:paraId="708B0C26" w14:textId="499881D1">
      <w:pPr>
        <w:rPr>
          <w:lang w:eastAsia="sv-SE"/>
        </w:rPr>
      </w:pPr>
      <w:bookmarkStart w:name="_Hlk147233098" w:id="83"/>
      <w:r w:rsidRPr="00BA6D78">
        <w:rPr>
          <w:lang w:eastAsia="sv-SE"/>
        </w:rPr>
        <w:t xml:space="preserve">Vänsterpartiet anser att taken i transfereringssystemen bör vara enhetliga och utformas så att 80 procent av löntagarna får 80 procent av lönen i ersättning. För att nå dit behöver taken höjas. Vänsterpartiet vill se en höjning av taken i </w:t>
      </w:r>
      <w:r w:rsidRPr="00BA6D78" w:rsidR="000C0320">
        <w:rPr>
          <w:lang w:eastAsia="sv-SE"/>
        </w:rPr>
        <w:t xml:space="preserve">samtliga delar av </w:t>
      </w:r>
      <w:r w:rsidRPr="00BA6D78">
        <w:rPr>
          <w:lang w:eastAsia="sv-SE"/>
        </w:rPr>
        <w:t>socialförsäkringen 202</w:t>
      </w:r>
      <w:r w:rsidRPr="00BA6D78" w:rsidR="000745FD">
        <w:rPr>
          <w:lang w:eastAsia="sv-SE"/>
        </w:rPr>
        <w:t>4</w:t>
      </w:r>
      <w:r w:rsidRPr="00BA6D78">
        <w:rPr>
          <w:lang w:eastAsia="sv-SE"/>
        </w:rPr>
        <w:t>. Cirka 800</w:t>
      </w:r>
      <w:r w:rsidR="00EA039B">
        <w:rPr>
          <w:lang w:eastAsia="sv-SE"/>
        </w:rPr>
        <w:t> </w:t>
      </w:r>
      <w:r w:rsidRPr="00BA6D78">
        <w:rPr>
          <w:lang w:eastAsia="sv-SE"/>
        </w:rPr>
        <w:t>000 personer beräknas få en högre individuell disponibel inkomst som en följd av förslaget.</w:t>
      </w:r>
      <w:r w:rsidRPr="00BA6D78">
        <w:rPr>
          <w:vertAlign w:val="superscript"/>
          <w:lang w:eastAsia="sv-SE"/>
        </w:rPr>
        <w:footnoteReference w:id="46"/>
      </w:r>
      <w:r w:rsidRPr="00BA6D78">
        <w:rPr>
          <w:lang w:eastAsia="sv-SE"/>
        </w:rPr>
        <w:t xml:space="preserve"> Den offentligfinansiella effekten av förslaget innebär ökade kostnader med </w:t>
      </w:r>
      <w:r w:rsidRPr="00BA6D78" w:rsidR="003D3946">
        <w:rPr>
          <w:lang w:eastAsia="sv-SE"/>
        </w:rPr>
        <w:t>ca 0,7</w:t>
      </w:r>
      <w:r w:rsidR="00EA039B">
        <w:rPr>
          <w:lang w:eastAsia="sv-SE"/>
        </w:rPr>
        <w:t> </w:t>
      </w:r>
      <w:r w:rsidRPr="00BA6D78">
        <w:rPr>
          <w:lang w:eastAsia="sv-SE"/>
        </w:rPr>
        <w:t>miljard</w:t>
      </w:r>
      <w:r w:rsidRPr="00BA6D78" w:rsidR="003D3946">
        <w:rPr>
          <w:lang w:eastAsia="sv-SE"/>
        </w:rPr>
        <w:t>er</w:t>
      </w:r>
      <w:r w:rsidRPr="00BA6D78">
        <w:rPr>
          <w:lang w:eastAsia="sv-SE"/>
        </w:rPr>
        <w:t xml:space="preserve"> kronor per år. </w:t>
      </w:r>
    </w:p>
    <w:bookmarkEnd w:id="83"/>
    <w:p w:rsidRPr="00BA6D78" w:rsidR="002E324F" w:rsidP="002E324F" w:rsidRDefault="00592BBE" w14:paraId="2FF01156" w14:textId="2A667849">
      <w:pPr>
        <w:rPr>
          <w:lang w:eastAsia="sv-SE"/>
        </w:rPr>
      </w:pPr>
      <w:r w:rsidRPr="00BA6D78">
        <w:rPr>
          <w:lang w:eastAsia="sv-SE"/>
        </w:rPr>
        <w:t>Flera ersättningsnivåer inom sjukförsäkringen behöver höjas. Vänsterpartiet vill höja taket i sjukpenningen för arbetssökande från dagens 543 kronor per dag till 664 kronor per dag. Därefter bör det inkomstindexeras. Omkring 40</w:t>
      </w:r>
      <w:r w:rsidR="00EA039B">
        <w:rPr>
          <w:lang w:eastAsia="sv-SE"/>
        </w:rPr>
        <w:t> </w:t>
      </w:r>
      <w:r w:rsidRPr="00BA6D78">
        <w:rPr>
          <w:lang w:eastAsia="sv-SE"/>
        </w:rPr>
        <w:t xml:space="preserve">000 individer beräknas beröras av förslaget på så sätt att de får en ökad individuell disponibel inkomst år 2023. Den offentligfinansiella effekten av förslaget innebär ökade kostnader </w:t>
      </w:r>
      <w:r w:rsidRPr="00BA6D78" w:rsidR="004D42EB">
        <w:rPr>
          <w:lang w:eastAsia="sv-SE"/>
        </w:rPr>
        <w:t xml:space="preserve">med </w:t>
      </w:r>
      <w:r w:rsidRPr="00BA6D78">
        <w:rPr>
          <w:lang w:eastAsia="sv-SE"/>
        </w:rPr>
        <w:t xml:space="preserve">200 miljoner kronor 2024, 300 miljoner kronor 2025 </w:t>
      </w:r>
      <w:r w:rsidRPr="00BA6D78" w:rsidR="00864BA3">
        <w:rPr>
          <w:lang w:eastAsia="sv-SE"/>
        </w:rPr>
        <w:t>respektive</w:t>
      </w:r>
      <w:r w:rsidRPr="00BA6D78">
        <w:rPr>
          <w:lang w:eastAsia="sv-SE"/>
        </w:rPr>
        <w:t xml:space="preserve"> 2026.</w:t>
      </w:r>
      <w:r w:rsidRPr="00BA6D78">
        <w:rPr>
          <w:vertAlign w:val="superscript"/>
          <w:lang w:eastAsia="sv-SE"/>
        </w:rPr>
        <w:footnoteReference w:id="47"/>
      </w:r>
    </w:p>
    <w:p w:rsidRPr="00BA6D78" w:rsidR="00592BBE" w:rsidP="002E324F" w:rsidRDefault="00592BBE" w14:paraId="27D5EF7A" w14:textId="77777777">
      <w:pPr>
        <w:rPr>
          <w:lang w:eastAsia="sv-SE"/>
        </w:rPr>
      </w:pPr>
      <w:r w:rsidRPr="00BA6D78">
        <w:rPr>
          <w:lang w:eastAsia="sv-SE"/>
        </w:rPr>
        <w:t xml:space="preserve">Vi vill också avskaffa bestämmelserna om sjukpenning på fortsättningsnivå så att den som har sjukpenning i över ett år fortsatt får 80 procent av SGI i stället för 75 procent som i dag. Omkring 100 000 personer beräknas få en högre individuell disponibel inkomst som en följd av förslaget 2023. Förslaget beräknas försvaga de </w:t>
      </w:r>
      <w:r w:rsidRPr="00BA6D78">
        <w:rPr>
          <w:lang w:eastAsia="sv-SE"/>
        </w:rPr>
        <w:lastRenderedPageBreak/>
        <w:t>offentliga finanserna med 600 till 700 miljoner kronor per år under den kommande mandatperioden.</w:t>
      </w:r>
      <w:r w:rsidRPr="00BA6D78">
        <w:rPr>
          <w:vertAlign w:val="superscript"/>
          <w:lang w:eastAsia="sv-SE"/>
        </w:rPr>
        <w:footnoteReference w:id="48"/>
      </w:r>
      <w:r w:rsidRPr="00BA6D78">
        <w:rPr>
          <w:lang w:eastAsia="sv-SE"/>
        </w:rPr>
        <w:t xml:space="preserve"> </w:t>
      </w:r>
    </w:p>
    <w:p w:rsidRPr="00BA6D78" w:rsidR="00592BBE" w:rsidP="002E324F" w:rsidRDefault="00592BBE" w14:paraId="5550EFFD" w14:textId="7314CB8D">
      <w:pPr>
        <w:rPr>
          <w:lang w:eastAsia="sv-SE"/>
        </w:rPr>
      </w:pPr>
      <w:r w:rsidRPr="00BA6D78">
        <w:rPr>
          <w:lang w:eastAsia="sv-SE"/>
        </w:rPr>
        <w:t>Vänsterpartiet anser vidare att ersättningsnivån i sjuk- och aktivitetsersättningen bör höjas till 80 procent av antagandeinkomsten. Förslaget beräknas ge omkring 130 000 personer en högre individuell disponibel inkomst 2023. De offentliga finanserna beräknas under kommande mandatperiod försvagas med 2,</w:t>
      </w:r>
      <w:r w:rsidRPr="00BA6D78" w:rsidR="00864BA3">
        <w:rPr>
          <w:lang w:eastAsia="sv-SE"/>
        </w:rPr>
        <w:t>7</w:t>
      </w:r>
      <w:r w:rsidRPr="00BA6D78">
        <w:rPr>
          <w:lang w:eastAsia="sv-SE"/>
        </w:rPr>
        <w:t>–2,</w:t>
      </w:r>
      <w:r w:rsidRPr="00BA6D78" w:rsidR="00864BA3">
        <w:rPr>
          <w:lang w:eastAsia="sv-SE"/>
        </w:rPr>
        <w:t>8</w:t>
      </w:r>
      <w:r w:rsidRPr="00BA6D78">
        <w:rPr>
          <w:lang w:eastAsia="sv-SE"/>
        </w:rPr>
        <w:t> miljarder kronor per år till följd av förslaget.</w:t>
      </w:r>
      <w:r w:rsidRPr="00BA6D78">
        <w:rPr>
          <w:vertAlign w:val="superscript"/>
          <w:lang w:eastAsia="sv-SE"/>
        </w:rPr>
        <w:footnoteReference w:id="49"/>
      </w:r>
      <w:r w:rsidRPr="00BA6D78">
        <w:rPr>
          <w:lang w:eastAsia="sv-SE"/>
        </w:rPr>
        <w:t xml:space="preserve"> </w:t>
      </w:r>
    </w:p>
    <w:p w:rsidRPr="000A3D9F" w:rsidR="00975567" w:rsidP="000A3D9F" w:rsidRDefault="00975567" w14:paraId="73789BEE" w14:textId="1B337980">
      <w:pPr>
        <w:pStyle w:val="Rubrik2numrerat"/>
      </w:pPr>
      <w:bookmarkStart w:name="_Toc149230013" w:id="84"/>
      <w:r w:rsidRPr="000A3D9F">
        <w:t>Avskaffa karensavdraget</w:t>
      </w:r>
      <w:bookmarkEnd w:id="84"/>
    </w:p>
    <w:p w:rsidRPr="00BA6D78" w:rsidR="00975567" w:rsidP="00975567" w:rsidRDefault="00975567" w14:paraId="6C9408B2" w14:textId="7254EC89">
      <w:pPr>
        <w:pStyle w:val="Normalutanindragellerluft"/>
        <w:rPr>
          <w:lang w:eastAsia="sv-SE"/>
        </w:rPr>
      </w:pPr>
      <w:r w:rsidRPr="00BA6D78">
        <w:rPr>
          <w:lang w:eastAsia="sv-SE"/>
        </w:rPr>
        <w:t>I ett läge där hushållen vänder på varje krona blir det kostsamt att stanna hemma</w:t>
      </w:r>
      <w:r w:rsidRPr="00BA6D78" w:rsidR="004919B8">
        <w:rPr>
          <w:lang w:eastAsia="sv-SE"/>
        </w:rPr>
        <w:t xml:space="preserve"> när man är</w:t>
      </w:r>
      <w:r w:rsidRPr="00BA6D78">
        <w:rPr>
          <w:lang w:eastAsia="sv-SE"/>
        </w:rPr>
        <w:t xml:space="preserve"> sjuk. För den som arbetar inom Kommunals avtalsområden, yrken där de anställda ofta utsätts för smitta, kostar varje sjuktillfälle omkring 1</w:t>
      </w:r>
      <w:r w:rsidRPr="00BA6D78" w:rsidR="008B2C85">
        <w:rPr>
          <w:lang w:eastAsia="sv-SE"/>
        </w:rPr>
        <w:t> </w:t>
      </w:r>
      <w:r w:rsidRPr="00BA6D78">
        <w:rPr>
          <w:lang w:eastAsia="sv-SE"/>
        </w:rPr>
        <w:t>000 kronor före skatt i karensavdrag. På ett år blir det i genomsnitt 3</w:t>
      </w:r>
      <w:r w:rsidRPr="00BA6D78" w:rsidR="008B2C85">
        <w:rPr>
          <w:lang w:eastAsia="sv-SE"/>
        </w:rPr>
        <w:t> </w:t>
      </w:r>
      <w:r w:rsidRPr="00BA6D78">
        <w:rPr>
          <w:lang w:eastAsia="sv-SE"/>
        </w:rPr>
        <w:t>000–6</w:t>
      </w:r>
      <w:r w:rsidRPr="00BA6D78" w:rsidR="008B2C85">
        <w:rPr>
          <w:lang w:eastAsia="sv-SE"/>
        </w:rPr>
        <w:t> </w:t>
      </w:r>
      <w:r w:rsidRPr="00BA6D78">
        <w:rPr>
          <w:lang w:eastAsia="sv-SE"/>
        </w:rPr>
        <w:t xml:space="preserve">000 kronor i uteblivna inkomster. En betydande summa för de allra flesta. </w:t>
      </w:r>
    </w:p>
    <w:p w:rsidRPr="00BA6D78" w:rsidR="00975567" w:rsidP="00975567" w:rsidRDefault="00975567" w14:paraId="5DF71DC2" w14:textId="382AC7CB">
      <w:pPr>
        <w:rPr>
          <w:lang w:eastAsia="sv-SE"/>
        </w:rPr>
      </w:pPr>
      <w:r w:rsidRPr="00BA6D78">
        <w:rPr>
          <w:lang w:eastAsia="sv-SE"/>
        </w:rPr>
        <w:t>Även sjuknärvaron kostar pengar, både för samhället och för individen. Den direkta kostnaden kommer i form av att smittspridningen ökar och fler riskerar att insjukna när anställda går till jobbet, trots att de egentligen borde vara hemma och bli friska. På sikt riskerar den som upprepade gånger är sjuknärvarande en sämre hälsa och ökad risk både för långtidssjukskrivning och förtida pension, enligt S</w:t>
      </w:r>
      <w:r w:rsidR="00EA039B">
        <w:rPr>
          <w:lang w:eastAsia="sv-SE"/>
        </w:rPr>
        <w:t>HOP</w:t>
      </w:r>
      <w:r w:rsidRPr="00BA6D78">
        <w:rPr>
          <w:lang w:eastAsia="sv-SE"/>
        </w:rPr>
        <w:t>-studien vid Karolinska institutet.</w:t>
      </w:r>
      <w:r w:rsidRPr="00BA6D78" w:rsidR="00486BF4">
        <w:rPr>
          <w:rStyle w:val="Fotnotsreferens"/>
          <w:lang w:eastAsia="sv-SE"/>
        </w:rPr>
        <w:footnoteReference w:id="50"/>
      </w:r>
      <w:r w:rsidRPr="00BA6D78">
        <w:rPr>
          <w:lang w:eastAsia="sv-SE"/>
        </w:rPr>
        <w:t xml:space="preserve"> En kostsam konsekvens både för den enskilda och för samhället i stort, och något som till stor del skulle kunna avhjälpas genom ett slopat karensavdrag. </w:t>
      </w:r>
    </w:p>
    <w:p w:rsidRPr="00BA6D78" w:rsidR="00975567" w:rsidP="00975567" w:rsidRDefault="00975567" w14:paraId="0C93D88F" w14:textId="72B4CC07">
      <w:pPr>
        <w:rPr>
          <w:lang w:eastAsia="sv-SE"/>
        </w:rPr>
      </w:pPr>
      <w:r w:rsidRPr="00BA6D78">
        <w:rPr>
          <w:lang w:eastAsia="sv-SE"/>
        </w:rPr>
        <w:t xml:space="preserve">Sverige är i dag det enda landet i Norden som har karensavdrag. Tyvärr tyder inget på att det kommer avskaffas. Under coronapandemin infördes en tillfällig ersättning för karensavdraget (karensersättning), tack vare Vänsterpartiet och flera pådrivande fackförbund. Denna ersättning är slopad </w:t>
      </w:r>
      <w:r w:rsidRPr="00BA6D78" w:rsidR="002442C6">
        <w:rPr>
          <w:lang w:eastAsia="sv-SE"/>
        </w:rPr>
        <w:t>sedan</w:t>
      </w:r>
      <w:r w:rsidRPr="00BA6D78">
        <w:rPr>
          <w:lang w:eastAsia="sv-SE"/>
        </w:rPr>
        <w:t xml:space="preserve"> den 1</w:t>
      </w:r>
      <w:r w:rsidR="00EA039B">
        <w:rPr>
          <w:lang w:eastAsia="sv-SE"/>
        </w:rPr>
        <w:t> </w:t>
      </w:r>
      <w:r w:rsidRPr="00BA6D78">
        <w:rPr>
          <w:lang w:eastAsia="sv-SE"/>
        </w:rPr>
        <w:t>april 2022. S-regeringen tillsatte i mars 2022 en utredning för att se över karensavdraget och sjuklönen (dir. 2022:23). Utredningen lades ned av SD och den nya regeringen, och ersattes av en intern ut</w:t>
      </w:r>
      <w:r w:rsidR="00BD7C67">
        <w:rPr>
          <w:lang w:eastAsia="sv-SE"/>
        </w:rPr>
        <w:softHyphen/>
      </w:r>
      <w:r w:rsidRPr="00BA6D78">
        <w:rPr>
          <w:lang w:eastAsia="sv-SE"/>
        </w:rPr>
        <w:t>redning inom Socialdepartementet. Därmed riskerar frågan att begravas inom reger</w:t>
      </w:r>
      <w:r w:rsidR="00BD7C67">
        <w:rPr>
          <w:lang w:eastAsia="sv-SE"/>
        </w:rPr>
        <w:softHyphen/>
      </w:r>
      <w:r w:rsidRPr="00BA6D78">
        <w:rPr>
          <w:lang w:eastAsia="sv-SE"/>
        </w:rPr>
        <w:t xml:space="preserve">ingen. </w:t>
      </w:r>
    </w:p>
    <w:p w:rsidRPr="00BA6D78" w:rsidR="00975567" w:rsidP="00E82544" w:rsidRDefault="00975567" w14:paraId="13AB1AB6" w14:textId="40977CE5">
      <w:pPr>
        <w:rPr>
          <w:lang w:eastAsia="sv-SE"/>
        </w:rPr>
      </w:pPr>
      <w:r w:rsidRPr="00BA6D78">
        <w:rPr>
          <w:lang w:eastAsia="sv-SE"/>
        </w:rPr>
        <w:t xml:space="preserve">Vänsterpartiet anser att karensavdraget bör avskaffas snarast, för att underlätta för hushållen i det tuffa ekonomiska läge som råder och för att det med stor sannolikhet skulle bidra till en förbättrad folkhälsa. </w:t>
      </w:r>
    </w:p>
    <w:p w:rsidRPr="00BA6D78" w:rsidR="002E324F" w:rsidP="00A67AC7" w:rsidRDefault="002E324F" w14:paraId="1780059F" w14:textId="77777777">
      <w:pPr>
        <w:pStyle w:val="Normalutanindragellerluft"/>
        <w:rPr>
          <w:b/>
          <w:lang w:eastAsia="sv-SE"/>
        </w:rPr>
      </w:pPr>
      <w:r w:rsidRPr="00BA6D78">
        <w:rPr>
          <w:lang w:eastAsia="sv-SE"/>
        </w:rPr>
        <w:t>Vänsterpartiets förslag:</w:t>
      </w:r>
    </w:p>
    <w:p w:rsidRPr="00BA6D78" w:rsidR="002E324F" w:rsidP="00C15C73" w:rsidRDefault="002E324F" w14:paraId="17C4C060" w14:textId="179FF6EC">
      <w:pPr>
        <w:pStyle w:val="ListaPunkt"/>
        <w:rPr>
          <w:lang w:eastAsia="sv-SE"/>
        </w:rPr>
      </w:pPr>
      <w:r w:rsidRPr="00BA6D78">
        <w:rPr>
          <w:lang w:eastAsia="sv-SE"/>
        </w:rPr>
        <w:t>Höj taken i föräldraförsäkringen (föräldrapenning och tillfällig föräldrapenning) och sjukförsäkringen (sjukpenning och sjukersättning) så att 80 procent av löntagarna får ersättning i relation till sin tidigare inkomst fr.o.m. 2024.</w:t>
      </w:r>
    </w:p>
    <w:p w:rsidRPr="00BA6D78" w:rsidR="004928D3" w:rsidP="00C15C73" w:rsidRDefault="004928D3" w14:paraId="6ED0799F" w14:textId="22FFAFC9">
      <w:pPr>
        <w:pStyle w:val="ListaPunkt"/>
        <w:rPr>
          <w:lang w:eastAsia="sv-SE"/>
        </w:rPr>
      </w:pPr>
      <w:r w:rsidRPr="00BA6D78">
        <w:rPr>
          <w:lang w:eastAsia="sv-SE"/>
        </w:rPr>
        <w:t xml:space="preserve">Inkomstindexera tak och ersättningsnivåer i socialförsäkringen </w:t>
      </w:r>
      <w:r w:rsidRPr="00BA6D78" w:rsidR="00A52FF0">
        <w:rPr>
          <w:lang w:eastAsia="sv-SE"/>
        </w:rPr>
        <w:t>fr.o.m.</w:t>
      </w:r>
      <w:r w:rsidRPr="00BA6D78">
        <w:rPr>
          <w:lang w:eastAsia="sv-SE"/>
        </w:rPr>
        <w:t xml:space="preserve"> 2027.</w:t>
      </w:r>
    </w:p>
    <w:p w:rsidRPr="00BA6D78" w:rsidR="002E324F" w:rsidP="00C15C73" w:rsidRDefault="002E324F" w14:paraId="7214EED0" w14:textId="1D040DB3">
      <w:pPr>
        <w:pStyle w:val="ListaPunkt"/>
        <w:rPr>
          <w:lang w:eastAsia="sv-SE"/>
        </w:rPr>
      </w:pPr>
      <w:r w:rsidRPr="00BA6D78">
        <w:rPr>
          <w:lang w:eastAsia="sv-SE"/>
        </w:rPr>
        <w:t>Höj taket i sjukpenningen för arbetssökande till 664 kronor per dag och inkomst</w:t>
      </w:r>
      <w:r w:rsidR="00BD7C67">
        <w:rPr>
          <w:lang w:eastAsia="sv-SE"/>
        </w:rPr>
        <w:softHyphen/>
      </w:r>
      <w:r w:rsidRPr="00BA6D78">
        <w:rPr>
          <w:lang w:eastAsia="sv-SE"/>
        </w:rPr>
        <w:t xml:space="preserve">indexera det. </w:t>
      </w:r>
    </w:p>
    <w:p w:rsidRPr="00BA6D78" w:rsidR="002E324F" w:rsidP="00C15C73" w:rsidRDefault="002E324F" w14:paraId="281A9225" w14:textId="77777777">
      <w:pPr>
        <w:pStyle w:val="ListaPunkt"/>
        <w:rPr>
          <w:lang w:eastAsia="sv-SE"/>
        </w:rPr>
      </w:pPr>
      <w:r w:rsidRPr="00BA6D78">
        <w:rPr>
          <w:lang w:eastAsia="sv-SE"/>
        </w:rPr>
        <w:t xml:space="preserve">Avskaffa bestämmelserna om sjukpenning på fortsättningsnivå så att den som har sjukpenning i över ett år fortsatt får 80 procent av SGI. </w:t>
      </w:r>
    </w:p>
    <w:p w:rsidRPr="00BA6D78" w:rsidR="002E324F" w:rsidP="00C15C73" w:rsidRDefault="002E324F" w14:paraId="1E6558F4" w14:textId="77777777">
      <w:pPr>
        <w:pStyle w:val="ListaPunkt"/>
        <w:rPr>
          <w:lang w:eastAsia="sv-SE"/>
        </w:rPr>
      </w:pPr>
      <w:r w:rsidRPr="00BA6D78">
        <w:rPr>
          <w:lang w:eastAsia="sv-SE"/>
        </w:rPr>
        <w:lastRenderedPageBreak/>
        <w:t>Höj ersättningsnivån i sjuk- och aktivitetsersättningen till 80 procent av antagandeinkomsten.</w:t>
      </w:r>
    </w:p>
    <w:p w:rsidRPr="00BA6D78" w:rsidR="002E324F" w:rsidP="00C15C73" w:rsidRDefault="002E324F" w14:paraId="0164EA60" w14:textId="422B5FCB">
      <w:pPr>
        <w:pStyle w:val="ListaPunkt"/>
        <w:rPr>
          <w:lang w:eastAsia="sv-SE"/>
        </w:rPr>
      </w:pPr>
      <w:r w:rsidRPr="00BA6D78">
        <w:rPr>
          <w:lang w:eastAsia="sv-SE"/>
        </w:rPr>
        <w:t>Avskaffa karensavdraget</w:t>
      </w:r>
      <w:r w:rsidR="00E95984">
        <w:rPr>
          <w:lang w:eastAsia="sv-SE"/>
        </w:rPr>
        <w:t>;</w:t>
      </w:r>
      <w:r w:rsidRPr="00BA6D78" w:rsidR="0054424D">
        <w:rPr>
          <w:lang w:eastAsia="sv-SE"/>
        </w:rPr>
        <w:t xml:space="preserve"> staten tar</w:t>
      </w:r>
      <w:r w:rsidRPr="00BA6D78">
        <w:rPr>
          <w:lang w:eastAsia="sv-SE"/>
        </w:rPr>
        <w:t xml:space="preserve"> hela kostnaden</w:t>
      </w:r>
      <w:r w:rsidRPr="00BA6D78" w:rsidR="0054424D">
        <w:rPr>
          <w:lang w:eastAsia="sv-SE"/>
        </w:rPr>
        <w:t xml:space="preserve"> på 5,2 miljarder kronor</w:t>
      </w:r>
      <w:r w:rsidRPr="00BA6D78">
        <w:rPr>
          <w:lang w:eastAsia="sv-SE"/>
        </w:rPr>
        <w:t>.</w:t>
      </w:r>
    </w:p>
    <w:p w:rsidRPr="000A3D9F" w:rsidR="001C7AB2" w:rsidP="000A3D9F" w:rsidRDefault="001C7AB2" w14:paraId="4C4C28D5" w14:textId="3F03435F">
      <w:pPr>
        <w:pStyle w:val="Rubrik2numrerat"/>
      </w:pPr>
      <w:bookmarkStart w:name="_Toc149230014" w:id="85"/>
      <w:bookmarkStart w:name="_Hlk146892928" w:id="86"/>
      <w:r w:rsidRPr="000A3D9F">
        <w:t>Höj försörjningsstödet</w:t>
      </w:r>
      <w:bookmarkEnd w:id="85"/>
    </w:p>
    <w:p w:rsidRPr="00BA6D78" w:rsidR="001C7AB2" w:rsidP="001C7AB2" w:rsidRDefault="001C7AB2" w14:paraId="20C763B3" w14:textId="6B92DEA3">
      <w:pPr>
        <w:pStyle w:val="Normalutanindragellerluft"/>
        <w:rPr>
          <w:lang w:eastAsia="sv-SE"/>
        </w:rPr>
      </w:pPr>
      <w:r w:rsidRPr="00BA6D78">
        <w:rPr>
          <w:lang w:eastAsia="sv-SE"/>
        </w:rPr>
        <w:t>Hushållen med de minsta ekonomiska marginalerna är extra utsatta till följd av den höga inflationen. För att förbättra situationen för dessa hushåll och hjälpa dem igenom dessa svåra tider föreslår Vänsterpartiet att försörjningsstödet höjs generellt med 1</w:t>
      </w:r>
      <w:r w:rsidR="00E95984">
        <w:rPr>
          <w:lang w:eastAsia="sv-SE"/>
        </w:rPr>
        <w:t> </w:t>
      </w:r>
      <w:r w:rsidRPr="00BA6D78">
        <w:rPr>
          <w:lang w:eastAsia="sv-SE"/>
        </w:rPr>
        <w:t xml:space="preserve">000 kronor per månad och hushåll. </w:t>
      </w:r>
    </w:p>
    <w:p w:rsidRPr="00BA6D78" w:rsidR="001C7AB2" w:rsidP="00BA3195" w:rsidRDefault="001C7AB2" w14:paraId="1C488838" w14:textId="3F8E5ED3">
      <w:pPr>
        <w:rPr>
          <w:lang w:eastAsia="sv-SE"/>
        </w:rPr>
      </w:pPr>
      <w:r w:rsidRPr="00BA6D78">
        <w:rPr>
          <w:lang w:eastAsia="sv-SE"/>
        </w:rPr>
        <w:t>Vi vill också se en särskild satsning på barnfamiljer som innebär att försörjnings</w:t>
      </w:r>
      <w:r w:rsidR="00BD7C67">
        <w:rPr>
          <w:lang w:eastAsia="sv-SE"/>
        </w:rPr>
        <w:softHyphen/>
      </w:r>
      <w:r w:rsidRPr="00BA6D78">
        <w:rPr>
          <w:lang w:eastAsia="sv-SE"/>
        </w:rPr>
        <w:t>stödet höjs med ytterligare 500 kronor per månad och barnhushåll, samt 200 kronor per månad och barn. Med anledning av detta ökar vi anslaget med 1</w:t>
      </w:r>
      <w:r w:rsidRPr="00BA6D78" w:rsidR="00226841">
        <w:rPr>
          <w:lang w:eastAsia="sv-SE"/>
        </w:rPr>
        <w:t>,5 miljarder kronor 2024 och 1,6 miljarder kronor 2025 resp</w:t>
      </w:r>
      <w:r w:rsidRPr="00BA6D78" w:rsidR="00BA2325">
        <w:rPr>
          <w:lang w:eastAsia="sv-SE"/>
        </w:rPr>
        <w:t>ektive 2026</w:t>
      </w:r>
      <w:r w:rsidRPr="00BA6D78">
        <w:rPr>
          <w:lang w:eastAsia="sv-SE"/>
        </w:rPr>
        <w:t xml:space="preserve"> till följd av den generella höjningen av försörjningsstödet och med ytterligare 391 miljoner kronor </w:t>
      </w:r>
      <w:r w:rsidRPr="00BA6D78" w:rsidR="00BA2325">
        <w:rPr>
          <w:lang w:eastAsia="sv-SE"/>
        </w:rPr>
        <w:t xml:space="preserve">per år </w:t>
      </w:r>
      <w:r w:rsidRPr="00BA6D78">
        <w:rPr>
          <w:lang w:eastAsia="sv-SE"/>
        </w:rPr>
        <w:t>till följd av höjningen för barnfamiljer.</w:t>
      </w:r>
    </w:p>
    <w:p w:rsidRPr="00BA6D78" w:rsidR="001C7AB2" w:rsidP="00A66543" w:rsidRDefault="001C7AB2" w14:paraId="259E9D0B" w14:textId="77777777">
      <w:pPr>
        <w:pStyle w:val="Normalutanindragellerluft"/>
        <w:spacing w:before="240"/>
        <w:rPr>
          <w:lang w:eastAsia="sv-SE"/>
        </w:rPr>
      </w:pPr>
      <w:r w:rsidRPr="00BA6D78">
        <w:rPr>
          <w:lang w:eastAsia="sv-SE"/>
        </w:rPr>
        <w:t>Vänsterpartiets förslag:</w:t>
      </w:r>
    </w:p>
    <w:p w:rsidRPr="00BA6D78" w:rsidR="001C7AB2" w:rsidP="00C15C73" w:rsidRDefault="001C7AB2" w14:paraId="50FB7A86" w14:textId="0BE04435">
      <w:pPr>
        <w:pStyle w:val="ListaPunkt"/>
        <w:rPr>
          <w:lang w:eastAsia="sv-SE"/>
        </w:rPr>
      </w:pPr>
      <w:r w:rsidRPr="00BA6D78">
        <w:rPr>
          <w:lang w:eastAsia="sv-SE"/>
        </w:rPr>
        <w:t>Höj försörjningsstödet med 1</w:t>
      </w:r>
      <w:r w:rsidR="00E95984">
        <w:rPr>
          <w:lang w:eastAsia="sv-SE"/>
        </w:rPr>
        <w:t> </w:t>
      </w:r>
      <w:r w:rsidRPr="00BA6D78">
        <w:rPr>
          <w:lang w:eastAsia="sv-SE"/>
        </w:rPr>
        <w:t xml:space="preserve">000 kronor per månad och hushåll. </w:t>
      </w:r>
    </w:p>
    <w:p w:rsidRPr="00BA6D78" w:rsidR="001C7AB2" w:rsidP="00C15C73" w:rsidRDefault="001C7AB2" w14:paraId="57D54325" w14:textId="08E1A9A9">
      <w:pPr>
        <w:pStyle w:val="ListaPunkt"/>
        <w:rPr>
          <w:lang w:eastAsia="sv-SE"/>
        </w:rPr>
      </w:pPr>
      <w:r w:rsidRPr="00BA6D78">
        <w:rPr>
          <w:lang w:eastAsia="sv-SE"/>
        </w:rPr>
        <w:t>Höj försörjningsstödet med 500 kronor per månad och barnhushåll samt 200 kronor per månad och barn.</w:t>
      </w:r>
    </w:p>
    <w:p w:rsidRPr="000A3D9F" w:rsidR="00FD5DA8" w:rsidP="000A3D9F" w:rsidRDefault="00FD5DA8" w14:paraId="7104A8E2" w14:textId="2586526D">
      <w:pPr>
        <w:pStyle w:val="Rubrik2numrerat"/>
      </w:pPr>
      <w:bookmarkStart w:name="_Toc149230015" w:id="87"/>
      <w:bookmarkEnd w:id="86"/>
      <w:r w:rsidRPr="000A3D9F">
        <w:t>Stärkt SGI</w:t>
      </w:r>
      <w:bookmarkEnd w:id="87"/>
    </w:p>
    <w:p w:rsidRPr="00BA6D78" w:rsidR="00164C47" w:rsidP="005915AA" w:rsidRDefault="00164C47" w14:paraId="46C8FE05" w14:textId="3639AC47">
      <w:pPr>
        <w:pStyle w:val="Normalutanindragellerluft"/>
        <w:rPr>
          <w:lang w:eastAsia="sv-SE"/>
        </w:rPr>
      </w:pPr>
      <w:r w:rsidRPr="00BA6D78">
        <w:rPr>
          <w:lang w:eastAsia="sv-SE"/>
        </w:rPr>
        <w:t xml:space="preserve">Ett stort problem har varit att sjuka fallit ur systemet för sjukpenninggrundande inkomst </w:t>
      </w:r>
      <w:r w:rsidRPr="00BD7C67" w:rsidR="0046683A">
        <w:rPr>
          <w:spacing w:val="-4"/>
          <w:lang w:eastAsia="sv-SE"/>
        </w:rPr>
        <w:t>(SGI)</w:t>
      </w:r>
      <w:r w:rsidRPr="00BD7C67">
        <w:rPr>
          <w:spacing w:val="-4"/>
          <w:lang w:eastAsia="sv-SE"/>
        </w:rPr>
        <w:t xml:space="preserve"> då Försäkringskassan avslagit deras sjukansökan vid de olika stegen i rehabiliterings</w:t>
      </w:r>
      <w:r w:rsidRPr="00BD7C67" w:rsidR="00BD7C67">
        <w:rPr>
          <w:spacing w:val="-4"/>
          <w:lang w:eastAsia="sv-SE"/>
        </w:rPr>
        <w:softHyphen/>
      </w:r>
      <w:r w:rsidRPr="00BA6D78">
        <w:rPr>
          <w:lang w:eastAsia="sv-SE"/>
        </w:rPr>
        <w:t>kedjan. Sedan den första november 2018 finns ett rådrum på 25 dagar för att anmäla sig som arbetssökande på Arbetsförmedlingen. Men fortfarande kvarstår problematiken med att sjukskrivna bedöms som arbetsföra av Försäkringskassan men för sjuka för att arbeta av Arbetsförmedlingen, vilket leder till att människor förlorar sin ersättning och sin sjukpenninggrundande inkomst när rådrummet är passerat.</w:t>
      </w:r>
    </w:p>
    <w:p w:rsidRPr="00BA6D78" w:rsidR="002B31A0" w:rsidP="00424141" w:rsidRDefault="00164C47" w14:paraId="2799E642" w14:textId="2A186139">
      <w:pPr>
        <w:rPr>
          <w:lang w:eastAsia="sv-SE"/>
        </w:rPr>
      </w:pPr>
      <w:r w:rsidRPr="00BA6D78">
        <w:rPr>
          <w:lang w:eastAsia="sv-SE"/>
        </w:rPr>
        <w:t xml:space="preserve">I juni 2023 presenterades slutbetänkandet Ett trygghetssystem för alla – </w:t>
      </w:r>
      <w:r w:rsidR="00E95984">
        <w:rPr>
          <w:lang w:eastAsia="sv-SE"/>
        </w:rPr>
        <w:t>N</w:t>
      </w:r>
      <w:r w:rsidRPr="00BA6D78">
        <w:rPr>
          <w:lang w:eastAsia="sv-SE"/>
        </w:rPr>
        <w:t>ytt regel</w:t>
      </w:r>
      <w:r w:rsidR="00BD7C67">
        <w:rPr>
          <w:lang w:eastAsia="sv-SE"/>
        </w:rPr>
        <w:softHyphen/>
      </w:r>
      <w:r w:rsidRPr="00BA6D78">
        <w:rPr>
          <w:lang w:eastAsia="sv-SE"/>
        </w:rPr>
        <w:t xml:space="preserve">verk för sjukpenninggrundande inkomst (SOU 2023:30). Utredningen föreslår att dagens system ändras, så att SGI kan fastställas från historiska och aktuella inkomster. Utredningen föreslår också att kvalifikationstiden för att komma in i systemet minskas till en månads arbete, </w:t>
      </w:r>
      <w:r w:rsidR="00616229">
        <w:rPr>
          <w:lang w:eastAsia="sv-SE"/>
        </w:rPr>
        <w:t>med</w:t>
      </w:r>
      <w:r w:rsidRPr="00BA6D78">
        <w:rPr>
          <w:lang w:eastAsia="sv-SE"/>
        </w:rPr>
        <w:t xml:space="preserve"> villkoret att det finns en minsta inkomst på 42,5 procent av prisbasbeloppet. Det innebär att </w:t>
      </w:r>
      <w:r w:rsidRPr="00BA6D78" w:rsidR="00E52A65">
        <w:rPr>
          <w:lang w:eastAsia="sv-SE"/>
        </w:rPr>
        <w:t>t.ex.</w:t>
      </w:r>
      <w:r w:rsidRPr="00BA6D78">
        <w:rPr>
          <w:lang w:eastAsia="sv-SE"/>
        </w:rPr>
        <w:t xml:space="preserve"> behovsanställda eller andra personer med oregel</w:t>
      </w:r>
      <w:r w:rsidR="00BD7C67">
        <w:rPr>
          <w:lang w:eastAsia="sv-SE"/>
        </w:rPr>
        <w:softHyphen/>
      </w:r>
      <w:r w:rsidRPr="00BA6D78">
        <w:rPr>
          <w:lang w:eastAsia="sv-SE"/>
        </w:rPr>
        <w:t>bundna inkomster kommer att omfattas av SGI-systemet. Detta är rimligt, inte minst i och med att dessa personer har bidragit till försäkringen genom att betala in social</w:t>
      </w:r>
      <w:r w:rsidR="00BD7C67">
        <w:rPr>
          <w:lang w:eastAsia="sv-SE"/>
        </w:rPr>
        <w:softHyphen/>
      </w:r>
      <w:r w:rsidRPr="00BA6D78">
        <w:rPr>
          <w:lang w:eastAsia="sv-SE"/>
        </w:rPr>
        <w:t>avgifter, och således borde de också omfattas om ett försäkringsfall inträffar.</w:t>
      </w:r>
      <w:r w:rsidRPr="00BA6D78" w:rsidR="005E3B4A">
        <w:rPr>
          <w:lang w:eastAsia="sv-SE"/>
        </w:rPr>
        <w:t xml:space="preserve"> </w:t>
      </w:r>
      <w:r w:rsidRPr="00BA6D78">
        <w:rPr>
          <w:lang w:eastAsia="sv-SE"/>
        </w:rPr>
        <w:t>Vänster</w:t>
      </w:r>
      <w:r w:rsidR="00BD7C67">
        <w:rPr>
          <w:lang w:eastAsia="sv-SE"/>
        </w:rPr>
        <w:softHyphen/>
      </w:r>
      <w:r w:rsidRPr="00BA6D78">
        <w:rPr>
          <w:lang w:eastAsia="sv-SE"/>
        </w:rPr>
        <w:t xml:space="preserve">partiet menar att utredningens förslag skulle vara en stor förbättring </w:t>
      </w:r>
      <w:r w:rsidR="00616229">
        <w:rPr>
          <w:lang w:eastAsia="sv-SE"/>
        </w:rPr>
        <w:t>jämfört med</w:t>
      </w:r>
      <w:r w:rsidRPr="00BA6D78">
        <w:rPr>
          <w:lang w:eastAsia="sv-SE"/>
        </w:rPr>
        <w:t xml:space="preserve"> tidigare konstruktion, framför allt genom att personer inte riskerar att falla ur systemet från en dag till en annan och genom att även personer med oregelbundna inkomster omfattas. </w:t>
      </w:r>
      <w:r w:rsidRPr="00BA6D78" w:rsidR="005E3B4A">
        <w:rPr>
          <w:lang w:eastAsia="sv-SE"/>
        </w:rPr>
        <w:t>Vi avsätter 1,</w:t>
      </w:r>
      <w:r w:rsidRPr="00BA6D78" w:rsidR="00DD68BB">
        <w:rPr>
          <w:lang w:eastAsia="sv-SE"/>
        </w:rPr>
        <w:t>3</w:t>
      </w:r>
      <w:r w:rsidRPr="00BA6D78" w:rsidR="005E3B4A">
        <w:rPr>
          <w:lang w:eastAsia="sv-SE"/>
        </w:rPr>
        <w:t xml:space="preserve"> miljarder kronor per år för detta.</w:t>
      </w:r>
    </w:p>
    <w:p w:rsidRPr="00BA6D78" w:rsidR="005E3B4A" w:rsidP="00A66543" w:rsidRDefault="005E3B4A" w14:paraId="006A2E77" w14:textId="1CDBC1ED">
      <w:pPr>
        <w:pStyle w:val="Normalutanindragellerluft"/>
        <w:keepNext/>
        <w:keepLines/>
        <w:spacing w:before="240"/>
        <w:rPr>
          <w:lang w:eastAsia="sv-SE"/>
        </w:rPr>
      </w:pPr>
      <w:r w:rsidRPr="00BA6D78">
        <w:rPr>
          <w:lang w:eastAsia="sv-SE"/>
        </w:rPr>
        <w:lastRenderedPageBreak/>
        <w:t xml:space="preserve">Vänsterpartiets förslag: </w:t>
      </w:r>
    </w:p>
    <w:p w:rsidRPr="00BA6D78" w:rsidR="00164C47" w:rsidP="00C15C73" w:rsidRDefault="005E3B4A" w14:paraId="3FB908EF" w14:textId="6CF2426A">
      <w:pPr>
        <w:pStyle w:val="ListaPunkt"/>
        <w:rPr>
          <w:lang w:eastAsia="sv-SE"/>
        </w:rPr>
      </w:pPr>
      <w:r w:rsidRPr="00BA6D78">
        <w:rPr>
          <w:lang w:eastAsia="sv-SE"/>
        </w:rPr>
        <w:t xml:space="preserve">Stärk skyddet för SGI. </w:t>
      </w:r>
    </w:p>
    <w:p w:rsidRPr="000A3D9F" w:rsidR="00AA3B89" w:rsidP="000A3D9F" w:rsidRDefault="00AA3B89" w14:paraId="627FB776" w14:textId="1E18EC93">
      <w:pPr>
        <w:pStyle w:val="Rubrik2numrerat"/>
      </w:pPr>
      <w:bookmarkStart w:name="_Toc149230016" w:id="88"/>
      <w:r w:rsidRPr="000A3D9F">
        <w:t>Möjlighet att överlåta föräldradagar</w:t>
      </w:r>
      <w:bookmarkEnd w:id="88"/>
    </w:p>
    <w:p w:rsidRPr="00BA6D78" w:rsidR="00AA3B89" w:rsidP="00AA3B89" w:rsidRDefault="00AA3B89" w14:paraId="58AE07D3" w14:textId="6550D5C5">
      <w:pPr>
        <w:pStyle w:val="Normalutanindragellerluft"/>
      </w:pPr>
      <w:r w:rsidRPr="00BA6D78">
        <w:t>I budgetpropositionen för 2024 föreslår regeringen en ny lagstiftning, där man ska kunna överlåta 90 föräldradagar till en person som inte är vårdnadshavare för barnet. Vänsterpartiet avsty</w:t>
      </w:r>
      <w:r w:rsidR="00616229">
        <w:t>r</w:t>
      </w:r>
      <w:r w:rsidRPr="00BA6D78">
        <w:t>ker det förslaget med anledning av att det sätter den existerande strukturen för föräldraförsäkring ur spel, samt öppnar upp för en marknadisering av föräldraförsäkringen. Risken är stor att den långsamma förbättring som kan skönjas gällande jämställdheten inom föräldraförsäkringen återigen går bakåt med det lagförslag som regeringen lägger fram. Vår farhåga är att det framför allt är pappans föräldradagar som kommer att överlåtas till en annan part. Likaså öppnar det upp för att personer med hög inkomst kan överlåta en del av sin föräldraledighet till personer med låg inkomst, kompensera den personen, och fortfarande själv ha en högre ekonomisk standard än om hen själv skulle vara hemma med sitt barn.</w:t>
      </w:r>
    </w:p>
    <w:p w:rsidR="00C15C73" w:rsidRDefault="00C15C73" w14:paraId="1EE518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33246042" w:id="89"/>
      <w:bookmarkStart w:name="_Toc133420832" w:id="90"/>
      <w:bookmarkStart w:name="_Toc133481034" w:id="91"/>
      <w:bookmarkStart w:name="_Toc149230017" w:id="92"/>
      <w:r>
        <w:br w:type="page"/>
      </w:r>
    </w:p>
    <w:p w:rsidRPr="000A3D9F" w:rsidR="00122EAD" w:rsidP="000A3D9F" w:rsidRDefault="00122EAD" w14:paraId="34170D47" w14:textId="13C24531">
      <w:pPr>
        <w:pStyle w:val="Rubrik1numrerat"/>
        <w:ind w:left="0"/>
      </w:pPr>
      <w:r w:rsidRPr="000A3D9F">
        <w:lastRenderedPageBreak/>
        <w:t>Resursbrist i välfärden</w:t>
      </w:r>
      <w:bookmarkEnd w:id="89"/>
      <w:bookmarkEnd w:id="90"/>
      <w:bookmarkEnd w:id="91"/>
      <w:bookmarkEnd w:id="92"/>
    </w:p>
    <w:p w:rsidRPr="00BA6D78" w:rsidR="00122EAD" w:rsidP="007B76D5" w:rsidRDefault="00F368E5" w14:paraId="087E609D" w14:textId="46B44FB6">
      <w:pPr>
        <w:spacing w:before="80"/>
        <w:ind w:firstLine="0"/>
        <w:rPr>
          <w:rFonts w:eastAsia="Calibri"/>
        </w:rPr>
      </w:pPr>
      <w:r w:rsidRPr="00BA6D78">
        <w:rPr>
          <w:rFonts w:eastAsia="Calibri"/>
        </w:rPr>
        <w:t>D</w:t>
      </w:r>
      <w:r w:rsidRPr="00BA6D78" w:rsidR="00122EAD">
        <w:rPr>
          <w:rFonts w:eastAsia="Calibri"/>
        </w:rPr>
        <w:t>et är relativt enkelt att förutspå hur behoven i välfärdstjänsterna såsom skolan, äldreomsorgen och vården kommer att utvecklas inom de närmaste åren</w:t>
      </w:r>
      <w:r w:rsidRPr="00BA6D78" w:rsidR="00D97CB1">
        <w:rPr>
          <w:rFonts w:eastAsia="Calibri"/>
        </w:rPr>
        <w:t>. Trots det</w:t>
      </w:r>
      <w:r w:rsidRPr="00BA6D78" w:rsidR="00122EAD">
        <w:rPr>
          <w:rFonts w:eastAsia="Calibri"/>
        </w:rPr>
        <w:t xml:space="preserve"> har vi i Sverige i dag inte något </w:t>
      </w:r>
      <w:r w:rsidRPr="00BA6D78" w:rsidR="000E29ED">
        <w:rPr>
          <w:rFonts w:eastAsia="Calibri"/>
        </w:rPr>
        <w:t xml:space="preserve">automatiskt </w:t>
      </w:r>
      <w:r w:rsidRPr="00BA6D78" w:rsidR="00122EAD">
        <w:rPr>
          <w:rFonts w:eastAsia="Calibri"/>
        </w:rPr>
        <w:t xml:space="preserve">system </w:t>
      </w:r>
      <w:r w:rsidRPr="00BA6D78" w:rsidR="000E29ED">
        <w:rPr>
          <w:rFonts w:eastAsia="Calibri"/>
        </w:rPr>
        <w:t>som säkerställer</w:t>
      </w:r>
      <w:r w:rsidRPr="00BA6D78" w:rsidR="00122EAD">
        <w:rPr>
          <w:rFonts w:eastAsia="Calibri"/>
        </w:rPr>
        <w:t xml:space="preserve"> att </w:t>
      </w:r>
      <w:r w:rsidRPr="00BA6D78" w:rsidR="003011B4">
        <w:rPr>
          <w:rFonts w:eastAsia="Calibri"/>
        </w:rPr>
        <w:t>resurserna ska motsvara</w:t>
      </w:r>
      <w:r w:rsidRPr="00BA6D78" w:rsidR="00122EAD">
        <w:rPr>
          <w:rFonts w:eastAsia="Calibri"/>
        </w:rPr>
        <w:t xml:space="preserve"> behoven. </w:t>
      </w:r>
      <w:r w:rsidRPr="00BA6D78" w:rsidR="003011B4">
        <w:rPr>
          <w:rFonts w:eastAsia="Calibri"/>
        </w:rPr>
        <w:t>Förutom att det finns en vilja hos kommuner och regioner att förändra och förbättra verksamheterna så ökar deras kostnader kontinuerligt i takt med befolkningsutvecklingen och med pris- och löneökningarna</w:t>
      </w:r>
      <w:r w:rsidRPr="00BA6D78" w:rsidR="00122EAD">
        <w:rPr>
          <w:rFonts w:eastAsia="Calibri"/>
        </w:rPr>
        <w:t xml:space="preserve">. </w:t>
      </w:r>
      <w:r w:rsidRPr="00BA6D78" w:rsidR="000E29ED">
        <w:rPr>
          <w:rFonts w:eastAsia="Calibri"/>
        </w:rPr>
        <w:t>Det faktum att de generella statsbidragen inte är indexerade för att följa denna kostnadsutveckling innebär</w:t>
      </w:r>
      <w:r w:rsidRPr="00BA6D78" w:rsidR="00122EAD">
        <w:rPr>
          <w:rFonts w:eastAsia="Calibri"/>
        </w:rPr>
        <w:t xml:space="preserve"> att verksamheterna ute i kommunerna kortsiktigt måste anpassas till det rådande kostnadsläget</w:t>
      </w:r>
      <w:r w:rsidRPr="00BA6D78" w:rsidR="00A41758">
        <w:rPr>
          <w:rFonts w:eastAsia="Calibri"/>
        </w:rPr>
        <w:t>,</w:t>
      </w:r>
      <w:r w:rsidRPr="00BA6D78" w:rsidR="00122EAD">
        <w:rPr>
          <w:rFonts w:eastAsia="Calibri"/>
        </w:rPr>
        <w:t xml:space="preserve"> i stället för </w:t>
      </w:r>
      <w:r w:rsidRPr="00BA6D78" w:rsidR="00A41758">
        <w:rPr>
          <w:rFonts w:eastAsia="Calibri"/>
        </w:rPr>
        <w:t xml:space="preserve">till </w:t>
      </w:r>
      <w:r w:rsidRPr="00BA6D78" w:rsidR="00122EAD">
        <w:rPr>
          <w:rFonts w:eastAsia="Calibri"/>
        </w:rPr>
        <w:t>medborgarnas behov.</w:t>
      </w:r>
      <w:r w:rsidRPr="00BA6D78" w:rsidR="007B76D5">
        <w:rPr>
          <w:rFonts w:eastAsia="Calibri"/>
        </w:rPr>
        <w:t xml:space="preserve"> Detta </w:t>
      </w:r>
      <w:r w:rsidRPr="00BA6D78" w:rsidR="00173249">
        <w:rPr>
          <w:rFonts w:eastAsia="Calibri"/>
        </w:rPr>
        <w:t>blev</w:t>
      </w:r>
      <w:r w:rsidRPr="00BA6D78" w:rsidR="007B76D5">
        <w:rPr>
          <w:rFonts w:eastAsia="Calibri"/>
        </w:rPr>
        <w:t xml:space="preserve"> </w:t>
      </w:r>
      <w:r w:rsidRPr="00BA6D78" w:rsidR="000E29ED">
        <w:rPr>
          <w:rFonts w:eastAsia="Calibri"/>
        </w:rPr>
        <w:t>mycket</w:t>
      </w:r>
      <w:r w:rsidRPr="00BA6D78" w:rsidR="007B76D5">
        <w:rPr>
          <w:rFonts w:eastAsia="Calibri"/>
        </w:rPr>
        <w:t xml:space="preserve"> tydligt </w:t>
      </w:r>
      <w:r w:rsidRPr="00BA6D78" w:rsidR="00173249">
        <w:rPr>
          <w:rFonts w:eastAsia="Calibri"/>
        </w:rPr>
        <w:t>i år</w:t>
      </w:r>
      <w:r w:rsidRPr="00BA6D78" w:rsidR="007B76D5">
        <w:rPr>
          <w:rFonts w:eastAsia="Calibri"/>
        </w:rPr>
        <w:t xml:space="preserve"> </w:t>
      </w:r>
      <w:r w:rsidRPr="00BA6D78" w:rsidR="00173249">
        <w:rPr>
          <w:rFonts w:eastAsia="Calibri"/>
        </w:rPr>
        <w:t>då</w:t>
      </w:r>
      <w:r w:rsidRPr="00BA6D78" w:rsidR="007B76D5">
        <w:rPr>
          <w:rFonts w:eastAsia="Calibri"/>
        </w:rPr>
        <w:t xml:space="preserve"> inflationen har varit historiskt hög </w:t>
      </w:r>
      <w:r w:rsidRPr="00BA6D78" w:rsidR="000E29ED">
        <w:rPr>
          <w:rFonts w:eastAsia="Calibri"/>
        </w:rPr>
        <w:t xml:space="preserve">– över 10 procent – </w:t>
      </w:r>
      <w:r w:rsidRPr="00BA6D78" w:rsidR="007B76D5">
        <w:rPr>
          <w:rFonts w:eastAsia="Calibri"/>
        </w:rPr>
        <w:t>och regeringen enbart tillfört kommunsektorn en bråkdel av vad de skulle behövt för att klara befintlig kvalitet</w:t>
      </w:r>
      <w:r w:rsidRPr="00BA6D78" w:rsidR="000E29ED">
        <w:rPr>
          <w:rFonts w:eastAsia="Calibri"/>
        </w:rPr>
        <w:t xml:space="preserve"> och personal</w:t>
      </w:r>
      <w:r w:rsidRPr="00BA6D78" w:rsidR="007B76D5">
        <w:rPr>
          <w:rFonts w:eastAsia="Calibri"/>
        </w:rPr>
        <w:t>.</w:t>
      </w:r>
      <w:r w:rsidRPr="00BA6D78" w:rsidR="006B33C7">
        <w:rPr>
          <w:rFonts w:eastAsia="Calibri"/>
        </w:rPr>
        <w:t xml:space="preserve"> E</w:t>
      </w:r>
      <w:r w:rsidRPr="00BA6D78" w:rsidR="00122EAD">
        <w:rPr>
          <w:rFonts w:eastAsia="Calibri"/>
        </w:rPr>
        <w:t xml:space="preserve">n hel rad kostnadsdrivande faktorer </w:t>
      </w:r>
      <w:r w:rsidRPr="00BA6D78" w:rsidR="006B33C7">
        <w:rPr>
          <w:rFonts w:eastAsia="Calibri"/>
        </w:rPr>
        <w:t xml:space="preserve">har fått </w:t>
      </w:r>
      <w:r w:rsidRPr="00BA6D78" w:rsidR="00122EAD">
        <w:rPr>
          <w:rFonts w:eastAsia="Calibri"/>
        </w:rPr>
        <w:t>stort genomslag för verksamheter i kommuner och regioner:</w:t>
      </w:r>
    </w:p>
    <w:p w:rsidRPr="00BA6D78" w:rsidR="00122EAD" w:rsidP="00C15C73" w:rsidRDefault="00122EAD" w14:paraId="734D21B4" w14:textId="1DDB4CA4">
      <w:pPr>
        <w:pStyle w:val="ListaNummer"/>
        <w:rPr>
          <w:rFonts w:eastAsia="Calibri"/>
        </w:rPr>
      </w:pPr>
      <w:r w:rsidRPr="00BA6D78">
        <w:rPr>
          <w:rFonts w:eastAsia="Calibri"/>
        </w:rPr>
        <w:t xml:space="preserve">Kommunernas och regionernas </w:t>
      </w:r>
      <w:r w:rsidRPr="00BA6D78">
        <w:rPr>
          <w:rFonts w:eastAsia="Calibri"/>
          <w:b/>
          <w:bCs/>
        </w:rPr>
        <w:t>pensioner och pensionsskuld</w:t>
      </w:r>
      <w:r w:rsidRPr="00BA6D78">
        <w:rPr>
          <w:rFonts w:eastAsia="Calibri"/>
        </w:rPr>
        <w:t>, på ca 500 miljarder kronor växer i takt med ränta och prisbasbelopp. Regionerna påverkas i väsentligt högre grad än kommunerna, då de har fler anställda med höga löner och förmåns</w:t>
      </w:r>
      <w:r w:rsidR="0022021B">
        <w:rPr>
          <w:rFonts w:eastAsia="Calibri"/>
        </w:rPr>
        <w:softHyphen/>
      </w:r>
      <w:r w:rsidRPr="00BA6D78">
        <w:rPr>
          <w:rFonts w:eastAsia="Calibri"/>
        </w:rPr>
        <w:t>bestämd pension.</w:t>
      </w:r>
    </w:p>
    <w:p w:rsidRPr="00BA6D78" w:rsidR="00122EAD" w:rsidP="00C15C73" w:rsidRDefault="00122EAD" w14:paraId="7112D8D8" w14:textId="0D21DF09">
      <w:pPr>
        <w:pStyle w:val="ListaNummer"/>
        <w:rPr>
          <w:rFonts w:eastAsia="Calibri"/>
        </w:rPr>
      </w:pPr>
      <w:r w:rsidRPr="00BA6D78">
        <w:rPr>
          <w:rFonts w:eastAsia="Calibri"/>
        </w:rPr>
        <w:t xml:space="preserve">Kostnaderna för </w:t>
      </w:r>
      <w:r w:rsidRPr="00BA6D78">
        <w:rPr>
          <w:rFonts w:eastAsia="Calibri"/>
          <w:b/>
          <w:bCs/>
        </w:rPr>
        <w:t>ekonomiskt bistånd</w:t>
      </w:r>
      <w:r w:rsidRPr="00BA6D78">
        <w:rPr>
          <w:rFonts w:eastAsia="Calibri"/>
        </w:rPr>
        <w:t xml:space="preserve"> öka</w:t>
      </w:r>
      <w:r w:rsidRPr="00BA6D78" w:rsidR="006B33C7">
        <w:rPr>
          <w:rFonts w:eastAsia="Calibri"/>
        </w:rPr>
        <w:t>r</w:t>
      </w:r>
      <w:r w:rsidRPr="00BA6D78">
        <w:rPr>
          <w:rFonts w:eastAsia="Calibri"/>
        </w:rPr>
        <w:t xml:space="preserve"> kraftigt, eftersom det räknas upp med KPI.</w:t>
      </w:r>
      <w:r w:rsidRPr="00BA6D78" w:rsidR="0083267C">
        <w:rPr>
          <w:rStyle w:val="Fotnotsreferens"/>
          <w:rFonts w:eastAsia="Calibri"/>
        </w:rPr>
        <w:footnoteReference w:id="51"/>
      </w:r>
    </w:p>
    <w:p w:rsidRPr="00BA6D78" w:rsidR="00122EAD" w:rsidP="00C15C73" w:rsidRDefault="00122EAD" w14:paraId="7B15CA61" w14:textId="56E5ED1D">
      <w:pPr>
        <w:pStyle w:val="ListaNummer"/>
        <w:rPr>
          <w:rFonts w:eastAsia="Calibri"/>
        </w:rPr>
      </w:pPr>
      <w:r w:rsidRPr="00BA6D78">
        <w:rPr>
          <w:rFonts w:eastAsia="Calibri"/>
          <w:b/>
          <w:bCs/>
        </w:rPr>
        <w:t>Livsmedelsprisernas</w:t>
      </w:r>
      <w:r w:rsidRPr="00BA6D78">
        <w:rPr>
          <w:rFonts w:eastAsia="Calibri"/>
        </w:rPr>
        <w:t xml:space="preserve"> ökning, påverkar kostnaderna för mat som serveras inom äldreomsorg, skola, förskola och sjukhus. </w:t>
      </w:r>
    </w:p>
    <w:p w:rsidRPr="00BA6D78" w:rsidR="00122EAD" w:rsidP="00C15C73" w:rsidRDefault="00122EAD" w14:paraId="0E01EB72" w14:textId="77777777">
      <w:pPr>
        <w:pStyle w:val="ListaNummer"/>
        <w:rPr>
          <w:rFonts w:eastAsia="Calibri"/>
        </w:rPr>
      </w:pPr>
      <w:r w:rsidRPr="00BA6D78">
        <w:rPr>
          <w:rFonts w:eastAsia="Calibri"/>
        </w:rPr>
        <w:t xml:space="preserve">De kraftigt ökande kostnaderna för </w:t>
      </w:r>
      <w:r w:rsidRPr="00BA6D78">
        <w:rPr>
          <w:rFonts w:eastAsia="Calibri"/>
          <w:b/>
          <w:bCs/>
        </w:rPr>
        <w:t>energi och drivmedel</w:t>
      </w:r>
      <w:r w:rsidRPr="00BA6D78">
        <w:rPr>
          <w:rFonts w:eastAsia="Calibri"/>
        </w:rPr>
        <w:t xml:space="preserve"> påverkar kostnaderna för uppvärmning, gatubelysning, transporter och snöröjning. </w:t>
      </w:r>
    </w:p>
    <w:p w:rsidRPr="00BA6D78" w:rsidR="00122EAD" w:rsidP="00C15C73" w:rsidRDefault="00122EAD" w14:paraId="7AB21FCB" w14:textId="32297A63">
      <w:pPr>
        <w:pStyle w:val="ListaNummer"/>
        <w:rPr>
          <w:rFonts w:eastAsia="Calibri"/>
        </w:rPr>
      </w:pPr>
      <w:r w:rsidRPr="00BA6D78">
        <w:rPr>
          <w:rFonts w:eastAsia="Calibri"/>
        </w:rPr>
        <w:t xml:space="preserve">Kostnaderna för </w:t>
      </w:r>
      <w:r w:rsidRPr="00BA6D78">
        <w:rPr>
          <w:rFonts w:eastAsia="Calibri"/>
          <w:b/>
          <w:bCs/>
        </w:rPr>
        <w:t>kollektivtrafiken</w:t>
      </w:r>
      <w:r w:rsidRPr="00BA6D78">
        <w:rPr>
          <w:rFonts w:eastAsia="Calibri"/>
        </w:rPr>
        <w:t xml:space="preserve"> öka</w:t>
      </w:r>
      <w:r w:rsidRPr="00BA6D78" w:rsidR="009357B6">
        <w:rPr>
          <w:rFonts w:eastAsia="Calibri"/>
        </w:rPr>
        <w:t>r</w:t>
      </w:r>
      <w:r w:rsidRPr="00BA6D78">
        <w:rPr>
          <w:rFonts w:eastAsia="Calibri"/>
        </w:rPr>
        <w:t xml:space="preserve"> kraftigt med anledning av dyrare el och drivmedelskostnader.</w:t>
      </w:r>
    </w:p>
    <w:p w:rsidRPr="00BA6D78" w:rsidR="00122EAD" w:rsidP="00C15C73" w:rsidRDefault="00122EAD" w14:paraId="649086D9" w14:textId="621B80D9">
      <w:pPr>
        <w:pStyle w:val="ListaNummer"/>
        <w:rPr>
          <w:rFonts w:eastAsia="Calibri"/>
        </w:rPr>
      </w:pPr>
      <w:r w:rsidRPr="00BA6D78">
        <w:rPr>
          <w:rFonts w:eastAsia="Calibri"/>
          <w:b/>
          <w:bCs/>
        </w:rPr>
        <w:t>Räntekostnaderna</w:t>
      </w:r>
      <w:r w:rsidRPr="00BA6D78">
        <w:rPr>
          <w:rFonts w:eastAsia="Calibri"/>
        </w:rPr>
        <w:t xml:space="preserve">. Kommuner och regioner har en låneskuld på </w:t>
      </w:r>
      <w:r w:rsidRPr="00BA6D78" w:rsidR="001A3F35">
        <w:rPr>
          <w:rFonts w:eastAsia="Calibri"/>
        </w:rPr>
        <w:t>ca</w:t>
      </w:r>
      <w:r w:rsidRPr="00BA6D78">
        <w:rPr>
          <w:rFonts w:eastAsia="Calibri"/>
        </w:rPr>
        <w:t xml:space="preserve"> 800 miljarder kronor. Räntebindningstiderna är relativt korta, då många kommuner och regioner haft minusränta när de lånat kort. Det innebär snabbt öka</w:t>
      </w:r>
      <w:r w:rsidR="00594691">
        <w:rPr>
          <w:rFonts w:eastAsia="Calibri"/>
        </w:rPr>
        <w:t>n</w:t>
      </w:r>
      <w:r w:rsidRPr="00BA6D78">
        <w:rPr>
          <w:rFonts w:eastAsia="Calibri"/>
        </w:rPr>
        <w:t>de räntekostnader på lånen.</w:t>
      </w:r>
      <w:r w:rsidRPr="00BA6D78">
        <w:rPr>
          <w:rFonts w:eastAsia="Calibri"/>
          <w:vertAlign w:val="superscript"/>
        </w:rPr>
        <w:footnoteReference w:id="52"/>
      </w:r>
    </w:p>
    <w:p w:rsidRPr="00BA6D78" w:rsidR="00122EAD" w:rsidP="00C15C73" w:rsidRDefault="00122EAD" w14:paraId="17920CE6" w14:textId="067F26C5">
      <w:pPr>
        <w:pStyle w:val="ListaNummer"/>
        <w:rPr>
          <w:rFonts w:eastAsia="Calibri"/>
        </w:rPr>
      </w:pPr>
      <w:r w:rsidRPr="00BA6D78">
        <w:rPr>
          <w:rFonts w:eastAsia="Calibri"/>
          <w:b/>
          <w:bCs/>
        </w:rPr>
        <w:t>Demografi</w:t>
      </w:r>
      <w:r w:rsidRPr="00BA6D78">
        <w:rPr>
          <w:rFonts w:eastAsia="Calibri"/>
        </w:rPr>
        <w:t>. Inom de närmaste åren kommer andelen personer över 80 år att öka med nästan 35 procent (mellan 2022 och 2030).</w:t>
      </w:r>
      <w:r w:rsidRPr="00BA6D78">
        <w:rPr>
          <w:rFonts w:eastAsia="Calibri"/>
          <w:vertAlign w:val="superscript"/>
        </w:rPr>
        <w:footnoteReference w:id="53"/>
      </w:r>
      <w:r w:rsidRPr="00BA6D78">
        <w:rPr>
          <w:rFonts w:eastAsia="Calibri"/>
        </w:rPr>
        <w:t xml:space="preserve"> Att människor lever längre är positivt. Men en förändrad befolkningssammansättning leder till att behovet av äldreomsorg och vård ökar. SKR räknar med att behoven kommer att öka med </w:t>
      </w:r>
      <w:r w:rsidRPr="00BA6D78" w:rsidR="001A3F35">
        <w:rPr>
          <w:rFonts w:eastAsia="Calibri"/>
        </w:rPr>
        <w:t>ca</w:t>
      </w:r>
      <w:r w:rsidRPr="00BA6D78">
        <w:rPr>
          <w:rFonts w:eastAsia="Calibri"/>
        </w:rPr>
        <w:t xml:space="preserve"> 0,8 procent per år framöver och det är nästan uteslutande drivet av äldreomsorgen.</w:t>
      </w:r>
    </w:p>
    <w:p w:rsidRPr="00AB3385" w:rsidR="00122EAD" w:rsidP="00122EAD" w:rsidRDefault="00122EAD" w14:paraId="590593C4" w14:textId="286F1580">
      <w:pPr>
        <w:spacing w:before="80"/>
        <w:ind w:firstLine="0"/>
        <w:rPr>
          <w:rFonts w:eastAsia="Calibri"/>
          <w:spacing w:val="-2"/>
        </w:rPr>
      </w:pPr>
      <w:r w:rsidRPr="00BA6D78">
        <w:rPr>
          <w:rFonts w:eastAsia="Calibri"/>
        </w:rPr>
        <w:t>SKR har visat att om de generella statsbidragen sedan 2011 skulle ha följt prisutveck</w:t>
      </w:r>
      <w:r w:rsidR="00AB3385">
        <w:rPr>
          <w:rFonts w:eastAsia="Calibri"/>
        </w:rPr>
        <w:softHyphen/>
      </w:r>
      <w:r w:rsidRPr="00BA6D78">
        <w:rPr>
          <w:rFonts w:eastAsia="Calibri"/>
        </w:rPr>
        <w:t xml:space="preserve">lingen och </w:t>
      </w:r>
      <w:r w:rsidRPr="00BA6D78" w:rsidR="00E2169A">
        <w:rPr>
          <w:rFonts w:eastAsia="Calibri"/>
        </w:rPr>
        <w:t>befolkningsutvecklingen</w:t>
      </w:r>
      <w:r w:rsidRPr="00BA6D78">
        <w:rPr>
          <w:rFonts w:eastAsia="Calibri"/>
        </w:rPr>
        <w:t xml:space="preserve">, så skulle de ha varit 25 miljarder kronor högre i år </w:t>
      </w:r>
      <w:r w:rsidRPr="00AB3385">
        <w:rPr>
          <w:rFonts w:eastAsia="Calibri"/>
          <w:spacing w:val="-2"/>
        </w:rPr>
        <w:t xml:space="preserve">(2023) än förra året. Detta ligger i linje med vad </w:t>
      </w:r>
      <w:r w:rsidRPr="00AB3385" w:rsidR="00594691">
        <w:rPr>
          <w:rFonts w:eastAsia="Calibri"/>
          <w:spacing w:val="-2"/>
        </w:rPr>
        <w:t xml:space="preserve">vi i </w:t>
      </w:r>
      <w:r w:rsidRPr="00AB3385">
        <w:rPr>
          <w:rFonts w:eastAsia="Calibri"/>
          <w:spacing w:val="-2"/>
        </w:rPr>
        <w:t>Vänsterpartiet föreslog i vår budget</w:t>
      </w:r>
      <w:r w:rsidRPr="00AB3385" w:rsidR="00AB3385">
        <w:rPr>
          <w:rFonts w:eastAsia="Calibri"/>
          <w:spacing w:val="-2"/>
        </w:rPr>
        <w:softHyphen/>
      </w:r>
      <w:r w:rsidRPr="00AB3385">
        <w:rPr>
          <w:rFonts w:eastAsia="Calibri"/>
          <w:spacing w:val="-2"/>
        </w:rPr>
        <w:t>motion för 2023.</w:t>
      </w:r>
      <w:r w:rsidRPr="00AB3385">
        <w:rPr>
          <w:rFonts w:eastAsia="Calibri"/>
          <w:spacing w:val="-2"/>
          <w:vertAlign w:val="superscript"/>
        </w:rPr>
        <w:footnoteReference w:id="54"/>
      </w:r>
      <w:r w:rsidRPr="00AB3385">
        <w:rPr>
          <w:rFonts w:eastAsia="Calibri"/>
          <w:spacing w:val="-2"/>
        </w:rPr>
        <w:t xml:space="preserve"> Trots detta tillförde regeringen endast 6</w:t>
      </w:r>
      <w:r w:rsidRPr="00AB3385" w:rsidR="00594691">
        <w:rPr>
          <w:rFonts w:eastAsia="Calibri"/>
          <w:spacing w:val="-2"/>
        </w:rPr>
        <w:t> </w:t>
      </w:r>
      <w:r w:rsidRPr="00AB3385">
        <w:rPr>
          <w:rFonts w:eastAsia="Calibri"/>
          <w:spacing w:val="-2"/>
        </w:rPr>
        <w:t>miljarder kronor i generella statsbidrag</w:t>
      </w:r>
      <w:r w:rsidRPr="00AB3385" w:rsidR="00ED642F">
        <w:rPr>
          <w:rFonts w:eastAsia="Calibri"/>
          <w:spacing w:val="-2"/>
        </w:rPr>
        <w:t xml:space="preserve"> i år</w:t>
      </w:r>
      <w:r w:rsidRPr="00AB3385">
        <w:rPr>
          <w:rFonts w:eastAsia="Calibri"/>
          <w:spacing w:val="-2"/>
        </w:rPr>
        <w:t>, tillsammans med en mindre andel riktade stöd till innevarande år.</w:t>
      </w:r>
    </w:p>
    <w:p w:rsidRPr="00A66543" w:rsidR="00122EAD" w:rsidP="00A66543" w:rsidRDefault="00122EAD" w14:paraId="4602B998" w14:textId="34441C29">
      <w:pPr>
        <w:pStyle w:val="Tabellrubrik"/>
      </w:pPr>
      <w:r w:rsidRPr="00A66543">
        <w:lastRenderedPageBreak/>
        <w:t xml:space="preserve">Figur </w:t>
      </w:r>
      <w:r w:rsidRPr="00A66543" w:rsidR="000B4E8E">
        <w:t>15</w:t>
      </w:r>
      <w:r w:rsidRPr="00A66543">
        <w:t xml:space="preserve"> Utveckling av generella statsbidrag och värdesäkring, miljarder kronor</w:t>
      </w:r>
    </w:p>
    <w:p w:rsidRPr="00BA6D78" w:rsidR="00122EAD" w:rsidP="00122EAD" w:rsidRDefault="00122EAD" w14:paraId="7196CB91" w14:textId="77777777">
      <w:pPr>
        <w:spacing w:before="80"/>
        <w:ind w:firstLine="0"/>
        <w:rPr>
          <w:rFonts w:eastAsia="Calibri"/>
        </w:rPr>
      </w:pPr>
      <w:r w:rsidRPr="00BA6D78">
        <w:rPr>
          <w:noProof/>
        </w:rPr>
        <w:drawing>
          <wp:inline distT="0" distB="0" distL="0" distR="0" wp14:anchorId="4C033ABC" wp14:editId="43629CCE">
            <wp:extent cx="5200650" cy="3162300"/>
            <wp:effectExtent l="0" t="0" r="0" b="0"/>
            <wp:docPr id="33" name="Diagram 33" descr="">
              <a:extLst xmlns:a="http://schemas.openxmlformats.org/drawingml/2006/main">
                <a:ext uri="{FF2B5EF4-FFF2-40B4-BE49-F238E27FC236}">
                  <a16:creationId xmlns:a16="http://schemas.microsoft.com/office/drawing/2014/main" id="{1048B6AD-5ECC-4E7C-8C65-97EC48636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BA6D78" w:rsidR="00122EAD" w:rsidP="00122EAD" w:rsidRDefault="00122EAD" w14:paraId="410C613A" w14:textId="69EBA16C">
      <w:pPr>
        <w:spacing w:line="240" w:lineRule="exact"/>
        <w:ind w:firstLine="0"/>
        <w:rPr>
          <w:rFonts w:eastAsia="Calibri"/>
          <w:sz w:val="20"/>
        </w:rPr>
      </w:pPr>
      <w:r w:rsidRPr="00BA6D78">
        <w:rPr>
          <w:rFonts w:eastAsia="Calibri"/>
          <w:sz w:val="20"/>
        </w:rPr>
        <w:t>Källa: SKR (2022)</w:t>
      </w:r>
      <w:r w:rsidRPr="00BA6D78" w:rsidR="00604AF3">
        <w:rPr>
          <w:rFonts w:eastAsia="Calibri"/>
          <w:sz w:val="20"/>
        </w:rPr>
        <w:t>.</w:t>
      </w:r>
    </w:p>
    <w:p w:rsidRPr="00BA6D78" w:rsidR="00122EAD" w:rsidP="00C15C73" w:rsidRDefault="00122EAD" w14:paraId="3A02053F" w14:textId="5F3B3361">
      <w:pPr>
        <w:pStyle w:val="Normalutanindragellerluft"/>
        <w:spacing w:before="240"/>
        <w:rPr>
          <w:rFonts w:eastAsia="Calibri"/>
        </w:rPr>
      </w:pPr>
      <w:r w:rsidRPr="00BA6D78">
        <w:rPr>
          <w:rFonts w:eastAsia="Calibri"/>
        </w:rPr>
        <w:t xml:space="preserve">Enligt SKR:s beräkningar sammanföll resurser med behov under det första pandemiåret 2020. Men eftersom det då gjordes en kraftig ökning av tillfälliga medel bidrog det till stora överskott i kommuner och regioners resultat, snarare än </w:t>
      </w:r>
      <w:r w:rsidR="00594691">
        <w:rPr>
          <w:rFonts w:eastAsia="Calibri"/>
        </w:rPr>
        <w:t xml:space="preserve">en </w:t>
      </w:r>
      <w:r w:rsidRPr="00BA6D78">
        <w:rPr>
          <w:rFonts w:eastAsia="Calibri"/>
        </w:rPr>
        <w:t>permanent höjning av kvaliteten i verksamheten.</w:t>
      </w:r>
    </w:p>
    <w:p w:rsidRPr="000A3D9F" w:rsidR="00122EAD" w:rsidP="000A3D9F" w:rsidRDefault="00122EAD" w14:paraId="7A902610" w14:textId="0C3EABDE">
      <w:pPr>
        <w:pStyle w:val="Rubrik2numrerat"/>
      </w:pPr>
      <w:bookmarkStart w:name="_Toc133420833" w:id="93"/>
      <w:bookmarkStart w:name="_Toc149230018" w:id="94"/>
      <w:r w:rsidRPr="000A3D9F">
        <w:t>Regionerna g</w:t>
      </w:r>
      <w:r w:rsidRPr="000A3D9F" w:rsidR="00496BE2">
        <w:t>ör</w:t>
      </w:r>
      <w:r w:rsidRPr="000A3D9F">
        <w:t xml:space="preserve"> stora underskott</w:t>
      </w:r>
      <w:bookmarkEnd w:id="93"/>
      <w:r w:rsidRPr="000A3D9F" w:rsidR="00496BE2">
        <w:t xml:space="preserve"> 2023</w:t>
      </w:r>
      <w:bookmarkEnd w:id="94"/>
    </w:p>
    <w:p w:rsidRPr="00BA6D78" w:rsidR="00122EAD" w:rsidP="00530DE6" w:rsidRDefault="00122EAD" w14:paraId="392DB8D3" w14:textId="7D523DC6">
      <w:pPr>
        <w:spacing w:before="80"/>
        <w:ind w:firstLine="0"/>
        <w:rPr>
          <w:rFonts w:eastAsia="Calibri"/>
        </w:rPr>
      </w:pPr>
      <w:r w:rsidRPr="00BA6D78">
        <w:rPr>
          <w:rFonts w:eastAsia="Calibri"/>
        </w:rPr>
        <w:t xml:space="preserve">En sammanställning av regionernas budgetar för innevarande år visar att </w:t>
      </w:r>
      <w:r w:rsidRPr="00BA6D78" w:rsidR="009047DF">
        <w:rPr>
          <w:rFonts w:eastAsia="Calibri"/>
        </w:rPr>
        <w:t>samtliga</w:t>
      </w:r>
      <w:r w:rsidRPr="00BA6D78">
        <w:rPr>
          <w:rFonts w:eastAsia="Calibri"/>
        </w:rPr>
        <w:t xml:space="preserve"> regioner kommer att gå med underskott i år på mellan 1–</w:t>
      </w:r>
      <w:r w:rsidRPr="00BA6D78" w:rsidR="009047DF">
        <w:rPr>
          <w:rFonts w:eastAsia="Calibri"/>
        </w:rPr>
        <w:t>11</w:t>
      </w:r>
      <w:r w:rsidRPr="00BA6D78">
        <w:rPr>
          <w:rFonts w:eastAsia="Calibri"/>
        </w:rPr>
        <w:t xml:space="preserve"> procent av totala skatter och bidrag. Totalt </w:t>
      </w:r>
      <w:r w:rsidRPr="00BA6D78" w:rsidR="009047DF">
        <w:rPr>
          <w:rFonts w:eastAsia="Calibri"/>
        </w:rPr>
        <w:t>prognosticerar SCB att</w:t>
      </w:r>
      <w:r w:rsidRPr="00BA6D78">
        <w:rPr>
          <w:rFonts w:eastAsia="Calibri"/>
        </w:rPr>
        <w:t xml:space="preserve"> underskottet </w:t>
      </w:r>
      <w:r w:rsidRPr="00BA6D78" w:rsidR="0047789F">
        <w:rPr>
          <w:rFonts w:eastAsia="Calibri"/>
        </w:rPr>
        <w:t xml:space="preserve">i regionerna </w:t>
      </w:r>
      <w:r w:rsidRPr="00BA6D78">
        <w:rPr>
          <w:rFonts w:eastAsia="Calibri"/>
        </w:rPr>
        <w:t>bli</w:t>
      </w:r>
      <w:r w:rsidRPr="00BA6D78" w:rsidR="009047DF">
        <w:rPr>
          <w:rFonts w:eastAsia="Calibri"/>
        </w:rPr>
        <w:t>r</w:t>
      </w:r>
      <w:r w:rsidRPr="00BA6D78">
        <w:rPr>
          <w:rFonts w:eastAsia="Calibri"/>
        </w:rPr>
        <w:t xml:space="preserve"> </w:t>
      </w:r>
      <w:r w:rsidRPr="00BA6D78" w:rsidR="009047DF">
        <w:rPr>
          <w:rFonts w:eastAsia="Calibri"/>
        </w:rPr>
        <w:t>20</w:t>
      </w:r>
      <w:r w:rsidRPr="00BA6D78">
        <w:rPr>
          <w:rFonts w:eastAsia="Calibri"/>
        </w:rPr>
        <w:t xml:space="preserve"> miljarder kronor 2023. Viktiga förklaringar till underskotten är, som beskrivits i punkterna ovan, de kraftiga prisökningarna på livsmedel och energi samt därpå stigande räntor och ökande pensionskostnader.</w:t>
      </w:r>
      <w:r w:rsidRPr="00BA6D78" w:rsidR="009047DF">
        <w:rPr>
          <w:rFonts w:eastAsia="Calibri"/>
        </w:rPr>
        <w:t xml:space="preserve"> Störst underskott gör Region Skåne (drygt 4</w:t>
      </w:r>
      <w:r w:rsidR="00594691">
        <w:rPr>
          <w:rFonts w:eastAsia="Calibri"/>
        </w:rPr>
        <w:t> </w:t>
      </w:r>
      <w:r w:rsidRPr="00BA6D78" w:rsidR="009047DF">
        <w:rPr>
          <w:rFonts w:eastAsia="Calibri"/>
        </w:rPr>
        <w:t>miljarder kronor, vilket motsvarar 8</w:t>
      </w:r>
      <w:r w:rsidR="00594691">
        <w:rPr>
          <w:rFonts w:eastAsia="Calibri"/>
        </w:rPr>
        <w:t> </w:t>
      </w:r>
      <w:r w:rsidRPr="00BA6D78" w:rsidR="009047DF">
        <w:rPr>
          <w:rFonts w:eastAsia="Calibri"/>
        </w:rPr>
        <w:t xml:space="preserve">procent av skatter och avgifter), Region Sörmland gör ett underskott på </w:t>
      </w:r>
      <w:r w:rsidRPr="00BA6D78" w:rsidR="00C227C9">
        <w:rPr>
          <w:rFonts w:eastAsia="Calibri"/>
        </w:rPr>
        <w:t xml:space="preserve">1,2 miljarder, </w:t>
      </w:r>
      <w:r w:rsidRPr="00BA6D78" w:rsidR="009047DF">
        <w:rPr>
          <w:rFonts w:eastAsia="Calibri"/>
        </w:rPr>
        <w:t>11 procent av intäkterna</w:t>
      </w:r>
      <w:r w:rsidRPr="00BA6D78" w:rsidR="00C227C9">
        <w:rPr>
          <w:rFonts w:eastAsia="Calibri"/>
        </w:rPr>
        <w:t>, och tvingas sannolikt låna till driften i år</w:t>
      </w:r>
      <w:r w:rsidRPr="00BA6D78" w:rsidR="009047DF">
        <w:rPr>
          <w:rFonts w:eastAsia="Calibri"/>
        </w:rPr>
        <w:t>.</w:t>
      </w:r>
      <w:r w:rsidRPr="00BA6D78" w:rsidR="00C227C9">
        <w:rPr>
          <w:rStyle w:val="Fotnotsreferens"/>
          <w:rFonts w:eastAsia="Calibri"/>
        </w:rPr>
        <w:footnoteReference w:id="55"/>
      </w:r>
      <w:r w:rsidRPr="00BA6D78" w:rsidR="00C227C9">
        <w:rPr>
          <w:rFonts w:eastAsia="Calibri"/>
        </w:rPr>
        <w:t xml:space="preserve"> </w:t>
      </w:r>
    </w:p>
    <w:p w:rsidRPr="00C15C73" w:rsidR="003E4762" w:rsidP="00C15C73" w:rsidRDefault="003E4762" w14:paraId="379E0389" w14:textId="0006F224">
      <w:pPr>
        <w:pStyle w:val="Tabellrubrik"/>
      </w:pPr>
      <w:r w:rsidRPr="00C15C73">
        <w:lastRenderedPageBreak/>
        <w:t xml:space="preserve">Figur </w:t>
      </w:r>
      <w:r w:rsidRPr="00C15C73" w:rsidR="000B4E8E">
        <w:t>16</w:t>
      </w:r>
      <w:r w:rsidRPr="00C15C73">
        <w:t xml:space="preserve"> Regionernas resultat efter finansiella poster 2023</w:t>
      </w:r>
    </w:p>
    <w:p w:rsidRPr="00C15C73" w:rsidR="00A25672" w:rsidP="00C15C73" w:rsidRDefault="008D3479" w14:paraId="493AD12D" w14:textId="7222498A">
      <w:pPr>
        <w:pStyle w:val="Tabellunderrubrik"/>
      </w:pPr>
      <w:r w:rsidRPr="00C15C73">
        <w:t>Miljoner</w:t>
      </w:r>
      <w:r w:rsidRPr="00C15C73" w:rsidR="00A25672">
        <w:t xml:space="preserve"> kronor, </w:t>
      </w:r>
      <w:r w:rsidRPr="00C15C73" w:rsidR="00022CA7">
        <w:t xml:space="preserve">staplar </w:t>
      </w:r>
      <w:r w:rsidRPr="00C15C73" w:rsidR="00A25672">
        <w:t xml:space="preserve">vänster axel, procent av skatter och intäkter, </w:t>
      </w:r>
      <w:r w:rsidRPr="00C15C73" w:rsidR="00022CA7">
        <w:t xml:space="preserve">punkter </w:t>
      </w:r>
      <w:r w:rsidRPr="00C15C73" w:rsidR="00A25672">
        <w:t>höger axel</w:t>
      </w:r>
    </w:p>
    <w:p w:rsidRPr="00BA6D78" w:rsidR="009047DF" w:rsidP="00530DE6" w:rsidRDefault="009047DF" w14:paraId="332F15CD" w14:textId="7BEAB600">
      <w:pPr>
        <w:spacing w:before="80"/>
        <w:ind w:firstLine="0"/>
        <w:rPr>
          <w:rFonts w:eastAsia="Calibri"/>
        </w:rPr>
      </w:pPr>
      <w:r w:rsidRPr="00BA6D78">
        <w:rPr>
          <w:noProof/>
          <w14:numSpacing w14:val="default"/>
        </w:rPr>
        <w:drawing>
          <wp:inline distT="0" distB="0" distL="0" distR="0" wp14:anchorId="76551FFF" wp14:editId="087D621C">
            <wp:extent cx="5153025" cy="2733675"/>
            <wp:effectExtent l="0" t="0" r="9525" b="9525"/>
            <wp:docPr id="11" name="Diagram 11" descr="">
              <a:extLst xmlns:a="http://schemas.openxmlformats.org/drawingml/2006/main">
                <a:ext uri="{FF2B5EF4-FFF2-40B4-BE49-F238E27FC236}">
                  <a16:creationId xmlns:a16="http://schemas.microsoft.com/office/drawing/2014/main" id="{F7E36871-DCB1-4954-ADC0-B4421B8D28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BA6D78" w:rsidR="003E4762" w:rsidP="003E4762" w:rsidRDefault="003E4762" w14:paraId="75449495" w14:textId="2CB62FDD">
      <w:pPr>
        <w:pStyle w:val="Klla"/>
      </w:pPr>
      <w:r w:rsidRPr="00BA6D78">
        <w:t>Källa: SCB</w:t>
      </w:r>
      <w:r w:rsidRPr="00BA6D78" w:rsidR="00E26F97">
        <w:t>.</w:t>
      </w:r>
    </w:p>
    <w:p w:rsidRPr="00BA6D78" w:rsidR="00DE3158" w:rsidP="00C15C73" w:rsidRDefault="00122EAD" w14:paraId="477DEB21" w14:textId="6D95D807">
      <w:pPr>
        <w:pStyle w:val="Normalutanindragellerluft"/>
        <w:spacing w:before="240"/>
        <w:rPr>
          <w:rFonts w:eastAsia="Calibri"/>
        </w:rPr>
      </w:pPr>
      <w:r w:rsidRPr="00BA6D78">
        <w:rPr>
          <w:rFonts w:eastAsia="Calibri"/>
        </w:rPr>
        <w:t xml:space="preserve">Kommunallagens krav att kommunsektorn ska leverera budgetar i balans samt leva upp till ”god ekonomisk hushållning” innebär att kommuner och regioner generellt </w:t>
      </w:r>
      <w:r w:rsidRPr="00BA6D78" w:rsidR="00041F3E">
        <w:rPr>
          <w:rFonts w:eastAsia="Calibri"/>
        </w:rPr>
        <w:t>bör</w:t>
      </w:r>
      <w:r w:rsidRPr="00BA6D78">
        <w:rPr>
          <w:rFonts w:eastAsia="Calibri"/>
        </w:rPr>
        <w:t xml:space="preserve"> sikta på att göra ett överskott på 2</w:t>
      </w:r>
      <w:r w:rsidR="00594691">
        <w:rPr>
          <w:rFonts w:eastAsia="Calibri"/>
        </w:rPr>
        <w:t> </w:t>
      </w:r>
      <w:r w:rsidRPr="00BA6D78">
        <w:rPr>
          <w:rFonts w:eastAsia="Calibri"/>
        </w:rPr>
        <w:t xml:space="preserve">procent av skatter och bidrag varje år. </w:t>
      </w:r>
    </w:p>
    <w:p w:rsidRPr="00BA6D78" w:rsidR="00407C9E" w:rsidP="00407C9E" w:rsidRDefault="00407C9E" w14:paraId="7968505A" w14:textId="0117EC59">
      <w:r w:rsidRPr="00BA6D78">
        <w:t>Enligt kommunallagen ska underskott återställas inom en treårsperiod. Detta gäller då under förutsättning att ett underskott inte kan täckas upp av</w:t>
      </w:r>
      <w:r w:rsidRPr="00BA6D78" w:rsidR="004A128F">
        <w:t xml:space="preserve"> en resultatutjämnings</w:t>
      </w:r>
      <w:r w:rsidR="0022021B">
        <w:softHyphen/>
      </w:r>
      <w:r w:rsidRPr="00BA6D78" w:rsidR="004A128F">
        <w:t>reserv</w:t>
      </w:r>
      <w:r w:rsidRPr="00BA6D78">
        <w:t xml:space="preserve"> </w:t>
      </w:r>
      <w:r w:rsidRPr="00BA6D78" w:rsidR="004A128F">
        <w:t>(</w:t>
      </w:r>
      <w:r w:rsidRPr="00BA6D78">
        <w:t>RUR</w:t>
      </w:r>
      <w:r w:rsidRPr="00BA6D78" w:rsidR="004A128F">
        <w:t>)</w:t>
      </w:r>
      <w:r w:rsidRPr="00BA6D78">
        <w:t xml:space="preserve"> eller om ”synnerliga skäl” föreligger.</w:t>
      </w:r>
    </w:p>
    <w:p w:rsidRPr="00BA6D78" w:rsidR="00C91A05" w:rsidP="00407C9E" w:rsidRDefault="00C91A05" w14:paraId="41970401" w14:textId="0DD2D1BA">
      <w:r w:rsidRPr="00BA6D78">
        <w:t>För innevarande år (2023) kan de regioner som har RUR använda tidigare överskott och balansera de negativa resultaten. Det är dock enbart 13 av 21 regioner som ha</w:t>
      </w:r>
      <w:r w:rsidRPr="00BA6D78" w:rsidR="007B77AD">
        <w:t>r</w:t>
      </w:r>
      <w:r w:rsidRPr="00BA6D78">
        <w:t xml:space="preserve"> till</w:t>
      </w:r>
      <w:r w:rsidR="0022021B">
        <w:softHyphen/>
      </w:r>
      <w:r w:rsidRPr="00BA6D78">
        <w:t>gång till RUR i år (2023)</w:t>
      </w:r>
      <w:r w:rsidRPr="00BA6D78" w:rsidR="007B77AD">
        <w:t xml:space="preserve"> och</w:t>
      </w:r>
      <w:r w:rsidRPr="00BA6D78" w:rsidR="00D12401">
        <w:t xml:space="preserve"> den totala summan är </w:t>
      </w:r>
      <w:r w:rsidRPr="00BA6D78" w:rsidR="00761983">
        <w:t xml:space="preserve">på </w:t>
      </w:r>
      <w:r w:rsidRPr="00BA6D78" w:rsidR="00D12401">
        <w:t>15 miljarder</w:t>
      </w:r>
      <w:r w:rsidRPr="00BA6D78" w:rsidR="00761983">
        <w:t xml:space="preserve"> kronor</w:t>
      </w:r>
      <w:r w:rsidRPr="00BA6D78" w:rsidR="00D12401">
        <w:t>.</w:t>
      </w:r>
      <w:r w:rsidRPr="00BA6D78">
        <w:t xml:space="preserve"> </w:t>
      </w:r>
      <w:r w:rsidRPr="00BA6D78" w:rsidR="007B77AD">
        <w:t>Detta täcker inte det totala underskottet</w:t>
      </w:r>
      <w:r w:rsidRPr="00BA6D78">
        <w:t>.</w:t>
      </w:r>
    </w:p>
    <w:p w:rsidRPr="00BA6D78" w:rsidR="00C91A05" w:rsidP="00C91A05" w:rsidRDefault="00C91A05" w14:paraId="786D5136" w14:textId="1190DD12">
      <w:r w:rsidRPr="00BA6D78">
        <w:rPr>
          <w:i/>
          <w:iCs/>
        </w:rPr>
        <w:t>Synnerliga skäl</w:t>
      </w:r>
      <w:r w:rsidRPr="00BA6D78">
        <w:t xml:space="preserve"> innebär att kommunen</w:t>
      </w:r>
      <w:r w:rsidRPr="00BA6D78" w:rsidR="006F4AD9">
        <w:t xml:space="preserve"> eller regionen</w:t>
      </w:r>
      <w:r w:rsidRPr="00BA6D78">
        <w:t xml:space="preserve"> har en så stark finansiell ställning att ett underskott kan hanteras. Många regioner har dock ett mycket svagt eller negativt eget kapital, vilket innebär att det är svårt att hänvisa till stark finansiell ställning. Andra anledningar att hänvisa till synnerliga skäl är omstrukturerings</w:t>
      </w:r>
      <w:r w:rsidR="0022021B">
        <w:softHyphen/>
      </w:r>
      <w:r w:rsidRPr="00BA6D78">
        <w:t>kostnader av engångskaraktär (i samband med större strukturförändringar av verksam</w:t>
      </w:r>
      <w:r w:rsidR="0022021B">
        <w:softHyphen/>
      </w:r>
      <w:r w:rsidRPr="00BA6D78">
        <w:t>heten som på sikt leder till ett effektivare resursutnyttjande och god ekonomisk hus</w:t>
      </w:r>
      <w:r w:rsidR="0022021B">
        <w:softHyphen/>
      </w:r>
      <w:r w:rsidRPr="00BA6D78">
        <w:t>hållning).</w:t>
      </w:r>
      <w:r w:rsidRPr="00BA6D78" w:rsidR="006F4AD9">
        <w:t xml:space="preserve"> Återstår att se om det kommer att vara användbart att hänvisa till synnerliga skäl i regionerna. Oavsett kommer besparingar i verksamheterna att tvingas fram. </w:t>
      </w:r>
    </w:p>
    <w:p w:rsidRPr="00BA6D78" w:rsidR="00D12401" w:rsidP="0022021B" w:rsidRDefault="003C23FA" w14:paraId="4892BAE6" w14:textId="46B68D46">
      <w:r w:rsidRPr="00BA6D78">
        <w:rPr>
          <w:rFonts w:eastAsia="Calibri"/>
        </w:rPr>
        <w:t xml:space="preserve">Även nästa år, 2024, blir det totala underskottet i regionerna 20 miljarder kronor, enligt SKR:s prognos, vilket motsvarar </w:t>
      </w:r>
      <w:r w:rsidR="00E1146A">
        <w:rPr>
          <w:rFonts w:eastAsia="Calibri"/>
        </w:rPr>
        <w:t>–</w:t>
      </w:r>
      <w:r w:rsidRPr="00BA6D78">
        <w:rPr>
          <w:rFonts w:eastAsia="Calibri"/>
        </w:rPr>
        <w:t>5</w:t>
      </w:r>
      <w:r w:rsidR="00E1146A">
        <w:rPr>
          <w:rFonts w:eastAsia="Calibri"/>
        </w:rPr>
        <w:t> </w:t>
      </w:r>
      <w:r w:rsidRPr="00BA6D78">
        <w:rPr>
          <w:rFonts w:eastAsia="Calibri"/>
        </w:rPr>
        <w:t>procent av skatter och bidrag.</w:t>
      </w:r>
      <w:r w:rsidRPr="00BA6D78">
        <w:rPr>
          <w:rStyle w:val="Fotnotsreferens"/>
          <w:rFonts w:eastAsia="Calibri"/>
        </w:rPr>
        <w:footnoteReference w:id="56"/>
      </w:r>
      <w:r w:rsidRPr="00BA6D78" w:rsidR="00D12401">
        <w:rPr>
          <w:rFonts w:eastAsia="Calibri"/>
        </w:rPr>
        <w:t xml:space="preserve"> </w:t>
      </w:r>
      <w:r w:rsidRPr="00BA6D78" w:rsidR="00D12401">
        <w:t xml:space="preserve">Inför 2024 kommer </w:t>
      </w:r>
      <w:r w:rsidRPr="00BA6D78" w:rsidR="00C31092">
        <w:t xml:space="preserve">betydligt </w:t>
      </w:r>
      <w:r w:rsidRPr="00BA6D78" w:rsidR="00D12401">
        <w:t xml:space="preserve">färre </w:t>
      </w:r>
      <w:r w:rsidRPr="00BA6D78" w:rsidR="00C31092">
        <w:t xml:space="preserve">regioner </w:t>
      </w:r>
      <w:r w:rsidRPr="00BA6D78" w:rsidR="00D12401">
        <w:t>att ha en resultatutjämningsreserv kvar, eftersom det mesta går till att täcka innevarande års underskott.</w:t>
      </w:r>
    </w:p>
    <w:p w:rsidRPr="000A3D9F" w:rsidR="003C23FA" w:rsidP="000A3D9F" w:rsidRDefault="00563355" w14:paraId="2AA5D035" w14:textId="521A5E67">
      <w:pPr>
        <w:pStyle w:val="Rubrik3numrerat"/>
      </w:pPr>
      <w:bookmarkStart w:name="_Toc149230019" w:id="95"/>
      <w:r w:rsidRPr="000A3D9F">
        <w:t>Personalen måste bli fler, inte färre</w:t>
      </w:r>
      <w:bookmarkEnd w:id="95"/>
    </w:p>
    <w:p w:rsidRPr="00BA6D78" w:rsidR="00323734" w:rsidP="003C23FA" w:rsidRDefault="00323734" w14:paraId="60694B3D" w14:textId="0936E5DC">
      <w:pPr>
        <w:pStyle w:val="Normalutanindragellerluft"/>
        <w:rPr>
          <w:rFonts w:eastAsia="Calibri"/>
        </w:rPr>
      </w:pPr>
      <w:r w:rsidRPr="00BA6D78">
        <w:t xml:space="preserve">Utöver det faktum att </w:t>
      </w:r>
      <w:r w:rsidRPr="00BA6D78" w:rsidR="00556886">
        <w:t xml:space="preserve">ökade kostnader urholkar de regionala budgetarna i år och nästa år så innebär </w:t>
      </w:r>
      <w:r w:rsidRPr="00BA6D78">
        <w:t xml:space="preserve">en ökande befolkning </w:t>
      </w:r>
      <w:r w:rsidRPr="00BA6D78" w:rsidR="004E32F7">
        <w:t>att det krävs</w:t>
      </w:r>
      <w:r w:rsidRPr="00BA6D78">
        <w:t xml:space="preserve"> fler personer inom vård</w:t>
      </w:r>
      <w:r w:rsidR="00E1146A">
        <w:t>-</w:t>
      </w:r>
      <w:r w:rsidRPr="00BA6D78">
        <w:t xml:space="preserve"> och omsorgs</w:t>
      </w:r>
      <w:r w:rsidR="0022021B">
        <w:softHyphen/>
      </w:r>
      <w:r w:rsidRPr="00BA6D78">
        <w:t>yrkena för en bibehållen personaltäthet</w:t>
      </w:r>
      <w:r w:rsidRPr="00BA6D78" w:rsidR="00556886">
        <w:t>. R</w:t>
      </w:r>
      <w:r w:rsidRPr="00BA6D78">
        <w:t xml:space="preserve">edan i dagsläget </w:t>
      </w:r>
      <w:r w:rsidRPr="00BA6D78" w:rsidR="00556886">
        <w:t xml:space="preserve">råder </w:t>
      </w:r>
      <w:r w:rsidRPr="00BA6D78">
        <w:t xml:space="preserve">en omfattande brist </w:t>
      </w:r>
      <w:r w:rsidRPr="00BA6D78">
        <w:lastRenderedPageBreak/>
        <w:t xml:space="preserve">inom flera </w:t>
      </w:r>
      <w:r w:rsidRPr="00BA6D78" w:rsidR="00556886">
        <w:t>välfärds</w:t>
      </w:r>
      <w:r w:rsidRPr="00BA6D78">
        <w:t xml:space="preserve">yrken. Enligt Socialstyrelsens senaste bedömning av tillgång och </w:t>
      </w:r>
      <w:r w:rsidRPr="00BA6D78">
        <w:rPr>
          <w:rFonts w:eastAsia="Calibri"/>
        </w:rPr>
        <w:t>efterfrågan på legitimerad personal i hälso- och sjukvården rapporterade samtliga regioner om brist på barnmorskor, specialistläkare och sjuksköterskor.</w:t>
      </w:r>
      <w:r w:rsidRPr="00BA6D78">
        <w:rPr>
          <w:rFonts w:eastAsia="Calibri"/>
          <w:vertAlign w:val="superscript"/>
        </w:rPr>
        <w:footnoteReference w:id="57"/>
      </w:r>
      <w:r w:rsidRPr="00BA6D78">
        <w:rPr>
          <w:rFonts w:eastAsia="Calibri"/>
        </w:rPr>
        <w:t xml:space="preserve"> En majoritet av regionerna har brist på personal inom 18 basspecialiteter. Flest regioner rapporterade om brist på specialister inom radiologi, allmänmedicin, barn- och ungdomspsykiatri och psykiatri.</w:t>
      </w:r>
    </w:p>
    <w:p w:rsidRPr="00C15C73" w:rsidR="00323734" w:rsidP="00C15C73" w:rsidRDefault="00323734" w14:paraId="1AFF6CB5" w14:textId="6082C120">
      <w:pPr>
        <w:pStyle w:val="Tabellrubrik"/>
      </w:pPr>
      <w:r w:rsidRPr="00C15C73">
        <w:t xml:space="preserve">Figur </w:t>
      </w:r>
      <w:r w:rsidRPr="00C15C73" w:rsidR="000B4E8E">
        <w:t>17</w:t>
      </w:r>
      <w:r w:rsidRPr="00C15C73">
        <w:t xml:space="preserve"> Antal regioner som rapporterar om brist inom hälso- och sjukvården 2022</w:t>
      </w:r>
    </w:p>
    <w:p w:rsidRPr="00BA6D78" w:rsidR="00323734" w:rsidP="00323734" w:rsidRDefault="00323734" w14:paraId="53FA1E11" w14:textId="77777777">
      <w:pPr>
        <w:spacing w:before="80"/>
        <w:ind w:firstLine="0"/>
        <w:rPr>
          <w:rFonts w:eastAsia="Calibri"/>
        </w:rPr>
      </w:pPr>
      <w:r w:rsidRPr="00BA6D78">
        <w:rPr>
          <w:noProof/>
        </w:rPr>
        <w:drawing>
          <wp:inline distT="0" distB="0" distL="0" distR="0" wp14:anchorId="34676241" wp14:editId="5E9ADDCF">
            <wp:extent cx="5105400" cy="3124200"/>
            <wp:effectExtent l="0" t="0" r="0" b="0"/>
            <wp:docPr id="37" name="Diagram 37" descr="">
              <a:extLst xmlns:a="http://schemas.openxmlformats.org/drawingml/2006/main">
                <a:ext uri="{FF2B5EF4-FFF2-40B4-BE49-F238E27FC236}">
                  <a16:creationId xmlns:a16="http://schemas.microsoft.com/office/drawing/2014/main" id="{152E1A89-A195-401E-8B07-2F9203F68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BA6D78" w:rsidR="00323734" w:rsidP="003A3180" w:rsidRDefault="00323734" w14:paraId="3D604280" w14:textId="77777777">
      <w:pPr>
        <w:pStyle w:val="Klla"/>
      </w:pPr>
      <w:r w:rsidRPr="00BA6D78">
        <w:t>Källa: Socialstyrelsen (2023), Nationella planeringsstödet.</w:t>
      </w:r>
    </w:p>
    <w:p w:rsidRPr="00BA6D78" w:rsidR="00300625" w:rsidP="00C15C73" w:rsidRDefault="00323734" w14:paraId="394B762C" w14:textId="1A1CD07D">
      <w:pPr>
        <w:pStyle w:val="Normalutanindragellerluft"/>
        <w:spacing w:before="240"/>
        <w:rPr>
          <w:rFonts w:eastAsia="Calibri"/>
        </w:rPr>
      </w:pPr>
      <w:r w:rsidRPr="00BA6D78">
        <w:rPr>
          <w:rFonts w:eastAsia="Calibri"/>
        </w:rPr>
        <w:t>15 av 21 regioner uppgav att de hade brist på personal inom hälften eller fler av legitimationsyrkena, inklusive specialistsjuksköterska och läkare med specialist</w:t>
      </w:r>
      <w:r w:rsidR="0022021B">
        <w:rPr>
          <w:rFonts w:eastAsia="Calibri"/>
        </w:rPr>
        <w:softHyphen/>
      </w:r>
      <w:r w:rsidRPr="00BA6D78">
        <w:rPr>
          <w:rFonts w:eastAsia="Calibri"/>
        </w:rPr>
        <w:t>kompetens.</w:t>
      </w:r>
      <w:r w:rsidRPr="00BA6D78" w:rsidR="00300625">
        <w:rPr>
          <w:rFonts w:eastAsia="Calibri"/>
        </w:rPr>
        <w:t xml:space="preserve"> Enligt samma enkätundersökning bedömde majoriteten av regionerna att personalbristen har förvärrats för legitimationsyrkena grundutbildad sjuksköterska, specialistsjuksköterska, röntgensjuksköterska och tandhygienist, jämfört med oktober 2021.</w:t>
      </w:r>
    </w:p>
    <w:p w:rsidRPr="00A66543" w:rsidR="00323734" w:rsidP="00A66543" w:rsidRDefault="00323734" w14:paraId="78E20DEC" w14:textId="7069B69E">
      <w:pPr>
        <w:pStyle w:val="Tabellrubrik"/>
      </w:pPr>
      <w:r w:rsidRPr="00A66543">
        <w:lastRenderedPageBreak/>
        <w:t xml:space="preserve">Figur </w:t>
      </w:r>
      <w:r w:rsidRPr="00A66543" w:rsidR="000B4E8E">
        <w:t>18</w:t>
      </w:r>
      <w:r w:rsidRPr="00A66543">
        <w:t xml:space="preserve"> Andel legitimationsyrken med brist</w:t>
      </w:r>
    </w:p>
    <w:p w:rsidRPr="00BA6D78" w:rsidR="00323734" w:rsidP="000B4E8E" w:rsidRDefault="00323734" w14:paraId="133D221B" w14:textId="228FC682">
      <w:pPr>
        <w:pStyle w:val="Tabellunderrubrik"/>
      </w:pPr>
      <w:r w:rsidRPr="00BA6D78">
        <w:t>Procent av 25 yrken</w:t>
      </w:r>
    </w:p>
    <w:p w:rsidRPr="00BA6D78" w:rsidR="00323734" w:rsidP="00323734" w:rsidRDefault="00323734" w14:paraId="2B521397" w14:textId="77777777">
      <w:pPr>
        <w:spacing w:before="80"/>
        <w:ind w:firstLine="0"/>
        <w:rPr>
          <w:rFonts w:eastAsia="Calibri"/>
        </w:rPr>
      </w:pPr>
      <w:r w:rsidRPr="00BA6D78">
        <w:rPr>
          <w:noProof/>
        </w:rPr>
        <w:drawing>
          <wp:inline distT="0" distB="0" distL="0" distR="0" wp14:anchorId="6026C4A2" wp14:editId="1ABD7C32">
            <wp:extent cx="5114925" cy="3409950"/>
            <wp:effectExtent l="0" t="0" r="9525" b="0"/>
            <wp:docPr id="38" name="Diagram 38" descr="">
              <a:extLst xmlns:a="http://schemas.openxmlformats.org/drawingml/2006/main">
                <a:ext uri="{FF2B5EF4-FFF2-40B4-BE49-F238E27FC236}">
                  <a16:creationId xmlns:a16="http://schemas.microsoft.com/office/drawing/2014/main" id="{90954858-E6A7-4BA9-B500-B3DA3854A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BA6D78" w:rsidR="00323734" w:rsidP="00323734" w:rsidRDefault="00323734" w14:paraId="06C66106" w14:textId="77777777">
      <w:pPr>
        <w:spacing w:line="240" w:lineRule="exact"/>
        <w:ind w:firstLine="0"/>
        <w:rPr>
          <w:sz w:val="20"/>
        </w:rPr>
      </w:pPr>
      <w:r w:rsidRPr="00BA6D78">
        <w:rPr>
          <w:sz w:val="20"/>
        </w:rPr>
        <w:t>Källa: Socialstyrelsen (2023),</w:t>
      </w:r>
      <w:r w:rsidRPr="00BA6D78">
        <w:rPr>
          <w:rFonts w:eastAsia="Calibri"/>
          <w:sz w:val="20"/>
          <w:szCs w:val="20"/>
        </w:rPr>
        <w:t xml:space="preserve"> Nationella planeringsstödet.</w:t>
      </w:r>
    </w:p>
    <w:p w:rsidRPr="000A3D9F" w:rsidR="00122EAD" w:rsidP="000A3D9F" w:rsidRDefault="00D12E93" w14:paraId="7BE04D43" w14:textId="02857C89">
      <w:pPr>
        <w:pStyle w:val="Rubrik2numrerat"/>
      </w:pPr>
      <w:bookmarkStart w:name="_Toc133420834" w:id="96"/>
      <w:bookmarkStart w:name="_Toc149230020" w:id="97"/>
      <w:r w:rsidRPr="000A3D9F">
        <w:t>Även k</w:t>
      </w:r>
      <w:r w:rsidRPr="000A3D9F" w:rsidR="00122EAD">
        <w:t xml:space="preserve">ommunerna </w:t>
      </w:r>
      <w:bookmarkEnd w:id="96"/>
      <w:r w:rsidRPr="000A3D9F" w:rsidR="00122EAD">
        <w:t>får det svår</w:t>
      </w:r>
      <w:r w:rsidRPr="000A3D9F" w:rsidR="00136ED8">
        <w:t>are</w:t>
      </w:r>
      <w:r w:rsidRPr="000A3D9F" w:rsidR="00122EAD">
        <w:t xml:space="preserve"> framöver</w:t>
      </w:r>
      <w:bookmarkEnd w:id="97"/>
    </w:p>
    <w:p w:rsidRPr="00BA6D78" w:rsidR="00122EAD" w:rsidP="00122EAD" w:rsidRDefault="00122EAD" w14:paraId="6700FE38" w14:textId="5E76FB4A">
      <w:pPr>
        <w:spacing w:before="80"/>
        <w:ind w:firstLine="0"/>
        <w:rPr>
          <w:rFonts w:eastAsia="Calibri"/>
        </w:rPr>
      </w:pPr>
      <w:r w:rsidRPr="00BA6D78">
        <w:rPr>
          <w:rFonts w:eastAsia="Calibri"/>
        </w:rPr>
        <w:t>Kommunerna beräknas fortfarande gå med samlat överskott i år (totalt 8</w:t>
      </w:r>
      <w:r w:rsidR="00E1146A">
        <w:rPr>
          <w:rFonts w:eastAsia="Calibri"/>
        </w:rPr>
        <w:t> </w:t>
      </w:r>
      <w:r w:rsidRPr="00BA6D78">
        <w:rPr>
          <w:rFonts w:eastAsia="Calibri"/>
        </w:rPr>
        <w:t>miljarder kronor för kommunerna totalt</w:t>
      </w:r>
      <w:r w:rsidRPr="00BA6D78" w:rsidR="00BA6327">
        <w:rPr>
          <w:rFonts w:eastAsia="Calibri"/>
        </w:rPr>
        <w:t>,</w:t>
      </w:r>
      <w:r w:rsidRPr="00BA6D78" w:rsidR="003A4A03">
        <w:rPr>
          <w:rFonts w:eastAsia="Calibri"/>
        </w:rPr>
        <w:t xml:space="preserve"> 2023</w:t>
      </w:r>
      <w:r w:rsidRPr="00BA6D78">
        <w:rPr>
          <w:rFonts w:eastAsia="Calibri"/>
        </w:rPr>
        <w:t>) men det är samtidigt den lägsta nivån sedan 2004</w:t>
      </w:r>
      <w:r w:rsidR="00E1146A">
        <w:rPr>
          <w:rFonts w:eastAsia="Calibri"/>
        </w:rPr>
        <w:t>,</w:t>
      </w:r>
      <w:r w:rsidRPr="00BA6D78" w:rsidR="00F142DB">
        <w:rPr>
          <w:rFonts w:eastAsia="Calibri"/>
        </w:rPr>
        <w:t xml:space="preserve"> och 126 kommuner räknar med</w:t>
      </w:r>
      <w:r w:rsidRPr="00BA6D78" w:rsidR="00A26CA0">
        <w:rPr>
          <w:rFonts w:eastAsia="Calibri"/>
        </w:rPr>
        <w:t xml:space="preserve"> </w:t>
      </w:r>
      <w:r w:rsidRPr="00BA6D78" w:rsidR="00F142DB">
        <w:rPr>
          <w:rFonts w:eastAsia="Calibri"/>
        </w:rPr>
        <w:t>underskott</w:t>
      </w:r>
      <w:r w:rsidRPr="00BA6D78" w:rsidR="00720E66">
        <w:rPr>
          <w:rFonts w:eastAsia="Calibri"/>
        </w:rPr>
        <w:t xml:space="preserve"> i år</w:t>
      </w:r>
      <w:r w:rsidRPr="00BA6D78">
        <w:rPr>
          <w:rFonts w:eastAsia="Calibri"/>
        </w:rPr>
        <w:t>.</w:t>
      </w:r>
      <w:r w:rsidRPr="00BA6D78" w:rsidR="00F142DB">
        <w:rPr>
          <w:rStyle w:val="Fotnotsreferens"/>
          <w:rFonts w:eastAsia="Calibri"/>
        </w:rPr>
        <w:footnoteReference w:id="58"/>
      </w:r>
      <w:r w:rsidRPr="00BA6D78">
        <w:rPr>
          <w:rFonts w:eastAsia="Calibri"/>
        </w:rPr>
        <w:t xml:space="preserve"> </w:t>
      </w:r>
      <w:r w:rsidRPr="00BA6D78" w:rsidR="004C7F60">
        <w:rPr>
          <w:rFonts w:eastAsia="Calibri"/>
        </w:rPr>
        <w:t>Det samlade ö</w:t>
      </w:r>
      <w:r w:rsidRPr="00BA6D78">
        <w:rPr>
          <w:rFonts w:eastAsia="Calibri"/>
        </w:rPr>
        <w:t>verskottet motsvarar 1,1 procent av skatter och statsbidrag, vilket är för lågt för att nå ett generellt mål om god ekonomisk hushållning. För det skulle ytterligare ca 6</w:t>
      </w:r>
      <w:r w:rsidR="00E1146A">
        <w:rPr>
          <w:rFonts w:eastAsia="Calibri"/>
        </w:rPr>
        <w:t> </w:t>
      </w:r>
      <w:r w:rsidRPr="00BA6D78">
        <w:rPr>
          <w:rFonts w:eastAsia="Calibri"/>
        </w:rPr>
        <w:t>miljarder kronor behöva tillföras kommunerna. En del av kommunerna har dock möjlighet att använda sin resultatut</w:t>
      </w:r>
      <w:r w:rsidR="0022021B">
        <w:rPr>
          <w:rFonts w:eastAsia="Calibri"/>
        </w:rPr>
        <w:softHyphen/>
      </w:r>
      <w:r w:rsidRPr="00BA6D78">
        <w:rPr>
          <w:rFonts w:eastAsia="Calibri"/>
        </w:rPr>
        <w:t>jämningsreserv (RUR) för att täcka upp för årets underskott</w:t>
      </w:r>
      <w:r w:rsidRPr="00BA6D78" w:rsidR="00602700">
        <w:rPr>
          <w:rFonts w:eastAsia="Calibri"/>
        </w:rPr>
        <w:t xml:space="preserve"> – 226 kommuner hade en total reserv på 38 miljarder </w:t>
      </w:r>
      <w:r w:rsidRPr="00BA6D78" w:rsidR="00DC3225">
        <w:rPr>
          <w:rFonts w:eastAsia="Calibri"/>
        </w:rPr>
        <w:t xml:space="preserve">kronor </w:t>
      </w:r>
      <w:r w:rsidRPr="00BA6D78" w:rsidR="00602700">
        <w:rPr>
          <w:rFonts w:eastAsia="Calibri"/>
        </w:rPr>
        <w:t>efter 2022</w:t>
      </w:r>
      <w:r w:rsidRPr="00BA6D78">
        <w:rPr>
          <w:rFonts w:eastAsia="Calibri"/>
        </w:rPr>
        <w:t xml:space="preserve">. </w:t>
      </w:r>
      <w:r w:rsidRPr="00BA6D78" w:rsidR="00602700">
        <w:rPr>
          <w:rFonts w:eastAsia="Calibri"/>
        </w:rPr>
        <w:t>64</w:t>
      </w:r>
      <w:r w:rsidRPr="00BA6D78">
        <w:rPr>
          <w:rFonts w:eastAsia="Calibri"/>
        </w:rPr>
        <w:t xml:space="preserve"> kommuner har dock </w:t>
      </w:r>
      <w:r w:rsidRPr="00BA6D78" w:rsidR="00602700">
        <w:rPr>
          <w:rFonts w:eastAsia="Calibri"/>
        </w:rPr>
        <w:t xml:space="preserve">inte </w:t>
      </w:r>
      <w:r w:rsidRPr="00BA6D78">
        <w:rPr>
          <w:rFonts w:eastAsia="Calibri"/>
        </w:rPr>
        <w:t xml:space="preserve">tillgång till </w:t>
      </w:r>
      <w:r w:rsidRPr="00BA6D78" w:rsidR="00602700">
        <w:rPr>
          <w:rFonts w:eastAsia="Calibri"/>
        </w:rPr>
        <w:t>någon</w:t>
      </w:r>
      <w:r w:rsidRPr="00BA6D78">
        <w:rPr>
          <w:rFonts w:eastAsia="Calibri"/>
        </w:rPr>
        <w:t xml:space="preserve"> RUR och en kommun som budgeterar med underskott är skyldig att presentera en plan för att återställa det inom tre år.</w:t>
      </w:r>
    </w:p>
    <w:p w:rsidRPr="00BA6D78" w:rsidR="00122EAD" w:rsidP="004C0BED" w:rsidRDefault="00122EAD" w14:paraId="54446744" w14:textId="15932259">
      <w:pPr>
        <w:rPr>
          <w:rFonts w:eastAsia="Calibri"/>
        </w:rPr>
      </w:pPr>
      <w:r w:rsidRPr="00BA6D78">
        <w:rPr>
          <w:rFonts w:eastAsia="Calibri"/>
        </w:rPr>
        <w:t xml:space="preserve">För 2024 beräknar SKR att kommunerna får ett genomsnittligt underskott på </w:t>
      </w:r>
      <w:r w:rsidRPr="00BA6D78" w:rsidR="00113E4E">
        <w:rPr>
          <w:rFonts w:eastAsia="Calibri"/>
        </w:rPr>
        <w:t>7</w:t>
      </w:r>
      <w:r w:rsidR="00E1146A">
        <w:rPr>
          <w:rFonts w:eastAsia="Calibri"/>
        </w:rPr>
        <w:t> </w:t>
      </w:r>
      <w:r w:rsidRPr="00BA6D78">
        <w:rPr>
          <w:rFonts w:eastAsia="Calibri"/>
        </w:rPr>
        <w:t xml:space="preserve">miljarder kronor – det saknas då totalt </w:t>
      </w:r>
      <w:r w:rsidRPr="00BA6D78" w:rsidR="00915C5B">
        <w:rPr>
          <w:rFonts w:eastAsia="Calibri"/>
        </w:rPr>
        <w:t>ca 20</w:t>
      </w:r>
      <w:r w:rsidRPr="00BA6D78">
        <w:rPr>
          <w:rFonts w:eastAsia="Calibri"/>
        </w:rPr>
        <w:t xml:space="preserve"> miljarder kronor för att nå kommunal</w:t>
      </w:r>
      <w:r w:rsidR="0022021B">
        <w:rPr>
          <w:rFonts w:eastAsia="Calibri"/>
        </w:rPr>
        <w:softHyphen/>
      </w:r>
      <w:r w:rsidRPr="00BA6D78">
        <w:rPr>
          <w:rFonts w:eastAsia="Calibri"/>
        </w:rPr>
        <w:t>lagens krav om överskott på 2</w:t>
      </w:r>
      <w:r w:rsidR="00E1146A">
        <w:rPr>
          <w:rFonts w:eastAsia="Calibri"/>
        </w:rPr>
        <w:t> </w:t>
      </w:r>
      <w:r w:rsidRPr="00BA6D78">
        <w:rPr>
          <w:rFonts w:eastAsia="Calibri"/>
        </w:rPr>
        <w:t>procent.</w:t>
      </w:r>
      <w:r w:rsidRPr="00BA6D78" w:rsidR="00533E3B">
        <w:rPr>
          <w:rStyle w:val="Fotnotsreferens"/>
          <w:rFonts w:eastAsia="Calibri"/>
        </w:rPr>
        <w:footnoteReference w:id="59"/>
      </w:r>
    </w:p>
    <w:p w:rsidRPr="00BA6D78" w:rsidR="00323734" w:rsidP="00390315" w:rsidRDefault="00DB16B6" w14:paraId="192E4B16" w14:textId="4899695A">
      <w:pPr>
        <w:rPr>
          <w:rFonts w:eastAsia="Calibri"/>
        </w:rPr>
      </w:pPr>
      <w:r w:rsidRPr="00BA6D78">
        <w:rPr>
          <w:rFonts w:eastAsia="Calibri"/>
        </w:rPr>
        <w:t xml:space="preserve">På samma sätt som för regionerna råder redan brist på kvalificerad personal i kommunerna. </w:t>
      </w:r>
      <w:r w:rsidRPr="00BA6D78" w:rsidR="00BA4C9E">
        <w:rPr>
          <w:rFonts w:eastAsia="Calibri"/>
        </w:rPr>
        <w:t xml:space="preserve">Enligt </w:t>
      </w:r>
      <w:r w:rsidR="00AC282A">
        <w:rPr>
          <w:rFonts w:eastAsia="Calibri"/>
        </w:rPr>
        <w:t>S</w:t>
      </w:r>
      <w:r w:rsidRPr="00BA6D78" w:rsidR="00BA4C9E">
        <w:rPr>
          <w:rFonts w:eastAsia="Calibri"/>
        </w:rPr>
        <w:t>ocialstyrelsen</w:t>
      </w:r>
      <w:r w:rsidRPr="00BA6D78" w:rsidR="00323734">
        <w:rPr>
          <w:rFonts w:eastAsia="Calibri"/>
        </w:rPr>
        <w:t xml:space="preserve"> uppgav 50 procent eller fler av kommunerna </w:t>
      </w:r>
      <w:r w:rsidRPr="00BA6D78" w:rsidR="00BA4C9E">
        <w:rPr>
          <w:rFonts w:eastAsia="Calibri"/>
        </w:rPr>
        <w:t xml:space="preserve">redan förra året (2022) </w:t>
      </w:r>
      <w:r w:rsidRPr="00BA6D78" w:rsidR="00323734">
        <w:rPr>
          <w:rFonts w:eastAsia="Calibri"/>
        </w:rPr>
        <w:t>att de ha</w:t>
      </w:r>
      <w:r w:rsidRPr="00BA6D78" w:rsidR="00BA4C9E">
        <w:rPr>
          <w:rFonts w:eastAsia="Calibri"/>
        </w:rPr>
        <w:t>de</w:t>
      </w:r>
      <w:r w:rsidRPr="00BA6D78" w:rsidR="00323734">
        <w:rPr>
          <w:rFonts w:eastAsia="Calibri"/>
        </w:rPr>
        <w:t xml:space="preserve"> personalbrist inom legitimationsyrkena specialistsjuk</w:t>
      </w:r>
      <w:r w:rsidR="0022021B">
        <w:rPr>
          <w:rFonts w:eastAsia="Calibri"/>
        </w:rPr>
        <w:softHyphen/>
      </w:r>
      <w:r w:rsidRPr="00BA6D78" w:rsidR="00323734">
        <w:rPr>
          <w:rFonts w:eastAsia="Calibri"/>
        </w:rPr>
        <w:t xml:space="preserve">sköterska, grundutbildad sjuksköterska, arbetsterapeut, fysioterapeut och psykolog. En majoritet av kommunerna uppgav att personalbristen </w:t>
      </w:r>
      <w:r w:rsidRPr="00BA6D78" w:rsidR="00BA4C9E">
        <w:rPr>
          <w:rFonts w:eastAsia="Calibri"/>
        </w:rPr>
        <w:t>va</w:t>
      </w:r>
      <w:r w:rsidRPr="00BA6D78" w:rsidR="00323734">
        <w:rPr>
          <w:rFonts w:eastAsia="Calibri"/>
        </w:rPr>
        <w:t>r oförändrad eller förvärrad jämfört med oktober 2021.</w:t>
      </w:r>
    </w:p>
    <w:p w:rsidRPr="00BA6D78" w:rsidR="00323734" w:rsidP="00323734" w:rsidRDefault="00323734" w14:paraId="200341FE" w14:textId="58521987">
      <w:pPr>
        <w:keepNext/>
        <w:spacing w:before="150"/>
        <w:ind w:firstLine="0"/>
        <w:rPr>
          <w:rFonts w:eastAsia="Calibri"/>
          <w:b/>
          <w:bCs/>
          <w:sz w:val="23"/>
        </w:rPr>
      </w:pPr>
      <w:r w:rsidRPr="00BA6D78">
        <w:rPr>
          <w:b/>
          <w:sz w:val="23"/>
        </w:rPr>
        <w:lastRenderedPageBreak/>
        <w:t>Fig</w:t>
      </w:r>
      <w:r w:rsidRPr="00BA6D78">
        <w:rPr>
          <w:rFonts w:eastAsia="Calibri"/>
          <w:b/>
          <w:bCs/>
          <w:sz w:val="23"/>
        </w:rPr>
        <w:t xml:space="preserve">ur </w:t>
      </w:r>
      <w:r w:rsidRPr="00BA6D78" w:rsidR="000F135B">
        <w:rPr>
          <w:rFonts w:eastAsia="Calibri"/>
          <w:b/>
          <w:sz w:val="23"/>
        </w:rPr>
        <w:t>19</w:t>
      </w:r>
      <w:r w:rsidRPr="00BA6D78">
        <w:rPr>
          <w:rFonts w:eastAsia="Calibri"/>
          <w:b/>
          <w:bCs/>
          <w:sz w:val="23"/>
        </w:rPr>
        <w:t xml:space="preserve"> Yrken där mer än 50 procent av kommunerna rapporterar om brist</w:t>
      </w:r>
    </w:p>
    <w:p w:rsidRPr="00BA6D78" w:rsidR="00323734" w:rsidP="00FB7AC4" w:rsidRDefault="00323734" w14:paraId="38076D30" w14:textId="77777777">
      <w:pPr>
        <w:pStyle w:val="Tabellunderrubrik"/>
        <w:rPr>
          <w:i w:val="0"/>
        </w:rPr>
      </w:pPr>
      <w:r w:rsidRPr="00BA6D78">
        <w:t>Andel av kommunerna som rapporterar om brist</w:t>
      </w:r>
    </w:p>
    <w:p w:rsidRPr="00BA6D78" w:rsidR="00323734" w:rsidP="00323734" w:rsidRDefault="00323734" w14:paraId="0FF4A1F5" w14:textId="77777777">
      <w:pPr>
        <w:spacing w:before="80"/>
        <w:ind w:firstLine="0"/>
        <w:rPr>
          <w:rFonts w:eastAsia="Calibri"/>
        </w:rPr>
      </w:pPr>
      <w:r w:rsidRPr="00BA6D78">
        <w:rPr>
          <w:noProof/>
        </w:rPr>
        <w:drawing>
          <wp:inline distT="0" distB="0" distL="0" distR="0" wp14:anchorId="05907E65" wp14:editId="1AE2AFBB">
            <wp:extent cx="5124450" cy="2114550"/>
            <wp:effectExtent l="0" t="0" r="0" b="0"/>
            <wp:docPr id="16" name="Diagram 16" descr="">
              <a:extLst xmlns:a="http://schemas.openxmlformats.org/drawingml/2006/main">
                <a:ext uri="{FF2B5EF4-FFF2-40B4-BE49-F238E27FC236}">
                  <a16:creationId xmlns:a16="http://schemas.microsoft.com/office/drawing/2014/main" id="{D3B0704F-C972-44A2-839D-AFEF30E101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C15C73" w:rsidR="00323734" w:rsidP="00C15C73" w:rsidRDefault="00323734" w14:paraId="13A42103" w14:textId="55E24851">
      <w:pPr>
        <w:spacing w:line="240" w:lineRule="exact"/>
        <w:ind w:firstLine="0"/>
        <w:rPr>
          <w:rFonts w:eastAsia="Calibri"/>
          <w:sz w:val="20"/>
          <w:szCs w:val="20"/>
        </w:rPr>
      </w:pPr>
      <w:r w:rsidRPr="00BA6D78">
        <w:rPr>
          <w:sz w:val="20"/>
        </w:rPr>
        <w:t>Källa: Socialstyrelsen (2023)</w:t>
      </w:r>
      <w:r w:rsidRPr="00BA6D78" w:rsidR="003A3180">
        <w:rPr>
          <w:sz w:val="20"/>
        </w:rPr>
        <w:t>.</w:t>
      </w:r>
    </w:p>
    <w:p w:rsidRPr="00BA6D78" w:rsidR="00323734" w:rsidP="00C15C73" w:rsidRDefault="00323734" w14:paraId="1A9332B4" w14:textId="406B844D">
      <w:pPr>
        <w:pStyle w:val="Normalutanindragellerluft"/>
        <w:spacing w:before="240"/>
        <w:rPr>
          <w:rFonts w:eastAsia="Calibri"/>
        </w:rPr>
      </w:pPr>
      <w:r w:rsidRPr="00BA6D78">
        <w:t xml:space="preserve">Fackförbundet </w:t>
      </w:r>
      <w:r w:rsidR="00AC282A">
        <w:t>K</w:t>
      </w:r>
      <w:r w:rsidRPr="00BA6D78">
        <w:t>ommunal har i en rapport visat att det fattas minst 50</w:t>
      </w:r>
      <w:r w:rsidR="00AC282A">
        <w:t> </w:t>
      </w:r>
      <w:r w:rsidRPr="00BA6D78">
        <w:t>000 heltids</w:t>
      </w:r>
      <w:r w:rsidR="0022021B">
        <w:softHyphen/>
      </w:r>
      <w:r w:rsidRPr="00BA6D78">
        <w:t>anställda inom välfärden för att uppnå en tillfredsställande bemanning.</w:t>
      </w:r>
      <w:r w:rsidRPr="00BA6D78">
        <w:rPr>
          <w:rFonts w:eastAsia="Calibri"/>
          <w:vertAlign w:val="superscript"/>
        </w:rPr>
        <w:footnoteReference w:id="60"/>
      </w:r>
      <w:r w:rsidRPr="00BA6D78">
        <w:t xml:space="preserve"> D</w:t>
      </w:r>
      <w:r w:rsidRPr="00BA6D78">
        <w:rPr>
          <w:rFonts w:eastAsia="Calibri"/>
        </w:rPr>
        <w:t xml:space="preserve">et handlar om kvalificerade och </w:t>
      </w:r>
      <w:r w:rsidRPr="00BA6D78" w:rsidR="00C06B64">
        <w:rPr>
          <w:rFonts w:eastAsia="Calibri"/>
        </w:rPr>
        <w:t>mycket</w:t>
      </w:r>
      <w:r w:rsidRPr="00BA6D78">
        <w:rPr>
          <w:rFonts w:eastAsia="Calibri"/>
        </w:rPr>
        <w:t xml:space="preserve"> viktiga arbeten som kräver stor kompetens och bör behandlas därefter. Enligt statistik från Kommunals senaste medlemsundersökning (2021) anser 37 procent av personalen i äldreomsorgen att bemanningen sällan eller aldrig är tillräcklig. Över en tredjedel av de svarande anser att den otillräckliga bemanningen utgör en risk för de äldre, minst någon gång i veckan. Knappt hälften, 45</w:t>
      </w:r>
      <w:r w:rsidR="00AC282A">
        <w:rPr>
          <w:rFonts w:eastAsia="Calibri"/>
        </w:rPr>
        <w:t> </w:t>
      </w:r>
      <w:r w:rsidRPr="00BA6D78">
        <w:rPr>
          <w:rFonts w:eastAsia="Calibri"/>
        </w:rPr>
        <w:t>procent av de svarande, anser att de dagligen har förutsättningar att ge en god omsorg och tillgodose de äldres individuella behov.</w:t>
      </w:r>
      <w:r w:rsidRPr="00BA6D78">
        <w:rPr>
          <w:rFonts w:eastAsia="Calibri"/>
          <w:vertAlign w:val="superscript"/>
        </w:rPr>
        <w:footnoteReference w:id="61"/>
      </w:r>
    </w:p>
    <w:p w:rsidRPr="00BA6D78" w:rsidR="00323734" w:rsidP="002C4084" w:rsidRDefault="00323734" w14:paraId="1C0CE93A" w14:textId="77BF594F">
      <w:r w:rsidRPr="00BA6D78">
        <w:t>Många yrken, särskilt arbetaryrken, inom vård och omsorg har låga löner. Ungefär 80 procent av de anställda inom vård och omsorg är kvinnor. Enligt LO är arbetar</w:t>
      </w:r>
      <w:r w:rsidR="0022021B">
        <w:softHyphen/>
      </w:r>
      <w:r w:rsidRPr="00BA6D78">
        <w:t>kvinnors löner 8</w:t>
      </w:r>
      <w:r w:rsidRPr="00BA6D78" w:rsidR="005F76B2">
        <w:t>8</w:t>
      </w:r>
      <w:r w:rsidRPr="00BA6D78">
        <w:t xml:space="preserve"> procent av männens.</w:t>
      </w:r>
      <w:r w:rsidRPr="00BA6D78">
        <w:rPr>
          <w:vertAlign w:val="superscript"/>
        </w:rPr>
        <w:footnoteReference w:id="62"/>
      </w:r>
      <w:r w:rsidRPr="00BA6D78">
        <w:t xml:space="preserve"> En satsning på resurser för att förbättra villkoren inom vård och omsorg blir därför en mycket tydlig satsning på kvinnors löner, särskilt arbetarkvinnor.</w:t>
      </w:r>
    </w:p>
    <w:p w:rsidRPr="00BA6D78" w:rsidR="00323734" w:rsidP="002C4084" w:rsidRDefault="00323734" w14:paraId="0798D889" w14:textId="581110D6">
      <w:r w:rsidRPr="00BA6D78">
        <w:t>För att kommunsektorn ska lyckas med sin personalförsörjning krävs både stora utbildningssatsningar och betydande ansträngningar för att öka välfärdssektorns attraktivitet. Centralt i detta sammanhang är högre löner, ökad personaltäthet och förbättrad arbetsmiljö.</w:t>
      </w:r>
    </w:p>
    <w:p w:rsidRPr="000A3D9F" w:rsidR="00E56F2C" w:rsidP="000A3D9F" w:rsidRDefault="00E56F2C" w14:paraId="50E4AC1A" w14:textId="4E93EC9D">
      <w:pPr>
        <w:pStyle w:val="Rubrik2numrerat"/>
      </w:pPr>
      <w:bookmarkStart w:name="_Toc149230021" w:id="98"/>
      <w:r w:rsidRPr="000A3D9F">
        <w:t>Socialtjänsten går på knäna</w:t>
      </w:r>
      <w:bookmarkEnd w:id="98"/>
    </w:p>
    <w:p w:rsidRPr="0022021B" w:rsidR="00E56F2C" w:rsidP="00E56F2C" w:rsidRDefault="00E56F2C" w14:paraId="6429D439" w14:textId="5DA6FC04">
      <w:pPr>
        <w:pStyle w:val="Normalutanindragellerluft"/>
        <w:rPr>
          <w:spacing w:val="-2"/>
        </w:rPr>
      </w:pPr>
      <w:r w:rsidRPr="0022021B">
        <w:rPr>
          <w:spacing w:val="-2"/>
        </w:rPr>
        <w:t xml:space="preserve">Som en konsekvens av en ökande ojämlikhet och ett djupt rotat klassamhälle lever många barn och vuxna i social utsatthet i Sverige. All form av utsatthet ska så långt det går förebyggas, men när problem uppstår ska </w:t>
      </w:r>
      <w:r w:rsidRPr="0022021B" w:rsidR="00E37075">
        <w:rPr>
          <w:spacing w:val="-2"/>
        </w:rPr>
        <w:t xml:space="preserve">samhället kunna bistå med </w:t>
      </w:r>
      <w:r w:rsidRPr="0022021B">
        <w:rPr>
          <w:spacing w:val="-2"/>
        </w:rPr>
        <w:t>skydd och stöd.</w:t>
      </w:r>
    </w:p>
    <w:p w:rsidRPr="00BA6D78" w:rsidR="006415A5" w:rsidP="00060082" w:rsidRDefault="00E56F2C" w14:paraId="2464B37C" w14:textId="014C5E14">
      <w:r w:rsidRPr="00BA6D78">
        <w:t xml:space="preserve">Socialtjänsten medarbetare utför i dag på individuell nivå ett arbete långt utöver vad som kan förväntas. Ändå räcker </w:t>
      </w:r>
      <w:r w:rsidRPr="00BA6D78" w:rsidR="003F1110">
        <w:t>de inte</w:t>
      </w:r>
      <w:r w:rsidRPr="00BA6D78">
        <w:t xml:space="preserve"> till. Den ständiga resursbrist som </w:t>
      </w:r>
      <w:r w:rsidRPr="00BA6D78" w:rsidR="003F1110">
        <w:t xml:space="preserve">präglar </w:t>
      </w:r>
      <w:r w:rsidRPr="00BA6D78">
        <w:t>socialsekreterare</w:t>
      </w:r>
      <w:r w:rsidRPr="00BA6D78" w:rsidR="003F1110">
        <w:t>s vardag</w:t>
      </w:r>
      <w:r w:rsidRPr="00BA6D78">
        <w:t xml:space="preserve"> leder till att det inte är möjligt att leverera den social</w:t>
      </w:r>
      <w:r w:rsidR="00AC282A">
        <w:t>a</w:t>
      </w:r>
      <w:r w:rsidRPr="00BA6D78">
        <w:t xml:space="preserve"> service som regler, bestämmelser och i vissa fall lagar </w:t>
      </w:r>
      <w:r w:rsidRPr="00BA6D78" w:rsidR="003F1110">
        <w:t>reglerar</w:t>
      </w:r>
      <w:r w:rsidRPr="00BA6D78">
        <w:t xml:space="preserve">. </w:t>
      </w:r>
    </w:p>
    <w:p w:rsidRPr="00BA6D78" w:rsidR="00060082" w:rsidP="00060082" w:rsidRDefault="00060082" w14:paraId="5CADADA9" w14:textId="02D215A7">
      <w:r w:rsidRPr="00BA6D78">
        <w:lastRenderedPageBreak/>
        <w:t>Under de senaste åren har förväntningarna på socialtjänsten ökat till följd av en otryggare omvärld, ett hårdare samhällsklimat och försämrade l</w:t>
      </w:r>
      <w:r w:rsidRPr="00BA6D78" w:rsidR="00F85AC5">
        <w:t>evnads</w:t>
      </w:r>
      <w:r w:rsidRPr="00BA6D78">
        <w:t>villkor</w:t>
      </w:r>
      <w:r w:rsidRPr="00BA6D78" w:rsidR="00F85AC5">
        <w:t xml:space="preserve"> för många grupper i samhället</w:t>
      </w:r>
      <w:r w:rsidRPr="00BA6D78">
        <w:t xml:space="preserve">. </w:t>
      </w:r>
      <w:r w:rsidRPr="00BA6D78" w:rsidR="007E0E6B">
        <w:t>Vi ser</w:t>
      </w:r>
      <w:r w:rsidRPr="00BA6D78">
        <w:t xml:space="preserve"> ökade </w:t>
      </w:r>
      <w:r w:rsidRPr="00BA6D78" w:rsidR="00F85AC5">
        <w:t>skillnader</w:t>
      </w:r>
      <w:r w:rsidRPr="00BA6D78">
        <w:t xml:space="preserve"> i skolan och svårare ekonomiska förut</w:t>
      </w:r>
      <w:r w:rsidR="0022021B">
        <w:softHyphen/>
      </w:r>
      <w:r w:rsidRPr="00BA6D78">
        <w:t>sättningar för många familjer</w:t>
      </w:r>
      <w:r w:rsidRPr="00BA6D78" w:rsidR="007E0E6B">
        <w:t>, vilket i sin tur har bidragit till grov kriminalitet där barn både är offer och förövare</w:t>
      </w:r>
      <w:r w:rsidRPr="00BA6D78">
        <w:t xml:space="preserve">. </w:t>
      </w:r>
      <w:r w:rsidRPr="00BA6D78" w:rsidR="007E0E6B">
        <w:t>O</w:t>
      </w:r>
      <w:r w:rsidRPr="00BA6D78">
        <w:t xml:space="preserve">balans mellan krav och resurser, </w:t>
      </w:r>
      <w:r w:rsidRPr="00BA6D78" w:rsidR="007E0E6B">
        <w:t xml:space="preserve">tillsammans med </w:t>
      </w:r>
      <w:r w:rsidRPr="00BA6D78">
        <w:t xml:space="preserve">desinformation </w:t>
      </w:r>
      <w:r w:rsidRPr="00BA6D78" w:rsidR="007E0E6B">
        <w:t>har lett till</w:t>
      </w:r>
      <w:r w:rsidRPr="00BA6D78">
        <w:t xml:space="preserve"> minskat förtroende för socialtjänsten. Behoven av stöd och hjälp ökar, samtidigt som allt fler socialchefer beskriver det som svårare att klara av socialtjänstens uppdrag med befintliga resurser.</w:t>
      </w:r>
    </w:p>
    <w:p w:rsidRPr="00BA6D78" w:rsidR="008F373B" w:rsidP="00060082" w:rsidRDefault="008F373B" w14:paraId="4AE378B0" w14:textId="50955526">
      <w:r w:rsidRPr="00BA6D78">
        <w:t xml:space="preserve">I socialchefsundersökningen 2020 ställde fackförbundet Vision för första gången frågor </w:t>
      </w:r>
      <w:r w:rsidRPr="00BA6D78" w:rsidR="00E05428">
        <w:t xml:space="preserve">till socialchefer </w:t>
      </w:r>
      <w:r w:rsidRPr="00BA6D78">
        <w:t>om kommunernas ekonomiska situation och dess konsekvenser inom det socialpolitiska området.</w:t>
      </w:r>
      <w:r w:rsidRPr="00BA6D78" w:rsidR="00E05428">
        <w:t xml:space="preserve"> I denna undersökning</w:t>
      </w:r>
      <w:r w:rsidRPr="00BA6D78">
        <w:t xml:space="preserve"> svarade en stor andel av social</w:t>
      </w:r>
      <w:r w:rsidR="0022021B">
        <w:softHyphen/>
      </w:r>
      <w:r w:rsidRPr="00BA6D78">
        <w:t>cheferna att de inte hade tillräckliga resurser för att upprätthålla rättssäkerhet och kvalitet. I</w:t>
      </w:r>
      <w:r w:rsidRPr="00BA6D78" w:rsidR="001142FA">
        <w:t xml:space="preserve"> </w:t>
      </w:r>
      <w:r w:rsidRPr="00BA6D78">
        <w:t>dag</w:t>
      </w:r>
      <w:r w:rsidRPr="00BA6D78" w:rsidR="001142FA">
        <w:t>,</w:t>
      </w:r>
      <w:r w:rsidRPr="00BA6D78">
        <w:t xml:space="preserve"> 2023, </w:t>
      </w:r>
      <w:r w:rsidRPr="00BA6D78" w:rsidR="00E05428">
        <w:t>har läget förvärrats enligt samma undersökning</w:t>
      </w:r>
      <w:r w:rsidRPr="00BA6D78">
        <w:t xml:space="preserve">. </w:t>
      </w:r>
      <w:bookmarkStart w:name="_Hlk146717330" w:id="99"/>
      <w:r w:rsidRPr="00BA6D78">
        <w:t xml:space="preserve">Över hälften </w:t>
      </w:r>
      <w:r w:rsidRPr="00BA6D78" w:rsidR="00060082">
        <w:t xml:space="preserve">av socialcheferna </w:t>
      </w:r>
      <w:r w:rsidRPr="00BA6D78" w:rsidR="00E05428">
        <w:t>svarar</w:t>
      </w:r>
      <w:r w:rsidRPr="00BA6D78">
        <w:t xml:space="preserve"> </w:t>
      </w:r>
      <w:r w:rsidRPr="00BA6D78" w:rsidR="001142FA">
        <w:t xml:space="preserve">att de har </w:t>
      </w:r>
      <w:r w:rsidRPr="00BA6D78">
        <w:t>svårt att ge insatser individen har rätt till.</w:t>
      </w:r>
      <w:r w:rsidRPr="00BA6D78" w:rsidR="00E05428">
        <w:rPr>
          <w:rStyle w:val="Fotnotsreferens"/>
        </w:rPr>
        <w:footnoteReference w:id="63"/>
      </w:r>
      <w:r w:rsidRPr="00BA6D78">
        <w:t xml:space="preserve"> De verksamhetsområden som sticker ut och som har påverkats särskilt negativt av kommunernas ekonomiska förutsättningar är äldreomsorgen och stöd till barn och unga.</w:t>
      </w:r>
      <w:bookmarkEnd w:id="99"/>
    </w:p>
    <w:p w:rsidRPr="00BA6D78" w:rsidR="002A5144" w:rsidP="00060082" w:rsidRDefault="007A58D2" w14:paraId="333C4E83" w14:textId="4CA8329B">
      <w:r w:rsidRPr="00BA6D78">
        <w:t>Det sociala arbetet måste därför utvecklas på bred front. Samtidigt finns behov av att rikta särskilda insatser för att stärka arbetet med barn och unga</w:t>
      </w:r>
      <w:r w:rsidRPr="00BA6D78" w:rsidR="00C06BA2">
        <w:t xml:space="preserve"> i riskgrupp</w:t>
      </w:r>
      <w:r w:rsidRPr="00BA6D78">
        <w:t xml:space="preserve">. Alla barn och unga ska ha samma möjligheter till en bra uppväxt, där kriminalitet aldrig </w:t>
      </w:r>
      <w:r w:rsidRPr="00BA6D78" w:rsidR="00FE5DB5">
        <w:t xml:space="preserve">ska kunna </w:t>
      </w:r>
      <w:r w:rsidRPr="00BA6D78">
        <w:t>ses som en lösning på tillvaro</w:t>
      </w:r>
      <w:r w:rsidRPr="00BA6D78" w:rsidR="00FE5DB5">
        <w:t>n</w:t>
      </w:r>
      <w:r w:rsidRPr="00BA6D78">
        <w:t>.</w:t>
      </w:r>
      <w:r w:rsidRPr="00BA6D78" w:rsidR="00765B4D">
        <w:t xml:space="preserve"> För att barn och unga ska kunna få stöd tidigt måste socialtjänstens medarbetare bli fler och ha möjlighet att arbeta proaktivt. Det handlar </w:t>
      </w:r>
      <w:r w:rsidRPr="00BA6D78" w:rsidR="00725AE5">
        <w:t>exempelvis</w:t>
      </w:r>
      <w:r w:rsidRPr="00BA6D78" w:rsidR="00765B4D">
        <w:t xml:space="preserve"> om att i högre grad </w:t>
      </w:r>
      <w:r w:rsidRPr="00BA6D78" w:rsidR="00C06BA2">
        <w:t xml:space="preserve">kunna </w:t>
      </w:r>
      <w:r w:rsidRPr="00BA6D78" w:rsidR="00765B4D">
        <w:t>fokusera på uppsökande arbete och att motivera familjer att våga ta emot stöd.</w:t>
      </w:r>
      <w:r w:rsidRPr="00BA6D78" w:rsidR="00C06BA2">
        <w:t xml:space="preserve"> En ökad tillgänglighet och tillit mellan familjer och socialtjänsten är därför en viktig del för att socialt arbete överhuvudtaget ska kunna utföras.</w:t>
      </w:r>
    </w:p>
    <w:p w:rsidRPr="00BA6D78" w:rsidR="00E54766" w:rsidP="002D7660" w:rsidRDefault="00765B4D" w14:paraId="3E3770EC" w14:textId="4780162D">
      <w:r w:rsidRPr="00BA6D78">
        <w:t xml:space="preserve">Socialtjänstens barn- och ungdomsvård utgör en stor del av kommunernas individ- och familjeomsorg. Samtidigt är situationen ansträngd och de ekonomiska resurserna små. Vänsterpartiet anser att socialtjänsten ska ha de resurser som krävs för att fullgöra sina skyldigheter gentemot barn och unga, beträffande att genomföra utredningar, följa upp insatser och inte minst ha tid att etablera kontakt och prata med barn och unga. </w:t>
      </w:r>
      <w:r w:rsidRPr="00BA6D78" w:rsidR="00E56F2C">
        <w:t xml:space="preserve">I dag läggs allt mindre tid på samtal och allt mer på myndighetsutövning och kontroll för socialarbetare. De bör i stället få möjlighet att i högre grad fokusera på uppsökande, förebyggande arbete och att motivera familjer att våga ta emot stöd. Socialtjänsten ska vara tillgänglig och välkomnande för barn, unga och deras föräldrar. Insatser ska om möjligt utformas tillsammans med familjen och med barnets bästa i fokus. Det är därför viktigt att socialtjänsten </w:t>
      </w:r>
      <w:r w:rsidRPr="00BA6D78" w:rsidR="008F185C">
        <w:t xml:space="preserve">får resurser för att </w:t>
      </w:r>
      <w:r w:rsidRPr="00BA6D78" w:rsidR="00E56F2C">
        <w:t>arbeta offensivt och med kompensatoriska åtgärder för att på det viset ge alla barn och unga chans till jämlika livsvillkor.</w:t>
      </w:r>
      <w:r w:rsidRPr="00BA6D78" w:rsidR="00C06BA2">
        <w:rPr>
          <w:rStyle w:val="Fotnotsreferens"/>
        </w:rPr>
        <w:footnoteReference w:id="64"/>
      </w:r>
    </w:p>
    <w:p w:rsidRPr="00BA6D78" w:rsidR="00A2023E" w:rsidP="005F5E74" w:rsidRDefault="00A2023E" w14:paraId="496C32BD" w14:textId="0B727AA2">
      <w:r w:rsidRPr="00BA6D78">
        <w:t xml:space="preserve">Regeringen beskriver det som att de gör en riktad satsning på brottsförebyggande arbete med 80 miljoner kronor till förebyggande insatser mot gängkriminalitet till nästa år. I själva verket är detta en nedskärning från de 250 miljoner som lagts på detta i år. </w:t>
      </w:r>
      <w:bookmarkStart w:name="_Hlk148020601" w:id="100"/>
      <w:r w:rsidRPr="00BA6D78">
        <w:t>Vänsterpartiet föreslår en satsning på totalt 35</w:t>
      </w:r>
      <w:r w:rsidRPr="00BA6D78" w:rsidR="004F71A6">
        <w:t>0</w:t>
      </w:r>
      <w:r w:rsidRPr="00BA6D78">
        <w:t xml:space="preserve"> miljoner per år på förebyggande insatser mot gängkriminalitet </w:t>
      </w:r>
      <w:r w:rsidRPr="00BA6D78" w:rsidR="002F0F23">
        <w:t>–</w:t>
      </w:r>
      <w:r w:rsidRPr="00BA6D78">
        <w:t xml:space="preserve"> </w:t>
      </w:r>
      <w:r w:rsidRPr="00BA6D78" w:rsidR="002F0F23">
        <w:t>270 miljoner mer än regeringen 2024.</w:t>
      </w:r>
    </w:p>
    <w:p w:rsidRPr="00BA6D78" w:rsidR="000A0168" w:rsidP="00A66543" w:rsidRDefault="000A0168" w14:paraId="1960DF9D" w14:textId="6D90F075">
      <w:pPr>
        <w:pStyle w:val="Normalutanindragellerluft"/>
        <w:keepNext/>
        <w:keepLines/>
        <w:spacing w:before="240"/>
      </w:pPr>
      <w:bookmarkStart w:name="_Hlk148020615" w:id="101"/>
      <w:bookmarkEnd w:id="100"/>
      <w:r w:rsidRPr="00BA6D78">
        <w:lastRenderedPageBreak/>
        <w:t>Vänsterpartiet</w:t>
      </w:r>
      <w:r w:rsidRPr="00BA6D78" w:rsidR="00140FE8">
        <w:t>s förslag</w:t>
      </w:r>
      <w:r w:rsidRPr="00BA6D78">
        <w:t>:</w:t>
      </w:r>
    </w:p>
    <w:p w:rsidRPr="00BA6D78" w:rsidR="000A0168" w:rsidP="000A0168" w:rsidRDefault="00961DC7" w14:paraId="2DA894C8" w14:textId="60FB58CC">
      <w:pPr>
        <w:pStyle w:val="ListaPunkt"/>
      </w:pPr>
      <w:r w:rsidRPr="00BA6D78">
        <w:t>1</w:t>
      </w:r>
      <w:r w:rsidRPr="00BA6D78" w:rsidR="000A0168">
        <w:t xml:space="preserve"> miljard kronor riktade till socialtjänstens arbete med barn </w:t>
      </w:r>
      <w:r w:rsidRPr="00BA6D78" w:rsidR="000C3F88">
        <w:t>och unga</w:t>
      </w:r>
      <w:r w:rsidRPr="00BA6D78" w:rsidR="000A0168">
        <w:t xml:space="preserve"> i riskgrupp.</w:t>
      </w:r>
    </w:p>
    <w:p w:rsidRPr="00BA6D78" w:rsidR="00580D50" w:rsidP="000A0168" w:rsidRDefault="00580D50" w14:paraId="258A6573" w14:textId="2718B4FA">
      <w:pPr>
        <w:pStyle w:val="ListaPunkt"/>
      </w:pPr>
      <w:r w:rsidRPr="00BA6D78">
        <w:t>270 miljoner kronor till förebyggande insatser mot gängkriminalitet.</w:t>
      </w:r>
    </w:p>
    <w:p w:rsidRPr="000A3D9F" w:rsidR="00113E4E" w:rsidP="000A3D9F" w:rsidRDefault="00113E4E" w14:paraId="300F32A7" w14:textId="3D68242C">
      <w:pPr>
        <w:pStyle w:val="Rubrik2numrerat"/>
      </w:pPr>
      <w:bookmarkStart w:name="_Toc149230022" w:id="102"/>
      <w:bookmarkEnd w:id="101"/>
      <w:r w:rsidRPr="000A3D9F">
        <w:t>Vänsterpartiet vill säkra välfärden</w:t>
      </w:r>
      <w:bookmarkEnd w:id="102"/>
    </w:p>
    <w:p w:rsidRPr="00BA6D78" w:rsidR="006D33AF" w:rsidP="006D33AF" w:rsidRDefault="00D51F89" w14:paraId="212B1C1B" w14:textId="16E3BB03">
      <w:pPr>
        <w:ind w:firstLine="0"/>
        <w:rPr>
          <w:rFonts w:eastAsia="Calibri"/>
        </w:rPr>
      </w:pPr>
      <w:r w:rsidRPr="00BA6D78">
        <w:rPr>
          <w:rFonts w:eastAsia="Calibri"/>
        </w:rPr>
        <w:t>Kommuner och regioner ansvara</w:t>
      </w:r>
      <w:r w:rsidRPr="00BA6D78" w:rsidR="008513AF">
        <w:rPr>
          <w:rFonts w:eastAsia="Calibri"/>
        </w:rPr>
        <w:t>r</w:t>
      </w:r>
      <w:r w:rsidRPr="00BA6D78">
        <w:rPr>
          <w:rFonts w:eastAsia="Calibri"/>
        </w:rPr>
        <w:t xml:space="preserve"> för större delen av vår gemensamma välfärd – sjukvården, socialtjänsten, äldreomsorgen, skolan och barnomsorgen. </w:t>
      </w:r>
      <w:r w:rsidRPr="00BA6D78" w:rsidR="0099614E">
        <w:rPr>
          <w:rFonts w:eastAsia="Calibri"/>
        </w:rPr>
        <w:t>Kommun</w:t>
      </w:r>
      <w:r w:rsidRPr="00BA6D78">
        <w:rPr>
          <w:rFonts w:eastAsia="Calibri"/>
        </w:rPr>
        <w:t>sektorn</w:t>
      </w:r>
      <w:r w:rsidRPr="00BA6D78" w:rsidR="00AB0F1A">
        <w:rPr>
          <w:rFonts w:eastAsia="Calibri"/>
        </w:rPr>
        <w:t xml:space="preserve"> har</w:t>
      </w:r>
      <w:r w:rsidRPr="00BA6D78">
        <w:rPr>
          <w:rFonts w:eastAsia="Calibri"/>
        </w:rPr>
        <w:t xml:space="preserve"> också en mycket stark självbestämmanderätt</w:t>
      </w:r>
      <w:r w:rsidRPr="00BA6D78" w:rsidR="0099614E">
        <w:rPr>
          <w:rFonts w:eastAsia="Calibri"/>
        </w:rPr>
        <w:t xml:space="preserve"> med självständigt politiskt system och självständig förvaltning. Den decentraliseringsmodell som utvecklats i Sverige är en av de mest långtgående i världen.</w:t>
      </w:r>
      <w:r w:rsidRPr="00BA6D78" w:rsidR="006D33AF">
        <w:rPr>
          <w:rFonts w:eastAsia="Calibri"/>
        </w:rPr>
        <w:t xml:space="preserve"> Dock är stora delar av de områden som kommunsekt</w:t>
      </w:r>
      <w:r w:rsidRPr="00BA6D78" w:rsidR="00BA1BB9">
        <w:rPr>
          <w:rFonts w:eastAsia="Calibri"/>
        </w:rPr>
        <w:t>o</w:t>
      </w:r>
      <w:r w:rsidRPr="00BA6D78" w:rsidR="006D33AF">
        <w:rPr>
          <w:rFonts w:eastAsia="Calibri"/>
        </w:rPr>
        <w:t xml:space="preserve">rn ansvarar för reglerade i lag. </w:t>
      </w:r>
      <w:r w:rsidRPr="00BA6D78" w:rsidR="008513AF">
        <w:rPr>
          <w:rFonts w:eastAsia="Calibri"/>
        </w:rPr>
        <w:t xml:space="preserve">Kommunsektorn är dessutom en del av vårt totalförsvar. </w:t>
      </w:r>
      <w:r w:rsidRPr="00BA6D78" w:rsidR="006D33AF">
        <w:rPr>
          <w:rFonts w:eastAsia="Calibri"/>
        </w:rPr>
        <w:t>Lagstifta</w:t>
      </w:r>
      <w:r w:rsidRPr="00BA6D78" w:rsidR="00BA1BB9">
        <w:rPr>
          <w:rFonts w:eastAsia="Calibri"/>
        </w:rPr>
        <w:t>ren</w:t>
      </w:r>
      <w:r w:rsidRPr="00BA6D78" w:rsidR="006D33AF">
        <w:rPr>
          <w:rFonts w:eastAsia="Calibri"/>
        </w:rPr>
        <w:t xml:space="preserve"> och staten har ålagt kommunerna att uppfylla en rad åtaganden </w:t>
      </w:r>
      <w:r w:rsidR="000C6B06">
        <w:rPr>
          <w:rFonts w:eastAsia="Calibri"/>
        </w:rPr>
        <w:t>på</w:t>
      </w:r>
      <w:r w:rsidRPr="00BA6D78" w:rsidR="006D33AF">
        <w:rPr>
          <w:rFonts w:eastAsia="Calibri"/>
        </w:rPr>
        <w:t xml:space="preserve"> jämlika villkor. I ett sådant decentraliserat system får statsbidrag en mycket viktig roll.</w:t>
      </w:r>
    </w:p>
    <w:p w:rsidRPr="00BA6D78" w:rsidR="00194D05" w:rsidP="00494FAB" w:rsidRDefault="00BA1BB9" w14:paraId="56DBFF2D" w14:textId="7805F3B0">
      <w:pPr>
        <w:rPr>
          <w:rFonts w:eastAsia="Calibri"/>
        </w:rPr>
      </w:pPr>
      <w:r w:rsidRPr="00BA6D78">
        <w:rPr>
          <w:rFonts w:eastAsia="Calibri"/>
        </w:rPr>
        <w:t>T</w:t>
      </w:r>
      <w:r w:rsidRPr="00BA6D78" w:rsidR="00194D05">
        <w:rPr>
          <w:rFonts w:eastAsia="Calibri"/>
        </w:rPr>
        <w:t>vå huvudsakliga motiv för</w:t>
      </w:r>
      <w:r w:rsidRPr="00BA6D78">
        <w:rPr>
          <w:rFonts w:eastAsia="Calibri"/>
        </w:rPr>
        <w:t>eligger för</w:t>
      </w:r>
      <w:r w:rsidRPr="00BA6D78" w:rsidR="00194D05">
        <w:rPr>
          <w:rFonts w:eastAsia="Calibri"/>
        </w:rPr>
        <w:t xml:space="preserve"> statsbidrag. Det första motivet baseras på en obalans mellan decentraliserade utgifter och intäkter. Denna obalans, som följer av att det finns en samhällsekonomisk vinst av att decentralisera offentliga utgifter samtidigt som de samhällsekonomiska kostnaderna vid beskattning ofta är lägre på central nivå, gör att staten måste bidra till finansieringen av kommunerna. Det andra motivet baseras på en obalans mellan kommunerna. Denna obalans beror på att kommunerna har olika skattebaser och olika utgiftsbehov och därför olika förutsättningar att på egen hand klara verksamheten. Staten måste se till att det sker en utjämning mellan kommunerna. </w:t>
      </w:r>
    </w:p>
    <w:p w:rsidRPr="00BA6D78" w:rsidR="00CE7F48" w:rsidP="0099614E" w:rsidRDefault="00CF65E1" w14:paraId="06AE8EFB" w14:textId="208CB222">
      <w:pPr>
        <w:rPr>
          <w:rFonts w:eastAsia="Calibri"/>
        </w:rPr>
      </w:pPr>
      <w:r w:rsidRPr="00BA6D78">
        <w:rPr>
          <w:rFonts w:eastAsia="Calibri"/>
        </w:rPr>
        <w:t xml:space="preserve">Det finns dock ingen garanti för att denna ansvarsfördelning består. I takt med att befolkningen ökar och kostnaderna med den så riskerar kommuner och regioner </w:t>
      </w:r>
      <w:r w:rsidR="00E2540C">
        <w:rPr>
          <w:rFonts w:eastAsia="Calibri"/>
        </w:rPr>
        <w:t xml:space="preserve">att </w:t>
      </w:r>
      <w:r w:rsidRPr="00BA6D78">
        <w:rPr>
          <w:rFonts w:eastAsia="Calibri"/>
        </w:rPr>
        <w:t>få stå för en allt större del av finansieringen.</w:t>
      </w:r>
    </w:p>
    <w:p w:rsidRPr="00BA6D78" w:rsidR="00122EAD" w:rsidP="0099614E" w:rsidRDefault="00122EAD" w14:paraId="5F3A8B32" w14:textId="0BF07677">
      <w:pPr>
        <w:rPr>
          <w:rFonts w:eastAsia="Calibri"/>
        </w:rPr>
      </w:pPr>
      <w:r w:rsidRPr="00BA6D78">
        <w:rPr>
          <w:rFonts w:eastAsia="Calibri"/>
        </w:rPr>
        <w:t xml:space="preserve">Att värdesäkra statsbidragen framstår </w:t>
      </w:r>
      <w:r w:rsidRPr="00BA6D78" w:rsidR="00CF65E1">
        <w:rPr>
          <w:rFonts w:eastAsia="Calibri"/>
        </w:rPr>
        <w:t xml:space="preserve">därför </w:t>
      </w:r>
      <w:r w:rsidRPr="00BA6D78">
        <w:rPr>
          <w:rFonts w:eastAsia="Calibri"/>
        </w:rPr>
        <w:t>som en av de viktigaste struktur</w:t>
      </w:r>
      <w:r w:rsidR="0022021B">
        <w:rPr>
          <w:rFonts w:eastAsia="Calibri"/>
        </w:rPr>
        <w:softHyphen/>
      </w:r>
      <w:r w:rsidRPr="00BA6D78">
        <w:rPr>
          <w:rFonts w:eastAsia="Calibri"/>
        </w:rPr>
        <w:t>reformerna i dagsläget. Hela kommunsektorn behöver långsiktiga förutsättningar för att bedriva det välfärdsarbete som är så centralt för oss alla.</w:t>
      </w:r>
      <w:r w:rsidRPr="00BA6D78" w:rsidR="00113E4E">
        <w:rPr>
          <w:rFonts w:eastAsia="Calibri"/>
        </w:rPr>
        <w:t xml:space="preserve"> </w:t>
      </w:r>
      <w:r w:rsidRPr="00BA6D78" w:rsidR="00B0095E">
        <w:rPr>
          <w:rFonts w:eastAsia="Calibri"/>
        </w:rPr>
        <w:t xml:space="preserve">Det handlar också om att skapa transparens kring de förutsättningar som staten </w:t>
      </w:r>
      <w:r w:rsidRPr="00BA6D78" w:rsidR="00194D05">
        <w:rPr>
          <w:rFonts w:eastAsia="Calibri"/>
        </w:rPr>
        <w:t>bidrar med till</w:t>
      </w:r>
      <w:r w:rsidRPr="00BA6D78" w:rsidR="00B0095E">
        <w:rPr>
          <w:rFonts w:eastAsia="Calibri"/>
        </w:rPr>
        <w:t xml:space="preserve"> kommuner och regioner. </w:t>
      </w:r>
      <w:r w:rsidRPr="00BA6D78" w:rsidR="00113E4E">
        <w:rPr>
          <w:rFonts w:eastAsia="Calibri"/>
        </w:rPr>
        <w:t xml:space="preserve">Detta är dock en reform som </w:t>
      </w:r>
      <w:r w:rsidRPr="00BA6D78" w:rsidR="00B0095E">
        <w:rPr>
          <w:rFonts w:eastAsia="Calibri"/>
        </w:rPr>
        <w:t>i dagsläget inte har majoritet i riksdagen.</w:t>
      </w:r>
    </w:p>
    <w:p w:rsidRPr="00BA6D78" w:rsidR="00B0095E" w:rsidP="0099614E" w:rsidRDefault="00560B41" w14:paraId="3273B45C" w14:textId="5178EE3F">
      <w:pPr>
        <w:rPr>
          <w:rFonts w:eastAsia="Calibri"/>
        </w:rPr>
      </w:pPr>
      <w:r w:rsidRPr="00BA6D78">
        <w:rPr>
          <w:rFonts w:eastAsia="Calibri"/>
        </w:rPr>
        <w:t>Inför i år visade SKR att det sak</w:t>
      </w:r>
      <w:r w:rsidRPr="00BA6D78" w:rsidR="00E22D53">
        <w:rPr>
          <w:rFonts w:eastAsia="Calibri"/>
        </w:rPr>
        <w:t>na</w:t>
      </w:r>
      <w:r w:rsidRPr="00BA6D78">
        <w:rPr>
          <w:rFonts w:eastAsia="Calibri"/>
        </w:rPr>
        <w:t>des 20 miljarder</w:t>
      </w:r>
      <w:r w:rsidRPr="00BA6D78" w:rsidR="00E22D53">
        <w:rPr>
          <w:rFonts w:eastAsia="Calibri"/>
        </w:rPr>
        <w:t xml:space="preserve"> kronor</w:t>
      </w:r>
      <w:r w:rsidRPr="00BA6D78">
        <w:rPr>
          <w:rFonts w:eastAsia="Calibri"/>
        </w:rPr>
        <w:t xml:space="preserve"> i kommunsektorn. Trots detta tillförde regeringen endast 6</w:t>
      </w:r>
      <w:r w:rsidR="00E2540C">
        <w:rPr>
          <w:rFonts w:eastAsia="Calibri"/>
        </w:rPr>
        <w:t> </w:t>
      </w:r>
      <w:r w:rsidRPr="00BA6D78">
        <w:rPr>
          <w:rFonts w:eastAsia="Calibri"/>
        </w:rPr>
        <w:t xml:space="preserve">miljarder kronor i generella statsbidrag. </w:t>
      </w:r>
      <w:r w:rsidRPr="00BA6D78" w:rsidR="00B0095E">
        <w:rPr>
          <w:rFonts w:eastAsia="Calibri"/>
        </w:rPr>
        <w:t>SKR:s bedömning för 2024 visar att kommuner och regioner prognosticerar ett underskott på totalt 28 miljarder</w:t>
      </w:r>
      <w:r w:rsidRPr="00BA6D78" w:rsidR="00BC297F">
        <w:rPr>
          <w:rFonts w:eastAsia="Calibri"/>
        </w:rPr>
        <w:t xml:space="preserve"> kronor</w:t>
      </w:r>
      <w:r w:rsidRPr="00BA6D78" w:rsidR="00B0095E">
        <w:rPr>
          <w:rFonts w:eastAsia="Calibri"/>
        </w:rPr>
        <w:t>.</w:t>
      </w:r>
      <w:r w:rsidRPr="00BA6D78" w:rsidR="00B0095E">
        <w:rPr>
          <w:rStyle w:val="Fotnotsreferens"/>
          <w:rFonts w:eastAsia="Calibri"/>
        </w:rPr>
        <w:footnoteReference w:id="65"/>
      </w:r>
      <w:r w:rsidRPr="00BA6D78">
        <w:rPr>
          <w:rFonts w:eastAsia="Calibri"/>
        </w:rPr>
        <w:t xml:space="preserve"> Regeringen lade 10 miljarder</w:t>
      </w:r>
      <w:r w:rsidRPr="00BA6D78" w:rsidR="00C525DF">
        <w:rPr>
          <w:rFonts w:eastAsia="Calibri"/>
        </w:rPr>
        <w:t xml:space="preserve"> kronor</w:t>
      </w:r>
      <w:r w:rsidRPr="00BA6D78">
        <w:rPr>
          <w:rFonts w:eastAsia="Calibri"/>
        </w:rPr>
        <w:t xml:space="preserve"> i generella statsbidrag i sin budget</w:t>
      </w:r>
      <w:r w:rsidRPr="00BA6D78" w:rsidR="00C525DF">
        <w:rPr>
          <w:rFonts w:eastAsia="Calibri"/>
        </w:rPr>
        <w:t>proposi</w:t>
      </w:r>
      <w:r w:rsidRPr="00BA6D78">
        <w:rPr>
          <w:rFonts w:eastAsia="Calibri"/>
        </w:rPr>
        <w:t>tion, tillsammans med en rad riktade (och delvis tillfälliga) bidrag på totalt 6 miljarder</w:t>
      </w:r>
      <w:r w:rsidRPr="00BA6D78" w:rsidR="0009636D">
        <w:rPr>
          <w:rFonts w:eastAsia="Calibri"/>
        </w:rPr>
        <w:t xml:space="preserve"> kronor</w:t>
      </w:r>
      <w:r w:rsidRPr="00BA6D78">
        <w:rPr>
          <w:rFonts w:eastAsia="Calibri"/>
        </w:rPr>
        <w:t>. Vänsterpartiet menar att staten bör garantera att det inte sägs upp personal inom välfärden.</w:t>
      </w:r>
    </w:p>
    <w:p w:rsidRPr="00BA6D78" w:rsidR="001E115D" w:rsidP="00A66543" w:rsidRDefault="001E115D" w14:paraId="5750D1DE" w14:textId="5D5327C8">
      <w:pPr>
        <w:pStyle w:val="Normalutanindragellerluft"/>
        <w:spacing w:before="240"/>
        <w:rPr>
          <w:rFonts w:eastAsia="Calibri"/>
        </w:rPr>
      </w:pPr>
      <w:r w:rsidRPr="00BA6D78">
        <w:rPr>
          <w:rFonts w:eastAsia="Calibri"/>
        </w:rPr>
        <w:t>Vänsterpartiets förslag:</w:t>
      </w:r>
    </w:p>
    <w:p w:rsidRPr="00BA6D78" w:rsidR="001A3C06" w:rsidP="001528A6" w:rsidRDefault="001A3C06" w14:paraId="16DD1BA6" w14:textId="3698CEBA">
      <w:pPr>
        <w:pStyle w:val="ListaPunkt"/>
        <w:rPr>
          <w:rFonts w:eastAsia="Calibri"/>
        </w:rPr>
      </w:pPr>
      <w:r w:rsidRPr="00BA6D78">
        <w:rPr>
          <w:rFonts w:eastAsia="Calibri"/>
        </w:rPr>
        <w:t xml:space="preserve">Öka resurserna för att möjliggöra bibehållen personaltäthet i välfärden. Totalt föreslår vi </w:t>
      </w:r>
      <w:r w:rsidRPr="00BA6D78" w:rsidR="00560B41">
        <w:rPr>
          <w:rFonts w:eastAsia="Calibri"/>
        </w:rPr>
        <w:t>20</w:t>
      </w:r>
      <w:r w:rsidRPr="00BA6D78">
        <w:rPr>
          <w:rFonts w:eastAsia="Calibri"/>
        </w:rPr>
        <w:t xml:space="preserve"> miljarder kronor mer än regeringen 2024.</w:t>
      </w:r>
    </w:p>
    <w:p w:rsidRPr="00BA6D78" w:rsidR="001A3C06" w:rsidP="001528A6" w:rsidRDefault="001A3C06" w14:paraId="6C325C17" w14:textId="02E010C3">
      <w:pPr>
        <w:pStyle w:val="ListaPunkt"/>
        <w:rPr>
          <w:rFonts w:eastAsia="Calibri"/>
        </w:rPr>
      </w:pPr>
      <w:r w:rsidRPr="00BA6D78">
        <w:rPr>
          <w:rFonts w:eastAsia="Calibri"/>
        </w:rPr>
        <w:t>Inför en ny resursfördelningsmodell: utred en indexering av statsbidragen så att de</w:t>
      </w:r>
      <w:r w:rsidRPr="00BA6D78" w:rsidR="001528A6">
        <w:rPr>
          <w:rFonts w:eastAsia="Calibri"/>
        </w:rPr>
        <w:t xml:space="preserve"> </w:t>
      </w:r>
      <w:r w:rsidRPr="00BA6D78">
        <w:rPr>
          <w:rFonts w:eastAsia="Calibri"/>
        </w:rPr>
        <w:t>kan följa såväl demografin som prisutvecklingen.</w:t>
      </w:r>
    </w:p>
    <w:p w:rsidRPr="000A3D9F" w:rsidR="00E946D0" w:rsidP="000A3D9F" w:rsidRDefault="00FE721D" w14:paraId="32B96052" w14:textId="687FA070">
      <w:pPr>
        <w:pStyle w:val="Rubrik2numrerat"/>
      </w:pPr>
      <w:bookmarkStart w:name="_Toc149230023" w:id="103"/>
      <w:r w:rsidRPr="000A3D9F">
        <w:lastRenderedPageBreak/>
        <w:t>Minska de</w:t>
      </w:r>
      <w:r w:rsidRPr="000A3D9F" w:rsidR="00E946D0">
        <w:t xml:space="preserve"> riktade </w:t>
      </w:r>
      <w:r w:rsidRPr="000A3D9F" w:rsidR="00707691">
        <w:t>stats</w:t>
      </w:r>
      <w:r w:rsidRPr="000A3D9F" w:rsidR="00E946D0">
        <w:t>bidrag</w:t>
      </w:r>
      <w:r w:rsidRPr="000A3D9F">
        <w:t>en</w:t>
      </w:r>
      <w:bookmarkEnd w:id="103"/>
    </w:p>
    <w:p w:rsidRPr="00BA6D78" w:rsidR="00707691" w:rsidP="00707691" w:rsidRDefault="00707691" w14:paraId="59D8B75C" w14:textId="77777777">
      <w:pPr>
        <w:pStyle w:val="Normalutanindragellerluft"/>
      </w:pPr>
      <w:r w:rsidRPr="00BA6D78">
        <w:t>I en nyligen publicerad analys av statens styrning av kommuner och regioner, visar Statskontoret att statens detaljerade styrning skapar problem för kommuner och regioner när det gäller möjligheten att styra verksamheten långsiktigt.</w:t>
      </w:r>
      <w:r w:rsidRPr="00BA6D78">
        <w:rPr>
          <w:rStyle w:val="Fotnotsreferens"/>
        </w:rPr>
        <w:footnoteReference w:id="66"/>
      </w:r>
      <w:r w:rsidRPr="00BA6D78">
        <w:t xml:space="preserve"> Statskontoret konstaterar att staten har haft svagt genomslag för vissa av sina övergripande ambitioner, samtidigt som styrningen innebär flera negativa konsekvenser för kommunsektorn. Det styrmedel som är förknippat med flest problem för kommunsektorn är de riktade statsbidragen.</w:t>
      </w:r>
    </w:p>
    <w:p w:rsidRPr="00BA6D78" w:rsidR="00707691" w:rsidP="004C261F" w:rsidRDefault="00707691" w14:paraId="69FF35F0" w14:textId="6B04E986">
      <w:r w:rsidRPr="00BA6D78">
        <w:t>Enligt Statskontoret innebär det stora antalet styrsignaler att statens samlade styrning tränger undan prioriteringar och minskar kommuners och regioners möjlighet att styra sina verksamheter långsiktigt och strategiskt. Riktade statsbidrag ger osäkra planeringsförutsättningar, försvårar ett effektivt resursutnyttjande och leder till höga administrativa kostnader. De riktade statsbidragen kan också skapa målkonflikter för kommuner och regioner, exempelvis genom att strida mot en övergripande inriktning såsom vård efter behov.</w:t>
      </w:r>
      <w:r w:rsidRPr="00BA6D78" w:rsidR="004C261F">
        <w:t xml:space="preserve"> Antalet riktade statsbidrag och kostnadsersättningar var 208 stycken 2022. Samtidigt är det svårt för kommunsektorn att göra 208 prioriteringar.</w:t>
      </w:r>
    </w:p>
    <w:p w:rsidRPr="00BA6D78" w:rsidR="0029338C" w:rsidP="00707691" w:rsidRDefault="0029338C" w14:paraId="796BB936" w14:textId="5210E2B5">
      <w:r w:rsidRPr="00BA6D78">
        <w:t>I Riksrevisionens granskning av statens finansiering av kommunerna är en slutsats att mindre kommuner i genomsnitt tar del av färre riktade statsbidrag i jämförelse med större kommuner.</w:t>
      </w:r>
      <w:r w:rsidRPr="00BA6D78" w:rsidR="00F026E8">
        <w:rPr>
          <w:rStyle w:val="Fotnotsreferens"/>
        </w:rPr>
        <w:footnoteReference w:id="67"/>
      </w:r>
    </w:p>
    <w:p w:rsidRPr="00BA6D78" w:rsidR="00707691" w:rsidP="00707691" w:rsidRDefault="00707691" w14:paraId="7EC51924" w14:textId="77777777">
      <w:r w:rsidRPr="00BA6D78">
        <w:t xml:space="preserve">Regeringen har inlett ett arbete med att minska antalet riktade statsbidrag. Trots detta fortsätter användningen att vara utbredd. Under 2020 och 2021 berodde det till stor del på hanteringen av coronapandemin. Men till regionerna fortsatte antalet riktade statsbidrag att öka även under 2022. </w:t>
      </w:r>
    </w:p>
    <w:p w:rsidRPr="00BA6D78" w:rsidR="00707691" w:rsidP="00707691" w:rsidRDefault="00707691" w14:paraId="6A627BED" w14:textId="471A18A7">
      <w:r w:rsidRPr="00BA6D78">
        <w:t>Regeringen använder i stor utsträckning riktade statsbidrag för att förbättra kompetensförsörjningen i kommunsektorn. Problemet är att effekterna inte blir lång</w:t>
      </w:r>
      <w:r w:rsidR="0022021B">
        <w:softHyphen/>
      </w:r>
      <w:r w:rsidRPr="00BA6D78">
        <w:t>siktiga. Kommunsektorn kan inte lita på att finansieringen kommer att finnas kvar, och agerar utifrån en osäker planeringshorisont. Samtidigt är kompetensförsörjning just den typen av problem som kräver långsiktighet.</w:t>
      </w:r>
    </w:p>
    <w:p w:rsidRPr="00BA6D78" w:rsidR="00895A8C" w:rsidP="00A66543" w:rsidRDefault="00895A8C" w14:paraId="7573634F" w14:textId="77777777">
      <w:pPr>
        <w:pStyle w:val="Normalutanindragellerluft"/>
        <w:spacing w:before="240"/>
        <w:rPr>
          <w:rFonts w:eastAsia="Times New Roman"/>
          <w:lang w:eastAsia="sv-SE"/>
        </w:rPr>
      </w:pPr>
      <w:r w:rsidRPr="00BA6D78">
        <w:rPr>
          <w:rFonts w:eastAsia="Times New Roman"/>
          <w:lang w:eastAsia="sv-SE"/>
        </w:rPr>
        <w:t>Vänsterpartiets förslag:</w:t>
      </w:r>
    </w:p>
    <w:p w:rsidRPr="00BA6D78" w:rsidR="00877005" w:rsidP="00877005" w:rsidRDefault="00877005" w14:paraId="7DBFFEC1" w14:textId="6727E089">
      <w:pPr>
        <w:pStyle w:val="ListaPunkt"/>
        <w:rPr>
          <w:rFonts w:eastAsia="Times New Roman"/>
          <w:lang w:eastAsia="sv-SE"/>
        </w:rPr>
      </w:pPr>
      <w:r w:rsidRPr="00BA6D78">
        <w:t xml:space="preserve">Vänsterpartiet anser att antalet riktade statsbidrag bör minskas till förmån för ökade generella statsbidrag. </w:t>
      </w:r>
    </w:p>
    <w:p w:rsidRPr="00BA6D78" w:rsidR="0087562E" w:rsidP="00877005" w:rsidRDefault="00895A8C" w14:paraId="732CE879" w14:textId="6356A3AB">
      <w:pPr>
        <w:pStyle w:val="ListaPunkt"/>
        <w:rPr>
          <w:rFonts w:eastAsia="Times New Roman"/>
          <w:lang w:eastAsia="sv-SE"/>
        </w:rPr>
      </w:pPr>
      <w:r w:rsidRPr="00BA6D78">
        <w:rPr>
          <w:rFonts w:eastAsia="Times New Roman"/>
          <w:lang w:eastAsia="sv-SE"/>
        </w:rPr>
        <w:t xml:space="preserve">Vänsterpartiet </w:t>
      </w:r>
      <w:r w:rsidRPr="00BA6D78" w:rsidR="003F5897">
        <w:rPr>
          <w:rFonts w:eastAsia="Times New Roman"/>
          <w:lang w:eastAsia="sv-SE"/>
        </w:rPr>
        <w:t xml:space="preserve">avvisar </w:t>
      </w:r>
      <w:r w:rsidRPr="00BA6D78">
        <w:rPr>
          <w:rFonts w:eastAsia="Times New Roman"/>
          <w:lang w:eastAsia="sv-SE"/>
        </w:rPr>
        <w:t xml:space="preserve">regeringens förslag till anslag </w:t>
      </w:r>
      <w:r w:rsidRPr="00BA6D78" w:rsidR="002F124C">
        <w:rPr>
          <w:rFonts w:eastAsia="Times New Roman"/>
          <w:lang w:eastAsia="sv-SE"/>
        </w:rPr>
        <w:t>på totalt 5</w:t>
      </w:r>
      <w:r w:rsidR="00C7330E">
        <w:rPr>
          <w:rFonts w:eastAsia="Times New Roman"/>
          <w:lang w:eastAsia="sv-SE"/>
        </w:rPr>
        <w:t> </w:t>
      </w:r>
      <w:r w:rsidRPr="00BA6D78" w:rsidR="002F124C">
        <w:rPr>
          <w:rFonts w:eastAsia="Times New Roman"/>
          <w:lang w:eastAsia="sv-SE"/>
        </w:rPr>
        <w:t>miljarder kronor 2024</w:t>
      </w:r>
      <w:r w:rsidRPr="00BA6D78" w:rsidR="00273ACD">
        <w:rPr>
          <w:rFonts w:eastAsia="Times New Roman"/>
          <w:lang w:eastAsia="sv-SE"/>
        </w:rPr>
        <w:t xml:space="preserve"> </w:t>
      </w:r>
      <w:r w:rsidRPr="00BA6D78">
        <w:rPr>
          <w:rFonts w:eastAsia="Times New Roman"/>
          <w:lang w:eastAsia="sv-SE"/>
        </w:rPr>
        <w:t>som innehåller prestationsbundna insatser för att korta vårdköer</w:t>
      </w:r>
      <w:r w:rsidRPr="00BA6D78" w:rsidR="002F124C">
        <w:rPr>
          <w:rFonts w:eastAsia="Times New Roman"/>
          <w:lang w:eastAsia="sv-SE"/>
        </w:rPr>
        <w:t>.</w:t>
      </w:r>
    </w:p>
    <w:p w:rsidRPr="00BA6D78" w:rsidR="00CF4DA3" w:rsidP="00877005" w:rsidRDefault="00CF4DA3" w14:paraId="63C073C0" w14:textId="42DA43E1">
      <w:pPr>
        <w:pStyle w:val="ListaPunkt"/>
        <w:rPr>
          <w:rFonts w:eastAsia="Times New Roman"/>
          <w:lang w:eastAsia="sv-SE"/>
        </w:rPr>
      </w:pPr>
      <w:r w:rsidRPr="00BA6D78">
        <w:rPr>
          <w:rFonts w:eastAsia="Times New Roman"/>
          <w:lang w:eastAsia="sv-SE"/>
        </w:rPr>
        <w:t xml:space="preserve">Vänsterpartiet avvisar </w:t>
      </w:r>
      <w:r w:rsidRPr="00BA6D78" w:rsidR="00FE721D">
        <w:rPr>
          <w:rFonts w:eastAsia="Times New Roman"/>
          <w:lang w:eastAsia="sv-SE"/>
        </w:rPr>
        <w:t xml:space="preserve">även </w:t>
      </w:r>
      <w:r w:rsidRPr="00BA6D78">
        <w:rPr>
          <w:rFonts w:eastAsia="Times New Roman"/>
          <w:lang w:eastAsia="sv-SE"/>
        </w:rPr>
        <w:t xml:space="preserve">regeringens förslag </w:t>
      </w:r>
      <w:r w:rsidRPr="00BA6D78" w:rsidR="008365D3">
        <w:rPr>
          <w:rFonts w:eastAsia="Times New Roman"/>
          <w:lang w:eastAsia="sv-SE"/>
        </w:rPr>
        <w:t xml:space="preserve">om ett </w:t>
      </w:r>
      <w:r w:rsidRPr="00BA6D78" w:rsidR="00273ACD">
        <w:rPr>
          <w:rFonts w:eastAsia="Times New Roman"/>
          <w:lang w:eastAsia="sv-SE"/>
        </w:rPr>
        <w:t>ettårigt</w:t>
      </w:r>
      <w:r w:rsidRPr="00BA6D78" w:rsidR="008365D3">
        <w:rPr>
          <w:rFonts w:eastAsia="Times New Roman"/>
          <w:lang w:eastAsia="sv-SE"/>
        </w:rPr>
        <w:t xml:space="preserve"> sektorsbidrag till regionernas hälso- och sjukvård. Regeringen avsätter 3</w:t>
      </w:r>
      <w:r w:rsidR="00C7330E">
        <w:rPr>
          <w:rFonts w:eastAsia="Times New Roman"/>
          <w:lang w:eastAsia="sv-SE"/>
        </w:rPr>
        <w:t> </w:t>
      </w:r>
      <w:r w:rsidRPr="00BA6D78" w:rsidR="008365D3">
        <w:rPr>
          <w:rFonts w:eastAsia="Times New Roman"/>
          <w:lang w:eastAsia="sv-SE"/>
        </w:rPr>
        <w:t xml:space="preserve">miljarder kronor </w:t>
      </w:r>
      <w:r w:rsidRPr="00BA6D78" w:rsidR="00273ACD">
        <w:rPr>
          <w:rFonts w:eastAsia="Times New Roman"/>
          <w:lang w:eastAsia="sv-SE"/>
        </w:rPr>
        <w:t>2024</w:t>
      </w:r>
      <w:r w:rsidRPr="00BA6D78" w:rsidR="008365D3">
        <w:rPr>
          <w:rFonts w:eastAsia="Times New Roman"/>
          <w:lang w:eastAsia="sv-SE"/>
        </w:rPr>
        <w:t>.</w:t>
      </w:r>
    </w:p>
    <w:p w:rsidRPr="000A3D9F" w:rsidR="00D610D0" w:rsidP="000A3D9F" w:rsidRDefault="00D610D0" w14:paraId="08B95AFA" w14:textId="219C817C">
      <w:pPr>
        <w:pStyle w:val="Rubrik2numrerat"/>
      </w:pPr>
      <w:bookmarkStart w:name="_Toc149230024" w:id="104"/>
      <w:r w:rsidRPr="000A3D9F">
        <w:t>Nödvändig reformering av tandvården</w:t>
      </w:r>
      <w:bookmarkEnd w:id="104"/>
    </w:p>
    <w:p w:rsidRPr="00BA6D78" w:rsidR="00D610D0" w:rsidP="00605987" w:rsidRDefault="00D610D0" w14:paraId="633D65BB" w14:textId="488A1544">
      <w:pPr>
        <w:pStyle w:val="Normalutanindragellerluft"/>
      </w:pPr>
      <w:r w:rsidRPr="00BA6D78">
        <w:t>Tänderna är en del av kroppen</w:t>
      </w:r>
      <w:r w:rsidR="00C7330E">
        <w:t>,</w:t>
      </w:r>
      <w:r w:rsidRPr="00BA6D78">
        <w:t xml:space="preserve"> och </w:t>
      </w:r>
      <w:r w:rsidRPr="00BA6D78" w:rsidR="00950099">
        <w:t xml:space="preserve">tandvården </w:t>
      </w:r>
      <w:r w:rsidRPr="00BA6D78">
        <w:t xml:space="preserve">bör </w:t>
      </w:r>
      <w:r w:rsidRPr="00BA6D78" w:rsidR="008D2952">
        <w:t>på sikt</w:t>
      </w:r>
      <w:r w:rsidRPr="00BA6D78">
        <w:t xml:space="preserve"> ingå i sjukvården. Alla ska ha råd att ha bra tänder, inte bara de som kan betala dyra behandlingar. Sedan tandvårds</w:t>
      </w:r>
      <w:r w:rsidR="0022021B">
        <w:softHyphen/>
      </w:r>
      <w:r w:rsidRPr="00BA6D78">
        <w:t>marknaden avreglerades har priserna stigit kraftigt. De höga kostnaderna för under</w:t>
      </w:r>
      <w:r w:rsidR="0022021B">
        <w:softHyphen/>
      </w:r>
      <w:r w:rsidRPr="00BA6D78">
        <w:t xml:space="preserve">sökning och behandling gör att de som tjänar minst besöker tandläkaren mer sällan eller tvingas att avstå från tandläkarbesök. </w:t>
      </w:r>
      <w:r w:rsidRPr="00BA6D78" w:rsidR="000D79A7">
        <w:t>Personer</w:t>
      </w:r>
      <w:r w:rsidRPr="00BA6D78">
        <w:t xml:space="preserve"> med väldigt låga inkomster har ingen </w:t>
      </w:r>
      <w:r w:rsidRPr="00BA6D78">
        <w:lastRenderedPageBreak/>
        <w:t>nytta av dagens högkostnadsskydd eftersom det bara gäller kostnader över 3</w:t>
      </w:r>
      <w:r w:rsidR="00C7330E">
        <w:t> </w:t>
      </w:r>
      <w:r w:rsidRPr="00BA6D78">
        <w:t>000 kronor och endast halva kostnaden ersätts. Det har bidragit till att tandhälsa har blivit en klass</w:t>
      </w:r>
      <w:r w:rsidR="0022021B">
        <w:softHyphen/>
      </w:r>
      <w:r w:rsidRPr="00BA6D78">
        <w:t>markör.</w:t>
      </w:r>
    </w:p>
    <w:p w:rsidRPr="00BA6D78" w:rsidR="00D610D0" w:rsidP="00605987" w:rsidRDefault="00D610D0" w14:paraId="26BFCCA0" w14:textId="0A2A6CA8">
      <w:r w:rsidRPr="00BA6D78">
        <w:t>Undersökningar visar att sviktande munhälsa påverkar individens förutsättningar på exempelvis arbetsmarknaden.</w:t>
      </w:r>
      <w:r w:rsidRPr="00BA6D78" w:rsidR="008D2952">
        <w:rPr>
          <w:rStyle w:val="Fotnotsreferens"/>
        </w:rPr>
        <w:footnoteReference w:id="68"/>
      </w:r>
      <w:r w:rsidRPr="00BA6D78">
        <w:t xml:space="preserve"> Det är även dokumenterat att olika </w:t>
      </w:r>
      <w:r w:rsidRPr="00BA6D78" w:rsidR="000D79A7">
        <w:t>yrken</w:t>
      </w:r>
      <w:r w:rsidRPr="00BA6D78">
        <w:t xml:space="preserve"> leder till ojämlikheter, såsom att industriarbetare som jobbar natt har en sämre munhälsa.</w:t>
      </w:r>
      <w:r w:rsidRPr="00BA6D78" w:rsidR="008D2952">
        <w:rPr>
          <w:rStyle w:val="Fotnotsreferens"/>
        </w:rPr>
        <w:footnoteReference w:id="69"/>
      </w:r>
    </w:p>
    <w:p w:rsidRPr="00BA6D78" w:rsidR="00D610D0" w:rsidP="00605987" w:rsidRDefault="00D610D0" w14:paraId="26C4A32D" w14:textId="745EBB93">
      <w:r w:rsidRPr="00BA6D78">
        <w:t>Vänsterpartiets reformplaner för tandvården i Sverige syftar till ökad jämlikhet, förbättrad tillgänglighet och en bättre generell tandhälsa i befolkningen. En god tand</w:t>
      </w:r>
      <w:r w:rsidR="0022021B">
        <w:softHyphen/>
      </w:r>
      <w:r w:rsidRPr="00BA6D78">
        <w:t>hälsa förebygger allvarlig infektionssjukdom med risk för hjärt-kärlsjukdomar samt allvarliga tandsjukdomar och behandlar vanligt förekommande tandbesvär i syfte att lindra smärta eller öka funktionalitet.</w:t>
      </w:r>
    </w:p>
    <w:p w:rsidRPr="00BA6D78" w:rsidR="00D610D0" w:rsidP="00605987" w:rsidRDefault="00D610D0" w14:paraId="0F080974" w14:textId="7B60609C">
      <w:r w:rsidRPr="00BA6D78">
        <w:t xml:space="preserve">Trots </w:t>
      </w:r>
      <w:r w:rsidRPr="00BA6D78" w:rsidR="000D79A7">
        <w:t xml:space="preserve">tydliga </w:t>
      </w:r>
      <w:r w:rsidRPr="00BA6D78">
        <w:t xml:space="preserve">utfästelser från </w:t>
      </w:r>
      <w:r w:rsidRPr="00BA6D78" w:rsidR="00AC60FB">
        <w:t>Sverigedemokraterna</w:t>
      </w:r>
      <w:r w:rsidRPr="00BA6D78">
        <w:t xml:space="preserve"> om progressiva tandvårds</w:t>
      </w:r>
      <w:r w:rsidR="0022021B">
        <w:softHyphen/>
      </w:r>
      <w:r w:rsidRPr="00BA6D78">
        <w:t xml:space="preserve">reformer går politiken </w:t>
      </w:r>
      <w:r w:rsidRPr="00BA6D78" w:rsidR="000D79A7">
        <w:t>nu</w:t>
      </w:r>
      <w:r w:rsidRPr="00BA6D78">
        <w:t xml:space="preserve"> i helt fel riktning. Sverigedemokraterna och regeringen vill sänka åldersgränsen för fri tandvård från 23 till 19 år och slopa det dubbla tandvårds</w:t>
      </w:r>
      <w:r w:rsidR="0022021B">
        <w:softHyphen/>
      </w:r>
      <w:r w:rsidRPr="00BA6D78">
        <w:t xml:space="preserve">bidraget för personer mellan 23 </w:t>
      </w:r>
      <w:r w:rsidR="00C7330E">
        <w:t>och</w:t>
      </w:r>
      <w:r w:rsidRPr="00BA6D78">
        <w:t xml:space="preserve"> 29 år. Reformerna </w:t>
      </w:r>
      <w:r w:rsidRPr="00BA6D78" w:rsidR="005404FF">
        <w:t xml:space="preserve">infördes tack vare Vänsterpartiet 2019 och </w:t>
      </w:r>
      <w:r w:rsidRPr="00BA6D78">
        <w:t>har ökat jämlikheten i munhälsa och tillgängligheten till tandvård för unga vuxna. Många unga vuxna slutar att besöka tandvården i förebyggande syfte när de inte längre har tillgång till avgiftsfri tandvård. Det riskerar nu att bli verklighet med Sverigedemokraternas och regeringens förslag.</w:t>
      </w:r>
    </w:p>
    <w:p w:rsidRPr="00BA6D78" w:rsidR="00D610D0" w:rsidP="00C7330E" w:rsidRDefault="00D610D0" w14:paraId="62CA670A" w14:textId="2B31483B">
      <w:r w:rsidRPr="00BA6D78">
        <w:t>Vänsterpartiet vill inte bara ha kvar dessa reformer, vi vill göra mycket mer. Införandet av ett verkligt högkostnadsskydd inom tandvården skulle ge en betydande fördelningspolitisk effekt. Denna reform efterliknar kostnadsfördelningen inom hälso- och sjukvården. Förslaget innebär att 100 procent av patientens kostnader skulle subventioneras över 1</w:t>
      </w:r>
      <w:r w:rsidR="00C7330E">
        <w:t> </w:t>
      </w:r>
      <w:r w:rsidRPr="00BA6D78">
        <w:t>200 kronor per 12-månadersperiod.</w:t>
      </w:r>
      <w:r w:rsidRPr="00BA6D78" w:rsidR="008D2952">
        <w:rPr>
          <w:rStyle w:val="Fotnotsreferens"/>
        </w:rPr>
        <w:footnoteReference w:id="70"/>
      </w:r>
      <w:r w:rsidRPr="00BA6D78">
        <w:t xml:space="preserve"> Patienternas andel av tandvårdskostnaderna i det statliga tandvårdsstödet skulle sjunka från 63 procent till 33 procent med denna reform.</w:t>
      </w:r>
    </w:p>
    <w:p w:rsidRPr="00BA6D78" w:rsidR="00D610D0" w:rsidP="00605987" w:rsidRDefault="00D610D0" w14:paraId="68F14295" w14:textId="763E04B1">
      <w:r w:rsidRPr="00BA6D78">
        <w:t>Den beräknade kostnaden för reformen utifrån 2023 års prisnivå är 6,5 miljarder kronor.</w:t>
      </w:r>
      <w:r w:rsidRPr="00BA6D78" w:rsidR="00E4258C">
        <w:rPr>
          <w:rStyle w:val="Fotnotsreferens"/>
        </w:rPr>
        <w:footnoteReference w:id="71"/>
      </w:r>
      <w:r w:rsidRPr="00BA6D78">
        <w:t xml:space="preserve"> För att möjliggöra för tandvården att ställa om och genomföra satsningen i praktiken ska den införas den </w:t>
      </w:r>
      <w:r w:rsidR="00C7330E">
        <w:t>1 </w:t>
      </w:r>
      <w:r w:rsidRPr="00BA6D78">
        <w:t>januari 2024 och trappas upp över en treårsperiod. Det innebär:</w:t>
      </w:r>
    </w:p>
    <w:p w:rsidRPr="00BA6D78" w:rsidR="00D610D0" w:rsidP="00161AA9" w:rsidRDefault="00D610D0" w14:paraId="7565D1DE" w14:textId="7221B750">
      <w:pPr>
        <w:pStyle w:val="Normalutanindragellerluft"/>
        <w:spacing w:before="150"/>
      </w:pPr>
      <w:r w:rsidRPr="00BA6D78">
        <w:t>2024 – högkostnadsskydd över 2</w:t>
      </w:r>
      <w:r w:rsidR="00C7330E">
        <w:t xml:space="preserve"> </w:t>
      </w:r>
      <w:r w:rsidRPr="00BA6D78">
        <w:t>000 kronor –</w:t>
      </w:r>
      <w:r w:rsidRPr="00BA6D78" w:rsidR="005404FF">
        <w:t xml:space="preserve"> kostnad</w:t>
      </w:r>
      <w:r w:rsidRPr="00BA6D78">
        <w:t xml:space="preserve"> 4,7 miljarder kronor</w:t>
      </w:r>
    </w:p>
    <w:p w:rsidRPr="00BA6D78" w:rsidR="00D610D0" w:rsidP="00605987" w:rsidRDefault="00D610D0" w14:paraId="5E3133DF" w14:textId="32D9740A">
      <w:pPr>
        <w:pStyle w:val="Normalutanindragellerluft"/>
      </w:pPr>
      <w:r w:rsidRPr="00BA6D78">
        <w:t>2025 – högkostnadsskydd över 1</w:t>
      </w:r>
      <w:r w:rsidR="00C7330E">
        <w:t> </w:t>
      </w:r>
      <w:r w:rsidRPr="00BA6D78">
        <w:t xml:space="preserve">600 kronor – </w:t>
      </w:r>
      <w:r w:rsidRPr="00BA6D78" w:rsidR="005404FF">
        <w:t xml:space="preserve">kostnad </w:t>
      </w:r>
      <w:r w:rsidRPr="00BA6D78">
        <w:t>5,6 miljarder kronor</w:t>
      </w:r>
    </w:p>
    <w:p w:rsidRPr="00BA6D78" w:rsidR="00D610D0" w:rsidP="00605987" w:rsidRDefault="00D610D0" w14:paraId="209FE687" w14:textId="12560EDE">
      <w:pPr>
        <w:pStyle w:val="Normalutanindragellerluft"/>
      </w:pPr>
      <w:r w:rsidRPr="00BA6D78">
        <w:t>2026 – högkostnadsskydd över 1</w:t>
      </w:r>
      <w:r w:rsidR="00C7330E">
        <w:t> </w:t>
      </w:r>
      <w:r w:rsidRPr="00BA6D78">
        <w:t xml:space="preserve">200 kronor – </w:t>
      </w:r>
      <w:r w:rsidRPr="00BA6D78" w:rsidR="005404FF">
        <w:t xml:space="preserve">kostnad </w:t>
      </w:r>
      <w:r w:rsidRPr="00BA6D78">
        <w:t>6,5 miljarder kronor</w:t>
      </w:r>
    </w:p>
    <w:p w:rsidRPr="00BA6D78" w:rsidR="00D610D0" w:rsidP="00161AA9" w:rsidRDefault="00D610D0" w14:paraId="205CCE1E" w14:textId="3B6738C8">
      <w:pPr>
        <w:pStyle w:val="Normalutanindragellerluft"/>
        <w:spacing w:before="150"/>
      </w:pPr>
      <w:r w:rsidRPr="00BA6D78">
        <w:t>Vinsterna med reformen är många. Ett enhetligt system som är lättförståeligt och väl etablerat bland befolkningen, likt det som gäller inom hälso- och sjukvården, ger sannolikt en hög acceptans. Tandhälsa skulle genom denna reform bli en del av den universella svenska välfärdsmodellen. Fördelningseffekten är god eftersom patient</w:t>
      </w:r>
      <w:r w:rsidR="0022021B">
        <w:softHyphen/>
      </w:r>
      <w:r w:rsidRPr="00BA6D78">
        <w:t>andelen av avgiften för tandvård minskar och den skattefinansierade delen ökar.</w:t>
      </w:r>
    </w:p>
    <w:p w:rsidRPr="00BA6D78" w:rsidR="00D610D0" w:rsidP="00A66543" w:rsidRDefault="00D610D0" w14:paraId="1DB9F10A" w14:textId="77777777">
      <w:pPr>
        <w:pStyle w:val="Normalutanindragellerluft"/>
        <w:keepNext/>
      </w:pPr>
      <w:r w:rsidRPr="00BA6D78">
        <w:lastRenderedPageBreak/>
        <w:t>Vänsterpartiets förslag:</w:t>
      </w:r>
    </w:p>
    <w:p w:rsidRPr="00BA6D78" w:rsidR="00D610D0" w:rsidP="00605987" w:rsidRDefault="00D610D0" w14:paraId="5AF8E64F" w14:textId="763A106D">
      <w:pPr>
        <w:pStyle w:val="ListaPunkt"/>
      </w:pPr>
      <w:r w:rsidRPr="00BA6D78">
        <w:t xml:space="preserve">Tandvård bör </w:t>
      </w:r>
      <w:r w:rsidRPr="00BA6D78" w:rsidR="008D2952">
        <w:t>jämställas</w:t>
      </w:r>
      <w:r w:rsidRPr="00BA6D78">
        <w:t xml:space="preserve"> sjukvården. Vi vill därför likställa tandvård</w:t>
      </w:r>
      <w:r w:rsidRPr="00BA6D78" w:rsidR="00E4258C">
        <w:t>ens hög</w:t>
      </w:r>
      <w:r w:rsidR="0022021B">
        <w:softHyphen/>
      </w:r>
      <w:r w:rsidRPr="00BA6D78" w:rsidR="00E4258C">
        <w:t>kostnadsskydd</w:t>
      </w:r>
      <w:r w:rsidRPr="00BA6D78">
        <w:t xml:space="preserve"> med </w:t>
      </w:r>
      <w:r w:rsidRPr="00BA6D78" w:rsidR="00E4258C">
        <w:t>det för</w:t>
      </w:r>
      <w:r w:rsidRPr="00BA6D78">
        <w:t xml:space="preserve"> övrig hälso- och sjukvård med en beräknad kostnad på 6,5 miljarder kronor jämfört med dagens system som trappas upp över en treårs</w:t>
      </w:r>
      <w:r w:rsidR="0022021B">
        <w:softHyphen/>
      </w:r>
      <w:r w:rsidRPr="00BA6D78">
        <w:t xml:space="preserve">period. Reformen införs från den </w:t>
      </w:r>
      <w:r w:rsidR="00C7330E">
        <w:t>1 </w:t>
      </w:r>
      <w:r w:rsidRPr="00BA6D78">
        <w:t>januari 2024 och trappas upp stegvis. Vi avsätter 4,7 miljarder kronor för ändamålet 2024.</w:t>
      </w:r>
    </w:p>
    <w:p w:rsidRPr="000A3D9F" w:rsidR="00323F7E" w:rsidP="000A3D9F" w:rsidRDefault="00323F7E" w14:paraId="4CC8BE86" w14:textId="734C48CE">
      <w:pPr>
        <w:pStyle w:val="Rubrik2numrerat"/>
      </w:pPr>
      <w:bookmarkStart w:name="_Toc111116286" w:id="105"/>
      <w:bookmarkStart w:name="_Toc111475365" w:id="106"/>
      <w:bookmarkStart w:name="_Toc112409790" w:id="107"/>
      <w:bookmarkStart w:name="_Toc119863224" w:id="108"/>
      <w:bookmarkStart w:name="_Toc149230025" w:id="109"/>
      <w:r w:rsidRPr="000A3D9F">
        <w:t>Glesbygdstillägg inom sjukvården</w:t>
      </w:r>
      <w:bookmarkEnd w:id="105"/>
      <w:bookmarkEnd w:id="106"/>
      <w:bookmarkEnd w:id="107"/>
      <w:bookmarkEnd w:id="108"/>
      <w:bookmarkEnd w:id="109"/>
    </w:p>
    <w:p w:rsidRPr="00BA6D78" w:rsidR="00323F7E" w:rsidP="00323F7E" w:rsidRDefault="00323F7E" w14:paraId="4C420A66" w14:textId="2C9513F9">
      <w:pPr>
        <w:spacing w:before="80"/>
        <w:ind w:firstLine="0"/>
      </w:pPr>
      <w:r w:rsidRPr="00BA6D78">
        <w:t>I glest befolkade regioner är det dyrare att bedriva sjukvård. Det är svårare och dyrare att i glesbygd bygga upp enheter för att kunna erbjuda invånarna rimliga restider. Som en följd av det har människor i glesbygdskommuner långt sämre hälsa än genomsnittet, medan boende i rika kommuner runt storstäderna har bättre hälsa.</w:t>
      </w:r>
      <w:r w:rsidRPr="00BA6D78">
        <w:rPr>
          <w:vertAlign w:val="superscript"/>
        </w:rPr>
        <w:footnoteReference w:id="72"/>
      </w:r>
      <w:r w:rsidRPr="00BA6D78">
        <w:t xml:space="preserve"> Detta är en konsekvens av marknadslogikens intrång inom sjukvården: Tillgången och använd</w:t>
      </w:r>
      <w:r w:rsidR="0022021B">
        <w:softHyphen/>
      </w:r>
      <w:r w:rsidRPr="00BA6D78">
        <w:t>ningen är som störst där flest och friskast människor finns. För att säkra tillgången till vård även i glest befolkade områden krävs att vi solidariskt via skattesystemet tillför nödvändiga resurser.</w:t>
      </w:r>
    </w:p>
    <w:p w:rsidRPr="00BA6D78" w:rsidR="00323F7E" w:rsidP="00323F7E" w:rsidRDefault="00323F7E" w14:paraId="1C95BE3A" w14:textId="6E2BF0ED">
      <w:r w:rsidRPr="00BA6D78">
        <w:t>Som kompensation för geografiska förhållanden har begreppet glesbygdsmedicin vuxit fram. Det innefattar en rad kunskapsområden och metodutveckling som syftar till att kompensera för avståndsproblematik och upprätthålla den bredare kompetens som är nödvändig då befolkningsunderlaget är litet och avstånden stora. Vård i glesbygd omfattar alla slags sjukdomar, olycksfall, symptom och tecken på ohälsa i en befolk</w:t>
      </w:r>
      <w:r w:rsidR="0022021B">
        <w:softHyphen/>
      </w:r>
      <w:r w:rsidRPr="00BA6D78">
        <w:t>ning. Att jobba i glesbygd kräver bred medicinsk kunskap med tillämpning i öppenvård, slutenvård och hemsjukvård. Därutöver fordras ingående kunskap om de sociala, psykologiska, ekonomiska, existentiella och samhällsstrukturella villkor som gäller för människor i glesbygd. Det betyder ett utvecklat och fördjupat närvårdskoncept.</w:t>
      </w:r>
    </w:p>
    <w:p w:rsidRPr="00BA6D78" w:rsidR="00323F7E" w:rsidP="00323F7E" w:rsidRDefault="00A52B75" w14:paraId="37AF8260" w14:textId="26C69A27">
      <w:r>
        <w:t xml:space="preserve">Vi i </w:t>
      </w:r>
      <w:r w:rsidRPr="00BA6D78" w:rsidR="00F11111">
        <w:t>Vänsterpartiet</w:t>
      </w:r>
      <w:r w:rsidRPr="00BA6D78" w:rsidR="00323F7E">
        <w:t xml:space="preserve"> vill använda oss av det kommunala utjämningssystemet för att stärka sjukvården i regioner som har en liten befolkning med stora geografiska avstånd. Resurserna utbetalas då direkt och finansieras helt av staten – utan att någon annan region får minskat anslag. Vården kommer alltid att vara mer kostnadskrävande i gles</w:t>
      </w:r>
      <w:r w:rsidR="0022021B">
        <w:softHyphen/>
      </w:r>
      <w:r w:rsidRPr="00BA6D78" w:rsidR="00323F7E">
        <w:t>bygden, därför måste våra gemensamma resurser fördelas efter de förutsättningarna.</w:t>
      </w:r>
    </w:p>
    <w:p w:rsidRPr="00BA6D78" w:rsidR="00323F7E" w:rsidP="00A66543" w:rsidRDefault="00323F7E" w14:paraId="63296567" w14:textId="77777777">
      <w:pPr>
        <w:spacing w:before="240"/>
        <w:ind w:firstLine="0"/>
      </w:pPr>
      <w:r w:rsidRPr="00BA6D78">
        <w:t>Vänsterpartiets förslag:</w:t>
      </w:r>
    </w:p>
    <w:p w:rsidRPr="00BA6D78" w:rsidR="00323F7E" w:rsidP="001E35CB" w:rsidRDefault="00323F7E" w14:paraId="46241A07" w14:textId="1210B31C">
      <w:pPr>
        <w:pStyle w:val="ListaPunkt"/>
      </w:pPr>
      <w:bookmarkStart w:name="_Hlk111035549" w:id="110"/>
      <w:r w:rsidRPr="00BA6D78">
        <w:t>Vi a</w:t>
      </w:r>
      <w:r w:rsidRPr="00BA6D78" w:rsidR="002625EC">
        <w:t>vsätter</w:t>
      </w:r>
      <w:r w:rsidRPr="00BA6D78">
        <w:t xml:space="preserve"> 1</w:t>
      </w:r>
      <w:r w:rsidR="00A52B75">
        <w:t> </w:t>
      </w:r>
      <w:r w:rsidRPr="00BA6D78">
        <w:t>miljard kronor i form av generellt statsbidrag för ett glesbygdstillägg inom sjukvården.</w:t>
      </w:r>
      <w:bookmarkEnd w:id="110"/>
    </w:p>
    <w:p w:rsidRPr="000A3D9F" w:rsidR="00323F7E" w:rsidP="000A3D9F" w:rsidRDefault="00323F7E" w14:paraId="720750D0" w14:textId="698705A1">
      <w:pPr>
        <w:pStyle w:val="Rubrik2numrerat"/>
      </w:pPr>
      <w:bookmarkStart w:name="_Toc111116287" w:id="111"/>
      <w:bookmarkStart w:name="_Toc111475366" w:id="112"/>
      <w:bookmarkStart w:name="_Toc112409791" w:id="113"/>
      <w:bookmarkStart w:name="_Toc119863225" w:id="114"/>
      <w:bookmarkStart w:name="_Toc149230026" w:id="115"/>
      <w:r w:rsidRPr="000A3D9F">
        <w:t>Ökad tillgång till psykologisk behandling</w:t>
      </w:r>
      <w:bookmarkEnd w:id="111"/>
      <w:bookmarkEnd w:id="112"/>
      <w:bookmarkEnd w:id="113"/>
      <w:bookmarkEnd w:id="114"/>
      <w:bookmarkEnd w:id="115"/>
    </w:p>
    <w:p w:rsidRPr="00BA6D78" w:rsidR="00323F7E" w:rsidP="00323F7E" w:rsidRDefault="00323F7E" w14:paraId="1DB42656" w14:textId="77777777">
      <w:pPr>
        <w:spacing w:before="80"/>
        <w:ind w:firstLine="0"/>
      </w:pPr>
      <w:r w:rsidRPr="00BA6D78">
        <w:t>En fungerande stöttning och vård av psykiska besvär kan avsevärt minska lidandet och ibland helt lindra en person från psykisk ohälsa. Ändå är psykiatrin ett av sjukvårdens mest eftersatta områden. Fokus ligger ofta på korta behandlingar och tillgången på vård är ojämn mellan regionerna. Ofta får även behövande betala själva vid besök hos privata psykoterapeuter. Vänsterpartiets utgångspunkt är att förebyggande och tidiga insatser behöver kombineras med en adekvat vård som är tillgänglig och jämlik över hela landet.</w:t>
      </w:r>
    </w:p>
    <w:p w:rsidRPr="00BA6D78" w:rsidR="00323F7E" w:rsidP="00323F7E" w:rsidRDefault="00323F7E" w14:paraId="232F84F0" w14:textId="04874E18">
      <w:pPr>
        <w:tabs>
          <w:tab w:val="clear" w:pos="284"/>
        </w:tabs>
      </w:pPr>
      <w:r w:rsidRPr="00BA6D78">
        <w:lastRenderedPageBreak/>
        <w:t xml:space="preserve">Därför måste möjligheter till psykologisk behandling kraftigt öka. I Sverige har </w:t>
      </w:r>
      <w:r w:rsidR="00A52B75">
        <w:t>R</w:t>
      </w:r>
      <w:r w:rsidRPr="00BA6D78">
        <w:t xml:space="preserve">egion Skåne möjliggjort användningen av längre behandlingar om 25 sessioner på regionens bekostnad. Vänsterpartiet menar att detta borde vara ett erbjudande i samtliga regioner. Förslaget innebär att individuellt anpassad psykologisk behandling erbjuds inom primärvården genom remiss, för att på sikt bli en del av regionernas reguljära verksamhet. </w:t>
      </w:r>
      <w:r w:rsidRPr="00BA6D78" w:rsidR="00787750">
        <w:t>Vi tillskjuter resurser för detta 2024 och använder regeringens ökade budgetmedel 2025 och 2026 för ändamålet.</w:t>
      </w:r>
      <w:r w:rsidRPr="00BA6D78">
        <w:t xml:space="preserve"> I grunden handlar detta arbete om att likställa den psykiska och den somatiska vården och befästa invånarnas rätt till båda. I ett välfärdssamhälle ska inte psykisk stöttning och vård vara en klassfråga.</w:t>
      </w:r>
    </w:p>
    <w:p w:rsidRPr="00BA6D78" w:rsidR="00323F7E" w:rsidP="00A66543" w:rsidRDefault="00323F7E" w14:paraId="710BC0E7" w14:textId="77777777">
      <w:pPr>
        <w:spacing w:before="240"/>
        <w:ind w:firstLine="0"/>
        <w:rPr>
          <w:b/>
          <w:bCs/>
        </w:rPr>
      </w:pPr>
      <w:r w:rsidRPr="00BA6D78">
        <w:t>Vänsterpartiets förslag:</w:t>
      </w:r>
    </w:p>
    <w:p w:rsidRPr="00BA6D78" w:rsidR="00323F7E" w:rsidP="00323F7E" w:rsidRDefault="00323F7E" w14:paraId="6AF45653" w14:textId="40113E53">
      <w:pPr>
        <w:pStyle w:val="ListaPunkt"/>
      </w:pPr>
      <w:bookmarkStart w:name="_Hlk111035561" w:id="116"/>
      <w:r w:rsidRPr="00BA6D78">
        <w:t xml:space="preserve">Möjliggör en längre, individuellt anpassad psykologisk behandling inom primärvården genom remiss. Budgetmedel: </w:t>
      </w:r>
      <w:r w:rsidRPr="00BA6D78" w:rsidR="00D51FDF">
        <w:t>700 miljoner</w:t>
      </w:r>
      <w:r w:rsidRPr="00BA6D78">
        <w:t xml:space="preserve"> kronor.</w:t>
      </w:r>
      <w:bookmarkEnd w:id="116"/>
    </w:p>
    <w:p w:rsidRPr="000A3D9F" w:rsidR="00B63B5E" w:rsidP="000A3D9F" w:rsidRDefault="00B63B5E" w14:paraId="6D31EEC3" w14:textId="7BEF6DF8">
      <w:pPr>
        <w:pStyle w:val="Rubrik2numrerat"/>
      </w:pPr>
      <w:bookmarkStart w:name="_Toc149230027" w:id="117"/>
      <w:r w:rsidRPr="000A3D9F">
        <w:t>Vänsterpartiets satsningar på kommunsektorn</w:t>
      </w:r>
      <w:bookmarkEnd w:id="117"/>
    </w:p>
    <w:p w:rsidRPr="00A66543" w:rsidR="00D71502" w:rsidP="00A66543" w:rsidRDefault="00A66543" w14:paraId="6FFCA2CC" w14:textId="0EE68414">
      <w:pPr>
        <w:pStyle w:val="Tabellrubrik"/>
      </w:pPr>
      <w:r w:rsidRPr="00A66543">
        <w:t xml:space="preserve">Tabell 3 Vänsterpartiets satsningar på kommunsektorn, diff. mot regeringen, mnkr </w:t>
      </w:r>
    </w:p>
    <w:tbl>
      <w:tblPr>
        <w:tblW w:w="8505" w:type="dxa"/>
        <w:tblLayout w:type="fixed"/>
        <w:tblCellMar>
          <w:left w:w="70" w:type="dxa"/>
          <w:right w:w="70" w:type="dxa"/>
        </w:tblCellMar>
        <w:tblLook w:val="04A0" w:firstRow="1" w:lastRow="0" w:firstColumn="1" w:lastColumn="0" w:noHBand="0" w:noVBand="1"/>
      </w:tblPr>
      <w:tblGrid>
        <w:gridCol w:w="678"/>
        <w:gridCol w:w="5433"/>
        <w:gridCol w:w="798"/>
        <w:gridCol w:w="798"/>
        <w:gridCol w:w="798"/>
      </w:tblGrid>
      <w:tr w:rsidRPr="00BA6D78" w:rsidR="00D71502" w:rsidTr="002C6F4B" w14:paraId="444B361D" w14:textId="77777777">
        <w:trPr>
          <w:trHeight w:val="288"/>
          <w:tblHeader/>
        </w:trPr>
        <w:tc>
          <w:tcPr>
            <w:tcW w:w="678" w:type="dxa"/>
            <w:tcBorders>
              <w:top w:val="single" w:color="auto" w:sz="4" w:space="0"/>
              <w:left w:val="nil"/>
              <w:bottom w:val="single" w:color="auto" w:sz="4" w:space="0"/>
              <w:right w:val="nil"/>
            </w:tcBorders>
            <w:shd w:val="clear" w:color="auto" w:fill="auto"/>
            <w:noWrap/>
            <w:vAlign w:val="bottom"/>
            <w:hideMark/>
          </w:tcPr>
          <w:p w:rsidRPr="00BA6D78" w:rsidR="00D71502" w:rsidP="00D71502" w:rsidRDefault="00D71502" w14:paraId="7F59C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bookmarkStart w:name="_Toc146531451" w:id="118"/>
            <w:bookmarkStart w:name="_Toc119863238" w:id="119"/>
            <w:bookmarkStart w:name="_Hlk119651230" w:id="120"/>
            <w:r w:rsidRPr="00BA6D78">
              <w:rPr>
                <w:rFonts w:ascii="Calibri" w:hAnsi="Calibri" w:eastAsia="Times New Roman" w:cs="Calibri"/>
                <w:color w:val="000000"/>
                <w:kern w:val="0"/>
                <w:sz w:val="22"/>
                <w:szCs w:val="22"/>
                <w:lang w:eastAsia="sv-SE"/>
                <w14:numSpacing w14:val="default"/>
              </w:rPr>
              <w:t> </w:t>
            </w:r>
          </w:p>
        </w:tc>
        <w:tc>
          <w:tcPr>
            <w:tcW w:w="5433" w:type="dxa"/>
            <w:tcBorders>
              <w:top w:val="single" w:color="auto" w:sz="4" w:space="0"/>
              <w:left w:val="nil"/>
              <w:bottom w:val="single" w:color="auto" w:sz="4" w:space="0"/>
              <w:right w:val="nil"/>
            </w:tcBorders>
            <w:shd w:val="clear" w:color="auto" w:fill="auto"/>
            <w:noWrap/>
            <w:vAlign w:val="bottom"/>
            <w:hideMark/>
          </w:tcPr>
          <w:p w:rsidRPr="00BA6D78" w:rsidR="00D71502" w:rsidP="00D71502" w:rsidRDefault="00D71502" w14:paraId="327E3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w:t>
            </w:r>
          </w:p>
        </w:tc>
        <w:tc>
          <w:tcPr>
            <w:tcW w:w="798" w:type="dxa"/>
            <w:tcBorders>
              <w:top w:val="single" w:color="auto" w:sz="4" w:space="0"/>
              <w:left w:val="nil"/>
              <w:bottom w:val="single" w:color="auto" w:sz="4" w:space="0"/>
              <w:right w:val="nil"/>
            </w:tcBorders>
            <w:shd w:val="clear" w:color="auto" w:fill="auto"/>
            <w:noWrap/>
            <w:vAlign w:val="bottom"/>
            <w:hideMark/>
          </w:tcPr>
          <w:p w:rsidRPr="00BA6D78" w:rsidR="00D71502" w:rsidP="00B32A4A" w:rsidRDefault="00D71502" w14:paraId="2F4AE2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2024</w:t>
            </w:r>
          </w:p>
        </w:tc>
        <w:tc>
          <w:tcPr>
            <w:tcW w:w="798" w:type="dxa"/>
            <w:tcBorders>
              <w:top w:val="single" w:color="auto" w:sz="4" w:space="0"/>
              <w:left w:val="nil"/>
              <w:bottom w:val="single" w:color="auto" w:sz="4" w:space="0"/>
              <w:right w:val="nil"/>
            </w:tcBorders>
            <w:shd w:val="clear" w:color="auto" w:fill="auto"/>
            <w:noWrap/>
            <w:vAlign w:val="bottom"/>
            <w:hideMark/>
          </w:tcPr>
          <w:p w:rsidRPr="00BA6D78" w:rsidR="00D71502" w:rsidP="00B32A4A" w:rsidRDefault="00D71502" w14:paraId="66E85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2025</w:t>
            </w:r>
          </w:p>
        </w:tc>
        <w:tc>
          <w:tcPr>
            <w:tcW w:w="798" w:type="dxa"/>
            <w:tcBorders>
              <w:top w:val="single" w:color="auto" w:sz="4" w:space="0"/>
              <w:left w:val="nil"/>
              <w:bottom w:val="single" w:color="auto" w:sz="4" w:space="0"/>
              <w:right w:val="nil"/>
            </w:tcBorders>
            <w:shd w:val="clear" w:color="auto" w:fill="auto"/>
            <w:noWrap/>
            <w:vAlign w:val="bottom"/>
            <w:hideMark/>
          </w:tcPr>
          <w:p w:rsidRPr="00BA6D78" w:rsidR="00D71502" w:rsidP="00B32A4A" w:rsidRDefault="00D71502" w14:paraId="7ADB2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2026</w:t>
            </w:r>
          </w:p>
        </w:tc>
      </w:tr>
      <w:tr w:rsidRPr="00BA6D78" w:rsidR="00D71502" w:rsidTr="002C6F4B" w14:paraId="5AD83C43"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D71502" w:rsidRDefault="00D71502" w14:paraId="1467CCC8" w14:textId="3655065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UO9</w:t>
            </w: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6D27CAC1" w14:textId="7901461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Hälsovård</w:t>
            </w:r>
            <w:r w:rsidRPr="00BA6D78" w:rsidR="00D21932">
              <w:rPr>
                <w:rFonts w:eastAsia="Times New Roman" w:asciiTheme="majorHAnsi" w:hAnsiTheme="majorHAnsi" w:cstheme="majorHAnsi"/>
                <w:b/>
                <w:bCs/>
                <w:i/>
                <w:color w:val="000000"/>
                <w:kern w:val="0"/>
                <w:sz w:val="20"/>
                <w:szCs w:val="20"/>
                <w:lang w:eastAsia="sv-SE"/>
                <w14:numSpacing w14:val="default"/>
              </w:rPr>
              <w:t>,</w:t>
            </w:r>
            <w:r w:rsidRPr="00BA6D78">
              <w:rPr>
                <w:rFonts w:eastAsia="Times New Roman" w:asciiTheme="majorHAnsi" w:hAnsiTheme="majorHAnsi" w:cstheme="majorHAnsi"/>
                <w:b/>
                <w:bCs/>
                <w:i/>
                <w:color w:val="000000"/>
                <w:kern w:val="0"/>
                <w:sz w:val="20"/>
                <w:szCs w:val="20"/>
                <w:lang w:eastAsia="sv-SE"/>
                <w14:numSpacing w14:val="default"/>
              </w:rPr>
              <w:t xml:space="preserve"> sjukvård och social omsorg</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A9A2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7D04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BC68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7B7EB7CB"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348CA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13725058" w14:textId="44AAA23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Sektor</w:t>
            </w:r>
            <w:r w:rsidR="00A52B75">
              <w:rPr>
                <w:rFonts w:eastAsia="Times New Roman" w:asciiTheme="majorHAnsi" w:hAnsiTheme="majorHAnsi" w:cstheme="majorHAnsi"/>
                <w:color w:val="000000"/>
                <w:kern w:val="0"/>
                <w:sz w:val="20"/>
                <w:szCs w:val="20"/>
                <w:lang w:eastAsia="sv-SE"/>
                <w14:numSpacing w14:val="default"/>
              </w:rPr>
              <w:t>s</w:t>
            </w:r>
            <w:r w:rsidRPr="00BA6D78">
              <w:rPr>
                <w:rFonts w:eastAsia="Times New Roman" w:asciiTheme="majorHAnsi" w:hAnsiTheme="majorHAnsi" w:cstheme="majorHAnsi"/>
                <w:color w:val="000000"/>
                <w:kern w:val="0"/>
                <w:sz w:val="20"/>
                <w:szCs w:val="20"/>
                <w:lang w:eastAsia="sv-SE"/>
                <w14:numSpacing w14:val="default"/>
              </w:rPr>
              <w:t>bidrag sjukvården</w:t>
            </w:r>
          </w:p>
        </w:tc>
        <w:tc>
          <w:tcPr>
            <w:tcW w:w="798" w:type="dxa"/>
            <w:tcBorders>
              <w:top w:val="nil"/>
              <w:left w:val="nil"/>
              <w:bottom w:val="nil"/>
              <w:right w:val="nil"/>
            </w:tcBorders>
            <w:shd w:val="clear" w:color="auto" w:fill="auto"/>
            <w:noWrap/>
            <w:vAlign w:val="bottom"/>
            <w:hideMark/>
          </w:tcPr>
          <w:p w:rsidRPr="00BA6D78" w:rsidR="00D71502" w:rsidP="00B32A4A" w:rsidRDefault="00A52B75" w14:paraId="2380FD69" w14:textId="64463D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BA6D78" w:rsidR="00D71502">
              <w:rPr>
                <w:rFonts w:eastAsia="Times New Roman" w:asciiTheme="majorHAnsi" w:hAnsiTheme="majorHAnsi" w:cstheme="majorHAnsi"/>
                <w:color w:val="000000"/>
                <w:kern w:val="0"/>
                <w:sz w:val="20"/>
                <w:szCs w:val="20"/>
                <w:lang w:eastAsia="sv-SE"/>
                <w14:numSpacing w14:val="default"/>
              </w:rPr>
              <w:t>3</w:t>
            </w:r>
            <w:r>
              <w:rPr>
                <w:rFonts w:eastAsia="Times New Roman" w:asciiTheme="majorHAnsi" w:hAnsiTheme="majorHAnsi" w:cstheme="majorHAnsi"/>
                <w:color w:val="000000"/>
                <w:kern w:val="0"/>
                <w:sz w:val="20"/>
                <w:szCs w:val="20"/>
                <w:lang w:eastAsia="sv-SE"/>
                <w14:numSpacing w14:val="default"/>
              </w:rPr>
              <w:t> </w:t>
            </w:r>
            <w:r w:rsidRPr="00BA6D78" w:rsidR="00D71502">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6867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071D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7FC4F259"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475DD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7521D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Prestationsbundna insatser</w:t>
            </w:r>
          </w:p>
        </w:tc>
        <w:tc>
          <w:tcPr>
            <w:tcW w:w="798" w:type="dxa"/>
            <w:tcBorders>
              <w:top w:val="nil"/>
              <w:left w:val="nil"/>
              <w:bottom w:val="nil"/>
              <w:right w:val="nil"/>
            </w:tcBorders>
            <w:shd w:val="clear" w:color="auto" w:fill="auto"/>
            <w:noWrap/>
            <w:vAlign w:val="bottom"/>
            <w:hideMark/>
          </w:tcPr>
          <w:p w:rsidRPr="00BA6D78" w:rsidR="00D71502" w:rsidP="00B32A4A" w:rsidRDefault="00A52B75" w14:paraId="2D3942EC" w14:textId="6BFB37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BA6D78" w:rsidR="00D71502">
              <w:rPr>
                <w:rFonts w:eastAsia="Times New Roman" w:asciiTheme="majorHAnsi" w:hAnsiTheme="majorHAnsi" w:cstheme="majorHAnsi"/>
                <w:color w:val="000000"/>
                <w:kern w:val="0"/>
                <w:sz w:val="20"/>
                <w:szCs w:val="20"/>
                <w:lang w:eastAsia="sv-SE"/>
                <w14:numSpacing w14:val="default"/>
              </w:rPr>
              <w:t>4</w:t>
            </w:r>
            <w:r w:rsidR="006E31D4">
              <w:rPr>
                <w:rFonts w:eastAsia="Times New Roman" w:asciiTheme="majorHAnsi" w:hAnsiTheme="majorHAnsi" w:cstheme="majorHAnsi"/>
                <w:color w:val="000000"/>
                <w:kern w:val="0"/>
                <w:sz w:val="20"/>
                <w:szCs w:val="20"/>
                <w:lang w:eastAsia="sv-SE"/>
                <w14:numSpacing w14:val="default"/>
              </w:rPr>
              <w:t> </w:t>
            </w:r>
            <w:r w:rsidRPr="00BA6D78" w:rsidR="00D71502">
              <w:rPr>
                <w:rFonts w:eastAsia="Times New Roman" w:asciiTheme="majorHAnsi" w:hAnsiTheme="majorHAnsi" w:cstheme="majorHAnsi"/>
                <w:color w:val="000000"/>
                <w:kern w:val="0"/>
                <w:sz w:val="20"/>
                <w:szCs w:val="20"/>
                <w:lang w:eastAsia="sv-SE"/>
                <w14:numSpacing w14:val="default"/>
              </w:rPr>
              <w:t xml:space="preserve">985 </w:t>
            </w:r>
          </w:p>
        </w:tc>
        <w:tc>
          <w:tcPr>
            <w:tcW w:w="798" w:type="dxa"/>
            <w:tcBorders>
              <w:top w:val="nil"/>
              <w:left w:val="nil"/>
              <w:bottom w:val="nil"/>
              <w:right w:val="nil"/>
            </w:tcBorders>
            <w:shd w:val="clear" w:color="auto" w:fill="auto"/>
            <w:noWrap/>
            <w:vAlign w:val="bottom"/>
            <w:hideMark/>
          </w:tcPr>
          <w:p w:rsidRPr="00BA6D78" w:rsidR="00D71502" w:rsidP="00B32A4A" w:rsidRDefault="00A52B75" w14:paraId="08C92AAF" w14:textId="1D4FC1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BA6D78" w:rsidR="00D71502">
              <w:rPr>
                <w:rFonts w:eastAsia="Times New Roman" w:asciiTheme="majorHAnsi" w:hAnsiTheme="majorHAnsi" w:cstheme="majorHAnsi"/>
                <w:color w:val="000000"/>
                <w:kern w:val="0"/>
                <w:sz w:val="20"/>
                <w:szCs w:val="20"/>
                <w:lang w:eastAsia="sv-SE"/>
                <w14:numSpacing w14:val="default"/>
              </w:rPr>
              <w:t>6</w:t>
            </w:r>
            <w:r>
              <w:rPr>
                <w:rFonts w:eastAsia="Times New Roman" w:asciiTheme="majorHAnsi" w:hAnsiTheme="majorHAnsi" w:cstheme="majorHAnsi"/>
                <w:color w:val="000000"/>
                <w:kern w:val="0"/>
                <w:sz w:val="20"/>
                <w:szCs w:val="20"/>
                <w:lang w:eastAsia="sv-SE"/>
                <w14:numSpacing w14:val="default"/>
              </w:rPr>
              <w:t> </w:t>
            </w:r>
            <w:r w:rsidRPr="00BA6D78" w:rsidR="00D71502">
              <w:rPr>
                <w:rFonts w:eastAsia="Times New Roman" w:asciiTheme="majorHAnsi" w:hAnsiTheme="majorHAnsi" w:cstheme="majorHAnsi"/>
                <w:color w:val="000000"/>
                <w:kern w:val="0"/>
                <w:sz w:val="20"/>
                <w:szCs w:val="20"/>
                <w:lang w:eastAsia="sv-SE"/>
                <w14:numSpacing w14:val="default"/>
              </w:rPr>
              <w:t xml:space="preserve">480 </w:t>
            </w:r>
          </w:p>
        </w:tc>
        <w:tc>
          <w:tcPr>
            <w:tcW w:w="798" w:type="dxa"/>
            <w:tcBorders>
              <w:top w:val="nil"/>
              <w:left w:val="nil"/>
              <w:bottom w:val="nil"/>
              <w:right w:val="nil"/>
            </w:tcBorders>
            <w:shd w:val="clear" w:color="auto" w:fill="auto"/>
            <w:noWrap/>
            <w:vAlign w:val="bottom"/>
            <w:hideMark/>
          </w:tcPr>
          <w:p w:rsidRPr="00BA6D78" w:rsidR="00D71502" w:rsidP="00B32A4A" w:rsidRDefault="00A52B75" w14:paraId="287731F9" w14:textId="40EAD7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w:t>
            </w:r>
            <w:r w:rsidRPr="00BA6D78" w:rsidR="00D71502">
              <w:rPr>
                <w:rFonts w:eastAsia="Times New Roman" w:asciiTheme="majorHAnsi" w:hAnsiTheme="majorHAnsi" w:cstheme="majorHAnsi"/>
                <w:color w:val="000000"/>
                <w:kern w:val="0"/>
                <w:sz w:val="20"/>
                <w:szCs w:val="20"/>
                <w:lang w:eastAsia="sv-SE"/>
                <w14:numSpacing w14:val="default"/>
              </w:rPr>
              <w:t>2</w:t>
            </w:r>
            <w:r>
              <w:rPr>
                <w:rFonts w:eastAsia="Times New Roman" w:asciiTheme="majorHAnsi" w:hAnsiTheme="majorHAnsi" w:cstheme="majorHAnsi"/>
                <w:color w:val="000000"/>
                <w:kern w:val="0"/>
                <w:sz w:val="20"/>
                <w:szCs w:val="20"/>
                <w:lang w:eastAsia="sv-SE"/>
                <w14:numSpacing w14:val="default"/>
              </w:rPr>
              <w:t> </w:t>
            </w:r>
            <w:r w:rsidRPr="00BA6D78" w:rsidR="00D71502">
              <w:rPr>
                <w:rFonts w:eastAsia="Times New Roman" w:asciiTheme="majorHAnsi" w:hAnsiTheme="majorHAnsi" w:cstheme="majorHAnsi"/>
                <w:color w:val="000000"/>
                <w:kern w:val="0"/>
                <w:sz w:val="20"/>
                <w:szCs w:val="20"/>
                <w:lang w:eastAsia="sv-SE"/>
                <w14:numSpacing w14:val="default"/>
              </w:rPr>
              <w:t xml:space="preserve">975 </w:t>
            </w:r>
          </w:p>
        </w:tc>
      </w:tr>
      <w:tr w:rsidRPr="00BA6D78" w:rsidR="00D71502" w:rsidTr="002C6F4B" w14:paraId="7E1F6478"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41923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219A8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Psykologisk behandling</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030C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700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9AA4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39B7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55BDF936"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155E5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5F0B2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Återhämtningsbonus</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ABF3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599B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6299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r>
      <w:tr w:rsidRPr="00BA6D78" w:rsidR="00D71502" w:rsidTr="002C6F4B" w14:paraId="6EF69A1D"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740E6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674C8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Socialtjänsten, barn och unga i riskgrupp</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E6557AB" w14:textId="7492FA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0E13050" w14:textId="64A538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A0723D6" w14:textId="1A8392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r>
      <w:tr w:rsidRPr="00BA6D78" w:rsidR="00D71502" w:rsidTr="002C6F4B" w14:paraId="22C99EBF"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FD5A7A" w:rsidRDefault="00D71502" w14:paraId="5E526D39"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UO13</w:t>
            </w:r>
          </w:p>
        </w:tc>
        <w:tc>
          <w:tcPr>
            <w:tcW w:w="5433" w:type="dxa"/>
            <w:tcBorders>
              <w:top w:val="nil"/>
              <w:left w:val="nil"/>
              <w:bottom w:val="nil"/>
              <w:right w:val="nil"/>
            </w:tcBorders>
            <w:shd w:val="clear" w:color="auto" w:fill="auto"/>
            <w:noWrap/>
            <w:vAlign w:val="bottom"/>
            <w:hideMark/>
          </w:tcPr>
          <w:p w:rsidRPr="00BA6D78" w:rsidR="00D71502" w:rsidP="00FD5A7A" w:rsidRDefault="00D71502" w14:paraId="1B350D22"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Integration och jämställdhet</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D459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24A0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CB0B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1349C172"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2BDBD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2C9C8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Förebyggande insatser mot gängkriminalitet</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C8A1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270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8BF5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200</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0C43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200</w:t>
            </w:r>
          </w:p>
        </w:tc>
      </w:tr>
      <w:tr w:rsidRPr="00BA6D78" w:rsidR="00D71502" w:rsidTr="002C6F4B" w14:paraId="41695DC1"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FD5A7A" w:rsidRDefault="00D71502" w14:paraId="29E75DC2"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UO16</w:t>
            </w:r>
          </w:p>
        </w:tc>
        <w:tc>
          <w:tcPr>
            <w:tcW w:w="5433" w:type="dxa"/>
            <w:tcBorders>
              <w:top w:val="nil"/>
              <w:left w:val="nil"/>
              <w:bottom w:val="nil"/>
              <w:right w:val="nil"/>
            </w:tcBorders>
            <w:shd w:val="clear" w:color="auto" w:fill="auto"/>
            <w:noWrap/>
            <w:vAlign w:val="bottom"/>
            <w:hideMark/>
          </w:tcPr>
          <w:p w:rsidRPr="00BA6D78" w:rsidR="00D71502" w:rsidP="00FD5A7A" w:rsidRDefault="00D71502" w14:paraId="2C04A50F"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Utbildning</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93CF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222F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1FF1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75B2F607"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023E9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3618A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Fritidshem</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B7D7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7677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6701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r>
      <w:tr w:rsidRPr="00BA6D78" w:rsidR="00D71502" w:rsidTr="002C6F4B" w14:paraId="45106223"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6D956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175DF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Vuxenutbildningen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BAA7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5BD4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8F97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30 </w:t>
            </w:r>
          </w:p>
        </w:tc>
      </w:tr>
      <w:tr w:rsidRPr="00BA6D78" w:rsidR="00D71502" w:rsidTr="002C6F4B" w14:paraId="65ACA638"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FD5A7A" w:rsidRDefault="00D71502" w14:paraId="4485DB34"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UO17</w:t>
            </w:r>
          </w:p>
        </w:tc>
        <w:tc>
          <w:tcPr>
            <w:tcW w:w="5433" w:type="dxa"/>
            <w:tcBorders>
              <w:top w:val="nil"/>
              <w:left w:val="nil"/>
              <w:bottom w:val="nil"/>
              <w:right w:val="nil"/>
            </w:tcBorders>
            <w:shd w:val="clear" w:color="auto" w:fill="auto"/>
            <w:noWrap/>
            <w:vAlign w:val="bottom"/>
            <w:hideMark/>
          </w:tcPr>
          <w:p w:rsidRPr="00BA6D78" w:rsidR="00D71502" w:rsidP="00FD5A7A" w:rsidRDefault="00D71502" w14:paraId="5E372784"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Kultur</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4F3D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90CC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B354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55B85789"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2B719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3F2FA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Kulturskolan</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2F30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100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044C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100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91F6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100 </w:t>
            </w:r>
          </w:p>
        </w:tc>
      </w:tr>
      <w:tr w:rsidRPr="00BA6D78" w:rsidR="00D71502" w:rsidTr="002C6F4B" w14:paraId="214D219B"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1C02F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38E40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Stärk biblioteken</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EE8C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210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27D5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210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E6FC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210 </w:t>
            </w:r>
          </w:p>
        </w:tc>
      </w:tr>
      <w:tr w:rsidRPr="00BA6D78" w:rsidR="00D71502" w:rsidTr="002C6F4B" w14:paraId="73AD0B33"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270EE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02187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Särskild satsning parasport</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F580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175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E999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5081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210 </w:t>
            </w:r>
          </w:p>
        </w:tc>
      </w:tr>
      <w:tr w:rsidRPr="00BA6D78" w:rsidR="00D71502" w:rsidTr="002C6F4B" w14:paraId="3D083E44"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50938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46FAD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Idrott utsatta områden</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0FA3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3B3B8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4E98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r>
      <w:tr w:rsidRPr="00BA6D78" w:rsidR="00D71502" w:rsidTr="002C6F4B" w14:paraId="0463680B"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00498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1F638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Nej till nedskärning studieförbunden</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8E6D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A375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7892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500 </w:t>
            </w:r>
          </w:p>
        </w:tc>
      </w:tr>
      <w:tr w:rsidRPr="00BA6D78" w:rsidR="00D71502" w:rsidTr="002C6F4B" w14:paraId="7F78E359"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749B2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7EAAA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Folkhögskolorna</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4C5E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260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7D69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360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D6B1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360 </w:t>
            </w:r>
          </w:p>
        </w:tc>
      </w:tr>
      <w:tr w:rsidRPr="00BA6D78" w:rsidR="00D71502" w:rsidTr="002C6F4B" w14:paraId="1149E2E8"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FD5A7A" w:rsidRDefault="00D71502" w14:paraId="650049A4"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UO22</w:t>
            </w:r>
          </w:p>
        </w:tc>
        <w:tc>
          <w:tcPr>
            <w:tcW w:w="5433" w:type="dxa"/>
            <w:tcBorders>
              <w:top w:val="nil"/>
              <w:left w:val="nil"/>
              <w:bottom w:val="nil"/>
              <w:right w:val="nil"/>
            </w:tcBorders>
            <w:shd w:val="clear" w:color="auto" w:fill="auto"/>
            <w:noWrap/>
            <w:vAlign w:val="bottom"/>
            <w:hideMark/>
          </w:tcPr>
          <w:p w:rsidRPr="00BA6D78" w:rsidR="00D71502" w:rsidP="00FD5A7A" w:rsidRDefault="00D71502" w14:paraId="571600CD"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Kommunikationer</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229A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3AD4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A6BB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67790022"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5A929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458C7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Investeringsstöd kollektivtrafik</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39DEC873" w14:textId="2119A5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4</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32BCC197" w14:textId="598D18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4</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E5B8138" w14:textId="797B0F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4</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r>
      <w:tr w:rsidRPr="00BA6D78" w:rsidR="00D71502" w:rsidTr="002C6F4B" w14:paraId="48C35AA4" w14:textId="77777777">
        <w:trPr>
          <w:trHeight w:val="288"/>
        </w:trPr>
        <w:tc>
          <w:tcPr>
            <w:tcW w:w="678" w:type="dxa"/>
            <w:tcBorders>
              <w:top w:val="nil"/>
              <w:left w:val="nil"/>
              <w:bottom w:val="nil"/>
              <w:right w:val="nil"/>
            </w:tcBorders>
            <w:shd w:val="clear" w:color="auto" w:fill="auto"/>
            <w:noWrap/>
            <w:vAlign w:val="bottom"/>
            <w:hideMark/>
          </w:tcPr>
          <w:p w:rsidRPr="00161AA9" w:rsidR="00D71502" w:rsidP="00FD5A7A" w:rsidRDefault="00D71502" w14:paraId="5834E3CD"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cstheme="minorHAnsi"/>
                <w:color w:val="000000"/>
                <w:kern w:val="0"/>
                <w:sz w:val="20"/>
                <w:szCs w:val="20"/>
                <w:lang w:eastAsia="sv-SE"/>
                <w14:numSpacing w14:val="default"/>
              </w:rPr>
            </w:pPr>
            <w:r w:rsidRPr="00161AA9">
              <w:rPr>
                <w:rFonts w:eastAsia="Times New Roman" w:cstheme="minorHAnsi"/>
                <w:color w:val="000000"/>
                <w:kern w:val="0"/>
                <w:sz w:val="20"/>
                <w:szCs w:val="20"/>
                <w:lang w:eastAsia="sv-SE"/>
                <w14:numSpacing w14:val="default"/>
              </w:rPr>
              <w:t>UO25</w:t>
            </w:r>
          </w:p>
        </w:tc>
        <w:tc>
          <w:tcPr>
            <w:tcW w:w="5433" w:type="dxa"/>
            <w:tcBorders>
              <w:top w:val="nil"/>
              <w:left w:val="nil"/>
              <w:bottom w:val="nil"/>
              <w:right w:val="nil"/>
            </w:tcBorders>
            <w:shd w:val="clear" w:color="auto" w:fill="auto"/>
            <w:noWrap/>
            <w:vAlign w:val="bottom"/>
            <w:hideMark/>
          </w:tcPr>
          <w:p w:rsidRPr="00BA6D78" w:rsidR="00D71502" w:rsidP="00FD5A7A" w:rsidRDefault="00D71502" w14:paraId="00141860" w14:textId="77777777">
            <w:pPr>
              <w:tabs>
                <w:tab w:val="clear" w:pos="284"/>
                <w:tab w:val="clear" w:pos="567"/>
                <w:tab w:val="clear" w:pos="851"/>
                <w:tab w:val="clear" w:pos="1134"/>
                <w:tab w:val="clear" w:pos="1701"/>
                <w:tab w:val="clear" w:pos="2268"/>
                <w:tab w:val="clear" w:pos="4536"/>
                <w:tab w:val="clear" w:pos="9072"/>
              </w:tabs>
              <w:spacing w:before="240" w:line="240" w:lineRule="auto"/>
              <w:ind w:firstLine="0"/>
              <w:rPr>
                <w:rFonts w:eastAsia="Times New Roman" w:asciiTheme="majorHAnsi" w:hAnsiTheme="majorHAnsi" w:cstheme="majorHAnsi"/>
                <w:b/>
                <w:bCs/>
                <w:i/>
                <w:color w:val="000000"/>
                <w:kern w:val="0"/>
                <w:sz w:val="20"/>
                <w:szCs w:val="20"/>
                <w:lang w:eastAsia="sv-SE"/>
                <w14:numSpacing w14:val="default"/>
              </w:rPr>
            </w:pPr>
            <w:r w:rsidRPr="00BA6D78">
              <w:rPr>
                <w:rFonts w:eastAsia="Times New Roman" w:asciiTheme="majorHAnsi" w:hAnsiTheme="majorHAnsi" w:cstheme="majorHAnsi"/>
                <w:b/>
                <w:bCs/>
                <w:i/>
                <w:color w:val="000000"/>
                <w:kern w:val="0"/>
                <w:sz w:val="20"/>
                <w:szCs w:val="20"/>
                <w:lang w:eastAsia="sv-SE"/>
                <w14:numSpacing w14:val="default"/>
              </w:rPr>
              <w:t>Allmänna bidrag till kommuner</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1DF7D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i/>
                <w:color w:val="000000"/>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8691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c>
          <w:tcPr>
            <w:tcW w:w="798" w:type="dxa"/>
            <w:tcBorders>
              <w:top w:val="nil"/>
              <w:left w:val="nil"/>
              <w:bottom w:val="nil"/>
              <w:right w:val="nil"/>
            </w:tcBorders>
            <w:shd w:val="clear" w:color="auto" w:fill="auto"/>
            <w:noWrap/>
            <w:vAlign w:val="bottom"/>
            <w:hideMark/>
          </w:tcPr>
          <w:p w:rsidRPr="00BA6D78" w:rsidR="00D71502" w:rsidP="00B32A4A" w:rsidRDefault="00D71502" w14:paraId="01B2F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kern w:val="0"/>
                <w:sz w:val="20"/>
                <w:szCs w:val="20"/>
                <w:lang w:eastAsia="sv-SE"/>
                <w14:numSpacing w14:val="default"/>
              </w:rPr>
            </w:pPr>
          </w:p>
        </w:tc>
      </w:tr>
      <w:tr w:rsidRPr="00BA6D78" w:rsidR="00D71502" w:rsidTr="002C6F4B" w14:paraId="388A252C"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09792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0774E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Generella statsbidrag; bibehållen personaltäthet</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B8EFBF8" w14:textId="586CE5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20</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7651A82" w14:textId="271D3A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20</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CB6B6A7" w14:textId="2F17E61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20</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r>
      <w:tr w:rsidRPr="00BA6D78" w:rsidR="00D71502" w:rsidTr="002C6F4B" w14:paraId="7FDA159E"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26C0D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4E01A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Investeringsstöd samhällsfastigheter</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30F2D6A9" w14:textId="41E8AF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F21CF6F" w14:textId="300E54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7F1FBE72" w14:textId="324B5F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r>
      <w:tr w:rsidRPr="00BA6D78" w:rsidR="00D71502" w:rsidTr="002C6F4B" w14:paraId="69C3E2AF"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6C7C5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795BA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Sjukvård glesbygd</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4CAD6F4D" w14:textId="6715AE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3493B936" w14:textId="782CBF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2351719" w14:textId="027E45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00A52B75">
              <w:rPr>
                <w:rFonts w:eastAsia="Times New Roman" w:asciiTheme="majorHAnsi" w:hAnsiTheme="majorHAnsi" w:cstheme="majorHAnsi"/>
                <w:color w:val="000000"/>
                <w:kern w:val="0"/>
                <w:sz w:val="20"/>
                <w:szCs w:val="20"/>
                <w:lang w:eastAsia="sv-SE"/>
                <w14:numSpacing w14:val="default"/>
              </w:rPr>
              <w:t> </w:t>
            </w:r>
            <w:r w:rsidRPr="00BA6D78">
              <w:rPr>
                <w:rFonts w:eastAsia="Times New Roman" w:asciiTheme="majorHAnsi" w:hAnsiTheme="majorHAnsi" w:cstheme="majorHAnsi"/>
                <w:color w:val="000000"/>
                <w:kern w:val="0"/>
                <w:sz w:val="20"/>
                <w:szCs w:val="20"/>
                <w:lang w:eastAsia="sv-SE"/>
                <w14:numSpacing w14:val="default"/>
              </w:rPr>
              <w:t xml:space="preserve">000 </w:t>
            </w:r>
          </w:p>
        </w:tc>
      </w:tr>
      <w:tr w:rsidRPr="00BA6D78" w:rsidR="00D71502" w:rsidTr="002C6F4B" w14:paraId="6B1CF6C4" w14:textId="77777777">
        <w:trPr>
          <w:trHeight w:val="288"/>
        </w:trPr>
        <w:tc>
          <w:tcPr>
            <w:tcW w:w="678" w:type="dxa"/>
            <w:tcBorders>
              <w:top w:val="nil"/>
              <w:left w:val="nil"/>
              <w:bottom w:val="nil"/>
              <w:right w:val="nil"/>
            </w:tcBorders>
            <w:shd w:val="clear" w:color="auto" w:fill="auto"/>
            <w:noWrap/>
            <w:vAlign w:val="bottom"/>
            <w:hideMark/>
          </w:tcPr>
          <w:p w:rsidRPr="00BA6D78" w:rsidR="00D71502" w:rsidP="00D71502" w:rsidRDefault="00D71502" w14:paraId="1ADC5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Calibri"/>
                <w:color w:val="000000"/>
                <w:kern w:val="0"/>
                <w:sz w:val="20"/>
                <w:szCs w:val="20"/>
                <w:lang w:eastAsia="sv-SE"/>
                <w14:numSpacing w14:val="default"/>
              </w:rPr>
            </w:pPr>
          </w:p>
        </w:tc>
        <w:tc>
          <w:tcPr>
            <w:tcW w:w="5433" w:type="dxa"/>
            <w:tcBorders>
              <w:top w:val="nil"/>
              <w:left w:val="nil"/>
              <w:bottom w:val="nil"/>
              <w:right w:val="nil"/>
            </w:tcBorders>
            <w:shd w:val="clear" w:color="auto" w:fill="auto"/>
            <w:noWrap/>
            <w:vAlign w:val="bottom"/>
            <w:hideMark/>
          </w:tcPr>
          <w:p w:rsidRPr="00BA6D78" w:rsidR="00D71502" w:rsidP="00D71502" w:rsidRDefault="00D71502" w14:paraId="11952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Socialtjänsten</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22855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6F70E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c>
          <w:tcPr>
            <w:tcW w:w="798" w:type="dxa"/>
            <w:tcBorders>
              <w:top w:val="nil"/>
              <w:left w:val="nil"/>
              <w:bottom w:val="nil"/>
              <w:right w:val="nil"/>
            </w:tcBorders>
            <w:shd w:val="clear" w:color="auto" w:fill="auto"/>
            <w:noWrap/>
            <w:vAlign w:val="bottom"/>
            <w:hideMark/>
          </w:tcPr>
          <w:p w:rsidRPr="00BA6D78" w:rsidR="00D71502" w:rsidP="00B32A4A" w:rsidRDefault="00D71502" w14:paraId="596DF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350 </w:t>
            </w:r>
          </w:p>
        </w:tc>
      </w:tr>
      <w:tr w:rsidRPr="00BA6D78" w:rsidR="002E6C4E" w:rsidTr="000D1620" w14:paraId="44713883" w14:textId="77777777">
        <w:trPr>
          <w:trHeight w:val="300"/>
        </w:trPr>
        <w:tc>
          <w:tcPr>
            <w:tcW w:w="6111" w:type="dxa"/>
            <w:gridSpan w:val="2"/>
            <w:tcBorders>
              <w:top w:val="nil"/>
              <w:left w:val="nil"/>
              <w:bottom w:val="single" w:color="auto" w:sz="8" w:space="0"/>
              <w:right w:val="nil"/>
            </w:tcBorders>
            <w:shd w:val="clear" w:color="auto" w:fill="auto"/>
            <w:noWrap/>
            <w:vAlign w:val="bottom"/>
            <w:hideMark/>
          </w:tcPr>
          <w:p w:rsidRPr="002E6C4E" w:rsidR="002E6C4E" w:rsidP="00D71502" w:rsidRDefault="002E6C4E" w14:paraId="556D1EDF" w14:textId="33E4CDB4">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Calibri"/>
                <w:color w:val="000000"/>
                <w:kern w:val="0"/>
                <w:sz w:val="22"/>
                <w:szCs w:val="22"/>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Summa</w:t>
            </w:r>
          </w:p>
        </w:tc>
        <w:tc>
          <w:tcPr>
            <w:tcW w:w="798" w:type="dxa"/>
            <w:tcBorders>
              <w:top w:val="nil"/>
              <w:left w:val="nil"/>
              <w:bottom w:val="single" w:color="auto" w:sz="8" w:space="0"/>
              <w:right w:val="nil"/>
            </w:tcBorders>
            <w:shd w:val="clear" w:color="auto" w:fill="auto"/>
            <w:noWrap/>
            <w:vAlign w:val="bottom"/>
            <w:hideMark/>
          </w:tcPr>
          <w:p w:rsidRPr="00BA6D78" w:rsidR="002E6C4E" w:rsidP="00B32A4A" w:rsidRDefault="002E6C4E" w14:paraId="5646217C" w14:textId="3102EF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23</w:t>
            </w:r>
            <w:r>
              <w:rPr>
                <w:rFonts w:eastAsia="Times New Roman" w:asciiTheme="majorHAnsi" w:hAnsiTheme="majorHAnsi" w:cstheme="majorHAnsi"/>
                <w:b/>
                <w:color w:val="000000"/>
                <w:kern w:val="0"/>
                <w:sz w:val="20"/>
                <w:szCs w:val="20"/>
                <w:lang w:eastAsia="sv-SE"/>
                <w14:numSpacing w14:val="default"/>
              </w:rPr>
              <w:t> </w:t>
            </w:r>
            <w:r w:rsidRPr="00BA6D78">
              <w:rPr>
                <w:rFonts w:eastAsia="Times New Roman" w:asciiTheme="majorHAnsi" w:hAnsiTheme="majorHAnsi" w:cstheme="majorHAnsi"/>
                <w:b/>
                <w:color w:val="000000"/>
                <w:kern w:val="0"/>
                <w:sz w:val="20"/>
                <w:szCs w:val="20"/>
                <w:lang w:eastAsia="sv-SE"/>
                <w14:numSpacing w14:val="default"/>
              </w:rPr>
              <w:t xml:space="preserve">480 </w:t>
            </w:r>
          </w:p>
        </w:tc>
        <w:tc>
          <w:tcPr>
            <w:tcW w:w="798" w:type="dxa"/>
            <w:tcBorders>
              <w:top w:val="nil"/>
              <w:left w:val="nil"/>
              <w:bottom w:val="single" w:color="auto" w:sz="8" w:space="0"/>
              <w:right w:val="nil"/>
            </w:tcBorders>
            <w:shd w:val="clear" w:color="auto" w:fill="auto"/>
            <w:noWrap/>
            <w:vAlign w:val="bottom"/>
            <w:hideMark/>
          </w:tcPr>
          <w:p w:rsidRPr="00BA6D78" w:rsidR="002E6C4E" w:rsidP="00B32A4A" w:rsidRDefault="002E6C4E" w14:paraId="5B7F6F08" w14:textId="097382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24</w:t>
            </w:r>
            <w:r>
              <w:rPr>
                <w:rFonts w:eastAsia="Times New Roman" w:asciiTheme="majorHAnsi" w:hAnsiTheme="majorHAnsi" w:cstheme="majorHAnsi"/>
                <w:b/>
                <w:color w:val="000000"/>
                <w:kern w:val="0"/>
                <w:sz w:val="20"/>
                <w:szCs w:val="20"/>
                <w:lang w:eastAsia="sv-SE"/>
                <w14:numSpacing w14:val="default"/>
              </w:rPr>
              <w:t> </w:t>
            </w:r>
            <w:r w:rsidRPr="00BA6D78">
              <w:rPr>
                <w:rFonts w:eastAsia="Times New Roman" w:asciiTheme="majorHAnsi" w:hAnsiTheme="majorHAnsi" w:cstheme="majorHAnsi"/>
                <w:b/>
                <w:color w:val="000000"/>
                <w:kern w:val="0"/>
                <w:sz w:val="20"/>
                <w:szCs w:val="20"/>
                <w:lang w:eastAsia="sv-SE"/>
                <w14:numSpacing w14:val="default"/>
              </w:rPr>
              <w:t xml:space="preserve">170 </w:t>
            </w:r>
          </w:p>
        </w:tc>
        <w:tc>
          <w:tcPr>
            <w:tcW w:w="798" w:type="dxa"/>
            <w:tcBorders>
              <w:top w:val="nil"/>
              <w:left w:val="nil"/>
              <w:bottom w:val="single" w:color="auto" w:sz="8" w:space="0"/>
              <w:right w:val="nil"/>
            </w:tcBorders>
            <w:shd w:val="clear" w:color="auto" w:fill="auto"/>
            <w:noWrap/>
            <w:vAlign w:val="bottom"/>
            <w:hideMark/>
          </w:tcPr>
          <w:p w:rsidRPr="00BA6D78" w:rsidR="002E6C4E" w:rsidP="00B32A4A" w:rsidRDefault="002E6C4E" w14:paraId="42D36FB5" w14:textId="4C9F4B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27</w:t>
            </w:r>
            <w:r>
              <w:rPr>
                <w:rFonts w:eastAsia="Times New Roman" w:asciiTheme="majorHAnsi" w:hAnsiTheme="majorHAnsi" w:cstheme="majorHAnsi"/>
                <w:b/>
                <w:color w:val="000000"/>
                <w:kern w:val="0"/>
                <w:sz w:val="20"/>
                <w:szCs w:val="20"/>
                <w:lang w:eastAsia="sv-SE"/>
                <w14:numSpacing w14:val="default"/>
              </w:rPr>
              <w:t> </w:t>
            </w:r>
            <w:r w:rsidRPr="00BA6D78">
              <w:rPr>
                <w:rFonts w:eastAsia="Times New Roman" w:asciiTheme="majorHAnsi" w:hAnsiTheme="majorHAnsi" w:cstheme="majorHAnsi"/>
                <w:b/>
                <w:color w:val="000000"/>
                <w:kern w:val="0"/>
                <w:sz w:val="20"/>
                <w:szCs w:val="20"/>
                <w:lang w:eastAsia="sv-SE"/>
                <w14:numSpacing w14:val="default"/>
              </w:rPr>
              <w:t xml:space="preserve">835 </w:t>
            </w:r>
          </w:p>
        </w:tc>
      </w:tr>
    </w:tbl>
    <w:p w:rsidRPr="00C15C73" w:rsidR="00DB47A1" w:rsidP="00C15C73" w:rsidRDefault="00DB47A1" w14:paraId="793F3ECE" w14:textId="531DD5CC">
      <w:pPr>
        <w:pStyle w:val="Rubrik1numrerat"/>
        <w:ind w:left="0"/>
      </w:pPr>
      <w:bookmarkStart w:name="_Toc149230028" w:id="121"/>
      <w:r w:rsidRPr="00C15C73">
        <w:lastRenderedPageBreak/>
        <w:t>Utbildning, bildning och folkbildning</w:t>
      </w:r>
      <w:bookmarkEnd w:id="118"/>
      <w:bookmarkEnd w:id="121"/>
    </w:p>
    <w:p w:rsidRPr="00BA6D78" w:rsidR="00DB47A1" w:rsidP="00DB47A1" w:rsidRDefault="00DB47A1" w14:paraId="0A596E7C" w14:textId="77777777">
      <w:pPr>
        <w:spacing w:before="80"/>
        <w:ind w:firstLine="0"/>
        <w:rPr>
          <w:rFonts w:ascii="Times New Roman" w:hAnsi="Times New Roman" w:eastAsia="Times New Roman" w:cs="Times New Roman"/>
        </w:rPr>
      </w:pPr>
      <w:r w:rsidRPr="00BA6D78">
        <w:rPr>
          <w:rFonts w:ascii="Times New Roman" w:hAnsi="Times New Roman" w:eastAsia="Times New Roman" w:cs="Times New Roman"/>
        </w:rPr>
        <w:t>Sverige står inför mycket stora samhällsutmaningar, inte minst när det gäller skolan. Barns och ungas psykiska ohälsa har kraftigt försämrats under de senaste åren och allt fler unga dras in i kriminalitet. Förskolan och skolan är helt centrala skyddsfaktorer för dessa problem men det är då avgörande att skolan får de resurser och förutsättningar som behövs. Som det ser ut nu går skolväsendet redan på knäna och det påverkar både lärarna och barnen/eleverna. 64 procent av rektorerna i grundskolan har beskrivit att de under 2023 kommer att vara tvungna att genomföra besparingar som påverkar elevernas möjlighet att nå målen för utbildningen. I samma undersökning svarar endast 10 procent av skolledarna att det finns tillräckliga resurser till extra anpassningar och särskilt stöd för de barn och elever som har behov av det.</w:t>
      </w:r>
      <w:r w:rsidRPr="00BA6D78">
        <w:rPr>
          <w:rFonts w:ascii="Times New Roman" w:hAnsi="Times New Roman" w:eastAsia="Times New Roman" w:cs="Times New Roman"/>
          <w:vertAlign w:val="superscript"/>
        </w:rPr>
        <w:footnoteReference w:id="73"/>
      </w:r>
      <w:r w:rsidRPr="00BA6D78">
        <w:rPr>
          <w:rFonts w:ascii="Times New Roman" w:hAnsi="Times New Roman" w:eastAsia="Times New Roman" w:cs="Times New Roman"/>
        </w:rPr>
        <w:t xml:space="preserve"> Fackförbundet Sveriges Lärare visar samtidigt att en majoritet av lärarna upplever att deras klasser/grupper redan innan årets neddragning har alldeles för många barn/elever för att ha en fungerande lärmiljö.</w:t>
      </w:r>
      <w:r w:rsidRPr="00BA6D78">
        <w:rPr>
          <w:rFonts w:ascii="Times New Roman" w:hAnsi="Times New Roman" w:eastAsia="Times New Roman" w:cs="Times New Roman"/>
          <w:vertAlign w:val="superscript"/>
        </w:rPr>
        <w:footnoteReference w:id="74"/>
      </w:r>
      <w:r w:rsidRPr="00BA6D78">
        <w:rPr>
          <w:rFonts w:ascii="Times New Roman" w:hAnsi="Times New Roman" w:eastAsia="Times New Roman" w:cs="Times New Roman"/>
        </w:rPr>
        <w:t xml:space="preserve"> Det är mindre än hälften av eleverna som har behov av särskilt stöd som får det.</w:t>
      </w:r>
      <w:r w:rsidRPr="00BA6D78">
        <w:rPr>
          <w:rFonts w:ascii="Times New Roman" w:hAnsi="Times New Roman" w:eastAsia="Times New Roman" w:cs="Times New Roman"/>
          <w:vertAlign w:val="superscript"/>
        </w:rPr>
        <w:footnoteReference w:id="75"/>
      </w:r>
      <w:r w:rsidRPr="00BA6D78">
        <w:rPr>
          <w:rFonts w:ascii="Times New Roman" w:hAnsi="Times New Roman" w:eastAsia="Times New Roman" w:cs="Times New Roman"/>
        </w:rPr>
        <w:t xml:space="preserve"> Arbetsmiljöverkets senaste undersökning visar att lärare i hög grad upplever hög arbetsbelastning och att deras arbete är fysiskt och psykiskt påfrestande.</w:t>
      </w:r>
      <w:r w:rsidRPr="00BA6D78">
        <w:rPr>
          <w:rFonts w:ascii="Times New Roman" w:hAnsi="Times New Roman" w:eastAsia="Times New Roman" w:cs="Times New Roman"/>
          <w:vertAlign w:val="superscript"/>
        </w:rPr>
        <w:footnoteReference w:id="76"/>
      </w:r>
      <w:r w:rsidRPr="00BA6D78">
        <w:rPr>
          <w:rFonts w:ascii="Times New Roman" w:hAnsi="Times New Roman" w:eastAsia="Times New Roman" w:cs="Times New Roman"/>
        </w:rPr>
        <w:t xml:space="preserve"> </w:t>
      </w:r>
    </w:p>
    <w:p w:rsidRPr="00BA6D78" w:rsidR="00DB47A1" w:rsidP="00DB47A1" w:rsidRDefault="00DB47A1" w14:paraId="23F03216" w14:textId="6D93F4B0">
      <w:pPr>
        <w:rPr>
          <w:rFonts w:ascii="Times New Roman" w:hAnsi="Times New Roman" w:eastAsia="Times New Roman" w:cs="Times New Roman"/>
        </w:rPr>
      </w:pPr>
      <w:r w:rsidRPr="00BA6D78">
        <w:rPr>
          <w:rFonts w:ascii="Times New Roman" w:hAnsi="Times New Roman" w:eastAsia="Times New Roman" w:cs="Times New Roman"/>
        </w:rPr>
        <w:t xml:space="preserve">Trots att förskolans och skolans roll för att minska samhällsproblemen </w:t>
      </w:r>
      <w:r w:rsidRPr="00BA6D78" w:rsidR="00DD242A">
        <w:rPr>
          <w:rFonts w:ascii="Times New Roman" w:hAnsi="Times New Roman" w:eastAsia="Times New Roman" w:cs="Times New Roman"/>
        </w:rPr>
        <w:t>understryks</w:t>
      </w:r>
      <w:r w:rsidRPr="00BA6D78">
        <w:rPr>
          <w:rFonts w:ascii="Times New Roman" w:hAnsi="Times New Roman" w:eastAsia="Times New Roman" w:cs="Times New Roman"/>
        </w:rPr>
        <w:t xml:space="preserve"> gång på gång så säkerställer inte regeringen att det finns tillräckligt med resurser för verksamheterna inom skolområdet: förskola, grundskola, fritidshem, gymnasieskolan, vuxenutbildningen och folkhögskolorna – alla vittnar om att det krävs besparingar. Vänsterpartiet föreslår i denna budgetmotion att de generella statsbidragen ska öka kraftigt 2024 och i takt med inflation, löner och befolkningens tillväxt i olika åld</w:t>
      </w:r>
      <w:r w:rsidRPr="00BA6D78" w:rsidR="00DD242A">
        <w:rPr>
          <w:rFonts w:ascii="Times New Roman" w:hAnsi="Times New Roman" w:eastAsia="Times New Roman" w:cs="Times New Roman"/>
        </w:rPr>
        <w:t>ersgrupper</w:t>
      </w:r>
      <w:r w:rsidRPr="00BA6D78">
        <w:rPr>
          <w:rFonts w:ascii="Times New Roman" w:hAnsi="Times New Roman" w:eastAsia="Times New Roman" w:cs="Times New Roman"/>
        </w:rPr>
        <w:t xml:space="preserve"> de kommande åren. Ökade generella statsbidrag till kommuner är den plattform som krävs för att verksamheterna ska få arbetsro för att skapa en långsiktigt </w:t>
      </w:r>
      <w:r w:rsidRPr="00BA6D78" w:rsidR="00DD242A">
        <w:rPr>
          <w:rFonts w:ascii="Times New Roman" w:hAnsi="Times New Roman" w:eastAsia="Times New Roman" w:cs="Times New Roman"/>
        </w:rPr>
        <w:t>trygg, demokratisk och produktiv</w:t>
      </w:r>
      <w:r w:rsidRPr="00BA6D78">
        <w:rPr>
          <w:rFonts w:ascii="Times New Roman" w:hAnsi="Times New Roman" w:eastAsia="Times New Roman" w:cs="Times New Roman"/>
        </w:rPr>
        <w:t xml:space="preserve"> utbildningssektor.</w:t>
      </w:r>
    </w:p>
    <w:p w:rsidRPr="00BA6D78" w:rsidR="00DB47A1" w:rsidP="00DB47A1" w:rsidRDefault="00DB47A1" w14:paraId="50BE41D2" w14:textId="0A086BF3">
      <w:pPr>
        <w:rPr>
          <w:rFonts w:ascii="Times New Roman" w:hAnsi="Times New Roman" w:eastAsia="Times New Roman" w:cs="Times New Roman"/>
          <w:lang w:eastAsia="sv-SE"/>
        </w:rPr>
      </w:pPr>
      <w:r w:rsidRPr="00BA6D78">
        <w:rPr>
          <w:rFonts w:ascii="Times New Roman" w:hAnsi="Times New Roman" w:eastAsia="Times New Roman" w:cs="Times New Roman"/>
        </w:rPr>
        <w:t>Utöver detta har Vänsterpartiet ett antal förslag som ska öka de kompensatoriska inslagen i skolan</w:t>
      </w:r>
      <w:r w:rsidR="002455C7">
        <w:rPr>
          <w:rFonts w:ascii="Times New Roman" w:hAnsi="Times New Roman" w:eastAsia="Times New Roman" w:cs="Times New Roman"/>
        </w:rPr>
        <w:t xml:space="preserve"> och</w:t>
      </w:r>
      <w:r w:rsidRPr="00BA6D78">
        <w:rPr>
          <w:rFonts w:ascii="Times New Roman" w:hAnsi="Times New Roman" w:eastAsia="Times New Roman" w:cs="Times New Roman"/>
        </w:rPr>
        <w:t xml:space="preserve"> främja deltagandet i förskola och fritidshem, samt föreslår mer resurser till </w:t>
      </w:r>
      <w:r w:rsidRPr="00BA6D78" w:rsidR="00BB6435">
        <w:rPr>
          <w:rFonts w:ascii="Times New Roman" w:hAnsi="Times New Roman" w:eastAsia="Times New Roman" w:cs="Times New Roman"/>
        </w:rPr>
        <w:t xml:space="preserve">forskning, </w:t>
      </w:r>
      <w:r w:rsidRPr="00BA6D78">
        <w:rPr>
          <w:rFonts w:ascii="Times New Roman" w:hAnsi="Times New Roman" w:eastAsia="Times New Roman" w:cs="Times New Roman"/>
        </w:rPr>
        <w:t>folkbildning</w:t>
      </w:r>
      <w:r w:rsidRPr="00BA6D78" w:rsidR="00BB6435">
        <w:rPr>
          <w:rFonts w:ascii="Times New Roman" w:hAnsi="Times New Roman" w:eastAsia="Times New Roman" w:cs="Times New Roman"/>
        </w:rPr>
        <w:t>,</w:t>
      </w:r>
      <w:r w:rsidRPr="00BA6D78">
        <w:rPr>
          <w:rFonts w:ascii="Times New Roman" w:hAnsi="Times New Roman" w:eastAsia="Times New Roman" w:cs="Times New Roman"/>
        </w:rPr>
        <w:t xml:space="preserve"> kulturskolan</w:t>
      </w:r>
      <w:r w:rsidRPr="00BA6D78" w:rsidR="00BB6435">
        <w:rPr>
          <w:rFonts w:ascii="Times New Roman" w:hAnsi="Times New Roman" w:eastAsia="Times New Roman" w:cs="Times New Roman"/>
        </w:rPr>
        <w:t xml:space="preserve"> och idrotten</w:t>
      </w:r>
      <w:r w:rsidRPr="00BA6D78">
        <w:rPr>
          <w:rFonts w:ascii="Times New Roman" w:hAnsi="Times New Roman" w:eastAsia="Times New Roman" w:cs="Times New Roman"/>
        </w:rPr>
        <w:t>.</w:t>
      </w:r>
    </w:p>
    <w:p w:rsidRPr="000A3D9F" w:rsidR="00DB47A1" w:rsidP="000A3D9F" w:rsidRDefault="00A66ED1" w14:paraId="2DEFE83C" w14:textId="15476FDF">
      <w:pPr>
        <w:pStyle w:val="Rubrik2numrerat"/>
      </w:pPr>
      <w:bookmarkStart w:name="_Toc149230029" w:id="122"/>
      <w:r w:rsidRPr="000A3D9F">
        <w:t>K</w:t>
      </w:r>
      <w:r w:rsidRPr="000A3D9F" w:rsidR="00DB47A1">
        <w:t>ompensatorisk resursfördelning i förskolan, grundskolan och gymnasieskolan</w:t>
      </w:r>
      <w:bookmarkEnd w:id="122"/>
    </w:p>
    <w:p w:rsidRPr="00BA6D78" w:rsidR="00DB47A1" w:rsidP="00DB47A1" w:rsidRDefault="00DB47A1" w14:paraId="67AD228E" w14:textId="4F0C19E5">
      <w:pPr>
        <w:spacing w:before="80"/>
        <w:ind w:firstLine="0"/>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Förskolan och skolan är grunden för ett demokratiskt samhälle. Barn och unga lär sig inför vuxenlivet, och skolväsendet ska kompensera för ojämlikheterna i samhället. En rad undersökningar från Skolverket och Fackförbundet Sveriges Lärare visar dock att skolan har allt svårare att klara sitt kompensatoriska uppdrag. Unga dras dessutom i högre grad in i gängkriminalitet</w:t>
      </w:r>
      <w:r w:rsidR="002455C7">
        <w:rPr>
          <w:rFonts w:ascii="Times New Roman" w:hAnsi="Times New Roman" w:eastAsia="Times New Roman" w:cs="Times New Roman"/>
          <w:lang w:eastAsia="sv-SE"/>
        </w:rPr>
        <w:t>,</w:t>
      </w:r>
      <w:r w:rsidRPr="00BA6D78">
        <w:rPr>
          <w:rFonts w:ascii="Times New Roman" w:hAnsi="Times New Roman" w:eastAsia="Times New Roman" w:cs="Times New Roman"/>
          <w:lang w:eastAsia="sv-SE"/>
        </w:rPr>
        <w:t xml:space="preserve"> och skolan är den plats där flest unga utsätts för brott. Resurserna behöver öka för att öka personaltätheten och minska ojämlikheten i barns förutsättningar. </w:t>
      </w:r>
    </w:p>
    <w:p w:rsidRPr="00BA6D78" w:rsidR="00DB47A1" w:rsidP="00DB47A1" w:rsidRDefault="00DB47A1" w14:paraId="78139CD7" w14:textId="77777777">
      <w:pPr>
        <w:rPr>
          <w:rFonts w:ascii="Times New Roman" w:hAnsi="Times New Roman" w:eastAsia="Times New Roman" w:cs="Times New Roman"/>
          <w:lang w:eastAsia="sv-SE"/>
        </w:rPr>
      </w:pPr>
      <w:r w:rsidRPr="00BA6D78">
        <w:rPr>
          <w:rFonts w:ascii="Times New Roman" w:hAnsi="Times New Roman" w:eastAsia="Times New Roman" w:cs="Times New Roman"/>
          <w:lang w:eastAsia="sv-SE"/>
        </w:rPr>
        <w:lastRenderedPageBreak/>
        <w:t xml:space="preserve">För att förskolan ska kunna leva upp till sitt kompensatoriska uppdrag krävs en resurstilldelning som tar hänsyn till de varierande förutsättningar som råder i olika delar av landet och på olika förskolor. </w:t>
      </w:r>
    </w:p>
    <w:p w:rsidRPr="00BA6D78" w:rsidR="00DB47A1" w:rsidP="00DB47A1" w:rsidRDefault="00DB47A1" w14:paraId="2374DC98" w14:textId="2E315FC4">
      <w:pPr>
        <w:rPr>
          <w:rFonts w:ascii="Times New Roman" w:hAnsi="Times New Roman" w:eastAsia="Times New Roman" w:cs="Times New Roman"/>
          <w:lang w:eastAsia="sv-SE"/>
        </w:rPr>
      </w:pPr>
      <w:r w:rsidRPr="00BA6D78">
        <w:rPr>
          <w:rFonts w:ascii="Times New Roman" w:hAnsi="Times New Roman" w:eastAsia="Calibri" w:cs="Times New Roman"/>
        </w:rPr>
        <w:t>Dagens modell med skolpeng där en viss summa pengar följer med varje elev skapar incitament för stora klasser eftersom kostnaderna för att bedriva undervisning i stort sett är desamma oavsett klassens storlek. Stora klasser innebär därmed ekonomiska över</w:t>
      </w:r>
      <w:r w:rsidR="005550B6">
        <w:rPr>
          <w:rFonts w:ascii="Times New Roman" w:hAnsi="Times New Roman" w:eastAsia="Calibri" w:cs="Times New Roman"/>
        </w:rPr>
        <w:softHyphen/>
      </w:r>
      <w:r w:rsidRPr="00BA6D78">
        <w:rPr>
          <w:rFonts w:ascii="Times New Roman" w:hAnsi="Times New Roman" w:eastAsia="Calibri" w:cs="Times New Roman"/>
        </w:rPr>
        <w:t>skott</w:t>
      </w:r>
      <w:r w:rsidR="002455C7">
        <w:rPr>
          <w:rFonts w:ascii="Times New Roman" w:hAnsi="Times New Roman" w:eastAsia="Calibri" w:cs="Times New Roman"/>
        </w:rPr>
        <w:t>,</w:t>
      </w:r>
      <w:r w:rsidRPr="00BA6D78">
        <w:rPr>
          <w:rFonts w:ascii="Times New Roman" w:hAnsi="Times New Roman" w:eastAsia="Calibri" w:cs="Times New Roman"/>
        </w:rPr>
        <w:t xml:space="preserve"> och mindre klasser leder till underskott. Skolor på landsbygd och skolor med elever med behov av mindre undervisningsgrupper missgynnas. Klasstorlek och lärartäthet har betydelse för elevers kunskapsinlärning. Tydligast är det för elever som går de första åren i grundskolan, samt elever som inte får så mycket stöd i sina studier hemifrån. </w:t>
      </w:r>
      <w:r w:rsidRPr="00BA6D78">
        <w:rPr>
          <w:rFonts w:ascii="Times New Roman" w:hAnsi="Times New Roman" w:eastAsia="Times New Roman" w:cs="Times New Roman"/>
          <w:lang w:eastAsia="sv-SE"/>
        </w:rPr>
        <w:t xml:space="preserve"> </w:t>
      </w:r>
    </w:p>
    <w:p w:rsidRPr="00BA6D78" w:rsidR="00DB47A1" w:rsidP="00DB47A1" w:rsidRDefault="00DB47A1" w14:paraId="553F69B1" w14:textId="5623AAC8">
      <w:pPr>
        <w:rPr>
          <w:rFonts w:ascii="Times New Roman" w:hAnsi="Times New Roman" w:eastAsia="Times New Roman" w:cs="Times New Roman"/>
          <w:lang w:eastAsia="sv-SE"/>
        </w:rPr>
      </w:pPr>
      <w:r w:rsidRPr="00BA6D78">
        <w:rPr>
          <w:rFonts w:ascii="Times New Roman" w:hAnsi="Times New Roman" w:eastAsia="Calibri" w:cs="Times New Roman"/>
        </w:rPr>
        <w:t>Gymnasieskolan är en frivillig skolform men samtidigt är en gymnasieexamen en avgörande nyckel till arbetsmarknaden och ett vuxenliv med egen försörjning och god hälsa. Därför behöver gymnasieskolans uppdrag och arbetssätt tydligt utgå från mål</w:t>
      </w:r>
      <w:r w:rsidR="005550B6">
        <w:rPr>
          <w:rFonts w:ascii="Times New Roman" w:hAnsi="Times New Roman" w:eastAsia="Calibri" w:cs="Times New Roman"/>
        </w:rPr>
        <w:softHyphen/>
      </w:r>
      <w:r w:rsidRPr="00BA6D78">
        <w:rPr>
          <w:rFonts w:ascii="Times New Roman" w:hAnsi="Times New Roman" w:eastAsia="Calibri" w:cs="Times New Roman"/>
        </w:rPr>
        <w:t>sättningen att alla ska slutföra en gymnasieutbildning eller motsvarande inom andra skolformer. Betydligt större insatser behöver göras för att få alla unga att påbörja och slutföra en gymnasieutbildning. Gymnasieskolan behöver, precis som övriga skol</w:t>
      </w:r>
      <w:r w:rsidR="005550B6">
        <w:rPr>
          <w:rFonts w:ascii="Times New Roman" w:hAnsi="Times New Roman" w:eastAsia="Calibri" w:cs="Times New Roman"/>
        </w:rPr>
        <w:softHyphen/>
      </w:r>
      <w:r w:rsidRPr="00BA6D78">
        <w:rPr>
          <w:rFonts w:ascii="Times New Roman" w:hAnsi="Times New Roman" w:eastAsia="Calibri" w:cs="Times New Roman"/>
        </w:rPr>
        <w:t>former, en resurstilldelningsmodell som är mer kompensatorisk än den nuvarande.</w:t>
      </w:r>
    </w:p>
    <w:p w:rsidRPr="00BA6D78" w:rsidR="00DB47A1" w:rsidP="00DB47A1" w:rsidRDefault="00DB47A1" w14:paraId="7CC68729" w14:textId="315B9086">
      <w:pPr>
        <w:rPr>
          <w:rFonts w:ascii="Times New Roman" w:hAnsi="Times New Roman" w:eastAsia="Calibri" w:cs="Times New Roman"/>
        </w:rPr>
      </w:pPr>
      <w:r w:rsidRPr="00BA6D78">
        <w:rPr>
          <w:rFonts w:ascii="Times New Roman" w:hAnsi="Times New Roman" w:eastAsia="Calibri" w:cs="Times New Roman"/>
        </w:rPr>
        <w:t>Vänsterpartiet vill se en ny resursfördelningsmodell för gymnasieskolan, grundskolan och förskoleklass som är mer kompensatorisk. Det likvärdighetsbidrag som finns i dag behöver stärkas och möjligheterna för skolans huvudmän att motverka lik</w:t>
      </w:r>
      <w:r w:rsidR="005550B6">
        <w:rPr>
          <w:rFonts w:ascii="Times New Roman" w:hAnsi="Times New Roman" w:eastAsia="Calibri" w:cs="Times New Roman"/>
        </w:rPr>
        <w:softHyphen/>
      </w:r>
      <w:r w:rsidRPr="00BA6D78">
        <w:rPr>
          <w:rFonts w:ascii="Times New Roman" w:hAnsi="Times New Roman" w:eastAsia="Calibri" w:cs="Times New Roman"/>
        </w:rPr>
        <w:t>värdighetsbidragets kompensatoriska effekt behöver minska. Den exakta utformningen av den nya modellen behöver utredas tillsammans med andra reformer för att stärka skolans kompensatoriska uppdrag.</w:t>
      </w:r>
    </w:p>
    <w:p w:rsidRPr="00BA6D78" w:rsidR="00DB47A1" w:rsidP="00B32A4A" w:rsidRDefault="00DB47A1" w14:paraId="673C2442" w14:textId="77777777">
      <w:pPr>
        <w:spacing w:before="240"/>
        <w:ind w:firstLine="0"/>
        <w:rPr>
          <w:rFonts w:ascii="Times New Roman" w:hAnsi="Times New Roman" w:eastAsia="Calibri" w:cs="Times New Roman"/>
        </w:rPr>
      </w:pPr>
      <w:r w:rsidRPr="00BA6D78">
        <w:rPr>
          <w:rFonts w:ascii="Times New Roman" w:hAnsi="Times New Roman" w:eastAsia="Calibri" w:cs="Times New Roman"/>
        </w:rPr>
        <w:t>Vänsterpartiets förslag:</w:t>
      </w:r>
    </w:p>
    <w:p w:rsidRPr="00BA6D78" w:rsidR="00DB47A1" w:rsidP="005634CB" w:rsidRDefault="00DB47A1" w14:paraId="0947D544" w14:textId="60E61F06">
      <w:pPr>
        <w:pStyle w:val="ListaPunkt"/>
        <w:rPr>
          <w:rFonts w:eastAsia="Times New Roman"/>
        </w:rPr>
      </w:pPr>
      <w:r w:rsidRPr="00BA6D78">
        <w:rPr>
          <w:rFonts w:eastAsia="Times New Roman"/>
          <w:lang w:eastAsia="sv-SE"/>
        </w:rPr>
        <w:t xml:space="preserve">Tillsätt en utredning med uppdrag att ta fram en ny resursfördelningsmodell som innebär att resurserna fördelas kompensatoriskt i såväl </w:t>
      </w:r>
      <w:r w:rsidRPr="00BA6D78" w:rsidR="00F859A3">
        <w:rPr>
          <w:rFonts w:eastAsia="Times New Roman"/>
          <w:lang w:eastAsia="sv-SE"/>
        </w:rPr>
        <w:t>f</w:t>
      </w:r>
      <w:r w:rsidRPr="00BA6D78">
        <w:rPr>
          <w:rFonts w:eastAsia="Times New Roman"/>
          <w:lang w:eastAsia="sv-SE"/>
        </w:rPr>
        <w:t>örskolan</w:t>
      </w:r>
      <w:r w:rsidR="002455C7">
        <w:rPr>
          <w:rFonts w:eastAsia="Times New Roman"/>
          <w:lang w:eastAsia="sv-SE"/>
        </w:rPr>
        <w:t xml:space="preserve"> och</w:t>
      </w:r>
      <w:r w:rsidRPr="00BA6D78">
        <w:rPr>
          <w:rFonts w:eastAsia="Times New Roman"/>
          <w:lang w:eastAsia="sv-SE"/>
        </w:rPr>
        <w:t xml:space="preserve"> grundskolan som gymnasieskolan. Läs mer om förslagen i Vänsterpartiets budgetmotion för 2023: https://www.riksdagen.se/sv/dokument-och-lagar/dokument/motion/en-rattvis-vag-genom-krisen-vansterpartiets_ha021299/.</w:t>
      </w:r>
      <w:r w:rsidRPr="00BA6D78">
        <w:rPr>
          <w:rFonts w:eastAsia="Calibri"/>
        </w:rPr>
        <w:t xml:space="preserve"> </w:t>
      </w:r>
    </w:p>
    <w:p w:rsidRPr="00C15C73" w:rsidR="00DB47A1" w:rsidP="00C15C73" w:rsidRDefault="00DB47A1" w14:paraId="23CD4AA7" w14:textId="709B693E">
      <w:pPr>
        <w:pStyle w:val="Rubrik2numrerat"/>
      </w:pPr>
      <w:bookmarkStart w:name="_Toc111201330" w:id="123"/>
      <w:bookmarkStart w:name="_Toc111542857" w:id="124"/>
      <w:bookmarkStart w:name="_Toc115271206" w:id="125"/>
      <w:bookmarkStart w:name="_Toc119863230" w:id="126"/>
      <w:bookmarkStart w:name="_Toc146531452" w:id="127"/>
      <w:bookmarkStart w:name="_Toc111201335" w:id="128"/>
      <w:bookmarkStart w:name="_Toc111542862" w:id="129"/>
      <w:bookmarkStart w:name="_Toc115271215" w:id="130"/>
      <w:bookmarkStart w:name="_Toc119863234" w:id="131"/>
      <w:bookmarkStart w:name="_Toc146531456" w:id="132"/>
      <w:bookmarkStart w:name="_Toc149230030" w:id="133"/>
      <w:r w:rsidRPr="00C15C73">
        <w:t>Främja ökat deltagande i förskola</w:t>
      </w:r>
      <w:bookmarkEnd w:id="123"/>
      <w:bookmarkEnd w:id="124"/>
      <w:bookmarkEnd w:id="125"/>
      <w:bookmarkEnd w:id="126"/>
      <w:bookmarkEnd w:id="127"/>
      <w:bookmarkEnd w:id="133"/>
    </w:p>
    <w:p w:rsidRPr="00BA6D78" w:rsidR="00DB47A1" w:rsidP="00DB47A1" w:rsidRDefault="00DB47A1" w14:paraId="15B59DF2" w14:textId="20C444AA">
      <w:pPr>
        <w:spacing w:before="80"/>
        <w:ind w:firstLine="0"/>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 xml:space="preserve">I Skolinspektionens stora utvärdering av förskolan var den övergripande slutsatsen att </w:t>
      </w:r>
      <w:r w:rsidRPr="005550B6">
        <w:rPr>
          <w:rFonts w:ascii="Times New Roman" w:hAnsi="Times New Roman" w:eastAsia="Times New Roman" w:cs="Times New Roman"/>
          <w:spacing w:val="-2"/>
          <w:lang w:eastAsia="sv-SE"/>
        </w:rPr>
        <w:t>kvaliteten varierar alltför mycket.</w:t>
      </w:r>
      <w:r w:rsidRPr="005550B6">
        <w:rPr>
          <w:rFonts w:ascii="Times New Roman" w:hAnsi="Times New Roman" w:eastAsia="Times New Roman" w:cs="Times New Roman"/>
          <w:spacing w:val="-2"/>
          <w:vertAlign w:val="superscript"/>
          <w:lang w:eastAsia="sv-SE"/>
        </w:rPr>
        <w:footnoteReference w:id="77"/>
      </w:r>
      <w:r w:rsidRPr="005550B6">
        <w:rPr>
          <w:rFonts w:ascii="Times New Roman" w:hAnsi="Times New Roman" w:eastAsia="Times New Roman" w:cs="Times New Roman"/>
          <w:spacing w:val="-2"/>
          <w:lang w:eastAsia="sv-SE"/>
        </w:rPr>
        <w:t xml:space="preserve"> Det är allvarligt eftersom förskolans kompensatoriska</w:t>
      </w:r>
      <w:r w:rsidRPr="00BA6D78">
        <w:rPr>
          <w:rFonts w:ascii="Times New Roman" w:hAnsi="Times New Roman" w:eastAsia="Times New Roman" w:cs="Times New Roman"/>
          <w:lang w:eastAsia="sv-SE"/>
        </w:rPr>
        <w:t xml:space="preserve"> uppdrag blir påtagligt i en samhällsutveckling med ökad skolsegregation och socio</w:t>
      </w:r>
      <w:r w:rsidR="005550B6">
        <w:rPr>
          <w:rFonts w:ascii="Times New Roman" w:hAnsi="Times New Roman" w:eastAsia="Times New Roman" w:cs="Times New Roman"/>
          <w:lang w:eastAsia="sv-SE"/>
        </w:rPr>
        <w:softHyphen/>
      </w:r>
      <w:r w:rsidRPr="00BA6D78">
        <w:rPr>
          <w:rFonts w:ascii="Times New Roman" w:hAnsi="Times New Roman" w:eastAsia="Times New Roman" w:cs="Times New Roman"/>
          <w:lang w:eastAsia="sv-SE"/>
        </w:rPr>
        <w:t>ekonomiska skillnader. En samstämmig forskning visar att en förskolas möjlighet att vara utjämnande är avhängigt av dess kvalitet. Allra störst betydelse har det för barn från ekonomiskt och socialt utsatta förhållanden.</w:t>
      </w:r>
      <w:r w:rsidRPr="00BA6D78">
        <w:rPr>
          <w:rFonts w:ascii="Times New Roman" w:hAnsi="Times New Roman" w:eastAsia="Times New Roman" w:cs="Times New Roman"/>
          <w:vertAlign w:val="superscript"/>
          <w:lang w:eastAsia="sv-SE"/>
        </w:rPr>
        <w:footnoteReference w:id="78"/>
      </w:r>
      <w:r w:rsidRPr="00BA6D78">
        <w:rPr>
          <w:rFonts w:ascii="Times New Roman" w:hAnsi="Times New Roman" w:eastAsia="Times New Roman" w:cs="Times New Roman"/>
          <w:lang w:eastAsia="sv-SE"/>
        </w:rPr>
        <w:t xml:space="preserve"> </w:t>
      </w:r>
    </w:p>
    <w:p w:rsidRPr="00BA6D78" w:rsidR="00DB47A1" w:rsidP="00DB47A1" w:rsidRDefault="00DB47A1" w14:paraId="73790602" w14:textId="248AFB63">
      <w:pPr>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Vänsterpartiet anser att alla barn i Sverige ska erbjudas likvärdig tillgång till för</w:t>
      </w:r>
      <w:r w:rsidR="005550B6">
        <w:rPr>
          <w:rFonts w:ascii="Times New Roman" w:hAnsi="Times New Roman" w:eastAsia="Times New Roman" w:cs="Times New Roman"/>
          <w:lang w:eastAsia="sv-SE"/>
        </w:rPr>
        <w:softHyphen/>
      </w:r>
      <w:r w:rsidRPr="00BA6D78">
        <w:rPr>
          <w:rFonts w:ascii="Times New Roman" w:hAnsi="Times New Roman" w:eastAsia="Times New Roman" w:cs="Times New Roman"/>
          <w:lang w:eastAsia="sv-SE"/>
        </w:rPr>
        <w:t xml:space="preserve">skola. Eftersom förskoleavgiften kan utgöra ett hinder för hushåll med små resurser vill vi genomföra en riktad sänkning av den. Förslaget innebär att det införs ett fribelopp om </w:t>
      </w:r>
      <w:r w:rsidRPr="00BA6D78">
        <w:rPr>
          <w:rFonts w:ascii="Times New Roman" w:hAnsi="Times New Roman" w:eastAsia="Times New Roman" w:cs="Times New Roman"/>
          <w:lang w:eastAsia="sv-SE"/>
        </w:rPr>
        <w:lastRenderedPageBreak/>
        <w:t>20</w:t>
      </w:r>
      <w:r w:rsidR="002455C7">
        <w:rPr>
          <w:rFonts w:ascii="Times New Roman" w:hAnsi="Times New Roman" w:eastAsia="Times New Roman" w:cs="Times New Roman"/>
          <w:lang w:eastAsia="sv-SE"/>
        </w:rPr>
        <w:t> </w:t>
      </w:r>
      <w:r w:rsidRPr="00BA6D78">
        <w:rPr>
          <w:rFonts w:ascii="Times New Roman" w:hAnsi="Times New Roman" w:eastAsia="Times New Roman" w:cs="Times New Roman"/>
          <w:lang w:eastAsia="sv-SE"/>
        </w:rPr>
        <w:t xml:space="preserve">000 kronor per månad och att den nuvarande gränsen för när maxtaxan börjar gälla höjs med 20 000 kronor per månad. Fribeloppet gör att den nuvarande nivån på maxtaxan inte påverkas. Liknande modell tillämpas redan i dag i flera kommuner, </w:t>
      </w:r>
      <w:r w:rsidRPr="00BA6D78" w:rsidR="00EE33A4">
        <w:rPr>
          <w:rFonts w:ascii="Times New Roman" w:hAnsi="Times New Roman" w:eastAsia="Times New Roman" w:cs="Times New Roman"/>
          <w:lang w:eastAsia="sv-SE"/>
        </w:rPr>
        <w:t>exempelvis</w:t>
      </w:r>
      <w:r w:rsidRPr="00BA6D78">
        <w:rPr>
          <w:rFonts w:ascii="Times New Roman" w:hAnsi="Times New Roman" w:eastAsia="Times New Roman" w:cs="Times New Roman"/>
          <w:lang w:eastAsia="sv-SE"/>
        </w:rPr>
        <w:t xml:space="preserve"> Skellefteå.</w:t>
      </w:r>
      <w:r w:rsidRPr="00BA6D78">
        <w:rPr>
          <w:rFonts w:ascii="Times New Roman" w:hAnsi="Times New Roman" w:eastAsia="Times New Roman" w:cs="Times New Roman"/>
          <w:vertAlign w:val="superscript"/>
          <w:lang w:eastAsia="sv-SE"/>
        </w:rPr>
        <w:footnoteReference w:id="79"/>
      </w:r>
      <w:r w:rsidRPr="00BA6D78">
        <w:rPr>
          <w:rFonts w:ascii="Times New Roman" w:hAnsi="Times New Roman" w:eastAsia="Times New Roman" w:cs="Times New Roman"/>
          <w:lang w:eastAsia="sv-SE"/>
        </w:rPr>
        <w:t xml:space="preserve"> Förslaget skulle innebära att hushåll med inkomster upp till 20 000 per månad inte betalar någon avgift alls. Hushåll med inkomster mellan 20 000 och 7</w:t>
      </w:r>
      <w:r w:rsidRPr="00BA6D78" w:rsidR="001C350D">
        <w:rPr>
          <w:rFonts w:ascii="Times New Roman" w:hAnsi="Times New Roman" w:eastAsia="Times New Roman" w:cs="Times New Roman"/>
          <w:lang w:eastAsia="sv-SE"/>
        </w:rPr>
        <w:t>4</w:t>
      </w:r>
      <w:r w:rsidRPr="00BA6D78" w:rsidR="00301ABB">
        <w:rPr>
          <w:rFonts w:ascii="Times New Roman" w:hAnsi="Times New Roman" w:eastAsia="Times New Roman" w:cs="Times New Roman"/>
          <w:lang w:eastAsia="sv-SE"/>
        </w:rPr>
        <w:t> </w:t>
      </w:r>
      <w:r w:rsidRPr="00BA6D78" w:rsidR="001C350D">
        <w:rPr>
          <w:rFonts w:ascii="Times New Roman" w:hAnsi="Times New Roman" w:eastAsia="Times New Roman" w:cs="Times New Roman"/>
          <w:lang w:eastAsia="sv-SE"/>
        </w:rPr>
        <w:t>8</w:t>
      </w:r>
      <w:r w:rsidRPr="00BA6D78">
        <w:rPr>
          <w:rFonts w:ascii="Times New Roman" w:hAnsi="Times New Roman" w:eastAsia="Times New Roman" w:cs="Times New Roman"/>
          <w:lang w:eastAsia="sv-SE"/>
        </w:rPr>
        <w:t>00 kronor får sänkt avgift och hushåll med inkomster över 7</w:t>
      </w:r>
      <w:r w:rsidRPr="00BA6D78" w:rsidR="001C350D">
        <w:rPr>
          <w:rFonts w:ascii="Times New Roman" w:hAnsi="Times New Roman" w:eastAsia="Times New Roman" w:cs="Times New Roman"/>
          <w:lang w:eastAsia="sv-SE"/>
        </w:rPr>
        <w:t>4</w:t>
      </w:r>
      <w:r w:rsidRPr="00BA6D78">
        <w:rPr>
          <w:rFonts w:ascii="Times New Roman" w:hAnsi="Times New Roman" w:eastAsia="Times New Roman" w:cs="Times New Roman"/>
          <w:lang w:eastAsia="sv-SE"/>
        </w:rPr>
        <w:t> </w:t>
      </w:r>
      <w:r w:rsidRPr="00BA6D78" w:rsidR="001C350D">
        <w:rPr>
          <w:rFonts w:ascii="Times New Roman" w:hAnsi="Times New Roman" w:eastAsia="Times New Roman" w:cs="Times New Roman"/>
          <w:lang w:eastAsia="sv-SE"/>
        </w:rPr>
        <w:t>8</w:t>
      </w:r>
      <w:r w:rsidRPr="00BA6D78">
        <w:rPr>
          <w:rFonts w:ascii="Times New Roman" w:hAnsi="Times New Roman" w:eastAsia="Times New Roman" w:cs="Times New Roman"/>
          <w:lang w:eastAsia="sv-SE"/>
        </w:rPr>
        <w:t xml:space="preserve">00 kronor per månad får samma avgift som i dag. </w:t>
      </w:r>
    </w:p>
    <w:p w:rsidRPr="00BA6D78" w:rsidR="00DB47A1" w:rsidP="00CE5C39" w:rsidRDefault="00DB47A1" w14:paraId="625CB543" w14:textId="77777777">
      <w:pPr>
        <w:pStyle w:val="Tabellrubrik"/>
      </w:pPr>
      <w:r w:rsidRPr="00BA6D78">
        <w:t>Tabell 4 Skillnad förskoleavgift per månad i kronor</w:t>
      </w:r>
    </w:p>
    <w:tbl>
      <w:tblPr>
        <w:tblW w:w="8505" w:type="dxa"/>
        <w:tblLayout w:type="fixed"/>
        <w:tblCellMar>
          <w:left w:w="70" w:type="dxa"/>
          <w:right w:w="70" w:type="dxa"/>
        </w:tblCellMar>
        <w:tblLook w:val="04A0" w:firstRow="1" w:lastRow="0" w:firstColumn="1" w:lastColumn="0" w:noHBand="0" w:noVBand="1"/>
      </w:tblPr>
      <w:tblGrid>
        <w:gridCol w:w="2959"/>
        <w:gridCol w:w="1664"/>
        <w:gridCol w:w="1849"/>
        <w:gridCol w:w="2033"/>
      </w:tblGrid>
      <w:tr w:rsidRPr="00B32A4A" w:rsidR="00DB47A1" w:rsidTr="00B32A4A" w14:paraId="25F9FDC1" w14:textId="77777777">
        <w:trPr>
          <w:cantSplit/>
        </w:trPr>
        <w:tc>
          <w:tcPr>
            <w:tcW w:w="2268"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19A2BCA2" w14:textId="77777777">
            <w:pPr>
              <w:pStyle w:val="Normalutanindragellerluft"/>
              <w:spacing w:line="240" w:lineRule="exact"/>
              <w:rPr>
                <w:rFonts w:eastAsia="Times New Roman"/>
                <w:b/>
                <w:bCs/>
                <w:sz w:val="20"/>
                <w:szCs w:val="20"/>
                <w:lang w:eastAsia="sv-SE"/>
              </w:rPr>
            </w:pPr>
            <w:r w:rsidRPr="00B32A4A">
              <w:rPr>
                <w:rFonts w:eastAsia="Times New Roman"/>
                <w:b/>
                <w:bCs/>
                <w:sz w:val="20"/>
                <w:szCs w:val="20"/>
                <w:lang w:eastAsia="sv-SE"/>
              </w:rPr>
              <w:t>Hushållsinkomst</w:t>
            </w:r>
            <w:r w:rsidRPr="00B32A4A">
              <w:rPr>
                <w:rFonts w:eastAsia="Times New Roman"/>
                <w:b/>
                <w:bCs/>
                <w:sz w:val="20"/>
                <w:szCs w:val="20"/>
                <w:vertAlign w:val="superscript"/>
                <w:lang w:eastAsia="sv-SE"/>
              </w:rPr>
              <w:footnoteReference w:id="80"/>
            </w:r>
          </w:p>
        </w:tc>
        <w:tc>
          <w:tcPr>
            <w:tcW w:w="1276"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132B5EE8" w14:textId="77777777">
            <w:pPr>
              <w:pStyle w:val="Normalutanindragellerluft"/>
              <w:spacing w:line="240" w:lineRule="exact"/>
              <w:jc w:val="right"/>
              <w:rPr>
                <w:rFonts w:eastAsia="Times New Roman"/>
                <w:b/>
                <w:bCs/>
                <w:sz w:val="20"/>
                <w:szCs w:val="20"/>
                <w:lang w:eastAsia="sv-SE"/>
              </w:rPr>
            </w:pPr>
            <w:r w:rsidRPr="00B32A4A">
              <w:rPr>
                <w:rFonts w:eastAsia="Times New Roman"/>
                <w:b/>
                <w:bCs/>
                <w:sz w:val="20"/>
                <w:szCs w:val="20"/>
                <w:lang w:eastAsia="sv-SE"/>
              </w:rPr>
              <w:t>1 barn</w:t>
            </w:r>
          </w:p>
        </w:tc>
        <w:tc>
          <w:tcPr>
            <w:tcW w:w="1418"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01E4ABC6" w14:textId="77777777">
            <w:pPr>
              <w:pStyle w:val="Normalutanindragellerluft"/>
              <w:spacing w:line="240" w:lineRule="exact"/>
              <w:jc w:val="right"/>
              <w:rPr>
                <w:rFonts w:eastAsia="Times New Roman"/>
                <w:b/>
                <w:bCs/>
                <w:sz w:val="20"/>
                <w:szCs w:val="20"/>
                <w:lang w:eastAsia="sv-SE"/>
              </w:rPr>
            </w:pPr>
            <w:r w:rsidRPr="00B32A4A">
              <w:rPr>
                <w:rFonts w:eastAsia="Times New Roman"/>
                <w:b/>
                <w:bCs/>
                <w:sz w:val="20"/>
                <w:szCs w:val="20"/>
                <w:lang w:eastAsia="sv-SE"/>
              </w:rPr>
              <w:t>2 barn</w:t>
            </w:r>
          </w:p>
        </w:tc>
        <w:tc>
          <w:tcPr>
            <w:tcW w:w="1559"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3C9E74F7" w14:textId="77777777">
            <w:pPr>
              <w:pStyle w:val="Normalutanindragellerluft"/>
              <w:spacing w:line="240" w:lineRule="exact"/>
              <w:jc w:val="right"/>
              <w:rPr>
                <w:rFonts w:eastAsia="Times New Roman"/>
                <w:b/>
                <w:bCs/>
                <w:sz w:val="20"/>
                <w:szCs w:val="20"/>
                <w:lang w:eastAsia="sv-SE"/>
              </w:rPr>
            </w:pPr>
            <w:r w:rsidRPr="00B32A4A">
              <w:rPr>
                <w:rFonts w:eastAsia="Times New Roman"/>
                <w:b/>
                <w:bCs/>
                <w:sz w:val="20"/>
                <w:szCs w:val="20"/>
                <w:lang w:eastAsia="sv-SE"/>
              </w:rPr>
              <w:t>3 barn</w:t>
            </w:r>
          </w:p>
        </w:tc>
      </w:tr>
      <w:tr w:rsidRPr="00B32A4A" w:rsidR="00DB47A1" w:rsidTr="00B32A4A" w14:paraId="4C280B85" w14:textId="77777777">
        <w:trPr>
          <w:cantSplit/>
        </w:trPr>
        <w:tc>
          <w:tcPr>
            <w:tcW w:w="2268" w:type="dxa"/>
            <w:tcBorders>
              <w:top w:val="single" w:color="auto" w:sz="4" w:space="0"/>
              <w:left w:val="nil"/>
              <w:bottom w:val="nil"/>
              <w:right w:val="nil"/>
            </w:tcBorders>
            <w:shd w:val="clear" w:color="auto" w:fill="auto"/>
            <w:noWrap/>
            <w:vAlign w:val="bottom"/>
            <w:hideMark/>
          </w:tcPr>
          <w:p w:rsidRPr="00B32A4A" w:rsidR="00DB47A1" w:rsidP="00B32A4A" w:rsidRDefault="00DB47A1" w14:paraId="02888D50" w14:textId="6CB61EE6">
            <w:pPr>
              <w:pStyle w:val="Normalutanindragellerluft"/>
              <w:spacing w:line="240" w:lineRule="exact"/>
              <w:rPr>
                <w:rFonts w:eastAsia="Times New Roman"/>
                <w:sz w:val="20"/>
                <w:szCs w:val="20"/>
                <w:lang w:eastAsia="sv-SE"/>
              </w:rPr>
            </w:pPr>
            <w:r w:rsidRPr="00B32A4A">
              <w:rPr>
                <w:rFonts w:eastAsia="Times New Roman"/>
                <w:sz w:val="20"/>
                <w:szCs w:val="20"/>
                <w:lang w:eastAsia="sv-SE"/>
              </w:rPr>
              <w:t>19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single" w:color="auto" w:sz="4" w:space="0"/>
              <w:left w:val="nil"/>
              <w:bottom w:val="nil"/>
              <w:right w:val="nil"/>
            </w:tcBorders>
            <w:shd w:val="clear" w:color="auto" w:fill="auto"/>
            <w:noWrap/>
            <w:vAlign w:val="bottom"/>
            <w:hideMark/>
          </w:tcPr>
          <w:p w:rsidRPr="00B32A4A" w:rsidR="00DB47A1" w:rsidP="00B32A4A" w:rsidRDefault="00DB47A1" w14:paraId="4BA1F261"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570</w:t>
            </w:r>
          </w:p>
        </w:tc>
        <w:tc>
          <w:tcPr>
            <w:tcW w:w="1418" w:type="dxa"/>
            <w:tcBorders>
              <w:top w:val="single" w:color="auto" w:sz="4" w:space="0"/>
              <w:left w:val="nil"/>
              <w:bottom w:val="nil"/>
              <w:right w:val="nil"/>
            </w:tcBorders>
            <w:shd w:val="clear" w:color="auto" w:fill="auto"/>
            <w:noWrap/>
            <w:vAlign w:val="bottom"/>
            <w:hideMark/>
          </w:tcPr>
          <w:p w:rsidRPr="00B32A4A" w:rsidR="00DB47A1" w:rsidP="00B32A4A" w:rsidRDefault="00DB47A1" w14:paraId="1EDC558D"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950</w:t>
            </w:r>
          </w:p>
        </w:tc>
        <w:tc>
          <w:tcPr>
            <w:tcW w:w="1559" w:type="dxa"/>
            <w:tcBorders>
              <w:top w:val="single" w:color="auto" w:sz="4" w:space="0"/>
              <w:left w:val="nil"/>
              <w:bottom w:val="nil"/>
              <w:right w:val="nil"/>
            </w:tcBorders>
            <w:shd w:val="clear" w:color="auto" w:fill="auto"/>
            <w:noWrap/>
            <w:vAlign w:val="bottom"/>
            <w:hideMark/>
          </w:tcPr>
          <w:p w:rsidRPr="00B32A4A" w:rsidR="00DB47A1" w:rsidP="00B32A4A" w:rsidRDefault="00DB47A1" w14:paraId="05CAB255" w14:textId="7C87E4CB">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140</w:t>
            </w:r>
          </w:p>
        </w:tc>
      </w:tr>
      <w:tr w:rsidRPr="00B32A4A" w:rsidR="00DB47A1" w:rsidTr="00B32A4A" w14:paraId="57996FC6" w14:textId="77777777">
        <w:trPr>
          <w:cantSplit/>
        </w:trPr>
        <w:tc>
          <w:tcPr>
            <w:tcW w:w="2268" w:type="dxa"/>
            <w:tcBorders>
              <w:top w:val="nil"/>
              <w:left w:val="nil"/>
              <w:bottom w:val="nil"/>
              <w:right w:val="nil"/>
            </w:tcBorders>
            <w:shd w:val="clear" w:color="auto" w:fill="auto"/>
            <w:noWrap/>
            <w:vAlign w:val="bottom"/>
            <w:hideMark/>
          </w:tcPr>
          <w:p w:rsidRPr="00B32A4A" w:rsidR="00DB47A1" w:rsidP="00B32A4A" w:rsidRDefault="00DB47A1" w14:paraId="374EC056" w14:textId="38440C81">
            <w:pPr>
              <w:pStyle w:val="Normalutanindragellerluft"/>
              <w:spacing w:line="240" w:lineRule="exact"/>
              <w:rPr>
                <w:rFonts w:eastAsia="Times New Roman"/>
                <w:sz w:val="20"/>
                <w:szCs w:val="20"/>
                <w:lang w:eastAsia="sv-SE"/>
              </w:rPr>
            </w:pPr>
            <w:r w:rsidRPr="00B32A4A">
              <w:rPr>
                <w:rFonts w:eastAsia="Times New Roman"/>
                <w:sz w:val="20"/>
                <w:szCs w:val="20"/>
                <w:lang w:eastAsia="sv-SE"/>
              </w:rPr>
              <w:t>29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633586F8"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1787CF3C" w14:textId="3BEA3EAB">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5025DCEE" w14:textId="30DDE1F3">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200</w:t>
            </w:r>
          </w:p>
        </w:tc>
      </w:tr>
      <w:tr w:rsidRPr="00B32A4A" w:rsidR="00DB47A1" w:rsidTr="00B32A4A" w14:paraId="0B6BA3F3" w14:textId="77777777">
        <w:trPr>
          <w:cantSplit/>
        </w:trPr>
        <w:tc>
          <w:tcPr>
            <w:tcW w:w="2268" w:type="dxa"/>
            <w:tcBorders>
              <w:top w:val="nil"/>
              <w:left w:val="nil"/>
              <w:bottom w:val="nil"/>
              <w:right w:val="nil"/>
            </w:tcBorders>
            <w:shd w:val="clear" w:color="auto" w:fill="auto"/>
            <w:noWrap/>
            <w:vAlign w:val="bottom"/>
            <w:hideMark/>
          </w:tcPr>
          <w:p w:rsidRPr="00B32A4A" w:rsidR="00DB47A1" w:rsidP="00B32A4A" w:rsidRDefault="00DB47A1" w14:paraId="3461EC8D" w14:textId="17CE3168">
            <w:pPr>
              <w:pStyle w:val="Normalutanindragellerluft"/>
              <w:spacing w:line="240" w:lineRule="exact"/>
              <w:rPr>
                <w:rFonts w:eastAsia="Times New Roman"/>
                <w:sz w:val="20"/>
                <w:szCs w:val="20"/>
                <w:lang w:eastAsia="sv-SE"/>
              </w:rPr>
            </w:pPr>
            <w:r w:rsidRPr="00B32A4A">
              <w:rPr>
                <w:rFonts w:eastAsia="Times New Roman"/>
                <w:sz w:val="20"/>
                <w:szCs w:val="20"/>
                <w:lang w:eastAsia="sv-SE"/>
              </w:rPr>
              <w:t>39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2BBCAD19"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004963B0" w14:textId="2F616829">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1A8214FB" w14:textId="4B31F2BB">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200</w:t>
            </w:r>
          </w:p>
        </w:tc>
      </w:tr>
      <w:tr w:rsidRPr="00B32A4A" w:rsidR="00DB47A1" w:rsidTr="00B32A4A" w14:paraId="6906EDDA" w14:textId="77777777">
        <w:trPr>
          <w:cantSplit/>
        </w:trPr>
        <w:tc>
          <w:tcPr>
            <w:tcW w:w="2268" w:type="dxa"/>
            <w:tcBorders>
              <w:top w:val="nil"/>
              <w:left w:val="nil"/>
              <w:bottom w:val="nil"/>
              <w:right w:val="nil"/>
            </w:tcBorders>
            <w:shd w:val="clear" w:color="auto" w:fill="auto"/>
            <w:noWrap/>
            <w:vAlign w:val="bottom"/>
            <w:hideMark/>
          </w:tcPr>
          <w:p w:rsidRPr="00B32A4A" w:rsidR="00DB47A1" w:rsidP="00B32A4A" w:rsidRDefault="00DB47A1" w14:paraId="3B7D5D0D" w14:textId="22448824">
            <w:pPr>
              <w:pStyle w:val="Normalutanindragellerluft"/>
              <w:spacing w:line="240" w:lineRule="exact"/>
              <w:rPr>
                <w:rFonts w:eastAsia="Times New Roman"/>
                <w:sz w:val="20"/>
                <w:szCs w:val="20"/>
                <w:lang w:eastAsia="sv-SE"/>
              </w:rPr>
            </w:pPr>
            <w:r w:rsidRPr="00B32A4A">
              <w:rPr>
                <w:rFonts w:eastAsia="Times New Roman"/>
                <w:sz w:val="20"/>
                <w:szCs w:val="20"/>
                <w:lang w:eastAsia="sv-SE"/>
              </w:rPr>
              <w:t>49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53679B76"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600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48C3E4D2" w14:textId="6AA4541B">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1E2E15CC" w14:textId="39848A41">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w:t>
            </w:r>
            <w:r w:rsidRPr="00B32A4A" w:rsidR="002455C7">
              <w:rPr>
                <w:rFonts w:eastAsia="Times New Roman"/>
                <w:sz w:val="20"/>
                <w:szCs w:val="20"/>
                <w:lang w:eastAsia="sv-SE"/>
              </w:rPr>
              <w:t> </w:t>
            </w:r>
            <w:r w:rsidRPr="00B32A4A">
              <w:rPr>
                <w:rFonts w:eastAsia="Times New Roman"/>
                <w:sz w:val="20"/>
                <w:szCs w:val="20"/>
                <w:lang w:eastAsia="sv-SE"/>
              </w:rPr>
              <w:t>200</w:t>
            </w:r>
          </w:p>
        </w:tc>
      </w:tr>
      <w:tr w:rsidRPr="00B32A4A" w:rsidR="00DB47A1" w:rsidTr="00B32A4A" w14:paraId="68C8EFCB" w14:textId="77777777">
        <w:trPr>
          <w:cantSplit/>
        </w:trPr>
        <w:tc>
          <w:tcPr>
            <w:tcW w:w="2268" w:type="dxa"/>
            <w:tcBorders>
              <w:top w:val="nil"/>
              <w:left w:val="nil"/>
              <w:bottom w:val="nil"/>
              <w:right w:val="nil"/>
            </w:tcBorders>
            <w:shd w:val="clear" w:color="auto" w:fill="auto"/>
            <w:noWrap/>
            <w:vAlign w:val="bottom"/>
            <w:hideMark/>
          </w:tcPr>
          <w:p w:rsidRPr="00B32A4A" w:rsidR="00DB47A1" w:rsidP="00B32A4A" w:rsidRDefault="00DB47A1" w14:paraId="49DFAD9F" w14:textId="1AF11CF0">
            <w:pPr>
              <w:pStyle w:val="Normalutanindragellerluft"/>
              <w:spacing w:line="240" w:lineRule="exact"/>
              <w:rPr>
                <w:rFonts w:eastAsia="Times New Roman"/>
                <w:sz w:val="20"/>
                <w:szCs w:val="20"/>
                <w:lang w:eastAsia="sv-SE"/>
              </w:rPr>
            </w:pPr>
            <w:r w:rsidRPr="00B32A4A">
              <w:rPr>
                <w:rFonts w:eastAsia="Times New Roman"/>
                <w:sz w:val="20"/>
                <w:szCs w:val="20"/>
                <w:lang w:eastAsia="sv-SE"/>
              </w:rPr>
              <w:t>59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2514760B"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402</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1D015033"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670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566E83F3"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804</w:t>
            </w:r>
          </w:p>
        </w:tc>
      </w:tr>
      <w:tr w:rsidRPr="00B32A4A" w:rsidR="00DB47A1" w:rsidTr="00B32A4A" w14:paraId="692363D8" w14:textId="77777777">
        <w:trPr>
          <w:cantSplit/>
        </w:trPr>
        <w:tc>
          <w:tcPr>
            <w:tcW w:w="2268" w:type="dxa"/>
            <w:tcBorders>
              <w:top w:val="nil"/>
              <w:left w:val="nil"/>
              <w:right w:val="nil"/>
            </w:tcBorders>
            <w:shd w:val="clear" w:color="auto" w:fill="auto"/>
            <w:noWrap/>
            <w:vAlign w:val="bottom"/>
            <w:hideMark/>
          </w:tcPr>
          <w:p w:rsidRPr="00B32A4A" w:rsidR="00DB47A1" w:rsidP="00B32A4A" w:rsidRDefault="00DB47A1" w14:paraId="7FA43BDF" w14:textId="44B44AC8">
            <w:pPr>
              <w:pStyle w:val="Normalutanindragellerluft"/>
              <w:spacing w:line="240" w:lineRule="exact"/>
              <w:rPr>
                <w:rFonts w:eastAsia="Times New Roman"/>
                <w:sz w:val="20"/>
                <w:szCs w:val="20"/>
                <w:lang w:eastAsia="sv-SE"/>
              </w:rPr>
            </w:pPr>
            <w:r w:rsidRPr="00B32A4A">
              <w:rPr>
                <w:rFonts w:eastAsia="Times New Roman"/>
                <w:sz w:val="20"/>
                <w:szCs w:val="20"/>
                <w:lang w:eastAsia="sv-SE"/>
              </w:rPr>
              <w:t>69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right w:val="nil"/>
            </w:tcBorders>
            <w:shd w:val="clear" w:color="auto" w:fill="auto"/>
            <w:noWrap/>
            <w:vAlign w:val="bottom"/>
            <w:hideMark/>
          </w:tcPr>
          <w:p w:rsidRPr="00B32A4A" w:rsidR="00DB47A1" w:rsidP="00B32A4A" w:rsidRDefault="00DB47A1" w14:paraId="5A99E740"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102</w:t>
            </w:r>
          </w:p>
        </w:tc>
        <w:tc>
          <w:tcPr>
            <w:tcW w:w="1418" w:type="dxa"/>
            <w:tcBorders>
              <w:top w:val="nil"/>
              <w:left w:val="nil"/>
              <w:right w:val="nil"/>
            </w:tcBorders>
            <w:shd w:val="clear" w:color="auto" w:fill="auto"/>
            <w:noWrap/>
            <w:vAlign w:val="bottom"/>
            <w:hideMark/>
          </w:tcPr>
          <w:p w:rsidRPr="00B32A4A" w:rsidR="00DB47A1" w:rsidP="00B32A4A" w:rsidRDefault="00DB47A1" w14:paraId="5D496B39"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170</w:t>
            </w:r>
          </w:p>
        </w:tc>
        <w:tc>
          <w:tcPr>
            <w:tcW w:w="1559" w:type="dxa"/>
            <w:tcBorders>
              <w:top w:val="nil"/>
              <w:left w:val="nil"/>
              <w:right w:val="nil"/>
            </w:tcBorders>
            <w:shd w:val="clear" w:color="auto" w:fill="auto"/>
            <w:noWrap/>
            <w:vAlign w:val="bottom"/>
            <w:hideMark/>
          </w:tcPr>
          <w:p w:rsidRPr="00B32A4A" w:rsidR="00DB47A1" w:rsidP="00B32A4A" w:rsidRDefault="00DB47A1" w14:paraId="64A355E7"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204</w:t>
            </w:r>
          </w:p>
        </w:tc>
      </w:tr>
      <w:tr w:rsidRPr="00B32A4A" w:rsidR="00DB47A1" w:rsidTr="00B32A4A" w14:paraId="193E46C3" w14:textId="77777777">
        <w:trPr>
          <w:cantSplit/>
        </w:trPr>
        <w:tc>
          <w:tcPr>
            <w:tcW w:w="2268" w:type="dxa"/>
            <w:tcBorders>
              <w:top w:val="nil"/>
              <w:left w:val="nil"/>
              <w:bottom w:val="single" w:color="auto" w:sz="4" w:space="0"/>
              <w:right w:val="nil"/>
            </w:tcBorders>
            <w:shd w:val="clear" w:color="auto" w:fill="auto"/>
            <w:noWrap/>
            <w:vAlign w:val="bottom"/>
            <w:hideMark/>
          </w:tcPr>
          <w:p w:rsidRPr="00B32A4A" w:rsidR="00DB47A1" w:rsidP="00B32A4A" w:rsidRDefault="00DB47A1" w14:paraId="0DBA4903" w14:textId="14557CFB">
            <w:pPr>
              <w:pStyle w:val="Normalutanindragellerluft"/>
              <w:spacing w:line="240" w:lineRule="exact"/>
              <w:rPr>
                <w:rFonts w:eastAsia="Times New Roman"/>
                <w:sz w:val="20"/>
                <w:szCs w:val="20"/>
                <w:lang w:eastAsia="sv-SE"/>
              </w:rPr>
            </w:pPr>
            <w:r w:rsidRPr="00B32A4A">
              <w:rPr>
                <w:rFonts w:eastAsia="Times New Roman"/>
                <w:sz w:val="20"/>
                <w:szCs w:val="20"/>
                <w:lang w:eastAsia="sv-SE"/>
              </w:rPr>
              <w:t>79</w:t>
            </w:r>
            <w:r w:rsidRPr="00B32A4A" w:rsidR="002455C7">
              <w:rPr>
                <w:rFonts w:eastAsia="Times New Roman"/>
                <w:sz w:val="20"/>
                <w:szCs w:val="20"/>
                <w:lang w:eastAsia="sv-SE"/>
              </w:rPr>
              <w:t> </w:t>
            </w:r>
            <w:r w:rsidRPr="00B32A4A">
              <w:rPr>
                <w:rFonts w:eastAsia="Times New Roman"/>
                <w:sz w:val="20"/>
                <w:szCs w:val="20"/>
                <w:lang w:eastAsia="sv-SE"/>
              </w:rPr>
              <w:t>000</w:t>
            </w:r>
          </w:p>
        </w:tc>
        <w:tc>
          <w:tcPr>
            <w:tcW w:w="1276" w:type="dxa"/>
            <w:tcBorders>
              <w:top w:val="nil"/>
              <w:left w:val="nil"/>
              <w:bottom w:val="single" w:color="auto" w:sz="4" w:space="0"/>
              <w:right w:val="nil"/>
            </w:tcBorders>
            <w:shd w:val="clear" w:color="auto" w:fill="auto"/>
            <w:noWrap/>
            <w:vAlign w:val="bottom"/>
            <w:hideMark/>
          </w:tcPr>
          <w:p w:rsidRPr="00B32A4A" w:rsidR="00DB47A1" w:rsidP="00B32A4A" w:rsidRDefault="00DB47A1" w14:paraId="3E8FAF03"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0</w:t>
            </w:r>
          </w:p>
        </w:tc>
        <w:tc>
          <w:tcPr>
            <w:tcW w:w="1418" w:type="dxa"/>
            <w:tcBorders>
              <w:top w:val="nil"/>
              <w:left w:val="nil"/>
              <w:bottom w:val="single" w:color="auto" w:sz="4" w:space="0"/>
              <w:right w:val="nil"/>
            </w:tcBorders>
            <w:shd w:val="clear" w:color="auto" w:fill="auto"/>
            <w:noWrap/>
            <w:vAlign w:val="bottom"/>
            <w:hideMark/>
          </w:tcPr>
          <w:p w:rsidRPr="00B32A4A" w:rsidR="00DB47A1" w:rsidP="00B32A4A" w:rsidRDefault="00DB47A1" w14:paraId="2939E566"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0</w:t>
            </w:r>
          </w:p>
        </w:tc>
        <w:tc>
          <w:tcPr>
            <w:tcW w:w="1559" w:type="dxa"/>
            <w:tcBorders>
              <w:top w:val="nil"/>
              <w:left w:val="nil"/>
              <w:bottom w:val="single" w:color="auto" w:sz="4" w:space="0"/>
              <w:right w:val="nil"/>
            </w:tcBorders>
            <w:shd w:val="clear" w:color="auto" w:fill="auto"/>
            <w:noWrap/>
            <w:vAlign w:val="bottom"/>
            <w:hideMark/>
          </w:tcPr>
          <w:p w:rsidRPr="00B32A4A" w:rsidR="00DB47A1" w:rsidP="00B32A4A" w:rsidRDefault="00DB47A1" w14:paraId="2D2255B2" w14:textId="77777777">
            <w:pPr>
              <w:pStyle w:val="Normalutanindragellerluft"/>
              <w:spacing w:line="240" w:lineRule="exact"/>
              <w:jc w:val="right"/>
              <w:rPr>
                <w:rFonts w:eastAsia="Times New Roman"/>
                <w:sz w:val="20"/>
                <w:szCs w:val="20"/>
                <w:lang w:eastAsia="sv-SE"/>
              </w:rPr>
            </w:pPr>
            <w:r w:rsidRPr="00B32A4A">
              <w:rPr>
                <w:rFonts w:eastAsia="Times New Roman"/>
                <w:sz w:val="20"/>
                <w:szCs w:val="20"/>
                <w:lang w:eastAsia="sv-SE"/>
              </w:rPr>
              <w:t>0</w:t>
            </w:r>
          </w:p>
        </w:tc>
      </w:tr>
    </w:tbl>
    <w:p w:rsidRPr="00AB3385" w:rsidR="00DB47A1" w:rsidP="00C15C73" w:rsidRDefault="00DB47A1" w14:paraId="3A4A4BF1" w14:textId="77777777">
      <w:pPr>
        <w:pStyle w:val="Normalutanindragellerluft"/>
        <w:spacing w:before="240"/>
        <w:rPr>
          <w:rFonts w:eastAsia="Times New Roman"/>
          <w:spacing w:val="-2"/>
          <w:lang w:eastAsia="sv-SE"/>
        </w:rPr>
      </w:pPr>
      <w:r w:rsidRPr="00AB3385">
        <w:rPr>
          <w:rFonts w:eastAsia="Times New Roman"/>
          <w:spacing w:val="-2"/>
          <w:lang w:eastAsia="sv-SE"/>
        </w:rPr>
        <w:t>Till följd av förslaget får omkring 320 000 hushåll sänkt förskoleavgift. Det kostar staten omkring 1,4 miljarder kronor per år.</w:t>
      </w:r>
      <w:r w:rsidRPr="00AB3385">
        <w:rPr>
          <w:rFonts w:eastAsia="Times New Roman"/>
          <w:spacing w:val="-2"/>
          <w:vertAlign w:val="superscript"/>
          <w:lang w:eastAsia="sv-SE"/>
        </w:rPr>
        <w:footnoteReference w:id="81"/>
      </w:r>
    </w:p>
    <w:p w:rsidRPr="00BA6D78" w:rsidR="00DB47A1" w:rsidP="00B32A4A" w:rsidRDefault="00DB47A1" w14:paraId="4F502083" w14:textId="65E323E5">
      <w:pPr>
        <w:spacing w:before="240"/>
        <w:ind w:firstLine="0"/>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Vänsterpartiets förslag:</w:t>
      </w:r>
    </w:p>
    <w:p w:rsidRPr="00BA6D78" w:rsidR="00DB47A1" w:rsidP="00415A1F" w:rsidRDefault="00DB47A1" w14:paraId="4FFC11C3" w14:textId="77777777">
      <w:pPr>
        <w:pStyle w:val="ListaPunkt"/>
        <w:rPr>
          <w:rFonts w:eastAsia="Times New Roman"/>
          <w:lang w:eastAsia="sv-SE"/>
        </w:rPr>
      </w:pPr>
      <w:r w:rsidRPr="00BA6D78">
        <w:rPr>
          <w:rFonts w:eastAsia="Times New Roman"/>
          <w:lang w:eastAsia="sv-SE"/>
        </w:rPr>
        <w:t xml:space="preserve">Inför ett statligt finansierat fribelopp i förskoleavgiften. </w:t>
      </w:r>
    </w:p>
    <w:p w:rsidRPr="00C15C73" w:rsidR="00DB47A1" w:rsidP="00C15C73" w:rsidRDefault="00DB47A1" w14:paraId="14424D52" w14:textId="0CA9BB37">
      <w:pPr>
        <w:pStyle w:val="Rubrik2numrerat"/>
      </w:pPr>
      <w:bookmarkStart w:name="_Toc149230031" w:id="134"/>
      <w:r w:rsidRPr="00C15C73">
        <w:t>Främja ökat deltagande i fritidshemmen</w:t>
      </w:r>
      <w:bookmarkEnd w:id="128"/>
      <w:bookmarkEnd w:id="129"/>
      <w:bookmarkEnd w:id="130"/>
      <w:bookmarkEnd w:id="131"/>
      <w:bookmarkEnd w:id="132"/>
      <w:bookmarkEnd w:id="134"/>
    </w:p>
    <w:p w:rsidRPr="00BA6D78" w:rsidR="00DB47A1" w:rsidP="00DB47A1" w:rsidRDefault="00DB47A1" w14:paraId="4E9CF058" w14:textId="02DABF57">
      <w:pPr>
        <w:spacing w:before="80"/>
        <w:ind w:firstLine="0"/>
        <w:rPr>
          <w:rFonts w:ascii="Times New Roman" w:hAnsi="Times New Roman" w:eastAsia="Calibri" w:cs="Times New Roman"/>
        </w:rPr>
      </w:pPr>
      <w:r w:rsidRPr="00BA6D78">
        <w:rPr>
          <w:rFonts w:ascii="Times New Roman" w:hAnsi="Times New Roman" w:eastAsia="Calibri" w:cs="Times New Roman"/>
        </w:rPr>
        <w:t>Fritidshemmen är en del av en samlad skoldag och ska därför hålla lika hög kvalitet som skolan. Många barn börjar och slutar sin dag på fritidshemmet. Fritidshemmen har också en viktig roll vad gäller informellt lärande. För att främja jämlikhet och jäm</w:t>
      </w:r>
      <w:r w:rsidR="005550B6">
        <w:rPr>
          <w:rFonts w:ascii="Times New Roman" w:hAnsi="Times New Roman" w:eastAsia="Calibri" w:cs="Times New Roman"/>
        </w:rPr>
        <w:softHyphen/>
      </w:r>
      <w:r w:rsidRPr="00BA6D78">
        <w:rPr>
          <w:rFonts w:ascii="Times New Roman" w:hAnsi="Times New Roman" w:eastAsia="Calibri" w:cs="Times New Roman"/>
        </w:rPr>
        <w:t xml:space="preserve">ställdhet är det viktigt att uppmärksamma skillnader i nyttjandet av fritidshem. Det kan röra sig om föräldrarnas utbildning, födelseland, civilstånd och även bostadsort. </w:t>
      </w:r>
    </w:p>
    <w:p w:rsidRPr="00BA6D78" w:rsidR="00DB47A1" w:rsidP="00DE4DDD" w:rsidRDefault="00DB47A1" w14:paraId="75BD4A97" w14:textId="64F8D302">
      <w:pPr>
        <w:rPr>
          <w:rFonts w:eastAsia="Times New Roman"/>
          <w:lang w:eastAsia="sv-SE"/>
        </w:rPr>
      </w:pPr>
      <w:r w:rsidRPr="00BA6D78">
        <w:rPr>
          <w:rFonts w:eastAsia="Calibri"/>
        </w:rPr>
        <w:t>Barn till högutbildade går betydligt oftare på fritidshem än barn vars föräldrar har kortare utbildning. Dessutom vet vi att barn i ekonomiskt utsatta hushåll deltar i mindre utsträckning i organiserade fritidsaktiviteter. Detsamma gäller barn med ensamstående föräldrar, varav de flesta är kvinnor, barn i arbetarhushåll och barn vars föräldrar är födda utomlands. För dessa barn är rätten till bra fritidshem än viktigare. För att fler barn ska kunna ta del av fritidshemmens viktiga verksamhet föreslår Vänsterpartiet att ett fribelopp införs för fritidshemsavgiften så</w:t>
      </w:r>
      <w:r w:rsidRPr="00BA6D78">
        <w:rPr>
          <w:rFonts w:eastAsia="Times New Roman"/>
          <w:lang w:eastAsia="sv-SE"/>
        </w:rPr>
        <w:t xml:space="preserve"> att de med låga inkomster betalar en lägre avgift än i dag</w:t>
      </w:r>
      <w:r w:rsidRPr="00BA6D78" w:rsidR="006F69BA">
        <w:rPr>
          <w:rFonts w:eastAsia="Times New Roman"/>
          <w:lang w:eastAsia="sv-SE"/>
        </w:rPr>
        <w:t>, enligt samma utformning som för förskolan</w:t>
      </w:r>
      <w:r w:rsidRPr="00BA6D78">
        <w:rPr>
          <w:rFonts w:eastAsia="Times New Roman"/>
          <w:lang w:eastAsia="sv-SE"/>
        </w:rPr>
        <w:t xml:space="preserve">. </w:t>
      </w:r>
    </w:p>
    <w:p w:rsidRPr="00BA6D78" w:rsidR="00DB47A1" w:rsidP="00CE5C39" w:rsidRDefault="00DB47A1" w14:paraId="14BEF001" w14:textId="77777777">
      <w:pPr>
        <w:pStyle w:val="Tabellrubrik"/>
      </w:pPr>
      <w:r w:rsidRPr="00BA6D78">
        <w:lastRenderedPageBreak/>
        <w:t>Tabell 5 Skillnad fritidshemsavgift per månad i kr</w:t>
      </w:r>
    </w:p>
    <w:tbl>
      <w:tblPr>
        <w:tblW w:w="8505" w:type="dxa"/>
        <w:tblLayout w:type="fixed"/>
        <w:tblCellMar>
          <w:left w:w="70" w:type="dxa"/>
          <w:right w:w="70" w:type="dxa"/>
        </w:tblCellMar>
        <w:tblLook w:val="04A0" w:firstRow="1" w:lastRow="0" w:firstColumn="1" w:lastColumn="0" w:noHBand="0" w:noVBand="1"/>
      </w:tblPr>
      <w:tblGrid>
        <w:gridCol w:w="2959"/>
        <w:gridCol w:w="1664"/>
        <w:gridCol w:w="1849"/>
        <w:gridCol w:w="2033"/>
      </w:tblGrid>
      <w:tr w:rsidRPr="00B32A4A" w:rsidR="00DB47A1" w:rsidTr="00B32A4A" w14:paraId="65827B3E" w14:textId="77777777">
        <w:trPr>
          <w:trHeight w:val="300"/>
        </w:trPr>
        <w:tc>
          <w:tcPr>
            <w:tcW w:w="2268" w:type="dxa"/>
            <w:tcBorders>
              <w:top w:val="single" w:color="auto" w:sz="4" w:space="0"/>
              <w:left w:val="nil"/>
              <w:bottom w:val="single" w:color="auto" w:sz="4" w:space="0"/>
              <w:right w:val="nil"/>
            </w:tcBorders>
            <w:shd w:val="clear" w:color="auto" w:fill="auto"/>
            <w:noWrap/>
            <w:hideMark/>
          </w:tcPr>
          <w:p w:rsidRPr="00B32A4A" w:rsidR="00DB47A1" w:rsidP="00B32A4A" w:rsidRDefault="00DB47A1" w14:paraId="7C0A12FA" w14:textId="77777777">
            <w:pPr>
              <w:pStyle w:val="Normalutanindragellerluft"/>
              <w:spacing w:line="240" w:lineRule="exact"/>
              <w:rPr>
                <w:rFonts w:eastAsia="Times New Roman"/>
                <w:b/>
                <w:bCs/>
                <w:color w:val="000000"/>
                <w:sz w:val="20"/>
                <w:szCs w:val="20"/>
                <w:lang w:eastAsia="sv-SE"/>
              </w:rPr>
            </w:pPr>
            <w:r w:rsidRPr="00B32A4A">
              <w:rPr>
                <w:rFonts w:eastAsia="Times New Roman"/>
                <w:b/>
                <w:bCs/>
                <w:sz w:val="20"/>
                <w:szCs w:val="20"/>
                <w:lang w:eastAsia="sv-SE"/>
              </w:rPr>
              <w:t>Hushållsinkomst</w:t>
            </w:r>
            <w:r w:rsidRPr="00DA0B92">
              <w:rPr>
                <w:rFonts w:eastAsia="Times New Roman"/>
                <w:sz w:val="20"/>
                <w:szCs w:val="20"/>
                <w:vertAlign w:val="superscript"/>
                <w:lang w:eastAsia="sv-SE"/>
              </w:rPr>
              <w:footnoteReference w:id="82"/>
            </w:r>
          </w:p>
        </w:tc>
        <w:tc>
          <w:tcPr>
            <w:tcW w:w="1276"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2986FF00" w14:textId="77777777">
            <w:pPr>
              <w:pStyle w:val="Normalutanindragellerluft"/>
              <w:spacing w:line="240" w:lineRule="exact"/>
              <w:jc w:val="right"/>
              <w:rPr>
                <w:rFonts w:eastAsia="Times New Roman"/>
                <w:b/>
                <w:bCs/>
                <w:color w:val="000000"/>
                <w:sz w:val="20"/>
                <w:szCs w:val="20"/>
                <w:lang w:eastAsia="sv-SE"/>
              </w:rPr>
            </w:pPr>
            <w:r w:rsidRPr="00B32A4A">
              <w:rPr>
                <w:rFonts w:eastAsia="Times New Roman"/>
                <w:b/>
                <w:bCs/>
                <w:sz w:val="20"/>
                <w:szCs w:val="20"/>
                <w:lang w:eastAsia="sv-SE"/>
              </w:rPr>
              <w:t>1 barn</w:t>
            </w:r>
          </w:p>
        </w:tc>
        <w:tc>
          <w:tcPr>
            <w:tcW w:w="1418"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3AF17858" w14:textId="77777777">
            <w:pPr>
              <w:pStyle w:val="Normalutanindragellerluft"/>
              <w:spacing w:line="240" w:lineRule="exact"/>
              <w:jc w:val="right"/>
              <w:rPr>
                <w:rFonts w:eastAsia="Times New Roman"/>
                <w:b/>
                <w:bCs/>
                <w:color w:val="000000"/>
                <w:sz w:val="20"/>
                <w:szCs w:val="20"/>
                <w:lang w:eastAsia="sv-SE"/>
              </w:rPr>
            </w:pPr>
            <w:r w:rsidRPr="00B32A4A">
              <w:rPr>
                <w:rFonts w:eastAsia="Times New Roman"/>
                <w:b/>
                <w:bCs/>
                <w:sz w:val="20"/>
                <w:szCs w:val="20"/>
                <w:lang w:eastAsia="sv-SE"/>
              </w:rPr>
              <w:t>2 barn</w:t>
            </w:r>
          </w:p>
        </w:tc>
        <w:tc>
          <w:tcPr>
            <w:tcW w:w="1559" w:type="dxa"/>
            <w:tcBorders>
              <w:top w:val="single" w:color="auto" w:sz="4" w:space="0"/>
              <w:left w:val="nil"/>
              <w:bottom w:val="single" w:color="auto" w:sz="4" w:space="0"/>
              <w:right w:val="nil"/>
            </w:tcBorders>
            <w:shd w:val="clear" w:color="auto" w:fill="auto"/>
            <w:noWrap/>
            <w:vAlign w:val="bottom"/>
            <w:hideMark/>
          </w:tcPr>
          <w:p w:rsidRPr="00B32A4A" w:rsidR="00DB47A1" w:rsidP="00B32A4A" w:rsidRDefault="00DB47A1" w14:paraId="5CA29D89" w14:textId="77777777">
            <w:pPr>
              <w:pStyle w:val="Normalutanindragellerluft"/>
              <w:spacing w:line="240" w:lineRule="exact"/>
              <w:jc w:val="right"/>
              <w:rPr>
                <w:rFonts w:eastAsia="Times New Roman"/>
                <w:b/>
                <w:bCs/>
                <w:color w:val="000000"/>
                <w:sz w:val="20"/>
                <w:szCs w:val="20"/>
                <w:lang w:eastAsia="sv-SE"/>
              </w:rPr>
            </w:pPr>
            <w:r w:rsidRPr="00B32A4A">
              <w:rPr>
                <w:rFonts w:eastAsia="Times New Roman"/>
                <w:b/>
                <w:bCs/>
                <w:sz w:val="20"/>
                <w:szCs w:val="20"/>
                <w:lang w:eastAsia="sv-SE"/>
              </w:rPr>
              <w:t>3 barn</w:t>
            </w:r>
          </w:p>
        </w:tc>
      </w:tr>
      <w:tr w:rsidRPr="00B32A4A" w:rsidR="00DB47A1" w:rsidTr="00B32A4A" w14:paraId="78193CA7" w14:textId="77777777">
        <w:trPr>
          <w:trHeight w:val="300"/>
        </w:trPr>
        <w:tc>
          <w:tcPr>
            <w:tcW w:w="2268" w:type="dxa"/>
            <w:tcBorders>
              <w:top w:val="single" w:color="auto" w:sz="4" w:space="0"/>
              <w:left w:val="nil"/>
              <w:bottom w:val="nil"/>
              <w:right w:val="nil"/>
            </w:tcBorders>
            <w:shd w:val="clear" w:color="auto" w:fill="auto"/>
            <w:noWrap/>
            <w:hideMark/>
          </w:tcPr>
          <w:p w:rsidRPr="00B32A4A" w:rsidR="00DB47A1" w:rsidP="00B32A4A" w:rsidRDefault="00DB47A1" w14:paraId="59BED7A2"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19 000</w:t>
            </w:r>
          </w:p>
        </w:tc>
        <w:tc>
          <w:tcPr>
            <w:tcW w:w="1276" w:type="dxa"/>
            <w:tcBorders>
              <w:top w:val="single" w:color="auto" w:sz="4" w:space="0"/>
              <w:left w:val="nil"/>
              <w:bottom w:val="nil"/>
              <w:right w:val="nil"/>
            </w:tcBorders>
            <w:shd w:val="clear" w:color="auto" w:fill="auto"/>
            <w:noWrap/>
            <w:vAlign w:val="bottom"/>
            <w:hideMark/>
          </w:tcPr>
          <w:p w:rsidRPr="00B32A4A" w:rsidR="00DB47A1" w:rsidP="00B32A4A" w:rsidRDefault="00DB47A1" w14:paraId="09634117"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380</w:t>
            </w:r>
          </w:p>
        </w:tc>
        <w:tc>
          <w:tcPr>
            <w:tcW w:w="1418" w:type="dxa"/>
            <w:tcBorders>
              <w:top w:val="single" w:color="auto" w:sz="4" w:space="0"/>
              <w:left w:val="nil"/>
              <w:bottom w:val="nil"/>
              <w:right w:val="nil"/>
            </w:tcBorders>
            <w:shd w:val="clear" w:color="auto" w:fill="auto"/>
            <w:noWrap/>
            <w:vAlign w:val="bottom"/>
            <w:hideMark/>
          </w:tcPr>
          <w:p w:rsidRPr="00B32A4A" w:rsidR="00DB47A1" w:rsidP="00B32A4A" w:rsidRDefault="00DB47A1" w14:paraId="3FC4BDA9"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570</w:t>
            </w:r>
          </w:p>
        </w:tc>
        <w:tc>
          <w:tcPr>
            <w:tcW w:w="1559" w:type="dxa"/>
            <w:tcBorders>
              <w:top w:val="single" w:color="auto" w:sz="4" w:space="0"/>
              <w:left w:val="nil"/>
              <w:bottom w:val="nil"/>
              <w:right w:val="nil"/>
            </w:tcBorders>
            <w:shd w:val="clear" w:color="auto" w:fill="auto"/>
            <w:noWrap/>
            <w:vAlign w:val="bottom"/>
            <w:hideMark/>
          </w:tcPr>
          <w:p w:rsidRPr="00B32A4A" w:rsidR="00DB47A1" w:rsidP="00B32A4A" w:rsidRDefault="00DB47A1" w14:paraId="79ACDFF9"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760</w:t>
            </w:r>
          </w:p>
        </w:tc>
      </w:tr>
      <w:tr w:rsidRPr="00B32A4A" w:rsidR="00DB47A1" w:rsidTr="00B32A4A" w14:paraId="0B0D0248" w14:textId="77777777">
        <w:trPr>
          <w:trHeight w:val="300"/>
        </w:trPr>
        <w:tc>
          <w:tcPr>
            <w:tcW w:w="2268" w:type="dxa"/>
            <w:tcBorders>
              <w:top w:val="nil"/>
              <w:left w:val="nil"/>
              <w:bottom w:val="nil"/>
              <w:right w:val="nil"/>
            </w:tcBorders>
            <w:shd w:val="clear" w:color="auto" w:fill="auto"/>
            <w:noWrap/>
            <w:hideMark/>
          </w:tcPr>
          <w:p w:rsidRPr="00B32A4A" w:rsidR="00DB47A1" w:rsidP="00B32A4A" w:rsidRDefault="00DB47A1" w14:paraId="7B38D3C4"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29 000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4E210535"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63D19798"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7AB19E26"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800</w:t>
            </w:r>
          </w:p>
        </w:tc>
      </w:tr>
      <w:tr w:rsidRPr="00B32A4A" w:rsidR="00DB47A1" w:rsidTr="00B32A4A" w14:paraId="0C41B35C" w14:textId="77777777">
        <w:trPr>
          <w:trHeight w:val="300"/>
        </w:trPr>
        <w:tc>
          <w:tcPr>
            <w:tcW w:w="2268" w:type="dxa"/>
            <w:tcBorders>
              <w:top w:val="nil"/>
              <w:left w:val="nil"/>
              <w:bottom w:val="nil"/>
              <w:right w:val="nil"/>
            </w:tcBorders>
            <w:shd w:val="clear" w:color="auto" w:fill="auto"/>
            <w:noWrap/>
            <w:hideMark/>
          </w:tcPr>
          <w:p w:rsidRPr="00B32A4A" w:rsidR="00DB47A1" w:rsidP="00B32A4A" w:rsidRDefault="00DB47A1" w14:paraId="0D1D3BFB"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39 000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3592CC06"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5BA9D2BA"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1D060D87"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800</w:t>
            </w:r>
          </w:p>
        </w:tc>
      </w:tr>
      <w:tr w:rsidRPr="00B32A4A" w:rsidR="00DB47A1" w:rsidTr="00B32A4A" w14:paraId="3DAD025A" w14:textId="77777777">
        <w:trPr>
          <w:trHeight w:val="300"/>
        </w:trPr>
        <w:tc>
          <w:tcPr>
            <w:tcW w:w="2268" w:type="dxa"/>
            <w:tcBorders>
              <w:top w:val="nil"/>
              <w:left w:val="nil"/>
              <w:bottom w:val="nil"/>
              <w:right w:val="nil"/>
            </w:tcBorders>
            <w:shd w:val="clear" w:color="auto" w:fill="auto"/>
            <w:noWrap/>
            <w:hideMark/>
          </w:tcPr>
          <w:p w:rsidRPr="00B32A4A" w:rsidR="00DB47A1" w:rsidP="00B32A4A" w:rsidRDefault="00DB47A1" w14:paraId="4F8A968E"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49 000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12BEA007"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400</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360DE93C"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600</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4EB98195"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800</w:t>
            </w:r>
          </w:p>
        </w:tc>
      </w:tr>
      <w:tr w:rsidRPr="00B32A4A" w:rsidR="00DB47A1" w:rsidTr="00B32A4A" w14:paraId="713D39D2" w14:textId="77777777">
        <w:trPr>
          <w:trHeight w:val="300"/>
        </w:trPr>
        <w:tc>
          <w:tcPr>
            <w:tcW w:w="2268" w:type="dxa"/>
            <w:tcBorders>
              <w:top w:val="nil"/>
              <w:left w:val="nil"/>
              <w:bottom w:val="nil"/>
              <w:right w:val="nil"/>
            </w:tcBorders>
            <w:shd w:val="clear" w:color="auto" w:fill="auto"/>
            <w:noWrap/>
            <w:hideMark/>
          </w:tcPr>
          <w:p w:rsidRPr="00B32A4A" w:rsidR="00DB47A1" w:rsidP="00B32A4A" w:rsidRDefault="00DB47A1" w14:paraId="31400CA4"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59 000</w:t>
            </w:r>
          </w:p>
        </w:tc>
        <w:tc>
          <w:tcPr>
            <w:tcW w:w="1276" w:type="dxa"/>
            <w:tcBorders>
              <w:top w:val="nil"/>
              <w:left w:val="nil"/>
              <w:bottom w:val="nil"/>
              <w:right w:val="nil"/>
            </w:tcBorders>
            <w:shd w:val="clear" w:color="auto" w:fill="auto"/>
            <w:noWrap/>
            <w:vAlign w:val="bottom"/>
            <w:hideMark/>
          </w:tcPr>
          <w:p w:rsidRPr="00B32A4A" w:rsidR="00DB47A1" w:rsidP="00B32A4A" w:rsidRDefault="00DB47A1" w14:paraId="0131B02C"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268</w:t>
            </w:r>
          </w:p>
        </w:tc>
        <w:tc>
          <w:tcPr>
            <w:tcW w:w="1418" w:type="dxa"/>
            <w:tcBorders>
              <w:top w:val="nil"/>
              <w:left w:val="nil"/>
              <w:bottom w:val="nil"/>
              <w:right w:val="nil"/>
            </w:tcBorders>
            <w:shd w:val="clear" w:color="auto" w:fill="auto"/>
            <w:noWrap/>
            <w:vAlign w:val="bottom"/>
            <w:hideMark/>
          </w:tcPr>
          <w:p w:rsidRPr="00B32A4A" w:rsidR="00DB47A1" w:rsidP="00B32A4A" w:rsidRDefault="00DB47A1" w14:paraId="6A402B20"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402</w:t>
            </w:r>
          </w:p>
        </w:tc>
        <w:tc>
          <w:tcPr>
            <w:tcW w:w="1559" w:type="dxa"/>
            <w:tcBorders>
              <w:top w:val="nil"/>
              <w:left w:val="nil"/>
              <w:bottom w:val="nil"/>
              <w:right w:val="nil"/>
            </w:tcBorders>
            <w:shd w:val="clear" w:color="auto" w:fill="auto"/>
            <w:noWrap/>
            <w:vAlign w:val="bottom"/>
            <w:hideMark/>
          </w:tcPr>
          <w:p w:rsidRPr="00B32A4A" w:rsidR="00DB47A1" w:rsidP="00B32A4A" w:rsidRDefault="00DB47A1" w14:paraId="3AC34BBC"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536</w:t>
            </w:r>
          </w:p>
        </w:tc>
      </w:tr>
      <w:tr w:rsidRPr="00B32A4A" w:rsidR="00DB47A1" w:rsidTr="00B32A4A" w14:paraId="619F83BC" w14:textId="77777777">
        <w:trPr>
          <w:trHeight w:val="300"/>
        </w:trPr>
        <w:tc>
          <w:tcPr>
            <w:tcW w:w="2268" w:type="dxa"/>
            <w:tcBorders>
              <w:top w:val="nil"/>
              <w:left w:val="nil"/>
              <w:right w:val="nil"/>
            </w:tcBorders>
            <w:shd w:val="clear" w:color="auto" w:fill="auto"/>
            <w:noWrap/>
            <w:hideMark/>
          </w:tcPr>
          <w:p w:rsidRPr="00B32A4A" w:rsidR="00DB47A1" w:rsidP="00B32A4A" w:rsidRDefault="00DB47A1" w14:paraId="54E014EA"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69 000</w:t>
            </w:r>
          </w:p>
        </w:tc>
        <w:tc>
          <w:tcPr>
            <w:tcW w:w="1276" w:type="dxa"/>
            <w:tcBorders>
              <w:top w:val="nil"/>
              <w:left w:val="nil"/>
              <w:right w:val="nil"/>
            </w:tcBorders>
            <w:shd w:val="clear" w:color="auto" w:fill="auto"/>
            <w:noWrap/>
            <w:vAlign w:val="bottom"/>
            <w:hideMark/>
          </w:tcPr>
          <w:p w:rsidRPr="00B32A4A" w:rsidR="00DB47A1" w:rsidP="00B32A4A" w:rsidRDefault="00DB47A1" w14:paraId="338F36F1"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68</w:t>
            </w:r>
          </w:p>
        </w:tc>
        <w:tc>
          <w:tcPr>
            <w:tcW w:w="1418" w:type="dxa"/>
            <w:tcBorders>
              <w:top w:val="nil"/>
              <w:left w:val="nil"/>
              <w:right w:val="nil"/>
            </w:tcBorders>
            <w:shd w:val="clear" w:color="auto" w:fill="auto"/>
            <w:noWrap/>
            <w:vAlign w:val="bottom"/>
            <w:hideMark/>
          </w:tcPr>
          <w:p w:rsidRPr="00B32A4A" w:rsidR="00DB47A1" w:rsidP="00B32A4A" w:rsidRDefault="00DB47A1" w14:paraId="183B7E8A"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102</w:t>
            </w:r>
          </w:p>
        </w:tc>
        <w:tc>
          <w:tcPr>
            <w:tcW w:w="1559" w:type="dxa"/>
            <w:tcBorders>
              <w:top w:val="nil"/>
              <w:left w:val="nil"/>
              <w:right w:val="nil"/>
            </w:tcBorders>
            <w:shd w:val="clear" w:color="auto" w:fill="auto"/>
            <w:noWrap/>
            <w:vAlign w:val="bottom"/>
            <w:hideMark/>
          </w:tcPr>
          <w:p w:rsidRPr="00B32A4A" w:rsidR="00DB47A1" w:rsidP="00B32A4A" w:rsidRDefault="00DB47A1" w14:paraId="3D723672"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136</w:t>
            </w:r>
          </w:p>
        </w:tc>
      </w:tr>
      <w:tr w:rsidRPr="00B32A4A" w:rsidR="00DB47A1" w:rsidTr="00B32A4A" w14:paraId="02404511" w14:textId="77777777">
        <w:trPr>
          <w:trHeight w:val="300"/>
        </w:trPr>
        <w:tc>
          <w:tcPr>
            <w:tcW w:w="2268" w:type="dxa"/>
            <w:tcBorders>
              <w:top w:val="nil"/>
              <w:left w:val="nil"/>
              <w:bottom w:val="single" w:color="auto" w:sz="4" w:space="0"/>
              <w:right w:val="nil"/>
            </w:tcBorders>
            <w:shd w:val="clear" w:color="auto" w:fill="auto"/>
            <w:noWrap/>
            <w:hideMark/>
          </w:tcPr>
          <w:p w:rsidRPr="00B32A4A" w:rsidR="00DB47A1" w:rsidP="00B32A4A" w:rsidRDefault="00DB47A1" w14:paraId="3F8DB8B6" w14:textId="77777777">
            <w:pPr>
              <w:pStyle w:val="Normalutanindragellerluft"/>
              <w:spacing w:line="240" w:lineRule="exact"/>
              <w:rPr>
                <w:rFonts w:eastAsia="Times New Roman"/>
                <w:color w:val="000000"/>
                <w:sz w:val="20"/>
                <w:szCs w:val="20"/>
                <w:lang w:eastAsia="sv-SE"/>
              </w:rPr>
            </w:pPr>
            <w:r w:rsidRPr="00B32A4A">
              <w:rPr>
                <w:rFonts w:eastAsia="Times New Roman"/>
                <w:sz w:val="20"/>
                <w:szCs w:val="20"/>
                <w:lang w:eastAsia="sv-SE"/>
              </w:rPr>
              <w:t>79 000</w:t>
            </w:r>
          </w:p>
        </w:tc>
        <w:tc>
          <w:tcPr>
            <w:tcW w:w="1276" w:type="dxa"/>
            <w:tcBorders>
              <w:top w:val="nil"/>
              <w:left w:val="nil"/>
              <w:bottom w:val="single" w:color="auto" w:sz="4" w:space="0"/>
              <w:right w:val="nil"/>
            </w:tcBorders>
            <w:shd w:val="clear" w:color="auto" w:fill="auto"/>
            <w:noWrap/>
            <w:vAlign w:val="bottom"/>
            <w:hideMark/>
          </w:tcPr>
          <w:p w:rsidRPr="00B32A4A" w:rsidR="00DB47A1" w:rsidP="00B32A4A" w:rsidRDefault="00DB47A1" w14:paraId="3AF3E9CC"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0</w:t>
            </w:r>
          </w:p>
        </w:tc>
        <w:tc>
          <w:tcPr>
            <w:tcW w:w="1418" w:type="dxa"/>
            <w:tcBorders>
              <w:top w:val="nil"/>
              <w:left w:val="nil"/>
              <w:bottom w:val="single" w:color="auto" w:sz="4" w:space="0"/>
              <w:right w:val="nil"/>
            </w:tcBorders>
            <w:shd w:val="clear" w:color="auto" w:fill="auto"/>
            <w:noWrap/>
            <w:vAlign w:val="bottom"/>
            <w:hideMark/>
          </w:tcPr>
          <w:p w:rsidRPr="00B32A4A" w:rsidR="00DB47A1" w:rsidP="00B32A4A" w:rsidRDefault="00DB47A1" w14:paraId="3A5CFC1E"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0</w:t>
            </w:r>
          </w:p>
        </w:tc>
        <w:tc>
          <w:tcPr>
            <w:tcW w:w="1559" w:type="dxa"/>
            <w:tcBorders>
              <w:top w:val="nil"/>
              <w:left w:val="nil"/>
              <w:bottom w:val="single" w:color="auto" w:sz="4" w:space="0"/>
              <w:right w:val="nil"/>
            </w:tcBorders>
            <w:shd w:val="clear" w:color="auto" w:fill="auto"/>
            <w:noWrap/>
            <w:vAlign w:val="bottom"/>
            <w:hideMark/>
          </w:tcPr>
          <w:p w:rsidRPr="00B32A4A" w:rsidR="00DB47A1" w:rsidP="00B32A4A" w:rsidRDefault="00DB47A1" w14:paraId="1C40EFE7" w14:textId="77777777">
            <w:pPr>
              <w:pStyle w:val="Normalutanindragellerluft"/>
              <w:spacing w:line="240" w:lineRule="exact"/>
              <w:jc w:val="right"/>
              <w:rPr>
                <w:rFonts w:eastAsia="Times New Roman"/>
                <w:color w:val="000000"/>
                <w:sz w:val="20"/>
                <w:szCs w:val="20"/>
                <w:lang w:eastAsia="sv-SE"/>
              </w:rPr>
            </w:pPr>
            <w:r w:rsidRPr="00B32A4A">
              <w:rPr>
                <w:rFonts w:eastAsia="Times New Roman"/>
                <w:sz w:val="20"/>
                <w:szCs w:val="20"/>
                <w:lang w:eastAsia="sv-SE"/>
              </w:rPr>
              <w:t>0</w:t>
            </w:r>
          </w:p>
        </w:tc>
      </w:tr>
    </w:tbl>
    <w:p w:rsidRPr="00BA6D78" w:rsidR="00DB47A1" w:rsidP="00C15C73" w:rsidRDefault="00DB47A1" w14:paraId="65570981" w14:textId="3B51A11E">
      <w:pPr>
        <w:spacing w:before="240"/>
        <w:ind w:firstLine="0"/>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Till följd av förslaget får omkring 260 000 hushåll sänkt fritidshemsavgift. Det kostar staten omkring 6</w:t>
      </w:r>
      <w:r w:rsidR="005F4BFA">
        <w:rPr>
          <w:rFonts w:ascii="Times New Roman" w:hAnsi="Times New Roman" w:eastAsia="Times New Roman" w:cs="Times New Roman"/>
          <w:lang w:eastAsia="sv-SE"/>
        </w:rPr>
        <w:t>4</w:t>
      </w:r>
      <w:r w:rsidRPr="00BA6D78">
        <w:rPr>
          <w:rFonts w:ascii="Times New Roman" w:hAnsi="Times New Roman" w:eastAsia="Times New Roman" w:cs="Times New Roman"/>
          <w:lang w:eastAsia="sv-SE"/>
        </w:rPr>
        <w:t>0 miljoner kronor per år.</w:t>
      </w:r>
      <w:r w:rsidRPr="00BA6D78">
        <w:rPr>
          <w:rFonts w:ascii="Times New Roman" w:hAnsi="Times New Roman" w:eastAsia="Times New Roman" w:cs="Times New Roman"/>
          <w:vertAlign w:val="superscript"/>
          <w:lang w:eastAsia="sv-SE"/>
        </w:rPr>
        <w:footnoteReference w:id="83"/>
      </w:r>
    </w:p>
    <w:p w:rsidRPr="00BA6D78" w:rsidR="00DB47A1" w:rsidP="00DB47A1" w:rsidRDefault="00DB47A1" w14:paraId="571488FB" w14:textId="51F441AD">
      <w:pPr>
        <w:rPr>
          <w:rFonts w:ascii="Times New Roman" w:hAnsi="Times New Roman" w:eastAsia="Calibri" w:cs="Times New Roman"/>
        </w:rPr>
      </w:pPr>
      <w:r w:rsidRPr="00BA6D78">
        <w:rPr>
          <w:rFonts w:ascii="Times New Roman" w:hAnsi="Times New Roman" w:eastAsia="Calibri" w:cs="Times New Roman"/>
        </w:rPr>
        <w:t>Precis som inom förskolan behövs personalförstärkningar</w:t>
      </w:r>
      <w:r w:rsidR="00EB6DC4">
        <w:rPr>
          <w:rFonts w:ascii="Times New Roman" w:hAnsi="Times New Roman" w:eastAsia="Calibri" w:cs="Times New Roman"/>
        </w:rPr>
        <w:t>,</w:t>
      </w:r>
      <w:r w:rsidRPr="00BA6D78">
        <w:rPr>
          <w:rFonts w:ascii="Times New Roman" w:hAnsi="Times New Roman" w:eastAsia="Calibri" w:cs="Times New Roman"/>
        </w:rPr>
        <w:t xml:space="preserve"> och staten behöver gå in med mer resurser som fördelas efter behov. Det skulle förbättra möjligheterna att bedriva en meningsfull verksamhet med hög pedagogisk kvalitet. Vänsterpartiet vill se en särskild satsning på ökad personaltäthet där behoven är som störst. För det avsätter vi 250 miljoner kronor per år.</w:t>
      </w:r>
    </w:p>
    <w:p w:rsidRPr="00BA6D78" w:rsidR="00DB47A1" w:rsidP="00B32A4A" w:rsidRDefault="00DB47A1" w14:paraId="49D7ED55" w14:textId="77777777">
      <w:pPr>
        <w:spacing w:before="240"/>
        <w:ind w:firstLine="0"/>
        <w:rPr>
          <w:rFonts w:ascii="Times New Roman" w:hAnsi="Times New Roman" w:eastAsia="Calibri" w:cs="Times New Roman"/>
        </w:rPr>
      </w:pPr>
      <w:r w:rsidRPr="00BA6D78">
        <w:rPr>
          <w:rFonts w:ascii="Times New Roman" w:hAnsi="Times New Roman" w:eastAsia="Calibri" w:cs="Times New Roman"/>
        </w:rPr>
        <w:t>Vänsterpartiets förslag:</w:t>
      </w:r>
    </w:p>
    <w:p w:rsidRPr="00BA6D78" w:rsidR="00DB47A1" w:rsidP="00415A1F" w:rsidRDefault="00DB47A1" w14:paraId="7BB8C226" w14:textId="77777777">
      <w:pPr>
        <w:pStyle w:val="ListaPunkt"/>
        <w:rPr>
          <w:rFonts w:eastAsia="Calibri"/>
        </w:rPr>
      </w:pPr>
      <w:bookmarkStart w:name="_Hlk111463593" w:id="135"/>
      <w:r w:rsidRPr="00BA6D78">
        <w:rPr>
          <w:rFonts w:eastAsia="Calibri"/>
        </w:rPr>
        <w:t xml:space="preserve">Inför ett statligt finansierat fribelopp i fritidshemsavgiften. </w:t>
      </w:r>
    </w:p>
    <w:p w:rsidRPr="00BA6D78" w:rsidR="00DB47A1" w:rsidP="00415A1F" w:rsidRDefault="00DB47A1" w14:paraId="79FD17B3" w14:textId="77777777">
      <w:pPr>
        <w:pStyle w:val="ListaPunkt"/>
        <w:rPr>
          <w:rFonts w:eastAsia="Times New Roman"/>
          <w:lang w:eastAsia="sv-SE"/>
        </w:rPr>
      </w:pPr>
      <w:r w:rsidRPr="00BA6D78">
        <w:rPr>
          <w:rFonts w:eastAsia="Calibri"/>
        </w:rPr>
        <w:t xml:space="preserve">En statligt finansierad satsning på ökad personaltäthet där behoven är som störst. </w:t>
      </w:r>
      <w:bookmarkEnd w:id="135"/>
    </w:p>
    <w:p w:rsidRPr="00664F83" w:rsidR="00DB47A1" w:rsidP="00664F83" w:rsidRDefault="00DB47A1" w14:paraId="7D831D71" w14:textId="667FDE0E">
      <w:pPr>
        <w:pStyle w:val="Rubrik2numrerat"/>
      </w:pPr>
      <w:bookmarkStart w:name="_Toc111201338" w:id="136"/>
      <w:bookmarkStart w:name="_Toc111542865" w:id="137"/>
      <w:bookmarkStart w:name="_Toc115271218" w:id="138"/>
      <w:bookmarkStart w:name="_Toc119863236" w:id="139"/>
      <w:bookmarkStart w:name="_Toc146531458" w:id="140"/>
      <w:bookmarkStart w:name="_Hlk110946435" w:id="141"/>
      <w:bookmarkStart w:name="_Toc149230032" w:id="142"/>
      <w:r w:rsidRPr="00664F83">
        <w:t>Högre utbildning: universitet och högskola</w:t>
      </w:r>
      <w:bookmarkEnd w:id="136"/>
      <w:bookmarkEnd w:id="137"/>
      <w:bookmarkEnd w:id="138"/>
      <w:bookmarkEnd w:id="139"/>
      <w:bookmarkEnd w:id="140"/>
      <w:bookmarkEnd w:id="142"/>
    </w:p>
    <w:bookmarkEnd w:id="141"/>
    <w:p w:rsidRPr="00BA6D78" w:rsidR="00DB47A1" w:rsidP="00DB47A1" w:rsidRDefault="00DB47A1" w14:paraId="2A0D7C27" w14:textId="1CEB0CD4">
      <w:pPr>
        <w:spacing w:before="80"/>
        <w:ind w:firstLine="0"/>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Nuvarande resursfördelningssystem för högre utbildning har snart funnits i 30 år. I dag får utbildningarna en finansiering som styrs av en prislapp där olika utbildningar får olika anslag. Sedan prislappssystemet infördes 1993 har visserligen vissa justeringar i beloppen gjorts men modellen bygger på utbildningarnas kostnader i början på 1990-talet. Vänsterpartiet menar att dessa prislappar behöver ses över och finansierings</w:t>
      </w:r>
      <w:r w:rsidR="005550B6">
        <w:rPr>
          <w:rFonts w:ascii="Times New Roman" w:hAnsi="Times New Roman" w:eastAsia="Times New Roman" w:cs="Times New Roman"/>
          <w:lang w:eastAsia="sv-SE"/>
        </w:rPr>
        <w:softHyphen/>
      </w:r>
      <w:r w:rsidRPr="00BA6D78">
        <w:rPr>
          <w:rFonts w:ascii="Times New Roman" w:hAnsi="Times New Roman" w:eastAsia="Times New Roman" w:cs="Times New Roman"/>
          <w:lang w:eastAsia="sv-SE"/>
        </w:rPr>
        <w:t>systemet göras om så att finansieringen följer högskolans och utbildningarnas behov och förändringar i kostnader. Vänsterpartiet välkomnar att regeringen höjer prislappen för naturvetenskapliga, tekniska och farmaceutiska utbildningar men anser att alla prislappar behöver höjas.</w:t>
      </w:r>
      <w:r w:rsidRPr="00BA6D78" w:rsidR="00446786">
        <w:rPr>
          <w:rFonts w:ascii="Times New Roman" w:hAnsi="Times New Roman" w:eastAsia="Times New Roman" w:cs="Times New Roman"/>
          <w:lang w:eastAsia="sv-SE"/>
        </w:rPr>
        <w:t xml:space="preserve"> </w:t>
      </w:r>
      <w:r w:rsidRPr="00BA6D78">
        <w:rPr>
          <w:rFonts w:ascii="Times New Roman" w:hAnsi="Times New Roman" w:eastAsia="Times New Roman" w:cs="Times New Roman"/>
          <w:lang w:eastAsia="sv-SE"/>
        </w:rPr>
        <w:t>I väntan på en mer genomgripande förändring föreslår Vänsterpartiet en höjning av samtliga prislappar med 1 000 kr</w:t>
      </w:r>
      <w:r w:rsidRPr="00BA6D78" w:rsidR="0027495D">
        <w:rPr>
          <w:rFonts w:ascii="Times New Roman" w:hAnsi="Times New Roman" w:eastAsia="Times New Roman" w:cs="Times New Roman"/>
          <w:lang w:eastAsia="sv-SE"/>
        </w:rPr>
        <w:t>onor</w:t>
      </w:r>
      <w:r w:rsidRPr="00BA6D78">
        <w:rPr>
          <w:rFonts w:ascii="Times New Roman" w:hAnsi="Times New Roman" w:eastAsia="Times New Roman" w:cs="Times New Roman"/>
          <w:lang w:eastAsia="sv-SE"/>
        </w:rPr>
        <w:t xml:space="preserve"> per helårsstudent från 202</w:t>
      </w:r>
      <w:r w:rsidR="00AB2DD6">
        <w:rPr>
          <w:rFonts w:ascii="Times New Roman" w:hAnsi="Times New Roman" w:eastAsia="Times New Roman" w:cs="Times New Roman"/>
          <w:lang w:eastAsia="sv-SE"/>
        </w:rPr>
        <w:t>4</w:t>
      </w:r>
      <w:r w:rsidRPr="00BA6D78">
        <w:rPr>
          <w:rFonts w:ascii="Times New Roman" w:hAnsi="Times New Roman" w:eastAsia="Times New Roman" w:cs="Times New Roman"/>
          <w:lang w:eastAsia="sv-SE"/>
        </w:rPr>
        <w:t>. Förslaget beräknas öka statens utgifter med omkring 32</w:t>
      </w:r>
      <w:r w:rsidR="00AB2DD6">
        <w:rPr>
          <w:rFonts w:ascii="Times New Roman" w:hAnsi="Times New Roman" w:eastAsia="Times New Roman" w:cs="Times New Roman"/>
          <w:lang w:eastAsia="sv-SE"/>
        </w:rPr>
        <w:t>4</w:t>
      </w:r>
      <w:r w:rsidRPr="00BA6D78">
        <w:rPr>
          <w:rFonts w:ascii="Times New Roman" w:hAnsi="Times New Roman" w:eastAsia="Times New Roman" w:cs="Times New Roman"/>
          <w:lang w:eastAsia="sv-SE"/>
        </w:rPr>
        <w:t xml:space="preserve"> miljoner kronor. </w:t>
      </w:r>
    </w:p>
    <w:p w:rsidRPr="00BA6D78" w:rsidR="00DB47A1" w:rsidP="00DB47A1" w:rsidRDefault="00DB47A1" w14:paraId="6260A0A2" w14:textId="77777777">
      <w:pPr>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Även statens system för hyressättning behöver ses över. Som ordförandena för tre av landets största universitet påpekat, passar högskolesektorns specialiserade lokaler dåligt för ett system med marknadshyror</w:t>
      </w:r>
      <w:r w:rsidRPr="00BA6D78">
        <w:rPr>
          <w:rFonts w:ascii="Times New Roman" w:hAnsi="Times New Roman" w:eastAsia="Times New Roman" w:cs="Times New Roman"/>
          <w:vertAlign w:val="superscript"/>
          <w:lang w:eastAsia="sv-SE"/>
        </w:rPr>
        <w:footnoteReference w:id="84"/>
      </w:r>
      <w:r w:rsidRPr="00BA6D78">
        <w:rPr>
          <w:rFonts w:ascii="Times New Roman" w:hAnsi="Times New Roman" w:eastAsia="Times New Roman" w:cs="Times New Roman"/>
          <w:lang w:eastAsia="sv-SE"/>
        </w:rPr>
        <w:t>. När inflationen gör att hyran stigit med mer än 10 procent riskerar det att gå ut över lärosätenas verksamhet</w:t>
      </w:r>
      <w:r w:rsidRPr="00BA6D78">
        <w:rPr>
          <w:rFonts w:ascii="Times New Roman" w:hAnsi="Times New Roman" w:eastAsia="Times New Roman" w:cs="Times New Roman"/>
          <w:vertAlign w:val="superscript"/>
          <w:lang w:eastAsia="sv-SE"/>
        </w:rPr>
        <w:footnoteReference w:id="85"/>
      </w:r>
      <w:r w:rsidRPr="00BA6D78">
        <w:rPr>
          <w:rFonts w:ascii="Times New Roman" w:hAnsi="Times New Roman" w:eastAsia="Times New Roman" w:cs="Times New Roman"/>
          <w:lang w:eastAsia="sv-SE"/>
        </w:rPr>
        <w:t>.</w:t>
      </w:r>
    </w:p>
    <w:p w:rsidRPr="00BA6D78" w:rsidR="00DB47A1" w:rsidP="00DB47A1" w:rsidRDefault="00DB47A1" w14:paraId="71BD114D" w14:textId="0057D88B">
      <w:pPr>
        <w:rPr>
          <w:rFonts w:ascii="Times New Roman" w:hAnsi="Times New Roman" w:eastAsia="Times New Roman" w:cs="Times New Roman"/>
          <w:lang w:eastAsia="sv-SE"/>
        </w:rPr>
      </w:pPr>
      <w:r w:rsidRPr="00BA6D78">
        <w:rPr>
          <w:rFonts w:ascii="Times New Roman" w:hAnsi="Times New Roman" w:eastAsia="Times New Roman" w:cs="Times New Roman"/>
          <w:lang w:eastAsia="sv-SE"/>
        </w:rPr>
        <w:lastRenderedPageBreak/>
        <w:t>Genom forskning skapas ny kunskap. Denna kunskap är viktig för att utveckla ekonomin, skapa arbetstillfällen, förbättra välfärden och skapa ett ekologiskt och socialt hållbart samhälle. Forskning behövs även för att utsätta vårt samhälle för kritisk gransk</w:t>
      </w:r>
      <w:r w:rsidR="005550B6">
        <w:rPr>
          <w:rFonts w:ascii="Times New Roman" w:hAnsi="Times New Roman" w:eastAsia="Times New Roman" w:cs="Times New Roman"/>
          <w:lang w:eastAsia="sv-SE"/>
        </w:rPr>
        <w:softHyphen/>
      </w:r>
      <w:r w:rsidRPr="00BA6D78">
        <w:rPr>
          <w:rFonts w:ascii="Times New Roman" w:hAnsi="Times New Roman" w:eastAsia="Times New Roman" w:cs="Times New Roman"/>
          <w:lang w:eastAsia="sv-SE"/>
        </w:rPr>
        <w:t>ning i syfte att utveckla demokratin</w:t>
      </w:r>
      <w:r w:rsidR="00EB6DC4">
        <w:rPr>
          <w:rFonts w:ascii="Times New Roman" w:hAnsi="Times New Roman" w:eastAsia="Times New Roman" w:cs="Times New Roman"/>
          <w:lang w:eastAsia="sv-SE"/>
        </w:rPr>
        <w:t xml:space="preserve"> och</w:t>
      </w:r>
      <w:r w:rsidRPr="00BA6D78">
        <w:rPr>
          <w:rFonts w:ascii="Times New Roman" w:hAnsi="Times New Roman" w:eastAsia="Times New Roman" w:cs="Times New Roman"/>
          <w:lang w:eastAsia="sv-SE"/>
        </w:rPr>
        <w:t xml:space="preserve"> kultur- och samhällslivet. Därför behövs ett ökat stöd till den fria forskningen. </w:t>
      </w:r>
    </w:p>
    <w:p w:rsidRPr="00BA6D78" w:rsidR="00DB47A1" w:rsidP="00DB47A1" w:rsidRDefault="00DB47A1" w14:paraId="7D4DB227" w14:textId="451B0777">
      <w:pPr>
        <w:rPr>
          <w:rFonts w:ascii="Times New Roman" w:hAnsi="Times New Roman" w:eastAsia="Times New Roman" w:cs="Times New Roman"/>
          <w:lang w:eastAsia="sv-SE"/>
        </w:rPr>
      </w:pPr>
      <w:r w:rsidRPr="00BA6D78">
        <w:rPr>
          <w:rFonts w:ascii="Times New Roman" w:hAnsi="Times New Roman" w:eastAsia="Times New Roman" w:cs="Times New Roman"/>
          <w:lang w:eastAsia="sv-SE"/>
        </w:rPr>
        <w:t>Vänsterpartiet stödjer en sammanhållen forskningspolitik och står bakom ambi</w:t>
      </w:r>
      <w:r w:rsidR="005550B6">
        <w:rPr>
          <w:rFonts w:ascii="Times New Roman" w:hAnsi="Times New Roman" w:eastAsia="Times New Roman" w:cs="Times New Roman"/>
          <w:lang w:eastAsia="sv-SE"/>
        </w:rPr>
        <w:softHyphen/>
      </w:r>
      <w:r w:rsidRPr="00BA6D78">
        <w:rPr>
          <w:rFonts w:ascii="Times New Roman" w:hAnsi="Times New Roman" w:eastAsia="Times New Roman" w:cs="Times New Roman"/>
          <w:lang w:eastAsia="sv-SE"/>
        </w:rPr>
        <w:t>tionerna om en mer jämställd akademi. Styr- och resursutredningens resonemang om forskningsmedel tydliggjorde att lärosätenas anslag för forskning behöver öka. Vi vill avsätta ytterligare 500 miljoner kronor 2024 och 1</w:t>
      </w:r>
      <w:r w:rsidR="00EB6DC4">
        <w:rPr>
          <w:rFonts w:ascii="Times New Roman" w:hAnsi="Times New Roman" w:eastAsia="Times New Roman" w:cs="Times New Roman"/>
          <w:lang w:eastAsia="sv-SE"/>
        </w:rPr>
        <w:t> </w:t>
      </w:r>
      <w:r w:rsidRPr="00BA6D78">
        <w:rPr>
          <w:rFonts w:ascii="Times New Roman" w:hAnsi="Times New Roman" w:eastAsia="Times New Roman" w:cs="Times New Roman"/>
          <w:lang w:eastAsia="sv-SE"/>
        </w:rPr>
        <w:t>miljard kronor per år från 2025 till forskning, genom en förstärkning av basanslagen. Denna satsning är inte styrd eller riktad utan används på de sätt som lärosätena anser mest lämpligt.</w:t>
      </w:r>
    </w:p>
    <w:p w:rsidRPr="00BA6D78" w:rsidR="00DB47A1" w:rsidP="00B32A4A" w:rsidRDefault="00DB47A1" w14:paraId="28B873B0" w14:textId="77777777">
      <w:pPr>
        <w:pStyle w:val="Normalutanindragellerluft"/>
        <w:spacing w:before="240"/>
        <w:rPr>
          <w:rFonts w:eastAsia="Times New Roman"/>
          <w:lang w:eastAsia="sv-SE"/>
        </w:rPr>
      </w:pPr>
      <w:r w:rsidRPr="00BA6D78">
        <w:rPr>
          <w:rFonts w:eastAsia="Times New Roman"/>
          <w:lang w:eastAsia="sv-SE"/>
        </w:rPr>
        <w:t>Vänsterpartiets förslag:</w:t>
      </w:r>
    </w:p>
    <w:p w:rsidRPr="00BA6D78" w:rsidR="00DB47A1" w:rsidP="007B0E60" w:rsidRDefault="00DB47A1" w14:paraId="473AE19B" w14:textId="75E24C3E">
      <w:pPr>
        <w:pStyle w:val="ListaPunkt"/>
        <w:rPr>
          <w:rFonts w:eastAsia="Times New Roman"/>
          <w:lang w:eastAsia="sv-SE"/>
        </w:rPr>
      </w:pPr>
      <w:bookmarkStart w:name="_Hlk111463804" w:id="143"/>
      <w:r w:rsidRPr="00BA6D78">
        <w:rPr>
          <w:rFonts w:eastAsia="Times New Roman"/>
          <w:lang w:eastAsia="sv-SE"/>
        </w:rPr>
        <w:t xml:space="preserve">Höj ersättningen till lärosätena per helårsstudent med 1 000 kronor per helårsekvivalent </w:t>
      </w:r>
      <w:r w:rsidR="00AB2DD6">
        <w:rPr>
          <w:rFonts w:eastAsia="Times New Roman"/>
          <w:lang w:eastAsia="sv-SE"/>
        </w:rPr>
        <w:t>från 2024</w:t>
      </w:r>
      <w:r w:rsidRPr="00BA6D78">
        <w:rPr>
          <w:rFonts w:eastAsia="Times New Roman"/>
          <w:lang w:eastAsia="sv-SE"/>
        </w:rPr>
        <w:t>.</w:t>
      </w:r>
    </w:p>
    <w:bookmarkEnd w:id="143"/>
    <w:p w:rsidRPr="00BA6D78" w:rsidR="00DB47A1" w:rsidP="007B0E60" w:rsidRDefault="00DB47A1" w14:paraId="17C8019B" w14:textId="57EFBB0B">
      <w:pPr>
        <w:pStyle w:val="ListaPunkt"/>
        <w:rPr>
          <w:rFonts w:eastAsia="Times New Roman"/>
          <w:lang w:eastAsia="sv-SE"/>
        </w:rPr>
      </w:pPr>
      <w:r w:rsidRPr="00BA6D78">
        <w:rPr>
          <w:rFonts w:eastAsia="Times New Roman"/>
          <w:lang w:eastAsia="sv-SE"/>
        </w:rPr>
        <w:t>Avsätt 500 miljoner kronor extra till forskning genom förstärkning av basanslagen 2024 och 1</w:t>
      </w:r>
      <w:r w:rsidR="00EB6DC4">
        <w:rPr>
          <w:rFonts w:eastAsia="Times New Roman"/>
          <w:lang w:eastAsia="sv-SE"/>
        </w:rPr>
        <w:t> </w:t>
      </w:r>
      <w:r w:rsidRPr="00BA6D78">
        <w:rPr>
          <w:rFonts w:eastAsia="Times New Roman"/>
          <w:lang w:eastAsia="sv-SE"/>
        </w:rPr>
        <w:t>miljard kronor från 2025.</w:t>
      </w:r>
    </w:p>
    <w:p w:rsidRPr="00C15C73" w:rsidR="00AA73CF" w:rsidP="00C15C73" w:rsidRDefault="00EB6DC4" w14:paraId="0E85BF49" w14:textId="22E78C82">
      <w:pPr>
        <w:pStyle w:val="Rubrik2numrerat"/>
      </w:pPr>
      <w:r w:rsidRPr="00C15C73">
        <w:t xml:space="preserve"> </w:t>
      </w:r>
      <w:bookmarkStart w:name="_Toc149230033" w:id="144"/>
      <w:r w:rsidRPr="00C15C73" w:rsidR="00AA73CF">
        <w:t>Stöd till folkbildningen</w:t>
      </w:r>
      <w:bookmarkEnd w:id="144"/>
    </w:p>
    <w:p w:rsidRPr="00BA6D78" w:rsidR="00AA73CF" w:rsidP="00AA73CF" w:rsidRDefault="00AA73CF" w14:paraId="3C080652" w14:textId="015B4F97">
      <w:pPr>
        <w:pStyle w:val="Normalutanindragellerluft"/>
      </w:pPr>
      <w:r w:rsidRPr="00BA6D78">
        <w:t xml:space="preserve">Folkbildningen är en viktig plattform för människors möjlighet till bildning och utveckling under hela livet. Den stärker demokratin och människors möjlighet att delta i samhället. Folkhögskolorna har en alldeles särskild roll i att erbjuda utbildning för de som saknar grundskole- eller gymnasieutbildning och ett viktigt mål är att utjämna utbildningsklyftor och att höja utbildningsnivån generellt i samhället. Folkbildningen möjliggör också att människor kan ta del av kultur, skapa kultur och verka inom kulturen oavsett var i landet man bor. Folkbildningsanslaget har ingen lön- och prisuppräkning och har därför urholkats över tid. Dessutom har staten utökat antalet platser på folkhögskolorna utan att medfinansiering funnits från regionerna och därför finns ett behov av att öka ersättningen till folkhögskolorna för att kompensera det bortfallet. Vi satsar 160 miljoner kronor med start år 2024 för det ändamålet. </w:t>
      </w:r>
    </w:p>
    <w:bookmarkEnd w:id="119"/>
    <w:p w:rsidRPr="00BA6D78" w:rsidR="000458ED" w:rsidP="00CD6C48" w:rsidRDefault="00AA73CF" w14:paraId="1AE7577A" w14:textId="7B6EAED3">
      <w:r w:rsidRPr="00BA6D78">
        <w:t>Arbetslösheten är fortsatt</w:t>
      </w:r>
      <w:r w:rsidRPr="00BA6D78" w:rsidR="000458ED">
        <w:t xml:space="preserve"> hög och folkhögskolan är duktiga på att nå de</w:t>
      </w:r>
      <w:r w:rsidRPr="00BA6D78" w:rsidR="0027495D">
        <w:t>m</w:t>
      </w:r>
      <w:r w:rsidRPr="00BA6D78" w:rsidR="000458ED">
        <w:t xml:space="preserve"> med kort utbildning som står långt från arbetsmarknaden. </w:t>
      </w:r>
      <w:r w:rsidRPr="00BA6D78" w:rsidR="00CD6C48">
        <w:t>Vi föreslår därför en särskild satsning med 3</w:t>
      </w:r>
      <w:r w:rsidRPr="00BA6D78" w:rsidR="0027495D">
        <w:t> </w:t>
      </w:r>
      <w:r w:rsidRPr="00BA6D78" w:rsidR="00CD6C48">
        <w:t>000 extra platser på folkhögskolan. För det avsätter vi</w:t>
      </w:r>
      <w:r w:rsidRPr="00BA6D78" w:rsidR="000458ED">
        <w:t xml:space="preserve"> </w:t>
      </w:r>
      <w:r w:rsidR="005F4BFA">
        <w:t>2</w:t>
      </w:r>
      <w:r w:rsidRPr="00BA6D78" w:rsidR="00832FDD">
        <w:t>00</w:t>
      </w:r>
      <w:r w:rsidRPr="00BA6D78" w:rsidR="000458ED">
        <w:t xml:space="preserve"> miljoner kronor </w:t>
      </w:r>
      <w:r w:rsidRPr="00BA6D78" w:rsidR="00CD6C48">
        <w:t xml:space="preserve">per år med start år </w:t>
      </w:r>
      <w:r w:rsidRPr="00BA6D78" w:rsidR="000458ED">
        <w:t>202</w:t>
      </w:r>
      <w:r w:rsidRPr="00BA6D78" w:rsidR="00CD6C48">
        <w:t>4</w:t>
      </w:r>
      <w:r w:rsidRPr="00BA6D78" w:rsidR="000458ED">
        <w:t>.</w:t>
      </w:r>
    </w:p>
    <w:p w:rsidRPr="00BA6D78" w:rsidR="000458ED" w:rsidP="002A7784" w:rsidRDefault="000458ED" w14:paraId="38139513" w14:textId="5458F09B">
      <w:r w:rsidRPr="00BA6D78">
        <w:t xml:space="preserve">De asylsökande och de flyktingar från Ukraina som inte haft rätt att läsa </w:t>
      </w:r>
      <w:r w:rsidR="00EB6DC4">
        <w:t>sfi</w:t>
      </w:r>
      <w:r w:rsidRPr="00BA6D78">
        <w:t xml:space="preserve"> har erbjudits </w:t>
      </w:r>
      <w:r w:rsidRPr="00BA6D78" w:rsidR="00AA73CF">
        <w:t>insatserna Svenska från dag</w:t>
      </w:r>
      <w:r w:rsidR="00EB6DC4">
        <w:t> </w:t>
      </w:r>
      <w:r w:rsidRPr="00BA6D78" w:rsidR="00E94102">
        <w:t>1</w:t>
      </w:r>
      <w:r w:rsidRPr="00BA6D78" w:rsidR="00AA73CF">
        <w:t xml:space="preserve"> och Vardagssvenska genom studieförbunden. Studieförbunden bedömer att det här är grupper som fortsatt behöver mycket stöd</w:t>
      </w:r>
      <w:r w:rsidR="00EB6DC4">
        <w:t>,</w:t>
      </w:r>
      <w:r w:rsidRPr="00BA6D78" w:rsidR="00AA73CF">
        <w:t xml:space="preserve"> och kriget i Ukraina kan tyvärr pågå under lång tid. Vi beklagar att regeringen under 2023 tagit bort den riktade satsningen för föräldralediga nyanlända och personer långt från arbetsmarknaden. Vänsterpartiet avsätter 110 miljoner kronor per år för dessa två riktade satsningar med start år 2024. Vi avvisar också regeringens stora sänkning av stödet till studieförbunden. Studieförbunden fyller en unik roll i svensk utbildning och når ut till fler och bredare. Förutom att erbjuda svenska från dag</w:t>
      </w:r>
      <w:r w:rsidR="00EB6DC4">
        <w:t> </w:t>
      </w:r>
      <w:r w:rsidRPr="00BA6D78" w:rsidR="00AA73CF">
        <w:t>1 är också studieförbunden för många en första kontakt med det svenska föreningslivet och en väg in i samhället.</w:t>
      </w:r>
    </w:p>
    <w:p w:rsidRPr="00BA6D78" w:rsidR="00AA73CF" w:rsidP="00B32A4A" w:rsidRDefault="00AA73CF" w14:paraId="444145DD" w14:textId="0EE4AC63">
      <w:pPr>
        <w:pStyle w:val="Normalutanindragellerluft"/>
        <w:keepNext/>
        <w:keepLines/>
        <w:rPr>
          <w:rFonts w:eastAsia="Calibri"/>
          <w:lang w:eastAsia="sv-SE"/>
        </w:rPr>
      </w:pPr>
      <w:r w:rsidRPr="00BA6D78">
        <w:rPr>
          <w:rFonts w:eastAsia="Calibri"/>
          <w:lang w:eastAsia="sv-SE"/>
        </w:rPr>
        <w:lastRenderedPageBreak/>
        <w:t>Vänsterpartiets förslag:</w:t>
      </w:r>
    </w:p>
    <w:p w:rsidRPr="00BA6D78" w:rsidR="00AA73CF" w:rsidP="00AA73CF" w:rsidRDefault="00AA73CF" w14:paraId="624AC4C1" w14:textId="718A167F">
      <w:pPr>
        <w:pStyle w:val="ListaPunkt"/>
        <w:rPr>
          <w:rFonts w:eastAsia="Calibri"/>
          <w:lang w:eastAsia="sv-SE"/>
        </w:rPr>
      </w:pPr>
      <w:r w:rsidRPr="00BA6D78">
        <w:rPr>
          <w:rFonts w:eastAsia="Calibri"/>
          <w:lang w:eastAsia="sv-SE"/>
        </w:rPr>
        <w:t xml:space="preserve">Stärk folkbildningen med </w:t>
      </w:r>
      <w:r w:rsidRPr="00BA6D78" w:rsidR="003D283B">
        <w:rPr>
          <w:rFonts w:eastAsia="Calibri"/>
          <w:lang w:eastAsia="sv-SE"/>
        </w:rPr>
        <w:t>720</w:t>
      </w:r>
      <w:r w:rsidRPr="00BA6D78">
        <w:rPr>
          <w:rFonts w:eastAsia="Calibri"/>
          <w:lang w:eastAsia="sv-SE"/>
        </w:rPr>
        <w:t xml:space="preserve"> miljoner kronor per år med start år 2024. </w:t>
      </w:r>
    </w:p>
    <w:p w:rsidRPr="00C15C73" w:rsidR="00AA73CF" w:rsidP="00C15C73" w:rsidRDefault="00AA73CF" w14:paraId="696B0B8F" w14:textId="5276BE50">
      <w:pPr>
        <w:pStyle w:val="Rubrik2numrerat"/>
      </w:pPr>
      <w:bookmarkStart w:name="_Toc149230034" w:id="145"/>
      <w:r w:rsidRPr="00C15C73">
        <w:t>Kulturskolor för alla barn</w:t>
      </w:r>
      <w:bookmarkEnd w:id="145"/>
    </w:p>
    <w:p w:rsidRPr="00BA6D78" w:rsidR="00AA73CF" w:rsidP="00C5205E" w:rsidRDefault="00776253" w14:paraId="4AA758EC" w14:textId="10F8DB72">
      <w:pPr>
        <w:pStyle w:val="Normalutanindragellerluft"/>
        <w:rPr>
          <w:rFonts w:eastAsia="Calibri"/>
          <w:lang w:eastAsia="sv-SE"/>
        </w:rPr>
      </w:pPr>
      <w:r w:rsidRPr="00BA6D78">
        <w:rPr>
          <w:rFonts w:eastAsia="Calibri"/>
        </w:rPr>
        <w:t xml:space="preserve">Kulturskolan är landets största barn- och ungdomskulturverksamhet och spelar en viktig roll för barns och ungas kulturskapande. </w:t>
      </w:r>
      <w:r w:rsidRPr="00BA6D78" w:rsidR="00AA73CF">
        <w:rPr>
          <w:rFonts w:eastAsia="Calibri"/>
        </w:rPr>
        <w:t xml:space="preserve">Alla barn ska uppmuntras att söka kunskap och lära sig nya saker, vidga sin värld och få del i nya sammanhang. Barn som ges möjlighet att utöva kultur får ökat självförtroende, stärker sin problemlösningsförmåga och blir bättre på socialt samspel. Drama, dans, bildkonst, film, musik och andra kulturyttringar är viktiga för att stärka barns möjligheter att uttrycka sig med mer än det talade språket. Dock kan avgiften till kulturskolan vara ett stort problem som utestänger många. Vänsterpartiet föreslår därför en satsning </w:t>
      </w:r>
      <w:r w:rsidR="00EB6DC4">
        <w:rPr>
          <w:rFonts w:eastAsia="Calibri"/>
        </w:rPr>
        <w:t>med</w:t>
      </w:r>
      <w:r w:rsidRPr="00BA6D78" w:rsidR="00AA73CF">
        <w:rPr>
          <w:rFonts w:eastAsia="Calibri"/>
        </w:rPr>
        <w:t xml:space="preserve"> 300 miljoner kronor per år för att påbörja arbetet med att göra kulturskolan avgiftsfri.</w:t>
      </w:r>
    </w:p>
    <w:p w:rsidRPr="00BA6D78" w:rsidR="00AA73CF" w:rsidP="00C5205E" w:rsidRDefault="00AA73CF" w14:paraId="110B25C3" w14:textId="5089EDDB">
      <w:pPr>
        <w:rPr>
          <w:rFonts w:eastAsia="Calibri"/>
        </w:rPr>
      </w:pPr>
      <w:r w:rsidRPr="00BA6D78">
        <w:rPr>
          <w:rFonts w:eastAsia="Calibri"/>
        </w:rPr>
        <w:t xml:space="preserve">Regeringen sänkte i år utvecklingsstödet för kulturskolor som Vänsterpartiet var med och införde 2018. Under pandemin låg nivån på 200 miljoner kronor och vi ser att köerna till kulturskolan ökat på flera håll i landet sedan dess. </w:t>
      </w:r>
      <w:r w:rsidRPr="00BA6D78" w:rsidR="00904295">
        <w:rPr>
          <w:rFonts w:eastAsia="Calibri"/>
        </w:rPr>
        <w:t xml:space="preserve">Kulturskolorna var </w:t>
      </w:r>
      <w:r w:rsidRPr="00BA6D78">
        <w:rPr>
          <w:rFonts w:eastAsia="Calibri"/>
        </w:rPr>
        <w:t>under</w:t>
      </w:r>
      <w:r w:rsidR="005550B6">
        <w:rPr>
          <w:rFonts w:eastAsia="Calibri"/>
        </w:rPr>
        <w:softHyphen/>
      </w:r>
      <w:r w:rsidRPr="00BA6D78">
        <w:rPr>
          <w:rFonts w:eastAsia="Calibri"/>
        </w:rPr>
        <w:t xml:space="preserve">finansierade </w:t>
      </w:r>
      <w:r w:rsidRPr="00BA6D78" w:rsidR="00904295">
        <w:rPr>
          <w:rFonts w:eastAsia="Calibri"/>
        </w:rPr>
        <w:t xml:space="preserve">redan innan den ekonomiska krisen och därför </w:t>
      </w:r>
      <w:r w:rsidRPr="00BA6D78">
        <w:rPr>
          <w:rFonts w:eastAsia="Calibri"/>
        </w:rPr>
        <w:t xml:space="preserve">behövs mer medel för att </w:t>
      </w:r>
      <w:r w:rsidRPr="00BA6D78" w:rsidR="00904295">
        <w:rPr>
          <w:rFonts w:eastAsia="Calibri"/>
        </w:rPr>
        <w:t xml:space="preserve">säkra </w:t>
      </w:r>
      <w:r w:rsidRPr="00BA6D78">
        <w:rPr>
          <w:rFonts w:eastAsia="Calibri"/>
        </w:rPr>
        <w:t>ungas fritid och kulturutövande.</w:t>
      </w:r>
    </w:p>
    <w:p w:rsidRPr="00BA6D78" w:rsidR="000458ED" w:rsidP="00B32A4A" w:rsidRDefault="000458ED" w14:paraId="73B45D03" w14:textId="77777777">
      <w:pPr>
        <w:pStyle w:val="Normalutanindragellerluft"/>
        <w:spacing w:before="240"/>
        <w:rPr>
          <w:rFonts w:eastAsia="Calibri"/>
        </w:rPr>
      </w:pPr>
      <w:r w:rsidRPr="00BA6D78">
        <w:rPr>
          <w:rFonts w:eastAsia="Calibri"/>
        </w:rPr>
        <w:t>Vänsterpartiets förslag:</w:t>
      </w:r>
    </w:p>
    <w:p w:rsidRPr="00BA6D78" w:rsidR="000458ED" w:rsidP="00036E62" w:rsidRDefault="000458ED" w14:paraId="69613E9D" w14:textId="7D935258">
      <w:pPr>
        <w:pStyle w:val="ListaPunkt"/>
        <w:rPr>
          <w:rFonts w:eastAsia="Calibri"/>
          <w:lang w:eastAsia="sv-SE"/>
        </w:rPr>
      </w:pPr>
      <w:r w:rsidRPr="00BA6D78">
        <w:rPr>
          <w:rFonts w:eastAsia="Calibri"/>
          <w:lang w:eastAsia="sv-SE"/>
        </w:rPr>
        <w:t xml:space="preserve">Avsätt medel för att utveckla landets kulturskolor och påbörja arbetet med att göra dem avgiftsfria: </w:t>
      </w:r>
      <w:r w:rsidRPr="00BA6D78" w:rsidR="003D283B">
        <w:rPr>
          <w:rFonts w:eastAsia="Calibri"/>
          <w:lang w:eastAsia="sv-SE"/>
        </w:rPr>
        <w:t>400</w:t>
      </w:r>
      <w:r w:rsidRPr="00BA6D78">
        <w:rPr>
          <w:rFonts w:eastAsia="Calibri"/>
          <w:lang w:eastAsia="sv-SE"/>
        </w:rPr>
        <w:t xml:space="preserve"> miljoner kronor </w:t>
      </w:r>
      <w:r w:rsidRPr="00BA6D78" w:rsidR="006D706B">
        <w:rPr>
          <w:rFonts w:eastAsia="Calibri"/>
          <w:lang w:eastAsia="sv-SE"/>
        </w:rPr>
        <w:t xml:space="preserve">per år med start år </w:t>
      </w:r>
      <w:r w:rsidRPr="00BA6D78">
        <w:rPr>
          <w:rFonts w:eastAsia="Calibri"/>
          <w:lang w:eastAsia="sv-SE"/>
        </w:rPr>
        <w:t>202</w:t>
      </w:r>
      <w:r w:rsidRPr="00BA6D78" w:rsidR="006D706B">
        <w:rPr>
          <w:rFonts w:eastAsia="Calibri"/>
          <w:lang w:eastAsia="sv-SE"/>
        </w:rPr>
        <w:t>4</w:t>
      </w:r>
      <w:r w:rsidRPr="00BA6D78">
        <w:rPr>
          <w:rFonts w:eastAsia="Calibri"/>
          <w:lang w:eastAsia="sv-SE"/>
        </w:rPr>
        <w:t xml:space="preserve">. </w:t>
      </w:r>
    </w:p>
    <w:p w:rsidRPr="00C15C73" w:rsidR="00AA73CF" w:rsidP="00C15C73" w:rsidRDefault="00AA73CF" w14:paraId="54C98B22" w14:textId="306FED3D">
      <w:pPr>
        <w:pStyle w:val="Rubrik2numrerat"/>
      </w:pPr>
      <w:bookmarkStart w:name="_Toc149230035" w:id="146"/>
      <w:r w:rsidRPr="00C15C73">
        <w:t>Stärk idrotten</w:t>
      </w:r>
      <w:bookmarkEnd w:id="146"/>
    </w:p>
    <w:p w:rsidRPr="00BA6D78" w:rsidR="00AA73CF" w:rsidP="00740029" w:rsidRDefault="00AA73CF" w14:paraId="52EB69C6" w14:textId="08AF5AAC">
      <w:pPr>
        <w:pStyle w:val="Normalutanindragellerluft"/>
        <w:rPr>
          <w:rFonts w:eastAsia="Calibri"/>
        </w:rPr>
      </w:pPr>
      <w:r w:rsidRPr="00BA6D78">
        <w:rPr>
          <w:rFonts w:eastAsia="Calibri"/>
        </w:rPr>
        <w:t xml:space="preserve">Barns och ungdomars deltagande i idrott har blivit en klassfråga. Det påverkar både rätten till en meningsfull fritid och rätten till fysisk och psykisk hälsa. Det finns en tydlig koppling mellan låg socioekonomisk status och ohälsa. För Vänsterpartiet framstår det som mycket angeläget att utjämna de växande klyftorna bland barn och ungdomar. Idrottande, i förening, spontant med vänner eller på egen hand, har stor potential att ge människor glädje, välmående och ett socialt sammanhang. När klyftor, utanförskap och social otrygghet ska bekämpas är därför idrotten en mycket viktig aktör. </w:t>
      </w:r>
    </w:p>
    <w:p w:rsidRPr="00BA6D78" w:rsidR="00AA73CF" w:rsidP="00740029" w:rsidRDefault="00AA73CF" w14:paraId="0695A62D" w14:textId="4A362285">
      <w:pPr>
        <w:rPr>
          <w:rFonts w:eastAsia="Calibri"/>
        </w:rPr>
      </w:pPr>
      <w:r w:rsidRPr="00BA6D78">
        <w:rPr>
          <w:rFonts w:eastAsia="Calibri"/>
        </w:rPr>
        <w:t>Vänsterpartiet vill se en höjning av det generella anslaget till idrotten. Det behövs pengar för att föreningarna ska kunna upprätthålla sin verksamhet när mycket blivit dyrare. Energikostnaderna och hyrorna har ökat mycket det senaste året. I slutänden blir det medlemmarna i föreningen som får betala via ökade deltagaravgifter</w:t>
      </w:r>
      <w:r w:rsidR="00EB6DC4">
        <w:rPr>
          <w:rFonts w:eastAsia="Calibri"/>
        </w:rPr>
        <w:t>,</w:t>
      </w:r>
      <w:r w:rsidRPr="00BA6D78">
        <w:rPr>
          <w:rFonts w:eastAsia="Calibri"/>
        </w:rPr>
        <w:t xml:space="preserve"> </w:t>
      </w:r>
      <w:r w:rsidRPr="00BA6D78" w:rsidR="00A54F76">
        <w:rPr>
          <w:rFonts w:eastAsia="Calibri"/>
        </w:rPr>
        <w:t>vilk</w:t>
      </w:r>
      <w:r w:rsidRPr="00BA6D78">
        <w:rPr>
          <w:rFonts w:eastAsia="Calibri"/>
        </w:rPr>
        <w:t xml:space="preserve">et riskerar att utestänga ännu fler barn. Idrottsföreningarna behöver locka fler ledare och göra plats fler barn att delta. Det krävs ett krafttag från kommunerna för att skapa nya platser för idrott och renovera slitna och trasiga idrottsytor runt om i landet. Regeringens satsning på fritidskortet kommer falla platt om det inte finns platser att träna och tävla på eller ledare som kan ta emot den beräknade tillströmningen av intresserade barn. Ungas fritid bör vara en prioritet och då krävs ett helhetsgrepp. </w:t>
      </w:r>
    </w:p>
    <w:p w:rsidRPr="00BA6D78" w:rsidR="00AA73CF" w:rsidP="00740029" w:rsidRDefault="00AA73CF" w14:paraId="3614B57C" w14:textId="19D71E56">
      <w:pPr>
        <w:rPr>
          <w:rFonts w:eastAsia="Calibri"/>
        </w:rPr>
      </w:pPr>
      <w:r w:rsidRPr="00BA6D78">
        <w:rPr>
          <w:rFonts w:eastAsia="Calibri"/>
        </w:rPr>
        <w:lastRenderedPageBreak/>
        <w:t>Vänsterpartiet vill även se en anslagshöjning riktad till parasporten. Samhället måste kunna garantera allas rätt till motion</w:t>
      </w:r>
      <w:r w:rsidR="00EB6DC4">
        <w:rPr>
          <w:rFonts w:eastAsia="Calibri"/>
        </w:rPr>
        <w:t>,</w:t>
      </w:r>
      <w:r w:rsidRPr="00BA6D78">
        <w:rPr>
          <w:rFonts w:eastAsia="Calibri"/>
        </w:rPr>
        <w:t xml:space="preserve"> och föreningsidrott och parasporten är en viktig del i det. </w:t>
      </w:r>
    </w:p>
    <w:p w:rsidRPr="00BA6D78" w:rsidR="00AA73CF" w:rsidP="00740029" w:rsidRDefault="00AA73CF" w14:paraId="5383252C" w14:textId="77777777">
      <w:pPr>
        <w:pStyle w:val="Normalutanindragellerluft"/>
        <w:rPr>
          <w:rFonts w:eastAsia="Calibri"/>
        </w:rPr>
      </w:pPr>
      <w:r w:rsidRPr="00BA6D78">
        <w:rPr>
          <w:rFonts w:eastAsia="Calibri"/>
        </w:rPr>
        <w:t>Vänsterpartiets förslag:</w:t>
      </w:r>
    </w:p>
    <w:p w:rsidR="00C15C73" w:rsidP="00740029" w:rsidRDefault="00AA73CF" w14:paraId="523796BD" w14:textId="25EA904C">
      <w:pPr>
        <w:pStyle w:val="ListaPunkt"/>
        <w:rPr>
          <w:rFonts w:eastAsia="Calibri"/>
          <w:lang w:eastAsia="sv-SE"/>
        </w:rPr>
      </w:pPr>
      <w:r w:rsidRPr="00BA6D78">
        <w:rPr>
          <w:rFonts w:eastAsia="Calibri"/>
          <w:lang w:eastAsia="sv-SE"/>
        </w:rPr>
        <w:t>Stärk idrotten och parasporten med 430 miljoner kronor med start år 2024</w:t>
      </w:r>
      <w:r w:rsidRPr="00BA6D78" w:rsidR="00CA681D">
        <w:rPr>
          <w:rFonts w:eastAsia="Calibri"/>
          <w:lang w:eastAsia="sv-SE"/>
        </w:rPr>
        <w:t>.</w:t>
      </w:r>
    </w:p>
    <w:p w:rsidR="00C15C73" w:rsidRDefault="00C15C73" w14:paraId="32AE7F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lang w:eastAsia="sv-SE"/>
        </w:rPr>
      </w:pPr>
      <w:r>
        <w:rPr>
          <w:rFonts w:eastAsia="Calibri"/>
          <w:lang w:eastAsia="sv-SE"/>
        </w:rPr>
        <w:br w:type="page"/>
      </w:r>
    </w:p>
    <w:p w:rsidRPr="00664F83" w:rsidR="00EE04F6" w:rsidP="00664F83" w:rsidRDefault="00EE04F6" w14:paraId="12B1EA91" w14:textId="2E2A17A2">
      <w:pPr>
        <w:pStyle w:val="Rubrik1numrerat"/>
        <w:ind w:left="0"/>
      </w:pPr>
      <w:bookmarkStart w:name="_Toc149230036" w:id="147"/>
      <w:bookmarkEnd w:id="120"/>
      <w:r w:rsidRPr="00664F83">
        <w:lastRenderedPageBreak/>
        <w:t>En arbetsmarknadspolitik i akut kris</w:t>
      </w:r>
      <w:bookmarkEnd w:id="147"/>
    </w:p>
    <w:p w:rsidRPr="00BA6D78" w:rsidR="00A8460F" w:rsidP="005550B6" w:rsidRDefault="00A54F76" w14:paraId="235E7ECC" w14:textId="5676BE2D">
      <w:pPr>
        <w:pStyle w:val="Normalutanindragellerluft"/>
        <w:rPr>
          <w:lang w:eastAsia="sv-SE"/>
        </w:rPr>
      </w:pPr>
      <w:r w:rsidRPr="00BA6D78">
        <w:rPr>
          <w:lang w:eastAsia="sv-SE"/>
        </w:rPr>
        <w:t xml:space="preserve">Sverige är på väg in i en lågkonjunktur. </w:t>
      </w:r>
      <w:r w:rsidRPr="00BA6D78">
        <w:rPr>
          <w:szCs w:val="22"/>
        </w:rPr>
        <w:t>Konjunkturinstitutet bedömer att arbetslösheten kommer att öka till 8,2 procent under nästa år och vara fortsatt hög 2025.</w:t>
      </w:r>
      <w:r w:rsidRPr="00BA6D78">
        <w:rPr>
          <w:rStyle w:val="Fotnotsreferens"/>
          <w:szCs w:val="22"/>
        </w:rPr>
        <w:footnoteReference w:id="86"/>
      </w:r>
      <w:r w:rsidRPr="00BA6D78">
        <w:rPr>
          <w:szCs w:val="22"/>
        </w:rPr>
        <w:t xml:space="preserve"> </w:t>
      </w:r>
      <w:r w:rsidRPr="00BA6D78" w:rsidR="00A8460F">
        <w:rPr>
          <w:lang w:eastAsia="sv-SE"/>
        </w:rPr>
        <w:t>Vänster</w:t>
      </w:r>
      <w:r w:rsidR="005550B6">
        <w:rPr>
          <w:lang w:eastAsia="sv-SE"/>
        </w:rPr>
        <w:softHyphen/>
      </w:r>
      <w:r w:rsidRPr="00BA6D78" w:rsidR="00A8460F">
        <w:rPr>
          <w:lang w:eastAsia="sv-SE"/>
        </w:rPr>
        <w:t xml:space="preserve">partiets politik strävar mot full sysselsättning. Med full sysselsättning menar vi att alla som vill och kan arbeta ska ha ett arbete som det går att försörja sig på. Ingen ska behöva gå arbetslös annat än under korta perioder och sysselsättningsgraden ska vara tillräckligt hög för att finansiera en generös offentlig välfärd. En sådan politik kräver </w:t>
      </w:r>
      <w:r w:rsidRPr="00BA6D78">
        <w:rPr>
          <w:lang w:eastAsia="sv-SE"/>
        </w:rPr>
        <w:t>en aktiv arbetsförmedling och arbetsmarknadspolitik samt</w:t>
      </w:r>
      <w:r w:rsidRPr="00BA6D78" w:rsidR="00A8460F">
        <w:rPr>
          <w:lang w:eastAsia="sv-SE"/>
        </w:rPr>
        <w:t xml:space="preserve"> robusta trygghetssystem för individer när de inte kan eller får arbeta. </w:t>
      </w:r>
    </w:p>
    <w:p w:rsidRPr="00664F83" w:rsidR="00763D4B" w:rsidP="00664F83" w:rsidRDefault="00763D4B" w14:paraId="0A03C841" w14:textId="50ECFF65">
      <w:pPr>
        <w:pStyle w:val="Rubrik2numrerat"/>
      </w:pPr>
      <w:bookmarkStart w:name="_Toc115276228" w:id="148"/>
      <w:bookmarkStart w:name="_Toc119863200" w:id="149"/>
      <w:bookmarkStart w:name="_Hlk115260509" w:id="150"/>
      <w:bookmarkStart w:name="_Toc149230037" w:id="151"/>
      <w:r w:rsidRPr="00664F83">
        <w:t>En aktiv arbetsmarknadspolitik</w:t>
      </w:r>
      <w:bookmarkEnd w:id="148"/>
      <w:bookmarkEnd w:id="149"/>
      <w:bookmarkEnd w:id="151"/>
    </w:p>
    <w:bookmarkEnd w:id="150"/>
    <w:p w:rsidRPr="00BA6D78" w:rsidR="00763D4B" w:rsidP="00763D4B" w:rsidRDefault="00763D4B" w14:paraId="4E262082" w14:textId="246AB976">
      <w:pPr>
        <w:spacing w:before="80"/>
        <w:ind w:firstLine="0"/>
      </w:pPr>
      <w:r w:rsidRPr="00BA6D78">
        <w:t>Vänsterpartiet vill återupprätta den aktiva arbetsmarknadspolitiken. Det kräver dels en arbetsförmedling som fungerar, dels större satsningar på aktiva åtgärder som rustar och höjer de arbetssökandes kompetens. Fokus ska ligga på att förebygga och bryta långtids</w:t>
      </w:r>
      <w:r w:rsidR="005550B6">
        <w:softHyphen/>
      </w:r>
      <w:r w:rsidRPr="00BA6D78">
        <w:t>arbetslösheten.</w:t>
      </w:r>
    </w:p>
    <w:p w:rsidRPr="00664F83" w:rsidR="00763D4B" w:rsidP="00664F83" w:rsidRDefault="00763D4B" w14:paraId="27B9EC3A" w14:textId="07DB2CEA">
      <w:pPr>
        <w:pStyle w:val="Rubrik3numrerat"/>
      </w:pPr>
      <w:bookmarkStart w:name="_Toc115276229" w:id="152"/>
      <w:bookmarkStart w:name="_Toc119863201" w:id="153"/>
      <w:bookmarkStart w:name="_Toc149230038" w:id="154"/>
      <w:r w:rsidRPr="00664F83">
        <w:t>Arbetsförmedlingen</w:t>
      </w:r>
      <w:bookmarkEnd w:id="152"/>
      <w:bookmarkEnd w:id="153"/>
      <w:bookmarkEnd w:id="154"/>
    </w:p>
    <w:p w:rsidRPr="00BA6D78" w:rsidR="00763D4B" w:rsidP="00763D4B" w:rsidRDefault="00763D4B" w14:paraId="22A82E1C" w14:textId="48D42C31">
      <w:pPr>
        <w:spacing w:before="80"/>
        <w:ind w:firstLine="0"/>
      </w:pPr>
      <w:r w:rsidRPr="00BA6D78">
        <w:t>En sammanhållen statlig arbetsförmedling med nationell överblick är en förutsättning för att kunna föra en aktiv arbetsmarknadspolitik. Arbetsförmedlingen ska finnas i hela landet för att garantera att alla medborgare ges ett likvärdigt stöd oavsett var man bor. Myndigheten ska fokusera på att rusta de arbetssökande och matcha dem mot de jobb som finns och växer fram. Verksamheten ska bedrivas i offentlig regi utan vinstintresse och antalet privata aktörer bör begränsas.</w:t>
      </w:r>
    </w:p>
    <w:p w:rsidRPr="00BA6D78" w:rsidR="00763D4B" w:rsidP="00763D4B" w:rsidRDefault="00763D4B" w14:paraId="28FDB520" w14:textId="2D59BA09">
      <w:r w:rsidRPr="00BA6D78">
        <w:t>Insatserna ska vara individuellt anpassade och effektiva. Samrådet mellan Arbets</w:t>
      </w:r>
      <w:r w:rsidR="005550B6">
        <w:softHyphen/>
      </w:r>
      <w:r w:rsidRPr="00BA6D78">
        <w:t>förmedlingen och arbetsmarknadens parter bör stärkas i syfte att ta till vara parternas unika kompetens om arbetsmarknadens funktionssätt. Myndighetens samverkan med kommuner, regioner och näringsliv bör utvecklas.</w:t>
      </w:r>
    </w:p>
    <w:p w:rsidRPr="00BA6D78" w:rsidR="00763D4B" w:rsidP="00763D4B" w:rsidRDefault="00763D4B" w14:paraId="281A5502" w14:textId="1E1CE8D5">
      <w:r w:rsidRPr="00BA6D78">
        <w:t xml:space="preserve">Vänsterpartiet anser att Arbetsförmedlingen behöver reformeras för att på ett bättre sätt ge stöd till arbetslösa och möjliggöra för fler arbetsgivare att hitta rätt kompetens. Den pågående reformeringen, som </w:t>
      </w:r>
      <w:r w:rsidRPr="00BA6D78" w:rsidR="00957074">
        <w:t xml:space="preserve">ursprungligen </w:t>
      </w:r>
      <w:r w:rsidRPr="00BA6D78">
        <w:t xml:space="preserve">bygger på </w:t>
      </w:r>
      <w:r w:rsidR="00292094">
        <w:t>j</w:t>
      </w:r>
      <w:r w:rsidRPr="00BA6D78">
        <w:t>anuariavtalet och innebär att en stor del av Arbetsförmedlingens verksamhet privatiseras, är fel väg att gå.</w:t>
      </w:r>
    </w:p>
    <w:p w:rsidRPr="00BA6D78" w:rsidR="00763D4B" w:rsidP="00763D4B" w:rsidRDefault="00763D4B" w14:paraId="153BF30A" w14:textId="66777B59">
      <w:r w:rsidRPr="00BA6D78">
        <w:t>För det första finns en uppenbar risk för oseriösa privata utförare som ser en möjlighet att tjäna pengar på arbetslösa – en upprepning av tidigare liberala ”reformer” som jobbcoacher och etableringslotsar.</w:t>
      </w:r>
      <w:r w:rsidRPr="00BA6D78">
        <w:rPr>
          <w:vertAlign w:val="superscript"/>
        </w:rPr>
        <w:footnoteReference w:id="87"/>
      </w:r>
      <w:r w:rsidRPr="001D1C4C" w:rsidR="001D1C4C">
        <w:rPr>
          <w:vertAlign w:val="superscript"/>
        </w:rPr>
        <w:t>,</w:t>
      </w:r>
      <w:r w:rsidRPr="001D1C4C">
        <w:rPr>
          <w:vertAlign w:val="superscript"/>
        </w:rPr>
        <w:t xml:space="preserve"> </w:t>
      </w:r>
      <w:r w:rsidRPr="00BA6D78">
        <w:rPr>
          <w:vertAlign w:val="superscript"/>
        </w:rPr>
        <w:footnoteReference w:id="88"/>
      </w:r>
      <w:r w:rsidRPr="00BA6D78">
        <w:t xml:space="preserve"> För det andra finns en uppenbar risk att arbetssökande som står långt från arbetsmarknaden kommer att få sämre möjligheter till stöd. Dels eftersom de inte omfattas av de matchningstjänster som de fristående aktörerna tillhandahåller, dels eftersom det ekonomiska stödet till matchningstjänsterna tar resurser från insatser riktade till dem som står längst från arbetsmarknaden. För det tredje finns det en uppenbar risk för </w:t>
      </w:r>
      <w:r w:rsidRPr="00BA6D78" w:rsidR="00D26135">
        <w:t>s.k.</w:t>
      </w:r>
      <w:r w:rsidRPr="00BA6D78">
        <w:t xml:space="preserve"> vita fläckar på kartan, dvs. orter där fristående aktörer väljer att inte etablera sig p.g.a. otillräckligt befolkningsunderlag. I kombination med de omfattande nedskärningar inom Arbetsförmedlingen som skett de senaste åren, </w:t>
      </w:r>
      <w:r w:rsidRPr="00BA6D78">
        <w:lastRenderedPageBreak/>
        <w:t>där ett stort antal lokalkontor lagts ner och flera tusen anställda sagts upp, riskerar det att leda till att arbetslösa på vissa orter i Sverige lämnas utan stöd. För personer som står långt från arbetsmarknaden, som ofta är i behov av mycket stöd och personlig service, kommer detta att vara förödande.</w:t>
      </w:r>
    </w:p>
    <w:p w:rsidRPr="00BA6D78" w:rsidR="00763D4B" w:rsidP="005550B6" w:rsidRDefault="00763D4B" w14:paraId="37E77AC9" w14:textId="6642C0C3">
      <w:r w:rsidRPr="00BA6D78">
        <w:t>Forskning visar att förstärkta förmedlingsinsatser, i form av fler möten med arbets</w:t>
      </w:r>
      <w:r w:rsidR="005550B6">
        <w:softHyphen/>
      </w:r>
      <w:r w:rsidRPr="00BA6D78">
        <w:t>förmedlare, leder till lägre arbetslöshet bland dem som får ta del av insatserna.</w:t>
      </w:r>
      <w:r w:rsidRPr="00BA6D78">
        <w:rPr>
          <w:vertAlign w:val="superscript"/>
        </w:rPr>
        <w:footnoteReference w:id="89"/>
      </w:r>
      <w:r w:rsidRPr="00BA6D78">
        <w:t xml:space="preserve"> Förstärkta förmedlingsinsatser, där arbetssökande ges personlig hjälp och stöd med jobbsökande, är särskilt viktigt för långtidsarbetslösa. Vänsterpartiet vill satsa mer på förstärkta förmedlingsinsatser i Arbetsförmedlingens regi.</w:t>
      </w:r>
    </w:p>
    <w:p w:rsidRPr="00BA6D78" w:rsidR="00763D4B" w:rsidP="00763D4B" w:rsidRDefault="00763D4B" w14:paraId="465E34AE" w14:textId="77777777">
      <w:r w:rsidRPr="00BA6D78">
        <w:t>Vi vill att myndigheten ska reformeras på basis av en seriös och genomtänkt diskussion om den samlade arbetsmarknadspolitiken. Arbetsmarknadspolitiken ska inte vara en marknad för välfärdsprofitörer utan tas tillbaka i statlig kontroll för att skapa en bättre fungerande myndighet.</w:t>
      </w:r>
    </w:p>
    <w:p w:rsidRPr="00BA6D78" w:rsidR="005309D0" w:rsidP="00763D4B" w:rsidRDefault="005309D0" w14:paraId="1AC9EA48" w14:textId="2E73BBE5">
      <w:r w:rsidRPr="00BA6D78">
        <w:t xml:space="preserve">I budgetpropositionen för 2024 </w:t>
      </w:r>
      <w:r w:rsidRPr="00BA6D78" w:rsidR="004F63B0">
        <w:t>föreslår regeringen en förstärkning av myndighetens förvaltningsanslag med 200 miljoner kronor i syfte att förbättra Arbetsförmedlingens förutsättningar att hantera en ökad arbetslöshet samt höja kvaliteten i myndighetens kontrollarbete (prop. 2023/24: Utgiftsområde 14, s.</w:t>
      </w:r>
      <w:r w:rsidR="00292094">
        <w:t> </w:t>
      </w:r>
      <w:r w:rsidRPr="00BA6D78" w:rsidR="004F63B0">
        <w:t xml:space="preserve">35). Vänsterpartiet välkomnar anslagshöjningen, men kan konstatera att Arbetsförmedlingen behöver betydligt mer resurser för att hantera sitt uppdrag i ett läge där konjunkturen mattas av, varslen ökar och arbetslösheten förväntas stiga. </w:t>
      </w:r>
      <w:r w:rsidRPr="00BA6D78" w:rsidR="0000680F">
        <w:t>Utöver mer resurser behöver Arbetsförmedlingens uppdrag och styrning förändras.</w:t>
      </w:r>
    </w:p>
    <w:p w:rsidRPr="00BA6D78" w:rsidR="00763D4B" w:rsidP="00B32A4A" w:rsidRDefault="00763D4B" w14:paraId="2717D1E0" w14:textId="77777777">
      <w:pPr>
        <w:spacing w:before="240"/>
        <w:ind w:firstLine="0"/>
      </w:pPr>
      <w:r w:rsidRPr="00BA6D78">
        <w:t>Vänsterpartiets förslag:</w:t>
      </w:r>
    </w:p>
    <w:p w:rsidRPr="00BA6D78" w:rsidR="00AB60CE" w:rsidP="00B32A4A" w:rsidRDefault="0000680F" w14:paraId="02789CB9" w14:textId="77777777">
      <w:pPr>
        <w:pStyle w:val="ListaPunkt"/>
      </w:pPr>
      <w:bookmarkStart w:name="_Hlk110944202" w:id="155"/>
      <w:r w:rsidRPr="00BA6D78">
        <w:t>Riv upp privatiseringen av Arbetsförmedlingen.</w:t>
      </w:r>
    </w:p>
    <w:p w:rsidRPr="00BA6D78" w:rsidR="00763D4B" w:rsidP="00B32A4A" w:rsidRDefault="00763D4B" w14:paraId="1397D5E2" w14:textId="0C6464B8">
      <w:pPr>
        <w:pStyle w:val="ListaPunkt"/>
      </w:pPr>
      <w:r w:rsidRPr="00BA6D78">
        <w:t>Säkerställ lokal närvaro i hela landet. De kontor som lagts ner ska öppnas på nytt.</w:t>
      </w:r>
    </w:p>
    <w:p w:rsidRPr="00BA6D78" w:rsidR="00763D4B" w:rsidP="00B32A4A" w:rsidRDefault="00763D4B" w14:paraId="42F4EB16" w14:textId="77777777">
      <w:pPr>
        <w:pStyle w:val="ListaPunkt"/>
      </w:pPr>
      <w:r w:rsidRPr="00BA6D78">
        <w:t>Säkerställ likvärdig service i hela landet. Anställ mer personal som kan bemanna kontoren. Digitala tjänster ska vara en möjlighet, personlig service en rättighet.</w:t>
      </w:r>
    </w:p>
    <w:p w:rsidRPr="00BA6D78" w:rsidR="00763D4B" w:rsidP="00B32A4A" w:rsidRDefault="00763D4B" w14:paraId="48EB765F" w14:textId="034A4986">
      <w:pPr>
        <w:pStyle w:val="ListaPunkt"/>
      </w:pPr>
      <w:r w:rsidRPr="00BA6D78">
        <w:t>Prioritera de långtidsarbetslösa. Ändra förordning</w:t>
      </w:r>
      <w:r w:rsidR="0020716C">
        <w:t>en</w:t>
      </w:r>
      <w:r w:rsidRPr="00BA6D78">
        <w:t xml:space="preserve"> (2007:1030) med instruktion för Arbetsförmedlingen i syfte att understryka att det är en prioriterad uppgift för myndigheten att tillhandahålla verksamma insatser för långtidsarbetslösa.</w:t>
      </w:r>
    </w:p>
    <w:p w:rsidRPr="00BA6D78" w:rsidR="00763D4B" w:rsidP="00B32A4A" w:rsidRDefault="00763D4B" w14:paraId="0C28EA04" w14:textId="77777777">
      <w:pPr>
        <w:pStyle w:val="ListaPunkt"/>
      </w:pPr>
      <w:r w:rsidRPr="00BA6D78">
        <w:t>Ge Arbetsförmedlingen resurser och verktyg för att anvisa fler arbetslösa till utbildning – både reguljär utbildning och arbetsmarknadsutbildning. Utvidga målgruppen och genomför insatserna tidigare under arbetslöshetsperioden.</w:t>
      </w:r>
    </w:p>
    <w:p w:rsidRPr="00BA6D78" w:rsidR="00763D4B" w:rsidP="00B32A4A" w:rsidRDefault="00763D4B" w14:paraId="18A64438" w14:textId="77777777">
      <w:pPr>
        <w:pStyle w:val="ListaPunkt"/>
      </w:pPr>
      <w:r w:rsidRPr="00BA6D78">
        <w:t>Inrätta särskilda kontor med fokus på långtidsarbetslösa.</w:t>
      </w:r>
    </w:p>
    <w:p w:rsidRPr="00BA6D78" w:rsidR="00763D4B" w:rsidP="00B32A4A" w:rsidRDefault="00763D4B" w14:paraId="3D93C4A0" w14:textId="77777777">
      <w:pPr>
        <w:pStyle w:val="ListaPunkt"/>
      </w:pPr>
      <w:r w:rsidRPr="00BA6D78">
        <w:t>Avskaffa nuvarande system med aktivitetsrapporter. Inför ett nytt system med mindre fokus på kvantitativ sökaktivitet.</w:t>
      </w:r>
    </w:p>
    <w:p w:rsidRPr="00BA6D78" w:rsidR="00763D4B" w:rsidP="00B32A4A" w:rsidRDefault="00763D4B" w14:paraId="68EB1560" w14:textId="77777777">
      <w:pPr>
        <w:pStyle w:val="ListaPunkt"/>
      </w:pPr>
      <w:r w:rsidRPr="00BA6D78">
        <w:t>Bygg upp stödet till personer med funktionshinder. Säkerställ att arbetssökande med funktionsnedsättning ges tillgång till handläggare med specialistkompetens och effektivisera handläggningen av stöden till personer med funktionsnedsättning.</w:t>
      </w:r>
    </w:p>
    <w:bookmarkEnd w:id="155"/>
    <w:p w:rsidRPr="00BA6D78" w:rsidR="00763D4B" w:rsidP="00763D4B" w:rsidRDefault="00763D4B" w14:paraId="1D9FE941" w14:textId="77777777">
      <w:pPr>
        <w:spacing w:before="80"/>
        <w:ind w:firstLine="0"/>
      </w:pPr>
      <w:r w:rsidRPr="00BA6D78">
        <w:t xml:space="preserve">Vänsterpartiets satsning på att stärka Arbetsförmedlingen innebär att myndighetens anslag ökas till en nivå som motsvarar den som gällde innan nedmonteringen. </w:t>
      </w:r>
    </w:p>
    <w:p w:rsidRPr="00BA6D78" w:rsidR="00763D4B" w:rsidP="005550B6" w:rsidRDefault="00763D4B" w14:paraId="1AC4333D" w14:textId="77777777">
      <w:pPr>
        <w:keepNext/>
        <w:spacing w:before="80"/>
        <w:ind w:firstLine="0"/>
      </w:pPr>
      <w:r w:rsidRPr="00BA6D78">
        <w:lastRenderedPageBreak/>
        <w:t>Vänsterpartiets förslag:</w:t>
      </w:r>
    </w:p>
    <w:p w:rsidRPr="00BA6D78" w:rsidR="00763D4B" w:rsidP="00DE4362" w:rsidRDefault="00763D4B" w14:paraId="73EE6FB7" w14:textId="509F40B1">
      <w:pPr>
        <w:pStyle w:val="ListaPunkt"/>
      </w:pPr>
      <w:bookmarkStart w:name="_Hlk111472340" w:id="156"/>
      <w:r w:rsidRPr="00BA6D78">
        <w:t>En höjning av anslaget för Arbetsförmedlingens förvaltningskostnader</w:t>
      </w:r>
      <w:r w:rsidRPr="00BA6D78" w:rsidR="00957074">
        <w:t xml:space="preserve"> utöver regeringens förslag</w:t>
      </w:r>
      <w:r w:rsidRPr="00BA6D78">
        <w:t xml:space="preserve"> med </w:t>
      </w:r>
      <w:r w:rsidRPr="00BA6D78" w:rsidR="00957074">
        <w:t>1,5</w:t>
      </w:r>
      <w:r w:rsidR="0020716C">
        <w:t> </w:t>
      </w:r>
      <w:r w:rsidRPr="00BA6D78">
        <w:t xml:space="preserve">miljarder kronor 2024, </w:t>
      </w:r>
      <w:r w:rsidRPr="00BA6D78" w:rsidR="00957074">
        <w:t>2</w:t>
      </w:r>
      <w:r w:rsidR="0020716C">
        <w:t> </w:t>
      </w:r>
      <w:r w:rsidRPr="00BA6D78">
        <w:t>miljarder kronor 2025 och 3</w:t>
      </w:r>
      <w:r w:rsidR="0020716C">
        <w:t> </w:t>
      </w:r>
      <w:r w:rsidRPr="00BA6D78">
        <w:t>miljarder kronor 202</w:t>
      </w:r>
      <w:r w:rsidRPr="00BA6D78" w:rsidR="0000680F">
        <w:t>6</w:t>
      </w:r>
      <w:r w:rsidRPr="00BA6D78">
        <w:t>.</w:t>
      </w:r>
      <w:bookmarkEnd w:id="156"/>
    </w:p>
    <w:p w:rsidRPr="00664F83" w:rsidR="00763D4B" w:rsidP="00664F83" w:rsidRDefault="00763D4B" w14:paraId="1C1C3266" w14:textId="77777777">
      <w:pPr>
        <w:pStyle w:val="Rubrik3numrerat"/>
      </w:pPr>
      <w:bookmarkStart w:name="_Toc115276231" w:id="157"/>
      <w:bookmarkStart w:name="_Toc119863203" w:id="158"/>
      <w:bookmarkStart w:name="_Toc149230039" w:id="159"/>
      <w:r w:rsidRPr="00664F83">
        <w:t>Arbetsmarknadsutbildning</w:t>
      </w:r>
      <w:bookmarkEnd w:id="157"/>
      <w:bookmarkEnd w:id="158"/>
      <w:bookmarkEnd w:id="159"/>
    </w:p>
    <w:p w:rsidRPr="00BA6D78" w:rsidR="00763D4B" w:rsidP="00763D4B" w:rsidRDefault="00763D4B" w14:paraId="00C635E5" w14:textId="3FC9D75A">
      <w:pPr>
        <w:spacing w:before="80"/>
        <w:ind w:firstLine="0"/>
      </w:pPr>
      <w:r w:rsidRPr="00BA6D78">
        <w:t xml:space="preserve">Utvärderingar visar på positiva effekter av arbetsmarknadsutbildning, vad gäller </w:t>
      </w:r>
      <w:r w:rsidRPr="00BA6D78" w:rsidR="0020716C">
        <w:t xml:space="preserve">både </w:t>
      </w:r>
      <w:r w:rsidRPr="00BA6D78">
        <w:t>övergång till arbete och inkomstutveckling. Arbetsmarknadsutbildning leder i hög utsträckning till arbete och ger långsiktigt positiva effekter på deltagarnas arbets</w:t>
      </w:r>
      <w:r w:rsidR="005550B6">
        <w:softHyphen/>
      </w:r>
      <w:r w:rsidRPr="00BA6D78">
        <w:t>inkomster. De senaste åren har utbildningarnas effekt förbättrats. Det beror dels på att utbildningarna anpassats mer efter arbetsmarknadens behov, dels på att endast de arbetssökande som har nytta av programmen deltar.</w:t>
      </w:r>
      <w:r w:rsidRPr="00BA6D78">
        <w:rPr>
          <w:vertAlign w:val="superscript"/>
        </w:rPr>
        <w:footnoteReference w:id="90"/>
      </w:r>
      <w:r w:rsidRPr="00BA6D78">
        <w:t xml:space="preserve"> Trots goda resultat har antalet deltagare i arbetsmarknadsutbildning minskat de senaste åren. Under 202</w:t>
      </w:r>
      <w:r w:rsidRPr="00BA6D78" w:rsidR="00390EC7">
        <w:t>2</w:t>
      </w:r>
      <w:r w:rsidRPr="00BA6D78">
        <w:t xml:space="preserve"> genomgick endast </w:t>
      </w:r>
      <w:r w:rsidRPr="00BA6D78" w:rsidR="00390EC7">
        <w:t>6</w:t>
      </w:r>
      <w:r w:rsidRPr="00BA6D78" w:rsidR="006115AB">
        <w:t> </w:t>
      </w:r>
      <w:r w:rsidRPr="00BA6D78" w:rsidR="00390EC7">
        <w:t>400</w:t>
      </w:r>
      <w:r w:rsidRPr="00BA6D78">
        <w:t xml:space="preserve"> personer en arbetsmarknadsutbildning.</w:t>
      </w:r>
      <w:r w:rsidRPr="00BA6D78">
        <w:rPr>
          <w:vertAlign w:val="superscript"/>
        </w:rPr>
        <w:footnoteReference w:id="91"/>
      </w:r>
      <w:r w:rsidRPr="00BA6D78">
        <w:t xml:space="preserve"> </w:t>
      </w:r>
    </w:p>
    <w:p w:rsidRPr="00BA6D78" w:rsidR="00763D4B" w:rsidP="00763D4B" w:rsidRDefault="00763D4B" w14:paraId="4F0E4691" w14:textId="67A92FA3">
      <w:pPr>
        <w:tabs>
          <w:tab w:val="clear" w:pos="284"/>
        </w:tabs>
      </w:pPr>
      <w:r w:rsidRPr="00BA6D78">
        <w:t>Vänsterpartiet vill att fler arbetslösa ska ges möjlighet att delta i arbetsmarknads</w:t>
      </w:r>
      <w:r w:rsidR="005550B6">
        <w:softHyphen/>
      </w:r>
      <w:r w:rsidRPr="00BA6D78">
        <w:t>utbildning. Antalet platser bör utökas med ett mål om att minst 20 000 personer bör genomgå arbetsmarknadsutbildning per år. Samtidigt bör kvaliteten på utbildningarna förbättras och i högre grad än i dag riktas mot bristyrken. Särskild vikt bör läggas på att erbjuda utbildningar till kvinnor som fortfarande är underrepresenterade i arbets</w:t>
      </w:r>
      <w:r w:rsidR="005550B6">
        <w:softHyphen/>
      </w:r>
      <w:r w:rsidRPr="00BA6D78">
        <w:t>marknadsutbildningarna. Arbetsförmedlingen bör ges möjlighet att bedriva arbets</w:t>
      </w:r>
      <w:r w:rsidR="005550B6">
        <w:softHyphen/>
      </w:r>
      <w:r w:rsidRPr="00BA6D78">
        <w:t>marknadsutbildning i egen regi, genomföra den tillsammans med kommuner och andra offentliga aktörer eller välja att använda utbildningar inom det reguljära utbildnings</w:t>
      </w:r>
      <w:r w:rsidR="005550B6">
        <w:softHyphen/>
      </w:r>
      <w:r w:rsidRPr="00BA6D78">
        <w:t>systemet. På sikt bör de privata anordnarna av arbetsmarknadsutbildning fasas ut.</w:t>
      </w:r>
    </w:p>
    <w:p w:rsidRPr="00BA6D78" w:rsidR="005D4D64" w:rsidP="005550B6" w:rsidRDefault="00763D4B" w14:paraId="2F13B090" w14:textId="60955D80">
      <w:r w:rsidRPr="00BA6D78">
        <w:t xml:space="preserve">Regeringen gör </w:t>
      </w:r>
      <w:r w:rsidRPr="00BA6D78" w:rsidR="00135DA5">
        <w:t xml:space="preserve">även i år </w:t>
      </w:r>
      <w:r w:rsidRPr="00BA6D78">
        <w:t xml:space="preserve">bedömningen att det finns utrymme för effektiviseringar av arbetsmarknadspolitiken och skär därför ner på anslaget till arbetsmarknadspolitiska program och insatser med ca </w:t>
      </w:r>
      <w:r w:rsidRPr="00BA6D78" w:rsidR="00390EC7">
        <w:t>2,3</w:t>
      </w:r>
      <w:r w:rsidRPr="00BA6D78">
        <w:t xml:space="preserve"> miljarder kronor 202</w:t>
      </w:r>
      <w:r w:rsidRPr="00BA6D78" w:rsidR="00390EC7">
        <w:t>4</w:t>
      </w:r>
      <w:r w:rsidRPr="00BA6D78" w:rsidR="00135DA5">
        <w:t>. Besparingen innebär dels färre introduktionsjobb, dels färre matchningstjänster</w:t>
      </w:r>
      <w:r w:rsidRPr="00BA6D78">
        <w:t xml:space="preserve">. </w:t>
      </w:r>
      <w:r w:rsidRPr="00BA6D78" w:rsidR="00286409">
        <w:t xml:space="preserve">Regeringen motiverar nedskärningen med att andra insatser, såsom etableringsjobb, införs. Vänsterpartiet välkomnar att regeringen avser att införa etableringsjobb i enlighet med parternas överenskommelse, men anser att etableringsjobb bör ses som ett komplement till </w:t>
      </w:r>
      <w:r w:rsidRPr="00BA6D78" w:rsidR="00F05C92">
        <w:t>befintliga subven</w:t>
      </w:r>
      <w:r w:rsidR="005550B6">
        <w:softHyphen/>
      </w:r>
      <w:r w:rsidRPr="00BA6D78" w:rsidR="00F05C92">
        <w:t xml:space="preserve">tionerade anställningar – inte </w:t>
      </w:r>
      <w:r w:rsidR="0020716C">
        <w:t xml:space="preserve">som </w:t>
      </w:r>
      <w:r w:rsidRPr="00BA6D78" w:rsidR="00F05C92">
        <w:t xml:space="preserve">en ersättning för. I ett läge där konjunkturen mattas av, varslen ökar och arbetslösheten förväntas stiga behövs fler arbetsmarknadspolitiska insatser – inte färre. Vänsterpartiet välkomnar samtidigt att regeringen bedömer att de minskade medlen innebär färre deltagare i matchningstjänster, dvs. upphandlade förmedlingstjänster via externa aktörer. Vi anser dock att dessa medel bör användas till andra former av arbetsmarknadspolitiska insatser inom ramen för anslaget, däribland arbetsmarknadsutbildning. </w:t>
      </w:r>
    </w:p>
    <w:p w:rsidRPr="00BA6D78" w:rsidR="00763D4B" w:rsidP="00B32A4A" w:rsidRDefault="00763D4B" w14:paraId="211EBEBD" w14:textId="77777777">
      <w:pPr>
        <w:pStyle w:val="Normalutanindragellerluft"/>
        <w:keepNext/>
        <w:keepLines/>
        <w:spacing w:before="240"/>
      </w:pPr>
      <w:bookmarkStart w:name="_Hlk107236470" w:id="160"/>
      <w:r w:rsidRPr="00BA6D78">
        <w:t>Vänsterpartiets förslag:</w:t>
      </w:r>
    </w:p>
    <w:p w:rsidRPr="00BA6D78" w:rsidR="00763D4B" w:rsidP="00CC59AC" w:rsidRDefault="00763D4B" w14:paraId="33881DD2" w14:textId="10D066AE">
      <w:pPr>
        <w:pStyle w:val="ListaPunkt"/>
      </w:pPr>
      <w:bookmarkStart w:name="_Hlk111472391" w:id="161"/>
      <w:r w:rsidRPr="00BA6D78">
        <w:t>Att antalet personer i arbetsmarknadsutbildning ökar till 30 000 totalt per år 202</w:t>
      </w:r>
      <w:r w:rsidRPr="00BA6D78" w:rsidR="008A791A">
        <w:t>6</w:t>
      </w:r>
      <w:r w:rsidRPr="00BA6D78">
        <w:t xml:space="preserve">, vilket innebär en ökning med 20 000 platser jämfört med 2022. Ökningen bör ske </w:t>
      </w:r>
      <w:r w:rsidRPr="00BA6D78">
        <w:lastRenderedPageBreak/>
        <w:t xml:space="preserve">stegvis och innebär att statens kostnader ökar med </w:t>
      </w:r>
      <w:r w:rsidRPr="00BA6D78" w:rsidR="000679B1">
        <w:t>2,5</w:t>
      </w:r>
      <w:r w:rsidRPr="00BA6D78">
        <w:t xml:space="preserve"> miljard</w:t>
      </w:r>
      <w:r w:rsidRPr="00BA6D78" w:rsidR="000679B1">
        <w:t>er</w:t>
      </w:r>
      <w:r w:rsidRPr="00BA6D78">
        <w:t xml:space="preserve"> kronor 202</w:t>
      </w:r>
      <w:r w:rsidRPr="00BA6D78" w:rsidR="005D4D64">
        <w:t>4</w:t>
      </w:r>
      <w:r w:rsidRPr="00BA6D78">
        <w:t xml:space="preserve">, </w:t>
      </w:r>
      <w:r w:rsidRPr="00BA6D78" w:rsidR="000679B1">
        <w:t>3</w:t>
      </w:r>
      <w:r w:rsidR="0020716C">
        <w:t> </w:t>
      </w:r>
      <w:r w:rsidRPr="00BA6D78">
        <w:t>miljarder kronor 202</w:t>
      </w:r>
      <w:r w:rsidRPr="00BA6D78" w:rsidR="005D4D64">
        <w:t>5</w:t>
      </w:r>
      <w:r w:rsidRPr="00BA6D78">
        <w:t xml:space="preserve"> och </w:t>
      </w:r>
      <w:r w:rsidRPr="00BA6D78" w:rsidR="000679B1">
        <w:t>4</w:t>
      </w:r>
      <w:r w:rsidR="0020716C">
        <w:t> </w:t>
      </w:r>
      <w:r w:rsidRPr="00BA6D78">
        <w:t>miljarder kronor 202</w:t>
      </w:r>
      <w:r w:rsidRPr="00BA6D78" w:rsidR="005D4D64">
        <w:t>6</w:t>
      </w:r>
      <w:r w:rsidRPr="00BA6D78">
        <w:t>.</w:t>
      </w:r>
      <w:bookmarkEnd w:id="160"/>
      <w:bookmarkEnd w:id="161"/>
      <w:r w:rsidRPr="00BA6D78">
        <w:rPr>
          <w:vertAlign w:val="superscript"/>
        </w:rPr>
        <w:footnoteReference w:id="92"/>
      </w:r>
      <w:r w:rsidRPr="00BA6D78">
        <w:t xml:space="preserve">  </w:t>
      </w:r>
    </w:p>
    <w:p w:rsidRPr="00664F83" w:rsidR="00135DF0" w:rsidP="00664F83" w:rsidRDefault="00135DF0" w14:paraId="646E730C" w14:textId="63D170C1">
      <w:pPr>
        <w:pStyle w:val="Rubrik3numrerat"/>
      </w:pPr>
      <w:bookmarkStart w:name="_Toc119863202" w:id="162"/>
      <w:bookmarkStart w:name="_Toc149230040" w:id="163"/>
      <w:r w:rsidRPr="00664F83">
        <w:t>Höj och indexera lönetaken för subventionerade anställningar</w:t>
      </w:r>
      <w:bookmarkEnd w:id="162"/>
      <w:bookmarkEnd w:id="163"/>
    </w:p>
    <w:p w:rsidRPr="00BA6D78" w:rsidR="00135DF0" w:rsidP="00135DF0" w:rsidRDefault="00135DF0" w14:paraId="7C406EC5" w14:textId="5D30D6CF">
      <w:pPr>
        <w:spacing w:before="80"/>
        <w:ind w:firstLine="0"/>
      </w:pPr>
      <w:r w:rsidRPr="00BA6D78">
        <w:t xml:space="preserve">Studier visar att subventionerade anställningar generellt sett ger goda resultat, både för de individer som omfattas och </w:t>
      </w:r>
      <w:r w:rsidR="0020716C">
        <w:t xml:space="preserve">för </w:t>
      </w:r>
      <w:r w:rsidRPr="00BA6D78">
        <w:t>de anställande företagen. Personer som haft en subventionerad anställning får i allmänhet snabbare ett jobb utan stöd jämfört med dem som varit öppet arbetslösa. Vänsterpartiet vill satsa mer på subventionerade anställ</w:t>
      </w:r>
      <w:r w:rsidR="005550B6">
        <w:softHyphen/>
      </w:r>
      <w:r w:rsidRPr="00BA6D78">
        <w:t xml:space="preserve">ningar, såväl för personer med kort tid i arbetslöshet som för långtidsarbetslösa. </w:t>
      </w:r>
    </w:p>
    <w:p w:rsidRPr="00BA6D78" w:rsidR="00135DF0" w:rsidP="00135DF0" w:rsidRDefault="00135DF0" w14:paraId="4EE66C7C" w14:textId="77777777">
      <w:pPr>
        <w:tabs>
          <w:tab w:val="clear" w:pos="284"/>
        </w:tabs>
      </w:pPr>
      <w:r w:rsidRPr="00BA6D78">
        <w:t>Samtidigt finns risk för undanträngningseffekter, utnyttjande och segmentering.</w:t>
      </w:r>
      <w:r w:rsidRPr="00BA6D78">
        <w:rPr>
          <w:vertAlign w:val="superscript"/>
        </w:rPr>
        <w:footnoteReference w:id="93"/>
      </w:r>
      <w:r w:rsidRPr="00BA6D78">
        <w:t xml:space="preserve"> För att motverka detta bör regelverket kring subventionerade anställningar stramas upp. Samrådshanteringen mellan Arbetsförmedlingen och berörda fackförbund behöver förbättras och regelverket för samtliga subventionerade anställningar förtydligas så att löner och övriga villkor blir i nivå med kollektivavtal i branschen.</w:t>
      </w:r>
      <w:r w:rsidRPr="00BA6D78">
        <w:rPr>
          <w:vertAlign w:val="superscript"/>
        </w:rPr>
        <w:footnoteReference w:id="94"/>
      </w:r>
      <w:r w:rsidRPr="00BA6D78">
        <w:t xml:space="preserve"> </w:t>
      </w:r>
    </w:p>
    <w:p w:rsidRPr="00BA6D78" w:rsidR="00135DF0" w:rsidP="005550B6" w:rsidRDefault="00135DF0" w14:paraId="78DCA0B1" w14:textId="77777777">
      <w:r w:rsidRPr="00BA6D78">
        <w:t>Subventionerat anställda är överrepresenterade i lågkvalificerade yrken i vissa specifika branscher och har sämre löner och villkor än övriga arbetstagare. Inom hotell- och restaurangbranschen har nästan en tiondel av arbetskraften någon form av subventionerad anställning. Inom SCB:s yrkeskategori nio (yrken med låga formella utbildningskrav) hade närmare en femtedel av landets anställda en lönesubvention under de senaste åren.</w:t>
      </w:r>
    </w:p>
    <w:p w:rsidRPr="00BA6D78" w:rsidR="00135DF0" w:rsidP="00135DF0" w:rsidRDefault="00135DF0" w14:paraId="430DA9BA" w14:textId="60B35733">
      <w:pPr>
        <w:tabs>
          <w:tab w:val="clear" w:pos="284"/>
        </w:tabs>
      </w:pPr>
      <w:r w:rsidRPr="00BA6D78">
        <w:t>En huvudorsak till denna segmentering är regeringens lågt satta lönetak på 20 000 kronor per månad. Det innebär att arbetsgivaren inte subventioneras för den del av lönen som överskrider taket. För att motverka segmenteringen, och öppna upp för subven</w:t>
      </w:r>
      <w:r w:rsidR="005550B6">
        <w:softHyphen/>
      </w:r>
      <w:r w:rsidRPr="00BA6D78">
        <w:t>tionerade anställningar i fler branscher där löner och villkor är bättre, föreslår Vänster</w:t>
      </w:r>
      <w:r w:rsidR="005550B6">
        <w:softHyphen/>
      </w:r>
      <w:r w:rsidRPr="00BA6D78">
        <w:t>partiet att lönetaken höjs och indexeras.</w:t>
      </w:r>
    </w:p>
    <w:p w:rsidRPr="00BA6D78" w:rsidR="00135DF0" w:rsidP="00135DF0" w:rsidRDefault="00135DF0" w14:paraId="7E350F1F" w14:textId="32624571">
      <w:pPr>
        <w:tabs>
          <w:tab w:val="clear" w:pos="284"/>
        </w:tabs>
      </w:pPr>
      <w:r w:rsidRPr="00BA6D78">
        <w:t xml:space="preserve">Vi menar att lönetaken för subventionerade heltidsanställningar bör ligga på 40 000 kronor per månad. Höjningen från dagens nivå bör ske stegvis med 5 000 kronor per år över en fyraårsperiod (2024–2027) för att åstadkomma en god förutsägbarhet för arbetsförmedlare, arbetsgivare och arbetssökande. Därefter bör taket indexeras i enlighet med inkomstindex. Reformen beräknas </w:t>
      </w:r>
      <w:r w:rsidRPr="00BA6D78" w:rsidR="00EE5E6A">
        <w:t xml:space="preserve">kosta </w:t>
      </w:r>
      <w:r w:rsidRPr="00BA6D78">
        <w:t xml:space="preserve">mellan </w:t>
      </w:r>
      <w:r w:rsidRPr="00BA6D78" w:rsidR="00FA7DCD">
        <w:t>700 miljoner</w:t>
      </w:r>
      <w:r w:rsidRPr="00BA6D78" w:rsidR="006115AB">
        <w:t xml:space="preserve"> kronor</w:t>
      </w:r>
      <w:r w:rsidRPr="00BA6D78">
        <w:t xml:space="preserve"> och </w:t>
      </w:r>
      <w:r w:rsidRPr="00BA6D78" w:rsidR="00FA7DCD">
        <w:t>2,</w:t>
      </w:r>
      <w:r w:rsidRPr="00BA6D78">
        <w:t>4 miljarder kronor från 2024 till 2026.</w:t>
      </w:r>
      <w:r w:rsidRPr="00BA6D78">
        <w:rPr>
          <w:vertAlign w:val="superscript"/>
        </w:rPr>
        <w:footnoteReference w:id="95"/>
      </w:r>
    </w:p>
    <w:p w:rsidRPr="00BA6D78" w:rsidR="00135DF0" w:rsidP="00B32A4A" w:rsidRDefault="00135DF0" w14:paraId="54920E33" w14:textId="77777777">
      <w:pPr>
        <w:spacing w:before="240"/>
        <w:ind w:firstLine="0"/>
      </w:pPr>
      <w:r w:rsidRPr="00BA6D78">
        <w:t>Vänsterpartiets förslag:</w:t>
      </w:r>
    </w:p>
    <w:p w:rsidRPr="00BA6D78" w:rsidR="00135DF0" w:rsidP="00135DF0" w:rsidRDefault="00135DF0" w14:paraId="023790C6" w14:textId="77777777">
      <w:pPr>
        <w:pStyle w:val="ListaPunkt"/>
      </w:pPr>
      <w:r w:rsidRPr="00BA6D78">
        <w:t>Höj lönetaken för subventionerade heltidsanställningar med 5 000 kronor per år över en fyraårsperiod (2024–2027).</w:t>
      </w:r>
    </w:p>
    <w:p w:rsidRPr="00664F83" w:rsidR="00763D4B" w:rsidP="00664F83" w:rsidRDefault="00763D4B" w14:paraId="18228A0A" w14:textId="2F0EB569">
      <w:pPr>
        <w:pStyle w:val="Rubrik2numrerat"/>
      </w:pPr>
      <w:bookmarkStart w:name="_Toc107588732" w:id="164"/>
      <w:bookmarkStart w:name="_Toc112409774" w:id="165"/>
      <w:bookmarkStart w:name="_Toc115276234" w:id="166"/>
      <w:bookmarkStart w:name="_Toc119863206" w:id="167"/>
      <w:bookmarkStart w:name="_Toc149230041" w:id="168"/>
      <w:r w:rsidRPr="00664F83">
        <w:t>Arbetslöshetsförsäkringen</w:t>
      </w:r>
      <w:bookmarkEnd w:id="164"/>
      <w:bookmarkEnd w:id="165"/>
      <w:bookmarkEnd w:id="166"/>
      <w:bookmarkEnd w:id="167"/>
      <w:bookmarkEnd w:id="168"/>
    </w:p>
    <w:p w:rsidRPr="00BA6D78" w:rsidR="00763D4B" w:rsidP="00763D4B" w:rsidRDefault="00763D4B" w14:paraId="00166B84" w14:textId="77777777">
      <w:pPr>
        <w:spacing w:before="80"/>
        <w:ind w:firstLine="0"/>
      </w:pPr>
      <w:r w:rsidRPr="00BA6D78">
        <w:t xml:space="preserve">För att den som förlorar jobbet ska kunna få goda möjligheter att antingen ställa om eller hitta ett jobb som motsvarar ens kompetens behöver arbetslöshetsförsäkringen ge en rimlig ersättning. Vänsterpartiet menar att 80 procent av inkomsten är en rimlig nivå för att säkra inkomsttryggheten och omställningsförmågan för individen. </w:t>
      </w:r>
    </w:p>
    <w:p w:rsidRPr="00BA6D78" w:rsidR="00763D4B" w:rsidP="00763D4B" w:rsidRDefault="00763D4B" w14:paraId="77275E2C" w14:textId="5B25291A">
      <w:pPr>
        <w:tabs>
          <w:tab w:val="clear" w:pos="284"/>
        </w:tabs>
      </w:pPr>
      <w:bookmarkStart w:name="_Hlk115273050" w:id="169"/>
      <w:r w:rsidRPr="00BA6D78">
        <w:lastRenderedPageBreak/>
        <w:t xml:space="preserve">Under pandemin </w:t>
      </w:r>
      <w:r w:rsidRPr="00BA6D78" w:rsidR="005D4D64">
        <w:t>genomförde</w:t>
      </w:r>
      <w:r w:rsidRPr="00BA6D78">
        <w:t xml:space="preserve"> regeringen flera tillfälliga förstärkningar av arbetslös</w:t>
      </w:r>
      <w:r w:rsidR="005550B6">
        <w:softHyphen/>
      </w:r>
      <w:r w:rsidRPr="00BA6D78">
        <w:t xml:space="preserve">hetsförsäkringen. Bland annat </w:t>
      </w:r>
      <w:r w:rsidRPr="00BA6D78" w:rsidR="005D4D64">
        <w:t>höjdes</w:t>
      </w:r>
      <w:r w:rsidRPr="00BA6D78">
        <w:t xml:space="preserve"> ersättningsnivåerna och arbetsvillkoret justera</w:t>
      </w:r>
      <w:r w:rsidRPr="00BA6D78" w:rsidR="005D4D64">
        <w:t>des</w:t>
      </w:r>
      <w:r w:rsidRPr="00BA6D78">
        <w:t xml:space="preserve"> så att fler k</w:t>
      </w:r>
      <w:r w:rsidRPr="00BA6D78" w:rsidR="005D4D64">
        <w:t>unde</w:t>
      </w:r>
      <w:r w:rsidRPr="00BA6D78">
        <w:t xml:space="preserve"> kvalificera sig för ersättning. De tillfälliga förstärkningarna av a</w:t>
      </w:r>
      <w:r w:rsidR="00A257C5">
        <w:noBreakHyphen/>
      </w:r>
      <w:r w:rsidRPr="00BA6D78">
        <w:t>kassan innebär att knappt 4 av 10 av de heltidsarbetande får 80 procent av sin tidigare lön i ersättning från a</w:t>
      </w:r>
      <w:r w:rsidR="00B3398F">
        <w:noBreakHyphen/>
      </w:r>
      <w:r w:rsidRPr="00BA6D78">
        <w:t xml:space="preserve">kassan. </w:t>
      </w:r>
    </w:p>
    <w:p w:rsidRPr="00BA6D78" w:rsidR="00763D4B" w:rsidP="00B32A4A" w:rsidRDefault="00D94138" w14:paraId="3C54B92B" w14:textId="0294BAB9">
      <w:r w:rsidRPr="00BA6D78">
        <w:t>Genom</w:t>
      </w:r>
      <w:r w:rsidRPr="00BA6D78" w:rsidR="00763D4B">
        <w:t xml:space="preserve"> budgetpropositionen för 2023 </w:t>
      </w:r>
      <w:r w:rsidRPr="00BA6D78">
        <w:t>och prop</w:t>
      </w:r>
      <w:r w:rsidR="00B3398F">
        <w:t>osition</w:t>
      </w:r>
      <w:r w:rsidRPr="00BA6D78">
        <w:t xml:space="preserve"> 2022/23:85 </w:t>
      </w:r>
      <w:r w:rsidRPr="00BA6D78" w:rsidR="00577FB7">
        <w:t xml:space="preserve">En fortsatt stärkt arbetslöshetsförsäkring </w:t>
      </w:r>
      <w:r w:rsidRPr="00BA6D78" w:rsidR="0033311C">
        <w:t>permanentades</w:t>
      </w:r>
      <w:r w:rsidRPr="00BA6D78" w:rsidR="00763D4B">
        <w:t xml:space="preserve"> de tillfälliga förstärkningarna </w:t>
      </w:r>
      <w:r w:rsidRPr="00BA6D78">
        <w:t>av arbetslöshets</w:t>
      </w:r>
      <w:r w:rsidR="005550B6">
        <w:softHyphen/>
      </w:r>
      <w:r w:rsidRPr="00BA6D78">
        <w:t xml:space="preserve">försäkringen. </w:t>
      </w:r>
      <w:r w:rsidRPr="00BA6D78" w:rsidR="00763D4B">
        <w:t xml:space="preserve">Det har </w:t>
      </w:r>
      <w:r w:rsidRPr="00BA6D78" w:rsidR="00577FB7">
        <w:t>av regeringen</w:t>
      </w:r>
      <w:r w:rsidRPr="00BA6D78" w:rsidR="00763D4B">
        <w:t xml:space="preserve"> beskrivits som en satsning på arbetslöshetsför</w:t>
      </w:r>
      <w:r w:rsidR="005550B6">
        <w:softHyphen/>
      </w:r>
      <w:r w:rsidRPr="00BA6D78" w:rsidR="00763D4B">
        <w:t>säkringen, men i praktiken innebär det en fortsatt urholkning av ersättningsnivåerna. Eftersom golv och tak anges i nominella belopp och därmed varken följer pris- eller löneutvecklingen, innebär det en årlig urholkning i takt med att lönerna stiger. Detta illustreras i figur</w:t>
      </w:r>
      <w:r w:rsidRPr="00BA6D78" w:rsidR="00EE0111">
        <w:t>en</w:t>
      </w:r>
      <w:r w:rsidRPr="00BA6D78" w:rsidR="00763D4B">
        <w:t xml:space="preserve"> nedan. </w:t>
      </w:r>
    </w:p>
    <w:p w:rsidRPr="00BA6D78" w:rsidR="00763D4B" w:rsidP="001C0DA0" w:rsidRDefault="00763D4B" w14:paraId="19507F90" w14:textId="0782D611">
      <w:pPr>
        <w:pStyle w:val="Tabellrubrik"/>
      </w:pPr>
      <w:r w:rsidRPr="00BA6D78">
        <w:t xml:space="preserve">Figur </w:t>
      </w:r>
      <w:r w:rsidRPr="00BA6D78" w:rsidR="000F135B">
        <w:t>20</w:t>
      </w:r>
      <w:r w:rsidRPr="00BA6D78">
        <w:t xml:space="preserve"> Andel löntagare som får 80 procent av tidigare inkomst från a-kassan</w:t>
      </w:r>
      <w:r w:rsidRPr="00BA6D78">
        <w:rPr>
          <w:noProof/>
        </w:rPr>
        <w:drawing>
          <wp:inline distT="0" distB="0" distL="0" distR="0" wp14:anchorId="4DB1BCB1" wp14:editId="36A0B8CE">
            <wp:extent cx="5400040" cy="2702560"/>
            <wp:effectExtent l="0" t="0" r="10160" b="2540"/>
            <wp:docPr id="26" name="Diagram 26" descr="">
              <a:extLst xmlns:a="http://schemas.openxmlformats.org/drawingml/2006/main">
                <a:ext uri="{FF2B5EF4-FFF2-40B4-BE49-F238E27FC236}">
                  <a16:creationId xmlns:a16="http://schemas.microsoft.com/office/drawing/2014/main" id="{BD7F216A-A464-4E4D-AE65-96FC3D299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bookmarkEnd w:id="169"/>
    <w:p w:rsidRPr="00BA6D78" w:rsidR="00763D4B" w:rsidP="001C0DA0" w:rsidRDefault="00763D4B" w14:paraId="403A8217" w14:textId="750A0BF1">
      <w:pPr>
        <w:pStyle w:val="Klla"/>
      </w:pPr>
      <w:r w:rsidRPr="00BA6D78">
        <w:t>Källa: SCB</w:t>
      </w:r>
      <w:r w:rsidRPr="00BA6D78" w:rsidR="0096393C">
        <w:t>.</w:t>
      </w:r>
    </w:p>
    <w:p w:rsidRPr="00BA6D78" w:rsidR="00763D4B" w:rsidP="00B32A4A" w:rsidRDefault="00763D4B" w14:paraId="7ACA2B78" w14:textId="7F89129E">
      <w:pPr>
        <w:pStyle w:val="Normalutanindragellerluft"/>
        <w:spacing w:before="240"/>
      </w:pPr>
      <w:r w:rsidRPr="00BA6D78">
        <w:t xml:space="preserve">Figur </w:t>
      </w:r>
      <w:r w:rsidRPr="00BA6D78" w:rsidR="000F135B">
        <w:t>20</w:t>
      </w:r>
      <w:r w:rsidRPr="00BA6D78">
        <w:t xml:space="preserve"> visar hur stor andel av löntagarna som får 80 procent av sin tidigare inkomst i ersättning från arbetslöshetsförsäkringen. För de första hundra dagarna är det alltså drygt hälften av löntagarna som är försäkrade i den omfattningen och efter de första hundra dagarna rör dig sig om </w:t>
      </w:r>
      <w:r w:rsidRPr="00BA6D78" w:rsidR="001A3F35">
        <w:t>ca</w:t>
      </w:r>
      <w:r w:rsidRPr="00BA6D78">
        <w:t xml:space="preserve"> 30 procent. De förstärkningar som genomfördes med anledning av pandemin synliggörs av att kurvorna pekar uppåt 2020. Som framgår av figuren minskade dock denna andel redan 2021 och ytterligare 2022</w:t>
      </w:r>
      <w:r w:rsidRPr="00BA6D78" w:rsidR="004D280D">
        <w:t xml:space="preserve"> och 2023</w:t>
      </w:r>
      <w:r w:rsidRPr="00BA6D78">
        <w:t xml:space="preserve">. </w:t>
      </w:r>
      <w:r w:rsidRPr="00BA6D78" w:rsidR="004D280D">
        <w:t>Detta gör det</w:t>
      </w:r>
      <w:r w:rsidRPr="00BA6D78">
        <w:t xml:space="preserve"> svårt att beskriva regeringens </w:t>
      </w:r>
      <w:r w:rsidRPr="00BA6D78" w:rsidR="0033311C">
        <w:t>förbättringar inom arbetslöshetsförsäkringen</w:t>
      </w:r>
      <w:r w:rsidRPr="00BA6D78">
        <w:t xml:space="preserve"> som </w:t>
      </w:r>
      <w:r w:rsidRPr="00BA6D78" w:rsidR="0033311C">
        <w:t>några reella förbättringar</w:t>
      </w:r>
      <w:r w:rsidRPr="00BA6D78">
        <w:t>.</w:t>
      </w:r>
    </w:p>
    <w:p w:rsidRPr="00BA6D78" w:rsidR="00763D4B" w:rsidP="00763D4B" w:rsidRDefault="00763D4B" w14:paraId="38F2909B" w14:textId="77777777">
      <w:pPr>
        <w:tabs>
          <w:tab w:val="clear" w:pos="284"/>
        </w:tabs>
      </w:pPr>
      <w:r w:rsidRPr="00BA6D78">
        <w:t xml:space="preserve">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förbättra kvalificerings- och ersättningsvillkoren och återinföra studerandevillkoret. </w:t>
      </w:r>
    </w:p>
    <w:p w:rsidRPr="00BA6D78" w:rsidR="00763D4B" w:rsidP="00191A87" w:rsidRDefault="00763D4B" w14:paraId="4CA26772" w14:textId="77777777">
      <w:pPr>
        <w:spacing w:before="240"/>
        <w:ind w:firstLine="0"/>
      </w:pPr>
      <w:bookmarkStart w:name="_Hlk116392842" w:id="170"/>
      <w:r w:rsidRPr="00BA6D78">
        <w:t>Reformerna ska ske successivt enligt följande modell:</w:t>
      </w:r>
    </w:p>
    <w:p w:rsidRPr="00BA6D78" w:rsidR="0033311C" w:rsidP="00191A87" w:rsidRDefault="0033311C" w14:paraId="382780AE" w14:textId="44AB9EFD">
      <w:pPr>
        <w:pStyle w:val="ListaPunkt"/>
      </w:pPr>
      <w:bookmarkStart w:name="_Hlk110944133" w:id="171"/>
      <w:r w:rsidRPr="00BA6D78">
        <w:t xml:space="preserve">2024 </w:t>
      </w:r>
      <w:r w:rsidRPr="00BA6D78" w:rsidR="00763D4B">
        <w:t>permanentas de tillfälliga kvalificerings- och ersättningsreglerna som gällt</w:t>
      </w:r>
      <w:r w:rsidRPr="00BA6D78">
        <w:t xml:space="preserve"> </w:t>
      </w:r>
      <w:r w:rsidRPr="00BA6D78" w:rsidR="00763D4B">
        <w:t>under pandemin</w:t>
      </w:r>
      <w:r w:rsidR="00B3398F">
        <w:t>,</w:t>
      </w:r>
      <w:r w:rsidRPr="00BA6D78" w:rsidR="00763D4B">
        <w:t xml:space="preserve"> och karensdagarna i a</w:t>
      </w:r>
      <w:r w:rsidR="00B3398F">
        <w:noBreakHyphen/>
      </w:r>
      <w:r w:rsidRPr="00BA6D78" w:rsidR="00763D4B">
        <w:t xml:space="preserve">kassan avskaffas. Ersättningsnivån ändras så att den uppgår till 80 procent av den tidigare lönen under hela ersättningsperioden, </w:t>
      </w:r>
      <w:r w:rsidRPr="00BA6D78" w:rsidR="00763D4B">
        <w:lastRenderedPageBreak/>
        <w:t>även för dem med aktivitetsstöd. Taket i a</w:t>
      </w:r>
      <w:r w:rsidR="00B3398F">
        <w:noBreakHyphen/>
      </w:r>
      <w:r w:rsidRPr="00BA6D78" w:rsidR="00763D4B">
        <w:t>kassan höjs för hela ersättningsperioden, även för dem med aktivitetsstöd så att 80 procent av löntagarna hamnar under det. Samma år höjs grundbeloppet och ersättningarna i aktivitetsstödet i relation med höjningen av taket.</w:t>
      </w:r>
    </w:p>
    <w:p w:rsidRPr="00BA6D78" w:rsidR="0033311C" w:rsidP="00191A87" w:rsidRDefault="0033311C" w14:paraId="42C5DC38" w14:textId="06FF245C">
      <w:pPr>
        <w:pStyle w:val="ListaPunkt"/>
      </w:pPr>
      <w:r w:rsidRPr="00BA6D78">
        <w:t xml:space="preserve">2025 </w:t>
      </w:r>
      <w:r w:rsidRPr="00BA6D78" w:rsidR="00763D4B">
        <w:t>återinförs studerandevillkoret</w:t>
      </w:r>
      <w:r w:rsidR="00B3398F">
        <w:t>.</w:t>
      </w:r>
      <w:r w:rsidRPr="00BA6D78" w:rsidR="00763D4B">
        <w:t xml:space="preserve"> </w:t>
      </w:r>
    </w:p>
    <w:p w:rsidRPr="00BA6D78" w:rsidR="00763D4B" w:rsidP="00191A87" w:rsidRDefault="0033311C" w14:paraId="1806A944" w14:textId="24BE538F">
      <w:pPr>
        <w:pStyle w:val="ListaPunkt"/>
      </w:pPr>
      <w:r w:rsidRPr="00BA6D78">
        <w:t>2026</w:t>
      </w:r>
      <w:r w:rsidRPr="00BA6D78" w:rsidR="00763D4B">
        <w:t xml:space="preserve"> inkomstindexeras ersättningsnivåerna i arbetslöshetsförsäkringen. </w:t>
      </w:r>
    </w:p>
    <w:bookmarkEnd w:id="170"/>
    <w:bookmarkEnd w:id="171"/>
    <w:p w:rsidRPr="00BA6D78" w:rsidR="00763D4B" w:rsidP="00B3398F" w:rsidRDefault="00763D4B" w14:paraId="52985FF5" w14:textId="34B4C15E">
      <w:pPr>
        <w:pStyle w:val="Normalwebb"/>
        <w:ind w:firstLine="0"/>
      </w:pPr>
      <w:r w:rsidRPr="00BA6D78">
        <w:t>De tillfälliga kvalificerings- och ersättningsreglerna som gäll</w:t>
      </w:r>
      <w:r w:rsidRPr="00BA6D78" w:rsidR="0033311C">
        <w:t>de</w:t>
      </w:r>
      <w:r w:rsidRPr="00BA6D78">
        <w:t xml:space="preserve"> under pandemin</w:t>
      </w:r>
      <w:r w:rsidRPr="00BA6D78" w:rsidR="0033311C">
        <w:t>, och som permanentades genom budgetpropositionen för 2023,</w:t>
      </w:r>
      <w:r w:rsidRPr="00BA6D78">
        <w:t xml:space="preserve"> innebär att taket i a</w:t>
      </w:r>
      <w:r w:rsidR="00B3398F">
        <w:noBreakHyphen/>
      </w:r>
      <w:r w:rsidRPr="00BA6D78">
        <w:t xml:space="preserve">kassan uppgår till 1 200 kronor per dag under de 100 första dagarna och därefter 1 000 kronor per dag, samt att ersättning enligt grundförsäkringen uppgår till 510 kronor per dag och den tillfälligt lägsta nivån för grundbeloppet på 255 kronor bibehålls. </w:t>
      </w:r>
    </w:p>
    <w:p w:rsidRPr="00BA6D78" w:rsidR="00763D4B" w:rsidP="00763D4B" w:rsidRDefault="00763D4B" w14:paraId="3AA61412" w14:textId="118381EF">
      <w:pPr>
        <w:tabs>
          <w:tab w:val="clear" w:pos="284"/>
        </w:tabs>
      </w:pPr>
      <w:r w:rsidRPr="00BA6D78">
        <w:t>Vänsterpartiets förslag om att taket i arbetslöshetsförsäkringen ska uppgå till en nivå som innebär att 80 procent av löntagarna har inkomster under det innebär att det höjs till 1 714 kronor per dag. Taket i grundförsäkringen höjs till 688 kronor per dag och grund</w:t>
      </w:r>
      <w:r w:rsidR="005550B6">
        <w:softHyphen/>
      </w:r>
      <w:r w:rsidRPr="00BA6D78">
        <w:t>beloppet till 344 kronor per dag. Till följd av våra förslag får deltagarna i de arbets</w:t>
      </w:r>
      <w:r w:rsidR="005550B6">
        <w:softHyphen/>
      </w:r>
      <w:r w:rsidRPr="00BA6D78">
        <w:t>marknadsåtgärder vi satsar på en högre ersättning</w:t>
      </w:r>
      <w:r w:rsidR="00B3398F">
        <w:t>,</w:t>
      </w:r>
      <w:r w:rsidRPr="00BA6D78">
        <w:t xml:space="preserve"> vi underlättar därmed omställningen.</w:t>
      </w:r>
    </w:p>
    <w:p w:rsidRPr="00BA6D78" w:rsidR="00763D4B" w:rsidP="00763D4B" w:rsidRDefault="00763D4B" w14:paraId="105CB6C1" w14:textId="77777777">
      <w:pPr>
        <w:tabs>
          <w:tab w:val="clear" w:pos="284"/>
        </w:tabs>
      </w:pPr>
      <w:r w:rsidRPr="00BA6D78">
        <w:t>Förslagen innebär att en medelinkomsttagare som varit arbetslös i över 100 dagar får drygt 4 000 kronor mer per månad. Den som har ersättning enligt grundförsäkringen får mellan omkring 2 000 och 4 000 kronor mer per månad.</w:t>
      </w:r>
    </w:p>
    <w:p w:rsidRPr="00BA6D78" w:rsidR="00763D4B" w:rsidP="00763D4B" w:rsidRDefault="00763D4B" w14:paraId="4FDBD724" w14:textId="1C7CEDA8">
      <w:pPr>
        <w:tabs>
          <w:tab w:val="clear" w:pos="284"/>
        </w:tabs>
      </w:pPr>
      <w:r w:rsidRPr="00BA6D78">
        <w:rPr>
          <w:bCs/>
        </w:rPr>
        <w:t xml:space="preserve">Vänsterpartiets föreslagna förstärkning av arbetslöshetsförsäkringen försvagar de offentliga finanserna med </w:t>
      </w:r>
      <w:r w:rsidRPr="00BA6D78">
        <w:t>4,</w:t>
      </w:r>
      <w:r w:rsidRPr="00BA6D78" w:rsidR="00577FB7">
        <w:rPr>
          <w:bCs/>
        </w:rPr>
        <w:t>5–4,9</w:t>
      </w:r>
      <w:r w:rsidRPr="00BA6D78">
        <w:t xml:space="preserve"> miljarder kronor under </w:t>
      </w:r>
      <w:r w:rsidRPr="00BA6D78" w:rsidR="00577FB7">
        <w:rPr>
          <w:bCs/>
        </w:rPr>
        <w:t>2024–2026. Att återinföra</w:t>
      </w:r>
      <w:r w:rsidRPr="00BA6D78">
        <w:t xml:space="preserve"> studerandevillkoret för </w:t>
      </w:r>
      <w:r w:rsidRPr="00BA6D78" w:rsidR="00577FB7">
        <w:rPr>
          <w:bCs/>
        </w:rPr>
        <w:t xml:space="preserve">samma period </w:t>
      </w:r>
      <w:r w:rsidRPr="00BA6D78" w:rsidR="00950099">
        <w:rPr>
          <w:bCs/>
        </w:rPr>
        <w:t>kostar</w:t>
      </w:r>
      <w:r w:rsidRPr="00BA6D78" w:rsidR="00577FB7">
        <w:rPr>
          <w:bCs/>
        </w:rPr>
        <w:t xml:space="preserve"> </w:t>
      </w:r>
      <w:r w:rsidRPr="00BA6D78">
        <w:t>1</w:t>
      </w:r>
      <w:r w:rsidR="00B3398F">
        <w:t xml:space="preserve"> </w:t>
      </w:r>
      <w:r w:rsidRPr="00BA6D78">
        <w:t>miljard kronor</w:t>
      </w:r>
      <w:r w:rsidRPr="00BA6D78">
        <w:rPr>
          <w:bCs/>
        </w:rPr>
        <w:t>.</w:t>
      </w:r>
      <w:r w:rsidRPr="00BA6D78">
        <w:rPr>
          <w:bCs/>
          <w:vertAlign w:val="superscript"/>
        </w:rPr>
        <w:footnoteReference w:id="96"/>
      </w:r>
    </w:p>
    <w:p w:rsidRPr="00BA6D78" w:rsidR="00763D4B" w:rsidP="00191A87" w:rsidRDefault="00763D4B" w14:paraId="3FD94F6D" w14:textId="77777777">
      <w:pPr>
        <w:spacing w:before="240"/>
        <w:ind w:firstLine="0"/>
      </w:pPr>
      <w:r w:rsidRPr="00BA6D78">
        <w:t>Vänsterpartiets förslag:</w:t>
      </w:r>
    </w:p>
    <w:p w:rsidR="00CA079A" w:rsidP="001C0DA0" w:rsidRDefault="00763D4B" w14:paraId="37EF118B" w14:textId="2B843C21">
      <w:pPr>
        <w:pStyle w:val="ListaPunkt"/>
      </w:pPr>
      <w:bookmarkStart w:name="_Hlk110944148" w:id="172"/>
      <w:r w:rsidRPr="00BA6D78">
        <w:t xml:space="preserve">Reformera </w:t>
      </w:r>
      <w:r w:rsidRPr="00BA6D78" w:rsidR="006115AB">
        <w:t>a</w:t>
      </w:r>
      <w:r w:rsidR="00B3398F">
        <w:noBreakHyphen/>
      </w:r>
      <w:r w:rsidRPr="00BA6D78">
        <w:t>kassan enligt beskrivningen ovan.</w:t>
      </w:r>
      <w:bookmarkEnd w:id="172"/>
    </w:p>
    <w:p w:rsidR="00CA079A" w:rsidRDefault="00CA079A" w14:paraId="0B037B2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4F83" w:rsidR="006B4F72" w:rsidP="00664F83" w:rsidRDefault="006B4F72" w14:paraId="4E8FB784" w14:textId="62525050">
      <w:pPr>
        <w:pStyle w:val="Rubrik1numrerat"/>
        <w:ind w:left="0"/>
      </w:pPr>
      <w:bookmarkStart w:name="_Toc149230042" w:id="173"/>
      <w:r w:rsidRPr="00664F83">
        <w:lastRenderedPageBreak/>
        <w:t>Förbättrad arbetsmiljö i statlig sektor</w:t>
      </w:r>
      <w:bookmarkEnd w:id="173"/>
    </w:p>
    <w:p w:rsidRPr="00BA6D78" w:rsidR="00DC70FA" w:rsidP="00DC70FA" w:rsidRDefault="00DC70FA" w14:paraId="2256ED3B" w14:textId="7D1C7261">
      <w:pPr>
        <w:pStyle w:val="Normalutanindragellerluft"/>
        <w:rPr>
          <w:lang w:eastAsia="sv-SE"/>
        </w:rPr>
      </w:pPr>
      <w:r w:rsidRPr="00BA6D78">
        <w:rPr>
          <w:lang w:eastAsia="sv-SE"/>
        </w:rPr>
        <w:t>Sedan början av 1990-talet har arbetslivet blivit alltmer slimmat, med ett högre arbets</w:t>
      </w:r>
      <w:r w:rsidR="005550B6">
        <w:rPr>
          <w:lang w:eastAsia="sv-SE"/>
        </w:rPr>
        <w:softHyphen/>
      </w:r>
      <w:r w:rsidRPr="00BA6D78">
        <w:rPr>
          <w:lang w:eastAsia="sv-SE"/>
        </w:rPr>
        <w:t xml:space="preserve">tempo i kombination med att vissa grupper fått försämrade möjligheter att påverka sin arbetssituation. Det är en av de bärande förklaringarna bakom de ökade sjuktalen och den växande ohälsan i arbetslivet, enligt </w:t>
      </w:r>
      <w:r w:rsidRPr="00BA6D78" w:rsidR="00725AE5">
        <w:rPr>
          <w:lang w:eastAsia="sv-SE"/>
        </w:rPr>
        <w:t>exempelvis</w:t>
      </w:r>
      <w:r w:rsidRPr="00BA6D78">
        <w:rPr>
          <w:lang w:eastAsia="sv-SE"/>
        </w:rPr>
        <w:t xml:space="preserve"> Töres Theorell, professor vid </w:t>
      </w:r>
      <w:bookmarkStart w:name="_Hlk148358668" w:id="174"/>
      <w:r w:rsidRPr="00BA6D78">
        <w:rPr>
          <w:lang w:eastAsia="sv-SE"/>
        </w:rPr>
        <w:t>Karolinska institutet</w:t>
      </w:r>
      <w:bookmarkEnd w:id="174"/>
      <w:r w:rsidRPr="00BA6D78">
        <w:rPr>
          <w:lang w:eastAsia="sv-SE"/>
        </w:rPr>
        <w:t>. Han nämner särskilt kvinnor som är anställda i offentlig sektor.</w:t>
      </w:r>
      <w:r w:rsidRPr="00BA6D78">
        <w:rPr>
          <w:rStyle w:val="Fotnotsreferens"/>
          <w:lang w:eastAsia="sv-SE"/>
        </w:rPr>
        <w:footnoteReference w:id="97"/>
      </w:r>
      <w:r w:rsidRPr="00BA6D78">
        <w:rPr>
          <w:lang w:eastAsia="sv-SE"/>
        </w:rPr>
        <w:t xml:space="preserve"> </w:t>
      </w:r>
    </w:p>
    <w:p w:rsidRPr="00BA6D78" w:rsidR="00DC70FA" w:rsidP="00DC70FA" w:rsidRDefault="00DC70FA" w14:paraId="45600691" w14:textId="3C4FCFD8">
      <w:pPr>
        <w:rPr>
          <w:lang w:eastAsia="sv-SE"/>
        </w:rPr>
      </w:pPr>
      <w:r w:rsidRPr="00BA6D78">
        <w:rPr>
          <w:lang w:eastAsia="sv-SE"/>
        </w:rPr>
        <w:t xml:space="preserve">I samband med 1990-talskrisen infördes en ny modell för att beräkna årliga kostnadsökningar i stadsbudgeten. Pris- och löneomräkningsmodellen, som den kallas, innebär att statens kostnad för priser och löner räknas upp automatiskt och följer utvecklingen i andra sektorer. Modellen innehåller ett </w:t>
      </w:r>
      <w:r w:rsidRPr="00BA6D78" w:rsidR="002D2CFD">
        <w:rPr>
          <w:lang w:eastAsia="sv-SE"/>
        </w:rPr>
        <w:t>s.k.</w:t>
      </w:r>
      <w:r w:rsidRPr="00BA6D78">
        <w:rPr>
          <w:lang w:eastAsia="sv-SE"/>
        </w:rPr>
        <w:t xml:space="preserve"> produktivitetsavdrag – en årlig generell besparing i statsförvaltningen. Avdraget syftar till att öka förändrings</w:t>
      </w:r>
      <w:r w:rsidR="005550B6">
        <w:rPr>
          <w:lang w:eastAsia="sv-SE"/>
        </w:rPr>
        <w:softHyphen/>
      </w:r>
      <w:r w:rsidRPr="00BA6D78">
        <w:rPr>
          <w:lang w:eastAsia="sv-SE"/>
        </w:rPr>
        <w:t>takten i staten och därmed produktiviteten. Tanken är att staten ska följa näringslivets produktivitetsökning, göra samma effektiviseringar och styras med samma priori</w:t>
      </w:r>
      <w:r w:rsidR="005550B6">
        <w:rPr>
          <w:lang w:eastAsia="sv-SE"/>
        </w:rPr>
        <w:softHyphen/>
      </w:r>
      <w:r w:rsidRPr="00BA6D78">
        <w:rPr>
          <w:lang w:eastAsia="sv-SE"/>
        </w:rPr>
        <w:t>teringar som ett privat vinstdrivande företag. Produktivitetsavdraget är därmed ytter</w:t>
      </w:r>
      <w:r w:rsidR="005550B6">
        <w:rPr>
          <w:lang w:eastAsia="sv-SE"/>
        </w:rPr>
        <w:softHyphen/>
      </w:r>
      <w:r w:rsidRPr="00BA6D78">
        <w:rPr>
          <w:lang w:eastAsia="sv-SE"/>
        </w:rPr>
        <w:t>ligare en del av den nyliberala ekonomiska politik som fick stort genomslag under 1990-talet, där offentlig verksamhet alltmer kom att styras utifrån näringslivets principer, med bristande offentlig service som följd. I takt med insikten att staten inte är ett företag och att offentlig verksamhet styrs av en annan logik än näringslivet, har 1990-talspolitiken kommit att ifrågasättas alltmer.</w:t>
      </w:r>
    </w:p>
    <w:p w:rsidRPr="00BA6D78" w:rsidR="00DC70FA" w:rsidP="00DC70FA" w:rsidRDefault="00DC70FA" w14:paraId="17DAA7B3" w14:textId="5EA81810">
      <w:pPr>
        <w:rPr>
          <w:lang w:eastAsia="sv-SE"/>
        </w:rPr>
      </w:pPr>
      <w:r w:rsidRPr="00BA6D78">
        <w:rPr>
          <w:lang w:eastAsia="sv-SE"/>
        </w:rPr>
        <w:t>Vänsterpartiet anser att dagens modell för pris- och löneomräkning har stora brister, särskilt vad gäller löneomräkningen. Olika verksamheter har mycket olika förutsätt</w:t>
      </w:r>
      <w:r w:rsidR="005550B6">
        <w:rPr>
          <w:lang w:eastAsia="sv-SE"/>
        </w:rPr>
        <w:softHyphen/>
      </w:r>
      <w:r w:rsidRPr="00BA6D78">
        <w:rPr>
          <w:lang w:eastAsia="sv-SE"/>
        </w:rPr>
        <w:t>ningar för att klara av en årlig effektivisering, varför det uppstår ett ständigt och svårhanterat sparbeting. Detta skapar press på arbetsförhållandena och riskerar att undergräva kvaliteten och professionaliteten i de statliga verksamheterna.</w:t>
      </w:r>
    </w:p>
    <w:p w:rsidRPr="00BA6D78" w:rsidR="00DC70FA" w:rsidP="00DC70FA" w:rsidRDefault="00DC70FA" w14:paraId="09AF6924" w14:textId="11F047E1">
      <w:pPr>
        <w:rPr>
          <w:lang w:eastAsia="sv-SE"/>
        </w:rPr>
      </w:pPr>
      <w:r w:rsidRPr="00BA6D78">
        <w:rPr>
          <w:lang w:eastAsia="sv-SE"/>
        </w:rPr>
        <w:t>Fackförbundet ST, som organiserar tjänstemän inom statlig verksamhet, har analyserat effekterna av produktivitetsavdraget sedan det infördes 1994. Enligt deras beräkningar har det lett till en urholkning av lönekostnadsanslagen med motsvarande 44 procent eller ca 62 miljarder kronor per år inom statlig sektor sedan 1994.</w:t>
      </w:r>
      <w:r w:rsidRPr="00BA6D78">
        <w:rPr>
          <w:rStyle w:val="Fotnotsreferens"/>
          <w:lang w:eastAsia="sv-SE"/>
        </w:rPr>
        <w:footnoteReference w:id="98"/>
      </w:r>
      <w:r w:rsidRPr="00BA6D78">
        <w:rPr>
          <w:lang w:eastAsia="sv-SE"/>
        </w:rPr>
        <w:t xml:space="preserve"> Enligt ST:s bedömningar har det inte påverkat lönenivåerna för statliga tjänstemän utan troligen bidragit till att antalet sysselsatta i sektorn har halkat efter, i jämförelse med privat sektor. Enligt ST skulle andelen anställda i statlig förvaltning ha varit 31 procent högre 2020 om produktivitetsutvecklingen hade skett i samma takt som i privat sektor. Det motsvarar </w:t>
      </w:r>
      <w:r w:rsidRPr="00BA6D78" w:rsidR="00D47849">
        <w:rPr>
          <w:lang w:eastAsia="sv-SE"/>
        </w:rPr>
        <w:t>76</w:t>
      </w:r>
      <w:r w:rsidRPr="00BA6D78" w:rsidR="00123367">
        <w:rPr>
          <w:lang w:eastAsia="sv-SE"/>
        </w:rPr>
        <w:t> </w:t>
      </w:r>
      <w:r w:rsidRPr="00BA6D78" w:rsidR="00D47849">
        <w:rPr>
          <w:lang w:eastAsia="sv-SE"/>
        </w:rPr>
        <w:t xml:space="preserve">000 jobb, eller </w:t>
      </w:r>
      <w:r w:rsidRPr="00BA6D78">
        <w:rPr>
          <w:lang w:eastAsia="sv-SE"/>
        </w:rPr>
        <w:t>ca 54 miljarder kronor.</w:t>
      </w:r>
    </w:p>
    <w:p w:rsidRPr="00BA6D78" w:rsidR="00DC70FA" w:rsidP="00DC70FA" w:rsidRDefault="00DC70FA" w14:paraId="0770D9C5" w14:textId="20308D99">
      <w:pPr>
        <w:rPr>
          <w:lang w:eastAsia="sv-SE"/>
        </w:rPr>
      </w:pPr>
      <w:r w:rsidRPr="00BA6D78">
        <w:rPr>
          <w:lang w:eastAsia="sv-SE"/>
        </w:rPr>
        <w:t>Om inte produktivitetsavdraget hade funnits skulle lönekostnadsanslagen till myndigheterna ha varit 53 procent högre 2026. Enligt ST:s prognos kommer skillnaden i andelen anställda mellan privat sektor och statlig förvaltning växa till 37 procent år 2026. Det motsvarar 100</w:t>
      </w:r>
      <w:r w:rsidRPr="00BA6D78" w:rsidR="00123367">
        <w:rPr>
          <w:lang w:eastAsia="sv-SE"/>
        </w:rPr>
        <w:t> </w:t>
      </w:r>
      <w:r w:rsidRPr="00BA6D78">
        <w:rPr>
          <w:lang w:eastAsia="sv-SE"/>
        </w:rPr>
        <w:t>000 färre anställda inom statlig sektor, i jämförelse med utvecklingen i privat sektor.</w:t>
      </w:r>
    </w:p>
    <w:p w:rsidRPr="00BA6D78" w:rsidR="00694E17" w:rsidP="00542FE3" w:rsidRDefault="00DC70FA" w14:paraId="0AC98FAF" w14:textId="7B5C9F6F">
      <w:pPr>
        <w:rPr>
          <w:lang w:eastAsia="sv-SE"/>
        </w:rPr>
      </w:pPr>
      <w:r w:rsidRPr="00BA6D78">
        <w:rPr>
          <w:lang w:eastAsia="sv-SE"/>
        </w:rPr>
        <w:t xml:space="preserve">Vänsterpartiet anser att produktivitetsavdraget bör avskaffas och att pris- och löneomräkningsmodellen bör ses över. I en sådan översyn bör andra modeller för att stärka effektiviteten inom statlig sektor undersökas. </w:t>
      </w:r>
      <w:bookmarkStart w:name="_Hlk146870897" w:id="175"/>
    </w:p>
    <w:p w:rsidRPr="00BA6D78" w:rsidR="009D00B0" w:rsidP="00542FE3" w:rsidRDefault="00C166BB" w14:paraId="297F3E23" w14:textId="5CE55F3E">
      <w:pPr>
        <w:rPr>
          <w:lang w:eastAsia="sv-SE"/>
        </w:rPr>
      </w:pPr>
      <w:r w:rsidRPr="00BA6D78">
        <w:rPr>
          <w:lang w:eastAsia="sv-SE"/>
        </w:rPr>
        <w:t xml:space="preserve">I regeringens </w:t>
      </w:r>
      <w:r w:rsidRPr="00BA6D78" w:rsidR="00F6396E">
        <w:rPr>
          <w:lang w:eastAsia="sv-SE"/>
        </w:rPr>
        <w:t xml:space="preserve">och Sverigedemokraternas </w:t>
      </w:r>
      <w:r w:rsidRPr="00BA6D78">
        <w:rPr>
          <w:lang w:eastAsia="sv-SE"/>
        </w:rPr>
        <w:t xml:space="preserve">budget genomförs </w:t>
      </w:r>
      <w:r w:rsidRPr="00BA6D78" w:rsidR="00E5055E">
        <w:rPr>
          <w:lang w:eastAsia="sv-SE"/>
        </w:rPr>
        <w:t xml:space="preserve">i stället </w:t>
      </w:r>
      <w:r w:rsidRPr="00BA6D78">
        <w:rPr>
          <w:lang w:eastAsia="sv-SE"/>
        </w:rPr>
        <w:t xml:space="preserve">en generell </w:t>
      </w:r>
      <w:r w:rsidRPr="00BA6D78" w:rsidR="003063B5">
        <w:rPr>
          <w:lang w:eastAsia="sv-SE"/>
        </w:rPr>
        <w:t>besparing</w:t>
      </w:r>
      <w:r w:rsidRPr="00BA6D78">
        <w:rPr>
          <w:lang w:eastAsia="sv-SE"/>
        </w:rPr>
        <w:t xml:space="preserve"> </w:t>
      </w:r>
      <w:r w:rsidRPr="00BA6D78" w:rsidR="003063B5">
        <w:rPr>
          <w:lang w:eastAsia="sv-SE"/>
        </w:rPr>
        <w:t>inom</w:t>
      </w:r>
      <w:r w:rsidRPr="00BA6D78">
        <w:rPr>
          <w:lang w:eastAsia="sv-SE"/>
        </w:rPr>
        <w:t xml:space="preserve"> </w:t>
      </w:r>
      <w:r w:rsidRPr="00BA6D78" w:rsidR="003063B5">
        <w:rPr>
          <w:lang w:eastAsia="sv-SE"/>
        </w:rPr>
        <w:t>statsförvaltningen</w:t>
      </w:r>
      <w:r w:rsidRPr="00BA6D78">
        <w:rPr>
          <w:lang w:eastAsia="sv-SE"/>
        </w:rPr>
        <w:t>. Den</w:t>
      </w:r>
      <w:r w:rsidRPr="00BA6D78" w:rsidR="003063B5">
        <w:rPr>
          <w:lang w:eastAsia="sv-SE"/>
        </w:rPr>
        <w:t xml:space="preserve"> </w:t>
      </w:r>
      <w:r w:rsidRPr="00BA6D78">
        <w:rPr>
          <w:lang w:eastAsia="sv-SE"/>
        </w:rPr>
        <w:t xml:space="preserve">innebär </w:t>
      </w:r>
      <w:r w:rsidRPr="00BA6D78" w:rsidR="001A610B">
        <w:rPr>
          <w:lang w:eastAsia="sv-SE"/>
        </w:rPr>
        <w:t xml:space="preserve">drygt </w:t>
      </w:r>
      <w:r w:rsidRPr="00BA6D78" w:rsidR="0016071A">
        <w:rPr>
          <w:lang w:eastAsia="sv-SE"/>
        </w:rPr>
        <w:t>1</w:t>
      </w:r>
      <w:r w:rsidR="00AE25F8">
        <w:rPr>
          <w:lang w:eastAsia="sv-SE"/>
        </w:rPr>
        <w:t> </w:t>
      </w:r>
      <w:r w:rsidRPr="00BA6D78">
        <w:rPr>
          <w:lang w:eastAsia="sv-SE"/>
        </w:rPr>
        <w:t>miljard kronor mindre till svenska myndigheter utöver d</w:t>
      </w:r>
      <w:r w:rsidRPr="00BA6D78" w:rsidR="00AF79EA">
        <w:rPr>
          <w:lang w:eastAsia="sv-SE"/>
        </w:rPr>
        <w:t>et</w:t>
      </w:r>
      <w:r w:rsidRPr="00BA6D78">
        <w:rPr>
          <w:lang w:eastAsia="sv-SE"/>
        </w:rPr>
        <w:t xml:space="preserve"> årliga </w:t>
      </w:r>
      <w:r w:rsidRPr="00BA6D78" w:rsidR="00AF79EA">
        <w:rPr>
          <w:lang w:eastAsia="sv-SE"/>
        </w:rPr>
        <w:t>produktivitetsavdrag som redan görs</w:t>
      </w:r>
      <w:r w:rsidRPr="00BA6D78">
        <w:rPr>
          <w:lang w:eastAsia="sv-SE"/>
        </w:rPr>
        <w:t xml:space="preserve">. </w:t>
      </w:r>
      <w:r w:rsidRPr="00BA6D78" w:rsidR="00F6396E">
        <w:rPr>
          <w:lang w:eastAsia="sv-SE"/>
        </w:rPr>
        <w:t>F</w:t>
      </w:r>
      <w:r w:rsidRPr="00BA6D78" w:rsidR="00542FE3">
        <w:rPr>
          <w:lang w:eastAsia="sv-SE"/>
        </w:rPr>
        <w:t xml:space="preserve">ör de </w:t>
      </w:r>
      <w:r w:rsidRPr="00BA6D78" w:rsidR="00542FE3">
        <w:rPr>
          <w:lang w:eastAsia="sv-SE"/>
        </w:rPr>
        <w:lastRenderedPageBreak/>
        <w:t xml:space="preserve">flesta myndigheter </w:t>
      </w:r>
      <w:r w:rsidRPr="00BA6D78" w:rsidR="00F6396E">
        <w:rPr>
          <w:lang w:eastAsia="sv-SE"/>
        </w:rPr>
        <w:t xml:space="preserve">handlar det om </w:t>
      </w:r>
      <w:r w:rsidRPr="00BA6D78" w:rsidR="00542FE3">
        <w:rPr>
          <w:lang w:eastAsia="sv-SE"/>
        </w:rPr>
        <w:t xml:space="preserve">en neddragning </w:t>
      </w:r>
      <w:r w:rsidRPr="00BA6D78" w:rsidR="001A610B">
        <w:rPr>
          <w:lang w:eastAsia="sv-SE"/>
        </w:rPr>
        <w:t>motsvarande</w:t>
      </w:r>
      <w:r w:rsidRPr="00BA6D78" w:rsidR="00542FE3">
        <w:rPr>
          <w:lang w:eastAsia="sv-SE"/>
        </w:rPr>
        <w:t xml:space="preserve"> 1</w:t>
      </w:r>
      <w:r w:rsidR="00AE25F8">
        <w:rPr>
          <w:lang w:eastAsia="sv-SE"/>
        </w:rPr>
        <w:t> </w:t>
      </w:r>
      <w:r w:rsidRPr="00BA6D78" w:rsidR="00542FE3">
        <w:rPr>
          <w:lang w:eastAsia="sv-SE"/>
        </w:rPr>
        <w:t>procent av förvalt</w:t>
      </w:r>
      <w:r w:rsidR="005550B6">
        <w:rPr>
          <w:lang w:eastAsia="sv-SE"/>
        </w:rPr>
        <w:softHyphen/>
      </w:r>
      <w:r w:rsidRPr="00BA6D78" w:rsidR="00542FE3">
        <w:rPr>
          <w:lang w:eastAsia="sv-SE"/>
        </w:rPr>
        <w:t xml:space="preserve">ningsanslaget. För </w:t>
      </w:r>
      <w:r w:rsidRPr="00BA6D78" w:rsidR="001A610B">
        <w:rPr>
          <w:lang w:eastAsia="sv-SE"/>
        </w:rPr>
        <w:t>universitet</w:t>
      </w:r>
      <w:r w:rsidRPr="00BA6D78" w:rsidR="00542FE3">
        <w:rPr>
          <w:lang w:eastAsia="sv-SE"/>
        </w:rPr>
        <w:t xml:space="preserve"> och högskolor handlar det om neddragningar om 0,5</w:t>
      </w:r>
      <w:r w:rsidR="00AE25F8">
        <w:rPr>
          <w:lang w:eastAsia="sv-SE"/>
        </w:rPr>
        <w:t> </w:t>
      </w:r>
      <w:r w:rsidRPr="00BA6D78" w:rsidR="00542FE3">
        <w:rPr>
          <w:lang w:eastAsia="sv-SE"/>
        </w:rPr>
        <w:t xml:space="preserve">procent av utbildnings- och forskningsanslagen. </w:t>
      </w:r>
      <w:r w:rsidRPr="00BA6D78" w:rsidR="00092AEA">
        <w:rPr>
          <w:lang w:eastAsia="sv-SE"/>
        </w:rPr>
        <w:t xml:space="preserve">Besparingen görs helt utan att presentera någon plan för hur detta ska gå till. </w:t>
      </w:r>
      <w:r w:rsidRPr="00BA6D78" w:rsidR="00542FE3">
        <w:rPr>
          <w:lang w:eastAsia="sv-SE"/>
        </w:rPr>
        <w:t xml:space="preserve">Bara rättsvårdande myndigheter och </w:t>
      </w:r>
      <w:r w:rsidRPr="00BA6D78" w:rsidR="001A610B">
        <w:rPr>
          <w:lang w:eastAsia="sv-SE"/>
        </w:rPr>
        <w:t>myndigheter</w:t>
      </w:r>
      <w:r w:rsidRPr="00BA6D78" w:rsidR="00542FE3">
        <w:rPr>
          <w:lang w:eastAsia="sv-SE"/>
        </w:rPr>
        <w:t xml:space="preserve"> inom försvar och säkerhet</w:t>
      </w:r>
      <w:r w:rsidRPr="00BA6D78" w:rsidR="001A610B">
        <w:rPr>
          <w:lang w:eastAsia="sv-SE"/>
        </w:rPr>
        <w:t xml:space="preserve"> undantas</w:t>
      </w:r>
      <w:r w:rsidRPr="00BA6D78" w:rsidR="00542FE3">
        <w:rPr>
          <w:lang w:eastAsia="sv-SE"/>
        </w:rPr>
        <w:t>.</w:t>
      </w:r>
      <w:r w:rsidRPr="00BA6D78" w:rsidR="00AC452C">
        <w:rPr>
          <w:lang w:eastAsia="sv-SE"/>
        </w:rPr>
        <w:t xml:space="preserve"> Dessa undantag är förenklade. Exempelvis undantas inte Kronofogdemyndigheten, som spelar en viktig roll i att beslagta kriminellas tillgångar.</w:t>
      </w:r>
    </w:p>
    <w:p w:rsidRPr="00BA6D78" w:rsidR="00542FE3" w:rsidP="00072214" w:rsidRDefault="007300D0" w14:paraId="7A813A79" w14:textId="66D78881">
      <w:r w:rsidRPr="00BA6D78">
        <w:t xml:space="preserve">Att statsförvaltningen ska fungera effektivt är naturligtvis centralt för att upprätthålla medborgarnas förtroende. En illa skött </w:t>
      </w:r>
      <w:r w:rsidRPr="00BA6D78" w:rsidR="00542FE3">
        <w:t>besparing där kärnverksamheten drabbas kommer istället att få motsatt effekt. Fackförbundet ST ser flera områden där stats</w:t>
      </w:r>
      <w:r w:rsidR="005550B6">
        <w:softHyphen/>
      </w:r>
      <w:r w:rsidRPr="00BA6D78" w:rsidR="00542FE3">
        <w:t>anställdas arbetssituation försämras. Det innebär i sin tur försämrad service till med</w:t>
      </w:r>
      <w:r w:rsidR="005550B6">
        <w:softHyphen/>
      </w:r>
      <w:r w:rsidRPr="00BA6D78" w:rsidR="00542FE3">
        <w:t>borgarna.</w:t>
      </w:r>
      <w:r w:rsidRPr="00BA6D78" w:rsidR="00542FE3">
        <w:rPr>
          <w:rStyle w:val="Fotnotsreferens"/>
        </w:rPr>
        <w:footnoteReference w:id="99"/>
      </w:r>
      <w:r w:rsidRPr="00BA6D78" w:rsidR="00072214">
        <w:t xml:space="preserve"> ST konstaterar att myndigheter redan i dag har stora svårigheter i </w:t>
      </w:r>
      <w:r w:rsidR="00AE25F8">
        <w:t xml:space="preserve">fråga om </w:t>
      </w:r>
      <w:r w:rsidRPr="00BA6D78" w:rsidR="00072214">
        <w:t xml:space="preserve">att rekrytera och behålla personal och att besparingen kommer att göra det svårare för staten att klara av sin kompetensförsörjning. </w:t>
      </w:r>
    </w:p>
    <w:bookmarkEnd w:id="175"/>
    <w:p w:rsidRPr="00BA6D78" w:rsidR="00DC70FA" w:rsidP="00191A87" w:rsidRDefault="00DC70FA" w14:paraId="61677424" w14:textId="0E836919">
      <w:pPr>
        <w:pStyle w:val="Normalutanindragellerluft"/>
        <w:spacing w:before="240"/>
        <w:rPr>
          <w:lang w:eastAsia="sv-SE"/>
        </w:rPr>
      </w:pPr>
      <w:r w:rsidRPr="00BA6D78">
        <w:rPr>
          <w:lang w:eastAsia="sv-SE"/>
        </w:rPr>
        <w:t>Vänsterpartiets förslag:</w:t>
      </w:r>
    </w:p>
    <w:p w:rsidRPr="00BA6D78" w:rsidR="00F93024" w:rsidP="00F93024" w:rsidRDefault="00F93024" w14:paraId="6263ABC9" w14:textId="17BAB28B">
      <w:pPr>
        <w:pStyle w:val="Normalutanindragellerluft"/>
        <w:numPr>
          <w:ilvl w:val="0"/>
          <w:numId w:val="21"/>
        </w:numPr>
        <w:rPr>
          <w:lang w:eastAsia="sv-SE"/>
        </w:rPr>
      </w:pPr>
      <w:r w:rsidRPr="00BA6D78">
        <w:rPr>
          <w:lang w:eastAsia="sv-SE"/>
        </w:rPr>
        <w:t>Avskaffa produktivitetsavdraget och se över pris- och löneomräkningsmodellen.</w:t>
      </w:r>
    </w:p>
    <w:p w:rsidR="00CA079A" w:rsidP="00481571" w:rsidRDefault="00C166BB" w14:paraId="24332752" w14:textId="57A1AC41">
      <w:pPr>
        <w:pStyle w:val="Liststycke"/>
        <w:numPr>
          <w:ilvl w:val="0"/>
          <w:numId w:val="21"/>
        </w:numPr>
        <w:rPr>
          <w:lang w:eastAsia="sv-SE"/>
        </w:rPr>
      </w:pPr>
      <w:r w:rsidRPr="00BA6D78">
        <w:rPr>
          <w:lang w:eastAsia="sv-SE"/>
        </w:rPr>
        <w:t xml:space="preserve">Slopa regeringens generella besparing i statsförvaltningen. </w:t>
      </w:r>
    </w:p>
    <w:p w:rsidR="00CA079A" w:rsidRDefault="00CA079A" w14:paraId="705A24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p w:rsidRPr="00664F83" w:rsidR="00E946D0" w:rsidP="00664F83" w:rsidRDefault="00F07DE1" w14:paraId="53401CFD" w14:textId="0ADFFEBB">
      <w:pPr>
        <w:pStyle w:val="Rubrik1numrerat"/>
        <w:ind w:left="0"/>
      </w:pPr>
      <w:bookmarkStart w:name="_Toc149230043" w:id="176"/>
      <w:r w:rsidRPr="00664F83">
        <w:lastRenderedPageBreak/>
        <w:t>Ekonomisk politik för en rättvis grön klimatomställning</w:t>
      </w:r>
      <w:bookmarkEnd w:id="176"/>
    </w:p>
    <w:p w:rsidRPr="00BA6D78" w:rsidR="00F07DE1" w:rsidP="00191A87" w:rsidRDefault="00F07DE1" w14:paraId="7EF758C5" w14:textId="759C9B7F">
      <w:pPr>
        <w:pStyle w:val="Normalutanindragellerluft"/>
        <w:rPr>
          <w:lang w:eastAsia="sv-SE"/>
        </w:rPr>
      </w:pPr>
      <w:r w:rsidRPr="00BA6D78">
        <w:rPr>
          <w:lang w:eastAsia="sv-SE"/>
        </w:rPr>
        <w:t>Klimatfrågan förutsätter samhällets handlingskraft och beslutsamhet. Vänsterpartiet arbetar för att klimatomställningen ska göras till en central del av den ekonomiska politiken. På mycket kort tid behöver omställningen av vår konsumtion och produktion sättas i centrum av samhällets utveckling för att vi ska nå de ambitiöst satta klimat</w:t>
      </w:r>
      <w:r w:rsidR="005550B6">
        <w:rPr>
          <w:lang w:eastAsia="sv-SE"/>
        </w:rPr>
        <w:softHyphen/>
      </w:r>
      <w:r w:rsidRPr="00BA6D78">
        <w:rPr>
          <w:lang w:eastAsia="sv-SE"/>
        </w:rPr>
        <w:t xml:space="preserve">målen. Politiken har alltför länge satt sin tilltro till marknadens krafter i hopp om att klimatomställningen ska hanteras utan det aktiva samhällets inblandning. </w:t>
      </w:r>
    </w:p>
    <w:p w:rsidRPr="00BA6D78" w:rsidR="00F07DE1" w:rsidP="00F07DE1" w:rsidRDefault="00F07DE1" w14:paraId="176EC3E3" w14:textId="3610199C">
      <w:pPr>
        <w:rPr>
          <w:lang w:eastAsia="sv-SE"/>
        </w:rPr>
      </w:pPr>
      <w:r w:rsidRPr="00BA6D78">
        <w:rPr>
          <w:lang w:eastAsia="sv-SE"/>
        </w:rPr>
        <w:t>Men marknaden kan inte lösa kritiska systemfrågor. Det går exempelvis inte att bygga elbilar om det inte finns tillräckligt med laddstolpar eller en utbyggd förnybar elproduktion och nätkapacitet. Konsumtion som är fossilfri måste också initialt kunna utvecklas utan det grundläggande marknadskravet på lönsamhet. Det helhetsansvaret kan bara det offentliga ta och när det inte görs hålls nödvändiga förändringar tillbaka. Sammantaget gör det att införandet av ny teknik går alldeles för långsamt och mycket av utsläppsminskningarna i praktiken måste tas via beteendeförändringar och minskad konsumtion, en strategi som både riskerar att möta stort motstånd och dras med betydande ineffektivitet.</w:t>
      </w:r>
    </w:p>
    <w:p w:rsidRPr="00BA6D78" w:rsidR="00F07DE1" w:rsidP="00F07DE1" w:rsidRDefault="00F07DE1" w14:paraId="17888D7C" w14:textId="140640CA">
      <w:pPr>
        <w:rPr>
          <w:lang w:eastAsia="sv-SE"/>
        </w:rPr>
      </w:pPr>
      <w:r w:rsidRPr="00BA6D78">
        <w:rPr>
          <w:lang w:eastAsia="sv-SE"/>
        </w:rPr>
        <w:t>Ett annat lika viktigt skäl är att pris på koldioxid – koldioxidskatt – har en regressiv effekt. Höginkomsttagare som konsumerar mer (</w:t>
      </w:r>
      <w:r w:rsidRPr="00BA6D78" w:rsidR="00190C7B">
        <w:rPr>
          <w:lang w:eastAsia="sv-SE"/>
        </w:rPr>
        <w:t xml:space="preserve">och bidrar med </w:t>
      </w:r>
      <w:r w:rsidRPr="00BA6D78">
        <w:rPr>
          <w:lang w:eastAsia="sv-SE"/>
        </w:rPr>
        <w:t>större utsläpp) betalar förvisso mer i kronor men som andel av inkomsten blir effekten mindre än för låg- och medelinkomsttagare. Det innebär att effekten blir att marknaden skapar mest undan</w:t>
      </w:r>
      <w:r w:rsidR="005550B6">
        <w:rPr>
          <w:lang w:eastAsia="sv-SE"/>
        </w:rPr>
        <w:softHyphen/>
      </w:r>
      <w:r w:rsidRPr="00BA6D78">
        <w:rPr>
          <w:lang w:eastAsia="sv-SE"/>
        </w:rPr>
        <w:t>trängning av konsumtion hos de hushåll som redan i dag har lägst utsläpp och inte heller kan bibehålla sin konsumtion med hjälp av minskat sparande.</w:t>
      </w:r>
    </w:p>
    <w:p w:rsidRPr="00664F83" w:rsidR="006660BE" w:rsidP="00664F83" w:rsidRDefault="006660BE" w14:paraId="05AD9EA9" w14:textId="4E3C1477">
      <w:pPr>
        <w:pStyle w:val="Rubrik2numrerat"/>
      </w:pPr>
      <w:bookmarkStart w:name="_Toc149230044" w:id="177"/>
      <w:r w:rsidRPr="00664F83">
        <w:t>En investeringsplan för grön omställning</w:t>
      </w:r>
      <w:bookmarkEnd w:id="177"/>
    </w:p>
    <w:p w:rsidRPr="00BA6D78" w:rsidR="006660BE" w:rsidP="006660BE" w:rsidRDefault="006660BE" w14:paraId="70AC7C27" w14:textId="4EF03D5B">
      <w:pPr>
        <w:pStyle w:val="Normalutanindragellerluft"/>
        <w:rPr>
          <w:lang w:eastAsia="sv-SE"/>
        </w:rPr>
      </w:pPr>
      <w:r w:rsidRPr="00BA6D78">
        <w:rPr>
          <w:lang w:eastAsia="sv-SE"/>
        </w:rPr>
        <w:t>Med en annan politik skulle Sverige ha goda förutsättningar att nå de ambitiöst satta klimatmål som vi har åtagit oss att leva upp till. Genom gemensamma ansträngningar och ett aktivt samhälle som investerar i klimatet och miljön kan vi åstadkomma en verkligt meningsfull och effektiv klimatomställning. Vänsterpartiet vill ta sikte på en klimatpolitik som är strukturerad, omfattande och folkligt förankrad. För att klimat</w:t>
      </w:r>
      <w:r w:rsidR="005550B6">
        <w:rPr>
          <w:lang w:eastAsia="sv-SE"/>
        </w:rPr>
        <w:softHyphen/>
      </w:r>
      <w:r w:rsidRPr="00BA6D78">
        <w:rPr>
          <w:lang w:eastAsia="sv-SE"/>
        </w:rPr>
        <w:t>omställningen ska bli verkningsfull måste hela samhället och alla delar av ekonomin ställas om.</w:t>
      </w:r>
    </w:p>
    <w:p w:rsidRPr="00BA6D78" w:rsidR="006660BE" w:rsidP="006660BE" w:rsidRDefault="006660BE" w14:paraId="2423DE4E" w14:textId="29BB20D2">
      <w:pPr>
        <w:rPr>
          <w:lang w:eastAsia="sv-SE"/>
        </w:rPr>
      </w:pPr>
      <w:r w:rsidRPr="00BA6D78">
        <w:rPr>
          <w:lang w:eastAsia="sv-SE"/>
        </w:rPr>
        <w:t xml:space="preserve">Genom investeringar på 700 miljarder kronor vill vi de kommande tio åren se till att klimatomställningen accelereras på det sätt som efterfrågas av </w:t>
      </w:r>
      <w:r w:rsidRPr="00BA6D78" w:rsidR="007B2015">
        <w:rPr>
          <w:lang w:eastAsia="sv-SE"/>
        </w:rPr>
        <w:t>bl.a.</w:t>
      </w:r>
      <w:r w:rsidRPr="00BA6D78">
        <w:rPr>
          <w:lang w:eastAsia="sv-SE"/>
        </w:rPr>
        <w:t xml:space="preserve">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w:t>
      </w:r>
    </w:p>
    <w:p w:rsidRPr="00BA6D78" w:rsidR="006660BE" w:rsidP="006660BE" w:rsidRDefault="006660BE" w14:paraId="0F140CD0" w14:textId="22B3585B">
      <w:pPr>
        <w:rPr>
          <w:lang w:eastAsia="sv-SE"/>
        </w:rPr>
      </w:pPr>
      <w:r w:rsidRPr="00BA6D78">
        <w:rPr>
          <w:lang w:eastAsia="sv-SE"/>
        </w:rPr>
        <w:t xml:space="preserve">Redan nästa år behöver samhället dels genomföra viktiga klimatinsatser, såsom att kraftigt sänka biljettpriserna i kollektivtrafiken och stärka järnvägsunderhållet, dels inleda ett strukturerat </w:t>
      </w:r>
      <w:r w:rsidRPr="00BA6D78" w:rsidR="00190C7B">
        <w:rPr>
          <w:lang w:eastAsia="sv-SE"/>
        </w:rPr>
        <w:t xml:space="preserve">arbete </w:t>
      </w:r>
      <w:r w:rsidRPr="00BA6D78">
        <w:rPr>
          <w:lang w:eastAsia="sv-SE"/>
        </w:rPr>
        <w:t>inför vår tids stora investeringsåtagande. Vänsterpartiet föreslår att en klimatinvesteringsmyndighet inrättas som ges i uppdrag att planera, samverka och strukturera det gröna investeringsprogram som sjösätts fullt ut 2025.</w:t>
      </w:r>
    </w:p>
    <w:p w:rsidRPr="00BA6D78" w:rsidR="006660BE" w:rsidP="00191A87" w:rsidRDefault="006660BE" w14:paraId="0F3C3D11" w14:textId="77777777">
      <w:pPr>
        <w:pStyle w:val="Normalutanindragellerluft"/>
        <w:keepNext/>
        <w:keepLines/>
        <w:spacing w:before="240"/>
        <w:rPr>
          <w:lang w:eastAsia="sv-SE"/>
        </w:rPr>
      </w:pPr>
      <w:r w:rsidRPr="00BA6D78">
        <w:rPr>
          <w:lang w:eastAsia="sv-SE"/>
        </w:rPr>
        <w:lastRenderedPageBreak/>
        <w:t>Vänsterpartiets klimatinvesteringspaket:</w:t>
      </w:r>
    </w:p>
    <w:p w:rsidRPr="00BA6D78" w:rsidR="006660BE" w:rsidP="00191A87" w:rsidRDefault="006660BE" w14:paraId="14FF5CD1" w14:textId="29A767C0">
      <w:pPr>
        <w:pStyle w:val="ListaPunkt"/>
        <w:rPr>
          <w:lang w:eastAsia="sv-SE"/>
        </w:rPr>
      </w:pPr>
      <w:r w:rsidRPr="00BA6D78">
        <w:rPr>
          <w:lang w:eastAsia="sv-SE"/>
        </w:rPr>
        <w:t xml:space="preserve">Investera 490 miljarder kronor över tio år i en stärkt transportinfrastruktur med fokus på järnvägsutbyggnad. </w:t>
      </w:r>
    </w:p>
    <w:p w:rsidRPr="00BA6D78" w:rsidR="006660BE" w:rsidP="00191A87" w:rsidRDefault="006660BE" w14:paraId="239874C6" w14:textId="1643EECB">
      <w:pPr>
        <w:pStyle w:val="ListaPunkt"/>
        <w:rPr>
          <w:lang w:eastAsia="sv-SE"/>
        </w:rPr>
      </w:pPr>
      <w:r w:rsidRPr="00BA6D78">
        <w:rPr>
          <w:lang w:eastAsia="sv-SE"/>
        </w:rPr>
        <w:t xml:space="preserve">Investera 130 miljarder kronor </w:t>
      </w:r>
      <w:r w:rsidRPr="00BA6D78" w:rsidR="00ED4E67">
        <w:rPr>
          <w:lang w:eastAsia="sv-SE"/>
        </w:rPr>
        <w:t>över tio år</w:t>
      </w:r>
      <w:r w:rsidRPr="00BA6D78">
        <w:rPr>
          <w:lang w:eastAsia="sv-SE"/>
        </w:rPr>
        <w:t xml:space="preserve"> i bygg- och fastighetssektorn för klimatrenoveringar och förbättrad nybyggnation.</w:t>
      </w:r>
    </w:p>
    <w:p w:rsidRPr="00BA6D78" w:rsidR="006660BE" w:rsidP="00191A87" w:rsidRDefault="006660BE" w14:paraId="2AC4A846" w14:textId="472CA482">
      <w:pPr>
        <w:pStyle w:val="ListaPunkt"/>
        <w:rPr>
          <w:lang w:eastAsia="sv-SE"/>
        </w:rPr>
      </w:pPr>
      <w:r w:rsidRPr="00BA6D78">
        <w:rPr>
          <w:lang w:eastAsia="sv-SE"/>
        </w:rPr>
        <w:t>Investera 100 miljarder kronor över tio år i ett robust elnät och förnybar elproduktion.</w:t>
      </w:r>
    </w:p>
    <w:p w:rsidRPr="00BA6D78" w:rsidR="006660BE" w:rsidP="00191A87" w:rsidRDefault="006660BE" w14:paraId="55783ED3" w14:textId="16AFE300">
      <w:pPr>
        <w:pStyle w:val="ListaPunkt"/>
        <w:rPr>
          <w:lang w:eastAsia="sv-SE"/>
        </w:rPr>
      </w:pPr>
      <w:r w:rsidRPr="00BA6D78">
        <w:rPr>
          <w:lang w:eastAsia="sv-SE"/>
        </w:rPr>
        <w:t>Stärk skyddet av värdefull natur och återställ naturliga kolsänkor.</w:t>
      </w:r>
    </w:p>
    <w:p w:rsidRPr="00664F83" w:rsidR="00E205D4" w:rsidP="00664F83" w:rsidRDefault="00E205D4" w14:paraId="35A15144" w14:textId="71E9EC79">
      <w:pPr>
        <w:pStyle w:val="Rubrik2numrerat"/>
      </w:pPr>
      <w:bookmarkStart w:name="_Toc149230045" w:id="178"/>
      <w:r w:rsidRPr="00664F83">
        <w:t>Investera för ökad sysselsättning</w:t>
      </w:r>
      <w:bookmarkEnd w:id="178"/>
    </w:p>
    <w:p w:rsidRPr="00BA6D78" w:rsidR="00E205D4" w:rsidP="00E205D4" w:rsidRDefault="00E205D4" w14:paraId="08B76C02" w14:textId="3F3BA62A">
      <w:pPr>
        <w:pStyle w:val="Normalutanindragellerluft"/>
        <w:rPr>
          <w:lang w:eastAsia="sv-SE"/>
        </w:rPr>
      </w:pPr>
      <w:r w:rsidRPr="00BA6D78">
        <w:rPr>
          <w:lang w:eastAsia="sv-SE"/>
        </w:rPr>
        <w:t>Vänsterpartiet söker mandat för att genomföra ett historiskt omfattande investerings</w:t>
      </w:r>
      <w:r w:rsidR="005550B6">
        <w:rPr>
          <w:lang w:eastAsia="sv-SE"/>
        </w:rPr>
        <w:softHyphen/>
      </w:r>
      <w:r w:rsidRPr="00BA6D78">
        <w:rPr>
          <w:lang w:eastAsia="sv-SE"/>
        </w:rPr>
        <w:t xml:space="preserve">paket för klimatet. Genom nämnda investeringar på 700 miljarder kronor vill vi de </w:t>
      </w:r>
      <w:r w:rsidRPr="005550B6">
        <w:rPr>
          <w:spacing w:val="-2"/>
          <w:lang w:eastAsia="sv-SE"/>
        </w:rPr>
        <w:t>kommande tio åren se till att klimatomställningen accelereras. Vi föreslår en investerings</w:t>
      </w:r>
      <w:r w:rsidRPr="005550B6" w:rsidR="005550B6">
        <w:rPr>
          <w:spacing w:val="-2"/>
          <w:lang w:eastAsia="sv-SE"/>
        </w:rPr>
        <w:softHyphen/>
      </w:r>
      <w:r w:rsidRPr="005550B6">
        <w:rPr>
          <w:spacing w:val="-2"/>
          <w:lang w:eastAsia="sv-SE"/>
        </w:rPr>
        <w:t>l</w:t>
      </w:r>
      <w:r w:rsidRPr="00BA6D78">
        <w:rPr>
          <w:lang w:eastAsia="sv-SE"/>
        </w:rPr>
        <w:t>edd klimatpolitik för att främja utvecklingen inom tre områden: transporter, energi och bostäder. Med Vänsterpartiets föreslagna investeringar skulle Sverige ta reella steg mot att bli världens första fossilfria välfärdsland. Ett sådant omfattande investeringspaket får också positiva effekter på svensk ekonomi och arbetsmarknad.</w:t>
      </w:r>
    </w:p>
    <w:p w:rsidRPr="00BA6D78" w:rsidR="00E205D4" w:rsidP="00E205D4" w:rsidRDefault="00E205D4" w14:paraId="7FB73515" w14:textId="483E60B5">
      <w:pPr>
        <w:rPr>
          <w:lang w:eastAsia="sv-SE"/>
        </w:rPr>
      </w:pPr>
      <w:r w:rsidRPr="00BA6D78">
        <w:rPr>
          <w:lang w:eastAsia="sv-SE"/>
        </w:rPr>
        <w:t xml:space="preserve">Olika typer av offentliga satsningar får olika effekter på ekonomin och på de offentliga finanserna. En satsning som till stor del ökar efterfrågan på inhemskt producerade varor och tjänster ger en positiv effekt på den svenska produktionen och sysselsättningen. Det ger i sin tur </w:t>
      </w:r>
      <w:r w:rsidRPr="00BA6D78" w:rsidDel="00190C7B">
        <w:rPr>
          <w:lang w:eastAsia="sv-SE"/>
        </w:rPr>
        <w:t>s.k.</w:t>
      </w:r>
      <w:r w:rsidRPr="00BA6D78">
        <w:rPr>
          <w:lang w:eastAsia="sv-SE"/>
        </w:rPr>
        <w:t xml:space="preserve"> </w:t>
      </w:r>
      <w:r w:rsidRPr="00BA6D78">
        <w:rPr>
          <w:i/>
          <w:lang w:eastAsia="sv-SE"/>
        </w:rPr>
        <w:t>multiplikatoreffekter</w:t>
      </w:r>
      <w:r w:rsidRPr="00BA6D78">
        <w:rPr>
          <w:lang w:eastAsia="sv-SE"/>
        </w:rPr>
        <w:t xml:space="preserve"> eftersom en högre syssel</w:t>
      </w:r>
      <w:r w:rsidR="005550B6">
        <w:rPr>
          <w:lang w:eastAsia="sv-SE"/>
        </w:rPr>
        <w:softHyphen/>
      </w:r>
      <w:r w:rsidRPr="00BA6D78">
        <w:rPr>
          <w:lang w:eastAsia="sv-SE"/>
        </w:rPr>
        <w:t>sättning och lägre arbetslöshet ger högre hushållsinkomster, när människor går från arbetslöshet till arbete. Många av investeringsbehoven relaterade till klimatomställ</w:t>
      </w:r>
      <w:r w:rsidR="005550B6">
        <w:rPr>
          <w:lang w:eastAsia="sv-SE"/>
        </w:rPr>
        <w:softHyphen/>
      </w:r>
      <w:r w:rsidRPr="00BA6D78">
        <w:rPr>
          <w:lang w:eastAsia="sv-SE"/>
        </w:rPr>
        <w:t>ningen är tydligt arbetskraftsintensiva. Ett exempel är energieffektivisering av bostads</w:t>
      </w:r>
      <w:r w:rsidR="005550B6">
        <w:rPr>
          <w:lang w:eastAsia="sv-SE"/>
        </w:rPr>
        <w:softHyphen/>
      </w:r>
      <w:r w:rsidRPr="00BA6D78">
        <w:rPr>
          <w:lang w:eastAsia="sv-SE"/>
        </w:rPr>
        <w:t>sektorn. Ett annat exempel är utbyggnad av laddinfrastruktur för att påskynda elektrifieringen av transportsektorn. Den typen av investeringar ger större effekt på sysselsättningen än investeringar som har stor kapitalintensitet.</w:t>
      </w:r>
    </w:p>
    <w:p w:rsidRPr="00BA6D78" w:rsidR="00E205D4" w:rsidP="00E205D4" w:rsidRDefault="00E205D4" w14:paraId="327C54D9" w14:textId="1C10D639">
      <w:pPr>
        <w:rPr>
          <w:lang w:eastAsia="sv-SE"/>
        </w:rPr>
      </w:pPr>
      <w:r w:rsidRPr="00BA6D78">
        <w:rPr>
          <w:lang w:eastAsia="sv-SE"/>
        </w:rPr>
        <w:t>Offentliga investeringar kan få mycket stora återverkningar i ekonomin – mång</w:t>
      </w:r>
      <w:r w:rsidR="005550B6">
        <w:rPr>
          <w:lang w:eastAsia="sv-SE"/>
        </w:rPr>
        <w:softHyphen/>
      </w:r>
      <w:r w:rsidRPr="00BA6D78">
        <w:rPr>
          <w:lang w:eastAsia="sv-SE"/>
        </w:rPr>
        <w:t>dubbelt större än exempelvis skattesänkningar.</w:t>
      </w:r>
      <w:r w:rsidRPr="00BA6D78">
        <w:rPr>
          <w:rStyle w:val="Fotnotsreferens"/>
          <w:lang w:eastAsia="sv-SE"/>
        </w:rPr>
        <w:footnoteReference w:id="100"/>
      </w:r>
      <w:r w:rsidRPr="00BA6D78">
        <w:rPr>
          <w:lang w:eastAsia="sv-SE"/>
        </w:rPr>
        <w:t xml:space="preserve"> Vänsterpartiet har presenterat beräkningar av hur stora effekter vårt klimatinvesteringspaket kan ge på BNP och arbetslöshet i vår ekonomisk-politiska plattform ”Ny start för Sverige”.</w:t>
      </w:r>
      <w:r w:rsidRPr="00BA6D78">
        <w:rPr>
          <w:rStyle w:val="Fotnotsreferens"/>
          <w:lang w:eastAsia="sv-SE"/>
        </w:rPr>
        <w:footnoteReference w:id="101"/>
      </w:r>
      <w:r w:rsidRPr="00BA6D78">
        <w:rPr>
          <w:lang w:eastAsia="sv-SE"/>
        </w:rPr>
        <w:t xml:space="preserve"> </w:t>
      </w:r>
    </w:p>
    <w:p w:rsidRPr="00BA6D78" w:rsidR="00E205D4" w:rsidP="00E205D4" w:rsidRDefault="00E205D4" w14:paraId="66CFEA29" w14:textId="77777777">
      <w:pPr>
        <w:rPr>
          <w:lang w:eastAsia="sv-SE"/>
        </w:rPr>
      </w:pPr>
      <w:r w:rsidRPr="00BA6D78">
        <w:rPr>
          <w:lang w:eastAsia="sv-SE"/>
        </w:rPr>
        <w:t>De ekonomiska effekterna av offentliga investeringar är självklart inte bara beroende av hur mycket som investeras, utan även av under vilka former de investeras. Om allt arbete utförs av gästarbetare med låga löner som efter avslutat arbete återvänder till sitt hemland blir följdverkningarna i den svenska ekonomin av de extra investeringarna mindre. Krav på arbetstillstånd, kollektivavtalsenliga löner eller skattskyldighet i Sverige liksom kontroller och kraftfulla sanktioner mot fuskande arbetsgivare är inte bara viktiga för att skydda arbetstagarnas villkor och svenska skatteintäkter. De är också viktiga för att ge svenska företag och arbetare en schysst möjlighet att konkurrera på lika villkor och på så sätt säkerställa att en större del av det välstånd som skapas i arbetet med att bygga ny infrastruktur kommer den svenska ekonomin till del.</w:t>
      </w:r>
    </w:p>
    <w:p w:rsidRPr="00BA6D78" w:rsidR="0032727D" w:rsidP="0032727D" w:rsidRDefault="00E205D4" w14:paraId="41950F3C" w14:textId="027A4B57">
      <w:pPr>
        <w:rPr>
          <w:lang w:eastAsia="sv-SE"/>
        </w:rPr>
      </w:pPr>
      <w:r w:rsidRPr="00BA6D78">
        <w:rPr>
          <w:lang w:eastAsia="sv-SE"/>
        </w:rPr>
        <w:t xml:space="preserve">För att dessa investeringar ska få fullt genomslag i form av ökad sysselsättning och minskad arbetslöshet är det nödvändigt att det samtidigt görs omfattande satsningar på </w:t>
      </w:r>
      <w:r w:rsidRPr="00BA6D78">
        <w:rPr>
          <w:lang w:eastAsia="sv-SE"/>
        </w:rPr>
        <w:lastRenderedPageBreak/>
        <w:t>utbildnings- och arbetsmarknadspolitiken. Samtidigt som arbetslösheten är hög så råder det i dag brist på yrkesutbildade personer i flera branscher.</w:t>
      </w:r>
    </w:p>
    <w:p w:rsidRPr="00664F83" w:rsidR="004253E0" w:rsidP="00664F83" w:rsidRDefault="004253E0" w14:paraId="245B0318" w14:textId="3621D698">
      <w:pPr>
        <w:pStyle w:val="Rubrik2numrerat"/>
      </w:pPr>
      <w:bookmarkStart w:name="_Toc149230046" w:id="179"/>
      <w:r w:rsidRPr="00664F83">
        <w:t>Klimatklivet</w:t>
      </w:r>
      <w:bookmarkEnd w:id="179"/>
    </w:p>
    <w:p w:rsidRPr="00BA6D78" w:rsidR="001541D3" w:rsidP="00E205D4" w:rsidRDefault="00A43862" w14:paraId="7C0DDCE7" w14:textId="4CF713B6">
      <w:pPr>
        <w:pStyle w:val="Normalutanindragellerluft"/>
        <w:rPr>
          <w:lang w:eastAsia="sv-SE"/>
        </w:rPr>
      </w:pPr>
      <w:r w:rsidRPr="00BA6D78">
        <w:rPr>
          <w:lang w:eastAsia="sv-SE"/>
        </w:rPr>
        <w:t>Klimatklivet bör förstärkas och förlängas för att staten ska möjliggöra företagens behov av stöd för en grön omställning. Vänsterpartiet anser att Klimatklivet bör förlängas till och med 2033 och att en årlig anslagsnivå bör uppgå till 7</w:t>
      </w:r>
      <w:r w:rsidR="004B0FF4">
        <w:rPr>
          <w:lang w:eastAsia="sv-SE"/>
        </w:rPr>
        <w:t> </w:t>
      </w:r>
      <w:r w:rsidRPr="00BA6D78">
        <w:rPr>
          <w:lang w:eastAsia="sv-SE"/>
        </w:rPr>
        <w:t xml:space="preserve">miljarder </w:t>
      </w:r>
      <w:r w:rsidRPr="00BA6D78" w:rsidR="002F25A1">
        <w:rPr>
          <w:lang w:eastAsia="sv-SE"/>
        </w:rPr>
        <w:t xml:space="preserve">kronor </w:t>
      </w:r>
      <w:r w:rsidRPr="00BA6D78">
        <w:rPr>
          <w:lang w:eastAsia="sv-SE"/>
        </w:rPr>
        <w:t>för att möjliggöra vår nationella omställning. Näringslivet behöver långsiktiga och förutsäg</w:t>
      </w:r>
      <w:r w:rsidR="005550B6">
        <w:rPr>
          <w:lang w:eastAsia="sv-SE"/>
        </w:rPr>
        <w:softHyphen/>
      </w:r>
      <w:r w:rsidRPr="00BA6D78">
        <w:rPr>
          <w:lang w:eastAsia="sv-SE"/>
        </w:rPr>
        <w:t xml:space="preserve">bara förutsättningar och omställningen kräver stora investeringar. </w:t>
      </w:r>
      <w:r w:rsidRPr="00BA6D78" w:rsidR="00CD31E6">
        <w:rPr>
          <w:lang w:eastAsia="sv-SE"/>
        </w:rPr>
        <w:t>Klimatklivet är ett investeringsstöd i syfte att minska utsläppen</w:t>
      </w:r>
      <w:r w:rsidRPr="00BA6D78" w:rsidR="001541D3">
        <w:rPr>
          <w:lang w:eastAsia="sv-SE"/>
        </w:rPr>
        <w:t xml:space="preserve"> och kan t.ex. handla om ökad användning av biogas, laddinfrastruktur och elektrifiering, cirkulära flöden och jordbruk.</w:t>
      </w:r>
      <w:r w:rsidRPr="00BA6D78" w:rsidR="00CD31E6">
        <w:rPr>
          <w:lang w:eastAsia="sv-SE"/>
        </w:rPr>
        <w:t xml:space="preserve"> </w:t>
      </w:r>
      <w:r w:rsidRPr="00BA6D78">
        <w:rPr>
          <w:lang w:eastAsia="sv-SE"/>
        </w:rPr>
        <w:t xml:space="preserve">En förutsättning för att kunna använda anslaget på ett effektivt sätt är att det finns möjlighet att teckna avtal om fleråriga projekt. På så sätt kan fler stora långsiktiga och effektiva klimatinvesteringar komma till stånd. </w:t>
      </w:r>
    </w:p>
    <w:p w:rsidRPr="00BA6D78" w:rsidR="004253E0" w:rsidP="00191A87" w:rsidRDefault="00A43862" w14:paraId="73D1059E" w14:textId="0884B37A">
      <w:pPr>
        <w:pStyle w:val="Normalutanindragellerluft"/>
        <w:spacing w:before="240"/>
        <w:rPr>
          <w:lang w:eastAsia="sv-SE"/>
        </w:rPr>
      </w:pPr>
      <w:r w:rsidRPr="00BA6D78">
        <w:rPr>
          <w:lang w:eastAsia="sv-SE"/>
        </w:rPr>
        <w:t>Vänsterpartiets förslag:</w:t>
      </w:r>
    </w:p>
    <w:p w:rsidRPr="00BA6D78" w:rsidR="00A43862" w:rsidP="00191A87" w:rsidRDefault="00A43862" w14:paraId="65E607BD" w14:textId="74A42D52">
      <w:pPr>
        <w:pStyle w:val="ListaPunkt"/>
        <w:rPr>
          <w:lang w:eastAsia="sv-SE"/>
        </w:rPr>
      </w:pPr>
      <w:r w:rsidRPr="00BA6D78">
        <w:rPr>
          <w:lang w:eastAsia="sv-SE"/>
        </w:rPr>
        <w:t>Förstärk klimatklivet med 2</w:t>
      </w:r>
      <w:r w:rsidR="004B0FF4">
        <w:rPr>
          <w:lang w:eastAsia="sv-SE"/>
        </w:rPr>
        <w:t> </w:t>
      </w:r>
      <w:r w:rsidRPr="00BA6D78">
        <w:rPr>
          <w:lang w:eastAsia="sv-SE"/>
        </w:rPr>
        <w:t>miljarder</w:t>
      </w:r>
      <w:r w:rsidRPr="00BA6D78" w:rsidR="002F25A1">
        <w:rPr>
          <w:lang w:eastAsia="sv-SE"/>
        </w:rPr>
        <w:t xml:space="preserve"> kronor</w:t>
      </w:r>
      <w:r w:rsidRPr="00BA6D78">
        <w:rPr>
          <w:lang w:eastAsia="sv-SE"/>
        </w:rPr>
        <w:t xml:space="preserve"> 2024 och 4</w:t>
      </w:r>
      <w:r w:rsidR="004B0FF4">
        <w:rPr>
          <w:lang w:eastAsia="sv-SE"/>
        </w:rPr>
        <w:t> </w:t>
      </w:r>
      <w:r w:rsidRPr="00BA6D78">
        <w:rPr>
          <w:lang w:eastAsia="sv-SE"/>
        </w:rPr>
        <w:t>miljarder</w:t>
      </w:r>
      <w:r w:rsidRPr="00BA6D78" w:rsidR="002F25A1">
        <w:rPr>
          <w:lang w:eastAsia="sv-SE"/>
        </w:rPr>
        <w:t xml:space="preserve"> kronor</w:t>
      </w:r>
      <w:r w:rsidRPr="00BA6D78">
        <w:rPr>
          <w:lang w:eastAsia="sv-SE"/>
        </w:rPr>
        <w:t xml:space="preserve"> 2025 respektive 2026 så att anslagsnivån uppnår </w:t>
      </w:r>
      <w:r w:rsidR="004B0FF4">
        <w:rPr>
          <w:lang w:eastAsia="sv-SE"/>
        </w:rPr>
        <w:t xml:space="preserve">till </w:t>
      </w:r>
      <w:r w:rsidRPr="00BA6D78">
        <w:rPr>
          <w:lang w:eastAsia="sv-SE"/>
        </w:rPr>
        <w:t>7</w:t>
      </w:r>
      <w:r w:rsidR="004B0FF4">
        <w:rPr>
          <w:lang w:eastAsia="sv-SE"/>
        </w:rPr>
        <w:t> </w:t>
      </w:r>
      <w:r w:rsidRPr="00BA6D78">
        <w:rPr>
          <w:lang w:eastAsia="sv-SE"/>
        </w:rPr>
        <w:t>miljarder</w:t>
      </w:r>
      <w:r w:rsidRPr="00BA6D78" w:rsidR="002F25A1">
        <w:rPr>
          <w:lang w:eastAsia="sv-SE"/>
        </w:rPr>
        <w:t xml:space="preserve"> kronor</w:t>
      </w:r>
      <w:r w:rsidRPr="00BA6D78">
        <w:rPr>
          <w:lang w:eastAsia="sv-SE"/>
        </w:rPr>
        <w:t xml:space="preserve"> alla tre år</w:t>
      </w:r>
      <w:r w:rsidR="004B0FF4">
        <w:rPr>
          <w:lang w:eastAsia="sv-SE"/>
        </w:rPr>
        <w:t>en</w:t>
      </w:r>
      <w:r w:rsidRPr="00BA6D78">
        <w:rPr>
          <w:lang w:eastAsia="sv-SE"/>
        </w:rPr>
        <w:t xml:space="preserve">. </w:t>
      </w:r>
    </w:p>
    <w:p w:rsidRPr="00664F83" w:rsidR="00CE515E" w:rsidP="00664F83" w:rsidRDefault="00CE515E" w14:paraId="052D13E0" w14:textId="4B3249C7">
      <w:pPr>
        <w:pStyle w:val="Rubrik2numrerat"/>
      </w:pPr>
      <w:bookmarkStart w:name="_Toc149230047" w:id="180"/>
      <w:r w:rsidRPr="00664F83">
        <w:t>Institutionalisera klimatinvesteringspolitiken</w:t>
      </w:r>
      <w:bookmarkEnd w:id="180"/>
    </w:p>
    <w:p w:rsidRPr="00BA6D78" w:rsidR="00CE515E" w:rsidP="00CE515E" w:rsidRDefault="00CE515E" w14:paraId="2D603E49" w14:textId="3DBC0023">
      <w:pPr>
        <w:pStyle w:val="Normalutanindragellerluft"/>
      </w:pPr>
      <w:r w:rsidRPr="00BA6D78">
        <w:t>Omställningstakten och volymerna i investeringarna utgör en förvaltningspolitisk utmaning. Frågan om prioritering, regional och lokal förankring och en samlad handels</w:t>
      </w:r>
      <w:r w:rsidR="005550B6">
        <w:softHyphen/>
      </w:r>
      <w:r w:rsidRPr="00BA6D78">
        <w:t xml:space="preserve">politik som gynnar omställningens ansträngningar innebär att det finns ett behov av central samordning. </w:t>
      </w:r>
    </w:p>
    <w:p w:rsidRPr="00BA6D78" w:rsidR="00CE515E" w:rsidP="00CE515E" w:rsidRDefault="00CE515E" w14:paraId="60423C0D" w14:textId="705E2271">
      <w:r w:rsidRPr="00BA6D78">
        <w:t>Samhällets samlade resurser behöver ställas till förfogande för att omställningen ska genomföras effektivt och ändamålsenligt. Vänsterpartiet föreslår därför två huvud</w:t>
      </w:r>
      <w:r w:rsidR="005550B6">
        <w:softHyphen/>
      </w:r>
      <w:r w:rsidRPr="00BA6D78">
        <w:t>sakliga åtgärder för att institutionalisera omställningen.</w:t>
      </w:r>
    </w:p>
    <w:p w:rsidRPr="00BA6D78" w:rsidR="001541D3" w:rsidP="00E44DFC" w:rsidRDefault="00CE515E" w14:paraId="45506271" w14:textId="39B6CFEA">
      <w:r w:rsidRPr="00BA6D78">
        <w:t>Dels vill vi inrätta en klimatinvesteringsmyndighet med det explicita uppdraget att planera, samordna och prioritera inom ramen för det omfattande investeringsprogram som vi söker mandat för att genomföra. Myndigheten behöver inleda sitt arbete omgående för att 2024 effektivt ska tas till vara i syfte att planera för en fullskalig klimatinvesteringsplan 2025. Men en myndighetsförstärkning med det syftet förutsätter också en gedigen politisk förankring. Därför avser Vänsterpartiet att etablera en omställningsminister, ett statsråd med ansvar för den politiska styrningen avseende klimatinvesteringar.</w:t>
      </w:r>
    </w:p>
    <w:p w:rsidRPr="00BA6D78" w:rsidR="00CE515E" w:rsidP="00191A87" w:rsidRDefault="00CE515E" w14:paraId="144BC673" w14:textId="77777777">
      <w:pPr>
        <w:pStyle w:val="Normalutanindragellerluft"/>
        <w:spacing w:before="240"/>
      </w:pPr>
      <w:r w:rsidRPr="00BA6D78">
        <w:t>Vänsterpartiets förslag:</w:t>
      </w:r>
    </w:p>
    <w:p w:rsidRPr="00BA6D78" w:rsidR="00CE515E" w:rsidP="00191A87" w:rsidRDefault="00CE515E" w14:paraId="3A08F0CF" w14:textId="7EA58EE7">
      <w:pPr>
        <w:pStyle w:val="ListaPunkt"/>
      </w:pPr>
      <w:r w:rsidRPr="00BA6D78">
        <w:t>Inrätta en klimatinvesteringsmyndighet, en satsning på 70 miljoner kronor 2024</w:t>
      </w:r>
      <w:r w:rsidRPr="00BA6D78" w:rsidR="00E205D4">
        <w:t>.</w:t>
      </w:r>
    </w:p>
    <w:p w:rsidRPr="00BA6D78" w:rsidR="00BA7785" w:rsidP="00191A87" w:rsidRDefault="00CE515E" w14:paraId="3F218D0D" w14:textId="42736D7F">
      <w:pPr>
        <w:pStyle w:val="ListaPunkt"/>
      </w:pPr>
      <w:r w:rsidRPr="00BA6D78">
        <w:t>Inrätta en omställningsministerpost.</w:t>
      </w:r>
    </w:p>
    <w:p w:rsidRPr="00BA6D78" w:rsidR="00BA7785" w:rsidRDefault="00BA7785" w14:paraId="5148F6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BA6D78">
        <w:br w:type="page"/>
      </w:r>
    </w:p>
    <w:p w:rsidRPr="00664F83" w:rsidR="000A2FCE" w:rsidP="00664F83" w:rsidRDefault="000A2FCE" w14:paraId="3833CDE6" w14:textId="634538D9">
      <w:pPr>
        <w:pStyle w:val="Rubrik2numrerat"/>
      </w:pPr>
      <w:bookmarkStart w:name="_Toc149230048" w:id="181"/>
      <w:r w:rsidRPr="00664F83">
        <w:lastRenderedPageBreak/>
        <w:t>Vänsterpartiets klimatinvesteringar</w:t>
      </w:r>
      <w:bookmarkEnd w:id="181"/>
    </w:p>
    <w:p w:rsidRPr="00191A87" w:rsidR="000A2FCE" w:rsidP="00191A87" w:rsidRDefault="00191A87" w14:paraId="366EB065" w14:textId="3C127DB9">
      <w:pPr>
        <w:pStyle w:val="Tabellrubrik"/>
      </w:pPr>
      <w:r w:rsidRPr="00191A87">
        <w:t>Tabell 6 Vänsterpartiets klimatinvesteringar</w:t>
      </w:r>
    </w:p>
    <w:tbl>
      <w:tblPr>
        <w:tblW w:w="8505" w:type="dxa"/>
        <w:tblLayout w:type="fixed"/>
        <w:tblCellMar>
          <w:left w:w="70" w:type="dxa"/>
          <w:right w:w="70" w:type="dxa"/>
        </w:tblCellMar>
        <w:tblLook w:val="04A0" w:firstRow="1" w:lastRow="0" w:firstColumn="1" w:lastColumn="0" w:noHBand="0" w:noVBand="1"/>
      </w:tblPr>
      <w:tblGrid>
        <w:gridCol w:w="5763"/>
        <w:gridCol w:w="914"/>
        <w:gridCol w:w="914"/>
        <w:gridCol w:w="914"/>
      </w:tblGrid>
      <w:tr w:rsidRPr="00BA6D78" w:rsidR="00496927" w:rsidTr="00C73FB3" w14:paraId="02159D2B" w14:textId="77777777">
        <w:trPr>
          <w:trHeight w:val="300"/>
        </w:trPr>
        <w:tc>
          <w:tcPr>
            <w:tcW w:w="5763"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6086F554" w14:textId="62002E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347E7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2024</w:t>
            </w: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71F4E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2025</w:t>
            </w: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5A441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2026</w:t>
            </w:r>
          </w:p>
        </w:tc>
      </w:tr>
      <w:tr w:rsidRPr="00BA6D78" w:rsidR="00496927" w:rsidTr="00C73FB3" w14:paraId="1ACD1B47"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123B2688" w14:textId="4FB609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 xml:space="preserve">Avvikelse </w:t>
            </w:r>
            <w:r w:rsidR="004B0FF4">
              <w:rPr>
                <w:rFonts w:eastAsia="Times New Roman" w:asciiTheme="majorHAnsi" w:hAnsiTheme="majorHAnsi" w:cstheme="majorHAnsi"/>
                <w:color w:val="000000"/>
                <w:kern w:val="0"/>
                <w:sz w:val="20"/>
                <w:szCs w:val="20"/>
                <w:lang w:eastAsia="sv-SE"/>
                <w14:numSpacing w14:val="default"/>
              </w:rPr>
              <w:t>från</w:t>
            </w:r>
            <w:r w:rsidRPr="00BA6D78">
              <w:rPr>
                <w:rFonts w:eastAsia="Times New Roman" w:asciiTheme="majorHAnsi" w:hAnsiTheme="majorHAnsi" w:cstheme="majorHAnsi"/>
                <w:color w:val="000000"/>
                <w:kern w:val="0"/>
                <w:sz w:val="20"/>
                <w:szCs w:val="20"/>
                <w:lang w:eastAsia="sv-SE"/>
                <w14:numSpacing w14:val="default"/>
              </w:rPr>
              <w:t xml:space="preserve"> regeringen</w:t>
            </w:r>
            <w:r w:rsidRPr="00BA6D78" w:rsidR="00C012E2">
              <w:rPr>
                <w:rFonts w:eastAsia="Times New Roman" w:asciiTheme="majorHAnsi" w:hAnsiTheme="majorHAnsi" w:cstheme="majorHAnsi"/>
                <w:color w:val="000000"/>
                <w:kern w:val="0"/>
                <w:sz w:val="20"/>
                <w:szCs w:val="20"/>
                <w:lang w:eastAsia="sv-SE"/>
                <w14:numSpacing w14:val="default"/>
              </w:rPr>
              <w:t>, mnkr</w:t>
            </w:r>
            <w:r w:rsidRPr="00BA6D78">
              <w:rPr>
                <w:rFonts w:eastAsia="Times New Roman" w:asciiTheme="majorHAnsi" w:hAnsiTheme="majorHAnsi" w:cstheme="majorHAnsi"/>
                <w:color w:val="000000"/>
                <w:kern w:val="0"/>
                <w:sz w:val="20"/>
                <w:szCs w:val="20"/>
                <w:lang w:eastAsia="sv-SE"/>
                <w14:numSpacing w14:val="default"/>
              </w:rPr>
              <w:t xml:space="preserve"> </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241F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7338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E4A7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A6D78" w:rsidR="00496927" w:rsidTr="00C73FB3" w14:paraId="07EC9E8A"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499C3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Klimatsmarta och trygga boenden</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A2F4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6 650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37BD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9 830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1F6E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11 200</w:t>
            </w:r>
          </w:p>
        </w:tc>
      </w:tr>
      <w:tr w:rsidRPr="00BA6D78" w:rsidR="00496927" w:rsidTr="00C73FB3" w14:paraId="0CDA2A35"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1B8AD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Renoverings- och effektiviseringsstöd</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7ED0844" w14:textId="09DF1D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3</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160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B62DE8A" w14:textId="4F7924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3</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160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B0012B3" w14:textId="756DF8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3</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160</w:t>
            </w:r>
          </w:p>
        </w:tc>
      </w:tr>
      <w:tr w:rsidRPr="00BA6D78" w:rsidR="00496927" w:rsidTr="00C73FB3" w14:paraId="610DA8D6"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2891E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Investeringsstöd för hyres- och studentbostäder</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0D19FA9" w14:textId="28C8B0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790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4E6CBAC" w14:textId="52DDF9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4</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130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5203E95" w14:textId="16DEDB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r>
      <w:tr w:rsidRPr="00BA6D78" w:rsidR="00496927" w:rsidTr="00C73FB3" w14:paraId="6B092D53"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B0FF4" w14:paraId="6412F7F6" w14:textId="4EB771E5">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I</w:t>
            </w:r>
            <w:r w:rsidRPr="00BA6D78" w:rsidR="00496927">
              <w:rPr>
                <w:rFonts w:eastAsia="Times New Roman" w:asciiTheme="majorHAnsi" w:hAnsiTheme="majorHAnsi" w:cstheme="majorHAnsi"/>
                <w:color w:val="000000"/>
                <w:kern w:val="0"/>
                <w:sz w:val="20"/>
                <w:szCs w:val="20"/>
                <w:lang w:eastAsia="sv-SE"/>
                <w14:numSpacing w14:val="default"/>
              </w:rPr>
              <w:t>nvesteringsstöd för klimatsmarta flerbostadshus i trä</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6BF9533" w14:textId="361D08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ECB9088" w14:textId="4E5CA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274846E" w14:textId="7E9AD9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r>
      <w:tr w:rsidRPr="00BA6D78" w:rsidR="00496927" w:rsidTr="00C73FB3" w14:paraId="0C4B23C0"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5A1CC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Ett hållbart energisystem</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C09A988" w14:textId="12E173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4</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305</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9B9874B" w14:textId="17BD25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5</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305</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D882DA0" w14:textId="159496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5</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030</w:t>
            </w:r>
          </w:p>
        </w:tc>
      </w:tr>
      <w:tr w:rsidRPr="00BA6D78" w:rsidR="00496927" w:rsidTr="00C73FB3" w14:paraId="71B9D42D"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39A74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Stärkt elöverföringskapacitet</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0815541" w14:textId="6E1A47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CB08B7C" w14:textId="2C10B3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7BE3EAF6" w14:textId="006332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r>
      <w:tr w:rsidRPr="00BA6D78" w:rsidR="00496927" w:rsidTr="00C73FB3" w14:paraId="3CC9D126"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010DC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Investeringar i förnybar elproduktion</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8F5E113" w14:textId="0137E4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305</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BC85464" w14:textId="6465AF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305</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F5A7867" w14:textId="788979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030</w:t>
            </w:r>
          </w:p>
        </w:tc>
      </w:tr>
      <w:tr w:rsidRPr="00BA6D78" w:rsidR="00496927" w:rsidTr="00C73FB3" w14:paraId="74A7C638"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25696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Framtidens transporter</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8BF3533" w14:textId="1D791F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18</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850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A68D64C" w14:textId="4AAA05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24</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150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2F1E33F" w14:textId="77B22F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24</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150</w:t>
            </w:r>
          </w:p>
        </w:tc>
      </w:tr>
      <w:tr w:rsidRPr="00BA6D78" w:rsidR="00496927" w:rsidTr="00C73FB3" w14:paraId="73EB34FD"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636C4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Åtgärda underhållsskulden av järnvägen</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BD8CB81" w14:textId="585670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703E024" w14:textId="7886BF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ABA9B78" w14:textId="4CFCE1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500</w:t>
            </w:r>
          </w:p>
        </w:tc>
      </w:tr>
      <w:tr w:rsidRPr="00BA6D78" w:rsidR="00496927" w:rsidTr="00C73FB3" w14:paraId="52DA0608"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215CC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Sverigebiljett</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7FF484EF" w14:textId="071E2A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29CC673" w14:textId="26B13D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3760CE9" w14:textId="1C5705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r>
      <w:tr w:rsidRPr="00BA6D78" w:rsidR="00496927" w:rsidTr="00C73FB3" w14:paraId="7C6CD5D3"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11265460" w14:textId="4F7274BF">
            <w:pPr>
              <w:tabs>
                <w:tab w:val="clear" w:pos="284"/>
                <w:tab w:val="clear" w:pos="567"/>
                <w:tab w:val="clear" w:pos="851"/>
                <w:tab w:val="clear" w:pos="1134"/>
                <w:tab w:val="clear" w:pos="1701"/>
                <w:tab w:val="clear" w:pos="2268"/>
                <w:tab w:val="clear" w:pos="4536"/>
                <w:tab w:val="clear" w:pos="9072"/>
              </w:tabs>
              <w:spacing w:before="80" w:line="240" w:lineRule="exact"/>
              <w:ind w:left="397" w:firstLine="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Investeringsstöd för nyinvesteringar och utbyggnad i kollektivtrafik</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67F96D5" w14:textId="2B4822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7CA2672" w14:textId="5AE538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131BEAD" w14:textId="518AAC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5</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000</w:t>
            </w:r>
          </w:p>
        </w:tc>
      </w:tr>
      <w:tr w:rsidRPr="00BA6D78" w:rsidR="00496927" w:rsidTr="00C73FB3" w14:paraId="3309006B"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7653F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Bonus för folkelbilar</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0F3DA9BA" w14:textId="096C2A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900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BA4F3DA" w14:textId="4968F7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900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22BBD47" w14:textId="50193F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900</w:t>
            </w:r>
          </w:p>
        </w:tc>
      </w:tr>
      <w:tr w:rsidRPr="00BA6D78" w:rsidR="00496927" w:rsidTr="00C73FB3" w14:paraId="6BDFB075"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7B61E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Värnet om naturen/skydda miljön</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762087D4" w14:textId="159BDF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7</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388</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907C56D" w14:textId="34D779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8</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293</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A2DD8B7" w14:textId="739BEF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8</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835</w:t>
            </w:r>
          </w:p>
        </w:tc>
      </w:tr>
      <w:tr w:rsidRPr="00BA6D78" w:rsidR="00496927" w:rsidTr="00C73FB3" w14:paraId="58ABBF52"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7F815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Bevara naturvärden och återskapa våtmarker</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04EFF90" w14:textId="17E9D1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829</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1AEEDA3" w14:textId="47020D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849</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7EDF5423" w14:textId="402D16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691</w:t>
            </w:r>
          </w:p>
        </w:tc>
      </w:tr>
      <w:tr w:rsidRPr="00BA6D78" w:rsidR="00496927" w:rsidTr="00C73FB3" w14:paraId="31B2486D"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4FD78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Skydd av värdefull natur</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ABC1B82" w14:textId="001220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700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D780259" w14:textId="745A4B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700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FFEEC0B" w14:textId="1CC48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700</w:t>
            </w:r>
          </w:p>
        </w:tc>
      </w:tr>
      <w:tr w:rsidRPr="00BA6D78" w:rsidR="00496927" w:rsidTr="00C73FB3" w14:paraId="47DE6A67"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1F913CB1" w14:textId="6E99303C">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Ökat skydd av mindre skogsområden m</w:t>
            </w:r>
            <w:r w:rsidR="004B0FF4">
              <w:rPr>
                <w:rFonts w:eastAsia="Times New Roman" w:asciiTheme="majorHAnsi" w:hAnsiTheme="majorHAnsi" w:cstheme="majorHAnsi"/>
                <w:color w:val="000000"/>
                <w:kern w:val="0"/>
                <w:sz w:val="20"/>
                <w:szCs w:val="20"/>
                <w:lang w:eastAsia="sv-SE"/>
                <w14:numSpacing w14:val="default"/>
              </w:rPr>
              <w:t>.</w:t>
            </w:r>
            <w:r w:rsidRPr="00BA6D78">
              <w:rPr>
                <w:rFonts w:eastAsia="Times New Roman" w:asciiTheme="majorHAnsi" w:hAnsiTheme="majorHAnsi" w:cstheme="majorHAnsi"/>
                <w:color w:val="000000"/>
                <w:kern w:val="0"/>
                <w:sz w:val="20"/>
                <w:szCs w:val="20"/>
                <w:lang w:eastAsia="sv-SE"/>
                <w14:numSpacing w14:val="default"/>
              </w:rPr>
              <w:t>m.</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1D20388" w14:textId="527B52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400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10DE38D9" w14:textId="11047D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38379867" w14:textId="3BC216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1</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150</w:t>
            </w:r>
          </w:p>
        </w:tc>
      </w:tr>
      <w:tr w:rsidRPr="00BA6D78" w:rsidR="00496927" w:rsidTr="00C73FB3" w14:paraId="284C60A5"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3AA4D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Omställning i näringsliv och offentlig verksamhet</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14F9B0A" w14:textId="60245B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2</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300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5FBC40C" w14:textId="16713B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4</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255</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69CCC09" w14:textId="1FE1BB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i/>
                <w:color w:val="000000"/>
                <w:kern w:val="0"/>
                <w:sz w:val="20"/>
                <w:szCs w:val="20"/>
                <w:lang w:eastAsia="sv-SE"/>
                <w14:numSpacing w14:val="default"/>
              </w:rPr>
            </w:pPr>
            <w:r w:rsidRPr="00BA6D78">
              <w:rPr>
                <w:rFonts w:eastAsia="Times New Roman" w:asciiTheme="majorHAnsi" w:hAnsiTheme="majorHAnsi" w:cstheme="majorHAnsi"/>
                <w:b/>
                <w:i/>
                <w:color w:val="000000"/>
                <w:kern w:val="0"/>
                <w:sz w:val="20"/>
                <w:szCs w:val="20"/>
                <w:lang w:eastAsia="sv-SE"/>
                <w14:numSpacing w14:val="default"/>
              </w:rPr>
              <w:t>4</w:t>
            </w:r>
            <w:r w:rsidRPr="00BA6D78" w:rsidR="0096393C">
              <w:rPr>
                <w:rFonts w:eastAsia="Times New Roman" w:asciiTheme="majorHAnsi" w:hAnsiTheme="majorHAnsi" w:cstheme="majorHAnsi"/>
                <w:b/>
                <w:i/>
                <w:color w:val="000000"/>
                <w:kern w:val="0"/>
                <w:sz w:val="20"/>
                <w:szCs w:val="20"/>
                <w:lang w:eastAsia="sv-SE"/>
                <w14:numSpacing w14:val="default"/>
              </w:rPr>
              <w:t xml:space="preserve"> </w:t>
            </w:r>
            <w:r w:rsidRPr="00BA6D78">
              <w:rPr>
                <w:rFonts w:eastAsia="Times New Roman" w:asciiTheme="majorHAnsi" w:hAnsiTheme="majorHAnsi" w:cstheme="majorHAnsi"/>
                <w:b/>
                <w:i/>
                <w:color w:val="000000"/>
                <w:kern w:val="0"/>
                <w:sz w:val="20"/>
                <w:szCs w:val="20"/>
                <w:lang w:eastAsia="sv-SE"/>
                <w14:numSpacing w14:val="default"/>
              </w:rPr>
              <w:t>255</w:t>
            </w:r>
          </w:p>
        </w:tc>
      </w:tr>
      <w:tr w:rsidRPr="00BA6D78" w:rsidR="00496927" w:rsidTr="00C73FB3" w14:paraId="449AEA09"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15245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Klimatklivet, ökning</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2E672046" w14:textId="6DE229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454DF698" w14:textId="28DBE1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AFA04E7" w14:textId="31E671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w:t>
            </w:r>
            <w:r w:rsidRPr="00BA6D78" w:rsidR="0096393C">
              <w:rPr>
                <w:rFonts w:eastAsia="Times New Roman" w:asciiTheme="majorHAnsi" w:hAnsiTheme="majorHAnsi" w:cstheme="majorHAnsi"/>
                <w:color w:val="000000"/>
                <w:kern w:val="0"/>
                <w:sz w:val="20"/>
                <w:szCs w:val="20"/>
                <w:lang w:eastAsia="sv-SE"/>
                <w14:numSpacing w14:val="default"/>
              </w:rPr>
              <w:t xml:space="preserve"> </w:t>
            </w:r>
            <w:r w:rsidRPr="00BA6D78">
              <w:rPr>
                <w:rFonts w:eastAsia="Times New Roman" w:asciiTheme="majorHAnsi" w:hAnsiTheme="majorHAnsi" w:cstheme="majorHAnsi"/>
                <w:color w:val="000000"/>
                <w:kern w:val="0"/>
                <w:sz w:val="20"/>
                <w:szCs w:val="20"/>
                <w:lang w:eastAsia="sv-SE"/>
                <w14:numSpacing w14:val="default"/>
              </w:rPr>
              <w:t>050</w:t>
            </w:r>
          </w:p>
        </w:tc>
      </w:tr>
      <w:tr w:rsidRPr="00BA6D78" w:rsidR="00496927" w:rsidTr="00C73FB3" w14:paraId="2496ACC3" w14:textId="77777777">
        <w:trPr>
          <w:trHeight w:val="300"/>
        </w:trPr>
        <w:tc>
          <w:tcPr>
            <w:tcW w:w="5763" w:type="dxa"/>
            <w:tcBorders>
              <w:top w:val="nil"/>
              <w:left w:val="nil"/>
              <w:bottom w:val="nil"/>
              <w:right w:val="nil"/>
            </w:tcBorders>
            <w:shd w:val="clear" w:color="auto" w:fill="auto"/>
            <w:noWrap/>
            <w:vAlign w:val="bottom"/>
            <w:hideMark/>
          </w:tcPr>
          <w:p w:rsidRPr="00BA6D78" w:rsidR="00496927" w:rsidP="00191A87" w:rsidRDefault="00496927" w14:paraId="06112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400" w:firstLineChars="200"/>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Grön omställning inom pappersindustrin</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AF05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526E3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250</w:t>
            </w:r>
          </w:p>
        </w:tc>
        <w:tc>
          <w:tcPr>
            <w:tcW w:w="914" w:type="dxa"/>
            <w:tcBorders>
              <w:top w:val="nil"/>
              <w:left w:val="nil"/>
              <w:bottom w:val="nil"/>
              <w:right w:val="nil"/>
            </w:tcBorders>
            <w:shd w:val="clear" w:color="auto" w:fill="auto"/>
            <w:noWrap/>
            <w:vAlign w:val="bottom"/>
            <w:hideMark/>
          </w:tcPr>
          <w:p w:rsidRPr="00BA6D78" w:rsidR="00496927" w:rsidP="00191A87" w:rsidRDefault="00496927" w14:paraId="68767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BA6D78">
              <w:rPr>
                <w:rFonts w:eastAsia="Times New Roman" w:asciiTheme="majorHAnsi" w:hAnsiTheme="majorHAnsi" w:cstheme="majorHAnsi"/>
                <w:color w:val="000000"/>
                <w:kern w:val="0"/>
                <w:sz w:val="20"/>
                <w:szCs w:val="20"/>
                <w:lang w:eastAsia="sv-SE"/>
                <w14:numSpacing w14:val="default"/>
              </w:rPr>
              <w:t>250</w:t>
            </w:r>
          </w:p>
        </w:tc>
      </w:tr>
      <w:tr w:rsidRPr="00BA6D78" w:rsidR="00496927" w:rsidTr="00C73FB3" w14:paraId="41D01EF7" w14:textId="77777777">
        <w:trPr>
          <w:trHeight w:val="300"/>
        </w:trPr>
        <w:tc>
          <w:tcPr>
            <w:tcW w:w="5763" w:type="dxa"/>
            <w:tcBorders>
              <w:top w:val="single" w:color="auto" w:sz="4" w:space="0"/>
              <w:left w:val="nil"/>
              <w:bottom w:val="single" w:color="auto" w:sz="4" w:space="0"/>
              <w:right w:val="nil"/>
            </w:tcBorders>
            <w:shd w:val="clear" w:color="auto" w:fill="auto"/>
            <w:noWrap/>
            <w:vAlign w:val="bottom"/>
            <w:hideMark/>
          </w:tcPr>
          <w:p w:rsidRPr="00BA6D78" w:rsidR="00496927" w:rsidP="002E6C4E" w:rsidRDefault="00496927" w14:paraId="1B9E1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Summa</w:t>
            </w: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1BF54CF2" w14:textId="18565A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39</w:t>
            </w:r>
            <w:r w:rsidRPr="00BA6D78" w:rsidR="0096393C">
              <w:rPr>
                <w:rFonts w:eastAsia="Times New Roman" w:asciiTheme="majorHAnsi" w:hAnsiTheme="majorHAnsi" w:cstheme="majorHAnsi"/>
                <w:b/>
                <w:color w:val="000000"/>
                <w:kern w:val="0"/>
                <w:sz w:val="20"/>
                <w:szCs w:val="20"/>
                <w:lang w:eastAsia="sv-SE"/>
                <w14:numSpacing w14:val="default"/>
              </w:rPr>
              <w:t xml:space="preserve"> </w:t>
            </w:r>
            <w:r w:rsidRPr="00BA6D78">
              <w:rPr>
                <w:rFonts w:eastAsia="Times New Roman" w:asciiTheme="majorHAnsi" w:hAnsiTheme="majorHAnsi" w:cstheme="majorHAnsi"/>
                <w:b/>
                <w:color w:val="000000"/>
                <w:kern w:val="0"/>
                <w:sz w:val="20"/>
                <w:szCs w:val="20"/>
                <w:lang w:eastAsia="sv-SE"/>
                <w14:numSpacing w14:val="default"/>
              </w:rPr>
              <w:t>493</w:t>
            </w: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2C95ABAB" w14:textId="0D023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51</w:t>
            </w:r>
            <w:r w:rsidRPr="00BA6D78" w:rsidR="0096393C">
              <w:rPr>
                <w:rFonts w:eastAsia="Times New Roman" w:asciiTheme="majorHAnsi" w:hAnsiTheme="majorHAnsi" w:cstheme="majorHAnsi"/>
                <w:b/>
                <w:color w:val="000000"/>
                <w:kern w:val="0"/>
                <w:sz w:val="20"/>
                <w:szCs w:val="20"/>
                <w:lang w:eastAsia="sv-SE"/>
                <w14:numSpacing w14:val="default"/>
              </w:rPr>
              <w:t xml:space="preserve"> </w:t>
            </w:r>
            <w:r w:rsidRPr="00BA6D78">
              <w:rPr>
                <w:rFonts w:eastAsia="Times New Roman" w:asciiTheme="majorHAnsi" w:hAnsiTheme="majorHAnsi" w:cstheme="majorHAnsi"/>
                <w:b/>
                <w:color w:val="000000"/>
                <w:kern w:val="0"/>
                <w:sz w:val="20"/>
                <w:szCs w:val="20"/>
                <w:lang w:eastAsia="sv-SE"/>
                <w14:numSpacing w14:val="default"/>
              </w:rPr>
              <w:t>833</w:t>
            </w:r>
          </w:p>
        </w:tc>
        <w:tc>
          <w:tcPr>
            <w:tcW w:w="914" w:type="dxa"/>
            <w:tcBorders>
              <w:top w:val="single" w:color="auto" w:sz="4" w:space="0"/>
              <w:left w:val="nil"/>
              <w:bottom w:val="single" w:color="auto" w:sz="4" w:space="0"/>
              <w:right w:val="nil"/>
            </w:tcBorders>
            <w:shd w:val="clear" w:color="auto" w:fill="auto"/>
            <w:noWrap/>
            <w:vAlign w:val="bottom"/>
            <w:hideMark/>
          </w:tcPr>
          <w:p w:rsidRPr="00BA6D78" w:rsidR="00496927" w:rsidP="00191A87" w:rsidRDefault="00496927" w14:paraId="04E78B1A" w14:textId="70A535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color w:val="000000"/>
                <w:kern w:val="0"/>
                <w:sz w:val="20"/>
                <w:szCs w:val="20"/>
                <w:lang w:eastAsia="sv-SE"/>
                <w14:numSpacing w14:val="default"/>
              </w:rPr>
            </w:pPr>
            <w:r w:rsidRPr="00BA6D78">
              <w:rPr>
                <w:rFonts w:eastAsia="Times New Roman" w:asciiTheme="majorHAnsi" w:hAnsiTheme="majorHAnsi" w:cstheme="majorHAnsi"/>
                <w:b/>
                <w:color w:val="000000"/>
                <w:kern w:val="0"/>
                <w:sz w:val="20"/>
                <w:szCs w:val="20"/>
                <w:lang w:eastAsia="sv-SE"/>
                <w14:numSpacing w14:val="default"/>
              </w:rPr>
              <w:t>53</w:t>
            </w:r>
            <w:r w:rsidRPr="00BA6D78" w:rsidR="0096393C">
              <w:rPr>
                <w:rFonts w:eastAsia="Times New Roman" w:asciiTheme="majorHAnsi" w:hAnsiTheme="majorHAnsi" w:cstheme="majorHAnsi"/>
                <w:b/>
                <w:color w:val="000000"/>
                <w:kern w:val="0"/>
                <w:sz w:val="20"/>
                <w:szCs w:val="20"/>
                <w:lang w:eastAsia="sv-SE"/>
                <w14:numSpacing w14:val="default"/>
              </w:rPr>
              <w:t xml:space="preserve"> </w:t>
            </w:r>
            <w:r w:rsidRPr="00BA6D78">
              <w:rPr>
                <w:rFonts w:eastAsia="Times New Roman" w:asciiTheme="majorHAnsi" w:hAnsiTheme="majorHAnsi" w:cstheme="majorHAnsi"/>
                <w:b/>
                <w:color w:val="000000"/>
                <w:kern w:val="0"/>
                <w:sz w:val="20"/>
                <w:szCs w:val="20"/>
                <w:lang w:eastAsia="sv-SE"/>
                <w14:numSpacing w14:val="default"/>
              </w:rPr>
              <w:t>470</w:t>
            </w:r>
          </w:p>
        </w:tc>
      </w:tr>
    </w:tbl>
    <w:p w:rsidR="00CA079A" w:rsidRDefault="00CA079A" w14:paraId="09B869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664F83" w:rsidR="003826D5" w:rsidP="00664F83" w:rsidRDefault="003826D5" w14:paraId="1C4A4322" w14:textId="71A2C9B3">
      <w:pPr>
        <w:pStyle w:val="Rubrik1numrerat"/>
        <w:ind w:left="0"/>
      </w:pPr>
      <w:bookmarkStart w:name="_Toc149230049" w:id="182"/>
      <w:r w:rsidRPr="00664F83">
        <w:lastRenderedPageBreak/>
        <w:t>Klimatsmarta och trygga bo</w:t>
      </w:r>
      <w:r w:rsidRPr="00664F83" w:rsidR="0062273E">
        <w:t>enden</w:t>
      </w:r>
      <w:bookmarkEnd w:id="182"/>
    </w:p>
    <w:p w:rsidRPr="00BA6D78" w:rsidR="007E55D8" w:rsidP="007E55D8" w:rsidRDefault="003826D5" w14:paraId="520BB541" w14:textId="77777777">
      <w:pPr>
        <w:pStyle w:val="Normalutanindragellerluft"/>
        <w:rPr>
          <w:lang w:eastAsia="sv-SE"/>
        </w:rPr>
      </w:pPr>
      <w:r w:rsidRPr="00BA6D78">
        <w:rPr>
          <w:lang w:eastAsia="sv-SE"/>
        </w:rPr>
        <w:t xml:space="preserve">Det gröna samhällsbygget förutsätter trygga och klimateffektiva bostäder i hela landet. </w:t>
      </w:r>
      <w:r w:rsidRPr="00BA6D78" w:rsidR="00043F0D">
        <w:rPr>
          <w:lang w:eastAsia="sv-SE"/>
        </w:rPr>
        <w:t xml:space="preserve">Bostadsbyggandet i Sverige har störtdykt. Under första halvan av 2023 påbörjades omkring 14 500 lägenheter. Det är den lägsta siffran sedan 2012. Detta trots att det råder ett underskott på bostadsmarknaden i 180 av landets 290 kommuner. Totalt bor 80 procent av landets befolkning i kommuner där det råder bostadsbrist. </w:t>
      </w:r>
    </w:p>
    <w:p w:rsidRPr="00BA6D78" w:rsidR="00043F0D" w:rsidP="007E55D8" w:rsidRDefault="007E55D8" w14:paraId="571E3873" w14:textId="173FBC68">
      <w:pPr>
        <w:rPr>
          <w:lang w:eastAsia="sv-SE"/>
        </w:rPr>
      </w:pPr>
      <w:r w:rsidRPr="00BA6D78">
        <w:rPr>
          <w:lang w:eastAsia="sv-SE"/>
        </w:rPr>
        <w:t xml:space="preserve">I Eskilstuna har </w:t>
      </w:r>
      <w:r w:rsidRPr="00BA6D78" w:rsidR="00EA7A9D">
        <w:rPr>
          <w:lang w:eastAsia="sv-SE"/>
        </w:rPr>
        <w:t>t.ex.</w:t>
      </w:r>
      <w:r w:rsidRPr="00BA6D78">
        <w:rPr>
          <w:lang w:eastAsia="sv-SE"/>
        </w:rPr>
        <w:t xml:space="preserve"> bara 20 lägenheter börjat byggas under det första halvåret 2023, trots bostadsbrist. Det ska jämföras med 600 påbörjade bostäder under förra året. Ett minskat byggande innebär också en minskad efterfrågan på arbetsmarknaden. När färre bostäder byggs riskerar allt fler i byggbranschen </w:t>
      </w:r>
      <w:r w:rsidRPr="00BA6D78" w:rsidR="00BB636F">
        <w:rPr>
          <w:lang w:eastAsia="sv-SE"/>
        </w:rPr>
        <w:t xml:space="preserve">att </w:t>
      </w:r>
      <w:r w:rsidRPr="00BA6D78">
        <w:rPr>
          <w:lang w:eastAsia="sv-SE"/>
        </w:rPr>
        <w:t>bli av med jobbet. I förläng</w:t>
      </w:r>
      <w:r w:rsidR="00B54C9F">
        <w:rPr>
          <w:lang w:eastAsia="sv-SE"/>
        </w:rPr>
        <w:softHyphen/>
      </w:r>
      <w:r w:rsidRPr="00BA6D78">
        <w:rPr>
          <w:lang w:eastAsia="sv-SE"/>
        </w:rPr>
        <w:t xml:space="preserve">ningen </w:t>
      </w:r>
      <w:r w:rsidRPr="00BA6D78" w:rsidR="00BB636F">
        <w:rPr>
          <w:lang w:eastAsia="sv-SE"/>
        </w:rPr>
        <w:t xml:space="preserve">kan det </w:t>
      </w:r>
      <w:r w:rsidRPr="00BA6D78">
        <w:rPr>
          <w:lang w:eastAsia="sv-SE"/>
        </w:rPr>
        <w:t xml:space="preserve">leda till en kompetensflykt som kan vara svår att åtgärda. </w:t>
      </w:r>
    </w:p>
    <w:p w:rsidRPr="00664F83" w:rsidR="001541D3" w:rsidP="00664F83" w:rsidRDefault="001541D3" w14:paraId="4056A3FF" w14:textId="0D20D550">
      <w:pPr>
        <w:pStyle w:val="Rubrik2numrerat"/>
      </w:pPr>
      <w:bookmarkStart w:name="_Toc149230050" w:id="183"/>
      <w:r w:rsidRPr="00664F83">
        <w:t>Renovering i kombination med klimatåtgärder</w:t>
      </w:r>
      <w:bookmarkEnd w:id="183"/>
    </w:p>
    <w:p w:rsidRPr="00BA6D78" w:rsidR="00841755" w:rsidP="001541D3" w:rsidRDefault="003826D5" w14:paraId="4174DE2E" w14:textId="55C60F52">
      <w:pPr>
        <w:pStyle w:val="Normalutanindragellerluft"/>
        <w:rPr>
          <w:lang w:eastAsia="sv-SE"/>
        </w:rPr>
      </w:pPr>
      <w:r w:rsidRPr="00BA6D78">
        <w:rPr>
          <w:lang w:eastAsia="sv-SE"/>
        </w:rPr>
        <w:t xml:space="preserve">Det svenska miljonprogrammet har gett oss välbyggda och välplanerade flerfamiljshus och dessutom finns det mycket som tyder på att de robusta miljonprogramshusen lämpar sig väl för omfattande klimatanpassningar. </w:t>
      </w:r>
      <w:r w:rsidRPr="00BA6D78" w:rsidR="00841755">
        <w:rPr>
          <w:lang w:eastAsia="sv-SE"/>
        </w:rPr>
        <w:t>Många av miljonprogramslägen</w:t>
      </w:r>
      <w:r w:rsidR="00B54C9F">
        <w:rPr>
          <w:lang w:eastAsia="sv-SE"/>
        </w:rPr>
        <w:softHyphen/>
      </w:r>
      <w:r w:rsidRPr="00BA6D78" w:rsidR="00841755">
        <w:rPr>
          <w:lang w:eastAsia="sv-SE"/>
        </w:rPr>
        <w:t>heterna är dock i stort behov av upprustning och energieffektivisering. Av miljon</w:t>
      </w:r>
      <w:r w:rsidR="00B54C9F">
        <w:rPr>
          <w:lang w:eastAsia="sv-SE"/>
        </w:rPr>
        <w:softHyphen/>
      </w:r>
      <w:r w:rsidRPr="00BA6D78" w:rsidR="00841755">
        <w:rPr>
          <w:lang w:eastAsia="sv-SE"/>
        </w:rPr>
        <w:t>programmets bostäder beräknas runt 150</w:t>
      </w:r>
      <w:r w:rsidRPr="00BA6D78" w:rsidR="00123367">
        <w:rPr>
          <w:lang w:eastAsia="sv-SE"/>
        </w:rPr>
        <w:t> </w:t>
      </w:r>
      <w:r w:rsidRPr="00BA6D78" w:rsidR="00841755">
        <w:rPr>
          <w:lang w:eastAsia="sv-SE"/>
        </w:rPr>
        <w:t>000 stycken vara i akut behov att renovering och ytterligare flera 100</w:t>
      </w:r>
      <w:r w:rsidRPr="00BA6D78" w:rsidR="00123367">
        <w:rPr>
          <w:lang w:eastAsia="sv-SE"/>
        </w:rPr>
        <w:t> </w:t>
      </w:r>
      <w:r w:rsidRPr="00BA6D78" w:rsidR="00841755">
        <w:rPr>
          <w:lang w:eastAsia="sv-SE"/>
        </w:rPr>
        <w:t xml:space="preserve">000 bostäder i behov av renovering i relativ närtid. Det handlar </w:t>
      </w:r>
      <w:r w:rsidRPr="00BA6D78" w:rsidR="00725AE5">
        <w:rPr>
          <w:lang w:eastAsia="sv-SE"/>
        </w:rPr>
        <w:t>exempelvis</w:t>
      </w:r>
      <w:r w:rsidRPr="00BA6D78" w:rsidR="00841755">
        <w:rPr>
          <w:lang w:eastAsia="sv-SE"/>
        </w:rPr>
        <w:t xml:space="preserve"> om stambyten, förnyelse av elinstallationer och ny ventilation. </w:t>
      </w:r>
      <w:bookmarkStart w:name="_Hlk148358676" w:id="184"/>
      <w:r w:rsidRPr="00BA6D78" w:rsidR="00841755">
        <w:rPr>
          <w:lang w:eastAsia="sv-SE"/>
        </w:rPr>
        <w:t xml:space="preserve">Kostnaderna beräknas bli mycket höga och om för samhället nödvändiga energieffektiviseringar inte ensamt ska betalas av nuvarande hyresgäster måste även staten vara med och ta ett finansiellt ansvar. </w:t>
      </w:r>
    </w:p>
    <w:bookmarkEnd w:id="184"/>
    <w:p w:rsidRPr="00BA6D78" w:rsidR="00841755" w:rsidP="00841755" w:rsidRDefault="00841755" w14:paraId="62E8245A" w14:textId="2A4692FF">
      <w:pPr>
        <w:rPr>
          <w:lang w:eastAsia="sv-SE"/>
        </w:rPr>
      </w:pPr>
      <w:r w:rsidRPr="00BA6D78">
        <w:rPr>
          <w:lang w:eastAsia="sv-SE"/>
        </w:rPr>
        <w:t>Det är centralt att den omfattande renovering som behövs också kombineras med klimatåtgärder. Bygg- och fastighetssektorn står enligt Boverket för över 20 procent av utsläppen av växthusgaser. Samtidigt är problemen med chockhöjningar av hyror, med påföljande renovräkningar efter upprustningar av flerbostadshus med hyresrätt, väl</w:t>
      </w:r>
      <w:r w:rsidR="00B54C9F">
        <w:rPr>
          <w:lang w:eastAsia="sv-SE"/>
        </w:rPr>
        <w:softHyphen/>
      </w:r>
      <w:r w:rsidRPr="00BA6D78">
        <w:rPr>
          <w:lang w:eastAsia="sv-SE"/>
        </w:rPr>
        <w:t xml:space="preserve">kända. Detta drabbar främst hushåll med snävast ekonomiska marginaler. Ett renoverings- och energieffektiviseringsstöd till flerbostadshus med hyresrätt kan på ett effektivt sätt avhjälpa båda dessa stora samhällsproblem. Som stödgivare har staten stora möjligheter att ställa höga krav både på klimatsmarta ombyggnationer, </w:t>
      </w:r>
      <w:r w:rsidR="00D255DC">
        <w:rPr>
          <w:lang w:eastAsia="sv-SE"/>
        </w:rPr>
        <w:t>och</w:t>
      </w:r>
      <w:r w:rsidRPr="00BA6D78">
        <w:rPr>
          <w:lang w:eastAsia="sv-SE"/>
        </w:rPr>
        <w:t xml:space="preserve"> på rimliga hyresnivåer efter renoveringarna. Vänsterpartiet vill investera 100 miljarder kronor de kommande tio åren för att åstadkomma effektiva och ändamålsenliga klimatrenoveringar av det befintliga bostadsbeståndet utan att betalningsbördan tynger hyresgästerna i alltför hög utsträckning. Investeringarna åstadkommer stor klimatnytta samtidigt som hyresgästernas boendestandard stärks väsentligt. Investeringsmedel ska kunna sökas av såväl allmännyttiga som privata fastighetsägare, i likhet med ett investeringsstöd, och täcka en del av omkostnaderna för att göra nödvändiga renoveringar med tydligt satta klimat- och miljökrav. </w:t>
      </w:r>
    </w:p>
    <w:p w:rsidRPr="00664F83" w:rsidR="001541D3" w:rsidP="00664F83" w:rsidRDefault="001541D3" w14:paraId="53265D27" w14:textId="3FA40626">
      <w:pPr>
        <w:pStyle w:val="Rubrik2numrerat"/>
      </w:pPr>
      <w:bookmarkStart w:name="_Toc149230051" w:id="185"/>
      <w:r w:rsidRPr="00664F83">
        <w:t>Minskad klimatpåverkan i nybyggnation</w:t>
      </w:r>
      <w:bookmarkEnd w:id="185"/>
    </w:p>
    <w:p w:rsidRPr="00BA6D78" w:rsidR="003826D5" w:rsidP="001541D3" w:rsidRDefault="003826D5" w14:paraId="2B871037" w14:textId="70820678">
      <w:pPr>
        <w:pStyle w:val="Normalutanindragellerluft"/>
        <w:rPr>
          <w:lang w:eastAsia="sv-SE"/>
        </w:rPr>
      </w:pPr>
      <w:r w:rsidRPr="00BA6D78">
        <w:rPr>
          <w:lang w:eastAsia="sv-SE"/>
        </w:rPr>
        <w:t>En effektiv klimatomställning kräver också att nybyggnationen av bostäder kraftigt minskar sin klimatpåverkan. Därför vill vi ställa högre miljökrav på de nya investerings</w:t>
      </w:r>
      <w:r w:rsidR="00B54C9F">
        <w:rPr>
          <w:lang w:eastAsia="sv-SE"/>
        </w:rPr>
        <w:softHyphen/>
      </w:r>
      <w:r w:rsidRPr="00BA6D78">
        <w:rPr>
          <w:lang w:eastAsia="sv-SE"/>
        </w:rPr>
        <w:t xml:space="preserve">stöden för byggande av hyresbostäder men vill även se riktade investeringar mot ett </w:t>
      </w:r>
      <w:r w:rsidRPr="00BA6D78">
        <w:rPr>
          <w:lang w:eastAsia="sv-SE"/>
        </w:rPr>
        <w:lastRenderedPageBreak/>
        <w:t xml:space="preserve">ökat byggande i trä. Om hälften av Sveriges flerbostadshus byggdes i trä i stället för i andra material år 2025 skulle klimatpåverkan i byggskedet kunna minskas med så mycket som 40 procent per år. </w:t>
      </w:r>
    </w:p>
    <w:p w:rsidRPr="00BA6D78" w:rsidR="000833F4" w:rsidP="007E55D8" w:rsidRDefault="003826D5" w14:paraId="51E2888C" w14:textId="4DD24D08">
      <w:pPr>
        <w:rPr>
          <w:lang w:eastAsia="sv-SE"/>
        </w:rPr>
      </w:pPr>
      <w:r w:rsidRPr="00BA6D78">
        <w:rPr>
          <w:lang w:eastAsia="sv-SE"/>
        </w:rPr>
        <w:t xml:space="preserve">Vänsterpartiet </w:t>
      </w:r>
      <w:r w:rsidRPr="00BA6D78" w:rsidR="0067352C">
        <w:rPr>
          <w:lang w:eastAsia="sv-SE"/>
        </w:rPr>
        <w:t xml:space="preserve">avsätter 130 miljarder kronor de kommande tio åren </w:t>
      </w:r>
      <w:r w:rsidRPr="00BA6D78">
        <w:rPr>
          <w:lang w:eastAsia="sv-SE"/>
        </w:rPr>
        <w:t xml:space="preserve">för att stärka klimatnyttan i nyproduktionen samt för att åstadkomma effektiva och ändamålsenliga klimatrenoveringar av det befintliga bostadsbeståndet. </w:t>
      </w:r>
    </w:p>
    <w:p w:rsidRPr="00664F83" w:rsidR="00DF42EE" w:rsidP="00664F83" w:rsidRDefault="00DF42EE" w14:paraId="528C40B5" w14:textId="128CC077">
      <w:pPr>
        <w:pStyle w:val="Rubrik2numrerat"/>
      </w:pPr>
      <w:bookmarkStart w:name="_Toc149230052" w:id="186"/>
      <w:r w:rsidRPr="00664F83">
        <w:t>Fler hyresrätter till en överkomlig hyra</w:t>
      </w:r>
      <w:bookmarkEnd w:id="186"/>
    </w:p>
    <w:p w:rsidRPr="00BA6D78" w:rsidR="009B2FFC" w:rsidP="00DF42EE" w:rsidRDefault="009B2FFC" w14:paraId="1733645B" w14:textId="591CF7EE">
      <w:pPr>
        <w:pStyle w:val="Normalutanindragellerluft"/>
        <w:rPr>
          <w:lang w:eastAsia="sv-SE"/>
        </w:rPr>
      </w:pPr>
      <w:r w:rsidRPr="00BA6D78">
        <w:rPr>
          <w:lang w:eastAsia="sv-SE"/>
        </w:rPr>
        <w:t>Trygghet i arbetslivet måste åtföljas av trygghet på bostadsmarknaden och i bostads</w:t>
      </w:r>
      <w:r w:rsidR="00B54C9F">
        <w:rPr>
          <w:lang w:eastAsia="sv-SE"/>
        </w:rPr>
        <w:softHyphen/>
      </w:r>
      <w:r w:rsidRPr="00BA6D78">
        <w:rPr>
          <w:lang w:eastAsia="sv-SE"/>
        </w:rPr>
        <w:t>områdena. De senaste decenniernas utförsäljningspolitik och växande under-invester</w:t>
      </w:r>
      <w:r w:rsidR="00B54C9F">
        <w:rPr>
          <w:lang w:eastAsia="sv-SE"/>
        </w:rPr>
        <w:softHyphen/>
      </w:r>
      <w:r w:rsidRPr="00BA6D78">
        <w:rPr>
          <w:lang w:eastAsia="sv-SE"/>
        </w:rPr>
        <w:t>ingar på bostadsområdet har inneburit en svår bostadsbrist på de flesta platser i landet. Den utvecklingen måste brytas. Trygghet behöver skapas genom att bostäder byggs till överkomliga priser. Den situation som råder i dag med kraftiga subventioner, bidrag och skattelättnader till hus- och bostadsrättsägare är i hög utsträckning oförenlig med en social bostadspolitik till gagn för löntagarkollektivet.</w:t>
      </w:r>
    </w:p>
    <w:p w:rsidRPr="00BA6D78" w:rsidR="009B2FFC" w:rsidP="009B2FFC" w:rsidRDefault="009B2FFC" w14:paraId="2C92B063" w14:textId="3C8AA607">
      <w:pPr>
        <w:rPr>
          <w:lang w:eastAsia="sv-SE"/>
        </w:rPr>
      </w:pPr>
      <w:r w:rsidRPr="00BA6D78">
        <w:rPr>
          <w:lang w:eastAsia="sv-SE"/>
        </w:rPr>
        <w:t>För att minska bostadsbristen är det uppenbart att fler hyresrätter med överkomlig hyra behöver byggas. Ett effektivt sätt att stimulera nyproduktionen av hyresrätter är genom investeringsstöd.</w:t>
      </w:r>
    </w:p>
    <w:p w:rsidRPr="00664F83" w:rsidR="00DF42EE" w:rsidP="00664F83" w:rsidRDefault="00DF42EE" w14:paraId="0B440E3D" w14:textId="3CC054D8">
      <w:pPr>
        <w:pStyle w:val="Rubrik2numrerat"/>
      </w:pPr>
      <w:bookmarkStart w:name="_Toc149230053" w:id="187"/>
      <w:r w:rsidRPr="00664F83">
        <w:t>Fungerande samhällsfastigheter</w:t>
      </w:r>
      <w:bookmarkEnd w:id="187"/>
    </w:p>
    <w:p w:rsidRPr="00BA6D78" w:rsidR="007E55D8" w:rsidP="00DF42EE" w:rsidRDefault="007E55D8" w14:paraId="2E7FF345" w14:textId="6AF2DBFA">
      <w:pPr>
        <w:pStyle w:val="Normalutanindragellerluft"/>
        <w:rPr>
          <w:lang w:eastAsia="sv-SE"/>
        </w:rPr>
      </w:pPr>
      <w:r w:rsidRPr="00BA6D78">
        <w:rPr>
          <w:lang w:eastAsia="sv-SE"/>
        </w:rPr>
        <w:t>Tidigare generationers ansträngningar för att bygga sammanhållna bostadsområden med samhällsfastigheter i nära anslutning till bostadsfastigheter är i färd med att gå om intet genom en växande underhållsskuld. Detta har lett till att många samhällsfastigheter är slitna med omfattande renoveringsbehov. Svaret på utmaningen med de stora renoveringsbehoven har från kommun- och regionledningar runtom i landet alltför ofta varit att privatisera fastigheterna och sedan hyra in sig för att fortsätta att bedriva verk</w:t>
      </w:r>
      <w:r w:rsidR="00B54C9F">
        <w:rPr>
          <w:lang w:eastAsia="sv-SE"/>
        </w:rPr>
        <w:softHyphen/>
      </w:r>
      <w:r w:rsidRPr="00BA6D78">
        <w:rPr>
          <w:lang w:eastAsia="sv-SE"/>
        </w:rPr>
        <w:t>samhet. Det är både kortsiktigt och oekonomiskt. När samhället ger upp rådigheten över dessa fastigheter så försätts det allmänna i en beroendesituation gentemot privata fastig</w:t>
      </w:r>
      <w:r w:rsidR="00B54C9F">
        <w:rPr>
          <w:lang w:eastAsia="sv-SE"/>
        </w:rPr>
        <w:softHyphen/>
      </w:r>
      <w:r w:rsidRPr="00BA6D78">
        <w:rPr>
          <w:lang w:eastAsia="sv-SE"/>
        </w:rPr>
        <w:t xml:space="preserve">hetsägare för lång tid framöver. Det underminerar möjligheterna att göra nödvändiga klimatinvesteringar men också möjligheten för samhället att göra justeringar av fastigheterna för att möta framtidens behov. </w:t>
      </w:r>
    </w:p>
    <w:p w:rsidRPr="00BA6D78" w:rsidR="007E55D8" w:rsidP="007E55D8" w:rsidRDefault="007E55D8" w14:paraId="24F2C67F" w14:textId="7DCBD04B">
      <w:pPr>
        <w:rPr>
          <w:lang w:eastAsia="sv-SE"/>
        </w:rPr>
      </w:pPr>
      <w:r w:rsidRPr="00BA6D78">
        <w:rPr>
          <w:lang w:eastAsia="sv-SE"/>
        </w:rPr>
        <w:t xml:space="preserve">Vänsterpartiet </w:t>
      </w:r>
      <w:r w:rsidRPr="00BA6D78" w:rsidR="001D6E57">
        <w:rPr>
          <w:lang w:eastAsia="sv-SE"/>
        </w:rPr>
        <w:t xml:space="preserve">vill </w:t>
      </w:r>
      <w:r w:rsidRPr="00BA6D78">
        <w:rPr>
          <w:lang w:eastAsia="sv-SE"/>
        </w:rPr>
        <w:t xml:space="preserve">införa en stopplag som gör det olagligt att sälja ut samhällsfastigheter. Förutom i enstaka undantagsfall ska kommuner, regioner och staten förvalta och utveckla sitt fastighetsbestånd. I de fall en utförsäljning motiveras av att investeringar behöver göras på en annan plats inom kommunen eller regionen ska ansvarig länsstyrelse göra en bedömning av situationen och medge eventuella undantag. </w:t>
      </w:r>
    </w:p>
    <w:p w:rsidRPr="00BA6D78" w:rsidR="00DF42EE" w:rsidP="00ED06FE" w:rsidRDefault="009C727B" w14:paraId="1F35EACF" w14:textId="1D6703DF">
      <w:pPr>
        <w:rPr>
          <w:lang w:eastAsia="sv-SE"/>
        </w:rPr>
      </w:pPr>
      <w:r w:rsidRPr="00BA6D78">
        <w:rPr>
          <w:lang w:eastAsia="sv-SE"/>
        </w:rPr>
        <w:t>För att kunna göra nödvändiga investeringar och renoveringar i</w:t>
      </w:r>
      <w:r w:rsidRPr="00BA6D78" w:rsidR="0075610F">
        <w:rPr>
          <w:lang w:eastAsia="sv-SE"/>
        </w:rPr>
        <w:t xml:space="preserve"> </w:t>
      </w:r>
      <w:r w:rsidRPr="00BA6D78">
        <w:rPr>
          <w:lang w:eastAsia="sv-SE"/>
        </w:rPr>
        <w:t>samhällsfastigheterna vill Vänsterpartiet instifta en ny typ av investeringsstöd. Det nya investeringsstödet ska möjliggöra investeringar i samhällsfastigheter på kommunal och regional nivå utan att det oproportionerligt tynger den kommunala ekonomin. Genom</w:t>
      </w:r>
      <w:r w:rsidRPr="00BA6D78" w:rsidR="0075610F">
        <w:rPr>
          <w:lang w:eastAsia="sv-SE"/>
        </w:rPr>
        <w:t xml:space="preserve"> </w:t>
      </w:r>
      <w:r w:rsidRPr="00BA6D78">
        <w:rPr>
          <w:lang w:eastAsia="sv-SE"/>
        </w:rPr>
        <w:t xml:space="preserve">investeringar på </w:t>
      </w:r>
      <w:r w:rsidRPr="00BA6D78" w:rsidR="009C0CE5">
        <w:rPr>
          <w:lang w:eastAsia="sv-SE"/>
        </w:rPr>
        <w:t>1,8</w:t>
      </w:r>
      <w:r w:rsidRPr="00BA6D78">
        <w:rPr>
          <w:lang w:eastAsia="sv-SE"/>
        </w:rPr>
        <w:t xml:space="preserve"> miljarder kronor per år kan regioner och kommuner söka stöd för att göra renoveringar och underhåll i syfte att bevara, utveckla och klimatanpassa befintliga samhällsfastigheter.</w:t>
      </w:r>
    </w:p>
    <w:p w:rsidRPr="00BA6D78" w:rsidR="007E55D8" w:rsidP="00191A87" w:rsidRDefault="007E55D8" w14:paraId="10B5BB4C" w14:textId="77777777">
      <w:pPr>
        <w:pStyle w:val="Normalutanindragellerluft"/>
        <w:keepNext/>
        <w:keepLines/>
        <w:rPr>
          <w:lang w:eastAsia="sv-SE"/>
        </w:rPr>
      </w:pPr>
      <w:r w:rsidRPr="00BA6D78">
        <w:rPr>
          <w:lang w:eastAsia="sv-SE"/>
        </w:rPr>
        <w:lastRenderedPageBreak/>
        <w:t>Vänsterpartiets förslag:</w:t>
      </w:r>
    </w:p>
    <w:p w:rsidRPr="00BA6D78" w:rsidR="007E55D8" w:rsidP="00191A87" w:rsidRDefault="007E55D8" w14:paraId="26DF1F30" w14:textId="596B9714">
      <w:pPr>
        <w:pStyle w:val="ListaPunkt"/>
        <w:rPr>
          <w:lang w:eastAsia="sv-SE"/>
        </w:rPr>
      </w:pPr>
      <w:r w:rsidRPr="00BA6D78">
        <w:rPr>
          <w:lang w:eastAsia="sv-SE"/>
        </w:rPr>
        <w:t xml:space="preserve">Investera </w:t>
      </w:r>
      <w:r w:rsidRPr="00BA6D78" w:rsidR="00BB636F">
        <w:rPr>
          <w:lang w:eastAsia="sv-SE"/>
        </w:rPr>
        <w:t>3,</w:t>
      </w:r>
      <w:r w:rsidRPr="00BA6D78" w:rsidR="00533C37">
        <w:rPr>
          <w:lang w:eastAsia="sv-SE"/>
        </w:rPr>
        <w:t>2</w:t>
      </w:r>
      <w:r w:rsidRPr="00BA6D78">
        <w:rPr>
          <w:lang w:eastAsia="sv-SE"/>
        </w:rPr>
        <w:t xml:space="preserve"> miljarder kronor 202</w:t>
      </w:r>
      <w:r w:rsidRPr="00BA6D78" w:rsidR="00BB636F">
        <w:rPr>
          <w:lang w:eastAsia="sv-SE"/>
        </w:rPr>
        <w:t>4</w:t>
      </w:r>
      <w:r w:rsidRPr="00BA6D78">
        <w:rPr>
          <w:lang w:eastAsia="sv-SE"/>
        </w:rPr>
        <w:t xml:space="preserve"> i upprustning och klimatanpassning av befintligt hyresrättsbestånd.</w:t>
      </w:r>
    </w:p>
    <w:p w:rsidRPr="00BA6D78" w:rsidR="007E55D8" w:rsidP="00191A87" w:rsidRDefault="007E55D8" w14:paraId="58BC4057" w14:textId="0F8FB083">
      <w:pPr>
        <w:pStyle w:val="ListaPunkt"/>
        <w:rPr>
          <w:lang w:eastAsia="sv-SE"/>
        </w:rPr>
      </w:pPr>
      <w:r w:rsidRPr="00BA6D78">
        <w:rPr>
          <w:lang w:eastAsia="sv-SE"/>
        </w:rPr>
        <w:t>Stärk investeringsstödet för att skapa fler hyresrätter med överkomlig hyra och stärk det kontinuerligt under de kommande tre åren.</w:t>
      </w:r>
    </w:p>
    <w:p w:rsidRPr="00BA6D78" w:rsidR="007E55D8" w:rsidP="00191A87" w:rsidRDefault="007E55D8" w14:paraId="48FD2385" w14:textId="167347B1">
      <w:pPr>
        <w:pStyle w:val="ListaPunkt"/>
        <w:rPr>
          <w:lang w:eastAsia="sv-SE"/>
        </w:rPr>
      </w:pPr>
      <w:r w:rsidRPr="00BA6D78">
        <w:rPr>
          <w:lang w:eastAsia="sv-SE"/>
        </w:rPr>
        <w:t xml:space="preserve">Investera </w:t>
      </w:r>
      <w:r w:rsidRPr="00BA6D78" w:rsidR="003844F1">
        <w:rPr>
          <w:lang w:eastAsia="sv-SE"/>
        </w:rPr>
        <w:t xml:space="preserve">1,5 </w:t>
      </w:r>
      <w:r w:rsidRPr="00BA6D78">
        <w:rPr>
          <w:lang w:eastAsia="sv-SE"/>
        </w:rPr>
        <w:t xml:space="preserve">miljarder kronor i </w:t>
      </w:r>
      <w:r w:rsidRPr="00BA6D78" w:rsidR="003844F1">
        <w:rPr>
          <w:lang w:eastAsia="sv-SE"/>
        </w:rPr>
        <w:t xml:space="preserve">uppförande av klimatsmarta flerbostadshus i trä </w:t>
      </w:r>
      <w:r w:rsidRPr="00BA6D78">
        <w:rPr>
          <w:lang w:eastAsia="sv-SE"/>
        </w:rPr>
        <w:t>fr.o.m. 2024.</w:t>
      </w:r>
    </w:p>
    <w:p w:rsidRPr="00BA6D78" w:rsidR="007E55D8" w:rsidP="00191A87" w:rsidRDefault="007E55D8" w14:paraId="2214F546" w14:textId="5F920A52">
      <w:pPr>
        <w:pStyle w:val="ListaPunkt"/>
        <w:rPr>
          <w:lang w:eastAsia="sv-SE"/>
        </w:rPr>
      </w:pPr>
      <w:r w:rsidRPr="00BA6D78">
        <w:rPr>
          <w:lang w:eastAsia="sv-SE"/>
        </w:rPr>
        <w:t>Inför en stopplag som generellt förbjuder utförsäljning av samhällsfastigheter.</w:t>
      </w:r>
    </w:p>
    <w:p w:rsidRPr="00BA6D78" w:rsidR="009C0CE5" w:rsidP="00191A87" w:rsidRDefault="009C0CE5" w14:paraId="1FA34880" w14:textId="00A2CE66">
      <w:pPr>
        <w:pStyle w:val="ListaPunkt"/>
        <w:rPr>
          <w:lang w:eastAsia="sv-SE"/>
        </w:rPr>
      </w:pPr>
      <w:r w:rsidRPr="00BA6D78">
        <w:rPr>
          <w:lang w:eastAsia="sv-SE"/>
        </w:rPr>
        <w:t>Inför ett in</w:t>
      </w:r>
      <w:r w:rsidRPr="00BA6D78" w:rsidR="0002107E">
        <w:rPr>
          <w:lang w:eastAsia="sv-SE"/>
        </w:rPr>
        <w:t>v</w:t>
      </w:r>
      <w:r w:rsidRPr="00BA6D78">
        <w:rPr>
          <w:lang w:eastAsia="sv-SE"/>
        </w:rPr>
        <w:t>esteringsstöd för samhällsfastigheter om 1,8 miljarder kronor årligen.</w:t>
      </w:r>
    </w:p>
    <w:p w:rsidR="007E55D8" w:rsidP="00191A87" w:rsidRDefault="007E55D8" w14:paraId="5F6A6C1C" w14:textId="6014F497">
      <w:pPr>
        <w:pStyle w:val="ListaPunkt"/>
        <w:rPr>
          <w:lang w:eastAsia="sv-SE"/>
        </w:rPr>
      </w:pPr>
      <w:r w:rsidRPr="00BA6D78">
        <w:rPr>
          <w:lang w:eastAsia="sv-SE"/>
        </w:rPr>
        <w:t>Inrätta en särskild pott för kommuner att söka medel ur i syfte att upprusta, utveckla och bygga nya lekparker, bemannade parklekar och områden för spontanidrott.</w:t>
      </w:r>
    </w:p>
    <w:p w:rsidR="003F5692" w:rsidRDefault="003F5692" w14:paraId="1EF828D0" w14:textId="314272E1">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p w:rsidRPr="00664F83" w:rsidR="003A6258" w:rsidP="00664F83" w:rsidRDefault="003A6258" w14:paraId="753BF278" w14:textId="3983C47A">
      <w:pPr>
        <w:pStyle w:val="Rubrik1numrerat"/>
        <w:ind w:left="0"/>
      </w:pPr>
      <w:bookmarkStart w:name="_Toc149230054" w:id="188"/>
      <w:r w:rsidRPr="00664F83">
        <w:lastRenderedPageBreak/>
        <w:t>Förnybar energi</w:t>
      </w:r>
      <w:bookmarkEnd w:id="188"/>
    </w:p>
    <w:p w:rsidRPr="00BA6D78" w:rsidR="004239A0" w:rsidP="004239A0" w:rsidRDefault="003A6258" w14:paraId="145D0466" w14:textId="47B49CE7">
      <w:pPr>
        <w:pStyle w:val="Normalutanindragellerluft"/>
        <w:rPr>
          <w:lang w:eastAsia="sv-SE"/>
        </w:rPr>
      </w:pPr>
      <w:r w:rsidRPr="00BA6D78">
        <w:rPr>
          <w:lang w:eastAsia="sv-SE"/>
        </w:rPr>
        <w:t>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w:t>
      </w:r>
      <w:r w:rsidR="00D255DC">
        <w:rPr>
          <w:lang w:eastAsia="sv-SE"/>
        </w:rPr>
        <w:t>er</w:t>
      </w:r>
      <w:r w:rsidRPr="00BA6D78">
        <w:rPr>
          <w:lang w:eastAsia="sv-SE"/>
        </w:rPr>
        <w:t xml:space="preserve"> förutspås användningen öka mångdubbelt gentemot i dag. Sannolikt innebär denna process den största utbyggnaden av produktion och distribution av el i modern tid i Sverige.</w:t>
      </w:r>
      <w:r w:rsidRPr="00BA6D78" w:rsidR="004239A0">
        <w:rPr>
          <w:lang w:eastAsia="sv-SE"/>
        </w:rPr>
        <w:t xml:space="preserve"> Vänsterpartiet tar ansvar för att det ska finnas el till elektrifieringen av både industrin och transportsektorn. Det är centralt för att pressa ned utsläppen. </w:t>
      </w:r>
    </w:p>
    <w:p w:rsidRPr="00BA6D78" w:rsidR="004239A0" w:rsidP="004239A0" w:rsidRDefault="004239A0" w14:paraId="641F1A8A" w14:textId="6BAE7ED7">
      <w:pPr>
        <w:rPr>
          <w:lang w:eastAsia="sv-SE"/>
        </w:rPr>
      </w:pPr>
      <w:r w:rsidRPr="00BA6D78">
        <w:rPr>
          <w:lang w:eastAsia="sv-SE"/>
        </w:rPr>
        <w:t>Vänsterpartiet vill göra massiva investeringar i förnybar elproduktion. Vi föreslår därför ett investeringsstöd på 50 miljarder kronor under 10 år till lokal förnybar elproduktion. Investeringarna riktas till förnybar lokal elproduktion till konkurrens</w:t>
      </w:r>
      <w:r w:rsidR="00E10856">
        <w:rPr>
          <w:lang w:eastAsia="sv-SE"/>
        </w:rPr>
        <w:softHyphen/>
      </w:r>
      <w:r w:rsidRPr="00BA6D78">
        <w:rPr>
          <w:lang w:eastAsia="sv-SE"/>
        </w:rPr>
        <w:t>kraftigt elpris, med kravet att det ska vara till gagn för svensk industri och svenska hushåll. Det omfattar investeringar i såväl lokal förnybar elproduktion som över</w:t>
      </w:r>
      <w:r w:rsidR="00E10856">
        <w:rPr>
          <w:lang w:eastAsia="sv-SE"/>
        </w:rPr>
        <w:softHyphen/>
      </w:r>
      <w:r w:rsidRPr="00BA6D78">
        <w:rPr>
          <w:lang w:eastAsia="sv-SE"/>
        </w:rPr>
        <w:t>föringskapacitetsutbyggnad till lokal- och regionalnät samt anslutning till trans</w:t>
      </w:r>
      <w:r w:rsidR="00E10856">
        <w:rPr>
          <w:lang w:eastAsia="sv-SE"/>
        </w:rPr>
        <w:softHyphen/>
      </w:r>
      <w:r w:rsidRPr="00BA6D78">
        <w:rPr>
          <w:lang w:eastAsia="sv-SE"/>
        </w:rPr>
        <w:t xml:space="preserve">missionsnät. </w:t>
      </w:r>
    </w:p>
    <w:p w:rsidRPr="00664F83" w:rsidR="0003484D" w:rsidP="00664F83" w:rsidRDefault="0003484D" w14:paraId="11C7D9FA" w14:textId="0F154647">
      <w:pPr>
        <w:pStyle w:val="Rubrik2numrerat"/>
      </w:pPr>
      <w:bookmarkStart w:name="_Toc149230055" w:id="189"/>
      <w:r w:rsidRPr="00664F83">
        <w:t>Vindkraft – på land och till havs</w:t>
      </w:r>
      <w:bookmarkEnd w:id="189"/>
    </w:p>
    <w:p w:rsidRPr="00BA6D78" w:rsidR="004B1DEB" w:rsidP="0003484D" w:rsidRDefault="003A6258" w14:paraId="614FCF75" w14:textId="195B7187">
      <w:pPr>
        <w:pStyle w:val="Normalutanindragellerluft"/>
        <w:rPr>
          <w:lang w:eastAsia="sv-SE"/>
        </w:rPr>
      </w:pPr>
      <w:r w:rsidRPr="00BA6D78">
        <w:rPr>
          <w:lang w:eastAsia="sv-SE"/>
        </w:rPr>
        <w:t>Trots att det finns en stor potential för havsbaserad vindkraft i Sverige har byggandet ännu inte tagit fart.</w:t>
      </w:r>
      <w:r w:rsidRPr="00BA6D78" w:rsidR="00DD7A4C">
        <w:rPr>
          <w:lang w:eastAsia="sv-SE"/>
        </w:rPr>
        <w:t xml:space="preserve"> Sverige ligger långt efter andra länder med liknande förutsättningar.</w:t>
      </w:r>
      <w:r w:rsidRPr="00BA6D78">
        <w:rPr>
          <w:lang w:eastAsia="sv-SE"/>
        </w:rPr>
        <w:t xml:space="preserve">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BA6D78" w:rsidR="004B1DEB" w:rsidP="004B1DEB" w:rsidRDefault="004B1DEB" w14:paraId="0BD621B3" w14:textId="2044F4F2">
      <w:pPr>
        <w:rPr>
          <w:lang w:eastAsia="sv-SE"/>
        </w:rPr>
      </w:pPr>
      <w:r w:rsidRPr="00BA6D78">
        <w:rPr>
          <w:lang w:eastAsia="sv-SE"/>
        </w:rPr>
        <w:t>Vänsterpartiet vill se en ny, systematisk och effektiv modell, som skulle innebära ett slut på marknadskaoset när det gäller utbyggnaden av svensk havsvind. Energimyndig</w:t>
      </w:r>
      <w:r w:rsidR="00E10856">
        <w:rPr>
          <w:lang w:eastAsia="sv-SE"/>
        </w:rPr>
        <w:softHyphen/>
      </w:r>
      <w:r w:rsidRPr="00BA6D78">
        <w:rPr>
          <w:lang w:eastAsia="sv-SE"/>
        </w:rPr>
        <w:t>heten bör få i uppdrag att peka ut lämpliga områden för utbyggnad och arrangera auktioner. Företagen får sedan ge bud på den lägsta möjliga subventionen. Regeringen bör utlysa minst 3</w:t>
      </w:r>
      <w:r w:rsidR="00A50128">
        <w:rPr>
          <w:lang w:eastAsia="sv-SE"/>
        </w:rPr>
        <w:t> </w:t>
      </w:r>
      <w:r w:rsidRPr="00BA6D78">
        <w:rPr>
          <w:lang w:eastAsia="sv-SE"/>
        </w:rPr>
        <w:t>GW om året från 2025 till 2034 genom ett sådant auktionsförfarande, samlat 30</w:t>
      </w:r>
      <w:r w:rsidR="00A50128">
        <w:rPr>
          <w:lang w:eastAsia="sv-SE"/>
        </w:rPr>
        <w:t> </w:t>
      </w:r>
      <w:r w:rsidRPr="00BA6D78">
        <w:rPr>
          <w:lang w:eastAsia="sv-SE"/>
        </w:rPr>
        <w:t>GW på tio år. Detta ska ske i kombination med ett stopp för utbyggnaden av elkablar till Europa. För att få kontroll över priserna måste vi ta tillbaka kontrollen över den svenska elmarknaden. Offentliga investeringar i svensk elproduktion riskerar annars att i praktiken bli subventioner till grannländernas bristfälliga insatser.</w:t>
      </w:r>
    </w:p>
    <w:p w:rsidRPr="00BA6D78" w:rsidR="00184A70" w:rsidP="004B1DEB" w:rsidRDefault="004B1DEB" w14:paraId="204A02B2" w14:textId="10E8006A">
      <w:pPr>
        <w:rPr>
          <w:lang w:eastAsia="sv-SE"/>
        </w:rPr>
      </w:pPr>
      <w:r w:rsidRPr="00BA6D78">
        <w:rPr>
          <w:lang w:eastAsia="sv-SE"/>
        </w:rPr>
        <w:t>Vänsterpartiet har redan tidigare föreslagit Sverigepriser på el, där de svenska elpriserna frikopplas från de höga exportpriserna. Med vår modell får vi betydligt lägre elpriser för hushållen och snabbar på klimatomställningen. Samtidigt kan vi fortsätta exportera el som i dag.</w:t>
      </w:r>
    </w:p>
    <w:p w:rsidRPr="00BA6D78" w:rsidR="003A6258" w:rsidP="003A6258" w:rsidRDefault="00184A70" w14:paraId="7C50E92C" w14:textId="10759EB1">
      <w:pPr>
        <w:rPr>
          <w:lang w:eastAsia="sv-SE"/>
        </w:rPr>
      </w:pPr>
      <w:r w:rsidRPr="00BA6D78">
        <w:rPr>
          <w:lang w:eastAsia="sv-SE"/>
        </w:rPr>
        <w:t>Ett robust och motståndskraftigt samhälle kräver att det offentliga har kontroll över samhällsviktig verksamhet. Genom ett statligt bolag som tillför eget kapital kan staten säkerställa sin ägarandel i kommande havsvindsprojekt. Vi menar att 25 procent, strax över vad som gäller i Danmark, är rimligt. Vi avsätter därför som utgångspunkt 50 miljarder kronor över en tioårsperiod. Det är väl investerade pengar, både stats</w:t>
      </w:r>
      <w:r w:rsidR="00E10856">
        <w:rPr>
          <w:lang w:eastAsia="sv-SE"/>
        </w:rPr>
        <w:softHyphen/>
      </w:r>
      <w:r w:rsidRPr="00BA6D78">
        <w:rPr>
          <w:lang w:eastAsia="sv-SE"/>
        </w:rPr>
        <w:t xml:space="preserve">finansiellt och klimatmässigt. </w:t>
      </w:r>
    </w:p>
    <w:p w:rsidRPr="00BA6D78" w:rsidR="003A6258" w:rsidP="003A6258" w:rsidRDefault="003A6258" w14:paraId="65DC049E" w14:textId="6D9A9594">
      <w:pPr>
        <w:rPr>
          <w:lang w:eastAsia="sv-SE"/>
        </w:rPr>
      </w:pPr>
      <w:r w:rsidRPr="00BA6D78">
        <w:rPr>
          <w:lang w:eastAsia="sv-SE"/>
        </w:rPr>
        <w:t xml:space="preserve">Havsbaserad vindkraft är emellertid inte möjlig på alla platser i landet. Därför behöver utbyggnaden på land också accelereras. Kommunerna har i dag i praktiken vetorätt mot vindkraft. Detta genom att en kommun som är negativt inställd till </w:t>
      </w:r>
      <w:r w:rsidRPr="00BA6D78">
        <w:rPr>
          <w:lang w:eastAsia="sv-SE"/>
        </w:rPr>
        <w:lastRenderedPageBreak/>
        <w:t>vindkraft helt enkelt kan låta bli att ta upp sådana ärenden och därmed helt bromsa utbyggnaden. Kommunernas åsikt ska väga tungt, men i ett läge där Sverige på energi</w:t>
      </w:r>
      <w:r w:rsidR="00E10856">
        <w:rPr>
          <w:lang w:eastAsia="sv-SE"/>
        </w:rPr>
        <w:softHyphen/>
      </w:r>
      <w:r w:rsidRPr="00BA6D78">
        <w:rPr>
          <w:lang w:eastAsia="sv-SE"/>
        </w:rPr>
        <w:t>området ska gå från fossil energi och kärnkraftsenergi till förnybar och lägre energi</w:t>
      </w:r>
      <w:r w:rsidR="00E10856">
        <w:rPr>
          <w:lang w:eastAsia="sv-SE"/>
        </w:rPr>
        <w:softHyphen/>
      </w:r>
      <w:r w:rsidRPr="00BA6D78">
        <w:rPr>
          <w:lang w:eastAsia="sv-SE"/>
        </w:rPr>
        <w:t>användning är ett kommunalt veto orimligt. Möjligheten till kommunalt veto mot vindkraft bör avskaffas.</w:t>
      </w:r>
    </w:p>
    <w:p w:rsidRPr="00BA6D78" w:rsidR="003A6258" w:rsidP="003A6258" w:rsidRDefault="003A6258" w14:paraId="44AA1144" w14:textId="5E692D79">
      <w:pPr>
        <w:rPr>
          <w:lang w:eastAsia="sv-SE"/>
        </w:rPr>
      </w:pPr>
      <w:r w:rsidRPr="00BA6D78">
        <w:rPr>
          <w:lang w:eastAsia="sv-SE"/>
        </w:rPr>
        <w:t>Det behövs bättre incitament för utbyggnad av vindkraft, både land- och havs</w:t>
      </w:r>
      <w:r w:rsidR="00E10856">
        <w:rPr>
          <w:lang w:eastAsia="sv-SE"/>
        </w:rPr>
        <w:softHyphen/>
      </w:r>
      <w:r w:rsidRPr="00BA6D78">
        <w:rPr>
          <w:lang w:eastAsia="sv-SE"/>
        </w:rPr>
        <w:t>baserad, genom att den kommun och de boende i närområdet där vindkraften ska byggas gynnas. Vänsterpartiet vill öka acceptansen för vindkraft genom att lagstifta om en produktionsbaserad ekonomisk ersättning som går till de lokalsamhällen där vindkraft byggs.</w:t>
      </w:r>
    </w:p>
    <w:p w:rsidRPr="00664F83" w:rsidR="00CD31E6" w:rsidP="00664F83" w:rsidRDefault="00CD31E6" w14:paraId="0E2C5A5B" w14:textId="3E35CFFC">
      <w:pPr>
        <w:pStyle w:val="Rubrik2numrerat"/>
      </w:pPr>
      <w:bookmarkStart w:name="_Toc149230056" w:id="190"/>
      <w:r w:rsidRPr="00664F83">
        <w:t>Ett robust elnät</w:t>
      </w:r>
      <w:bookmarkEnd w:id="190"/>
    </w:p>
    <w:p w:rsidRPr="00BA6D78" w:rsidR="00CD31E6" w:rsidP="0003484D" w:rsidRDefault="00CD31E6" w14:paraId="5FEC7AB5" w14:textId="7380A26A">
      <w:pPr>
        <w:pStyle w:val="Normalutanindragellerluft"/>
        <w:rPr>
          <w:lang w:eastAsia="sv-SE"/>
        </w:rPr>
      </w:pPr>
      <w:r w:rsidRPr="00BA6D78">
        <w:rPr>
          <w:lang w:eastAsia="sv-SE"/>
        </w:rPr>
        <w:t xml:space="preserve">Under lång tid har investeringar i elnätet varit eftersatt. Det är uppenbarat att marknaden inte har lyckats lösa det efter avregleringen på 1990-talet. Vi vill bygga elnätet robust igen med kraftiga investeringar i såväl överföringskapaciteten mellan norra och södra Sverige som i utbyggnad av elnätet för klimatomställningen. Elnätet behöver ses som en del av samhällets infrastruktur, som vi gemensamt bygger upp utifrån samhälleliga mål, som annan infrastruktur i form av exempelvis vägar och järnvägar. För oss är det väsentligt att elnätet är ägt av samhället genom exempelvis stat, region eller kommun. </w:t>
      </w:r>
    </w:p>
    <w:p w:rsidRPr="00664F83" w:rsidR="0003484D" w:rsidP="00664F83" w:rsidRDefault="0003484D" w14:paraId="015944B0" w14:textId="3178C73F">
      <w:pPr>
        <w:pStyle w:val="Rubrik2numrerat"/>
      </w:pPr>
      <w:bookmarkStart w:name="_Toc149230057" w:id="191"/>
      <w:r w:rsidRPr="00664F83">
        <w:t>Ett stopp för elbolagens övervinster</w:t>
      </w:r>
      <w:bookmarkEnd w:id="191"/>
    </w:p>
    <w:p w:rsidRPr="00BA6D78" w:rsidR="0022110D" w:rsidP="00CB0175" w:rsidRDefault="003A6258" w14:paraId="5F25306A" w14:textId="1DB3CEE5">
      <w:pPr>
        <w:pStyle w:val="Normalutanindragellerluft"/>
        <w:rPr>
          <w:lang w:eastAsia="sv-SE"/>
        </w:rPr>
      </w:pPr>
      <w:r w:rsidRPr="00BA6D78">
        <w:rPr>
          <w:lang w:eastAsia="sv-SE"/>
        </w:rPr>
        <w:t>EU:s förordning (EU) 2022/1854 syftar till att motverka stora övervinster hos elbolagen</w:t>
      </w:r>
      <w:r w:rsidRPr="00BA6D78" w:rsidR="00E407B0">
        <w:rPr>
          <w:lang w:eastAsia="sv-SE"/>
        </w:rPr>
        <w:t xml:space="preserve"> och återföra pengarna till elkonsumenterna</w:t>
      </w:r>
      <w:r w:rsidRPr="00BA6D78">
        <w:rPr>
          <w:lang w:eastAsia="sv-SE"/>
        </w:rPr>
        <w:t xml:space="preserve">. En av åtgärderna </w:t>
      </w:r>
      <w:r w:rsidR="00A50128">
        <w:rPr>
          <w:lang w:eastAsia="sv-SE"/>
        </w:rPr>
        <w:t xml:space="preserve">är </w:t>
      </w:r>
      <w:r w:rsidRPr="00BA6D78">
        <w:rPr>
          <w:lang w:eastAsia="sv-SE"/>
        </w:rPr>
        <w:t xml:space="preserve">ett tillfälligt tak för marknadsintäkter. Vi har </w:t>
      </w:r>
      <w:r w:rsidRPr="00BA6D78" w:rsidR="00456881">
        <w:rPr>
          <w:lang w:eastAsia="sv-SE"/>
        </w:rPr>
        <w:t>upprepade gånger</w:t>
      </w:r>
      <w:r w:rsidRPr="00BA6D78">
        <w:rPr>
          <w:lang w:eastAsia="sv-SE"/>
        </w:rPr>
        <w:t xml:space="preserve"> kritiserat regeringen för att man </w:t>
      </w:r>
      <w:r w:rsidRPr="00BA6D78" w:rsidR="00456881">
        <w:rPr>
          <w:lang w:eastAsia="sv-SE"/>
        </w:rPr>
        <w:t xml:space="preserve">trots att det handlar om en bindande förordning </w:t>
      </w:r>
      <w:r w:rsidRPr="00BA6D78">
        <w:rPr>
          <w:lang w:eastAsia="sv-SE"/>
        </w:rPr>
        <w:t xml:space="preserve">dröjt med att införa skatten och därigenom gått miste om stora intäkter som hade kunnat gå tillbaka till </w:t>
      </w:r>
      <w:r w:rsidRPr="00BA6D78" w:rsidR="003B312D">
        <w:rPr>
          <w:lang w:eastAsia="sv-SE"/>
        </w:rPr>
        <w:t>hushållen</w:t>
      </w:r>
      <w:r w:rsidRPr="00BA6D78">
        <w:rPr>
          <w:lang w:eastAsia="sv-SE"/>
        </w:rPr>
        <w:t xml:space="preserve">. Enligt </w:t>
      </w:r>
      <w:r w:rsidRPr="00BA6D78" w:rsidR="00D2634D">
        <w:rPr>
          <w:lang w:eastAsia="sv-SE"/>
        </w:rPr>
        <w:t xml:space="preserve">siffror som DN har begärt ut från </w:t>
      </w:r>
      <w:r w:rsidR="00A50128">
        <w:rPr>
          <w:lang w:eastAsia="sv-SE"/>
        </w:rPr>
        <w:t>R</w:t>
      </w:r>
      <w:r w:rsidRPr="00BA6D78" w:rsidR="00D2634D">
        <w:rPr>
          <w:lang w:eastAsia="sv-SE"/>
        </w:rPr>
        <w:t xml:space="preserve">egeringskansliet kan det handla </w:t>
      </w:r>
      <w:r w:rsidR="00A50128">
        <w:rPr>
          <w:lang w:eastAsia="sv-SE"/>
        </w:rPr>
        <w:t xml:space="preserve">om </w:t>
      </w:r>
      <w:r w:rsidRPr="00BA6D78" w:rsidR="00D2634D">
        <w:rPr>
          <w:lang w:eastAsia="sv-SE"/>
        </w:rPr>
        <w:t>allt ifrån 7,8 till 34 miljarder kronor som man gick miste om under de tre respektive fyra månader som undersökts.</w:t>
      </w:r>
      <w:r w:rsidRPr="00BA6D78" w:rsidR="007A30F0">
        <w:rPr>
          <w:rStyle w:val="Fotnotsreferens"/>
          <w:lang w:eastAsia="sv-SE"/>
        </w:rPr>
        <w:footnoteReference w:id="102"/>
      </w:r>
      <w:r w:rsidRPr="00BA6D78" w:rsidR="00D2634D">
        <w:rPr>
          <w:lang w:eastAsia="sv-SE"/>
        </w:rPr>
        <w:t xml:space="preserve"> </w:t>
      </w:r>
      <w:r w:rsidRPr="00BA6D78">
        <w:rPr>
          <w:lang w:eastAsia="sv-SE"/>
        </w:rPr>
        <w:t xml:space="preserve">Exakt hur stor summan blir beror på en rad olika faktorer, men det </w:t>
      </w:r>
      <w:r w:rsidR="00A50128">
        <w:rPr>
          <w:lang w:eastAsia="sv-SE"/>
        </w:rPr>
        <w:t xml:space="preserve">är </w:t>
      </w:r>
      <w:r w:rsidRPr="00BA6D78">
        <w:rPr>
          <w:lang w:eastAsia="sv-SE"/>
        </w:rPr>
        <w:t>tydligt att det</w:t>
      </w:r>
      <w:r w:rsidRPr="00BA6D78" w:rsidR="00D2634D">
        <w:rPr>
          <w:lang w:eastAsia="sv-SE"/>
        </w:rPr>
        <w:t xml:space="preserve"> oavsett</w:t>
      </w:r>
      <w:r w:rsidRPr="00BA6D78">
        <w:rPr>
          <w:lang w:eastAsia="sv-SE"/>
        </w:rPr>
        <w:t xml:space="preserve"> handlar om betydande summor. </w:t>
      </w:r>
      <w:r w:rsidRPr="00BA6D78" w:rsidR="00D2634D">
        <w:rPr>
          <w:lang w:eastAsia="sv-SE"/>
        </w:rPr>
        <w:t xml:space="preserve">Sverige införde som ensamt </w:t>
      </w:r>
      <w:proofErr w:type="gramStart"/>
      <w:r w:rsidRPr="00BA6D78" w:rsidR="00D2634D">
        <w:rPr>
          <w:lang w:eastAsia="sv-SE"/>
        </w:rPr>
        <w:t>land skatten</w:t>
      </w:r>
      <w:proofErr w:type="gramEnd"/>
      <w:r w:rsidRPr="00BA6D78" w:rsidR="00D2634D">
        <w:rPr>
          <w:lang w:eastAsia="sv-SE"/>
        </w:rPr>
        <w:t xml:space="preserve"> </w:t>
      </w:r>
      <w:r w:rsidRPr="00BA6D78">
        <w:rPr>
          <w:lang w:eastAsia="sv-SE"/>
        </w:rPr>
        <w:t>först den 1</w:t>
      </w:r>
      <w:r w:rsidR="00A50128">
        <w:rPr>
          <w:lang w:eastAsia="sv-SE"/>
        </w:rPr>
        <w:t> </w:t>
      </w:r>
      <w:r w:rsidRPr="00BA6D78">
        <w:rPr>
          <w:lang w:eastAsia="sv-SE"/>
        </w:rPr>
        <w:t xml:space="preserve">mars och </w:t>
      </w:r>
      <w:r w:rsidRPr="00BA6D78" w:rsidR="00D2634D">
        <w:rPr>
          <w:lang w:eastAsia="sv-SE"/>
        </w:rPr>
        <w:t xml:space="preserve">eftersom den i enlighet med direktivet </w:t>
      </w:r>
      <w:r w:rsidRPr="00BA6D78">
        <w:rPr>
          <w:lang w:eastAsia="sv-SE"/>
        </w:rPr>
        <w:t>upphörde</w:t>
      </w:r>
      <w:r w:rsidRPr="00BA6D78" w:rsidR="00456881">
        <w:rPr>
          <w:lang w:eastAsia="sv-SE"/>
        </w:rPr>
        <w:t xml:space="preserve"> </w:t>
      </w:r>
      <w:r w:rsidRPr="00BA6D78">
        <w:rPr>
          <w:lang w:eastAsia="sv-SE"/>
        </w:rPr>
        <w:t>den 30 juni i år</w:t>
      </w:r>
      <w:r w:rsidRPr="00BA6D78" w:rsidR="00456881">
        <w:rPr>
          <w:lang w:eastAsia="sv-SE"/>
        </w:rPr>
        <w:t xml:space="preserve"> hann den bara gälla i tre månader, dessutom under vår och sommar när elpriserna är lägre</w:t>
      </w:r>
      <w:r w:rsidRPr="00BA6D78">
        <w:rPr>
          <w:lang w:eastAsia="sv-SE"/>
        </w:rPr>
        <w:t xml:space="preserve">. </w:t>
      </w:r>
      <w:r w:rsidRPr="00BA6D78" w:rsidR="00456881">
        <w:rPr>
          <w:lang w:eastAsia="sv-SE"/>
        </w:rPr>
        <w:t>Regeringen valde också</w:t>
      </w:r>
      <w:r w:rsidRPr="00BA6D78">
        <w:rPr>
          <w:lang w:eastAsia="sv-SE"/>
        </w:rPr>
        <w:t xml:space="preserve"> att sätta högsta möjliga tak för intäkterna, trots att det fanns möjlighet att sätta gränsen </w:t>
      </w:r>
      <w:r w:rsidRPr="00BA6D78" w:rsidR="003B312D">
        <w:rPr>
          <w:lang w:eastAsia="sv-SE"/>
        </w:rPr>
        <w:t>betydligt</w:t>
      </w:r>
      <w:r w:rsidRPr="00BA6D78">
        <w:rPr>
          <w:lang w:eastAsia="sv-SE"/>
        </w:rPr>
        <w:t xml:space="preserve"> lägre. </w:t>
      </w:r>
      <w:r w:rsidRPr="00BA6D78" w:rsidR="00EC1D2B">
        <w:t xml:space="preserve">Resultatet blev enligt preliminära uppgifter 800 000 kronor till statskassan. </w:t>
      </w:r>
      <w:r w:rsidRPr="00BA6D78">
        <w:rPr>
          <w:lang w:eastAsia="sv-SE"/>
        </w:rPr>
        <w:t>Det är tydligt att den tillfälliga skatten inte fyllde sitt syfte</w:t>
      </w:r>
      <w:r w:rsidRPr="00BA6D78" w:rsidR="00456881">
        <w:rPr>
          <w:lang w:eastAsia="sv-SE"/>
        </w:rPr>
        <w:t>.</w:t>
      </w:r>
      <w:r w:rsidRPr="00BA6D78">
        <w:rPr>
          <w:lang w:eastAsia="sv-SE"/>
        </w:rPr>
        <w:t xml:space="preserve"> Så länge elkonsumenter tvingas in på en havererad elmarknad där elbolagen skor sig på de höga elpriserna vill Vänsterpartiet se en ny tillfällig skatt för att motverka elbolagens övervinster. </w:t>
      </w:r>
      <w:r w:rsidRPr="00BA6D78" w:rsidR="00EC1D2B">
        <w:rPr>
          <w:lang w:eastAsia="sv-SE"/>
        </w:rPr>
        <w:t>Ett sådant system bör vara på plats innan vintern.</w:t>
      </w:r>
    </w:p>
    <w:p w:rsidRPr="00BA6D78" w:rsidR="003A6258" w:rsidP="00191A87" w:rsidRDefault="003A6258" w14:paraId="062774A1" w14:textId="70F0174A">
      <w:pPr>
        <w:pStyle w:val="Normalutanindragellerluft"/>
        <w:keepNext/>
        <w:keepLines/>
        <w:spacing w:before="240"/>
        <w:rPr>
          <w:lang w:eastAsia="sv-SE"/>
        </w:rPr>
      </w:pPr>
      <w:r w:rsidRPr="00BA6D78">
        <w:rPr>
          <w:lang w:eastAsia="sv-SE"/>
        </w:rPr>
        <w:t>Vänsterpartiets förslag:</w:t>
      </w:r>
    </w:p>
    <w:p w:rsidRPr="00BA6D78" w:rsidR="003A6258" w:rsidP="00191A87" w:rsidRDefault="003A6258" w14:paraId="32B1E768" w14:textId="0180876B">
      <w:pPr>
        <w:pStyle w:val="ListaPunkt"/>
        <w:rPr>
          <w:lang w:eastAsia="sv-SE"/>
        </w:rPr>
      </w:pPr>
      <w:r w:rsidRPr="00BA6D78">
        <w:rPr>
          <w:lang w:eastAsia="sv-SE"/>
        </w:rPr>
        <w:t>Investera 2</w:t>
      </w:r>
      <w:r w:rsidR="00A50128">
        <w:rPr>
          <w:lang w:eastAsia="sv-SE"/>
        </w:rPr>
        <w:t xml:space="preserve"> </w:t>
      </w:r>
      <w:r w:rsidRPr="00BA6D78">
        <w:rPr>
          <w:lang w:eastAsia="sv-SE"/>
        </w:rPr>
        <w:t>miljarder kronor 2024 i utbyggnaden av transmissionsnätet för elöverföring.</w:t>
      </w:r>
    </w:p>
    <w:p w:rsidRPr="00BA6D78" w:rsidR="003A6258" w:rsidP="00191A87" w:rsidRDefault="003A6258" w14:paraId="6E074CFB" w14:textId="3AD7CAF2">
      <w:pPr>
        <w:pStyle w:val="ListaPunkt"/>
        <w:rPr>
          <w:lang w:eastAsia="sv-SE"/>
        </w:rPr>
      </w:pPr>
      <w:r w:rsidRPr="00BA6D78">
        <w:rPr>
          <w:lang w:eastAsia="sv-SE"/>
        </w:rPr>
        <w:t xml:space="preserve">Investera </w:t>
      </w:r>
      <w:r w:rsidRPr="00BA6D78" w:rsidR="003B312D">
        <w:rPr>
          <w:lang w:eastAsia="sv-SE"/>
        </w:rPr>
        <w:t>1</w:t>
      </w:r>
      <w:r w:rsidR="00A50128">
        <w:rPr>
          <w:lang w:eastAsia="sv-SE"/>
        </w:rPr>
        <w:t> </w:t>
      </w:r>
      <w:r w:rsidRPr="00BA6D78">
        <w:rPr>
          <w:lang w:eastAsia="sv-SE"/>
        </w:rPr>
        <w:t>miljard kronor</w:t>
      </w:r>
      <w:r w:rsidRPr="00BA6D78" w:rsidR="0049433B">
        <w:rPr>
          <w:lang w:eastAsia="sv-SE"/>
        </w:rPr>
        <w:t xml:space="preserve"> </w:t>
      </w:r>
      <w:r w:rsidRPr="00BA6D78" w:rsidR="008C043E">
        <w:rPr>
          <w:lang w:eastAsia="sv-SE"/>
        </w:rPr>
        <w:t>2024</w:t>
      </w:r>
      <w:r w:rsidRPr="00BA6D78" w:rsidR="0049433B">
        <w:rPr>
          <w:lang w:eastAsia="sv-SE"/>
        </w:rPr>
        <w:t xml:space="preserve"> </w:t>
      </w:r>
      <w:r w:rsidRPr="00BA6D78">
        <w:rPr>
          <w:lang w:eastAsia="sv-SE"/>
        </w:rPr>
        <w:t>i stöd till lokal produktion av förnybar energi.</w:t>
      </w:r>
    </w:p>
    <w:p w:rsidRPr="00BA6D78" w:rsidR="003A0265" w:rsidP="00191A87" w:rsidRDefault="003A0265" w14:paraId="50E1EB00" w14:textId="03916CCD">
      <w:pPr>
        <w:pStyle w:val="ListaPunkt"/>
        <w:rPr>
          <w:lang w:eastAsia="sv-SE"/>
        </w:rPr>
      </w:pPr>
      <w:r w:rsidRPr="00BA6D78">
        <w:rPr>
          <w:lang w:eastAsia="sv-SE"/>
        </w:rPr>
        <w:lastRenderedPageBreak/>
        <w:t>Avsätt 1</w:t>
      </w:r>
      <w:r w:rsidR="00A50128">
        <w:rPr>
          <w:lang w:eastAsia="sv-SE"/>
        </w:rPr>
        <w:t> </w:t>
      </w:r>
      <w:r w:rsidRPr="00BA6D78">
        <w:rPr>
          <w:lang w:eastAsia="sv-SE"/>
        </w:rPr>
        <w:t xml:space="preserve">miljard kronor </w:t>
      </w:r>
      <w:r w:rsidRPr="00BA6D78" w:rsidR="008C043E">
        <w:rPr>
          <w:lang w:eastAsia="sv-SE"/>
        </w:rPr>
        <w:t>2024</w:t>
      </w:r>
      <w:r w:rsidRPr="00BA6D78">
        <w:rPr>
          <w:lang w:eastAsia="sv-SE"/>
        </w:rPr>
        <w:t xml:space="preserve"> för att säkra statligt ägande vid byggande av havsvindparker. </w:t>
      </w:r>
    </w:p>
    <w:p w:rsidR="00CA079A" w:rsidP="00191A87" w:rsidRDefault="00EC1D2B" w14:paraId="6BDB4F5F" w14:textId="64315190">
      <w:pPr>
        <w:pStyle w:val="ListaPunkt"/>
        <w:rPr>
          <w:lang w:eastAsia="sv-SE"/>
        </w:rPr>
      </w:pPr>
      <w:r w:rsidRPr="00BA6D78">
        <w:rPr>
          <w:lang w:eastAsia="sv-SE"/>
        </w:rPr>
        <w:t xml:space="preserve">Inför en ny tillfällig skatt innan vintern för att motverka elbolagens övervinster och återför pengarna till hushållen. </w:t>
      </w:r>
    </w:p>
    <w:p w:rsidR="00CA079A" w:rsidRDefault="00CA079A" w14:paraId="5312F9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p w:rsidRPr="00664F83" w:rsidR="0091779A" w:rsidP="00664F83" w:rsidRDefault="0091779A" w14:paraId="5788BE11" w14:textId="00D4D408">
      <w:pPr>
        <w:pStyle w:val="Rubrik1numrerat"/>
        <w:ind w:left="0"/>
      </w:pPr>
      <w:bookmarkStart w:name="_Toc149230058" w:id="192"/>
      <w:r w:rsidRPr="00664F83">
        <w:lastRenderedPageBreak/>
        <w:t>Hållbara transporter</w:t>
      </w:r>
      <w:bookmarkEnd w:id="192"/>
    </w:p>
    <w:p w:rsidRPr="00BA6D78" w:rsidR="00D4372C" w:rsidP="00D4372C" w:rsidRDefault="00D4372C" w14:paraId="3DB9D5DA" w14:textId="04026B94">
      <w:pPr>
        <w:pStyle w:val="Normalutanindragellerluft"/>
        <w:rPr>
          <w:lang w:eastAsia="sv-SE"/>
        </w:rPr>
      </w:pPr>
      <w:r w:rsidRPr="00BA6D78">
        <w:rPr>
          <w:lang w:eastAsia="sv-SE"/>
        </w:rPr>
        <w:t>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Med nuvarande förutsättningar och beslut kommer transportsektorn inte att nå 2030-målet. Våra samhällen behöver bli mer transporteffektiva och en ökad andel av persontransporterna behöver ske med kollektiv</w:t>
      </w:r>
      <w:r w:rsidR="00E10856">
        <w:rPr>
          <w:lang w:eastAsia="sv-SE"/>
        </w:rPr>
        <w:softHyphen/>
      </w:r>
      <w:r w:rsidRPr="00BA6D78">
        <w:rPr>
          <w:lang w:eastAsia="sv-SE"/>
        </w:rPr>
        <w:t>trafik.</w:t>
      </w:r>
    </w:p>
    <w:p w:rsidRPr="00BA6D78" w:rsidR="0091779A" w:rsidP="00D4372C" w:rsidRDefault="0091779A" w14:paraId="33F086B1" w14:textId="6BE5C077">
      <w:pPr>
        <w:rPr>
          <w:lang w:eastAsia="sv-SE"/>
        </w:rPr>
      </w:pPr>
      <w:r w:rsidRPr="00BA6D78">
        <w:rPr>
          <w:lang w:eastAsia="sv-SE"/>
        </w:rPr>
        <w:t>Framtidens infrastruktur måste styras av klimatmålet för planering, inriktning och ekonomiska ramar för samtliga satsningar på transportinfrastruktur. Inrikestransporter utgör den enskilt största delen av de territoriella utsläppen i Sverige. Därför är transport</w:t>
      </w:r>
      <w:r w:rsidR="00E10856">
        <w:rPr>
          <w:lang w:eastAsia="sv-SE"/>
        </w:rPr>
        <w:softHyphen/>
      </w:r>
      <w:r w:rsidRPr="00BA6D78">
        <w:rPr>
          <w:lang w:eastAsia="sv-SE"/>
        </w:rPr>
        <w:t xml:space="preserve">sektorns klimatmål att minska utsläppen med 70 procent till 2030 en avgörande del av riksdagens beslutade klimatpolitiska ramverk för Sverige. </w:t>
      </w:r>
    </w:p>
    <w:p w:rsidRPr="00BA6D78" w:rsidR="0091779A" w:rsidP="0091779A" w:rsidRDefault="0091779A" w14:paraId="2D6BF916" w14:textId="68157BCE">
      <w:pPr>
        <w:rPr>
          <w:lang w:eastAsia="sv-SE"/>
        </w:rPr>
      </w:pPr>
      <w:r w:rsidRPr="00BA6D78">
        <w:rPr>
          <w:lang w:eastAsia="sv-SE"/>
        </w:rPr>
        <w:t>Vänsterpartiet menar att vi måste genomföra ett systemskifte inom transportinfra</w:t>
      </w:r>
      <w:r w:rsidR="00E10856">
        <w:rPr>
          <w:lang w:eastAsia="sv-SE"/>
        </w:rPr>
        <w:softHyphen/>
      </w:r>
      <w:r w:rsidRPr="00BA6D78">
        <w:rPr>
          <w:lang w:eastAsia="sv-SE"/>
        </w:rPr>
        <w:t>strukturen. En ny politisk inriktning för infrastrukturpolitiken där våra politiska mål, främst klimatmålen, blir styrande i stället för prognoser om ständigt ökande bilresande. Det innebär att fler människor ska ha möjlighet att färdas med hållbara transporter och att fler företag ska kunna frakta sina varor med en godstrafik som minimerar utsläppen och har snabba, leveranssäkra transporter.</w:t>
      </w:r>
    </w:p>
    <w:p w:rsidRPr="00BA6D78" w:rsidR="00D4372C" w:rsidP="00D4372C" w:rsidRDefault="0091779A" w14:paraId="6EFDC8D9" w14:textId="12D3691F">
      <w:pPr>
        <w:rPr>
          <w:lang w:eastAsia="sv-SE"/>
        </w:rPr>
      </w:pPr>
      <w:r w:rsidRPr="00BA6D78">
        <w:rPr>
          <w:lang w:eastAsia="sv-SE"/>
        </w:rPr>
        <w:t>Vi vill därför investera 170 miljarder kronor i upprustning och utbyggnad av transportinfrastrukturen de kommande tio åren. Därtill föreslår Vänsterpartiet att satsningen på nya stambanor lånefinansieras och att hållbara transporter prioriteras före nybyggnation av motorvägar.</w:t>
      </w:r>
    </w:p>
    <w:p w:rsidRPr="00664F83" w:rsidR="007C41B1" w:rsidP="00664F83" w:rsidRDefault="007C41B1" w14:paraId="21DF6EA1" w14:textId="7D07ACF7">
      <w:pPr>
        <w:pStyle w:val="Rubrik2numrerat"/>
      </w:pPr>
      <w:bookmarkStart w:name="_Toc149230059" w:id="193"/>
      <w:r w:rsidRPr="00664F83">
        <w:t xml:space="preserve">Åtgärda underhållsskulden </w:t>
      </w:r>
      <w:r w:rsidRPr="00664F83" w:rsidR="00EE7DAC">
        <w:t>i fråga om</w:t>
      </w:r>
      <w:r w:rsidRPr="00664F83">
        <w:t xml:space="preserve"> järnvägen</w:t>
      </w:r>
      <w:bookmarkEnd w:id="193"/>
    </w:p>
    <w:p w:rsidRPr="00BA6D78" w:rsidR="007C41B1" w:rsidP="007C41B1" w:rsidRDefault="007C41B1" w14:paraId="13A3EB4F" w14:textId="078D466B">
      <w:pPr>
        <w:pStyle w:val="Normalutanindragellerluft"/>
        <w:rPr>
          <w:lang w:eastAsia="sv-SE"/>
        </w:rPr>
      </w:pPr>
      <w:r w:rsidRPr="00BA6D78">
        <w:rPr>
          <w:lang w:eastAsia="sv-SE"/>
        </w:rPr>
        <w:t xml:space="preserve">För att klara av klimatomställningen måste järnvägsinfrastrukturen fungera i hela landet. I nuläget är underhållet av järnvägsinfrastrukturen eftersatt, vilket förorsakar störningar i trafiken. Detta påverkar både person- och godstransporter. </w:t>
      </w:r>
    </w:p>
    <w:p w:rsidRPr="00BA6D78" w:rsidR="007C41B1" w:rsidP="007C41B1" w:rsidRDefault="007C41B1" w14:paraId="128700DB" w14:textId="1B3B814E">
      <w:r w:rsidRPr="00E10856">
        <w:rPr>
          <w:spacing w:val="-2"/>
        </w:rPr>
        <w:t>Det är tydligt att det var under perioden 50-tal till 80-tal som en ambitiös investerings</w:t>
      </w:r>
      <w:r w:rsidRPr="00E10856" w:rsidR="00E10856">
        <w:rPr>
          <w:spacing w:val="-2"/>
        </w:rPr>
        <w:softHyphen/>
      </w:r>
      <w:r w:rsidRPr="00BA6D78">
        <w:t>politik fördes och den svenska transportinfrastrukturen byggdes ut. Sedan dess har transportinvesteringarna under större delen av tiden legat under 1</w:t>
      </w:r>
      <w:r w:rsidR="00EE7DAC">
        <w:t> </w:t>
      </w:r>
      <w:r w:rsidRPr="00BA6D78" w:rsidR="009B0FB5">
        <w:t xml:space="preserve">procent </w:t>
      </w:r>
      <w:r w:rsidRPr="00BA6D78">
        <w:t xml:space="preserve">av BNP. Vi har levt på tidigare generationers investeringar, men bidragit alldeles för lite själva. En sådan politik går en tid men resultatet blir till slut omfattande brister och ett försvagat samhälle. </w:t>
      </w:r>
    </w:p>
    <w:p w:rsidRPr="00BA6D78" w:rsidR="007C41B1" w:rsidP="007C41B1" w:rsidRDefault="007C41B1" w14:paraId="60388C27" w14:textId="10357AF4">
      <w:pPr>
        <w:pStyle w:val="Tabellrubrik"/>
      </w:pPr>
      <w:r w:rsidRPr="00BA6D78">
        <w:rPr>
          <w:noProof/>
        </w:rPr>
        <w:lastRenderedPageBreak/>
        <w:drawing>
          <wp:anchor distT="0" distB="0" distL="114300" distR="114300" simplePos="0" relativeHeight="251656192" behindDoc="0" locked="0" layoutInCell="1" allowOverlap="1" wp14:editId="790E91CC" wp14:anchorId="033E5A0C">
            <wp:simplePos x="0" y="0"/>
            <wp:positionH relativeFrom="column">
              <wp:posOffset>1905</wp:posOffset>
            </wp:positionH>
            <wp:positionV relativeFrom="paragraph">
              <wp:posOffset>332740</wp:posOffset>
            </wp:positionV>
            <wp:extent cx="5400040" cy="3276600"/>
            <wp:effectExtent l="0" t="0" r="0" b="0"/>
            <wp:wrapTopAndBottom/>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32">
                      <a:extLst>
                        <a:ext uri="{28A0092B-C50C-407E-A947-70E740481C1C}">
                          <a14:useLocalDpi xmlns:a14="http://schemas.microsoft.com/office/drawing/2010/main" val="0"/>
                        </a:ext>
                      </a:extLst>
                    </a:blip>
                    <a:srcRect b="5667"/>
                    <a:stretch/>
                  </pic:blipFill>
                  <pic:spPr bwMode="auto">
                    <a:xfrm>
                      <a:off x="0" y="0"/>
                      <a:ext cx="5400040" cy="327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A6D78">
        <w:t xml:space="preserve">Figur </w:t>
      </w:r>
      <w:r w:rsidRPr="00BA6D78" w:rsidR="006524E2">
        <w:t>21</w:t>
      </w:r>
      <w:r w:rsidRPr="00BA6D78">
        <w:t xml:space="preserve"> Investeringar i transportinfrastruktur</w:t>
      </w:r>
    </w:p>
    <w:p w:rsidRPr="00BA6D78" w:rsidR="007C41B1" w:rsidP="00F5082B" w:rsidRDefault="007C41B1" w14:paraId="7744F18D" w14:textId="6EE3ECBA">
      <w:pPr>
        <w:pStyle w:val="Klla"/>
      </w:pPr>
      <w:r w:rsidRPr="00BA6D78">
        <w:t>Källa: SCB</w:t>
      </w:r>
      <w:r w:rsidRPr="00BA6D78" w:rsidR="00F5082B">
        <w:t>.</w:t>
      </w:r>
    </w:p>
    <w:p w:rsidRPr="00BA6D78" w:rsidR="007C41B1" w:rsidP="00E10856" w:rsidRDefault="007C41B1" w14:paraId="2AF3A00A" w14:textId="54DC3D4A">
      <w:pPr>
        <w:pStyle w:val="Normalutanindragellerluft"/>
        <w:spacing w:before="240"/>
        <w:rPr>
          <w:lang w:eastAsia="sv-SE"/>
        </w:rPr>
      </w:pPr>
      <w:r w:rsidRPr="00BA6D78">
        <w:rPr>
          <w:lang w:eastAsia="sv-SE"/>
        </w:rPr>
        <w:t>Det är nödvändigt att återställa allmänhetens och näringslivets förtroende för järnvägs</w:t>
      </w:r>
      <w:r w:rsidR="00E10856">
        <w:rPr>
          <w:lang w:eastAsia="sv-SE"/>
        </w:rPr>
        <w:softHyphen/>
      </w:r>
      <w:r w:rsidRPr="00BA6D78">
        <w:rPr>
          <w:lang w:eastAsia="sv-SE"/>
        </w:rPr>
        <w:t xml:space="preserve">trafiken. Att åtgärda brister i och öka robustheten </w:t>
      </w:r>
      <w:r w:rsidR="00EE7DAC">
        <w:rPr>
          <w:lang w:eastAsia="sv-SE"/>
        </w:rPr>
        <w:t>hos</w:t>
      </w:r>
      <w:r w:rsidRPr="00BA6D78">
        <w:rPr>
          <w:lang w:eastAsia="sv-SE"/>
        </w:rPr>
        <w:t xml:space="preserve"> järnvägsinfrastrukturen är en viktig del av detta. Vi vill komma upp till en nivå som åtgärdar underhållsskulden både på stambanorna och </w:t>
      </w:r>
      <w:r w:rsidR="00EE7DAC">
        <w:rPr>
          <w:lang w:eastAsia="sv-SE"/>
        </w:rPr>
        <w:t xml:space="preserve">på </w:t>
      </w:r>
      <w:r w:rsidRPr="00BA6D78">
        <w:rPr>
          <w:lang w:eastAsia="sv-SE"/>
        </w:rPr>
        <w:t>de regionala banorna. Exempel på banor som vi vill åtgärda snarast är Inlandsbanan och Dalabanan, Bohusbanan/Lysekilsbanan, Kinnekullebanan, Stång</w:t>
      </w:r>
      <w:r w:rsidR="00EE7DAC">
        <w:rPr>
          <w:lang w:eastAsia="sv-SE"/>
        </w:rPr>
        <w:t>å</w:t>
      </w:r>
      <w:r w:rsidRPr="00BA6D78">
        <w:rPr>
          <w:lang w:eastAsia="sv-SE"/>
        </w:rPr>
        <w:t>dalsbanan och Tjustbanan samt Kust-till-kust-banan och Västkustbanan.</w:t>
      </w:r>
    </w:p>
    <w:p w:rsidRPr="00BA6D78" w:rsidR="007C41B1" w:rsidP="001E30EB" w:rsidRDefault="007C41B1" w14:paraId="06756E53" w14:textId="77777777">
      <w:pPr>
        <w:pStyle w:val="Normalutanindragellerluft"/>
        <w:spacing w:before="240"/>
        <w:rPr>
          <w:lang w:eastAsia="sv-SE"/>
        </w:rPr>
      </w:pPr>
      <w:r w:rsidRPr="00BA6D78">
        <w:rPr>
          <w:lang w:eastAsia="sv-SE"/>
        </w:rPr>
        <w:t xml:space="preserve">Vänsterpartiets förslag: </w:t>
      </w:r>
    </w:p>
    <w:p w:rsidRPr="00BA6D78" w:rsidR="00A71E0C" w:rsidP="001E30EB" w:rsidRDefault="007C41B1" w14:paraId="51F16171" w14:textId="2A837E49">
      <w:pPr>
        <w:pStyle w:val="ListaPunkt"/>
        <w:rPr>
          <w:lang w:eastAsia="sv-SE"/>
        </w:rPr>
      </w:pPr>
      <w:r w:rsidRPr="00BA6D78">
        <w:rPr>
          <w:lang w:eastAsia="sv-SE"/>
        </w:rPr>
        <w:t xml:space="preserve">Avsätt 5,5 miljarder kronor per år för att åtgärda underhållsskulden </w:t>
      </w:r>
      <w:r w:rsidR="00EE7DAC">
        <w:rPr>
          <w:lang w:eastAsia="sv-SE"/>
        </w:rPr>
        <w:t>i fråga om</w:t>
      </w:r>
      <w:r w:rsidRPr="00BA6D78">
        <w:rPr>
          <w:lang w:eastAsia="sv-SE"/>
        </w:rPr>
        <w:t xml:space="preserve"> järnvägen. </w:t>
      </w:r>
    </w:p>
    <w:p w:rsidRPr="00664F83" w:rsidR="00CE515E" w:rsidP="00664F83" w:rsidRDefault="00CE515E" w14:paraId="227E310C" w14:textId="1190886B">
      <w:pPr>
        <w:pStyle w:val="Rubrik2numrerat"/>
      </w:pPr>
      <w:bookmarkStart w:name="_Toc149230060" w:id="194"/>
      <w:r w:rsidRPr="00664F83">
        <w:t>Sverigebiljetten för billigare kollektivtrafik</w:t>
      </w:r>
      <w:bookmarkEnd w:id="194"/>
    </w:p>
    <w:p w:rsidRPr="00BA6D78" w:rsidR="00CE515E" w:rsidP="00CE515E" w:rsidRDefault="00CE515E" w14:paraId="5E2C6602" w14:textId="77777777">
      <w:pPr>
        <w:pStyle w:val="Normalutanindragellerluft"/>
        <w:rPr>
          <w:lang w:eastAsia="sv-SE"/>
        </w:rPr>
      </w:pPr>
      <w:r w:rsidRPr="00BA6D78">
        <w:rPr>
          <w:lang w:eastAsia="sv-SE"/>
        </w:rPr>
        <w:t xml:space="preserve">Just nu höjs priserna för kollektivtrafikresenärerna på många platser i Sverige. För att vända utvecklingen krävs det en politik som ger förutsättningar för en utbyggd, tillgänglig kollektivtrafik som alla har råd med, och som gör att folk ställer bilen hemma. Att investera i kollektivtrafik är att investera i samhällsnytta. Kollektivtrafik gör det möjligt att arbetspendla, utbilda sig, förflytta människor till vänner och fritidsaktiviteter. Den binder samman regioner och vidgar arbetsmarknaden, transporterar gods och minskar samtidigt klimatutsläppen. Kollektivtrafiken beräknas skapa samhällsekonomisk nytta för mer än 14 miljarder kronor netto varje år. </w:t>
      </w:r>
    </w:p>
    <w:p w:rsidRPr="00BA6D78" w:rsidR="00CE515E" w:rsidP="00CE515E" w:rsidRDefault="00CE515E" w14:paraId="685253F5" w14:textId="3118C38F">
      <w:pPr>
        <w:rPr>
          <w:lang w:eastAsia="sv-SE"/>
        </w:rPr>
      </w:pPr>
      <w:r w:rsidRPr="00BA6D78">
        <w:rPr>
          <w:lang w:eastAsia="sv-SE"/>
        </w:rPr>
        <w:t xml:space="preserve">I Tyskland </w:t>
      </w:r>
      <w:r w:rsidR="00EE7DAC">
        <w:rPr>
          <w:lang w:eastAsia="sv-SE"/>
        </w:rPr>
        <w:t>införde</w:t>
      </w:r>
      <w:r w:rsidRPr="00BA6D78">
        <w:rPr>
          <w:lang w:eastAsia="sv-SE"/>
        </w:rPr>
        <w:t xml:space="preserve"> man i maj 2023 en rikstäckande biljett – Tysklandsbiljetten – som gör det möjligt att resa kollektivt över hela landet för ett par hundralappar i månaden. I Sverige satsar man fortsatt på privatbilismen.</w:t>
      </w:r>
      <w:r w:rsidRPr="00BA6D78">
        <w:rPr>
          <w:rStyle w:val="Fotnotsreferens"/>
          <w:lang w:eastAsia="sv-SE"/>
        </w:rPr>
        <w:footnoteReference w:id="103"/>
      </w:r>
      <w:r w:rsidRPr="00BA6D78">
        <w:rPr>
          <w:lang w:eastAsia="sv-SE"/>
        </w:rPr>
        <w:t xml:space="preserve"> Biljetter i lokaltrafiken har </w:t>
      </w:r>
      <w:r w:rsidRPr="00BA6D78">
        <w:rPr>
          <w:lang w:eastAsia="sv-SE"/>
        </w:rPr>
        <w:lastRenderedPageBreak/>
        <w:t xml:space="preserve">stigit mer i pris än bensin under 2000-talet. I stället för att se och uppskatta det kollektiva färdmedlet har vi en högerkonservativ regering som prioriterat skattelättnader för diesel och bensin och slopat färdmedelsneutralt reseavdrag. </w:t>
      </w:r>
    </w:p>
    <w:p w:rsidRPr="00BA6D78" w:rsidR="00CE515E" w:rsidP="00CE515E" w:rsidRDefault="00CE515E" w14:paraId="396BDA29" w14:textId="20282351">
      <w:pPr>
        <w:rPr>
          <w:lang w:eastAsia="sv-SE"/>
        </w:rPr>
      </w:pPr>
      <w:r w:rsidRPr="00BA6D78">
        <w:rPr>
          <w:lang w:eastAsia="sv-SE"/>
        </w:rPr>
        <w:t>Vänsterpartiet vill se en modell som tar rygg på Tysklands populära, nya riks</w:t>
      </w:r>
      <w:r w:rsidR="00E10856">
        <w:rPr>
          <w:lang w:eastAsia="sv-SE"/>
        </w:rPr>
        <w:softHyphen/>
      </w:r>
      <w:r w:rsidRPr="00BA6D78">
        <w:rPr>
          <w:lang w:eastAsia="sv-SE"/>
        </w:rPr>
        <w:t>täckande månadsbiljett. Sverige behöver en Sverigebiljett. Det ska vara en taxa för vuxna och arbetspendlare, en annan, lägre för pensionärer, barn och unga. Det ska vara enkelt och billigt och man ska kunna resa obegränsat i all kollektivtrafik i hela landet. Förslaget innebär i praktiken en halverad taxa i kollektivtrafiken. Målet är att fler ska ställa bilen. För detta avsätter Vänsterpartiet 5</w:t>
      </w:r>
      <w:r w:rsidR="00857092">
        <w:rPr>
          <w:lang w:eastAsia="sv-SE"/>
        </w:rPr>
        <w:t> </w:t>
      </w:r>
      <w:r w:rsidRPr="00BA6D78">
        <w:rPr>
          <w:lang w:eastAsia="sv-SE"/>
        </w:rPr>
        <w:t>miljarder</w:t>
      </w:r>
      <w:r w:rsidRPr="00BA6D78" w:rsidR="00EA500C">
        <w:rPr>
          <w:lang w:eastAsia="sv-SE"/>
        </w:rPr>
        <w:t xml:space="preserve"> kronor</w:t>
      </w:r>
      <w:r w:rsidRPr="00BA6D78">
        <w:rPr>
          <w:lang w:eastAsia="sv-SE"/>
        </w:rPr>
        <w:t xml:space="preserve"> 2024 och 10 miljarder </w:t>
      </w:r>
      <w:r w:rsidRPr="00BA6D78" w:rsidR="004D7757">
        <w:rPr>
          <w:lang w:eastAsia="sv-SE"/>
        </w:rPr>
        <w:t xml:space="preserve">kronor </w:t>
      </w:r>
      <w:r w:rsidRPr="00BA6D78">
        <w:rPr>
          <w:lang w:eastAsia="sv-SE"/>
        </w:rPr>
        <w:t xml:space="preserve">2025 och 2026. </w:t>
      </w:r>
    </w:p>
    <w:p w:rsidRPr="00BA6D78" w:rsidR="0022110D" w:rsidP="00291316" w:rsidRDefault="00CE515E" w14:paraId="56683602" w14:textId="5FF2DB31">
      <w:pPr>
        <w:rPr>
          <w:lang w:eastAsia="sv-SE"/>
        </w:rPr>
      </w:pPr>
      <w:r w:rsidRPr="00BA6D78">
        <w:rPr>
          <w:lang w:eastAsia="sv-SE"/>
        </w:rPr>
        <w:t>Utan stora samhälleliga satsningar måste regioner och kommuner i Sverige dra ner på resorna och höja priserna. Det har Sverige som samhälle inte råd med. Klimatkrisen kräver handling. Pengarna finns. Behoven är uppdämda och stora. Det handlar om politiska prioriteringar.</w:t>
      </w:r>
    </w:p>
    <w:p w:rsidRPr="00BA6D78" w:rsidR="00CE515E" w:rsidP="001E30EB" w:rsidRDefault="00CE515E" w14:paraId="2A780FC3" w14:textId="77777777">
      <w:pPr>
        <w:pStyle w:val="Normalutanindragellerluft"/>
        <w:spacing w:before="240"/>
      </w:pPr>
      <w:r w:rsidRPr="00BA6D78">
        <w:t>Vänsterpartiets förslag:</w:t>
      </w:r>
    </w:p>
    <w:p w:rsidRPr="00BA6D78" w:rsidR="00CE515E" w:rsidP="00CE515E" w:rsidRDefault="00CE515E" w14:paraId="7532373E" w14:textId="4A2B9381">
      <w:pPr>
        <w:pStyle w:val="ListaPunkt"/>
        <w:rPr>
          <w:lang w:eastAsia="sv-SE"/>
        </w:rPr>
      </w:pPr>
      <w:r w:rsidRPr="00BA6D78">
        <w:t xml:space="preserve">Inför en Sverigebiljett som gör det möjligt att resa kollektivt över hela landet för </w:t>
      </w:r>
      <w:r w:rsidRPr="00BA6D78" w:rsidR="00A2408D">
        <w:t>450 kronor i månaden</w:t>
      </w:r>
      <w:r w:rsidRPr="00BA6D78">
        <w:t xml:space="preserve">. </w:t>
      </w:r>
    </w:p>
    <w:p w:rsidRPr="00664F83" w:rsidR="00A71E0C" w:rsidP="00664F83" w:rsidRDefault="008D6C46" w14:paraId="1F0F01D2" w14:textId="70CE38CD">
      <w:pPr>
        <w:pStyle w:val="Rubrik2numrerat"/>
      </w:pPr>
      <w:bookmarkStart w:name="_Hlk146873116" w:id="195"/>
      <w:bookmarkStart w:name="_Toc149230061" w:id="196"/>
      <w:r w:rsidRPr="00664F83">
        <w:t>I</w:t>
      </w:r>
      <w:r w:rsidRPr="00664F83" w:rsidR="00A71E0C">
        <w:t xml:space="preserve">nvesteringsstöd och utbyggnad </w:t>
      </w:r>
      <w:r w:rsidRPr="00664F83" w:rsidR="00857092">
        <w:t>av</w:t>
      </w:r>
      <w:r w:rsidRPr="00664F83" w:rsidR="00A71E0C">
        <w:t xml:space="preserve"> kollektivtrafik</w:t>
      </w:r>
      <w:bookmarkEnd w:id="196"/>
    </w:p>
    <w:p w:rsidRPr="00BA6D78" w:rsidR="0022110D" w:rsidP="006E1FD8" w:rsidRDefault="00A71E0C" w14:paraId="75E72D34" w14:textId="3EDF8F53">
      <w:pPr>
        <w:pStyle w:val="Normalutanindragellerluft"/>
        <w:rPr>
          <w:lang w:eastAsia="sv-SE"/>
        </w:rPr>
      </w:pPr>
      <w:r w:rsidRPr="00BA6D78">
        <w:rPr>
          <w:lang w:eastAsia="sv-SE"/>
        </w:rPr>
        <w:t>Investeringar i ny infrastruktur måste riktas till klimatvänliga transportslag. Vänster</w:t>
      </w:r>
      <w:r w:rsidR="00E10856">
        <w:rPr>
          <w:lang w:eastAsia="sv-SE"/>
        </w:rPr>
        <w:softHyphen/>
      </w:r>
      <w:r w:rsidRPr="00BA6D78">
        <w:rPr>
          <w:lang w:eastAsia="sv-SE"/>
        </w:rPr>
        <w:t>partiet vill bygga ut kollektivtrafiken genom att införa ett statligt investeringsstöd. Förslaget innebär ett investeringsstöd om 5</w:t>
      </w:r>
      <w:r w:rsidR="00857092">
        <w:rPr>
          <w:lang w:eastAsia="sv-SE"/>
        </w:rPr>
        <w:t> </w:t>
      </w:r>
      <w:r w:rsidRPr="00BA6D78">
        <w:rPr>
          <w:lang w:eastAsia="sv-SE"/>
        </w:rPr>
        <w:t>miljarder kronor årligen, varav 1</w:t>
      </w:r>
      <w:r w:rsidR="00857092">
        <w:rPr>
          <w:lang w:eastAsia="sv-SE"/>
        </w:rPr>
        <w:t> </w:t>
      </w:r>
      <w:r w:rsidRPr="00BA6D78">
        <w:rPr>
          <w:lang w:eastAsia="sv-SE"/>
        </w:rPr>
        <w:t xml:space="preserve">miljard kronor avsätts till en elbusspremie. Syftet med investeringsstödet är att säkerställa att nyinvesteringar genomförs för en utbyggnad av kollektivtrafiken, och en omställning till fossilfria fordon. Vi vill prioritera </w:t>
      </w:r>
      <w:r w:rsidRPr="00BA6D78" w:rsidDel="00A1547F">
        <w:rPr>
          <w:lang w:eastAsia="sv-SE"/>
        </w:rPr>
        <w:t>s.k.</w:t>
      </w:r>
      <w:r w:rsidRPr="00BA6D78">
        <w:rPr>
          <w:lang w:eastAsia="sv-SE"/>
        </w:rPr>
        <w:t xml:space="preserve"> </w:t>
      </w:r>
      <w:r w:rsidRPr="00BA6D78">
        <w:rPr>
          <w:i/>
          <w:lang w:eastAsia="sv-SE"/>
        </w:rPr>
        <w:t>trimningsåtgärder</w:t>
      </w:r>
      <w:r w:rsidRPr="00BA6D78">
        <w:rPr>
          <w:lang w:eastAsia="sv-SE"/>
        </w:rPr>
        <w:t xml:space="preserve"> som förbättrar tillgängligheten och styr trafiken mot mindre energiintensiva trafikslag och till kollektivtrafiken.</w:t>
      </w:r>
    </w:p>
    <w:p w:rsidRPr="00BA6D78" w:rsidR="00A71E0C" w:rsidP="001E30EB" w:rsidRDefault="00A71E0C" w14:paraId="00EA2FCA" w14:textId="58BB46F7">
      <w:pPr>
        <w:pStyle w:val="Normalutanindragellerluft"/>
        <w:spacing w:before="240"/>
        <w:rPr>
          <w:lang w:eastAsia="sv-SE"/>
        </w:rPr>
      </w:pPr>
      <w:r w:rsidRPr="00BA6D78">
        <w:rPr>
          <w:lang w:eastAsia="sv-SE"/>
        </w:rPr>
        <w:t xml:space="preserve">Vänsterpartiets förslag: </w:t>
      </w:r>
    </w:p>
    <w:p w:rsidRPr="00BA6D78" w:rsidR="00A71E0C" w:rsidP="001E30EB" w:rsidRDefault="00A71E0C" w14:paraId="239E57B6" w14:textId="3265F8B3">
      <w:pPr>
        <w:pStyle w:val="ListaPunkt"/>
        <w:rPr>
          <w:lang w:eastAsia="sv-SE"/>
        </w:rPr>
      </w:pPr>
      <w:r w:rsidRPr="00BA6D78">
        <w:rPr>
          <w:lang w:eastAsia="sv-SE"/>
        </w:rPr>
        <w:t xml:space="preserve">Inför ett statligt investeringsstöd om </w:t>
      </w:r>
      <w:r w:rsidRPr="00BA6D78" w:rsidR="00F91363">
        <w:rPr>
          <w:lang w:eastAsia="sv-SE"/>
        </w:rPr>
        <w:t>5</w:t>
      </w:r>
      <w:r w:rsidR="00857092">
        <w:rPr>
          <w:lang w:eastAsia="sv-SE"/>
        </w:rPr>
        <w:t> </w:t>
      </w:r>
      <w:r w:rsidRPr="00BA6D78">
        <w:rPr>
          <w:lang w:eastAsia="sv-SE"/>
        </w:rPr>
        <w:t>miljarder kronor årligen till stöd för den regionala kollektivtrafiken.</w:t>
      </w:r>
    </w:p>
    <w:p w:rsidRPr="00BA6D78" w:rsidR="00F91363" w:rsidP="001E30EB" w:rsidRDefault="00F91363" w14:paraId="0CE9501E" w14:textId="0D02B7FB">
      <w:pPr>
        <w:pStyle w:val="ListaPunkt"/>
        <w:rPr>
          <w:lang w:eastAsia="sv-SE"/>
        </w:rPr>
      </w:pPr>
      <w:r w:rsidRPr="00BA6D78">
        <w:rPr>
          <w:lang w:eastAsia="sv-SE"/>
        </w:rPr>
        <w:t>Av</w:t>
      </w:r>
      <w:r w:rsidRPr="00BA6D78" w:rsidR="0044059E">
        <w:rPr>
          <w:lang w:eastAsia="sv-SE"/>
        </w:rPr>
        <w:t xml:space="preserve"> detta ska</w:t>
      </w:r>
      <w:r w:rsidRPr="00BA6D78">
        <w:rPr>
          <w:lang w:eastAsia="sv-SE"/>
        </w:rPr>
        <w:t xml:space="preserve"> 1</w:t>
      </w:r>
      <w:r w:rsidR="00857092">
        <w:rPr>
          <w:lang w:eastAsia="sv-SE"/>
        </w:rPr>
        <w:t> </w:t>
      </w:r>
      <w:r w:rsidRPr="00BA6D78">
        <w:rPr>
          <w:lang w:eastAsia="sv-SE"/>
        </w:rPr>
        <w:t xml:space="preserve">miljard kronor </w:t>
      </w:r>
      <w:r w:rsidRPr="00BA6D78" w:rsidR="0044059E">
        <w:rPr>
          <w:lang w:eastAsia="sv-SE"/>
        </w:rPr>
        <w:t>avsättas</w:t>
      </w:r>
      <w:r w:rsidRPr="00BA6D78">
        <w:rPr>
          <w:lang w:eastAsia="sv-SE"/>
        </w:rPr>
        <w:t xml:space="preserve"> till en elbusspremie. </w:t>
      </w:r>
    </w:p>
    <w:p w:rsidRPr="00664F83" w:rsidR="00B9664A" w:rsidP="00664F83" w:rsidRDefault="00B9664A" w14:paraId="5E934112" w14:textId="3C58E091">
      <w:pPr>
        <w:pStyle w:val="Rubrik2numrerat"/>
      </w:pPr>
      <w:bookmarkStart w:name="_Toc149230062" w:id="197"/>
      <w:bookmarkEnd w:id="195"/>
      <w:r w:rsidRPr="00664F83">
        <w:t>Nytt elbilsstöd som når fler hushåll</w:t>
      </w:r>
      <w:bookmarkEnd w:id="197"/>
    </w:p>
    <w:p w:rsidRPr="00BA6D78" w:rsidR="00B9664A" w:rsidP="00B9664A" w:rsidRDefault="00B9664A" w14:paraId="523437FD" w14:textId="361766E1">
      <w:pPr>
        <w:pStyle w:val="Normalutanindragellerluft"/>
        <w:rPr>
          <w:lang w:eastAsia="sv-SE"/>
        </w:rPr>
      </w:pPr>
      <w:r w:rsidRPr="00BA6D78">
        <w:rPr>
          <w:lang w:eastAsia="sv-SE"/>
        </w:rPr>
        <w:t>I samband med presentationen av budgetpropositionen för 2023 meddelade regeringen att den skulle avskaffa klimatbonusen vid köp av personbil med omedelbar verkan. Från den 9</w:t>
      </w:r>
      <w:r w:rsidR="00857092">
        <w:rPr>
          <w:lang w:eastAsia="sv-SE"/>
        </w:rPr>
        <w:t> </w:t>
      </w:r>
      <w:r w:rsidRPr="00BA6D78">
        <w:rPr>
          <w:lang w:eastAsia="sv-SE"/>
        </w:rPr>
        <w:t>november 2022 får man ingen bonus vid köp eller beställning av en klimatsmart bil. Beslutet motiverades med att ”kostnaden för att äga och köra en klimatbonusbil börjar bli jämförbar med kostnaden för att äga och köra en bensin- eller dieselbil”</w:t>
      </w:r>
      <w:r w:rsidR="00857092">
        <w:rPr>
          <w:lang w:eastAsia="sv-SE"/>
        </w:rPr>
        <w:t>.</w:t>
      </w:r>
      <w:r w:rsidRPr="00BA6D78">
        <w:rPr>
          <w:lang w:eastAsia="sv-SE"/>
        </w:rPr>
        <w:t xml:space="preserve"> </w:t>
      </w:r>
    </w:p>
    <w:p w:rsidRPr="00BA6D78" w:rsidR="00562677" w:rsidP="00D62A11" w:rsidRDefault="00B9664A" w14:paraId="78A12FA4" w14:textId="218A4623">
      <w:pPr>
        <w:rPr>
          <w:lang w:eastAsia="sv-SE"/>
        </w:rPr>
      </w:pPr>
      <w:r w:rsidRPr="00BA6D78">
        <w:rPr>
          <w:lang w:eastAsia="sv-SE"/>
        </w:rPr>
        <w:t xml:space="preserve">Det är en uppfattning som uppenbarligen inte delas av bilköparna. Mellan </w:t>
      </w:r>
      <w:r w:rsidRPr="00BA6D78" w:rsidR="00562677">
        <w:rPr>
          <w:lang w:eastAsia="sv-SE"/>
        </w:rPr>
        <w:t>september</w:t>
      </w:r>
      <w:r w:rsidRPr="00BA6D78">
        <w:rPr>
          <w:lang w:eastAsia="sv-SE"/>
        </w:rPr>
        <w:t xml:space="preserve"> 2022 </w:t>
      </w:r>
      <w:r w:rsidRPr="00BA6D78" w:rsidR="00562677">
        <w:rPr>
          <w:lang w:eastAsia="sv-SE"/>
        </w:rPr>
        <w:t xml:space="preserve">och september 2023 </w:t>
      </w:r>
      <w:r w:rsidRPr="00BA6D78">
        <w:rPr>
          <w:lang w:eastAsia="sv-SE"/>
        </w:rPr>
        <w:t xml:space="preserve">nyregistrerades </w:t>
      </w:r>
      <w:r w:rsidRPr="00BA6D78" w:rsidR="00D62A11">
        <w:rPr>
          <w:lang w:eastAsia="sv-SE"/>
        </w:rPr>
        <w:t>307 905</w:t>
      </w:r>
      <w:r w:rsidRPr="00BA6D78">
        <w:rPr>
          <w:lang w:eastAsia="sv-SE"/>
        </w:rPr>
        <w:t xml:space="preserve"> bilar. Av dem var endast </w:t>
      </w:r>
      <w:r w:rsidRPr="00BA6D78" w:rsidR="00D62A11">
        <w:rPr>
          <w:lang w:eastAsia="sv-SE"/>
        </w:rPr>
        <w:t>39</w:t>
      </w:r>
      <w:r w:rsidRPr="00BA6D78">
        <w:rPr>
          <w:lang w:eastAsia="sv-SE"/>
        </w:rPr>
        <w:t xml:space="preserve"> procent elbilar. Det är en alldeles för låg andel. </w:t>
      </w:r>
      <w:r w:rsidRPr="00BA6D78" w:rsidR="00562677">
        <w:rPr>
          <w:lang w:eastAsia="sv-SE"/>
        </w:rPr>
        <w:t xml:space="preserve">Fordonsbranschen har </w:t>
      </w:r>
      <w:r w:rsidRPr="00BA6D78" w:rsidR="00D62A11">
        <w:rPr>
          <w:lang w:eastAsia="sv-SE"/>
        </w:rPr>
        <w:t xml:space="preserve">dessutom </w:t>
      </w:r>
      <w:r w:rsidRPr="00BA6D78" w:rsidR="00562677">
        <w:rPr>
          <w:lang w:eastAsia="sv-SE"/>
        </w:rPr>
        <w:t xml:space="preserve">justerat ner sin </w:t>
      </w:r>
      <w:r w:rsidRPr="00BA6D78" w:rsidR="00562677">
        <w:rPr>
          <w:lang w:eastAsia="sv-SE"/>
        </w:rPr>
        <w:lastRenderedPageBreak/>
        <w:t>prognos för antalet nyregistrerade elbilar för 2023.</w:t>
      </w:r>
      <w:r w:rsidRPr="00BA6D78" w:rsidR="00562677">
        <w:rPr>
          <w:rStyle w:val="Fotnotsreferens"/>
          <w:lang w:eastAsia="sv-SE"/>
        </w:rPr>
        <w:footnoteReference w:id="104"/>
      </w:r>
      <w:r w:rsidRPr="00BA6D78" w:rsidR="00562677">
        <w:rPr>
          <w:lang w:eastAsia="sv-SE"/>
        </w:rPr>
        <w:t xml:space="preserve"> Anledningen är en kraftig in</w:t>
      </w:r>
      <w:r w:rsidR="00E10856">
        <w:rPr>
          <w:lang w:eastAsia="sv-SE"/>
        </w:rPr>
        <w:softHyphen/>
      </w:r>
      <w:r w:rsidRPr="00BA6D78" w:rsidR="00562677">
        <w:rPr>
          <w:lang w:eastAsia="sv-SE"/>
        </w:rPr>
        <w:t xml:space="preserve">bromsning i </w:t>
      </w:r>
      <w:r w:rsidR="00857092">
        <w:rPr>
          <w:lang w:eastAsia="sv-SE"/>
        </w:rPr>
        <w:t xml:space="preserve">fråga om </w:t>
      </w:r>
      <w:r w:rsidRPr="00BA6D78" w:rsidR="00562677">
        <w:rPr>
          <w:lang w:eastAsia="sv-SE"/>
        </w:rPr>
        <w:t xml:space="preserve">order </w:t>
      </w:r>
      <w:r w:rsidR="00857092">
        <w:rPr>
          <w:lang w:eastAsia="sv-SE"/>
        </w:rPr>
        <w:t>på</w:t>
      </w:r>
      <w:r w:rsidRPr="00BA6D78" w:rsidR="00562677">
        <w:rPr>
          <w:lang w:eastAsia="sv-SE"/>
        </w:rPr>
        <w:t xml:space="preserve"> nya elbilar som man menar dels beror på konjunkturläget och hushållens minskade köpkraft, </w:t>
      </w:r>
      <w:r w:rsidR="00857092">
        <w:rPr>
          <w:lang w:eastAsia="sv-SE"/>
        </w:rPr>
        <w:t>dels</w:t>
      </w:r>
      <w:r w:rsidRPr="00BA6D78" w:rsidR="00562677">
        <w:rPr>
          <w:lang w:eastAsia="sv-SE"/>
        </w:rPr>
        <w:t xml:space="preserve"> också på borttagandet av klimatbonusen. Det märks särskilt tydligt på marknaden för privata bilar. </w:t>
      </w:r>
    </w:p>
    <w:p w:rsidRPr="00BA6D78" w:rsidR="00B9664A" w:rsidP="00B9664A" w:rsidRDefault="00B9664A" w14:paraId="3854C6B1" w14:textId="3E26E46C">
      <w:pPr>
        <w:rPr>
          <w:lang w:eastAsia="sv-SE"/>
        </w:rPr>
      </w:pPr>
      <w:r w:rsidRPr="00BA6D78">
        <w:rPr>
          <w:lang w:eastAsia="sv-SE"/>
        </w:rPr>
        <w:t xml:space="preserve">Åtta av tio bilar i Sverige ägs av hushållen, resten av företag. Medellivslängden för personbilar i Sverige är </w:t>
      </w:r>
      <w:r w:rsidRPr="00BA6D78" w:rsidR="0003484D">
        <w:rPr>
          <w:lang w:eastAsia="sv-SE"/>
        </w:rPr>
        <w:t>ca</w:t>
      </w:r>
      <w:r w:rsidRPr="00BA6D78">
        <w:rPr>
          <w:lang w:eastAsia="sv-SE"/>
        </w:rPr>
        <w:t xml:space="preserve"> 17 år. Det innebär att om klimatmålen ska nås, och inte en betydande andel relativt nya bilar ska skrotas i framtiden, behöver nybilsförsäljningen snabbt ställa om till 100 procent fossilfria bilar.</w:t>
      </w:r>
    </w:p>
    <w:p w:rsidRPr="00BA6D78" w:rsidR="00B9664A" w:rsidP="00B9664A" w:rsidRDefault="00B9664A" w14:paraId="27574FB7" w14:textId="50B15E2B">
      <w:pPr>
        <w:rPr>
          <w:lang w:eastAsia="sv-SE"/>
        </w:rPr>
      </w:pPr>
      <w:r w:rsidRPr="00BA6D78">
        <w:rPr>
          <w:lang w:eastAsia="sv-SE"/>
        </w:rPr>
        <w:t>Stocken av bilar förändras sålunda långsamt över tid och styrs av nybils</w:t>
      </w:r>
      <w:r w:rsidR="00E10856">
        <w:rPr>
          <w:lang w:eastAsia="sv-SE"/>
        </w:rPr>
        <w:softHyphen/>
      </w:r>
      <w:r w:rsidRPr="00BA6D78">
        <w:rPr>
          <w:lang w:eastAsia="sv-SE"/>
        </w:rPr>
        <w:t xml:space="preserve">försäljningen. Med nuvarande struktur på nybilsförsäljningen kommer fossildrivna bilar att rulla på svenska vägar under lång tid framöver. Det är därför helt centralt att fortsätta att stödja köp av elbilar och förbättra laddinfrastrukturen. Ungefär hälften av de nya bilar som såldes under </w:t>
      </w:r>
      <w:r w:rsidRPr="00BA6D78" w:rsidR="00FD5470">
        <w:rPr>
          <w:lang w:eastAsia="sv-SE"/>
        </w:rPr>
        <w:t>2022</w:t>
      </w:r>
      <w:r w:rsidRPr="00BA6D78">
        <w:rPr>
          <w:lang w:eastAsia="sv-SE"/>
        </w:rPr>
        <w:t xml:space="preserve"> köptes av företag. Av dem, totalt 157</w:t>
      </w:r>
      <w:r w:rsidRPr="00BA6D78" w:rsidR="0008462F">
        <w:rPr>
          <w:lang w:eastAsia="sv-SE"/>
        </w:rPr>
        <w:t> </w:t>
      </w:r>
      <w:r w:rsidRPr="00BA6D78">
        <w:rPr>
          <w:lang w:eastAsia="sv-SE"/>
        </w:rPr>
        <w:t>594 bilar, var endast 23 procent elbilar. Att företagen underpresterar avseende köp av elbilar bör delvis hanteras med skärpt reglering, där det ställs högre krav på tjänstebilar. Det bör exempelvis ställas krav på att företag som erbjuder anställda tjänstebil måste erbjuda ett alternativ som är fossilfritt. På längre sikt bör tjänstebilar endast undantagsvis tillåtas att vara fossildrivna.</w:t>
      </w:r>
    </w:p>
    <w:p w:rsidRPr="00BA6D78" w:rsidR="00B9664A" w:rsidP="00B9664A" w:rsidRDefault="00B9664A" w14:paraId="5B99EA08" w14:textId="713C62EA">
      <w:pPr>
        <w:rPr>
          <w:lang w:eastAsia="sv-SE"/>
        </w:rPr>
      </w:pPr>
      <w:r w:rsidRPr="00BA6D78">
        <w:rPr>
          <w:lang w:eastAsia="sv-SE"/>
        </w:rPr>
        <w:t xml:space="preserve">På hushållssidan är reglering inte ett praktiskt möjligt alternativ. Hushållen behöver transportera sig och kan i normalfallet endast i begränsad omfattning påverka sina inkomster. Hushållen måste därför möta fossilfria alternativ som är ekonomiskt möjliga. Att initialt tillåta att mycket dyra bilar subventioneras, så som gjorts och </w:t>
      </w:r>
      <w:r w:rsidR="00857092">
        <w:rPr>
          <w:lang w:eastAsia="sv-SE"/>
        </w:rPr>
        <w:t>där</w:t>
      </w:r>
      <w:r w:rsidRPr="00BA6D78">
        <w:rPr>
          <w:lang w:eastAsia="sv-SE"/>
        </w:rPr>
        <w:t xml:space="preserve"> kunder sannolikt har råd att bära hela kostnaden, kan bara motiveras i ett tidigt utvecklingsläge där ny teknik introduceras och är dyr. Elbilsmarknaden är dock så mogen i dag att stödet måste utformas så att det ger incitament till att utveckla bilar som vanliga hushåll har råd med. Den nuvarande utformningen har inte stimulerat till prispress och </w:t>
      </w:r>
      <w:r w:rsidR="00096811">
        <w:rPr>
          <w:lang w:eastAsia="sv-SE"/>
        </w:rPr>
        <w:t xml:space="preserve">till </w:t>
      </w:r>
      <w:r w:rsidRPr="00BA6D78">
        <w:rPr>
          <w:lang w:eastAsia="sv-SE"/>
        </w:rPr>
        <w:t xml:space="preserve">att marknaden producerat elbilar till ett pris som är överkomligt för hushållen. </w:t>
      </w:r>
    </w:p>
    <w:p w:rsidRPr="00BA6D78" w:rsidR="00B9664A" w:rsidP="00B9664A" w:rsidRDefault="00B9664A" w14:paraId="3AB42AD8" w14:textId="77777777">
      <w:pPr>
        <w:rPr>
          <w:lang w:eastAsia="sv-SE"/>
        </w:rPr>
      </w:pPr>
      <w:r w:rsidRPr="00BA6D78">
        <w:rPr>
          <w:lang w:eastAsia="sv-SE"/>
        </w:rPr>
        <w:t xml:space="preserve">Vänsterpartiet anser att klimatbonusen bör behållas men reformeras så att den i större utsträckning kan utnyttjas av dem med lägre inkomster och ger incitament för prispress på marknaden. </w:t>
      </w:r>
    </w:p>
    <w:p w:rsidRPr="00BA6D78" w:rsidR="00B9664A" w:rsidP="00B9664A" w:rsidRDefault="00B9664A" w14:paraId="2CDC7690" w14:textId="08B5F725">
      <w:pPr>
        <w:rPr>
          <w:lang w:eastAsia="sv-SE"/>
        </w:rPr>
      </w:pPr>
      <w:r w:rsidRPr="00BA6D78">
        <w:rPr>
          <w:lang w:eastAsia="sv-SE"/>
        </w:rPr>
        <w:t>Vårt förslag innebär att det pristak som en bil måsta ligga under för att omfattas av stödet sänks från 700</w:t>
      </w:r>
      <w:r w:rsidRPr="00BA6D78" w:rsidR="0008462F">
        <w:rPr>
          <w:lang w:eastAsia="sv-SE"/>
        </w:rPr>
        <w:t> </w:t>
      </w:r>
      <w:r w:rsidRPr="00BA6D78">
        <w:rPr>
          <w:lang w:eastAsia="sv-SE"/>
        </w:rPr>
        <w:t>000 kronor till 550</w:t>
      </w:r>
      <w:r w:rsidRPr="00BA6D78" w:rsidR="0008462F">
        <w:rPr>
          <w:lang w:eastAsia="sv-SE"/>
        </w:rPr>
        <w:t> </w:t>
      </w:r>
      <w:r w:rsidRPr="00BA6D78">
        <w:rPr>
          <w:lang w:eastAsia="sv-SE"/>
        </w:rPr>
        <w:t>000 kronor. Bilar som kostar upp till 350</w:t>
      </w:r>
      <w:r w:rsidRPr="00BA6D78" w:rsidR="0008462F">
        <w:rPr>
          <w:lang w:eastAsia="sv-SE"/>
        </w:rPr>
        <w:t> </w:t>
      </w:r>
      <w:r w:rsidRPr="00BA6D78">
        <w:rPr>
          <w:lang w:eastAsia="sv-SE"/>
        </w:rPr>
        <w:t>000 kronor bör ge en bonus motsvarande 30 procent av bilens pris. För bilar som kostar över 350</w:t>
      </w:r>
      <w:r w:rsidRPr="00BA6D78" w:rsidR="0008462F">
        <w:rPr>
          <w:lang w:eastAsia="sv-SE"/>
        </w:rPr>
        <w:t> </w:t>
      </w:r>
      <w:r w:rsidRPr="00BA6D78">
        <w:rPr>
          <w:lang w:eastAsia="sv-SE"/>
        </w:rPr>
        <w:t>000 kronor betalas 105</w:t>
      </w:r>
      <w:r w:rsidRPr="00BA6D78" w:rsidR="0008462F">
        <w:rPr>
          <w:lang w:eastAsia="sv-SE"/>
        </w:rPr>
        <w:t> </w:t>
      </w:r>
      <w:r w:rsidRPr="00BA6D78">
        <w:rPr>
          <w:lang w:eastAsia="sv-SE"/>
        </w:rPr>
        <w:t>000 kronor minus 25 procent av bilens pris som överstiger 350</w:t>
      </w:r>
      <w:r w:rsidRPr="00BA6D78" w:rsidR="0008462F">
        <w:rPr>
          <w:lang w:eastAsia="sv-SE"/>
        </w:rPr>
        <w:t> </w:t>
      </w:r>
      <w:r w:rsidRPr="00BA6D78">
        <w:rPr>
          <w:lang w:eastAsia="sv-SE"/>
        </w:rPr>
        <w:t>000. Det innebär att en bil som kostar 450</w:t>
      </w:r>
      <w:r w:rsidRPr="00BA6D78" w:rsidR="0008462F">
        <w:rPr>
          <w:lang w:eastAsia="sv-SE"/>
        </w:rPr>
        <w:t> </w:t>
      </w:r>
      <w:r w:rsidRPr="00BA6D78">
        <w:rPr>
          <w:lang w:eastAsia="sv-SE"/>
        </w:rPr>
        <w:t>000 kronor ger en bonus på 80</w:t>
      </w:r>
      <w:r w:rsidRPr="00BA6D78" w:rsidR="0008462F">
        <w:rPr>
          <w:lang w:eastAsia="sv-SE"/>
        </w:rPr>
        <w:t> </w:t>
      </w:r>
      <w:r w:rsidRPr="00BA6D78">
        <w:rPr>
          <w:lang w:eastAsia="sv-SE"/>
        </w:rPr>
        <w:t>000 kronor och en bil som kostar 550</w:t>
      </w:r>
      <w:r w:rsidRPr="00BA6D78" w:rsidR="0008462F">
        <w:rPr>
          <w:lang w:eastAsia="sv-SE"/>
        </w:rPr>
        <w:t> </w:t>
      </w:r>
      <w:r w:rsidRPr="00BA6D78">
        <w:rPr>
          <w:lang w:eastAsia="sv-SE"/>
        </w:rPr>
        <w:t>000 kronor ger en bonus på 55</w:t>
      </w:r>
      <w:r w:rsidRPr="00BA6D78" w:rsidR="0008462F">
        <w:rPr>
          <w:lang w:eastAsia="sv-SE"/>
        </w:rPr>
        <w:t> </w:t>
      </w:r>
      <w:r w:rsidRPr="00BA6D78">
        <w:rPr>
          <w:lang w:eastAsia="sv-SE"/>
        </w:rPr>
        <w:t xml:space="preserve">000 kronor. </w:t>
      </w:r>
    </w:p>
    <w:p w:rsidRPr="00BA6D78" w:rsidR="00B9664A" w:rsidP="00B9664A" w:rsidRDefault="00B9664A" w14:paraId="20BD40D7" w14:textId="3F766CF7">
      <w:pPr>
        <w:rPr>
          <w:lang w:eastAsia="sv-SE"/>
        </w:rPr>
      </w:pPr>
      <w:r w:rsidRPr="00BA6D78">
        <w:rPr>
          <w:lang w:eastAsia="sv-SE"/>
        </w:rPr>
        <w:t>Även begagnade bilar bör omfattas, men då med ett pristak på 400</w:t>
      </w:r>
      <w:r w:rsidRPr="00BA6D78" w:rsidR="0008462F">
        <w:rPr>
          <w:lang w:eastAsia="sv-SE"/>
        </w:rPr>
        <w:t> </w:t>
      </w:r>
      <w:r w:rsidRPr="00BA6D78">
        <w:rPr>
          <w:lang w:eastAsia="sv-SE"/>
        </w:rPr>
        <w:t>000 kronor och med en ersättningsgrad om 10 procent oavsett prisnivå. Detta för att öka efterfrågan på begagnade elbilar, som i dag ofta säljs utomlands där efterfrågan är större. En begagnad bil ska enligt vårt förslag ge klimatbonus först tre år efter det att den nybilregistrerades och den måste säljas av den ursprungliga ägaren. Begagnade bilar kan bara ge klimat</w:t>
      </w:r>
      <w:r w:rsidR="00E10856">
        <w:rPr>
          <w:lang w:eastAsia="sv-SE"/>
        </w:rPr>
        <w:softHyphen/>
      </w:r>
      <w:r w:rsidRPr="00BA6D78">
        <w:rPr>
          <w:lang w:eastAsia="sv-SE"/>
        </w:rPr>
        <w:t xml:space="preserve">bonus en gång. Detta för att förhindra att systemet utnyttjas. </w:t>
      </w:r>
    </w:p>
    <w:p w:rsidRPr="00BA6D78" w:rsidR="00B9664A" w:rsidP="00B9664A" w:rsidRDefault="00B9664A" w14:paraId="176D395F" w14:textId="3D3F154D">
      <w:pPr>
        <w:rPr>
          <w:lang w:eastAsia="sv-SE"/>
        </w:rPr>
      </w:pPr>
      <w:r w:rsidRPr="00BA6D78">
        <w:rPr>
          <w:lang w:eastAsia="sv-SE"/>
        </w:rPr>
        <w:lastRenderedPageBreak/>
        <w:t>Som mest uppgår bonusen till 105</w:t>
      </w:r>
      <w:r w:rsidRPr="00BA6D78" w:rsidR="00A33D74">
        <w:rPr>
          <w:lang w:eastAsia="sv-SE"/>
        </w:rPr>
        <w:t> </w:t>
      </w:r>
      <w:r w:rsidRPr="00BA6D78">
        <w:rPr>
          <w:lang w:eastAsia="sv-SE"/>
        </w:rPr>
        <w:t>000 kronor. Det gäller bilar som kostar 350</w:t>
      </w:r>
      <w:r w:rsidRPr="00BA6D78" w:rsidR="00A33D74">
        <w:rPr>
          <w:lang w:eastAsia="sv-SE"/>
        </w:rPr>
        <w:t> </w:t>
      </w:r>
      <w:r w:rsidRPr="00BA6D78">
        <w:rPr>
          <w:lang w:eastAsia="sv-SE"/>
        </w:rPr>
        <w:t>000 kronor. Förändringarna i systemet beräknas vara kostnadsneutrala för staten i för</w:t>
      </w:r>
      <w:r w:rsidR="00E10856">
        <w:rPr>
          <w:lang w:eastAsia="sv-SE"/>
        </w:rPr>
        <w:softHyphen/>
      </w:r>
      <w:r w:rsidRPr="00BA6D78">
        <w:rPr>
          <w:lang w:eastAsia="sv-SE"/>
        </w:rPr>
        <w:t>hållande till det system som gällde före den 8</w:t>
      </w:r>
      <w:r w:rsidR="00096811">
        <w:rPr>
          <w:lang w:eastAsia="sv-SE"/>
        </w:rPr>
        <w:t> </w:t>
      </w:r>
      <w:r w:rsidRPr="00BA6D78">
        <w:rPr>
          <w:lang w:eastAsia="sv-SE"/>
        </w:rPr>
        <w:t xml:space="preserve">november 2022. </w:t>
      </w:r>
    </w:p>
    <w:p w:rsidRPr="00BA6D78" w:rsidR="0022110D" w:rsidP="00CD0AED" w:rsidRDefault="00B9664A" w14:paraId="0C8A2036" w14:textId="5DA15DE2">
      <w:pPr>
        <w:rPr>
          <w:lang w:eastAsia="sv-SE"/>
        </w:rPr>
      </w:pPr>
      <w:r w:rsidRPr="00BA6D78">
        <w:rPr>
          <w:lang w:eastAsia="sv-SE"/>
        </w:rPr>
        <w:t>Vänsterpartiet vill också införa ett klimatomställningsstöd för personbilar bestående av en skrotningspremie samt ett stöd till konvertering från bensin- och dieselbil till drift med förnybara bränslen. Vi avsätter 250 miljoner kronor 202</w:t>
      </w:r>
      <w:r w:rsidRPr="00BA6D78" w:rsidR="00FD5470">
        <w:rPr>
          <w:lang w:eastAsia="sv-SE"/>
        </w:rPr>
        <w:t>4</w:t>
      </w:r>
      <w:r w:rsidRPr="00BA6D78">
        <w:rPr>
          <w:lang w:eastAsia="sv-SE"/>
        </w:rPr>
        <w:t xml:space="preserve"> och 550 miljoner kronor per år från 202</w:t>
      </w:r>
      <w:r w:rsidRPr="00BA6D78" w:rsidR="00FD5470">
        <w:rPr>
          <w:lang w:eastAsia="sv-SE"/>
        </w:rPr>
        <w:t>5</w:t>
      </w:r>
      <w:r w:rsidRPr="00BA6D78">
        <w:rPr>
          <w:lang w:eastAsia="sv-SE"/>
        </w:rPr>
        <w:t xml:space="preserve"> för satsningen.</w:t>
      </w:r>
    </w:p>
    <w:p w:rsidRPr="00BA6D78" w:rsidR="00B9664A" w:rsidP="001E30EB" w:rsidRDefault="00B9664A" w14:paraId="037FE1C0" w14:textId="77777777">
      <w:pPr>
        <w:pStyle w:val="Normalutanindragellerluft"/>
        <w:spacing w:before="240"/>
        <w:rPr>
          <w:lang w:eastAsia="sv-SE"/>
        </w:rPr>
      </w:pPr>
      <w:r w:rsidRPr="00BA6D78">
        <w:rPr>
          <w:lang w:eastAsia="sv-SE"/>
        </w:rPr>
        <w:t>Vänsterpartiets förslag:</w:t>
      </w:r>
    </w:p>
    <w:p w:rsidRPr="00BA6D78" w:rsidR="00B9664A" w:rsidP="001E30EB" w:rsidRDefault="00B9664A" w14:paraId="5C0422D1" w14:textId="57259E66">
      <w:pPr>
        <w:pStyle w:val="ListaPunkt"/>
        <w:rPr>
          <w:lang w:eastAsia="sv-SE"/>
        </w:rPr>
      </w:pPr>
      <w:r w:rsidRPr="00BA6D78">
        <w:rPr>
          <w:lang w:eastAsia="sv-SE"/>
        </w:rPr>
        <w:t>Behåll klimatbonusen men reformera den enligt beskrivningen ovan.</w:t>
      </w:r>
    </w:p>
    <w:p w:rsidRPr="00BA6D78" w:rsidR="00B9664A" w:rsidP="001E30EB" w:rsidRDefault="00B9664A" w14:paraId="25B8A23D" w14:textId="593A8179">
      <w:pPr>
        <w:pStyle w:val="ListaPunkt"/>
        <w:rPr>
          <w:lang w:eastAsia="sv-SE"/>
        </w:rPr>
      </w:pPr>
      <w:r w:rsidRPr="00BA6D78">
        <w:rPr>
          <w:lang w:eastAsia="sv-SE"/>
        </w:rPr>
        <w:t>Inför ett klimatomställningsstöd för personbilar bestående av en skrotningspremie samt ett stöd till konvertering från bensin- och dieselbil till drift med förnybara bränslen.</w:t>
      </w:r>
    </w:p>
    <w:p w:rsidRPr="00664F83" w:rsidR="00490060" w:rsidP="00664F83" w:rsidRDefault="00490060" w14:paraId="352968C0" w14:textId="38ABDFFC">
      <w:pPr>
        <w:pStyle w:val="Rubrik2numrerat"/>
      </w:pPr>
      <w:bookmarkStart w:name="_Toc149230063" w:id="198"/>
      <w:r w:rsidRPr="00664F83">
        <w:t>Gotlandstrafiken</w:t>
      </w:r>
      <w:bookmarkEnd w:id="198"/>
    </w:p>
    <w:p w:rsidRPr="00BA6D78" w:rsidR="00632937" w:rsidP="00490060" w:rsidRDefault="00632937" w14:paraId="1C4775FD" w14:textId="260F5480">
      <w:pPr>
        <w:ind w:firstLine="0"/>
        <w:rPr>
          <w:b/>
          <w:bCs/>
        </w:rPr>
      </w:pPr>
      <w:r w:rsidRPr="00BA6D78">
        <w:t>Färjetrafiken mellan Gotland och fastlandet är det absolut viktigaste transportsättet för gods- och persontransporter mellan Gotland och det svenska fastlandet. Gotland har en särskild situation som staten behöver ta ett ökat ansvar för. Vänsterpartiet anser att trafiken, precis som den statliga väginfrastrukturen, gör sig bäst i statlig regi och ska ses som en del av den statliga infrastrukturen. Gotlandstrafiken bör alltså räknas som infrastruktur och följaktligen hanteras inom ramen för infrastrukturplanering och finansiering. Det finns också ett stort behov av att säkra trafiken till och från Gotland ur ett totalförsvarsperspektiv. Därför ska fartygen ägas och drivas av Trafikverket.</w:t>
      </w:r>
      <w:r w:rsidRPr="00BA6D78">
        <w:rPr>
          <w:b/>
          <w:bCs/>
        </w:rPr>
        <w:t xml:space="preserve"> </w:t>
      </w:r>
    </w:p>
    <w:p w:rsidRPr="00BA6D78" w:rsidR="00632937" w:rsidP="00632937" w:rsidRDefault="00632937" w14:paraId="7C863BAE" w14:textId="6C6ADA97">
      <w:r w:rsidRPr="00BA6D78">
        <w:t>Biljettpriserna har höjts avsevärt det senaste året – enligt Region Gotland med så mycket som 50</w:t>
      </w:r>
      <w:r w:rsidRPr="00BA6D78" w:rsidR="0082741B">
        <w:t xml:space="preserve"> procent</w:t>
      </w:r>
      <w:r w:rsidR="00096811">
        <w:t>,</w:t>
      </w:r>
      <w:r w:rsidRPr="00BA6D78" w:rsidR="0082741B">
        <w:t xml:space="preserve"> </w:t>
      </w:r>
      <w:r w:rsidRPr="00BA6D78">
        <w:t>vilket har drabbat Gotland hårt</w:t>
      </w:r>
      <w:r w:rsidR="00096811">
        <w:t>,</w:t>
      </w:r>
      <w:r w:rsidRPr="00BA6D78">
        <w:t xml:space="preserve"> såväl gotlänningar som företag och den viktiga besöksnäringen. Fraktkostnaderna för gotländska varor är betydligt högre än fraktkostnaderna för varor producerade på fastlandet. </w:t>
      </w:r>
    </w:p>
    <w:p w:rsidRPr="00BA6D78" w:rsidR="00632937" w:rsidP="00632937" w:rsidRDefault="00632937" w14:paraId="44AC7B12" w14:textId="3820EF15">
      <w:r w:rsidRPr="00BA6D78">
        <w:t>För de gotländska företagarnas konkurrenskraft är priser, turtäthet och kort över</w:t>
      </w:r>
      <w:r w:rsidR="00E10856">
        <w:softHyphen/>
      </w:r>
      <w:r w:rsidRPr="00BA6D78">
        <w:t xml:space="preserve">fartstid viktigast. Region Gotland och Länsstyrelsen i Gotlands län har tidigare krävt konkurrenskraftiga, låga priser i färjetrafiken; ”vägpriser”, i paritet med motsvarande sträckor på landsväg. Resenärer och fraktköpare måste kompenseras för de chockhöjda biljettpriserna. </w:t>
      </w:r>
    </w:p>
    <w:p w:rsidRPr="00BA6D78" w:rsidR="0022110D" w:rsidP="00CD0AED" w:rsidRDefault="00632937" w14:paraId="387A58E9" w14:textId="28905FC7">
      <w:r w:rsidRPr="00BA6D78">
        <w:t>Gotland måste få lika bra förutsättningar som alla andra regioner i Sverige. Att Gotlandstrafiken fungerar optimalt är viktigt för hela Sverige. Gotland är inte bara ett populärt besöksmål utan också en stor producent av livsmedel för hela landet. Ännu högre priser och sämre tidtabeller skulle försvåra detta väsentligen, vilket även skulle drabba fastlandet.</w:t>
      </w:r>
    </w:p>
    <w:p w:rsidRPr="00BA6D78" w:rsidR="00632937" w:rsidP="001E30EB" w:rsidRDefault="00632937" w14:paraId="50EBEDE6" w14:textId="2A54533A">
      <w:pPr>
        <w:pStyle w:val="Normalutanindragellerluft"/>
        <w:keepNext/>
        <w:keepLines/>
        <w:spacing w:before="240"/>
      </w:pPr>
      <w:r w:rsidRPr="00BA6D78">
        <w:t>Vänsterpartiets förslag:</w:t>
      </w:r>
    </w:p>
    <w:p w:rsidRPr="00BA6D78" w:rsidR="00B9664A" w:rsidP="001E30EB" w:rsidRDefault="00632937" w14:paraId="23C5724B" w14:textId="37AB4925">
      <w:pPr>
        <w:pStyle w:val="ListaPunkt"/>
      </w:pPr>
      <w:r w:rsidRPr="00BA6D78">
        <w:t>Skjut till 200 miljoner kronor per år till Gotlandstrafiken 2024–2026.</w:t>
      </w:r>
    </w:p>
    <w:p w:rsidR="00CA079A" w:rsidP="001E30EB" w:rsidRDefault="00FE403A" w14:paraId="4121E855" w14:textId="57093D13">
      <w:pPr>
        <w:pStyle w:val="ListaPunkt"/>
      </w:pPr>
      <w:r w:rsidRPr="00BA6D78">
        <w:t>Överför Gotlandstrafiken i statlig regi.</w:t>
      </w:r>
    </w:p>
    <w:p w:rsidR="00CA079A" w:rsidRDefault="00CA079A" w14:paraId="1878F4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4F83" w:rsidR="007C1081" w:rsidP="00664F83" w:rsidRDefault="007C1081" w14:paraId="607C2BC6" w14:textId="3485F7AB">
      <w:pPr>
        <w:pStyle w:val="Rubrik1numrerat"/>
        <w:ind w:left="0"/>
      </w:pPr>
      <w:bookmarkStart w:name="_Hlk146189431" w:id="199"/>
      <w:bookmarkStart w:name="_Toc149230064" w:id="200"/>
      <w:r w:rsidRPr="00664F83">
        <w:lastRenderedPageBreak/>
        <w:t>Värnet om naturen/skydda miljön</w:t>
      </w:r>
      <w:bookmarkEnd w:id="200"/>
    </w:p>
    <w:p w:rsidRPr="00BA6D78" w:rsidR="002C5B08" w:rsidP="002C5B08" w:rsidRDefault="007C1081" w14:paraId="6CCE834B" w14:textId="25542FBB">
      <w:pPr>
        <w:pStyle w:val="Normalutanindragellerluft"/>
      </w:pPr>
      <w:r w:rsidRPr="00BA6D78">
        <w:t xml:space="preserve">En fungerande natur med rik biologisk mångfald och ett ekosystem i balans är grunden för liv på jorden och framtida välfärd. </w:t>
      </w:r>
      <w:r w:rsidRPr="00BA6D78" w:rsidR="002C5B08">
        <w:t>Skydd av värdefull natur är en förutsättning för att uppnå krav inom EU och globala åtaganden för biologisk mångfald. Klimatkrisen och artkrisen måste mötas gemensamt. Biologisk mångfald med ekosystem i balans är en förutsättning för vårt liv på jorden. FN:s klimatpanel konstaterar i sin rapport från 2022 att åtgärder för att bevara ekosystem dessutom är ett förhållandevis billigt sätt att minska utsläppen.</w:t>
      </w:r>
      <w:r w:rsidRPr="00BA6D78" w:rsidR="002C5B08">
        <w:rPr>
          <w:rStyle w:val="Fotnotsreferens"/>
        </w:rPr>
        <w:footnoteReference w:id="105"/>
      </w:r>
      <w:r w:rsidRPr="00BA6D78" w:rsidR="002C5B08">
        <w:t xml:space="preserve"> Skydd och restaurering av naturliga ekosystem erbjuder stora möjligheter genom att ta upp och låsa in koldioxid från atmosfären. EU har satt upp ett mål om att rättsligt skydda minst 30</w:t>
      </w:r>
      <w:r w:rsidRPr="00BA6D78" w:rsidR="0082741B">
        <w:t xml:space="preserve"> procent</w:t>
      </w:r>
      <w:r w:rsidRPr="00BA6D78" w:rsidR="002C5B08">
        <w:t xml:space="preserve"> av landytan samt 30</w:t>
      </w:r>
      <w:r w:rsidRPr="00BA6D78" w:rsidR="0082741B">
        <w:t xml:space="preserve"> procent</w:t>
      </w:r>
      <w:r w:rsidRPr="00BA6D78" w:rsidR="002C5B08">
        <w:t xml:space="preserve"> av havsområdet.</w:t>
      </w:r>
    </w:p>
    <w:p w:rsidRPr="00BA6D78" w:rsidR="002C5B08" w:rsidP="007C1081" w:rsidRDefault="002C5B08" w14:paraId="3C9CD9EF" w14:textId="6280D6BD">
      <w:r w:rsidRPr="00BA6D78">
        <w:t>Nuvarande kända arealer av värdefull skog i Sverige, som inte är avsatta frivilligt eller skyddade formellt, omfattar enligt Naturvårdsverket 1,2</w:t>
      </w:r>
      <w:r w:rsidRPr="00BA6D78" w:rsidR="000B3AF6">
        <w:t>–</w:t>
      </w:r>
      <w:r w:rsidRPr="00BA6D78">
        <w:t>2,4 miljoner hektar produktiv skog, varav 525</w:t>
      </w:r>
      <w:r w:rsidRPr="00BA6D78" w:rsidR="00A33D74">
        <w:t> </w:t>
      </w:r>
      <w:r w:rsidRPr="00BA6D78">
        <w:t>000 hektar utgörs av fjällnaturskog. Av de senare kommer c</w:t>
      </w:r>
      <w:r w:rsidR="00096811">
        <w:t>a </w:t>
      </w:r>
      <w:r w:rsidRPr="00BA6D78">
        <w:t>140</w:t>
      </w:r>
      <w:r w:rsidRPr="00BA6D78" w:rsidR="00A33D74">
        <w:t> </w:t>
      </w:r>
      <w:r w:rsidRPr="00BA6D78">
        <w:t>000 hektar fjällnaturskog på statens mark att skyddas genom pågående regeringsuppdrag. Om inte anslaget kraftigt ökas riskerar resterande höga naturvärden förloras genom avverkning. Markägare riskerar dessutom att komma i kläm då de inte kan få ersättning för att skogen skyddas. Vänsterpartiet anser att de stora samman</w:t>
      </w:r>
      <w:r w:rsidR="00E10856">
        <w:softHyphen/>
      </w:r>
      <w:r w:rsidRPr="00BA6D78">
        <w:t>hängande fjällnära naturskogarna långsiktigt bör skyddas genom formellt skydd. Besöksnäringen är den snabbast växande näringen i världen</w:t>
      </w:r>
      <w:r w:rsidR="00096811">
        <w:t>,</w:t>
      </w:r>
      <w:r w:rsidRPr="00BA6D78">
        <w:t xml:space="preserve"> och potentialen i framtiden för friluftsliv och naturturism i den fjällnära regionen bedöms som stor. Utöver den fjällnära regionen finns även stort behov av att skydda natur genom naturreservat och nationalparker i övriga landet. Vänsterpartiet föreslår en ökning av anslaget jämfört med regeringen med 2,7 miljarder kronor 2024 och 3,7 miljarder kronor 2025 respektive 2026.</w:t>
      </w:r>
    </w:p>
    <w:p w:rsidRPr="00BA6D78" w:rsidR="002C5B08" w:rsidP="002C5B08" w:rsidRDefault="002C5B08" w14:paraId="41A545EA" w14:textId="0F05D6DF">
      <w:r w:rsidRPr="00BA6D78">
        <w:t xml:space="preserve">Att restaurera våtmarker och återväta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översvämning och brand, vilket är av stor betydelse ur klimatanpassningsperspektiv. Vänsterpartiet vill därför öka satsningar på återskapande av våtmarker och genomföra dessa långsiktigt. </w:t>
      </w:r>
    </w:p>
    <w:p w:rsidRPr="00BA6D78" w:rsidR="00A52701" w:rsidP="00E10856" w:rsidRDefault="002C5B08" w14:paraId="0E424C6B" w14:textId="3591F8DD">
      <w:r w:rsidRPr="00BA6D78">
        <w:t>Fler arter än någonsin i människans historia är på väg att försvinna. Friska eko</w:t>
      </w:r>
      <w:r w:rsidR="00E10856">
        <w:softHyphen/>
      </w:r>
      <w:r w:rsidRPr="00BA6D78">
        <w:t>system och biologisk mångfald är en förutsättning för mänsklig existens och välfärd. Även i Sverige är läget för den biologiska mångfalden allvarlig, vilket bekräftas i den senaste utvärderingen (2023) av våra miljömål. Behov av åtgärder är stort för att vända utvecklingen. Anslaget för att genomföra skötselåtgärder för att bevara biologisk mång</w:t>
      </w:r>
      <w:r w:rsidR="00E10856">
        <w:softHyphen/>
      </w:r>
      <w:r w:rsidRPr="00BA6D78">
        <w:t>fald och genomföra åtgärder för friluftsliv och turism samt ersätta lantbrukare och andra aktörer för skötselåtgärder har kraftigt minskat de senaste åren.</w:t>
      </w:r>
    </w:p>
    <w:p w:rsidRPr="00BA6D78" w:rsidR="0022110D" w:rsidP="00CE5B5A" w:rsidRDefault="00A52701" w14:paraId="64E67ABC" w14:textId="402A4487">
      <w:r w:rsidRPr="00BA6D78">
        <w:t>Anslaget finansierar å</w:t>
      </w:r>
      <w:r w:rsidRPr="00BA6D78" w:rsidR="002C5B08">
        <w:t xml:space="preserve">tgärder som förutom att de har stor betydelse för biologisk mångfald och det kulturhistoriska arvet ger förutsättningar för en levande landsbygd. Anslaget ger sysselsättning i hela landet, ofta på landsbygden, när entreprenörer upphandlas för åtgärder. Sammantaget föreslår Vänsterpartiet en ökning av anslaget med </w:t>
      </w:r>
      <w:r w:rsidRPr="00BA6D78">
        <w:t>1,8 miljarder</w:t>
      </w:r>
      <w:r w:rsidRPr="00BA6D78" w:rsidR="002C5B08">
        <w:t xml:space="preserve"> kronor för 2024 jämfört med regeringens förslag.</w:t>
      </w:r>
    </w:p>
    <w:p w:rsidRPr="00BA6D78" w:rsidR="00A52701" w:rsidP="001E30EB" w:rsidRDefault="00A52701" w14:paraId="3CD093D0" w14:textId="07A5CCD4">
      <w:pPr>
        <w:pStyle w:val="Normalutanindragellerluft"/>
        <w:keepNext/>
        <w:keepLines/>
        <w:spacing w:before="240"/>
      </w:pPr>
      <w:r w:rsidRPr="00BA6D78">
        <w:lastRenderedPageBreak/>
        <w:t>Vänsterpartiets förslag:</w:t>
      </w:r>
    </w:p>
    <w:p w:rsidRPr="00BA6D78" w:rsidR="00A52701" w:rsidP="001E30EB" w:rsidRDefault="00A52701" w14:paraId="7EAFA100" w14:textId="127B2681">
      <w:pPr>
        <w:pStyle w:val="ListaPunkt"/>
      </w:pPr>
      <w:r w:rsidRPr="00BA6D78">
        <w:t xml:space="preserve">Satsa mer på åtgärder för värdefull natur, inklusive att öka takten i återskapandet av våtmarker med 1,8 miljarder kronor 2024. </w:t>
      </w:r>
    </w:p>
    <w:p w:rsidRPr="00BA6D78" w:rsidR="00307647" w:rsidP="001E30EB" w:rsidRDefault="006D565B" w14:paraId="60CA5A35" w14:textId="1980CC00">
      <w:pPr>
        <w:pStyle w:val="ListaPunkt"/>
        <w:rPr>
          <w:lang w:eastAsia="sv-SE"/>
        </w:rPr>
      </w:pPr>
      <w:r w:rsidRPr="00BA6D78">
        <w:t>Stärk</w:t>
      </w:r>
      <w:r w:rsidRPr="00BA6D78" w:rsidR="00A52701">
        <w:t xml:space="preserve"> skyddet av värdefull natur med 2,7 miljarder kronor 2024.</w:t>
      </w:r>
    </w:p>
    <w:p w:rsidRPr="00BA6D78" w:rsidR="0022110D" w:rsidP="001E30EB" w:rsidRDefault="0022110D" w14:paraId="7A9F5D72" w14:textId="7D1EEB1F">
      <w:pPr>
        <w:pStyle w:val="ListaPunkt"/>
        <w:rPr>
          <w:lang w:eastAsia="sv-SE"/>
        </w:rPr>
      </w:pPr>
      <w:r w:rsidRPr="00BA6D78">
        <w:t>Öka statliga insatser för att stärka den gröna omställningen inom industrin, jordbruket och transporter och för cirkulär ekonomi med 2</w:t>
      </w:r>
      <w:r w:rsidR="00096811">
        <w:t> </w:t>
      </w:r>
      <w:r w:rsidRPr="00BA6D78">
        <w:t xml:space="preserve">miljarder kronor 2024. </w:t>
      </w:r>
    </w:p>
    <w:p w:rsidR="00CA079A" w:rsidP="001E30EB" w:rsidRDefault="0022110D" w14:paraId="599C407A" w14:textId="262EFD46">
      <w:pPr>
        <w:pStyle w:val="ListaPunkt"/>
      </w:pPr>
      <w:r w:rsidRPr="00BA6D78">
        <w:t>Öka skyddet av mindre skogsområden, återuppta nyckelbiotop</w:t>
      </w:r>
      <w:r w:rsidR="00096811">
        <w:t>s</w:t>
      </w:r>
      <w:r w:rsidRPr="00BA6D78">
        <w:t>inventeringen och inför ett ekonomiskt omställningsstöd för kalhyggesfritt skogsbruk</w:t>
      </w:r>
      <w:r w:rsidRPr="00BA6D78" w:rsidR="006D565B">
        <w:t xml:space="preserve"> för 1,4 miljarder kronor 2024.</w:t>
      </w:r>
    </w:p>
    <w:p w:rsidR="00CA079A" w:rsidRDefault="00CA079A" w14:paraId="0B6810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4F83" w:rsidR="00E946D0" w:rsidP="00664F83" w:rsidRDefault="003B402F" w14:paraId="1C0A04DD" w14:textId="73B72764">
      <w:pPr>
        <w:pStyle w:val="Rubrik1numrerat"/>
        <w:ind w:left="0"/>
      </w:pPr>
      <w:bookmarkStart w:name="_Toc149230065" w:id="201"/>
      <w:bookmarkEnd w:id="199"/>
      <w:r w:rsidRPr="00664F83">
        <w:lastRenderedPageBreak/>
        <w:t>Ett enhetligt och rättvist skattesystem</w:t>
      </w:r>
      <w:bookmarkEnd w:id="201"/>
    </w:p>
    <w:p w:rsidRPr="00664F83" w:rsidR="00BA2149" w:rsidP="003F5692" w:rsidRDefault="00BA2149" w14:paraId="64825F19" w14:textId="546F13AC">
      <w:pPr>
        <w:pStyle w:val="Rubrik2numrerat"/>
        <w:spacing w:before="440"/>
      </w:pPr>
      <w:bookmarkStart w:name="_Toc149230066" w:id="202"/>
      <w:r w:rsidRPr="00664F83">
        <w:t>Målen för skattepolitiken</w:t>
      </w:r>
      <w:bookmarkEnd w:id="202"/>
    </w:p>
    <w:p w:rsidRPr="00BA6D78" w:rsidR="00BA2149" w:rsidP="00BA2149" w:rsidRDefault="00BA2149" w14:paraId="15AB5C9B" w14:textId="3D66779E">
      <w:pPr>
        <w:pStyle w:val="Normalutanindragellerluft"/>
        <w:rPr>
          <w:lang w:eastAsia="sv-SE"/>
        </w:rPr>
      </w:pPr>
      <w:r w:rsidRPr="00BA6D78">
        <w:rPr>
          <w:lang w:eastAsia="sv-SE"/>
        </w:rPr>
        <w:t>En politik för hållbar tillväxt, ökad jämlikhet och full sysselsättning behöver under</w:t>
      </w:r>
      <w:r w:rsidR="0055658E">
        <w:rPr>
          <w:lang w:eastAsia="sv-SE"/>
        </w:rPr>
        <w:softHyphen/>
      </w:r>
      <w:r w:rsidRPr="00BA6D78">
        <w:rPr>
          <w:lang w:eastAsia="sv-SE"/>
        </w:rPr>
        <w:t xml:space="preserve">stödjas av en hög kvalitet i välfärdstjänster </w:t>
      </w:r>
      <w:r w:rsidRPr="00BA6D78" w:rsidR="00995A09">
        <w:rPr>
          <w:lang w:eastAsia="sv-SE"/>
        </w:rPr>
        <w:t xml:space="preserve">samt trygga </w:t>
      </w:r>
      <w:r w:rsidRPr="00BA6D78">
        <w:rPr>
          <w:lang w:eastAsia="sv-SE"/>
        </w:rPr>
        <w:t xml:space="preserve">och </w:t>
      </w:r>
      <w:r w:rsidRPr="00BA6D78" w:rsidR="00995A09">
        <w:rPr>
          <w:lang w:eastAsia="sv-SE"/>
        </w:rPr>
        <w:t>kostnads</w:t>
      </w:r>
      <w:r w:rsidRPr="00BA6D78">
        <w:rPr>
          <w:lang w:eastAsia="sv-SE"/>
        </w:rPr>
        <w:t xml:space="preserve">effektiva försäkringssystem. Skatterna fyller i detta hänseende flera viktiga funktioner. De ska vara en stabil finansiering av offentliga investeringar, utbildning och en aktiv arbetsmarknads- och näringspolitik. Därtill bör de jämna ut inkomster, konsumtion och sparande mellan olika inkomstgrupper och vara styrande i </w:t>
      </w:r>
      <w:r w:rsidRPr="00BA6D78" w:rsidR="00995A09">
        <w:rPr>
          <w:lang w:eastAsia="sv-SE"/>
        </w:rPr>
        <w:t>klimat- och</w:t>
      </w:r>
      <w:r w:rsidRPr="00BA6D78">
        <w:rPr>
          <w:lang w:eastAsia="sv-SE"/>
        </w:rPr>
        <w:t xml:space="preserve"> miljöpolitiken. Det finns ett samband mellan ett relativt högt skatteuttag och hög sysselsättning. Skattefinansierad äldreomsorg, förskola och fritids gör det möjligt för flera att kombinera yrkes- och familjeliv. </w:t>
      </w:r>
    </w:p>
    <w:p w:rsidRPr="00BA6D78" w:rsidR="00BA2149" w:rsidP="00BE2485" w:rsidRDefault="00BA2149" w14:paraId="41C9450B" w14:textId="74E5AF8B">
      <w:r w:rsidRPr="00BA6D78">
        <w:t>Skatternas huvudsakliga uppgift är att finansiera välfärden och övriga delar av det offentliga åtagandet. För att skattesystemet ska uppfattas som legitimt är det viktigt att skattereglerna är generella, enkla och med breda skattebaser. Detta var också utgångs</w:t>
      </w:r>
      <w:r w:rsidR="0055658E">
        <w:softHyphen/>
      </w:r>
      <w:r w:rsidRPr="00BA6D78">
        <w:t>punkten för den stora skattereformen i början av 1990-talet. Detta resulterade i lägre skatter på arbete, skärpt beskattning av kapital och minskade möjligheter till skatte</w:t>
      </w:r>
      <w:r w:rsidR="0055658E">
        <w:softHyphen/>
      </w:r>
      <w:r w:rsidRPr="00BA6D78">
        <w:t>planering. Sedan dess har det gjorts många avsteg från dessa principer. Skattesystemet har utvecklats till att bli ett sammelsurium av olika avdrag, reduktioner och nedsätt</w:t>
      </w:r>
      <w:r w:rsidR="0055658E">
        <w:softHyphen/>
      </w:r>
      <w:r w:rsidRPr="00BA6D78">
        <w:t xml:space="preserve">ningar av olika skatter. Skatterna har också sänkts kraftigt sedan skattereformen. Mellan 1990 och 2022 har skattekvoten sänkts från 49,8 procent av BNP till 42,1 procent 2022, vilket motsvarar </w:t>
      </w:r>
      <w:r w:rsidRPr="00BA6D78" w:rsidR="001A3F35">
        <w:t>ca</w:t>
      </w:r>
      <w:r w:rsidRPr="00BA6D78">
        <w:t xml:space="preserve"> 440 miljarder kronor mindre </w:t>
      </w:r>
      <w:r w:rsidR="004A0C16">
        <w:t xml:space="preserve">i </w:t>
      </w:r>
      <w:r w:rsidRPr="00BA6D78">
        <w:t>skatteinkomster varje år. Skatte</w:t>
      </w:r>
      <w:r w:rsidR="0055658E">
        <w:softHyphen/>
      </w:r>
      <w:r w:rsidRPr="00BA6D78">
        <w:t>sänkningarna har satt press på de offentliga välfärdstjänsterna och ökat den ekonomiska ojämlikheten. Sverige behöver en ny stor skattereform, som ökar skatteintäkterna och stärker likformigheten i skattesystemet.</w:t>
      </w:r>
    </w:p>
    <w:p w:rsidRPr="00664F83" w:rsidR="00027035" w:rsidP="00664F83" w:rsidRDefault="00027035" w14:paraId="02C87B87" w14:textId="4452A080">
      <w:pPr>
        <w:pStyle w:val="Rubrik2numrerat"/>
      </w:pPr>
      <w:bookmarkStart w:name="_Toc149230067" w:id="203"/>
      <w:r w:rsidRPr="00664F83">
        <w:t>Skatt på kapital och egendom</w:t>
      </w:r>
      <w:bookmarkEnd w:id="203"/>
    </w:p>
    <w:p w:rsidRPr="00BA6D78" w:rsidR="00027035" w:rsidP="00027035" w:rsidRDefault="00027035" w14:paraId="29CDAF0E" w14:textId="6792AE6D">
      <w:pPr>
        <w:pStyle w:val="Normalutanindragellerluft"/>
      </w:pPr>
      <w:r w:rsidRPr="00BA6D78">
        <w:t xml:space="preserve">Sverige hör till ett av få OECD-länder som varken har en förmögenhetsskatt, arvs- och </w:t>
      </w:r>
      <w:r w:rsidRPr="0055658E">
        <w:rPr>
          <w:spacing w:val="-2"/>
        </w:rPr>
        <w:t>gåvoskatt eller en fastighetsskatt som är kopplad till bostadens (fulla) värde. Konjunktur</w:t>
      </w:r>
      <w:r w:rsidRPr="0055658E" w:rsidR="0055658E">
        <w:rPr>
          <w:spacing w:val="-2"/>
        </w:rPr>
        <w:softHyphen/>
      </w:r>
      <w:r w:rsidRPr="00BA6D78">
        <w:t>institutet har på SNS uppdrag studerat de svenska skatterna i en internationell jäm</w:t>
      </w:r>
      <w:r w:rsidR="0055658E">
        <w:softHyphen/>
      </w:r>
      <w:r w:rsidRPr="00BA6D78">
        <w:t>förelse. Egendomsskatter utgörs, enligt OECD:s klassificering, av fastighetsskatter (och avgifter), förmögenhetsskatt, arvs- och gåvoskatt samt skatt på transaktioner av ägande (främst stämpelskatt). De svenska egendomsskatterna ligger klart under genomsnittet jämfört med såväl OECD som EU</w:t>
      </w:r>
      <w:r w:rsidRPr="00BA6D78" w:rsidR="001A3F35">
        <w:t>-</w:t>
      </w:r>
      <w:r w:rsidRPr="00BA6D78">
        <w:t>15. Sverige</w:t>
      </w:r>
      <w:r w:rsidR="004A0C16">
        <w:t>s</w:t>
      </w:r>
      <w:r w:rsidRPr="00BA6D78">
        <w:t xml:space="preserve"> egendomsskatter motsvarar 1</w:t>
      </w:r>
      <w:r w:rsidR="004A0C16">
        <w:t> </w:t>
      </w:r>
      <w:r w:rsidRPr="00BA6D78">
        <w:t>procent av BNP, medan inkomsterna från egendomsbeskattningen inom OECD och EU</w:t>
      </w:r>
      <w:r w:rsidRPr="00BA6D78" w:rsidR="001A3F35">
        <w:t>-</w:t>
      </w:r>
      <w:r w:rsidRPr="00BA6D78">
        <w:t>15 motsvarar ca 2</w:t>
      </w:r>
      <w:r w:rsidR="004A0C16">
        <w:t> </w:t>
      </w:r>
      <w:r w:rsidRPr="00BA6D78">
        <w:t>respektive 2,25 procent av BNP.</w:t>
      </w:r>
      <w:r w:rsidRPr="00BA6D78">
        <w:rPr>
          <w:rStyle w:val="Fotnotsreferens"/>
        </w:rPr>
        <w:footnoteReference w:id="106"/>
      </w:r>
      <w:r w:rsidRPr="00BA6D78">
        <w:t xml:space="preserve"> </w:t>
      </w:r>
    </w:p>
    <w:p w:rsidRPr="00BA6D78" w:rsidR="00027035" w:rsidP="00027035" w:rsidRDefault="00027035" w14:paraId="52C17F08" w14:textId="77777777">
      <w:pPr>
        <w:rPr>
          <w:rFonts w:eastAsia="Times New Roman"/>
        </w:rPr>
      </w:pPr>
      <w:r w:rsidRPr="00BA6D78">
        <w:rPr>
          <w:rFonts w:eastAsia="Times New Roman"/>
        </w:rPr>
        <w:t>Kapitalinkomsternas utveckling och fördelning en central faktor bakom den växande ojämlikheten. Inkomsterna från kapital har ökat markant sedan mitten av 1990-talet och uppgick 2019 till drygt 360 miljarder kronor, och eftersom fördelningen av dessa är mycket ojämn har det lett till ökade klyftor. I figuren nedan visas kapitalinkomsterna per percentil som andel av hushållens totala inkomster av kapital.</w:t>
      </w:r>
    </w:p>
    <w:p w:rsidRPr="0055658E" w:rsidR="00027035" w:rsidP="0055658E" w:rsidRDefault="00027035" w14:paraId="1B2B9F04" w14:textId="54FB8E24">
      <w:pPr>
        <w:pStyle w:val="Tabellrubrik"/>
      </w:pPr>
      <w:r w:rsidRPr="0055658E">
        <w:lastRenderedPageBreak/>
        <w:t xml:space="preserve">Figur </w:t>
      </w:r>
      <w:r w:rsidRPr="0055658E" w:rsidR="006524E2">
        <w:t>22</w:t>
      </w:r>
      <w:r w:rsidRPr="0055658E">
        <w:t xml:space="preserve"> Inkomst av kapital per percentil, 202</w:t>
      </w:r>
      <w:r w:rsidRPr="0055658E" w:rsidR="00F56A97">
        <w:t>1</w:t>
      </w:r>
    </w:p>
    <w:p w:rsidRPr="0055658E" w:rsidR="00207B09" w:rsidP="0055658E" w:rsidRDefault="00207B09" w14:paraId="5B28FDB1" w14:textId="47A50B54">
      <w:pPr>
        <w:pStyle w:val="Tabellunderrubrik"/>
      </w:pPr>
      <w:r w:rsidRPr="0055658E">
        <w:t>Andel av hushållens totala inkomster från kapital, procen</w:t>
      </w:r>
      <w:r w:rsidRPr="0055658E" w:rsidR="006E7171">
        <w:t>t</w:t>
      </w:r>
    </w:p>
    <w:p w:rsidRPr="00BA6D78" w:rsidR="00027035" w:rsidP="00207B09" w:rsidRDefault="00207B09" w14:paraId="7B9575CC" w14:textId="0147EAB0">
      <w:pPr>
        <w:tabs>
          <w:tab w:val="clear" w:pos="284"/>
        </w:tabs>
        <w:ind w:firstLine="0"/>
        <w:rPr>
          <w:i/>
          <w:sz w:val="20"/>
          <w:szCs w:val="20"/>
        </w:rPr>
      </w:pPr>
      <w:r w:rsidRPr="00BA6D78">
        <w:rPr>
          <w:noProof/>
          <w14:numSpacing w14:val="default"/>
        </w:rPr>
        <w:drawing>
          <wp:inline distT="0" distB="0" distL="0" distR="0" wp14:anchorId="3F030814" wp14:editId="71A17A09">
            <wp:extent cx="5048250" cy="2338705"/>
            <wp:effectExtent l="0" t="0" r="0" b="4445"/>
            <wp:docPr id="21" name="Diagram 21"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BA6D78" w:rsidR="00027035" w:rsidP="009A78CA" w:rsidRDefault="00027035" w14:paraId="4834F219" w14:textId="4E274C96">
      <w:pPr>
        <w:pStyle w:val="Klla"/>
      </w:pPr>
      <w:r w:rsidRPr="00BA6D78">
        <w:t>Källa: SCB</w:t>
      </w:r>
      <w:r w:rsidRPr="00BA6D78" w:rsidR="000B4622">
        <w:t>.</w:t>
      </w:r>
    </w:p>
    <w:p w:rsidRPr="00BA6D78" w:rsidR="00027035" w:rsidP="00CA079A" w:rsidRDefault="00027035" w14:paraId="3C4891D0" w14:textId="5A703481">
      <w:pPr>
        <w:pStyle w:val="Normalutanindragellerluft"/>
        <w:spacing w:before="240"/>
        <w:rPr>
          <w:rFonts w:eastAsia="Times New Roman"/>
        </w:rPr>
      </w:pPr>
      <w:r w:rsidRPr="00BA6D78">
        <w:rPr>
          <w:rFonts w:eastAsia="Times New Roman"/>
        </w:rPr>
        <w:t>Av de totala kapitalinkomsterna gick 5</w:t>
      </w:r>
      <w:r w:rsidRPr="00BA6D78" w:rsidR="00207B09">
        <w:rPr>
          <w:rFonts w:eastAsia="Times New Roman"/>
        </w:rPr>
        <w:t>9</w:t>
      </w:r>
      <w:r w:rsidRPr="00BA6D78">
        <w:rPr>
          <w:rFonts w:eastAsia="Times New Roman"/>
        </w:rPr>
        <w:t xml:space="preserve"> procent till den hundradel av befolkningen som hade de högsta inkomsterna. </w:t>
      </w:r>
      <w:r w:rsidRPr="00BA6D78">
        <w:t>I Konjunkturrådets (SNS) rapport för 2018 görs bedömningen att ungefär hälften av de ökade klyftorna sedan 1995 kan härledas till kapitalinkomsterna.</w:t>
      </w:r>
      <w:r w:rsidRPr="00BA6D78">
        <w:rPr>
          <w:rStyle w:val="Fotnotsreferens"/>
          <w:rFonts w:ascii="Times New Roman" w:hAnsi="Times New Roman" w:cs="Times New Roman"/>
        </w:rPr>
        <w:footnoteReference w:id="107"/>
      </w:r>
      <w:r w:rsidRPr="00BA6D78">
        <w:rPr>
          <w:rFonts w:eastAsia="Times New Roman"/>
        </w:rPr>
        <w:t xml:space="preserve"> Kapitalinkomsterna är också ojämnt fördelade mellan kvinnor och män, där kvinnors andel av de totala kapitalinkomsterna uppgår till ca 30 procent.</w:t>
      </w:r>
      <w:r w:rsidRPr="00BA6D78">
        <w:rPr>
          <w:rStyle w:val="Fotnotsreferens"/>
          <w:rFonts w:ascii="Times New Roman" w:hAnsi="Times New Roman" w:eastAsia="Times New Roman" w:cs="Times New Roman"/>
        </w:rPr>
        <w:footnoteReference w:id="108"/>
      </w:r>
    </w:p>
    <w:p w:rsidRPr="00664F83" w:rsidR="00280C6D" w:rsidP="00664F83" w:rsidRDefault="00280C6D" w14:paraId="62A02375" w14:textId="30E4215F">
      <w:pPr>
        <w:pStyle w:val="Rubrik2numrerat"/>
      </w:pPr>
      <w:bookmarkStart w:name="_Toc149230068" w:id="204"/>
      <w:r w:rsidRPr="00664F83">
        <w:t>Enhetliga kapitalskatter</w:t>
      </w:r>
      <w:bookmarkEnd w:id="204"/>
    </w:p>
    <w:p w:rsidRPr="00BA6D78" w:rsidR="00280C6D" w:rsidP="00280C6D" w:rsidRDefault="00280C6D" w14:paraId="23AD8D6D" w14:textId="77777777">
      <w:pPr>
        <w:ind w:firstLine="0"/>
      </w:pPr>
      <w:r w:rsidRPr="00BA6D78">
        <w:t xml:space="preserve">En central tanke bakom 1990-talets skattereform var en förstärkt horisontell rättvisa, där lika inkomster skulle beskattas lika. Denna likformighetsprincip skulle så långt som möjligt tillämpas konsekvent. Genom reformen infördes en separat och proportionell beskattning av kapitalinkomster – räntor, utdelningar och reavinster – med en enhetlig skattesats på 30 procent. Sedan reformens genomförande har en rad undantag gjorts. Utdelning från fåmansbolag beskattas endast med 20 procent. Utdelning från onoterade aktier med 25 procent. </w:t>
      </w:r>
    </w:p>
    <w:p w:rsidRPr="00BA6D78" w:rsidR="00280C6D" w:rsidP="00280C6D" w:rsidRDefault="00280C6D" w14:paraId="54174AEA" w14:textId="08982B25">
      <w:r w:rsidRPr="00BA6D78">
        <w:t xml:space="preserve">Ett annat exempel är sparande inom ramen för investeringssparkonto (ISK). ISK är en sparform för privatpersoner som infördes i Sverige 2012. Skillnaden mellan konventionell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w:t>
      </w:r>
      <w:r w:rsidRPr="00BA6D78" w:rsidR="002E63F6">
        <w:t>s.k.</w:t>
      </w:r>
      <w:r w:rsidRPr="00BA6D78">
        <w:t xml:space="preserve"> </w:t>
      </w:r>
      <w:r w:rsidRPr="00BA6D78">
        <w:rPr>
          <w:i/>
        </w:rPr>
        <w:t>schablonbeskattning</w:t>
      </w:r>
      <w:r w:rsidRPr="00BA6D78">
        <w:t xml:space="preserve"> på kontots värde i stället för på den vinst man gör. Normalt sett är detta en mycket gynnsam beskattning. Skattesatsen på ISK bygger implicit på att värdet på innehaven i genomsnitt stiger med 1</w:t>
      </w:r>
      <w:r w:rsidR="004A0C16">
        <w:t> </w:t>
      </w:r>
      <w:r w:rsidRPr="00BA6D78">
        <w:t>procentenhet utöver avkastningen på riskfria statsobligationer. Den historiska avkastningen på börsen ligger betydligt högre än så, vilket innebär att över tid är ISK en mycket attraktiv sparform. Under 2021, då börsen gick bra och räntorna var låg</w:t>
      </w:r>
      <w:r w:rsidR="004A0C16">
        <w:t>a</w:t>
      </w:r>
      <w:r w:rsidRPr="00BA6D78">
        <w:t xml:space="preserve">, bedömde regeringen att beskattningen av ISK resulterade i ett skattebortfall på hela 72 miljarder kronor jämfört med om tillgångarna på ISK hade </w:t>
      </w:r>
      <w:r w:rsidRPr="00BA6D78">
        <w:lastRenderedPageBreak/>
        <w:t>beskattats med den vanliga kapitalinkomstskatten på 30 procent.</w:t>
      </w:r>
      <w:r w:rsidRPr="00BA6D78">
        <w:rPr>
          <w:rStyle w:val="Fotnotsreferens"/>
        </w:rPr>
        <w:footnoteReference w:id="109"/>
      </w:r>
      <w:r w:rsidRPr="00BA6D78">
        <w:t xml:space="preserve"> För 2024, som mer bedöms bli ett normalår vad gäller börsutveckling och räntor, beräknas skattebortfallet till 12,9 miljarder.</w:t>
      </w:r>
      <w:r w:rsidRPr="00BA6D78">
        <w:rPr>
          <w:rStyle w:val="Fotnotsreferens"/>
        </w:rPr>
        <w:footnoteReference w:id="110"/>
      </w:r>
      <w:r w:rsidRPr="00BA6D78">
        <w:t xml:space="preserve"> Vänsterpartiet föreslår </w:t>
      </w:r>
      <w:r w:rsidRPr="00BA6D78" w:rsidR="00A110D5">
        <w:t xml:space="preserve">ett </w:t>
      </w:r>
      <w:r w:rsidRPr="00BA6D78">
        <w:t xml:space="preserve">tak </w:t>
      </w:r>
      <w:r w:rsidRPr="00BA6D78" w:rsidR="00A110D5">
        <w:t xml:space="preserve">på ISK-konton </w:t>
      </w:r>
      <w:r w:rsidRPr="00BA6D78">
        <w:t>sätts till 2</w:t>
      </w:r>
      <w:r w:rsidR="004A0C16">
        <w:t> </w:t>
      </w:r>
      <w:r w:rsidRPr="00BA6D78">
        <w:t>miljoner kronor. Förslaget beräknas stärka de offentliga finanserna med 2,3 miljarder kronor 2024.</w:t>
      </w:r>
      <w:r w:rsidRPr="00BA6D78">
        <w:rPr>
          <w:rStyle w:val="Fotnotsreferens"/>
        </w:rPr>
        <w:footnoteReference w:id="111"/>
      </w:r>
    </w:p>
    <w:p w:rsidRPr="00BA6D78" w:rsidR="00280C6D" w:rsidP="00280C6D" w:rsidRDefault="00280C6D" w14:paraId="1CA1D551" w14:textId="48322C73">
      <w:r w:rsidRPr="00BA6D78">
        <w:t>I sammanhanget bör det noteras att tillgångarna inom ISK är mycket ojämnt för</w:t>
      </w:r>
      <w:r w:rsidR="0055658E">
        <w:softHyphen/>
      </w:r>
      <w:r w:rsidRPr="00BA6D78">
        <w:t>delade. Det är drygt 4,6 miljoner individer som har investerat kapital i ISK. Cirka 50 procent av dessa har ett sparande som understiger 50</w:t>
      </w:r>
      <w:r w:rsidRPr="00BA6D78" w:rsidR="00F63735">
        <w:t> </w:t>
      </w:r>
      <w:r w:rsidRPr="00BA6D78">
        <w:t>000 kronor. Andelen sparare som har tillgångar som överstiger 2</w:t>
      </w:r>
      <w:r w:rsidR="004A0C16">
        <w:t> </w:t>
      </w:r>
      <w:r w:rsidRPr="00BA6D78">
        <w:t>miljoner kronor uppgår till 2,6 procent. Samtidigt äger dessa 2,6 procent 48 procent av de samlade tillgångarna som placerats inom ISK.</w:t>
      </w:r>
      <w:r w:rsidRPr="00BA6D78">
        <w:rPr>
          <w:rStyle w:val="Fotnotsreferens"/>
        </w:rPr>
        <w:footnoteReference w:id="112"/>
      </w:r>
    </w:p>
    <w:p w:rsidRPr="00BA6D78" w:rsidR="00280C6D" w:rsidP="00BA7DB2" w:rsidRDefault="00280C6D" w14:paraId="078143E5" w14:textId="47E023E6">
      <w:r w:rsidRPr="00BA6D78">
        <w:t xml:space="preserve">Vidare finns de </w:t>
      </w:r>
      <w:r w:rsidRPr="00BA6D78" w:rsidR="00E056A1">
        <w:t>s.k.</w:t>
      </w:r>
      <w:r w:rsidRPr="00BA6D78">
        <w:t xml:space="preserve"> 3</w:t>
      </w:r>
      <w:r w:rsidRPr="00BA6D78" w:rsidR="00A110D5">
        <w:t>:</w:t>
      </w:r>
      <w:r w:rsidRPr="00BA6D78">
        <w:t>12</w:t>
      </w:r>
      <w:r w:rsidRPr="00BA6D78" w:rsidR="00A110D5">
        <w:t>-</w:t>
      </w:r>
      <w:r w:rsidRPr="00BA6D78">
        <w:t>reglerna som ger arbetande ägare i fåmansbolag betydligt lägre skatt på sina inkomster än vanliga löntagare. Det beror på att skatten på utdelning från dessa bolag endast är 20 procent. Området regleras av en lagstiftning för att för</w:t>
      </w:r>
      <w:r w:rsidR="0055658E">
        <w:softHyphen/>
      </w:r>
      <w:r w:rsidRPr="00BA6D78">
        <w:t>hindra att ägare av fåmansägda företag fritt ska kunna välja om de ska ta ut vinst som lågbeskattade kapitalinkomster eller högre beskattad lön – i form av ett gränsbelopp för hur mycket delägare till fåmansbolag maximalt får ta ut i utdelning. Dessa regelverk blev dock väsentligt generösare efter en reform 2006, där skatten på utdelning sänktes från 30 procent till 20 procent, samtidigt som gränsbeloppen för utdelningen höjdes.</w:t>
      </w:r>
      <w:r w:rsidRPr="00BA6D78">
        <w:rPr>
          <w:vertAlign w:val="superscript"/>
        </w:rPr>
        <w:footnoteReference w:id="113"/>
      </w:r>
      <w:r w:rsidRPr="00BA6D78">
        <w:t xml:space="preserve"> </w:t>
      </w:r>
      <w:bookmarkStart w:name="_Hlk148363096" w:id="205"/>
      <w:r w:rsidRPr="00BA6D78">
        <w:t>Reformen syftade till att förbättra den skattemässiga behandlingen av riskfyllda investeringar.</w:t>
      </w:r>
      <w:r w:rsidRPr="00BA6D78" w:rsidR="00C87E4A">
        <w:rPr>
          <w:vertAlign w:val="superscript"/>
        </w:rPr>
        <w:footnoteReference w:id="114"/>
      </w:r>
    </w:p>
    <w:bookmarkEnd w:id="205"/>
    <w:p w:rsidRPr="00BA6D78" w:rsidR="00280C6D" w:rsidP="0055658E" w:rsidRDefault="00280C6D" w14:paraId="051655E7" w14:textId="67371376">
      <w:r w:rsidRPr="00BA6D78">
        <w:t xml:space="preserve">Empiriska undersökningar visar dock att de ökade utdelningarna som följde av förändringarna inte kan tolkas </w:t>
      </w:r>
      <w:r w:rsidR="00140F2A">
        <w:t xml:space="preserve">som att de </w:t>
      </w:r>
      <w:r w:rsidRPr="00BA6D78">
        <w:t xml:space="preserve">kom från ökade företagsvinster och mer entreprenörskap. De nya reglerna ledde inte </w:t>
      </w:r>
      <w:r w:rsidRPr="00BA6D78" w:rsidR="00140F2A">
        <w:t xml:space="preserve">heller </w:t>
      </w:r>
      <w:r w:rsidRPr="00BA6D78">
        <w:t xml:space="preserve">till ökad sysselsättning (även om lönerna bland anställda ökade). Den huvudsakliga effekten har i stället blivit en omfattande inkomstomvandling bland höginkomsttagare samt ökade möjligheter till skatteplanering för de som tjänar mest. </w:t>
      </w:r>
    </w:p>
    <w:p w:rsidRPr="00BA6D78" w:rsidR="00280C6D" w:rsidP="00280C6D" w:rsidRDefault="00280C6D" w14:paraId="44EA2AC0" w14:textId="7CCE0C83">
      <w:r w:rsidRPr="00BA6D78">
        <w:t>Vänsterpartiet vill se en reformerad kapitalinkomstbeskattning, präglad av lik</w:t>
      </w:r>
      <w:r w:rsidR="0055658E">
        <w:softHyphen/>
      </w:r>
      <w:r w:rsidRPr="00BA6D78">
        <w:t>formighet och rättvis</w:t>
      </w:r>
      <w:r w:rsidR="00140F2A">
        <w:t>a</w:t>
      </w:r>
      <w:r w:rsidRPr="00BA6D78">
        <w:t>.</w:t>
      </w:r>
    </w:p>
    <w:p w:rsidRPr="00BA6D78" w:rsidR="00A81E86" w:rsidP="00C502E0" w:rsidRDefault="00A81E86" w14:paraId="6772BB26" w14:textId="77777777">
      <w:pPr>
        <w:pStyle w:val="Normalutanindragellerluft"/>
        <w:spacing w:before="240"/>
      </w:pPr>
      <w:r w:rsidRPr="00BA6D78">
        <w:t>Vänsterpartiets förslag:</w:t>
      </w:r>
    </w:p>
    <w:p w:rsidRPr="00BA6D78" w:rsidR="00A81E86" w:rsidP="00C502E0" w:rsidRDefault="00A81E86" w14:paraId="3782A0DC" w14:textId="77777777">
      <w:pPr>
        <w:pStyle w:val="ListaPunkt"/>
        <w:rPr>
          <w:i/>
        </w:rPr>
      </w:pPr>
      <w:r w:rsidRPr="00BA6D78">
        <w:t>Utdelning och kapitalvinst från onoterade aktier ska beskattas med 30 procent.</w:t>
      </w:r>
    </w:p>
    <w:p w:rsidRPr="00BA6D78" w:rsidR="00A81E86" w:rsidP="00C502E0" w:rsidRDefault="00A81E86" w14:paraId="2961DBA9" w14:textId="693B6FBA">
      <w:pPr>
        <w:pStyle w:val="ListaPunkt"/>
        <w:rPr>
          <w:i/>
        </w:rPr>
      </w:pPr>
      <w:r w:rsidRPr="00BA6D78">
        <w:t>Inför ett tak på 2</w:t>
      </w:r>
      <w:r w:rsidR="00140F2A">
        <w:t> </w:t>
      </w:r>
      <w:r w:rsidRPr="00BA6D78">
        <w:t>miljoner kronor på sparande inom ISK. Sparande utöver taket ska beskattas med den vanliga skatten på kapitalinkomster.</w:t>
      </w:r>
    </w:p>
    <w:p w:rsidRPr="00BA6D78" w:rsidR="00A81E86" w:rsidP="00C502E0" w:rsidRDefault="00A81E86" w14:paraId="2A349DAA" w14:textId="77777777">
      <w:pPr>
        <w:pStyle w:val="ListaPunkt"/>
        <w:rPr>
          <w:i/>
        </w:rPr>
      </w:pPr>
      <w:r w:rsidRPr="00BA6D78">
        <w:t>Utdelning och kapitalvinst från fåmansbolag ska beskattas med 30 procent.</w:t>
      </w:r>
    </w:p>
    <w:p w:rsidRPr="00BA6D78" w:rsidR="00A81E86" w:rsidP="00C502E0" w:rsidRDefault="00A81E86" w14:paraId="3F91503C" w14:textId="77777777">
      <w:pPr>
        <w:pStyle w:val="ListaPunkt"/>
      </w:pPr>
      <w:r w:rsidRPr="00BA6D78">
        <w:t>Begränsat utdelningsutrymme. Sänk gränsbeloppet och det lönebaserade utrymmet.</w:t>
      </w:r>
    </w:p>
    <w:p w:rsidRPr="00BA6D78" w:rsidR="00A81E86" w:rsidP="00C502E0" w:rsidRDefault="00A81E86" w14:paraId="44BFE098" w14:textId="77777777">
      <w:pPr>
        <w:pStyle w:val="ListaPunkt"/>
      </w:pPr>
      <w:r w:rsidRPr="00BA6D78">
        <w:t>Begränsa det sparade utdelningsutrymmet genom en årsspärr och sänkning av uppräkningsräntan.</w:t>
      </w:r>
    </w:p>
    <w:p w:rsidRPr="00664F83" w:rsidR="00A81E86" w:rsidP="00664F83" w:rsidRDefault="00A81E86" w14:paraId="3ADA6573" w14:textId="34BCA110">
      <w:pPr>
        <w:pStyle w:val="Rubrik2numrerat"/>
      </w:pPr>
      <w:bookmarkStart w:name="_Toc149230069" w:id="207"/>
      <w:r w:rsidRPr="00664F83">
        <w:lastRenderedPageBreak/>
        <w:t>Arvs- och gåvoskatt</w:t>
      </w:r>
      <w:bookmarkEnd w:id="207"/>
    </w:p>
    <w:p w:rsidRPr="00BA6D78" w:rsidR="00A81E86" w:rsidP="00A81E86" w:rsidRDefault="00A81E86" w14:paraId="271C913A" w14:textId="77777777">
      <w:pPr>
        <w:pStyle w:val="Normalutanindragellerluft"/>
      </w:pPr>
      <w:r w:rsidRPr="00BA6D78">
        <w:t>Arv är ett tydligt exempel på hur kapital påverkar en individs livschanser. Arvsflödena har dessutom ökat i betydelse i Sverige, framför allt under de senaste 25–30 åren. Sedan 1990-talet mitt har de mer än fördubblats.</w:t>
      </w:r>
    </w:p>
    <w:p w:rsidRPr="00BA6D78" w:rsidR="00A81E86" w:rsidP="00A81E86" w:rsidRDefault="00A81E86" w14:paraId="0DFC12AC" w14:textId="36CF7DEE">
      <w:r w:rsidRPr="00BA6D78">
        <w:t>Arvs- och gåvoskatter finns i många OECD-länder, Vänsterpartiet föreslår att en arvs- och gåvoskatt införs också i Sverige</w:t>
      </w:r>
      <w:r w:rsidRPr="00BA6D78" w:rsidR="00995A09">
        <w:t>, med</w:t>
      </w:r>
      <w:r w:rsidRPr="00BA6D78">
        <w:t xml:space="preserve"> ett </w:t>
      </w:r>
      <w:r w:rsidRPr="00BA6D78" w:rsidR="00995A09">
        <w:t>relativt högt</w:t>
      </w:r>
      <w:r w:rsidRPr="00BA6D78">
        <w:t xml:space="preserve"> fribelopp. Hur stort ett sådant fribelopp ska vara behöver utredas, men vi vill ha ett fribelopp som gör att vanliga hushåll som även äger sin bostad inte påverkas.</w:t>
      </w:r>
    </w:p>
    <w:p w:rsidRPr="00BA6D78" w:rsidR="00A81E86" w:rsidP="00A81E86" w:rsidRDefault="00A81E86" w14:paraId="1A651798" w14:textId="07C2F541">
      <w:r w:rsidRPr="00BA6D78">
        <w:t>Riksdagens utredningstjänst har inte kunnat räkna på något konkret förslag</w:t>
      </w:r>
      <w:r w:rsidRPr="00BA6D78" w:rsidR="00995A09">
        <w:t>, eftersom det saknas underlag i form av offentliga register.</w:t>
      </w:r>
      <w:r w:rsidRPr="00BA6D78">
        <w:t xml:space="preserve"> Därför har vi sagt att vi vill utforma en skatt som drar in 1</w:t>
      </w:r>
      <w:r w:rsidR="00140F2A">
        <w:t> </w:t>
      </w:r>
      <w:r w:rsidRPr="00BA6D78">
        <w:t>procent av det årliga arvs- och gåvoflödet. SNS har i en rapport upp</w:t>
      </w:r>
      <w:r w:rsidR="0055658E">
        <w:softHyphen/>
      </w:r>
      <w:r w:rsidRPr="00BA6D78">
        <w:t xml:space="preserve">skattat det årliga (2016) arvs- och gåvoflödet till ca 370 miljarder kronor. Skatten skulle således inbringa ca 3,7 miljarder kronor per år. </w:t>
      </w:r>
    </w:p>
    <w:p w:rsidRPr="00BA6D78" w:rsidR="00A81E86" w:rsidP="00C502E0" w:rsidRDefault="00A81E86" w14:paraId="3346E428" w14:textId="77777777">
      <w:pPr>
        <w:pStyle w:val="Normalutanindragellerluft"/>
        <w:spacing w:before="240"/>
      </w:pPr>
      <w:r w:rsidRPr="00BA6D78">
        <w:t>Vänsterpartiets förslag:</w:t>
      </w:r>
    </w:p>
    <w:p w:rsidRPr="00BA6D78" w:rsidR="00A81E86" w:rsidP="00A81E86" w:rsidRDefault="00A81E86" w14:paraId="41ABA660" w14:textId="77777777">
      <w:pPr>
        <w:pStyle w:val="ListaPunkt"/>
      </w:pPr>
      <w:r w:rsidRPr="00BA6D78">
        <w:t xml:space="preserve">Inför en arvs- och gåvoskatt. </w:t>
      </w:r>
    </w:p>
    <w:p w:rsidRPr="00BA6D78" w:rsidR="00A81E86" w:rsidP="00A81E86" w:rsidRDefault="00A81E86" w14:paraId="711A9487" w14:textId="77777777">
      <w:pPr>
        <w:pStyle w:val="ListaPunkt"/>
      </w:pPr>
      <w:r w:rsidRPr="00BA6D78">
        <w:t>Ett stort fribelopp som gör att vanliga hushåll som äger sin bostad inte drabbas.</w:t>
      </w:r>
    </w:p>
    <w:p w:rsidRPr="00664F83" w:rsidR="00A81E86" w:rsidP="00664F83" w:rsidRDefault="00EA0C68" w14:paraId="62E16FC4" w14:textId="3AE10F4E">
      <w:pPr>
        <w:pStyle w:val="Rubrik2numrerat"/>
      </w:pPr>
      <w:bookmarkStart w:name="_Toc149230070" w:id="208"/>
      <w:r w:rsidRPr="00664F83">
        <w:t>Oligopolskatt på bankernas övervinster</w:t>
      </w:r>
      <w:bookmarkEnd w:id="208"/>
    </w:p>
    <w:p w:rsidRPr="00BA6D78" w:rsidR="00320CB5" w:rsidP="00D200D2" w:rsidRDefault="00D200D2" w14:paraId="42A943CE" w14:textId="5D47753C">
      <w:pPr>
        <w:pStyle w:val="Normalutanindragellerluft"/>
      </w:pPr>
      <w:r w:rsidRPr="00BA6D78">
        <w:t xml:space="preserve">Som vi beskrev i avsnitt 7.3 gör bankerna för närvarande rekordvinster. </w:t>
      </w:r>
      <w:r w:rsidRPr="00BA6D78" w:rsidR="00320CB5">
        <w:t>De fyra stor</w:t>
      </w:r>
      <w:r w:rsidR="0055658E">
        <w:softHyphen/>
      </w:r>
      <w:r w:rsidRPr="00BA6D78" w:rsidR="00320CB5">
        <w:t>bankerna beräknas göra en vinst på ca 200 miljarder kronor i år och det planeras för rekordutdelning till ägarna. Till exempel väntas Swedbank göra en vinst på 41 miljarder kronor i år, vilket kan jämföras med snittet på 23,3 miljarder kronor under de senaste fem åren. SEB å sin sida väntas göra 45 miljarder kronor jämfört med snittet på 27,2 miljarder.</w:t>
      </w:r>
      <w:r w:rsidRPr="00BA6D78" w:rsidR="00320CB5">
        <w:rPr>
          <w:rStyle w:val="Fotnotsreferens"/>
        </w:rPr>
        <w:footnoteReference w:id="115"/>
      </w:r>
      <w:r w:rsidRPr="00BA6D78" w:rsidR="00B20124">
        <w:t xml:space="preserve"> </w:t>
      </w:r>
    </w:p>
    <w:p w:rsidRPr="00BA6D78" w:rsidR="00320CB5" w:rsidP="00A63B97" w:rsidRDefault="00320CB5" w14:paraId="6DCB252C" w14:textId="69056499">
      <w:r w:rsidRPr="00BA6D78">
        <w:t xml:space="preserve">Bankernas höga vinster har både strukturella och mer tillfälliga förklaringar. I takt med den åtstramande penningpolitiken, i form av stigande styrränta, har bankerna kraftigt höjt räntorna på sina bolån. Mellan februari 2022 och juni </w:t>
      </w:r>
      <w:r w:rsidR="00140F2A">
        <w:t xml:space="preserve">i </w:t>
      </w:r>
      <w:r w:rsidRPr="00BA6D78">
        <w:t>år har den genomsnittliga 3-månadersräntan stigit med 214 procent. Bankerna har emellertid inte varit lika snabba på att höja räntan på människors transaktionskonton. Detta har fått bankernas inlåningsmarginaler att explodera</w:t>
      </w:r>
      <w:r w:rsidRPr="00BA6D78" w:rsidR="000F47AF">
        <w:t xml:space="preserve">. Så medan allmänheten plågas av stigande bolåneräntor och den höga inflationen har de svenska bankerna lyckats utnyttja situationen för att göra rekordvinster. Den främsta anledningen till att de lyckats med detta beror på den bristande konkurrensen på bankmarknaden. Den svenska bankmarknaden är ett oligopol som domineras av de fyra storbankerna. Detta har resulterat i att de svenska bankerna under lång tid har tjänat mer än sina europeiska motsvarigheter, se figur </w:t>
      </w:r>
      <w:r w:rsidRPr="00BA6D78" w:rsidR="006524E2">
        <w:t>23</w:t>
      </w:r>
      <w:r w:rsidRPr="00BA6D78" w:rsidR="000F47AF">
        <w:t xml:space="preserve"> nedan som jämför avkastningen på eget kapital mellan svenska banker och banker i övriga EU. </w:t>
      </w:r>
    </w:p>
    <w:p w:rsidRPr="00C502E0" w:rsidR="000F47AF" w:rsidP="00C502E0" w:rsidRDefault="000F47AF" w14:paraId="19C75A7A" w14:textId="67B1120B">
      <w:pPr>
        <w:pStyle w:val="Tabellrubrik"/>
      </w:pPr>
      <w:r w:rsidRPr="00C502E0">
        <w:lastRenderedPageBreak/>
        <w:t xml:space="preserve">Figur </w:t>
      </w:r>
      <w:r w:rsidRPr="00C502E0" w:rsidR="006524E2">
        <w:t>23</w:t>
      </w:r>
      <w:r w:rsidRPr="00C502E0">
        <w:t xml:space="preserve"> Avkastning på eget kapital EU-banker jämfört med svenska banker</w:t>
      </w:r>
    </w:p>
    <w:p w:rsidRPr="00BA6D78" w:rsidR="000F47AF" w:rsidP="000F47AF" w:rsidRDefault="000F47AF" w14:paraId="0FE6C8C6" w14:textId="7611209C">
      <w:pPr>
        <w:tabs>
          <w:tab w:val="clear" w:pos="284"/>
        </w:tabs>
        <w:ind w:firstLine="0"/>
      </w:pPr>
      <w:r w:rsidRPr="00BA6D78">
        <w:rPr>
          <w:noProof/>
          <w:szCs w:val="40"/>
        </w:rPr>
        <w:drawing>
          <wp:inline distT="0" distB="0" distL="0" distR="0" wp14:anchorId="0A1CF377" wp14:editId="142E92A5">
            <wp:extent cx="5096572" cy="3409122"/>
            <wp:effectExtent l="0" t="0" r="8890" b="127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18798" cy="3423989"/>
                    </a:xfrm>
                    <a:prstGeom prst="rect">
                      <a:avLst/>
                    </a:prstGeom>
                    <a:noFill/>
                  </pic:spPr>
                </pic:pic>
              </a:graphicData>
            </a:graphic>
          </wp:inline>
        </w:drawing>
      </w:r>
    </w:p>
    <w:p w:rsidRPr="00BA6D78" w:rsidR="000F47AF" w:rsidP="00EF5881" w:rsidRDefault="000F47AF" w14:paraId="17979FE7" w14:textId="01AED9E1">
      <w:pPr>
        <w:pStyle w:val="Klla"/>
      </w:pPr>
      <w:r w:rsidRPr="00BA6D78">
        <w:t>Källa:</w:t>
      </w:r>
      <w:r w:rsidRPr="00BA6D78" w:rsidR="00EF5881">
        <w:t xml:space="preserve"> F</w:t>
      </w:r>
      <w:r w:rsidR="00140F2A">
        <w:t>I</w:t>
      </w:r>
      <w:r w:rsidRPr="00BA6D78" w:rsidR="00EF5881">
        <w:t xml:space="preserve"> och </w:t>
      </w:r>
      <w:proofErr w:type="gramStart"/>
      <w:r w:rsidRPr="00BA6D78" w:rsidR="00EF5881">
        <w:t>Europeiska</w:t>
      </w:r>
      <w:proofErr w:type="gramEnd"/>
      <w:r w:rsidRPr="00BA6D78" w:rsidR="00EF5881">
        <w:t xml:space="preserve"> bankmyndigheten (EBA).</w:t>
      </w:r>
    </w:p>
    <w:p w:rsidRPr="00BA6D78" w:rsidR="0080608F" w:rsidP="00CA079A" w:rsidRDefault="000F47AF" w14:paraId="2EBA6A37" w14:textId="7BDE7B56">
      <w:pPr>
        <w:pStyle w:val="Normalutanindragellerluft"/>
        <w:spacing w:before="240"/>
      </w:pPr>
      <w:r w:rsidRPr="00BA6D78">
        <w:t xml:space="preserve">För att komma till rätta med detta föreslog Vänsterpartiet i somras att statens bank </w:t>
      </w:r>
      <w:r w:rsidRPr="00BA6D78" w:rsidR="00EF0E94">
        <w:t>(</w:t>
      </w:r>
      <w:r w:rsidRPr="00BA6D78">
        <w:t>SBAB</w:t>
      </w:r>
      <w:r w:rsidRPr="00BA6D78" w:rsidR="00EF0E94">
        <w:t>)</w:t>
      </w:r>
      <w:r w:rsidRPr="00BA6D78">
        <w:t xml:space="preserve"> </w:t>
      </w:r>
      <w:r w:rsidR="00140F2A">
        <w:t xml:space="preserve">ska användas </w:t>
      </w:r>
      <w:r w:rsidRPr="00BA6D78">
        <w:t xml:space="preserve">för att sätta press på de övriga bankerna. Detta kan uppnås genom att SBAB:s avkastningskrav sänks från </w:t>
      </w:r>
      <w:r w:rsidR="00140F2A">
        <w:t>10</w:t>
      </w:r>
      <w:r w:rsidRPr="00BA6D78">
        <w:t xml:space="preserve"> till </w:t>
      </w:r>
      <w:r w:rsidR="00140F2A">
        <w:t>5 </w:t>
      </w:r>
      <w:r w:rsidRPr="00BA6D78">
        <w:t xml:space="preserve">procent, utöver statsobligationsräntan. Det är samma nivå som gällde fram till 2013. Vi inser dock att det kan ta tid innan detta förslag får full effekt. </w:t>
      </w:r>
      <w:r w:rsidRPr="00BA6D78" w:rsidR="004D3C83">
        <w:t xml:space="preserve">Så länge det inte finns ett regelverk på plats som skapar en mer pressad konkurrens på bankmarknaden anser Vänsterpartiet att bankernas övervinster ska beskattas. I likhet med vad som diskuteras i en rad europeiska länder och som redan genomförts </w:t>
      </w:r>
      <w:r w:rsidRPr="00BA6D78" w:rsidR="00DE2C37">
        <w:t>i bl.a.</w:t>
      </w:r>
      <w:r w:rsidRPr="00BA6D78" w:rsidR="004D3C83">
        <w:t xml:space="preserve"> Tjeckien, Lettland och Spanien föreslår Vänsterpartiet därför att en tillfällig bankskatt införs. Förslaget innebär att en skatt på 50 procent av bankernas övervinster införs under perioden 2024–2026, och som kan förlängas om den bristande konkurrensen kvarstår. </w:t>
      </w:r>
      <w:r w:rsidRPr="00BA6D78" w:rsidR="00437799">
        <w:t>Med ö</w:t>
      </w:r>
      <w:r w:rsidRPr="00BA6D78" w:rsidR="004D3C83">
        <w:t xml:space="preserve">vervinster </w:t>
      </w:r>
      <w:r w:rsidRPr="00BA6D78" w:rsidR="00437799">
        <w:t>avses</w:t>
      </w:r>
      <w:r w:rsidRPr="00BA6D78" w:rsidR="004D3C83">
        <w:t xml:space="preserve"> här den överskjutande vinst</w:t>
      </w:r>
      <w:r w:rsidRPr="00BA6D78" w:rsidR="0032442C">
        <w:t xml:space="preserve"> </w:t>
      </w:r>
      <w:r w:rsidRPr="00BA6D78" w:rsidR="004D3C83">
        <w:t>som ligger över de fem senaste åren</w:t>
      </w:r>
      <w:r w:rsidR="00F32157">
        <w:t>s</w:t>
      </w:r>
      <w:r w:rsidRPr="00BA6D78" w:rsidR="004D3C83">
        <w:t xml:space="preserve"> genomsnitt.</w:t>
      </w:r>
      <w:r w:rsidRPr="00BA6D78" w:rsidR="00437799">
        <w:t xml:space="preserve"> </w:t>
      </w:r>
      <w:r w:rsidRPr="00BA6D78" w:rsidR="0032442C">
        <w:t xml:space="preserve">Givet </w:t>
      </w:r>
      <w:r w:rsidR="00D50DDA">
        <w:t xml:space="preserve">att </w:t>
      </w:r>
      <w:r w:rsidRPr="00BA6D78" w:rsidR="0032442C">
        <w:t>de svenska bankerna redan i normal</w:t>
      </w:r>
      <w:r w:rsidR="0055658E">
        <w:softHyphen/>
      </w:r>
      <w:r w:rsidRPr="00BA6D78" w:rsidR="0032442C">
        <w:t>läget har en ovanligt hög avkastning på eget kapital får detta anses vara en försiktig bedömning av övervinster. Vänsterpartiet har bedömt att en sådan skatt under inne</w:t>
      </w:r>
      <w:r w:rsidR="0055658E">
        <w:softHyphen/>
      </w:r>
      <w:r w:rsidRPr="00BA6D78" w:rsidR="0032442C">
        <w:t>varande år skulle gett ca 20 miljarder kronor i form av ökade skatteintäkter.</w:t>
      </w:r>
      <w:r w:rsidRPr="00BA6D78" w:rsidR="0032442C">
        <w:rPr>
          <w:rStyle w:val="Fotnotsreferens"/>
        </w:rPr>
        <w:footnoteReference w:id="116"/>
      </w:r>
      <w:r w:rsidRPr="00BA6D78" w:rsidR="0032442C">
        <w:t xml:space="preserve"> För 2024</w:t>
      </w:r>
      <w:r w:rsidRPr="00BA6D78" w:rsidR="00C87E4A">
        <w:t>–</w:t>
      </w:r>
      <w:r w:rsidRPr="00BA6D78" w:rsidR="0032442C">
        <w:t xml:space="preserve">2026 räknar vi med att bankernas vinster sjunker något jämfört med 2023 års extrema nivåer. Vi bedömer </w:t>
      </w:r>
      <w:r w:rsidRPr="00BA6D78" w:rsidR="00FF6DCC">
        <w:t>att skatten kommer öka skattei</w:t>
      </w:r>
      <w:r w:rsidRPr="00BA6D78" w:rsidR="00E24100">
        <w:t>n</w:t>
      </w:r>
      <w:r w:rsidRPr="00BA6D78" w:rsidR="00FF6DCC">
        <w:t>täkterna med 15 miljarder</w:t>
      </w:r>
      <w:r w:rsidRPr="00BA6D78" w:rsidR="007B580E">
        <w:t xml:space="preserve"> kronor</w:t>
      </w:r>
      <w:r w:rsidRPr="00BA6D78" w:rsidR="00FF6DCC">
        <w:t xml:space="preserve"> under nästa år och med 10 miljarder kronor 2025–2026.</w:t>
      </w:r>
    </w:p>
    <w:p w:rsidRPr="00BA6D78" w:rsidR="00C87E4A" w:rsidP="00C502E0" w:rsidRDefault="00C87E4A" w14:paraId="251FB95C" w14:textId="75412C02">
      <w:pPr>
        <w:keepNext/>
        <w:keepLines/>
        <w:tabs>
          <w:tab w:val="clear" w:pos="284"/>
        </w:tabs>
        <w:spacing w:before="240"/>
        <w:ind w:firstLine="0"/>
      </w:pPr>
      <w:r w:rsidRPr="00BA6D78">
        <w:t>Vänsterpartiets förslag:</w:t>
      </w:r>
    </w:p>
    <w:p w:rsidRPr="00BA6D78" w:rsidR="00C87E4A" w:rsidP="00A63B97" w:rsidRDefault="00C87E4A" w14:paraId="60424FF8" w14:textId="6FE7FA31">
      <w:pPr>
        <w:pStyle w:val="ListaPunkt"/>
      </w:pPr>
      <w:r w:rsidRPr="00BA6D78">
        <w:t>Inför en bankskatt på 50 procent av bankernas övervinster.</w:t>
      </w:r>
    </w:p>
    <w:p w:rsidRPr="00664F83" w:rsidR="00280C6D" w:rsidP="00664F83" w:rsidRDefault="00A81E86" w14:paraId="4FF92281" w14:textId="6714FC59">
      <w:pPr>
        <w:pStyle w:val="Rubrik2numrerat"/>
      </w:pPr>
      <w:bookmarkStart w:name="_Toc149230071" w:id="211"/>
      <w:r w:rsidRPr="00664F83">
        <w:lastRenderedPageBreak/>
        <w:t>Beskattning av fastigheter</w:t>
      </w:r>
      <w:bookmarkEnd w:id="211"/>
    </w:p>
    <w:p w:rsidRPr="00BA6D78" w:rsidR="00A81E86" w:rsidP="00A63B97" w:rsidRDefault="00A81E86" w14:paraId="5D9BD58F" w14:textId="2A128BC3">
      <w:pPr>
        <w:pStyle w:val="Normalutanindragellerluft"/>
      </w:pPr>
      <w:r w:rsidRPr="00BA6D78">
        <w:t>Avkastningen av att bo i egen villa eller bostadsrätt är en kapitalinkomst. Avkastningen består både i det löpande värdet av själva boendet</w:t>
      </w:r>
      <w:r w:rsidRPr="00BA6D78">
        <w:rPr>
          <w:rStyle w:val="Fotnotsreferens"/>
        </w:rPr>
        <w:footnoteReference w:id="117"/>
      </w:r>
      <w:r w:rsidRPr="00BA6D78">
        <w:t xml:space="preserve"> och av det faktum att bostaden också kan stiga i värde. År 2007 avskaffades den gamla fastighetsskatten och ersattes med en kommunal fastighetsavgift.</w:t>
      </w:r>
      <w:r w:rsidRPr="00BA6D78">
        <w:rPr>
          <w:rStyle w:val="Fotnotsreferens"/>
        </w:rPr>
        <w:footnoteReference w:id="118"/>
      </w:r>
      <w:r w:rsidRPr="00BA6D78">
        <w:t xml:space="preserve"> Den tas ut som en avgift på 0,75 procent av taxeringsvärdet, med ett tak på (för 2023) 9</w:t>
      </w:r>
      <w:r w:rsidRPr="00BA6D78" w:rsidR="00F63735">
        <w:t> </w:t>
      </w:r>
      <w:r w:rsidRPr="00BA6D78">
        <w:t>287 kronor. Dagens fastighetsavgift har ingen synlig koppling till avkastning, övriga kapitalskatter eller till ränteavdragen. Taket innebär att man betalar ”full” fastighetsavgift upp till ett taxeringsvärde på drygt 1,2 miljoner kronor. På taxeringsvärden därutöver betalas ingen avgift. Detta leder till att den genomsnittliga skatten blir lägre ju mer värdet på en fastighet överstiger 1,2 miljoner kronor. Fastighetsavgiften är därmed starkt regressiv.</w:t>
      </w:r>
    </w:p>
    <w:p w:rsidRPr="00BA6D78" w:rsidR="00A81E86" w:rsidP="00A81E86" w:rsidRDefault="00A81E86" w14:paraId="3E5CB633" w14:textId="7273CEF2">
      <w:r w:rsidRPr="00BA6D78">
        <w:t>Vänsterpartiet vill därför komplettera den kommunala fastighetsavgiften med en statlig fastighetsskatt. Skatten ska tas ut med 1,5 procent på den del av taxeringsvärdet som överstiger 5</w:t>
      </w:r>
      <w:r w:rsidR="00F32157">
        <w:t xml:space="preserve"> </w:t>
      </w:r>
      <w:r w:rsidRPr="00BA6D78">
        <w:t>miljoner kronor och med 2,5 procent på den del av taxeringsvärdet som överstiger 7</w:t>
      </w:r>
      <w:r w:rsidR="00F32157">
        <w:t> </w:t>
      </w:r>
      <w:r w:rsidRPr="00BA6D78">
        <w:t>miljoner kronor. Vi föreslår också att dagens begränsningsregel, som innebär att pensionärer inte ska behöva betala mer än 4</w:t>
      </w:r>
      <w:r w:rsidR="00F32157">
        <w:t> </w:t>
      </w:r>
      <w:r w:rsidRPr="00BA6D78">
        <w:t xml:space="preserve">procent av sin inkomst i avgift, utökas till att omfatta alla inkomster. Fastighetsskatten beräknas omfatta </w:t>
      </w:r>
      <w:r w:rsidRPr="00BA6D78" w:rsidR="001A3F35">
        <w:t>ca</w:t>
      </w:r>
      <w:r w:rsidRPr="00BA6D78">
        <w:t xml:space="preserve"> 140</w:t>
      </w:r>
      <w:r w:rsidRPr="00BA6D78" w:rsidR="00475FED">
        <w:t> </w:t>
      </w:r>
      <w:r w:rsidRPr="00BA6D78">
        <w:t>000 småhus, vilket motsvarar 6,7 procent av Sveriges samtliga småhus.</w:t>
      </w:r>
      <w:r w:rsidRPr="00BA6D78">
        <w:rPr>
          <w:rStyle w:val="Fotnotsreferens"/>
        </w:rPr>
        <w:footnoteReference w:id="119"/>
      </w:r>
      <w:r w:rsidRPr="00BA6D78">
        <w:t xml:space="preserve">  </w:t>
      </w:r>
    </w:p>
    <w:p w:rsidRPr="00BA6D78" w:rsidR="00A81E86" w:rsidP="00A81E86" w:rsidRDefault="00A81E86" w14:paraId="05C6A7E9" w14:textId="212E9691">
      <w:r w:rsidRPr="00BA6D78">
        <w:t>Fastighetsbeskattning baseras på taxeringsvärden. Dessa skiljer sig åt mot dags</w:t>
      </w:r>
      <w:r w:rsidR="0055658E">
        <w:softHyphen/>
      </w:r>
      <w:r w:rsidRPr="00BA6D78">
        <w:t>aktuella marknadsvärden. Hus med taxeringsvärden på 5</w:t>
      </w:r>
      <w:r w:rsidR="00F32157">
        <w:t> </w:t>
      </w:r>
      <w:r w:rsidRPr="00BA6D78">
        <w:t>miljoner kronor kostar i dag ca 8,5 miljoner kronor.</w:t>
      </w:r>
      <w:r w:rsidRPr="00BA6D78">
        <w:rPr>
          <w:rStyle w:val="Fotnotsreferens"/>
        </w:rPr>
        <w:footnoteReference w:id="120"/>
      </w:r>
      <w:r w:rsidRPr="00BA6D78">
        <w:t xml:space="preserve"> Det är alltså endast hus som kostar så mycket som omfattas av Vänsterpartiets </w:t>
      </w:r>
      <w:r w:rsidRPr="00BA6D78" w:rsidR="00355896">
        <w:t xml:space="preserve">förslag till </w:t>
      </w:r>
      <w:r w:rsidRPr="00BA6D78">
        <w:t>fastighetsskatt. Förslaget beräknas stärka de offentliga finanserna med 4,2 miljarder kronor under 2024.</w:t>
      </w:r>
      <w:r w:rsidRPr="00BA6D78">
        <w:rPr>
          <w:rStyle w:val="Fotnotsreferens"/>
        </w:rPr>
        <w:footnoteReference w:id="121"/>
      </w:r>
    </w:p>
    <w:p w:rsidRPr="00BA6D78" w:rsidR="00A81E86" w:rsidP="00C502E0" w:rsidRDefault="00A81E86" w14:paraId="56B46BD7" w14:textId="77777777">
      <w:pPr>
        <w:pStyle w:val="Normalutanindragellerluft"/>
        <w:spacing w:before="240"/>
      </w:pPr>
      <w:r w:rsidRPr="00BA6D78">
        <w:t>Vänsterpartiets förslag:</w:t>
      </w:r>
    </w:p>
    <w:p w:rsidRPr="00BA6D78" w:rsidR="00A81E86" w:rsidP="00C502E0" w:rsidRDefault="00A81E86" w14:paraId="6299F8A9" w14:textId="715EF6C6">
      <w:pPr>
        <w:pStyle w:val="ListaPunkt"/>
      </w:pPr>
      <w:r w:rsidRPr="00BA6D78">
        <w:t>En statlig fastighetsskatt införs på villor med ett marknadsvärde på 8,5 miljoner kronor.</w:t>
      </w:r>
    </w:p>
    <w:p w:rsidRPr="00BA6D78" w:rsidR="00A81E86" w:rsidP="00C502E0" w:rsidRDefault="00A81E86" w14:paraId="54A95339" w14:textId="709C353C">
      <w:pPr>
        <w:pStyle w:val="ListaPunkt"/>
      </w:pPr>
      <w:r w:rsidRPr="00BA6D78">
        <w:t>Dagens begränsningsregel, som innebär att pensionärer inte ska behöva betala mer än 4</w:t>
      </w:r>
      <w:r w:rsidR="00F32157">
        <w:t> </w:t>
      </w:r>
      <w:r w:rsidRPr="00BA6D78">
        <w:t>procent av sin inkomst i avgift, utökas till att omfatta alla inkomster</w:t>
      </w:r>
      <w:r w:rsidRPr="00BA6D78" w:rsidR="00940E77">
        <w:t>.</w:t>
      </w:r>
    </w:p>
    <w:p w:rsidRPr="00664F83" w:rsidR="00A81E86" w:rsidP="00664F83" w:rsidRDefault="00A81E86" w14:paraId="07BDB8C0" w14:textId="2B21DA72">
      <w:pPr>
        <w:pStyle w:val="Rubrik2numrerat"/>
      </w:pPr>
      <w:bookmarkStart w:name="_Toc149230072" w:id="212"/>
      <w:r w:rsidRPr="00664F83">
        <w:t>Skatt på förvärvsinkomster</w:t>
      </w:r>
      <w:bookmarkEnd w:id="212"/>
    </w:p>
    <w:p w:rsidRPr="00BA6D78" w:rsidR="00616C6A" w:rsidP="00616C6A" w:rsidRDefault="00616C6A" w14:paraId="4A47908B" w14:textId="283AF91A">
      <w:pPr>
        <w:pStyle w:val="Normalutanindragellerluft"/>
      </w:pPr>
      <w:bookmarkStart w:name="_Hlk145926615" w:id="213"/>
      <w:r w:rsidRPr="00BA6D78">
        <w:t xml:space="preserve">Den svenska skattedebatten har präglats av ett tydligt fokus på att sänka skatten på arbetsinkomster. Beskattningen av arbetsinkomster innehåller i dag mer än tio olika former av skattereduktioner – däribland </w:t>
      </w:r>
      <w:r w:rsidR="00F32157">
        <w:t>rut</w:t>
      </w:r>
      <w:r w:rsidRPr="00BA6D78">
        <w:t xml:space="preserve">avdrag, </w:t>
      </w:r>
      <w:r w:rsidR="00F32157">
        <w:t>rot</w:t>
      </w:r>
      <w:r w:rsidRPr="00BA6D78">
        <w:t xml:space="preserve">avdrag och olika former av jobbskatteavdrag. Ingen av dem med tydliga påvisbara positiva effekter. Enbart jobbskatteavdraget innebär en skattereduktion med 140 miljarder kronor per år. </w:t>
      </w:r>
    </w:p>
    <w:p w:rsidRPr="00BA6D78" w:rsidR="006236D9" w:rsidP="003E784F" w:rsidRDefault="00616C6A" w14:paraId="26AAAB0B" w14:textId="255EE1F1">
      <w:r w:rsidRPr="00BA6D78">
        <w:t>En viktig skatteprincip bör vara att lika inkomster ska beskattas lika. Denna princip slogs sönder av den borgerliga regeringen i och med införandet av de olika jobb</w:t>
      </w:r>
      <w:r w:rsidR="00C502E0">
        <w:softHyphen/>
      </w:r>
      <w:r w:rsidRPr="00BA6D78">
        <w:t xml:space="preserve">skatteavdragen. Detta eftersom jobbskatteavdragen endast omfattar arbetsinkomster. Detta innebär att den som är arbetslös och får 20 000 kronor i månaden från a-kassan </w:t>
      </w:r>
      <w:r w:rsidRPr="00BA6D78">
        <w:lastRenderedPageBreak/>
        <w:t xml:space="preserve">betalar </w:t>
      </w:r>
      <w:r w:rsidRPr="00BA6D78" w:rsidR="001A3F35">
        <w:t>ca</w:t>
      </w:r>
      <w:r w:rsidRPr="00BA6D78">
        <w:t xml:space="preserve"> 1 500 kronor mer i skatt varje månad än den som har en arbetsinkomst på 20 000 kronor i månaden</w:t>
      </w:r>
      <w:r w:rsidRPr="00BA6D78" w:rsidR="006236D9">
        <w:t>.</w:t>
      </w:r>
      <w:r w:rsidRPr="00BA6D78">
        <w:rPr>
          <w:rStyle w:val="Fotnotsreferens"/>
        </w:rPr>
        <w:footnoteReference w:id="122"/>
      </w:r>
      <w:r w:rsidRPr="00BA6D78" w:rsidR="006236D9">
        <w:t xml:space="preserve"> Nu går regeringen vidare, och föreslår ytterligare ett jobbskatteavdrag</w:t>
      </w:r>
      <w:r w:rsidR="00F32157">
        <w:t xml:space="preserve"> </w:t>
      </w:r>
      <w:r w:rsidRPr="00BA6D78" w:rsidR="006236D9">
        <w:t xml:space="preserve">som kostar ca 11 miljarder kronor per år. Det är en orimlig prioritering, när landets kommuner och regioner tvingas skära ned på skolan och sjukvården m.m. </w:t>
      </w:r>
      <w:r w:rsidRPr="00BA6D78" w:rsidR="00407A25">
        <w:t>p.g.a.</w:t>
      </w:r>
      <w:r w:rsidRPr="00BA6D78" w:rsidR="006236D9">
        <w:t xml:space="preserve"> att regeringen inte inflationsskyddar statsbidragen till kommunsektorn. </w:t>
      </w:r>
      <w:r w:rsidRPr="00BA6D78" w:rsidR="008E6876">
        <w:t>Skatte</w:t>
      </w:r>
      <w:r w:rsidR="00C502E0">
        <w:softHyphen/>
      </w:r>
      <w:r w:rsidRPr="00BA6D78" w:rsidR="008E6876">
        <w:t xml:space="preserve">sänkningen är en dyr reform som dessutom inte ger normalinkomsttagare speciellt mycket mer i plånboken. För en person </w:t>
      </w:r>
      <w:r w:rsidRPr="00BA6D78" w:rsidR="003E784F">
        <w:t>med en månadslön på 25 000 kronor innebär förslaget en skattesänkning på 113 kronor per månad.</w:t>
      </w:r>
    </w:p>
    <w:p w:rsidRPr="00BA6D78" w:rsidR="00616C6A" w:rsidP="00AF7DFC" w:rsidRDefault="00616C6A" w14:paraId="36810322" w14:textId="4DE60D19">
      <w:r w:rsidRPr="00BA6D78">
        <w:t>Den föregående regeringen har sedan tidigare i praktiken slutit skatteklyftan för ålderspensionärer. Riksdagen har också genomfört Vänsterpartiets krav om att sluta skatteklyftan för personer som erhåller sjuk- och aktivitetsersättning.</w:t>
      </w:r>
      <w:r w:rsidRPr="00BA6D78" w:rsidR="00AF7DFC">
        <w:t xml:space="preserve"> En ny skatteklyfta – en </w:t>
      </w:r>
      <w:r w:rsidRPr="00BA6D78" w:rsidR="00FF6F0B">
        <w:t>s.k.</w:t>
      </w:r>
      <w:r w:rsidRPr="00BA6D78" w:rsidR="00AF7DFC">
        <w:t xml:space="preserve"> </w:t>
      </w:r>
      <w:r w:rsidRPr="00BA6D78" w:rsidR="00AF7DFC">
        <w:rPr>
          <w:i/>
        </w:rPr>
        <w:t>funkisskatt</w:t>
      </w:r>
      <w:r w:rsidRPr="00BA6D78" w:rsidR="00AF7DFC">
        <w:t xml:space="preserve"> </w:t>
      </w:r>
      <w:r w:rsidR="00F32157">
        <w:t>–</w:t>
      </w:r>
      <w:r w:rsidRPr="00BA6D78" w:rsidR="00AF7DFC">
        <w:t xml:space="preserve"> tillkommer emellertid för denna grupp om riksdagen röstar igenom regeringens budget, som ju innehåller ett nytt jobbskatteavdrag, men ingen motsvarande skattesänkning för personer med sjuk- och aktivitetsersättning.</w:t>
      </w:r>
      <w:r w:rsidRPr="00BA6D78">
        <w:t xml:space="preserve"> </w:t>
      </w:r>
      <w:r w:rsidRPr="00BA6D78" w:rsidR="00AF7DFC">
        <w:t xml:space="preserve"> </w:t>
      </w:r>
      <w:r w:rsidRPr="00BA6D78">
        <w:t xml:space="preserve">Vänsterpartiet föreslår att skatteklyftan sluts för alla inkomster, </w:t>
      </w:r>
      <w:r w:rsidRPr="00BA6D78" w:rsidR="00EE33A4">
        <w:t>såsom</w:t>
      </w:r>
      <w:r w:rsidRPr="00BA6D78">
        <w:t xml:space="preserve"> sjuk- och rehabiliteringspenning, a</w:t>
      </w:r>
      <w:r w:rsidR="00F32157">
        <w:noBreakHyphen/>
      </w:r>
      <w:r w:rsidRPr="00BA6D78">
        <w:t xml:space="preserve">kassan och föräldraförsäkringen. Det innebär sänkt skatt för grupper med små ekonomiska marginaler. </w:t>
      </w:r>
    </w:p>
    <w:p w:rsidRPr="00BA6D78" w:rsidR="00A81E86" w:rsidP="008C5360" w:rsidRDefault="00616C6A" w14:paraId="26EE5FCD" w14:textId="0491AC06">
      <w:r w:rsidRPr="00BA6D78">
        <w:t>Vänsterpartiet föreslår också att en ny skatt på 5</w:t>
      </w:r>
      <w:r w:rsidR="00F32157">
        <w:t> </w:t>
      </w:r>
      <w:r w:rsidRPr="00BA6D78">
        <w:t>procentenheter införs på månads</w:t>
      </w:r>
      <w:r w:rsidR="002E16AF">
        <w:softHyphen/>
      </w:r>
      <w:r w:rsidRPr="00BA6D78">
        <w:t>inkomster över 62 000 kronor. Vi föreslår också att jobbskatteavdragen trappas av på inkomster över 4</w:t>
      </w:r>
      <w:r w:rsidRPr="00BA6D78" w:rsidR="003E784F">
        <w:t>5</w:t>
      </w:r>
      <w:r w:rsidRPr="00BA6D78">
        <w:t> 000 kronor i månaden, för att vara helt utfasade på månadsinkomster över 100 000 kronor i månaden.</w:t>
      </w:r>
      <w:r w:rsidRPr="00BA6D78" w:rsidR="003E784F">
        <w:t xml:space="preserve"> De båda förslagen bedöms sammantaget stärka de offentliga finanserna med </w:t>
      </w:r>
      <w:r w:rsidRPr="00BA6D78" w:rsidR="00AF7DFC">
        <w:t>22</w:t>
      </w:r>
      <w:r w:rsidRPr="00BA6D78" w:rsidR="003E784F">
        <w:t xml:space="preserve"> miljarder kronor 202</w:t>
      </w:r>
      <w:r w:rsidRPr="00BA6D78" w:rsidR="00AF7DFC">
        <w:t>4</w:t>
      </w:r>
      <w:r w:rsidRPr="00BA6D78" w:rsidR="003E784F">
        <w:t>.</w:t>
      </w:r>
      <w:r w:rsidRPr="00BA6D78" w:rsidR="00AF7DFC">
        <w:rPr>
          <w:rStyle w:val="Fotnotsreferens"/>
        </w:rPr>
        <w:footnoteReference w:id="123"/>
      </w:r>
    </w:p>
    <w:p w:rsidRPr="00BA6D78" w:rsidR="003E784F" w:rsidP="003E784F" w:rsidRDefault="003E784F" w14:paraId="03EEF72E" w14:textId="40DAEA4A">
      <w:r w:rsidRPr="00BA6D78">
        <w:t xml:space="preserve">Figur </w:t>
      </w:r>
      <w:r w:rsidRPr="00BA6D78" w:rsidR="006524E2">
        <w:t>24</w:t>
      </w:r>
      <w:r w:rsidRPr="00BA6D78">
        <w:t xml:space="preserve"> nedan visar utredningstjänstens fördelningsanalys av Vänsterpartiets förslag till ändrade inkomstskatter.</w:t>
      </w:r>
      <w:r w:rsidRPr="00BA6D78" w:rsidR="00301397">
        <w:rPr>
          <w:rStyle w:val="Fotnotsreferens"/>
        </w:rPr>
        <w:footnoteReference w:id="124"/>
      </w:r>
      <w:r w:rsidRPr="00BA6D78">
        <w:t xml:space="preserve"> Analysen visar att </w:t>
      </w:r>
      <w:r w:rsidRPr="00BA6D78" w:rsidR="00AF7DFC">
        <w:t>hälften av befolkning</w:t>
      </w:r>
      <w:r w:rsidRPr="00BA6D78" w:rsidR="00F96648">
        <w:t>en</w:t>
      </w:r>
      <w:r w:rsidRPr="00BA6D78">
        <w:t xml:space="preserve"> får sänkt skatt med Vänsterpartiets försla</w:t>
      </w:r>
      <w:r w:rsidRPr="00BA6D78" w:rsidR="00AF7DFC">
        <w:t>g</w:t>
      </w:r>
      <w:r w:rsidRPr="00BA6D78">
        <w:t>.</w:t>
      </w:r>
    </w:p>
    <w:p w:rsidRPr="00C502E0" w:rsidR="003E784F" w:rsidP="00C502E0" w:rsidRDefault="003E784F" w14:paraId="14EB83BB" w14:textId="7736D808">
      <w:pPr>
        <w:pStyle w:val="Tabellrubrik"/>
      </w:pPr>
      <w:r w:rsidRPr="00C502E0">
        <w:t>Figur</w:t>
      </w:r>
      <w:r w:rsidRPr="00C502E0" w:rsidDel="00F96648">
        <w:t xml:space="preserve"> </w:t>
      </w:r>
      <w:r w:rsidRPr="00C502E0" w:rsidR="006524E2">
        <w:t>24</w:t>
      </w:r>
      <w:r w:rsidRPr="00C502E0" w:rsidR="00F96648">
        <w:t xml:space="preserve"> </w:t>
      </w:r>
      <w:r w:rsidRPr="00C502E0">
        <w:t>Fördelningsanalys av Vänsterpartiets förslag till ändrade inkomstskatter</w:t>
      </w:r>
    </w:p>
    <w:p w:rsidRPr="00C502E0" w:rsidR="003E784F" w:rsidP="00C502E0" w:rsidRDefault="00F35189" w14:paraId="2A296252" w14:textId="69589E6B">
      <w:pPr>
        <w:pStyle w:val="Tabellunderrubrik"/>
      </w:pPr>
      <w:r w:rsidRPr="00C502E0">
        <w:t>Procentuell e</w:t>
      </w:r>
      <w:r w:rsidRPr="00C502E0" w:rsidR="003E784F">
        <w:t>ffekt på genomsnittlig individuell disponibel inkomst</w:t>
      </w:r>
      <w:r w:rsidRPr="00C502E0">
        <w:t>. Effekt mot gällande regelverk.</w:t>
      </w:r>
    </w:p>
    <w:p w:rsidRPr="00BA6D78" w:rsidR="00A76390" w:rsidP="003E784F" w:rsidRDefault="00A76390" w14:paraId="34B12608" w14:textId="78E61405">
      <w:pPr>
        <w:ind w:firstLine="0"/>
        <w:rPr>
          <w:i/>
          <w:iCs/>
          <w:sz w:val="20"/>
          <w:szCs w:val="20"/>
        </w:rPr>
      </w:pPr>
      <w:r w:rsidRPr="00BA6D78">
        <w:rPr>
          <w:noProof/>
        </w:rPr>
        <w:drawing>
          <wp:inline distT="0" distB="0" distL="0" distR="0" wp14:anchorId="4C7DB3C6" wp14:editId="0B847B6B">
            <wp:extent cx="4803354" cy="2921422"/>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30109" cy="2937694"/>
                    </a:xfrm>
                    <a:prstGeom prst="rect">
                      <a:avLst/>
                    </a:prstGeom>
                    <a:noFill/>
                    <a:ln>
                      <a:noFill/>
                    </a:ln>
                  </pic:spPr>
                </pic:pic>
              </a:graphicData>
            </a:graphic>
          </wp:inline>
        </w:drawing>
      </w:r>
    </w:p>
    <w:p w:rsidRPr="00BA6D78" w:rsidR="00A76390" w:rsidP="003E6ED9" w:rsidRDefault="00A76390" w14:paraId="2D9AF1BD" w14:textId="6ECE1815">
      <w:pPr>
        <w:pStyle w:val="Klla"/>
      </w:pPr>
      <w:r w:rsidRPr="00BA6D78">
        <w:t xml:space="preserve">Källa: RUT, </w:t>
      </w:r>
      <w:r w:rsidR="00F32157">
        <w:t>d</w:t>
      </w:r>
      <w:r w:rsidRPr="00BA6D78">
        <w:t>nr 2023:778</w:t>
      </w:r>
      <w:r w:rsidRPr="00BA6D78" w:rsidR="003E6ED9">
        <w:t>.</w:t>
      </w:r>
    </w:p>
    <w:p w:rsidRPr="00BA6D78" w:rsidR="003E784F" w:rsidP="00CA079A" w:rsidRDefault="003E784F" w14:paraId="58E48E7A" w14:textId="63812623">
      <w:pPr>
        <w:pStyle w:val="Normalutanindragellerluft"/>
        <w:spacing w:before="240"/>
      </w:pPr>
      <w:r w:rsidRPr="00BA6D78">
        <w:lastRenderedPageBreak/>
        <w:t>De som tjänar under 4</w:t>
      </w:r>
      <w:r w:rsidRPr="00BA6D78" w:rsidR="00301397">
        <w:t>5</w:t>
      </w:r>
      <w:r w:rsidRPr="00BA6D78">
        <w:t> 000 kr</w:t>
      </w:r>
      <w:r w:rsidRPr="00BA6D78" w:rsidR="000C3056">
        <w:t>onor</w:t>
      </w:r>
      <w:r w:rsidRPr="00BA6D78">
        <w:t xml:space="preserve"> i månaden får inga skattehöjningar med Vänster</w:t>
      </w:r>
      <w:r w:rsidR="002E16AF">
        <w:softHyphen/>
      </w:r>
      <w:r w:rsidRPr="00BA6D78">
        <w:t xml:space="preserve">partiets förslag. En person med en arbetsinkomst på </w:t>
      </w:r>
      <w:r w:rsidRPr="00BA6D78" w:rsidR="00301397">
        <w:t>50</w:t>
      </w:r>
      <w:r w:rsidRPr="00BA6D78">
        <w:t> 000 kr</w:t>
      </w:r>
      <w:r w:rsidRPr="00BA6D78" w:rsidR="000C3056">
        <w:t>onor</w:t>
      </w:r>
      <w:r w:rsidRPr="00BA6D78">
        <w:t xml:space="preserve"> i månaden får en skattehöjning på </w:t>
      </w:r>
      <w:r w:rsidRPr="00BA6D78" w:rsidR="00AF7DFC">
        <w:t>300</w:t>
      </w:r>
      <w:r w:rsidRPr="00BA6D78">
        <w:t xml:space="preserve"> kr</w:t>
      </w:r>
      <w:r w:rsidRPr="00BA6D78" w:rsidR="000C3056">
        <w:t>onor</w:t>
      </w:r>
      <w:r w:rsidRPr="00BA6D78">
        <w:t>/mån</w:t>
      </w:r>
      <w:r w:rsidRPr="00BA6D78" w:rsidR="000C3056">
        <w:t>ad</w:t>
      </w:r>
      <w:r w:rsidRPr="00BA6D78">
        <w:t xml:space="preserve"> och en person som tjänar 70 000 kr</w:t>
      </w:r>
      <w:r w:rsidRPr="00BA6D78" w:rsidR="000C3056">
        <w:t>onor</w:t>
      </w:r>
      <w:r w:rsidRPr="00BA6D78">
        <w:t xml:space="preserve"> i månaden får en skattehöjning på </w:t>
      </w:r>
      <w:r w:rsidRPr="00BA6D78" w:rsidR="00AF7DFC">
        <w:t>1</w:t>
      </w:r>
      <w:r w:rsidRPr="00BA6D78" w:rsidR="000C3056">
        <w:t> </w:t>
      </w:r>
      <w:r w:rsidRPr="00BA6D78" w:rsidR="00AF7DFC">
        <w:t>700</w:t>
      </w:r>
      <w:r w:rsidRPr="00BA6D78">
        <w:t xml:space="preserve"> kr</w:t>
      </w:r>
      <w:r w:rsidRPr="00BA6D78" w:rsidR="000C3056">
        <w:t>onor</w:t>
      </w:r>
      <w:r w:rsidRPr="00BA6D78">
        <w:t>/mån</w:t>
      </w:r>
      <w:r w:rsidRPr="00BA6D78" w:rsidR="000C3056">
        <w:t>ad</w:t>
      </w:r>
      <w:r w:rsidRPr="00BA6D78" w:rsidR="00301397">
        <w:t>.</w:t>
      </w:r>
      <w:r w:rsidRPr="00BA6D78" w:rsidR="00AF7DFC">
        <w:rPr>
          <w:rStyle w:val="Fotnotsreferens"/>
        </w:rPr>
        <w:footnoteReference w:id="125"/>
      </w:r>
    </w:p>
    <w:p w:rsidRPr="00BA6D78" w:rsidR="003E784F" w:rsidP="003E784F" w:rsidRDefault="003E784F" w14:paraId="533ABB61" w14:textId="6CA10340">
      <w:r w:rsidRPr="00BA6D78">
        <w:t>Vänsterpartiet noterar att riksdagen har tagit till sig vårt krav om att införa en skatte</w:t>
      </w:r>
      <w:r w:rsidR="002E16AF">
        <w:softHyphen/>
      </w:r>
      <w:r w:rsidRPr="00BA6D78">
        <w:t>reduktion för a</w:t>
      </w:r>
      <w:r w:rsidR="00F32157">
        <w:noBreakHyphen/>
      </w:r>
      <w:r w:rsidRPr="00BA6D78">
        <w:t xml:space="preserve">kasseavgifter. Vänsterpartiet föreslår också att en skattereduktion på 25 procent av fackföreningsavgifter införs. En skattereduktion för fackföreningsavgift sänker kostnaden för fackligt medlemskap och möjliggör för fler att gå med i facket, vilket kan leda till högre organisationsgrad och en högre facklig närvaro. Därmed kan den svenska arbetsmarknadsmodellen stärkas, som historiskt tjänat såväl löntagarkollektivet som samhällsekonomin väl. </w:t>
      </w:r>
    </w:p>
    <w:p w:rsidRPr="00BA6D78" w:rsidR="003E784F" w:rsidP="00C502E0" w:rsidRDefault="003E784F" w14:paraId="0F336902" w14:textId="77777777">
      <w:pPr>
        <w:pStyle w:val="Normalutanindragellerluft"/>
        <w:spacing w:before="240"/>
      </w:pPr>
      <w:r w:rsidRPr="00BA6D78">
        <w:t>Vänsterpartiets förslag:</w:t>
      </w:r>
    </w:p>
    <w:p w:rsidRPr="00BA6D78" w:rsidR="003E784F" w:rsidP="003E784F" w:rsidRDefault="00F35189" w14:paraId="4250335D" w14:textId="643261DD">
      <w:pPr>
        <w:pStyle w:val="ListaPunkt"/>
      </w:pPr>
      <w:r w:rsidRPr="00BA6D78">
        <w:t xml:space="preserve">Höjd skatt </w:t>
      </w:r>
      <w:r w:rsidRPr="00BA6D78" w:rsidR="003E784F">
        <w:t>på inkomster över 62 000 kr</w:t>
      </w:r>
      <w:r w:rsidRPr="00BA6D78" w:rsidR="000C3056">
        <w:t>onor</w:t>
      </w:r>
      <w:r w:rsidRPr="00BA6D78" w:rsidR="003E784F">
        <w:t>/månad.</w:t>
      </w:r>
    </w:p>
    <w:p w:rsidRPr="00BA6D78" w:rsidR="003E784F" w:rsidP="00F35189" w:rsidRDefault="003E784F" w14:paraId="4201540A" w14:textId="25610C80">
      <w:pPr>
        <w:pStyle w:val="ListaPunkt"/>
      </w:pPr>
      <w:r w:rsidRPr="00BA6D78">
        <w:t>Avtrappat jobbskatteavdrag.</w:t>
      </w:r>
    </w:p>
    <w:p w:rsidRPr="00BA6D78" w:rsidR="003E784F" w:rsidP="003E784F" w:rsidRDefault="003E784F" w14:paraId="4801CBF0" w14:textId="77777777">
      <w:pPr>
        <w:pStyle w:val="ListaPunkt"/>
      </w:pPr>
      <w:r w:rsidRPr="00BA6D78">
        <w:t>Lika skatt på lika inkomst, vilket innebär sänkt skatt för sjuka, arbetslösa m.fl.</w:t>
      </w:r>
    </w:p>
    <w:p w:rsidRPr="00BA6D78" w:rsidR="003E784F" w:rsidP="003E784F" w:rsidRDefault="003E784F" w14:paraId="07F99AE5" w14:textId="303DB5A8">
      <w:pPr>
        <w:pStyle w:val="ListaPunkt"/>
      </w:pPr>
      <w:r w:rsidRPr="00BA6D78">
        <w:t xml:space="preserve">Nej </w:t>
      </w:r>
      <w:r w:rsidRPr="00BA6D78" w:rsidR="00F35189">
        <w:t>till nytt jobbskatteavdrag</w:t>
      </w:r>
      <w:r w:rsidRPr="00BA6D78" w:rsidR="008135C7">
        <w:t>.</w:t>
      </w:r>
    </w:p>
    <w:p w:rsidRPr="00BA6D78" w:rsidR="003E784F" w:rsidP="003E784F" w:rsidRDefault="003E784F" w14:paraId="0DB7FB77" w14:textId="77777777">
      <w:pPr>
        <w:pStyle w:val="ListaPunkt"/>
      </w:pPr>
      <w:r w:rsidRPr="00BA6D78">
        <w:t>Skattereduktion för avgift till fackförening.</w:t>
      </w:r>
    </w:p>
    <w:p w:rsidRPr="00664F83" w:rsidR="00247C36" w:rsidP="00664F83" w:rsidRDefault="00247C36" w14:paraId="7377D88B" w14:textId="437BA679">
      <w:pPr>
        <w:pStyle w:val="Rubrik2numrerat"/>
      </w:pPr>
      <w:bookmarkStart w:name="_Toc149230073" w:id="214"/>
      <w:bookmarkEnd w:id="213"/>
      <w:r w:rsidRPr="00664F83">
        <w:t>R</w:t>
      </w:r>
      <w:r w:rsidRPr="00664F83" w:rsidR="00F32157">
        <w:t>ut</w:t>
      </w:r>
      <w:r w:rsidRPr="00664F83" w:rsidR="001D7311">
        <w:t xml:space="preserve"> och </w:t>
      </w:r>
      <w:r w:rsidRPr="00664F83" w:rsidR="00F32157">
        <w:t>rot</w:t>
      </w:r>
      <w:bookmarkEnd w:id="214"/>
    </w:p>
    <w:p w:rsidRPr="00BA6D78" w:rsidR="00247C36" w:rsidP="00247C36" w:rsidRDefault="00247C36" w14:paraId="402BD019" w14:textId="2FAAD491">
      <w:pPr>
        <w:pStyle w:val="Normalutanindragellerluft"/>
      </w:pPr>
      <w:bookmarkStart w:name="_Hlk145928069" w:id="215"/>
      <w:r w:rsidRPr="00BA6D78">
        <w:t xml:space="preserve">Avdragen för </w:t>
      </w:r>
      <w:r w:rsidRPr="00BA6D78" w:rsidR="00750860">
        <w:t>s.k.</w:t>
      </w:r>
      <w:r w:rsidRPr="00BA6D78">
        <w:t xml:space="preserve"> </w:t>
      </w:r>
      <w:r w:rsidR="00F32157">
        <w:t>rut</w:t>
      </w:r>
      <w:r w:rsidRPr="00BA6D78">
        <w:t xml:space="preserve">- och </w:t>
      </w:r>
      <w:r w:rsidR="00F32157">
        <w:t>rot</w:t>
      </w:r>
      <w:r w:rsidRPr="00BA6D78">
        <w:t xml:space="preserve">tjänster är ytterligare exempel på skattereduktioner på inkomstskatteområdet. Skattereduktion för hushållsnära tjänster, det </w:t>
      </w:r>
      <w:r w:rsidRPr="00BA6D78" w:rsidR="00750860">
        <w:t>s.k.</w:t>
      </w:r>
      <w:r w:rsidRPr="00BA6D78">
        <w:t xml:space="preserve"> </w:t>
      </w:r>
      <w:r w:rsidR="00F32157">
        <w:t>rut</w:t>
      </w:r>
      <w:r w:rsidRPr="00BA6D78">
        <w:t>avdraget, innebär att den som köper hushållsnära tjänster kan göra avdrag från sin skatt för 50 procent av arbetskostnaden för ett antal tjänster utförda i en bostad. Vänsterpartiet har inget emot hushållsnära tjänster. Det vi vänder oss emot är att dessa ska skatte</w:t>
      </w:r>
      <w:r w:rsidR="002E16AF">
        <w:softHyphen/>
      </w:r>
      <w:r w:rsidRPr="00BA6D78">
        <w:t>subventioneras. Riksrevisionen visar att 40 procent av det totala rutavdragsbeloppet 2017 gick till den tiondel av befolkningen som har de högsta inkomsterna.</w:t>
      </w:r>
      <w:r w:rsidRPr="00BA6D78">
        <w:rPr>
          <w:rStyle w:val="Fotnotsreferens"/>
        </w:rPr>
        <w:footnoteReference w:id="126"/>
      </w:r>
      <w:r w:rsidRPr="00BA6D78">
        <w:t xml:space="preserve"> Det inne</w:t>
      </w:r>
      <w:r w:rsidR="002E16AF">
        <w:softHyphen/>
      </w:r>
      <w:r w:rsidRPr="00BA6D78">
        <w:t xml:space="preserve">bär i praktiken att låg- och medelinkomsttagare subventionerar höginkomsttagares städhjälp. Detta är inte bara orimligt och orättfärdigt, utan det är också ett slöseri med skattebetalarnas pengar. Vänsterpartiet föreslår därför att </w:t>
      </w:r>
      <w:r w:rsidR="00F32157">
        <w:t>rut</w:t>
      </w:r>
      <w:r w:rsidRPr="00BA6D78">
        <w:t xml:space="preserve">avdraget avskaffas. Detta beräknas stärka statskassan med ca 8,2 miljarder kronor under 2024, vilket motsvarar den totala lönekostnaden för </w:t>
      </w:r>
      <w:r w:rsidRPr="00BA6D78" w:rsidR="00E447B5">
        <w:t>ca 14</w:t>
      </w:r>
      <w:r w:rsidRPr="00BA6D78" w:rsidR="0023278E">
        <w:t> </w:t>
      </w:r>
      <w:r w:rsidRPr="00BA6D78" w:rsidR="00E447B5">
        <w:t>500</w:t>
      </w:r>
      <w:r w:rsidRPr="00BA6D78">
        <w:t xml:space="preserve"> undersköterskor inom äldreomsorgen.</w:t>
      </w:r>
      <w:r w:rsidRPr="00BA6D78">
        <w:rPr>
          <w:rStyle w:val="Fotnotsreferens"/>
        </w:rPr>
        <w:footnoteReference w:id="127"/>
      </w:r>
      <w:r w:rsidR="00F32157">
        <w:t xml:space="preserve"> </w:t>
      </w:r>
    </w:p>
    <w:bookmarkEnd w:id="215"/>
    <w:p w:rsidRPr="00BA6D78" w:rsidR="00622266" w:rsidP="00622266" w:rsidRDefault="00247C36" w14:paraId="371509C4" w14:textId="4E1F2AB7">
      <w:r w:rsidRPr="00BA6D78">
        <w:t>Av samma skäl är vi emot skattereduktionen för renovering, ombyggnad och till</w:t>
      </w:r>
      <w:r w:rsidR="002E16AF">
        <w:softHyphen/>
      </w:r>
      <w:r w:rsidRPr="00BA6D78">
        <w:t xml:space="preserve">byggnad (det </w:t>
      </w:r>
      <w:r w:rsidRPr="00BA6D78" w:rsidR="0082741B">
        <w:t>s</w:t>
      </w:r>
      <w:r w:rsidRPr="00BA6D78" w:rsidR="0077420F">
        <w:t>.k.</w:t>
      </w:r>
      <w:r w:rsidRPr="00BA6D78">
        <w:t xml:space="preserve"> </w:t>
      </w:r>
      <w:r w:rsidR="00F32157">
        <w:t>rot</w:t>
      </w:r>
      <w:r w:rsidRPr="00BA6D78">
        <w:t>avdraget). Det kan i vissa lägen vara lämpligt som konjunktur</w:t>
      </w:r>
      <w:r w:rsidR="002E16AF">
        <w:softHyphen/>
      </w:r>
      <w:r w:rsidRPr="00BA6D78">
        <w:t xml:space="preserve">åtgärd, men inte som en permanent skattereduktion. </w:t>
      </w:r>
      <w:r w:rsidRPr="00BA6D78" w:rsidR="00071B93">
        <w:t xml:space="preserve">Vi bedömer dock att </w:t>
      </w:r>
      <w:r w:rsidR="00F32157">
        <w:t>rot</w:t>
      </w:r>
      <w:r w:rsidRPr="00BA6D78" w:rsidR="00071B93">
        <w:t xml:space="preserve">avdraget i dagens läge, med en vikande konjunktur och där byggandet störtdyker, är en bra konjunkturåtgärd. Däremot vänder vi oss emot regeringens förslag om att höja taket för skattereduktionen till 75 000 kronor. Då skattereduktionen för </w:t>
      </w:r>
      <w:r w:rsidR="00F32157">
        <w:t>rot</w:t>
      </w:r>
      <w:r w:rsidRPr="00BA6D78" w:rsidR="00071B93">
        <w:t xml:space="preserve"> ligger på 30 procent innebär höjningen att avdrag för göras på kostnader upp till 250 000 kronor.</w:t>
      </w:r>
      <w:r w:rsidRPr="00BA6D78" w:rsidR="006D1374">
        <w:t xml:space="preserve"> </w:t>
      </w:r>
      <w:r w:rsidRPr="00BA6D78" w:rsidR="00622266">
        <w:t xml:space="preserve">I figuren nedan visas fördelningen av de som erhållit </w:t>
      </w:r>
      <w:r w:rsidR="00F32157">
        <w:t>rot</w:t>
      </w:r>
      <w:r w:rsidRPr="00BA6D78" w:rsidR="00622266">
        <w:t xml:space="preserve">avdrag över 45 000 kronor. Som framgår </w:t>
      </w:r>
      <w:r w:rsidRPr="00BA6D78" w:rsidR="00622266">
        <w:lastRenderedPageBreak/>
        <w:t xml:space="preserve">av figuren är utnyttjandet av </w:t>
      </w:r>
      <w:r w:rsidR="00A72F57">
        <w:t>rot</w:t>
      </w:r>
      <w:r w:rsidRPr="00BA6D78" w:rsidR="00622266">
        <w:t xml:space="preserve">avdraget över 45 000 kronor mycket skevt fördelat. Den översta inkomstdecilen står för närmare hälften av detta uttag. </w:t>
      </w:r>
    </w:p>
    <w:p w:rsidRPr="00BA6D78" w:rsidR="009A6BC4" w:rsidP="009A6BC4" w:rsidRDefault="009A6BC4" w14:paraId="5DF2E495" w14:textId="0F6A7F4B">
      <w:r w:rsidRPr="00BA6D78">
        <w:t xml:space="preserve">Utöver höjningen </w:t>
      </w:r>
      <w:r w:rsidRPr="00BA6D78" w:rsidR="006845E5">
        <w:t xml:space="preserve">av taket för </w:t>
      </w:r>
      <w:r w:rsidR="00A72F57">
        <w:t>rot</w:t>
      </w:r>
      <w:r w:rsidRPr="00BA6D78" w:rsidR="006845E5">
        <w:t xml:space="preserve">avdraget föreslår regeringen också att dagens gemensamma tak för </w:t>
      </w:r>
      <w:r w:rsidR="00A72F57">
        <w:t>rut</w:t>
      </w:r>
      <w:r w:rsidRPr="00BA6D78" w:rsidR="006845E5">
        <w:t xml:space="preserve"> och </w:t>
      </w:r>
      <w:r w:rsidR="00A72F57">
        <w:t>rot</w:t>
      </w:r>
      <w:r w:rsidRPr="00BA6D78" w:rsidR="006845E5">
        <w:t xml:space="preserve"> på 75 000 kr</w:t>
      </w:r>
      <w:r w:rsidRPr="00BA6D78" w:rsidR="00506CBA">
        <w:t>onor</w:t>
      </w:r>
      <w:r w:rsidRPr="00BA6D78" w:rsidR="006845E5">
        <w:t xml:space="preserve"> avskaffas. Det innebär att ett hushåll efter de nya reglerna kan göra avdrag på sammanlagt 125 000 kronor</w:t>
      </w:r>
      <w:r w:rsidRPr="00BA6D78" w:rsidR="00390EBA">
        <w:t>, vilket då blir en höjning med 67 procent.</w:t>
      </w:r>
    </w:p>
    <w:p w:rsidRPr="00BA6D78" w:rsidR="00622266" w:rsidP="009A78CA" w:rsidRDefault="00622266" w14:paraId="39805AA3" w14:textId="4D62D54E">
      <w:pPr>
        <w:pStyle w:val="Tabellrubrik"/>
      </w:pPr>
      <w:r w:rsidRPr="00BA6D78">
        <w:t xml:space="preserve">Figur </w:t>
      </w:r>
      <w:r w:rsidRPr="00BA6D78" w:rsidR="006524E2">
        <w:t>25</w:t>
      </w:r>
      <w:r w:rsidRPr="00BA6D78">
        <w:t xml:space="preserve"> Andel av </w:t>
      </w:r>
      <w:r w:rsidR="00A72F57">
        <w:t>rot</w:t>
      </w:r>
      <w:r w:rsidRPr="00BA6D78">
        <w:t>avdrag</w:t>
      </w:r>
      <w:r w:rsidR="00A72F57">
        <w:t>,</w:t>
      </w:r>
      <w:r w:rsidRPr="00BA6D78">
        <w:t xml:space="preserve"> utnyttjande över inkomstfördelningen år 2022 bland de som har fått avdrag över 45 000 kronor, procent</w:t>
      </w:r>
    </w:p>
    <w:p w:rsidRPr="00BA6D78" w:rsidR="00622266" w:rsidP="00622266" w:rsidRDefault="00622266" w14:paraId="0C21FB01" w14:textId="77777777">
      <w:pPr>
        <w:ind w:firstLine="0"/>
        <w:rPr>
          <w:sz w:val="22"/>
          <w:szCs w:val="22"/>
        </w:rPr>
      </w:pPr>
      <w:r w:rsidRPr="00BA6D78">
        <w:rPr>
          <w:noProof/>
          <w14:numSpacing w14:val="default"/>
        </w:rPr>
        <w:drawing>
          <wp:inline distT="0" distB="0" distL="0" distR="0" wp14:anchorId="61B42E25" wp14:editId="1F4B2E7F">
            <wp:extent cx="5034708" cy="3194891"/>
            <wp:effectExtent l="0" t="0" r="13970" b="5715"/>
            <wp:docPr id="3" name="Diagram 3" descr="">
              <a:extLst xmlns:a="http://schemas.openxmlformats.org/drawingml/2006/main">
                <a:ext uri="{FF2B5EF4-FFF2-40B4-BE49-F238E27FC236}">
                  <a16:creationId xmlns:a16="http://schemas.microsoft.com/office/drawing/2014/main" id="{88913625-84DE-4E3C-B49C-15550FBC1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BA6D78" w:rsidR="00622266" w:rsidP="009A78CA" w:rsidRDefault="00622266" w14:paraId="0EA71C66" w14:textId="3B513AA9">
      <w:pPr>
        <w:pStyle w:val="Klla"/>
      </w:pPr>
      <w:r w:rsidRPr="00BA6D78">
        <w:t xml:space="preserve">Källa: RUT, </w:t>
      </w:r>
      <w:r w:rsidR="00A72F57">
        <w:t>d</w:t>
      </w:r>
      <w:r w:rsidRPr="00BA6D78">
        <w:t>nr 2023:1143</w:t>
      </w:r>
      <w:r w:rsidRPr="00BA6D78" w:rsidR="006B39A6">
        <w:t>.</w:t>
      </w:r>
    </w:p>
    <w:p w:rsidRPr="00BA6D78" w:rsidR="00247C36" w:rsidP="00CA079A" w:rsidRDefault="00247C36" w14:paraId="4FF1CC19" w14:textId="0B1B9B36">
      <w:pPr>
        <w:pStyle w:val="Normalutanindragellerluft"/>
        <w:spacing w:before="240"/>
      </w:pPr>
      <w:r w:rsidRPr="00BA6D78">
        <w:t>Vänsterpartiets förslag:</w:t>
      </w:r>
    </w:p>
    <w:p w:rsidRPr="00BA6D78" w:rsidR="00247C36" w:rsidP="00247C36" w:rsidRDefault="00247C36" w14:paraId="0A2FBBD1" w14:textId="7B122A32">
      <w:pPr>
        <w:pStyle w:val="ListaPunkt"/>
      </w:pPr>
      <w:r w:rsidRPr="00BA6D78">
        <w:t xml:space="preserve">Avskaffa </w:t>
      </w:r>
      <w:r w:rsidR="00A72F57">
        <w:t>rut</w:t>
      </w:r>
      <w:r w:rsidRPr="00BA6D78">
        <w:t>avdraget.</w:t>
      </w:r>
    </w:p>
    <w:p w:rsidRPr="00BA6D78" w:rsidR="003B402F" w:rsidP="003B402F" w:rsidRDefault="006D1374" w14:paraId="56C222BD" w14:textId="11376C72">
      <w:pPr>
        <w:pStyle w:val="ListaPunkt"/>
      </w:pPr>
      <w:r w:rsidRPr="00BA6D78">
        <w:t xml:space="preserve">Behåll dagens </w:t>
      </w:r>
      <w:r w:rsidR="00A72F57">
        <w:t>rot</w:t>
      </w:r>
      <w:r w:rsidRPr="00BA6D78">
        <w:t xml:space="preserve"> som en konjunkturåtgärd de närmaste åren</w:t>
      </w:r>
      <w:r w:rsidRPr="00BA6D78" w:rsidR="00247C36">
        <w:t>.</w:t>
      </w:r>
    </w:p>
    <w:p w:rsidRPr="00BA6D78" w:rsidR="006D1374" w:rsidP="003B402F" w:rsidRDefault="006D1374" w14:paraId="05591B52" w14:textId="1F14AB5D">
      <w:pPr>
        <w:pStyle w:val="ListaPunkt"/>
      </w:pPr>
      <w:r w:rsidRPr="00BA6D78">
        <w:t xml:space="preserve">Nej till höjt tak för </w:t>
      </w:r>
      <w:r w:rsidR="00A72F57">
        <w:t>rot.</w:t>
      </w:r>
    </w:p>
    <w:p w:rsidRPr="00BA6D78" w:rsidR="00B077B0" w:rsidP="003B402F" w:rsidRDefault="00B077B0" w14:paraId="5F9F8B00" w14:textId="33C8F93E">
      <w:pPr>
        <w:pStyle w:val="ListaPunkt"/>
      </w:pPr>
      <w:r w:rsidRPr="00BA6D78">
        <w:t xml:space="preserve">Nej till slopat gemensamt tak för </w:t>
      </w:r>
      <w:r w:rsidR="00A72F57">
        <w:t>rut</w:t>
      </w:r>
      <w:r w:rsidRPr="00BA6D78">
        <w:t xml:space="preserve"> och </w:t>
      </w:r>
      <w:r w:rsidR="00A72F57">
        <w:t>rot.</w:t>
      </w:r>
    </w:p>
    <w:p w:rsidRPr="00BA6D78" w:rsidR="006E7CD1" w:rsidP="003B402F" w:rsidRDefault="006E7CD1" w14:paraId="6110DC70" w14:textId="55AFE9A6">
      <w:pPr>
        <w:pStyle w:val="ListaPunkt"/>
      </w:pPr>
      <w:r w:rsidRPr="00BA6D78">
        <w:t xml:space="preserve">Avskaffa </w:t>
      </w:r>
      <w:r w:rsidR="00A72F57">
        <w:t>rot</w:t>
      </w:r>
      <w:r w:rsidRPr="00BA6D78">
        <w:t xml:space="preserve"> som en permanent skattesubvention</w:t>
      </w:r>
      <w:r w:rsidR="00A72F57">
        <w:t>.</w:t>
      </w:r>
    </w:p>
    <w:p w:rsidRPr="00664F83" w:rsidR="006E7CD1" w:rsidP="00664F83" w:rsidRDefault="006E7CD1" w14:paraId="3E87E5D4" w14:textId="79AE4A9E">
      <w:pPr>
        <w:pStyle w:val="Rubrik2numrerat"/>
      </w:pPr>
      <w:bookmarkStart w:name="_Toc149230074" w:id="216"/>
      <w:r w:rsidRPr="00664F83">
        <w:t>Sociala avgifter</w:t>
      </w:r>
      <w:bookmarkEnd w:id="216"/>
    </w:p>
    <w:p w:rsidRPr="00BA6D78" w:rsidR="00C77BAF" w:rsidP="00C77BAF" w:rsidRDefault="00C77BAF" w14:paraId="0B5F9F97" w14:textId="2E65E26C">
      <w:pPr>
        <w:pStyle w:val="Normalutanindragellerluft"/>
      </w:pPr>
      <w:r w:rsidRPr="00BA6D78">
        <w:t xml:space="preserve">Arbetsgivaravgifterna utgör ca 27 procent av de totala skatteintäkterna. Den generella arbetsgivaravgiftssatsen är 31,42 procent. Även på detta område finns i dag en stor mängd undantag. Både unga och äldre i vissa åldersgrupper omfattas av nedsatta arbetsgivaravgifter, liksom personer som arbetar med forskning och utveckling, personer som bor i vissa stödområden och vissa enmansföretag. </w:t>
      </w:r>
    </w:p>
    <w:p w:rsidRPr="00BA6D78" w:rsidR="00C77BAF" w:rsidP="00C77BAF" w:rsidRDefault="00C77BAF" w14:paraId="6E7A0D23" w14:textId="089E819C">
      <w:r w:rsidRPr="00BA6D78">
        <w:t xml:space="preserve">Nedsatta arbetsgivaravgifter har blivit ett populärt politiskt verktyg för att signalera olika typer av satsningar. Utvärderingar av nedsatta arbetsgivaravgifter visar att effekterna på sysselsättningen är små eller obefintliga. Som exempel kan nämnas den nedsättning av arbetsgivaravgifterna med drygt 10 procentenheter för personer i åldern 19–25 år som regeringen Reinfeldt genomförde. Institutet för arbetsmarknads- och utbildningspolitisk utvärdering (IFAU) kom i sin utvärdering av reformen fram till att </w:t>
      </w:r>
      <w:r w:rsidRPr="00BA6D78">
        <w:lastRenderedPageBreak/>
        <w:t>intäktsbortfallet per jobb av sänkningen uppgick till mellan 1–1,6 miljoner kronor, vilket då var omkring fyra gånger högre än den genomsnittliga anställningskostnaden för 19–25-åringar.</w:t>
      </w:r>
      <w:r w:rsidRPr="00BA6D78">
        <w:rPr>
          <w:rStyle w:val="Fotnotsreferens"/>
        </w:rPr>
        <w:footnoteReference w:id="128"/>
      </w:r>
      <w:r w:rsidRPr="00BA6D78">
        <w:t xml:space="preserve"> Den största effekten av skattesänkningen blir ökade vinster för företag med en stor andel unga arbetstagare.</w:t>
      </w:r>
    </w:p>
    <w:p w:rsidRPr="00BA6D78" w:rsidR="00355896" w:rsidP="00C77BAF" w:rsidRDefault="00355896" w14:paraId="6BD4C748" w14:textId="5CEDFCEE">
      <w:r w:rsidRPr="00BA6D78">
        <w:t xml:space="preserve">Stöd till verksamheter och politikområden sker mest effektivt på utgiftssidan. Arbetsgivaravgifterna ska användas för att finansiera offentlig verksamhet och offentliga försäkringar. </w:t>
      </w:r>
    </w:p>
    <w:p w:rsidRPr="00BA6D78" w:rsidR="00355896" w:rsidP="00C77BAF" w:rsidRDefault="00355896" w14:paraId="6EBB480A" w14:textId="1CB681BA">
      <w:r w:rsidRPr="00BA6D78">
        <w:t>I budgetpropositionen för 2024 föreslår regeringen att nedsättningen av arbets</w:t>
      </w:r>
      <w:r w:rsidR="002E16AF">
        <w:softHyphen/>
      </w:r>
      <w:r w:rsidRPr="00BA6D78">
        <w:t xml:space="preserve">givaravgifterna för personer 15–18 år avskaffas. Sedan tidigare är även nedsättningen av arbetsgivaravgifterna för personer 19–23 år utfasad. Det är glädjande att regeringen nu tycks förstå att dessa nedsättningar är en ineffektiv politik. Vänsterpartiet anser också att kvarvarande nedsättningar och undantag ska begränsas. </w:t>
      </w:r>
    </w:p>
    <w:p w:rsidRPr="00BA6D78" w:rsidR="00C77BAF" w:rsidP="00C502E0" w:rsidRDefault="00C77BAF" w14:paraId="559EF7B0" w14:textId="05CB2AAF">
      <w:pPr>
        <w:pStyle w:val="Normalutanindragellerluft"/>
        <w:spacing w:before="240"/>
      </w:pPr>
      <w:r w:rsidRPr="00BA6D78">
        <w:t>Vänsterpartiet föreslår att följande nedsättningar avskaffas:</w:t>
      </w:r>
    </w:p>
    <w:p w:rsidRPr="00BA6D78" w:rsidR="00C77BAF" w:rsidP="00C77BAF" w:rsidRDefault="00C77BAF" w14:paraId="4E910FD3" w14:textId="3A6D19AD">
      <w:pPr>
        <w:pStyle w:val="ListaPunkt"/>
      </w:pPr>
      <w:r w:rsidRPr="00BA6D78">
        <w:t>Nedsättning av arbetsgivaravgifter för personer som arbetar med FoU</w:t>
      </w:r>
      <w:r w:rsidRPr="00BA6D78" w:rsidR="009A78CA">
        <w:t>.</w:t>
      </w:r>
    </w:p>
    <w:p w:rsidRPr="00BA6D78" w:rsidR="00C77BAF" w:rsidP="00C77BAF" w:rsidRDefault="00C77BAF" w14:paraId="2E18F948" w14:textId="2BF03D51">
      <w:pPr>
        <w:pStyle w:val="ListaPunkt"/>
      </w:pPr>
      <w:r w:rsidRPr="00BA6D78">
        <w:t>Nedsättning av arbetsgivaravgifter för den först anställda</w:t>
      </w:r>
      <w:r w:rsidRPr="00BA6D78" w:rsidR="009A78CA">
        <w:t>.</w:t>
      </w:r>
    </w:p>
    <w:p w:rsidRPr="00664F83" w:rsidR="00C76A2F" w:rsidP="00664F83" w:rsidRDefault="00C76A2F" w14:paraId="67DDD5FB" w14:textId="79185EE5">
      <w:pPr>
        <w:pStyle w:val="Rubrik2numrerat"/>
      </w:pPr>
      <w:bookmarkStart w:name="_Toc149230075" w:id="217"/>
      <w:r w:rsidRPr="00664F83">
        <w:t>Ränteavdragen och kreditrestriktionerna för bolånetag</w:t>
      </w:r>
      <w:bookmarkStart w:name="_Hlk145508195" w:id="218"/>
      <w:r w:rsidRPr="00664F83">
        <w:t>arna</w:t>
      </w:r>
      <w:bookmarkEnd w:id="217"/>
    </w:p>
    <w:p w:rsidRPr="00BA6D78" w:rsidR="00C76A2F" w:rsidP="00C76A2F" w:rsidRDefault="00C76A2F" w14:paraId="4466E73C" w14:textId="77777777">
      <w:pPr>
        <w:pStyle w:val="Normalutanindragellerluft"/>
      </w:pPr>
      <w:r w:rsidRPr="00BA6D78">
        <w:t>Ett annat område som behöver reformeras är ränteavdragen. Ränteutgifter ingår i kapitalförluster. Kapitalförluster får kvittas mot kapitalinkomster och kapitalvinster. Avdragsrätten för ränteutgifter gäller för alla typer av lån, både blancolån och bostadslån. Den som har kapitalutgifter som överstiger kapitalinkomsterna kan få skattereduktion på upp till 30 procent av räntebeloppet. För ränteutgifter upp till 100 000 kronor kan avdrag göras med 30 procent.</w:t>
      </w:r>
      <w:r w:rsidRPr="00BA6D78">
        <w:rPr>
          <w:rStyle w:val="Fotnotsreferens"/>
        </w:rPr>
        <w:footnoteReference w:id="129"/>
      </w:r>
      <w:r w:rsidRPr="00BA6D78">
        <w:t xml:space="preserve">  Den stora delen av underskott av kapital utgörs av räntor på bostadslån. </w:t>
      </w:r>
    </w:p>
    <w:p w:rsidRPr="00BA6D78" w:rsidR="00C76A2F" w:rsidP="00C76A2F" w:rsidRDefault="00C76A2F" w14:paraId="3AC1B599" w14:textId="31438CBC">
      <w:bookmarkStart w:name="_Hlk117252224" w:id="219"/>
      <w:r w:rsidRPr="00BA6D78">
        <w:t xml:space="preserve">Innan avskaffandet av den gamla fastighetsskatten fanns det en logik med dagens ränteavdrag på 30 procent. Då gick det att hävda att även fastigheter beskattades med 30 procent (via taxeringsvärden och fastighetsskatten). Det fanns då en symmetri i beskattningen genom att kapitalinkomster beskattades med 30 procent samtidigt som man fick göra avdrag för kapitalutgifter med 30 procent. Vänsterpartiets förslag till ny fastighetsskatt är dock tämligen modest och den faktiska skattenivån i förslaget är inte i närheten av 30 procent. Det blir då rimligt att minska ned på ränteavdragen. </w:t>
      </w:r>
      <w:bookmarkStart w:name="_Hlk145508626" w:id="220"/>
      <w:r w:rsidRPr="00BA6D78" w:rsidR="00B95D59">
        <w:t>Vi föreslår i</w:t>
      </w:r>
      <w:r w:rsidRPr="00BA6D78" w:rsidR="00266673">
        <w:t xml:space="preserve"> </w:t>
      </w:r>
      <w:r w:rsidRPr="002E16AF" w:rsidR="00B95D59">
        <w:rPr>
          <w:spacing w:val="-2"/>
        </w:rPr>
        <w:t xml:space="preserve">dag ingen sådan ändring då många hushåll är pressade av stigande räntekostnader och hög inflation, och då införandet av en rimligare beskattning av fastigheter bör prioriteras. </w:t>
      </w:r>
      <w:r w:rsidRPr="00BA6D78" w:rsidR="00B95D59">
        <w:t>När det blir aktuellt med en nedtrappning av ränteavdragen bör detta ske med några procent</w:t>
      </w:r>
      <w:r w:rsidR="002E16AF">
        <w:softHyphen/>
      </w:r>
      <w:r w:rsidRPr="00BA6D78" w:rsidR="00B95D59">
        <w:t>enheter över en period på några år.</w:t>
      </w:r>
    </w:p>
    <w:bookmarkEnd w:id="219"/>
    <w:bookmarkEnd w:id="220"/>
    <w:p w:rsidRPr="00BA6D78" w:rsidR="00C76A2F" w:rsidP="00C76A2F" w:rsidRDefault="00C76A2F" w14:paraId="4DBD76A8" w14:textId="5A2F57FA">
      <w:r w:rsidRPr="00BA6D78">
        <w:t xml:space="preserve">Sverige har mycket strama kreditrestriktioner för bolån. För det första finns det </w:t>
      </w:r>
      <w:r w:rsidRPr="00BA6D78" w:rsidR="00E14797">
        <w:t>s.k.</w:t>
      </w:r>
      <w:r w:rsidRPr="00BA6D78">
        <w:t xml:space="preserve"> </w:t>
      </w:r>
      <w:r w:rsidRPr="00BA6D78">
        <w:rPr>
          <w:i/>
        </w:rPr>
        <w:t>bolånetaket</w:t>
      </w:r>
      <w:r w:rsidRPr="00BA6D78">
        <w:t>, som innebär att man som mest får ha ett bolån som motsvarar 85 procent av värdet på sin bostad. Resten behöver man betala med en kontantinsats. Därutöver finns amorteringskravet. Det innebär att man ska amortera 1</w:t>
      </w:r>
      <w:r w:rsidR="00A72F57">
        <w:t> </w:t>
      </w:r>
      <w:r w:rsidRPr="00BA6D78">
        <w:t>procent av lånet per år om belåningsgraden är mellan 50 och 70 procent. Om belåningsgraden är över 70 procent ska man amortera 2</w:t>
      </w:r>
      <w:r w:rsidR="00A72F57">
        <w:t> </w:t>
      </w:r>
      <w:r w:rsidRPr="00BA6D78">
        <w:t xml:space="preserve">procent per år. Sedan finns ytterligare en regel som säger att om lånet är större än 4,5 gånger vad man tjänar per år, innan skatt, så ska man amortera </w:t>
      </w:r>
      <w:r w:rsidRPr="00BA6D78">
        <w:lastRenderedPageBreak/>
        <w:t>ytterligare 1</w:t>
      </w:r>
      <w:r w:rsidR="00A72F57">
        <w:t> </w:t>
      </w:r>
      <w:r w:rsidRPr="00BA6D78">
        <w:t>procentenhet per år.</w:t>
      </w:r>
      <w:r w:rsidRPr="00BA6D78" w:rsidR="00D36020">
        <w:rPr>
          <w:rStyle w:val="Fotnotsreferens"/>
        </w:rPr>
        <w:footnoteReference w:id="130"/>
      </w:r>
      <w:r w:rsidRPr="00BA6D78">
        <w:t xml:space="preserve"> Den sammantagna effekten av dessa krav är mycket kännbara för många bolånekunder. Kraven försvårar påtagligt förstagångsköpares möjligheter att ta sig in på bolånemarknaden. När nu räntorna och priserna stiger blir situationen för Sveriges bolånetagare än mer pressad. Vänsterpartiet </w:t>
      </w:r>
      <w:r w:rsidRPr="00BA6D78" w:rsidR="00355896">
        <w:t>anser</w:t>
      </w:r>
      <w:r w:rsidRPr="00BA6D78">
        <w:t xml:space="preserve"> därför att regeringen skyndsamt </w:t>
      </w:r>
      <w:r w:rsidRPr="00BA6D78" w:rsidR="00355896">
        <w:t>borde genomföra</w:t>
      </w:r>
      <w:r w:rsidRPr="00BA6D78">
        <w:t xml:space="preserve"> en samlad översyn av kreditrestriktionerna som är riktade mot de svenska bolånetagarna.</w:t>
      </w:r>
    </w:p>
    <w:p w:rsidRPr="00664F83" w:rsidR="00C76A2F" w:rsidP="00664F83" w:rsidRDefault="00C76A2F" w14:paraId="31C18E34" w14:textId="50C8D390">
      <w:pPr>
        <w:pStyle w:val="Rubrik2numrerat"/>
      </w:pPr>
      <w:bookmarkStart w:name="_Toc149230076" w:id="221"/>
      <w:r w:rsidRPr="00664F83">
        <w:t>Miljöskatter</w:t>
      </w:r>
      <w:bookmarkEnd w:id="221"/>
    </w:p>
    <w:p w:rsidRPr="00BA6D78" w:rsidR="00C76A2F" w:rsidP="00C87E4A" w:rsidRDefault="00C76A2F" w14:paraId="374CE152" w14:textId="4B909CF8">
      <w:pPr>
        <w:pStyle w:val="Normalutanindragellerluft"/>
      </w:pPr>
      <w:r w:rsidRPr="00BA6D78">
        <w:t xml:space="preserve">Klimatförändringarna är ett akut hot </w:t>
      </w:r>
      <w:r w:rsidR="00A72F57">
        <w:t>mot</w:t>
      </w:r>
      <w:r w:rsidRPr="00BA6D78">
        <w:t xml:space="preserve"> människans framtida livsmöjligheter. I kapitel </w:t>
      </w:r>
      <w:r w:rsidRPr="00BA6D78" w:rsidR="001E664F">
        <w:t>13</w:t>
      </w:r>
      <w:r w:rsidRPr="00BA6D78">
        <w:t xml:space="preserve"> redovisar vi vår politik för den gröna omställningen av ekonomin som snabbt måste komma på plats. Reformeringen av miljö- och klimatskatter bör ske inom ramen för en samlad och genomtänkt miljöpolitik. Sveriges territoriella klimatutsläpp är med </w:t>
      </w:r>
      <w:r w:rsidRPr="00BA6D78" w:rsidR="001A3F35">
        <w:t>ca</w:t>
      </w:r>
      <w:r w:rsidR="00A72F57">
        <w:t> </w:t>
      </w:r>
      <w:r w:rsidRPr="00BA6D78">
        <w:t>1/3 vardera koncentrerad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w:t>
      </w:r>
    </w:p>
    <w:p w:rsidRPr="00BA6D78" w:rsidR="00C76A2F" w:rsidP="00C76A2F" w:rsidRDefault="00C76A2F" w14:paraId="1B6CCF2C" w14:textId="6489F53C">
      <w:r w:rsidRPr="00BA6D78">
        <w:t xml:space="preserve">I linje med </w:t>
      </w:r>
      <w:r w:rsidR="00A72F57">
        <w:t>j</w:t>
      </w:r>
      <w:r w:rsidRPr="00BA6D78">
        <w:t xml:space="preserve">anuariavtalet genomförde den förra regeringen </w:t>
      </w:r>
      <w:r w:rsidRPr="00BA6D78" w:rsidR="00225852">
        <w:t>s.k.</w:t>
      </w:r>
      <w:r w:rsidRPr="00BA6D78">
        <w:t xml:space="preserve"> grön skatteväxling. Problemet är att det inte är möjligt att långsiktigt sänka skatten på en stabil skattebas (arbete) och ersätta detta med höjd skatt på en instabil skattebas (utsläpp) utan att försvaga skatteintäkterna. Skatter är antingen finansierande eller styrande – att kombinera två syften ger upphov till målkonflikter. Punktskatter ska användas för styrande ändamål. Dessa intäkter kan inte varaktigt växlas mot andra skatter, eftersom målet med punktskatterna är att skattebasen ska minska.</w:t>
      </w:r>
    </w:p>
    <w:p w:rsidRPr="00BA6D78" w:rsidR="00C76A2F" w:rsidP="00C76A2F" w:rsidRDefault="00C76A2F" w14:paraId="3854904B" w14:textId="1B91F64F">
      <w:r w:rsidRPr="00BA6D78">
        <w:t>Vänsterpartiet ser behov av en genomgripande skattereform som utjämnar de ekonomiska och regionala klyftorna och främja</w:t>
      </w:r>
      <w:r w:rsidR="00A72F57">
        <w:t>r</w:t>
      </w:r>
      <w:r w:rsidRPr="00BA6D78">
        <w:t xml:space="preserve"> hållbart resursutnyttjande med låg miljö- och klimatpåverkan i enlighet med våra klimat- och miljömål.</w:t>
      </w:r>
    </w:p>
    <w:p w:rsidRPr="00BA6D78" w:rsidR="008F7743" w:rsidP="00C76A2F" w:rsidRDefault="00C76A2F" w14:paraId="685B9493" w14:textId="077AE25D">
      <w:r w:rsidRPr="00BA6D78">
        <w:t xml:space="preserve">På skatteområdet, liksom i politiken i stort, lägger dessvärre regeringen förslag som motverkar den gröna omställningen. </w:t>
      </w:r>
      <w:r w:rsidRPr="00BA6D78" w:rsidR="008F7743">
        <w:t>I budgetpropositionen för 2023 genomförde regeringen en tillfällig sänkning av bensin- och di</w:t>
      </w:r>
      <w:r w:rsidRPr="00BA6D78" w:rsidR="000D7A20">
        <w:t>e</w:t>
      </w:r>
      <w:r w:rsidRPr="00BA6D78" w:rsidR="008F7743">
        <w:t>selskatten. I budgetpropositionen för 2024 går regeringen vidare och sänker skatten på bensin och di</w:t>
      </w:r>
      <w:r w:rsidRPr="00BA6D78" w:rsidR="000D7A20">
        <w:t>e</w:t>
      </w:r>
      <w:r w:rsidRPr="00BA6D78" w:rsidR="008F7743">
        <w:t>sel ytterligare med ca</w:t>
      </w:r>
      <w:r w:rsidR="005949AF">
        <w:t> </w:t>
      </w:r>
      <w:r w:rsidRPr="00BA6D78" w:rsidR="008F7743">
        <w:t>6</w:t>
      </w:r>
      <w:r w:rsidRPr="00BA6D78" w:rsidR="00403ED7">
        <w:t> </w:t>
      </w:r>
      <w:r w:rsidRPr="00BA6D78" w:rsidR="008F7743">
        <w:t xml:space="preserve">miljarder kronor. </w:t>
      </w:r>
      <w:r w:rsidRPr="00BA6D78" w:rsidR="00382579">
        <w:t>Regeringen avser därutöver att genomföra en drastisk sänkning av reduktionsplikten för bensin och diesel till 6</w:t>
      </w:r>
      <w:r w:rsidR="00A72F57">
        <w:t> </w:t>
      </w:r>
      <w:r w:rsidRPr="00BA6D78" w:rsidR="00382579">
        <w:t>procent för åren 2024</w:t>
      </w:r>
      <w:r w:rsidRPr="00BA6D78" w:rsidR="0062012F">
        <w:t>–</w:t>
      </w:r>
      <w:r w:rsidRPr="00BA6D78" w:rsidR="00382579">
        <w:t>2026. Detta utan att presentera kompensatoriska åtgärder för hur utsläppen på andra sätt ska minskas. Åtgärden kommer avsevärt försvåra Sveriges möjligheter att nå nationella klimatmål samt klimatåtagande gentemot EU till 2030. Att Sverige får svårt att nå utsläpps</w:t>
      </w:r>
      <w:r w:rsidR="002E16AF">
        <w:softHyphen/>
      </w:r>
      <w:r w:rsidRPr="00BA6D78" w:rsidR="00382579">
        <w:t>åtagande gentemot EU riskerar dessutom att få ekonomiska konsekvenser.</w:t>
      </w:r>
    </w:p>
    <w:p w:rsidRPr="00BA6D78" w:rsidR="000D7A20" w:rsidP="00C76A2F" w:rsidRDefault="000D7A20" w14:paraId="186D2D2F" w14:textId="3A1D7B0D">
      <w:r w:rsidRPr="00BA6D78">
        <w:t xml:space="preserve">Regeringen slopar även den </w:t>
      </w:r>
      <w:r w:rsidRPr="00BA6D78" w:rsidR="003875D6">
        <w:t>s.k.</w:t>
      </w:r>
      <w:r w:rsidRPr="00BA6D78">
        <w:t xml:space="preserve"> </w:t>
      </w:r>
      <w:r w:rsidRPr="00BA6D78">
        <w:rPr>
          <w:i/>
        </w:rPr>
        <w:t>plastpåseskatten</w:t>
      </w:r>
      <w:r w:rsidRPr="00BA6D78">
        <w:t xml:space="preserve"> i november 2024. Förslaget riskerar att leda till ökad nedskräpning av plast i naturen och haven. I likhet med många andra förändringar av klimat- och miljöskatter som regeringen genomför föreslår m</w:t>
      </w:r>
      <w:r w:rsidRPr="00BA6D78" w:rsidR="00E542A9">
        <w:t>a</w:t>
      </w:r>
      <w:r w:rsidRPr="00BA6D78">
        <w:t>n inga kompensatoriska åtgärder för att minska utsläppen eller belastningen på miljön.</w:t>
      </w:r>
    </w:p>
    <w:p w:rsidRPr="00BA6D78" w:rsidR="00382579" w:rsidP="00382579" w:rsidRDefault="00382579" w14:paraId="7BC0EB89" w14:textId="104ACA00">
      <w:r w:rsidRPr="00BA6D78">
        <w:t xml:space="preserve">Vänsterpartiet föreslår att dagens </w:t>
      </w:r>
      <w:r w:rsidRPr="00BA6D78" w:rsidR="003E6581">
        <w:t>regelverk för reseavdragen ersätts med ett färd</w:t>
      </w:r>
      <w:r w:rsidRPr="00BA6D78" w:rsidR="000D7A20">
        <w:t>medels</w:t>
      </w:r>
      <w:r w:rsidRPr="00BA6D78" w:rsidR="003E6581">
        <w:t xml:space="preserve">neutralt och avståndsbaserat reseavdrag. Till skillnad </w:t>
      </w:r>
      <w:r w:rsidR="00A72F57">
        <w:t>från</w:t>
      </w:r>
      <w:r w:rsidRPr="00BA6D78" w:rsidR="003E6581">
        <w:t xml:space="preserve"> dagens system </w:t>
      </w:r>
      <w:r w:rsidRPr="00BA6D78" w:rsidR="003E6581">
        <w:lastRenderedPageBreak/>
        <w:t>som gynnar bilresor</w:t>
      </w:r>
      <w:r w:rsidRPr="00BA6D78" w:rsidR="000D7A20">
        <w:t xml:space="preserve"> i storstadsregioner</w:t>
      </w:r>
      <w:r w:rsidRPr="00BA6D78" w:rsidR="003E6581">
        <w:t xml:space="preserve"> skulle ett färd</w:t>
      </w:r>
      <w:r w:rsidRPr="00BA6D78" w:rsidR="000D7A20">
        <w:t>medels</w:t>
      </w:r>
      <w:r w:rsidRPr="00BA6D78" w:rsidR="003E6581">
        <w:t>neutralt och avstånds</w:t>
      </w:r>
      <w:r w:rsidR="002E16AF">
        <w:softHyphen/>
      </w:r>
      <w:r w:rsidRPr="00BA6D78" w:rsidR="003E6581">
        <w:t>baserat reseavdrag behandla alla reseslag neutralt</w:t>
      </w:r>
      <w:r w:rsidRPr="00BA6D78" w:rsidR="000D7A20">
        <w:t xml:space="preserve"> och utjämna regionala skillnader. </w:t>
      </w:r>
      <w:r w:rsidRPr="00BA6D78" w:rsidR="000065D2">
        <w:t xml:space="preserve">Ett </w:t>
      </w:r>
      <w:r w:rsidRPr="00BA6D78" w:rsidR="003E6581">
        <w:t xml:space="preserve">avståndsbaserat </w:t>
      </w:r>
      <w:r w:rsidRPr="00BA6D78" w:rsidR="000065D2">
        <w:t xml:space="preserve">och färdmedelsneutralt </w:t>
      </w:r>
      <w:r w:rsidRPr="00BA6D78" w:rsidR="003E6581">
        <w:t xml:space="preserve">reseavdrag </w:t>
      </w:r>
      <w:r w:rsidRPr="00BA6D78" w:rsidR="000065D2">
        <w:t xml:space="preserve">är ett effektivt styrmedel för att sänka växthusgasutsläppen vid arbetspendling. </w:t>
      </w:r>
      <w:r w:rsidRPr="00BA6D78" w:rsidR="003E6581">
        <w:t xml:space="preserve">Ett </w:t>
      </w:r>
      <w:r w:rsidRPr="00BA6D78" w:rsidR="000065D2">
        <w:t xml:space="preserve">sådant regelverk </w:t>
      </w:r>
      <w:r w:rsidRPr="00BA6D78" w:rsidR="003E6581">
        <w:t>skulle också minska det utbredda fusket som finns i dagens system.</w:t>
      </w:r>
    </w:p>
    <w:p w:rsidRPr="00BA6D78" w:rsidR="00C76A2F" w:rsidP="008C72DA" w:rsidRDefault="00C76A2F" w14:paraId="1F3067C3" w14:textId="20342F07">
      <w:r w:rsidRPr="00BA6D78">
        <w:t>Klimatomställningen kommer att kräva stora investeringar i infrastruktur, förnybar energi, energieffektivisering och andra utsläppsminskande åtgärder. Principen om att förorenaren betalar för sin miljöpåverkan har länge varit och bör fortsatt vara ett rikt</w:t>
      </w:r>
      <w:r w:rsidR="002E16AF">
        <w:softHyphen/>
      </w:r>
      <w:r w:rsidRPr="00BA6D78">
        <w:t xml:space="preserve">märke i den svenska miljö- och klimatpolitiken. Utsläppspriset ger en tydlig styrande signal till alla aktörer och gör det mer lönsamt att investera i åtgärder som minskar utsläppen. Koldioxidskatten är ett centralt styrmedel i vår nationella klimatpolitik. </w:t>
      </w:r>
    </w:p>
    <w:p w:rsidRPr="00BA6D78" w:rsidR="00C76A2F" w:rsidP="00C76A2F" w:rsidRDefault="00C76A2F" w14:paraId="1F096781" w14:textId="0FFCCE21">
      <w:r w:rsidRPr="00BA6D78">
        <w:t xml:space="preserve">Beskattning av drivmedel är </w:t>
      </w:r>
      <w:r w:rsidRPr="00BA6D78" w:rsidR="00543520">
        <w:t xml:space="preserve">ett </w:t>
      </w:r>
      <w:r w:rsidRPr="00BA6D78">
        <w:t xml:space="preserve">viktigt verktyg för att minska transportsektorns klimatpåverkan. Men den är också ett exempel på </w:t>
      </w:r>
      <w:r w:rsidRPr="00BA6D78" w:rsidR="00543520">
        <w:t xml:space="preserve">ett </w:t>
      </w:r>
      <w:r w:rsidRPr="00BA6D78">
        <w:t>trubbigt verktyg som inte gör skillnad på höginkomsttagare med god tillgång till kollektivtrafik och en låginkomst</w:t>
      </w:r>
      <w:r w:rsidR="002E16AF">
        <w:softHyphen/>
      </w:r>
      <w:r w:rsidRPr="00BA6D78">
        <w:t xml:space="preserve">tagare i glesbygd utan tillgång till alternativ till bilen. Vänsterpartiet anser det angeläget att styrmedel utformas för att minska klyftor mellan stad och landsbygd och att det vid behov införs kompensatoriska åtgärder för att beakta rättviseperspektivet när </w:t>
      </w:r>
      <w:r w:rsidRPr="00BA6D78" w:rsidR="00EE33A4">
        <w:t>exempel</w:t>
      </w:r>
      <w:r w:rsidR="002E16AF">
        <w:softHyphen/>
      </w:r>
      <w:r w:rsidRPr="00BA6D78" w:rsidR="00EE33A4">
        <w:t>vis</w:t>
      </w:r>
      <w:r w:rsidRPr="00BA6D78">
        <w:t xml:space="preserve"> skatter ger negativa fördelningseffekter. För att möta en ökad elektrifiering av väg</w:t>
      </w:r>
      <w:r w:rsidR="002E16AF">
        <w:softHyphen/>
      </w:r>
      <w:r w:rsidRPr="00BA6D78">
        <w:t>trafiken med stärkt regional rättvisa anser vi det angeläget att arbetet med en reform av vägtrafikbeskattning redan nu inleds. En differentierad vägbeskattning ger förutsätt</w:t>
      </w:r>
      <w:r w:rsidR="002E16AF">
        <w:softHyphen/>
      </w:r>
      <w:r w:rsidRPr="00BA6D78">
        <w:t>ningar för låg/slopad vägskatt på landsbygd där alternativ till bil saknas och hög vägskatt i storstäder med tillgång till kollektivtrafik.</w:t>
      </w:r>
    </w:p>
    <w:p w:rsidRPr="00BA6D78" w:rsidR="00C76A2F" w:rsidP="00C76A2F" w:rsidRDefault="00C76A2F" w14:paraId="46D4742A" w14:textId="0BAC3C4C">
      <w:r w:rsidRPr="00BA6D78">
        <w:t xml:space="preserve">Den tunga lastbilstrafiken betalar i dag inte för den påverkan den har genom sina externa kostnader för samhället i form av </w:t>
      </w:r>
      <w:r w:rsidRPr="00BA6D78" w:rsidR="00EE33A4">
        <w:t>exempelvis</w:t>
      </w:r>
      <w:r w:rsidRPr="00BA6D78">
        <w:t xml:space="preserve"> miljö- och klimatpåverkan och slitage på vägarna. Vänsterpartiet har under lång tid förespråkat en avståndsbaserad skatt på tunga lastbilar som ska vara möjlig att differentiera. Förutom klimatnyttan med en sådan beskattning ser vi stora vinster med att svenska och utländska lastbilar skulle kunna beskattas på lika villkor och att myndigheter skulle ges bättre möjligheter, genom </w:t>
      </w:r>
      <w:r w:rsidR="00A72F57">
        <w:t xml:space="preserve">ett </w:t>
      </w:r>
      <w:r w:rsidRPr="00BA6D78">
        <w:t xml:space="preserve">automatiserat avläsningsbart system, att upptäcka den illegala lastbilstrafiken. Även utredningen </w:t>
      </w:r>
      <w:r w:rsidRPr="00BA6D78">
        <w:rPr>
          <w:iCs/>
        </w:rPr>
        <w:t xml:space="preserve">Godstransporter på väg – vissa frågeställningar kring ett nytt miljöstyrande </w:t>
      </w:r>
      <w:r w:rsidRPr="002E16AF">
        <w:rPr>
          <w:iCs/>
          <w:spacing w:val="-2"/>
        </w:rPr>
        <w:t>system</w:t>
      </w:r>
      <w:r w:rsidRPr="002E16AF">
        <w:rPr>
          <w:i/>
          <w:spacing w:val="-2"/>
        </w:rPr>
        <w:t xml:space="preserve"> </w:t>
      </w:r>
      <w:r w:rsidRPr="002E16AF">
        <w:rPr>
          <w:spacing w:val="-2"/>
        </w:rPr>
        <w:t>(SOU 2022:13) förordar ett avståndsbaserat system med geografisk differentiering</w:t>
      </w:r>
      <w:r w:rsidRPr="00BA6D78">
        <w:t xml:space="preserve"> för en mer rättvisande prissättning.</w:t>
      </w:r>
    </w:p>
    <w:p w:rsidRPr="00BA6D78" w:rsidR="00C76A2F" w:rsidP="00C76A2F" w:rsidRDefault="00C76A2F" w14:paraId="5F7940DA" w14:textId="707C8E0B">
      <w:r w:rsidRPr="00BA6D78">
        <w:t xml:space="preserve">Vänsterpartiet anser att de klimatskadliga subventionerna bör fasas ut och avvecklas skyndsamt. </w:t>
      </w:r>
      <w:r w:rsidRPr="00BA6D78" w:rsidR="000D7A20">
        <w:t>Den tidigare r</w:t>
      </w:r>
      <w:r w:rsidRPr="00BA6D78">
        <w:t>egeringen har tidigare avvecklat några få av dessa subven</w:t>
      </w:r>
      <w:r w:rsidR="002E16AF">
        <w:softHyphen/>
      </w:r>
      <w:r w:rsidRPr="00BA6D78">
        <w:t>tioner, och vi anser att det brådskar med ytterligare åtgärder för att Sverige inte ska tappa styrfart för att nå nollutsläpp. Vänsterpartiet anser därför att regeringen bör presentera en handlingsplan för hur övriga klimatskadliga subventioner kan avvecklas i närtid.</w:t>
      </w:r>
    </w:p>
    <w:p w:rsidRPr="00BA6D78" w:rsidR="00C76A2F" w:rsidP="00C76A2F" w:rsidRDefault="00C76A2F" w14:paraId="7B6BE687" w14:textId="3407774F">
      <w:r w:rsidRPr="00BA6D78">
        <w:t xml:space="preserve">Resandet med flyget behöver kraftigt minska för att vi ska klara av våra klimatmål. </w:t>
      </w:r>
      <w:r w:rsidRPr="00BA6D78" w:rsidR="00FF3117">
        <w:t>Med</w:t>
      </w:r>
      <w:r w:rsidRPr="00BA6D78">
        <w:t xml:space="preserve"> Vänsterpartiets investeringspolitik för klimatet </w:t>
      </w:r>
      <w:r w:rsidRPr="00BA6D78" w:rsidR="00FF3117">
        <w:t>skulle</w:t>
      </w:r>
      <w:r w:rsidRPr="00BA6D78">
        <w:t xml:space="preserve"> vi inom bara ett decennium </w:t>
      </w:r>
      <w:r w:rsidRPr="00BA6D78" w:rsidR="00FF3117">
        <w:t xml:space="preserve">kunna </w:t>
      </w:r>
      <w:r w:rsidRPr="00BA6D78">
        <w:t xml:space="preserve">avveckla inrikesflyget i södra Sverige och kraftigt minska behovet i norra Sverige.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flygskatten behöver tillgodose högt ställda krav på personlig integritet samt vara utformad på ett sätt som innebär att den effektivt tjänar sitt syfte att minska flygandet. </w:t>
      </w:r>
    </w:p>
    <w:p w:rsidRPr="00BA6D78" w:rsidR="00C76A2F" w:rsidP="00C76A2F" w:rsidRDefault="00C76A2F" w14:paraId="7577BAC8" w14:textId="756235D4">
      <w:r w:rsidRPr="00BA6D78">
        <w:lastRenderedPageBreak/>
        <w:t xml:space="preserve">Utöver den progressiva flygskatten vill Vänsterpartiet att kommande regering utreder frågan om lojalitetsprogrammen inom flygbranschen. De medlemsförmåner som i dag existerar stimulerar till extensivt flygande och motverkar därmed klimatmålen. Huruvida lojalitetsprogram behöver regleras genom lagstiftning eller skatteåtgärder </w:t>
      </w:r>
      <w:r w:rsidRPr="002E16AF">
        <w:rPr>
          <w:spacing w:val="-2"/>
        </w:rPr>
        <w:t>behöver utredas grundligt men inriktningen för reformeringen bör vara att göra lojalitets</w:t>
      </w:r>
      <w:r w:rsidRPr="002E16AF" w:rsidR="002E16AF">
        <w:rPr>
          <w:spacing w:val="-2"/>
        </w:rPr>
        <w:softHyphen/>
      </w:r>
      <w:r w:rsidRPr="00BA6D78">
        <w:t xml:space="preserve">programmen obsoleta. </w:t>
      </w:r>
    </w:p>
    <w:p w:rsidRPr="00BA6D78" w:rsidR="00D94467" w:rsidP="00D94467" w:rsidRDefault="00D94467" w14:paraId="1C5C7D51" w14:textId="6991DA64">
      <w:r w:rsidRPr="00BA6D78">
        <w:t>Vänsterpartiet anser att det är mycket angeläget att Sverige får en bättre beskattning av bekämpningsmedel då dagens beskattning har liten miljöeffekt. Danmark, Norge och Frankrike har en betydligt starkare lagstiftning där skatten ökar med medlets giftighet, vilket lett till att lantbrukare byter till mindre giftiga medel. Vänsterpartiet ser ett stort behov av att en differentierad beskattning av växtskyddsmedel införs i Sverige, som i likhet med den som finns i Danmark ökar med medlets giftighet. Intäkterna från skatten bör återföras till lantbruket för att utveckla hållbara växtskyddsmetoder. Vänsterpartiet anser att regeringen bör återkomma med förslag på en ny bekämpningsmedelsskatt differentierad utifrån bekämpningsmedlens olika miljö- och hälsorisker.</w:t>
      </w:r>
    </w:p>
    <w:p w:rsidRPr="00BA6D78" w:rsidR="00AE19AB" w:rsidP="00C502E0" w:rsidRDefault="00C76A2F" w14:paraId="33A0587C" w14:textId="5837421B">
      <w:pPr>
        <w:pStyle w:val="Normalutanindragellerluft"/>
        <w:spacing w:before="240"/>
      </w:pPr>
      <w:r w:rsidRPr="00BA6D78">
        <w:t>Vänsterpartiets förslag:</w:t>
      </w:r>
    </w:p>
    <w:p w:rsidRPr="00BA6D78" w:rsidR="00AE19AB" w:rsidP="00AE19AB" w:rsidRDefault="00AE19AB" w14:paraId="199189D7" w14:textId="173AE1D5">
      <w:pPr>
        <w:pStyle w:val="ListaPunkt"/>
      </w:pPr>
      <w:r w:rsidRPr="00BA6D78">
        <w:t>Inför ett färdmedelsneutralt och avståndsbaserat reseavdrag.</w:t>
      </w:r>
    </w:p>
    <w:p w:rsidRPr="00BA6D78" w:rsidR="00C76A2F" w:rsidP="00C76A2F" w:rsidRDefault="00C76A2F" w14:paraId="3E65FD42" w14:textId="1AB6674C">
      <w:pPr>
        <w:pStyle w:val="ListaPunkt"/>
      </w:pPr>
      <w:r w:rsidRPr="00BA6D78">
        <w:t>Anta handlingsplan för att avveckla klimatskadliga subventioner.</w:t>
      </w:r>
    </w:p>
    <w:p w:rsidRPr="00BA6D78" w:rsidR="00C76A2F" w:rsidP="00C76A2F" w:rsidRDefault="00DA2015" w14:paraId="5E14A036" w14:textId="18067BB7">
      <w:pPr>
        <w:pStyle w:val="ListaPunkt"/>
      </w:pPr>
      <w:r w:rsidRPr="00BA6D78">
        <w:t xml:space="preserve">Nej till </w:t>
      </w:r>
      <w:r w:rsidRPr="00BA6D78" w:rsidR="007607E1">
        <w:t xml:space="preserve">regeringens förslag på </w:t>
      </w:r>
      <w:r w:rsidRPr="00BA6D78">
        <w:t>sänkt bensin- och di</w:t>
      </w:r>
      <w:r w:rsidRPr="00BA6D78" w:rsidR="00D94467">
        <w:t>e</w:t>
      </w:r>
      <w:r w:rsidRPr="00BA6D78">
        <w:t>selskatt</w:t>
      </w:r>
      <w:r w:rsidRPr="00BA6D78" w:rsidR="00E542A9">
        <w:t>.</w:t>
      </w:r>
    </w:p>
    <w:p w:rsidRPr="00BA6D78" w:rsidR="00C76A2F" w:rsidP="00C76A2F" w:rsidRDefault="00C76A2F" w14:paraId="58531653" w14:textId="77777777">
      <w:pPr>
        <w:pStyle w:val="ListaPunkt"/>
      </w:pPr>
      <w:r w:rsidRPr="00BA6D78">
        <w:t>Inför en progressiv flygskatt.</w:t>
      </w:r>
    </w:p>
    <w:p w:rsidRPr="00BA6D78" w:rsidR="00C76A2F" w:rsidP="00C76A2F" w:rsidRDefault="00C76A2F" w14:paraId="068C5EC6" w14:textId="77777777">
      <w:pPr>
        <w:pStyle w:val="ListaPunkt"/>
      </w:pPr>
      <w:r w:rsidRPr="00BA6D78">
        <w:t>Utred förutsättningarna för en geografiskt anpassad vägskatt för personbilar.</w:t>
      </w:r>
    </w:p>
    <w:p w:rsidRPr="00BA6D78" w:rsidR="00C76A2F" w:rsidP="00C76A2F" w:rsidRDefault="00C76A2F" w14:paraId="521C85A1" w14:textId="5C700813">
      <w:pPr>
        <w:pStyle w:val="ListaPunkt"/>
      </w:pPr>
      <w:r w:rsidRPr="00BA6D78">
        <w:t>Inför en avståndsbaserad skatt för godstransporter på väg.</w:t>
      </w:r>
    </w:p>
    <w:p w:rsidRPr="00BA6D78" w:rsidR="00D94467" w:rsidP="00D94467" w:rsidRDefault="00D94467" w14:paraId="22273259" w14:textId="4258073C">
      <w:pPr>
        <w:pStyle w:val="ListaPunkt"/>
      </w:pPr>
      <w:r w:rsidRPr="00BA6D78">
        <w:t>Inför en ny bekämpningsmedelsskatt differentierad utifrån bekämpningsmedlens olika miljö- och hälsorisker.</w:t>
      </w:r>
    </w:p>
    <w:p w:rsidRPr="00664F83" w:rsidR="00D22807" w:rsidP="00664F83" w:rsidRDefault="00D22807" w14:paraId="1ADF3780" w14:textId="6AE92EEF">
      <w:pPr>
        <w:pStyle w:val="Rubrik2numrerat"/>
      </w:pPr>
      <w:bookmarkStart w:name="_Toc149230077" w:id="222"/>
      <w:r w:rsidRPr="00664F83">
        <w:t>Skatten för personer födda 1957</w:t>
      </w:r>
      <w:bookmarkEnd w:id="222"/>
    </w:p>
    <w:p w:rsidRPr="00BA6D78" w:rsidR="00D22807" w:rsidP="00D22807" w:rsidRDefault="00D22807" w14:paraId="24110383" w14:textId="1B7423AB">
      <w:pPr>
        <w:pStyle w:val="Normalutanindragellerluft"/>
      </w:pPr>
      <w:bookmarkStart w:name="_Hlk146710837" w:id="223"/>
      <w:r w:rsidRPr="00BA6D78">
        <w:t>Pensionärer födda 1957 hamnade i kläm när riksdagen beslutade att höja pensionsåldern utan att införa övergångsregler för dem födda 1957. De är pensionärer i alla avseende</w:t>
      </w:r>
      <w:r w:rsidR="00A72F57">
        <w:t>n</w:t>
      </w:r>
      <w:r w:rsidRPr="00BA6D78">
        <w:t xml:space="preserve"> förutom skattemässigt där de har en betydligt högre skatt än övriga. Vänsterpartiet har sedan regeringen lade sin budget för 2023 agerat med motion och utskottsinitiativ för att rätta till skatteorättvisan.</w:t>
      </w:r>
    </w:p>
    <w:p w:rsidR="00BF6E8E" w:rsidP="00DD33FA" w:rsidRDefault="00D22807" w14:paraId="3BCF2E79" w14:textId="355970BD">
      <w:r w:rsidRPr="00BA6D78">
        <w:t>I budgetpropositionen för 2024 aviserar regeringen att pensionärer födda 1957 ska kompenseras för den inbetalda högre skatten i samband med skatteåterbetalningarna 2024. Vänsterpartiet hade hellre sett att riksdagens majoritet och regering agerat tidigare och sänkt skatten under 2023 men kan stödja regeringens förslag. Vi förutsätter att 57</w:t>
      </w:r>
      <w:r w:rsidRPr="00BA6D78" w:rsidR="00521A2B">
        <w:t>-</w:t>
      </w:r>
      <w:r w:rsidRPr="00BA6D78">
        <w:t>orna kompenseras med ränta och att regeringen snarast återkommer med formerna för hur återbetalningen ska ske</w:t>
      </w:r>
      <w:r w:rsidRPr="00BA6D78" w:rsidR="00AE7F23">
        <w:t>.</w:t>
      </w:r>
      <w:bookmarkEnd w:id="218"/>
    </w:p>
    <w:p w:rsidR="00BF6E8E" w:rsidRDefault="00BF6E8E" w14:paraId="4346E5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74E97" w:rsidP="00664F83" w:rsidRDefault="00867FA4" w14:paraId="77EF957B" w14:textId="77777777">
      <w:pPr>
        <w:pStyle w:val="Rubrik2numrerat"/>
      </w:pPr>
      <w:bookmarkStart w:name="_Toc149230078" w:id="224"/>
      <w:r w:rsidRPr="00B74E97">
        <w:lastRenderedPageBreak/>
        <w:t>Vänsterpartiets skatteförslag</w:t>
      </w:r>
      <w:bookmarkEnd w:id="224"/>
    </w:p>
    <w:p w:rsidRPr="00BF6E8E" w:rsidR="00867FA4" w:rsidP="00BF6E8E" w:rsidRDefault="00B74E97" w14:paraId="4B114B6E" w14:textId="30B3AC8E">
      <w:pPr>
        <w:pStyle w:val="Tabellrubrik"/>
      </w:pPr>
      <w:r w:rsidRPr="00BF6E8E">
        <w:t>Tabell 7 Vänsterpartiets skatteförslag, 2024–2026</w:t>
      </w:r>
    </w:p>
    <w:p w:rsidRPr="00BF6E8E" w:rsidR="00B74E97" w:rsidP="00BF6E8E" w:rsidRDefault="00B74E97" w14:paraId="3FF0D276" w14:textId="3D467DFB">
      <w:pPr>
        <w:pStyle w:val="Tabellunderrubrik"/>
      </w:pPr>
      <w:r w:rsidRPr="00BF6E8E">
        <w:t>Avvikelse från regeringen, offentligfinansiella effekter, miljarder kr</w:t>
      </w:r>
    </w:p>
    <w:tbl>
      <w:tblPr>
        <w:tblW w:w="8505" w:type="dxa"/>
        <w:tblInd w:w="-30" w:type="dxa"/>
        <w:tblLayout w:type="fixed"/>
        <w:tblCellMar>
          <w:left w:w="70" w:type="dxa"/>
          <w:right w:w="70" w:type="dxa"/>
        </w:tblCellMar>
        <w:tblLook w:val="0000" w:firstRow="0" w:lastRow="0" w:firstColumn="0" w:lastColumn="0" w:noHBand="0" w:noVBand="0"/>
      </w:tblPr>
      <w:tblGrid>
        <w:gridCol w:w="5045"/>
        <w:gridCol w:w="712"/>
        <w:gridCol w:w="686"/>
        <w:gridCol w:w="670"/>
        <w:gridCol w:w="1392"/>
      </w:tblGrid>
      <w:tr w:rsidRPr="00B74E97" w:rsidR="00707722" w:rsidTr="00BF6E8E" w14:paraId="4CDF6850" w14:textId="77777777">
        <w:trPr>
          <w:trHeight w:val="290"/>
        </w:trPr>
        <w:tc>
          <w:tcPr>
            <w:tcW w:w="5045" w:type="dxa"/>
            <w:tcBorders>
              <w:top w:val="single" w:color="auto" w:sz="4" w:space="0"/>
              <w:left w:val="nil"/>
              <w:bottom w:val="single" w:color="auto" w:sz="4" w:space="0"/>
              <w:right w:val="nil"/>
            </w:tcBorders>
          </w:tcPr>
          <w:p w:rsidRPr="00B74E97" w:rsidR="00867FA4" w:rsidP="00BF6E8E" w:rsidRDefault="00867FA4" w14:paraId="3D9AFE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12" w:type="dxa"/>
            <w:tcBorders>
              <w:top w:val="single" w:color="auto" w:sz="4" w:space="0"/>
              <w:left w:val="nil"/>
              <w:bottom w:val="single" w:color="auto" w:sz="4" w:space="0"/>
              <w:right w:val="nil"/>
            </w:tcBorders>
            <w:vAlign w:val="bottom"/>
          </w:tcPr>
          <w:p w:rsidRPr="00B74E97" w:rsidR="00867FA4" w:rsidP="00BF6E8E" w:rsidRDefault="00867FA4" w14:paraId="7E2CD9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2024</w:t>
            </w:r>
          </w:p>
        </w:tc>
        <w:tc>
          <w:tcPr>
            <w:tcW w:w="686" w:type="dxa"/>
            <w:tcBorders>
              <w:top w:val="single" w:color="auto" w:sz="4" w:space="0"/>
              <w:left w:val="nil"/>
              <w:bottom w:val="single" w:color="auto" w:sz="4" w:space="0"/>
              <w:right w:val="nil"/>
            </w:tcBorders>
            <w:vAlign w:val="bottom"/>
          </w:tcPr>
          <w:p w:rsidRPr="00B74E97" w:rsidR="00867FA4" w:rsidP="00BF6E8E" w:rsidRDefault="00867FA4" w14:paraId="19A8BE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2025</w:t>
            </w:r>
          </w:p>
        </w:tc>
        <w:tc>
          <w:tcPr>
            <w:tcW w:w="670" w:type="dxa"/>
            <w:tcBorders>
              <w:top w:val="single" w:color="auto" w:sz="4" w:space="0"/>
              <w:left w:val="nil"/>
              <w:bottom w:val="single" w:color="auto" w:sz="4" w:space="0"/>
              <w:right w:val="nil"/>
            </w:tcBorders>
            <w:vAlign w:val="bottom"/>
          </w:tcPr>
          <w:p w:rsidRPr="00B74E97" w:rsidR="00867FA4" w:rsidP="00BF6E8E" w:rsidRDefault="00867FA4" w14:paraId="7994EB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2026</w:t>
            </w:r>
          </w:p>
        </w:tc>
        <w:tc>
          <w:tcPr>
            <w:tcW w:w="1392" w:type="dxa"/>
            <w:tcBorders>
              <w:top w:val="single" w:color="auto" w:sz="4" w:space="0"/>
              <w:left w:val="nil"/>
              <w:bottom w:val="single" w:color="auto" w:sz="4" w:space="0"/>
              <w:right w:val="nil"/>
            </w:tcBorders>
            <w:vAlign w:val="bottom"/>
          </w:tcPr>
          <w:p w:rsidRPr="00B74E97" w:rsidR="00867FA4" w:rsidP="00BF6E8E" w:rsidRDefault="00867FA4" w14:paraId="611064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Källa/referens</w:t>
            </w:r>
          </w:p>
        </w:tc>
      </w:tr>
      <w:tr w:rsidRPr="00B74E97" w:rsidR="00707722" w:rsidTr="00BF6E8E" w14:paraId="63DF0916" w14:textId="77777777">
        <w:trPr>
          <w:trHeight w:val="290"/>
        </w:trPr>
        <w:tc>
          <w:tcPr>
            <w:tcW w:w="5045" w:type="dxa"/>
            <w:tcBorders>
              <w:top w:val="single" w:color="auto" w:sz="4" w:space="0"/>
              <w:left w:val="nil"/>
              <w:bottom w:val="single" w:color="auto" w:sz="6" w:space="0"/>
              <w:right w:val="nil"/>
            </w:tcBorders>
          </w:tcPr>
          <w:p w:rsidRPr="00B74E97" w:rsidR="00867FA4" w:rsidP="00BF6E8E" w:rsidRDefault="00867FA4" w14:paraId="31B1A2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i/>
                <w:color w:val="000000"/>
                <w:kern w:val="0"/>
                <w:sz w:val="20"/>
                <w:szCs w:val="20"/>
                <w14:numSpacing w14:val="default"/>
              </w:rPr>
            </w:pPr>
            <w:r w:rsidRPr="00B74E97">
              <w:rPr>
                <w:rFonts w:asciiTheme="majorHAnsi" w:hAnsiTheme="majorHAnsi" w:cstheme="majorHAnsi"/>
                <w:b/>
                <w:i/>
                <w:color w:val="000000"/>
                <w:kern w:val="0"/>
                <w:sz w:val="20"/>
                <w:szCs w:val="20"/>
                <w14:numSpacing w14:val="default"/>
              </w:rPr>
              <w:t>Nej till regeringens skattesänkningar i BP24</w:t>
            </w:r>
          </w:p>
        </w:tc>
        <w:tc>
          <w:tcPr>
            <w:tcW w:w="712" w:type="dxa"/>
            <w:tcBorders>
              <w:top w:val="single" w:color="auto" w:sz="4" w:space="0"/>
              <w:left w:val="nil"/>
              <w:bottom w:val="single" w:color="auto" w:sz="6" w:space="0"/>
              <w:right w:val="nil"/>
            </w:tcBorders>
            <w:vAlign w:val="bottom"/>
          </w:tcPr>
          <w:p w:rsidRPr="00B74E97" w:rsidR="00867FA4" w:rsidP="00BF6E8E" w:rsidRDefault="00867FA4" w14:paraId="06BC6E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single" w:color="auto" w:sz="4" w:space="0"/>
              <w:left w:val="nil"/>
              <w:bottom w:val="single" w:color="auto" w:sz="6" w:space="0"/>
              <w:right w:val="nil"/>
            </w:tcBorders>
            <w:vAlign w:val="bottom"/>
          </w:tcPr>
          <w:p w:rsidRPr="00B74E97" w:rsidR="00867FA4" w:rsidP="00BF6E8E" w:rsidRDefault="00867FA4" w14:paraId="05FAF3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single" w:color="auto" w:sz="4" w:space="0"/>
              <w:left w:val="nil"/>
              <w:bottom w:val="single" w:color="auto" w:sz="6" w:space="0"/>
              <w:right w:val="nil"/>
            </w:tcBorders>
            <w:vAlign w:val="bottom"/>
          </w:tcPr>
          <w:p w:rsidRPr="00B74E97" w:rsidR="00867FA4" w:rsidP="00BF6E8E" w:rsidRDefault="00867FA4" w14:paraId="0762C8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single" w:color="auto" w:sz="4" w:space="0"/>
              <w:left w:val="nil"/>
              <w:bottom w:val="single" w:color="auto" w:sz="6" w:space="0"/>
              <w:right w:val="nil"/>
            </w:tcBorders>
            <w:vAlign w:val="bottom"/>
          </w:tcPr>
          <w:p w:rsidRPr="00B74E97" w:rsidR="00867FA4" w:rsidP="00BF6E8E" w:rsidRDefault="00867FA4" w14:paraId="73B0E2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867FA4" w:rsidTr="00BF6E8E" w14:paraId="122BB5D4" w14:textId="77777777">
        <w:trPr>
          <w:trHeight w:val="290"/>
        </w:trPr>
        <w:tc>
          <w:tcPr>
            <w:tcW w:w="5045" w:type="dxa"/>
            <w:tcBorders>
              <w:top w:val="nil"/>
              <w:left w:val="nil"/>
              <w:bottom w:val="nil"/>
              <w:right w:val="nil"/>
            </w:tcBorders>
          </w:tcPr>
          <w:p w:rsidRPr="00B74E97" w:rsidR="00867FA4" w:rsidP="00BF6E8E" w:rsidRDefault="00867FA4" w14:paraId="7E6C84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nytt jobbskatteavdrag</w:t>
            </w:r>
          </w:p>
        </w:tc>
        <w:tc>
          <w:tcPr>
            <w:tcW w:w="712" w:type="dxa"/>
            <w:tcBorders>
              <w:top w:val="nil"/>
              <w:left w:val="nil"/>
              <w:bottom w:val="nil"/>
              <w:right w:val="nil"/>
            </w:tcBorders>
            <w:vAlign w:val="bottom"/>
          </w:tcPr>
          <w:p w:rsidRPr="00B74E97" w:rsidR="00867FA4" w:rsidP="00BF6E8E" w:rsidRDefault="00867FA4" w14:paraId="242DD2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11,04</w:t>
            </w:r>
          </w:p>
        </w:tc>
        <w:tc>
          <w:tcPr>
            <w:tcW w:w="686" w:type="dxa"/>
            <w:tcBorders>
              <w:top w:val="nil"/>
              <w:left w:val="nil"/>
              <w:bottom w:val="nil"/>
              <w:right w:val="nil"/>
            </w:tcBorders>
            <w:vAlign w:val="bottom"/>
          </w:tcPr>
          <w:p w:rsidRPr="00B74E97" w:rsidR="00867FA4" w:rsidP="00BF6E8E" w:rsidRDefault="00867FA4" w14:paraId="0CE9CD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11,04</w:t>
            </w:r>
          </w:p>
        </w:tc>
        <w:tc>
          <w:tcPr>
            <w:tcW w:w="670" w:type="dxa"/>
            <w:tcBorders>
              <w:top w:val="nil"/>
              <w:left w:val="nil"/>
              <w:bottom w:val="nil"/>
              <w:right w:val="nil"/>
            </w:tcBorders>
            <w:vAlign w:val="bottom"/>
          </w:tcPr>
          <w:p w:rsidRPr="00B74E97" w:rsidR="00867FA4" w:rsidP="00BF6E8E" w:rsidRDefault="00867FA4" w14:paraId="00751F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11,04</w:t>
            </w:r>
          </w:p>
        </w:tc>
        <w:tc>
          <w:tcPr>
            <w:tcW w:w="1392" w:type="dxa"/>
            <w:tcBorders>
              <w:top w:val="nil"/>
              <w:left w:val="nil"/>
              <w:bottom w:val="nil"/>
              <w:right w:val="nil"/>
            </w:tcBorders>
            <w:vAlign w:val="bottom"/>
          </w:tcPr>
          <w:p w:rsidRPr="00B74E97" w:rsidR="00867FA4" w:rsidP="00BF6E8E" w:rsidRDefault="00867FA4" w14:paraId="28564F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1D46D91E" w14:textId="77777777">
        <w:trPr>
          <w:trHeight w:val="290"/>
        </w:trPr>
        <w:tc>
          <w:tcPr>
            <w:tcW w:w="5045" w:type="dxa"/>
            <w:tcBorders>
              <w:top w:val="nil"/>
              <w:left w:val="nil"/>
              <w:bottom w:val="nil"/>
              <w:right w:val="nil"/>
            </w:tcBorders>
          </w:tcPr>
          <w:p w:rsidRPr="00B74E97" w:rsidR="00867FA4" w:rsidP="00BF6E8E" w:rsidRDefault="00867FA4" w14:paraId="31EB47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ytterligare förhöjt grundavdrag för äldre</w:t>
            </w:r>
          </w:p>
        </w:tc>
        <w:tc>
          <w:tcPr>
            <w:tcW w:w="712" w:type="dxa"/>
            <w:tcBorders>
              <w:top w:val="nil"/>
              <w:left w:val="nil"/>
              <w:bottom w:val="nil"/>
              <w:right w:val="nil"/>
            </w:tcBorders>
            <w:vAlign w:val="bottom"/>
          </w:tcPr>
          <w:p w:rsidRPr="00B74E97" w:rsidR="00867FA4" w:rsidP="00BF6E8E" w:rsidRDefault="00867FA4" w14:paraId="2A359F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2,18</w:t>
            </w:r>
          </w:p>
        </w:tc>
        <w:tc>
          <w:tcPr>
            <w:tcW w:w="686" w:type="dxa"/>
            <w:tcBorders>
              <w:top w:val="nil"/>
              <w:left w:val="nil"/>
              <w:bottom w:val="nil"/>
              <w:right w:val="nil"/>
            </w:tcBorders>
            <w:vAlign w:val="bottom"/>
          </w:tcPr>
          <w:p w:rsidRPr="00B74E97" w:rsidR="00867FA4" w:rsidP="00BF6E8E" w:rsidRDefault="00867FA4" w14:paraId="6631C0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2,18</w:t>
            </w:r>
          </w:p>
        </w:tc>
        <w:tc>
          <w:tcPr>
            <w:tcW w:w="670" w:type="dxa"/>
            <w:tcBorders>
              <w:top w:val="nil"/>
              <w:left w:val="nil"/>
              <w:bottom w:val="nil"/>
              <w:right w:val="nil"/>
            </w:tcBorders>
            <w:vAlign w:val="bottom"/>
          </w:tcPr>
          <w:p w:rsidRPr="00B74E97" w:rsidR="00867FA4" w:rsidP="00BF6E8E" w:rsidRDefault="00867FA4" w14:paraId="1DB86A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2,18</w:t>
            </w:r>
          </w:p>
        </w:tc>
        <w:tc>
          <w:tcPr>
            <w:tcW w:w="1392" w:type="dxa"/>
            <w:tcBorders>
              <w:top w:val="nil"/>
              <w:left w:val="nil"/>
              <w:bottom w:val="nil"/>
              <w:right w:val="nil"/>
            </w:tcBorders>
            <w:vAlign w:val="bottom"/>
          </w:tcPr>
          <w:p w:rsidRPr="00B74E97" w:rsidR="00867FA4" w:rsidP="00BF6E8E" w:rsidRDefault="00867FA4" w14:paraId="46D2BA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31B6FCDD" w14:textId="77777777">
        <w:trPr>
          <w:trHeight w:val="290"/>
        </w:trPr>
        <w:tc>
          <w:tcPr>
            <w:tcW w:w="5045" w:type="dxa"/>
            <w:tcBorders>
              <w:top w:val="nil"/>
              <w:left w:val="nil"/>
              <w:bottom w:val="nil"/>
              <w:right w:val="nil"/>
            </w:tcBorders>
          </w:tcPr>
          <w:p w:rsidRPr="00B74E97" w:rsidR="00867FA4" w:rsidP="00BF6E8E" w:rsidRDefault="00867FA4" w14:paraId="42040E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ytterligare sänkt bensin- och dieselskatt</w:t>
            </w:r>
          </w:p>
        </w:tc>
        <w:tc>
          <w:tcPr>
            <w:tcW w:w="712" w:type="dxa"/>
            <w:tcBorders>
              <w:top w:val="nil"/>
              <w:left w:val="nil"/>
              <w:bottom w:val="nil"/>
              <w:right w:val="nil"/>
            </w:tcBorders>
            <w:vAlign w:val="bottom"/>
          </w:tcPr>
          <w:p w:rsidRPr="00B74E97" w:rsidR="00867FA4" w:rsidP="00BF6E8E" w:rsidRDefault="00867FA4" w14:paraId="30ACD3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5,76</w:t>
            </w:r>
          </w:p>
        </w:tc>
        <w:tc>
          <w:tcPr>
            <w:tcW w:w="686" w:type="dxa"/>
            <w:tcBorders>
              <w:top w:val="nil"/>
              <w:left w:val="nil"/>
              <w:bottom w:val="nil"/>
              <w:right w:val="nil"/>
            </w:tcBorders>
            <w:vAlign w:val="bottom"/>
          </w:tcPr>
          <w:p w:rsidRPr="00B74E97" w:rsidR="00867FA4" w:rsidP="00BF6E8E" w:rsidRDefault="00867FA4" w14:paraId="713182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7,77</w:t>
            </w:r>
          </w:p>
        </w:tc>
        <w:tc>
          <w:tcPr>
            <w:tcW w:w="670" w:type="dxa"/>
            <w:tcBorders>
              <w:top w:val="nil"/>
              <w:left w:val="nil"/>
              <w:bottom w:val="nil"/>
              <w:right w:val="nil"/>
            </w:tcBorders>
            <w:vAlign w:val="bottom"/>
          </w:tcPr>
          <w:p w:rsidRPr="00B74E97" w:rsidR="00867FA4" w:rsidP="00BF6E8E" w:rsidRDefault="00867FA4" w14:paraId="137623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8,05</w:t>
            </w:r>
          </w:p>
        </w:tc>
        <w:tc>
          <w:tcPr>
            <w:tcW w:w="1392" w:type="dxa"/>
            <w:tcBorders>
              <w:top w:val="nil"/>
              <w:left w:val="nil"/>
              <w:bottom w:val="nil"/>
              <w:right w:val="nil"/>
            </w:tcBorders>
            <w:vAlign w:val="bottom"/>
          </w:tcPr>
          <w:p w:rsidRPr="00B74E97" w:rsidR="00867FA4" w:rsidP="00BF6E8E" w:rsidRDefault="00867FA4" w14:paraId="3645E0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2675082F" w14:textId="77777777">
        <w:trPr>
          <w:trHeight w:val="290"/>
        </w:trPr>
        <w:tc>
          <w:tcPr>
            <w:tcW w:w="5045" w:type="dxa"/>
            <w:tcBorders>
              <w:top w:val="nil"/>
              <w:left w:val="nil"/>
              <w:bottom w:val="nil"/>
              <w:right w:val="nil"/>
            </w:tcBorders>
          </w:tcPr>
          <w:p w:rsidRPr="00B74E97" w:rsidR="00867FA4" w:rsidP="00BF6E8E" w:rsidRDefault="00867FA4" w14:paraId="540F792F" w14:textId="6312F11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 xml:space="preserve">Nej till höjt tak för </w:t>
            </w:r>
            <w:r w:rsidRPr="00B74E97" w:rsidR="00A72F57">
              <w:rPr>
                <w:rFonts w:asciiTheme="majorHAnsi" w:hAnsiTheme="majorHAnsi" w:cstheme="majorHAnsi"/>
                <w:color w:val="000000"/>
                <w:kern w:val="0"/>
                <w:sz w:val="20"/>
                <w:szCs w:val="20"/>
                <w14:numSpacing w14:val="default"/>
              </w:rPr>
              <w:t>rot</w:t>
            </w:r>
          </w:p>
        </w:tc>
        <w:tc>
          <w:tcPr>
            <w:tcW w:w="712" w:type="dxa"/>
            <w:tcBorders>
              <w:top w:val="nil"/>
              <w:left w:val="nil"/>
              <w:bottom w:val="nil"/>
              <w:right w:val="nil"/>
            </w:tcBorders>
            <w:vAlign w:val="bottom"/>
          </w:tcPr>
          <w:p w:rsidRPr="00B74E97" w:rsidR="00867FA4" w:rsidP="00BF6E8E" w:rsidRDefault="00867FA4" w14:paraId="70A8E4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0,96</w:t>
            </w:r>
          </w:p>
        </w:tc>
        <w:tc>
          <w:tcPr>
            <w:tcW w:w="686" w:type="dxa"/>
            <w:tcBorders>
              <w:top w:val="nil"/>
              <w:left w:val="nil"/>
              <w:bottom w:val="nil"/>
              <w:right w:val="nil"/>
            </w:tcBorders>
            <w:vAlign w:val="bottom"/>
          </w:tcPr>
          <w:p w:rsidRPr="00B74E97" w:rsidR="00867FA4" w:rsidP="00BF6E8E" w:rsidRDefault="00867FA4" w14:paraId="1A4685F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nil"/>
              <w:right w:val="nil"/>
            </w:tcBorders>
            <w:vAlign w:val="bottom"/>
          </w:tcPr>
          <w:p w:rsidRPr="00B74E97" w:rsidR="00867FA4" w:rsidP="00BF6E8E" w:rsidRDefault="00867FA4" w14:paraId="1E8E12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nil"/>
              <w:right w:val="nil"/>
            </w:tcBorders>
            <w:vAlign w:val="bottom"/>
          </w:tcPr>
          <w:p w:rsidRPr="00B74E97" w:rsidR="00867FA4" w:rsidP="00BF6E8E" w:rsidRDefault="00867FA4" w14:paraId="4B7018D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06180B8D" w14:textId="77777777">
        <w:trPr>
          <w:trHeight w:val="290"/>
        </w:trPr>
        <w:tc>
          <w:tcPr>
            <w:tcW w:w="5045" w:type="dxa"/>
            <w:tcBorders>
              <w:top w:val="nil"/>
              <w:left w:val="nil"/>
              <w:bottom w:val="nil"/>
              <w:right w:val="nil"/>
            </w:tcBorders>
          </w:tcPr>
          <w:p w:rsidRPr="00B74E97" w:rsidR="00867FA4" w:rsidP="00BF6E8E" w:rsidRDefault="00867FA4" w14:paraId="72C7A9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sänkt skatt på plastbärkassar</w:t>
            </w:r>
          </w:p>
        </w:tc>
        <w:tc>
          <w:tcPr>
            <w:tcW w:w="712" w:type="dxa"/>
            <w:tcBorders>
              <w:top w:val="nil"/>
              <w:left w:val="nil"/>
              <w:bottom w:val="nil"/>
              <w:right w:val="nil"/>
            </w:tcBorders>
            <w:vAlign w:val="bottom"/>
          </w:tcPr>
          <w:p w:rsidRPr="00B74E97" w:rsidR="00867FA4" w:rsidP="00BF6E8E" w:rsidRDefault="00867FA4" w14:paraId="70AC1C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0,11</w:t>
            </w:r>
          </w:p>
        </w:tc>
        <w:tc>
          <w:tcPr>
            <w:tcW w:w="686" w:type="dxa"/>
            <w:tcBorders>
              <w:top w:val="nil"/>
              <w:left w:val="nil"/>
              <w:bottom w:val="nil"/>
              <w:right w:val="nil"/>
            </w:tcBorders>
            <w:vAlign w:val="bottom"/>
          </w:tcPr>
          <w:p w:rsidRPr="00B74E97" w:rsidR="00867FA4" w:rsidP="00BF6E8E" w:rsidRDefault="00867FA4" w14:paraId="15D311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0,65</w:t>
            </w:r>
          </w:p>
        </w:tc>
        <w:tc>
          <w:tcPr>
            <w:tcW w:w="670" w:type="dxa"/>
            <w:tcBorders>
              <w:top w:val="nil"/>
              <w:left w:val="nil"/>
              <w:bottom w:val="nil"/>
              <w:right w:val="nil"/>
            </w:tcBorders>
            <w:vAlign w:val="bottom"/>
          </w:tcPr>
          <w:p w:rsidRPr="00B74E97" w:rsidR="00867FA4" w:rsidP="00BF6E8E" w:rsidRDefault="00867FA4" w14:paraId="5D41DA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0,65</w:t>
            </w:r>
          </w:p>
        </w:tc>
        <w:tc>
          <w:tcPr>
            <w:tcW w:w="1392" w:type="dxa"/>
            <w:tcBorders>
              <w:top w:val="nil"/>
              <w:left w:val="nil"/>
              <w:bottom w:val="nil"/>
              <w:right w:val="nil"/>
            </w:tcBorders>
            <w:vAlign w:val="bottom"/>
          </w:tcPr>
          <w:p w:rsidRPr="00B74E97" w:rsidR="00867FA4" w:rsidP="00BF6E8E" w:rsidRDefault="00867FA4" w14:paraId="427B0F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1E1EDA59" w14:textId="77777777">
        <w:trPr>
          <w:trHeight w:val="290"/>
        </w:trPr>
        <w:tc>
          <w:tcPr>
            <w:tcW w:w="5045" w:type="dxa"/>
            <w:tcBorders>
              <w:top w:val="nil"/>
              <w:left w:val="nil"/>
              <w:bottom w:val="nil"/>
              <w:right w:val="nil"/>
            </w:tcBorders>
          </w:tcPr>
          <w:p w:rsidRPr="00B74E97" w:rsidR="00867FA4" w:rsidP="00BF6E8E" w:rsidRDefault="00867FA4" w14:paraId="637FC8AF" w14:textId="41C7E9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höjt schablonavdrag vid ut</w:t>
            </w:r>
            <w:r w:rsidRPr="00B74E97" w:rsidR="00D16E05">
              <w:rPr>
                <w:rFonts w:asciiTheme="majorHAnsi" w:hAnsiTheme="majorHAnsi" w:cstheme="majorHAnsi"/>
                <w:color w:val="000000"/>
                <w:kern w:val="0"/>
                <w:sz w:val="20"/>
                <w:szCs w:val="20"/>
                <w14:numSpacing w14:val="default"/>
              </w:rPr>
              <w:t>h</w:t>
            </w:r>
            <w:r w:rsidRPr="00B74E97">
              <w:rPr>
                <w:rFonts w:asciiTheme="majorHAnsi" w:hAnsiTheme="majorHAnsi" w:cstheme="majorHAnsi"/>
                <w:color w:val="000000"/>
                <w:kern w:val="0"/>
                <w:sz w:val="20"/>
                <w:szCs w:val="20"/>
                <w14:numSpacing w14:val="default"/>
              </w:rPr>
              <w:t>yrning av bostäder</w:t>
            </w:r>
          </w:p>
        </w:tc>
        <w:tc>
          <w:tcPr>
            <w:tcW w:w="712" w:type="dxa"/>
            <w:tcBorders>
              <w:top w:val="nil"/>
              <w:left w:val="nil"/>
              <w:bottom w:val="nil"/>
              <w:right w:val="nil"/>
            </w:tcBorders>
            <w:vAlign w:val="bottom"/>
          </w:tcPr>
          <w:p w:rsidRPr="00B74E97" w:rsidR="00867FA4" w:rsidP="00BF6E8E" w:rsidRDefault="00867FA4" w14:paraId="3842BE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0,23</w:t>
            </w:r>
          </w:p>
        </w:tc>
        <w:tc>
          <w:tcPr>
            <w:tcW w:w="686" w:type="dxa"/>
            <w:tcBorders>
              <w:top w:val="nil"/>
              <w:left w:val="nil"/>
              <w:bottom w:val="nil"/>
              <w:right w:val="nil"/>
            </w:tcBorders>
            <w:vAlign w:val="bottom"/>
          </w:tcPr>
          <w:p w:rsidRPr="00B74E97" w:rsidR="00867FA4" w:rsidP="00BF6E8E" w:rsidRDefault="00867FA4" w14:paraId="739B1D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0,23</w:t>
            </w:r>
          </w:p>
        </w:tc>
        <w:tc>
          <w:tcPr>
            <w:tcW w:w="670" w:type="dxa"/>
            <w:tcBorders>
              <w:top w:val="nil"/>
              <w:left w:val="nil"/>
              <w:bottom w:val="nil"/>
              <w:right w:val="nil"/>
            </w:tcBorders>
            <w:vAlign w:val="bottom"/>
          </w:tcPr>
          <w:p w:rsidRPr="00B74E97" w:rsidR="00867FA4" w:rsidP="00BF6E8E" w:rsidRDefault="00867FA4" w14:paraId="20C728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0,23</w:t>
            </w:r>
          </w:p>
        </w:tc>
        <w:tc>
          <w:tcPr>
            <w:tcW w:w="1392" w:type="dxa"/>
            <w:tcBorders>
              <w:top w:val="nil"/>
              <w:left w:val="nil"/>
              <w:bottom w:val="nil"/>
              <w:right w:val="nil"/>
            </w:tcBorders>
            <w:vAlign w:val="bottom"/>
          </w:tcPr>
          <w:p w:rsidRPr="00B74E97" w:rsidR="00867FA4" w:rsidP="00BF6E8E" w:rsidRDefault="00867FA4" w14:paraId="13617D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5CBAC081" w14:textId="77777777">
        <w:trPr>
          <w:trHeight w:val="290"/>
        </w:trPr>
        <w:tc>
          <w:tcPr>
            <w:tcW w:w="5045" w:type="dxa"/>
            <w:tcBorders>
              <w:top w:val="nil"/>
              <w:left w:val="nil"/>
              <w:bottom w:val="nil"/>
              <w:right w:val="nil"/>
            </w:tcBorders>
          </w:tcPr>
          <w:p w:rsidRPr="00B74E97" w:rsidR="00867FA4" w:rsidP="00BF6E8E" w:rsidRDefault="00867FA4" w14:paraId="20AB37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 xml:space="preserve">Nej till teknisk </w:t>
            </w:r>
            <w:proofErr w:type="gramStart"/>
            <w:r w:rsidRPr="00B74E97">
              <w:rPr>
                <w:rFonts w:asciiTheme="majorHAnsi" w:hAnsiTheme="majorHAnsi" w:cstheme="majorHAnsi"/>
                <w:color w:val="000000"/>
                <w:kern w:val="0"/>
                <w:sz w:val="20"/>
                <w:szCs w:val="20"/>
                <w14:numSpacing w14:val="default"/>
              </w:rPr>
              <w:t>översyn nedsättning</w:t>
            </w:r>
            <w:proofErr w:type="gramEnd"/>
            <w:r w:rsidRPr="00B74E97">
              <w:rPr>
                <w:rFonts w:asciiTheme="majorHAnsi" w:hAnsiTheme="majorHAnsi" w:cstheme="majorHAnsi"/>
                <w:color w:val="000000"/>
                <w:kern w:val="0"/>
                <w:sz w:val="20"/>
                <w:szCs w:val="20"/>
                <w14:numSpacing w14:val="default"/>
              </w:rPr>
              <w:t xml:space="preserve"> FoU</w:t>
            </w:r>
          </w:p>
        </w:tc>
        <w:tc>
          <w:tcPr>
            <w:tcW w:w="712" w:type="dxa"/>
            <w:tcBorders>
              <w:top w:val="nil"/>
              <w:left w:val="nil"/>
              <w:bottom w:val="nil"/>
              <w:right w:val="nil"/>
            </w:tcBorders>
            <w:vAlign w:val="bottom"/>
          </w:tcPr>
          <w:p w:rsidRPr="00B74E97" w:rsidR="00867FA4" w:rsidP="00BF6E8E" w:rsidRDefault="00867FA4" w14:paraId="638CCC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686" w:type="dxa"/>
            <w:tcBorders>
              <w:top w:val="nil"/>
              <w:left w:val="nil"/>
              <w:bottom w:val="nil"/>
              <w:right w:val="nil"/>
            </w:tcBorders>
            <w:vAlign w:val="bottom"/>
          </w:tcPr>
          <w:p w:rsidRPr="00B74E97" w:rsidR="00867FA4" w:rsidP="00BF6E8E" w:rsidRDefault="00867FA4" w14:paraId="2B91D3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670" w:type="dxa"/>
            <w:tcBorders>
              <w:top w:val="nil"/>
              <w:left w:val="nil"/>
              <w:bottom w:val="nil"/>
              <w:right w:val="nil"/>
            </w:tcBorders>
            <w:vAlign w:val="bottom"/>
          </w:tcPr>
          <w:p w:rsidRPr="00B74E97" w:rsidR="00867FA4" w:rsidP="00BF6E8E" w:rsidRDefault="00867FA4" w14:paraId="145BD4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1392" w:type="dxa"/>
            <w:tcBorders>
              <w:top w:val="nil"/>
              <w:left w:val="nil"/>
              <w:bottom w:val="nil"/>
              <w:right w:val="nil"/>
            </w:tcBorders>
            <w:vAlign w:val="bottom"/>
          </w:tcPr>
          <w:p w:rsidRPr="00B74E97" w:rsidR="00867FA4" w:rsidP="00BF6E8E" w:rsidRDefault="00867FA4" w14:paraId="21E4AC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707722" w:rsidTr="00BF6E8E" w14:paraId="6CDA60C5" w14:textId="77777777">
        <w:trPr>
          <w:trHeight w:val="290"/>
        </w:trPr>
        <w:tc>
          <w:tcPr>
            <w:tcW w:w="5045" w:type="dxa"/>
            <w:tcBorders>
              <w:top w:val="nil"/>
              <w:left w:val="nil"/>
              <w:bottom w:val="single" w:color="auto" w:sz="6" w:space="0"/>
              <w:right w:val="nil"/>
            </w:tcBorders>
          </w:tcPr>
          <w:p w:rsidRPr="00B74E97" w:rsidR="00867FA4" w:rsidP="00BF6E8E" w:rsidRDefault="00867FA4" w14:paraId="0378076F" w14:textId="4A2DE7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förlängning av sänkt skatt på di</w:t>
            </w:r>
            <w:r w:rsidRPr="00B74E97" w:rsidR="003B757F">
              <w:rPr>
                <w:rFonts w:asciiTheme="majorHAnsi" w:hAnsiTheme="majorHAnsi" w:cstheme="majorHAnsi"/>
                <w:color w:val="000000"/>
                <w:kern w:val="0"/>
                <w:sz w:val="20"/>
                <w:szCs w:val="20"/>
                <w14:numSpacing w14:val="default"/>
              </w:rPr>
              <w:t>e</w:t>
            </w:r>
            <w:r w:rsidRPr="00B74E97">
              <w:rPr>
                <w:rFonts w:asciiTheme="majorHAnsi" w:hAnsiTheme="majorHAnsi" w:cstheme="majorHAnsi"/>
                <w:color w:val="000000"/>
                <w:kern w:val="0"/>
                <w:sz w:val="20"/>
                <w:szCs w:val="20"/>
                <w14:numSpacing w14:val="default"/>
              </w:rPr>
              <w:t>sel inom jord- och skogsbruk</w:t>
            </w:r>
          </w:p>
        </w:tc>
        <w:tc>
          <w:tcPr>
            <w:tcW w:w="712" w:type="dxa"/>
            <w:tcBorders>
              <w:top w:val="nil"/>
              <w:left w:val="nil"/>
              <w:bottom w:val="single" w:color="auto" w:sz="6" w:space="0"/>
              <w:right w:val="nil"/>
            </w:tcBorders>
            <w:vAlign w:val="bottom"/>
          </w:tcPr>
          <w:p w:rsidRPr="00B74E97" w:rsidR="00867FA4" w:rsidP="00BF6E8E" w:rsidRDefault="00867FA4" w14:paraId="2EC1D6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0,72</w:t>
            </w:r>
          </w:p>
        </w:tc>
        <w:tc>
          <w:tcPr>
            <w:tcW w:w="686" w:type="dxa"/>
            <w:tcBorders>
              <w:top w:val="nil"/>
              <w:left w:val="nil"/>
              <w:bottom w:val="single" w:color="auto" w:sz="6" w:space="0"/>
              <w:right w:val="nil"/>
            </w:tcBorders>
            <w:vAlign w:val="bottom"/>
          </w:tcPr>
          <w:p w:rsidRPr="00B74E97" w:rsidR="00867FA4" w:rsidP="00BF6E8E" w:rsidRDefault="00867FA4" w14:paraId="5D4A5C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single" w:color="auto" w:sz="6" w:space="0"/>
              <w:right w:val="nil"/>
            </w:tcBorders>
            <w:vAlign w:val="bottom"/>
          </w:tcPr>
          <w:p w:rsidRPr="00B74E97" w:rsidR="00867FA4" w:rsidP="00BF6E8E" w:rsidRDefault="00867FA4" w14:paraId="08BCE8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single" w:color="auto" w:sz="6" w:space="0"/>
              <w:right w:val="nil"/>
            </w:tcBorders>
            <w:vAlign w:val="bottom"/>
          </w:tcPr>
          <w:p w:rsidRPr="00B74E97" w:rsidR="00867FA4" w:rsidP="00BF6E8E" w:rsidRDefault="00867FA4" w14:paraId="521E3B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BP24</w:t>
            </w:r>
          </w:p>
        </w:tc>
      </w:tr>
      <w:tr w:rsidRPr="00B74E97" w:rsidR="00867FA4" w:rsidTr="00BF6E8E" w14:paraId="5505794E" w14:textId="77777777">
        <w:trPr>
          <w:trHeight w:val="290"/>
        </w:trPr>
        <w:tc>
          <w:tcPr>
            <w:tcW w:w="5045" w:type="dxa"/>
            <w:tcBorders>
              <w:top w:val="nil"/>
              <w:left w:val="nil"/>
              <w:bottom w:val="nil"/>
              <w:right w:val="nil"/>
            </w:tcBorders>
          </w:tcPr>
          <w:p w:rsidRPr="00B74E97" w:rsidR="00867FA4" w:rsidP="00BF6E8E" w:rsidRDefault="00867FA4" w14:paraId="10BF4A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Summa regeringens skattesänkningar i BP24</w:t>
            </w:r>
          </w:p>
        </w:tc>
        <w:tc>
          <w:tcPr>
            <w:tcW w:w="712" w:type="dxa"/>
            <w:tcBorders>
              <w:top w:val="nil"/>
              <w:left w:val="nil"/>
              <w:bottom w:val="nil"/>
              <w:right w:val="nil"/>
            </w:tcBorders>
            <w:vAlign w:val="bottom"/>
          </w:tcPr>
          <w:p w:rsidRPr="00B74E97" w:rsidR="00867FA4" w:rsidP="00BF6E8E" w:rsidRDefault="00867FA4" w14:paraId="15A536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21,10</w:t>
            </w:r>
          </w:p>
        </w:tc>
        <w:tc>
          <w:tcPr>
            <w:tcW w:w="686" w:type="dxa"/>
            <w:tcBorders>
              <w:top w:val="nil"/>
              <w:left w:val="nil"/>
              <w:bottom w:val="nil"/>
              <w:right w:val="nil"/>
            </w:tcBorders>
            <w:vAlign w:val="bottom"/>
          </w:tcPr>
          <w:p w:rsidRPr="00B74E97" w:rsidR="00867FA4" w:rsidP="00BF6E8E" w:rsidRDefault="00867FA4" w14:paraId="7E36DC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21,97</w:t>
            </w:r>
          </w:p>
        </w:tc>
        <w:tc>
          <w:tcPr>
            <w:tcW w:w="670" w:type="dxa"/>
            <w:tcBorders>
              <w:top w:val="nil"/>
              <w:left w:val="nil"/>
              <w:bottom w:val="nil"/>
              <w:right w:val="nil"/>
            </w:tcBorders>
            <w:vAlign w:val="bottom"/>
          </w:tcPr>
          <w:p w:rsidRPr="00B74E97" w:rsidR="00867FA4" w:rsidP="00BF6E8E" w:rsidRDefault="00867FA4" w14:paraId="19C0C1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22,25</w:t>
            </w:r>
          </w:p>
        </w:tc>
        <w:tc>
          <w:tcPr>
            <w:tcW w:w="1392" w:type="dxa"/>
            <w:tcBorders>
              <w:top w:val="nil"/>
              <w:left w:val="nil"/>
              <w:bottom w:val="nil"/>
              <w:right w:val="nil"/>
            </w:tcBorders>
            <w:vAlign w:val="bottom"/>
          </w:tcPr>
          <w:p w:rsidRPr="00B74E97" w:rsidR="00867FA4" w:rsidP="00BF6E8E" w:rsidRDefault="00867FA4" w14:paraId="12C61AF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707722" w:rsidTr="00BF6E8E" w14:paraId="44FE8389" w14:textId="77777777">
        <w:trPr>
          <w:trHeight w:val="290"/>
        </w:trPr>
        <w:tc>
          <w:tcPr>
            <w:tcW w:w="5045" w:type="dxa"/>
            <w:tcBorders>
              <w:top w:val="nil"/>
              <w:left w:val="nil"/>
              <w:bottom w:val="single" w:color="auto" w:sz="6" w:space="0"/>
              <w:right w:val="nil"/>
            </w:tcBorders>
          </w:tcPr>
          <w:p w:rsidRPr="00B74E97" w:rsidR="00867FA4" w:rsidP="00BF6E8E" w:rsidRDefault="00867FA4" w14:paraId="4E0B7D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12" w:type="dxa"/>
            <w:tcBorders>
              <w:top w:val="nil"/>
              <w:left w:val="nil"/>
              <w:bottom w:val="single" w:color="auto" w:sz="6" w:space="0"/>
              <w:right w:val="nil"/>
            </w:tcBorders>
            <w:vAlign w:val="bottom"/>
          </w:tcPr>
          <w:p w:rsidRPr="00B74E97" w:rsidR="00867FA4" w:rsidP="00BF6E8E" w:rsidRDefault="00867FA4" w14:paraId="29E1359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nil"/>
              <w:left w:val="nil"/>
              <w:bottom w:val="single" w:color="auto" w:sz="6" w:space="0"/>
              <w:right w:val="nil"/>
            </w:tcBorders>
            <w:vAlign w:val="bottom"/>
          </w:tcPr>
          <w:p w:rsidRPr="00B74E97" w:rsidR="00867FA4" w:rsidP="00BF6E8E" w:rsidRDefault="00867FA4" w14:paraId="3FD25A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single" w:color="auto" w:sz="6" w:space="0"/>
              <w:right w:val="nil"/>
            </w:tcBorders>
            <w:vAlign w:val="bottom"/>
          </w:tcPr>
          <w:p w:rsidRPr="00B74E97" w:rsidR="00867FA4" w:rsidP="00BF6E8E" w:rsidRDefault="00867FA4" w14:paraId="03E29B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single" w:color="auto" w:sz="6" w:space="0"/>
              <w:right w:val="nil"/>
            </w:tcBorders>
            <w:vAlign w:val="bottom"/>
          </w:tcPr>
          <w:p w:rsidRPr="00B74E97" w:rsidR="00867FA4" w:rsidP="00BF6E8E" w:rsidRDefault="00867FA4" w14:paraId="27716A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707722" w:rsidTr="00BF6E8E" w14:paraId="03A22141" w14:textId="77777777">
        <w:trPr>
          <w:trHeight w:val="290"/>
        </w:trPr>
        <w:tc>
          <w:tcPr>
            <w:tcW w:w="5045" w:type="dxa"/>
            <w:tcBorders>
              <w:top w:val="nil"/>
              <w:left w:val="nil"/>
              <w:bottom w:val="single" w:color="auto" w:sz="6" w:space="0"/>
              <w:right w:val="nil"/>
            </w:tcBorders>
          </w:tcPr>
          <w:p w:rsidRPr="00B74E97" w:rsidR="00867FA4" w:rsidP="00BF6E8E" w:rsidRDefault="00867FA4" w14:paraId="730900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i/>
                <w:color w:val="000000"/>
                <w:kern w:val="0"/>
                <w:sz w:val="20"/>
                <w:szCs w:val="20"/>
                <w14:numSpacing w14:val="default"/>
              </w:rPr>
            </w:pPr>
            <w:r w:rsidRPr="00B74E97">
              <w:rPr>
                <w:rFonts w:asciiTheme="majorHAnsi" w:hAnsiTheme="majorHAnsi" w:cstheme="majorHAnsi"/>
                <w:b/>
                <w:i/>
                <w:color w:val="000000"/>
                <w:kern w:val="0"/>
                <w:sz w:val="20"/>
                <w:szCs w:val="20"/>
                <w14:numSpacing w14:val="default"/>
              </w:rPr>
              <w:t>För ökad rättvisa</w:t>
            </w:r>
          </w:p>
        </w:tc>
        <w:tc>
          <w:tcPr>
            <w:tcW w:w="712" w:type="dxa"/>
            <w:tcBorders>
              <w:top w:val="nil"/>
              <w:left w:val="nil"/>
              <w:bottom w:val="single" w:color="auto" w:sz="6" w:space="0"/>
              <w:right w:val="nil"/>
            </w:tcBorders>
            <w:vAlign w:val="bottom"/>
          </w:tcPr>
          <w:p w:rsidRPr="00B74E97" w:rsidR="00867FA4" w:rsidP="00BF6E8E" w:rsidRDefault="00867FA4" w14:paraId="3B66FC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nil"/>
              <w:left w:val="nil"/>
              <w:bottom w:val="single" w:color="auto" w:sz="6" w:space="0"/>
              <w:right w:val="nil"/>
            </w:tcBorders>
            <w:vAlign w:val="bottom"/>
          </w:tcPr>
          <w:p w:rsidRPr="00B74E97" w:rsidR="00867FA4" w:rsidP="00BF6E8E" w:rsidRDefault="00867FA4" w14:paraId="78F6C3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single" w:color="auto" w:sz="6" w:space="0"/>
              <w:right w:val="nil"/>
            </w:tcBorders>
            <w:vAlign w:val="bottom"/>
          </w:tcPr>
          <w:p w:rsidRPr="00B74E97" w:rsidR="00867FA4" w:rsidP="00BF6E8E" w:rsidRDefault="00867FA4" w14:paraId="2DC12C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single" w:color="auto" w:sz="6" w:space="0"/>
              <w:right w:val="nil"/>
            </w:tcBorders>
            <w:vAlign w:val="bottom"/>
          </w:tcPr>
          <w:p w:rsidRPr="00B74E97" w:rsidR="00867FA4" w:rsidP="00BF6E8E" w:rsidRDefault="00867FA4" w14:paraId="66C737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867FA4" w:rsidTr="00BF6E8E" w14:paraId="374C856A" w14:textId="77777777">
        <w:trPr>
          <w:trHeight w:val="290"/>
        </w:trPr>
        <w:tc>
          <w:tcPr>
            <w:tcW w:w="5045" w:type="dxa"/>
            <w:tcBorders>
              <w:top w:val="nil"/>
              <w:left w:val="nil"/>
              <w:bottom w:val="nil"/>
              <w:right w:val="nil"/>
            </w:tcBorders>
          </w:tcPr>
          <w:p w:rsidRPr="00B74E97" w:rsidR="00867FA4" w:rsidP="00BF6E8E" w:rsidRDefault="00867FA4" w14:paraId="7DE273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Oligopolskatt på bankernas övervinster</w:t>
            </w:r>
          </w:p>
        </w:tc>
        <w:tc>
          <w:tcPr>
            <w:tcW w:w="712" w:type="dxa"/>
            <w:tcBorders>
              <w:top w:val="nil"/>
              <w:left w:val="nil"/>
              <w:bottom w:val="nil"/>
              <w:right w:val="nil"/>
            </w:tcBorders>
            <w:vAlign w:val="bottom"/>
          </w:tcPr>
          <w:p w:rsidRPr="00B74E97" w:rsidR="00867FA4" w:rsidP="00BF6E8E" w:rsidRDefault="00867FA4" w14:paraId="737AF0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15</w:t>
            </w:r>
          </w:p>
        </w:tc>
        <w:tc>
          <w:tcPr>
            <w:tcW w:w="686" w:type="dxa"/>
            <w:tcBorders>
              <w:top w:val="nil"/>
              <w:left w:val="nil"/>
              <w:bottom w:val="nil"/>
              <w:right w:val="nil"/>
            </w:tcBorders>
            <w:vAlign w:val="bottom"/>
          </w:tcPr>
          <w:p w:rsidRPr="00B74E97" w:rsidR="00867FA4" w:rsidP="00BF6E8E" w:rsidRDefault="00867FA4" w14:paraId="4E6793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10</w:t>
            </w:r>
          </w:p>
        </w:tc>
        <w:tc>
          <w:tcPr>
            <w:tcW w:w="670" w:type="dxa"/>
            <w:tcBorders>
              <w:top w:val="nil"/>
              <w:left w:val="nil"/>
              <w:bottom w:val="nil"/>
              <w:right w:val="nil"/>
            </w:tcBorders>
            <w:vAlign w:val="bottom"/>
          </w:tcPr>
          <w:p w:rsidRPr="00B74E97" w:rsidR="00867FA4" w:rsidP="00BF6E8E" w:rsidRDefault="00867FA4" w14:paraId="769F89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10</w:t>
            </w:r>
          </w:p>
        </w:tc>
        <w:tc>
          <w:tcPr>
            <w:tcW w:w="1392" w:type="dxa"/>
            <w:tcBorders>
              <w:top w:val="nil"/>
              <w:left w:val="nil"/>
              <w:bottom w:val="nil"/>
              <w:right w:val="nil"/>
            </w:tcBorders>
            <w:vAlign w:val="bottom"/>
          </w:tcPr>
          <w:p w:rsidRPr="00B74E97" w:rsidR="00867FA4" w:rsidP="00BF6E8E" w:rsidRDefault="00867FA4" w14:paraId="615C91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Egen beräkning</w:t>
            </w:r>
          </w:p>
        </w:tc>
      </w:tr>
      <w:tr w:rsidRPr="00B74E97" w:rsidR="00867FA4" w:rsidTr="00BF6E8E" w14:paraId="750F6942" w14:textId="77777777">
        <w:trPr>
          <w:trHeight w:val="290"/>
        </w:trPr>
        <w:tc>
          <w:tcPr>
            <w:tcW w:w="5045" w:type="dxa"/>
            <w:tcBorders>
              <w:top w:val="nil"/>
              <w:left w:val="nil"/>
              <w:bottom w:val="nil"/>
              <w:right w:val="nil"/>
            </w:tcBorders>
          </w:tcPr>
          <w:p w:rsidRPr="00B74E97" w:rsidR="00867FA4" w:rsidP="00BF6E8E" w:rsidRDefault="00867FA4" w14:paraId="0DA713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Höjd skatt för de över 62 000 kr/mån</w:t>
            </w:r>
          </w:p>
        </w:tc>
        <w:tc>
          <w:tcPr>
            <w:tcW w:w="712" w:type="dxa"/>
            <w:tcBorders>
              <w:top w:val="nil"/>
              <w:left w:val="nil"/>
              <w:bottom w:val="nil"/>
              <w:right w:val="nil"/>
            </w:tcBorders>
            <w:vAlign w:val="bottom"/>
          </w:tcPr>
          <w:p w:rsidRPr="00B74E97" w:rsidR="00867FA4" w:rsidP="00BF6E8E" w:rsidRDefault="00867FA4" w14:paraId="5DB1F5C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10,00</w:t>
            </w:r>
          </w:p>
        </w:tc>
        <w:tc>
          <w:tcPr>
            <w:tcW w:w="686" w:type="dxa"/>
            <w:tcBorders>
              <w:top w:val="nil"/>
              <w:left w:val="nil"/>
              <w:bottom w:val="nil"/>
              <w:right w:val="nil"/>
            </w:tcBorders>
            <w:vAlign w:val="bottom"/>
          </w:tcPr>
          <w:p w:rsidRPr="00B74E97" w:rsidR="00867FA4" w:rsidP="00BF6E8E" w:rsidRDefault="00867FA4" w14:paraId="0F2DB9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10,40</w:t>
            </w:r>
          </w:p>
        </w:tc>
        <w:tc>
          <w:tcPr>
            <w:tcW w:w="670" w:type="dxa"/>
            <w:tcBorders>
              <w:top w:val="nil"/>
              <w:left w:val="nil"/>
              <w:bottom w:val="nil"/>
              <w:right w:val="nil"/>
            </w:tcBorders>
            <w:vAlign w:val="bottom"/>
          </w:tcPr>
          <w:p w:rsidRPr="00B74E97" w:rsidR="00867FA4" w:rsidP="00BF6E8E" w:rsidRDefault="00867FA4" w14:paraId="682847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11,10</w:t>
            </w:r>
          </w:p>
        </w:tc>
        <w:tc>
          <w:tcPr>
            <w:tcW w:w="1392" w:type="dxa"/>
            <w:tcBorders>
              <w:top w:val="nil"/>
              <w:left w:val="nil"/>
              <w:bottom w:val="nil"/>
              <w:right w:val="nil"/>
            </w:tcBorders>
            <w:vAlign w:val="bottom"/>
          </w:tcPr>
          <w:p w:rsidRPr="00B74E97" w:rsidR="00867FA4" w:rsidP="00BF6E8E" w:rsidRDefault="00867FA4" w14:paraId="6C5E34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2023:778</w:t>
            </w:r>
          </w:p>
        </w:tc>
      </w:tr>
      <w:tr w:rsidRPr="00B74E97" w:rsidR="00867FA4" w:rsidTr="00BF6E8E" w14:paraId="7B90032F" w14:textId="77777777">
        <w:trPr>
          <w:trHeight w:val="290"/>
        </w:trPr>
        <w:tc>
          <w:tcPr>
            <w:tcW w:w="5045" w:type="dxa"/>
            <w:tcBorders>
              <w:top w:val="nil"/>
              <w:left w:val="nil"/>
              <w:bottom w:val="nil"/>
              <w:right w:val="nil"/>
            </w:tcBorders>
          </w:tcPr>
          <w:p w:rsidRPr="00B74E97" w:rsidR="00867FA4" w:rsidP="00BF6E8E" w:rsidRDefault="00867FA4" w14:paraId="6B45F3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Arvs- och gåvoskatt</w:t>
            </w:r>
          </w:p>
        </w:tc>
        <w:tc>
          <w:tcPr>
            <w:tcW w:w="712" w:type="dxa"/>
            <w:tcBorders>
              <w:top w:val="nil"/>
              <w:left w:val="nil"/>
              <w:bottom w:val="nil"/>
              <w:right w:val="nil"/>
            </w:tcBorders>
            <w:vAlign w:val="bottom"/>
          </w:tcPr>
          <w:p w:rsidRPr="00B74E97" w:rsidR="00867FA4" w:rsidP="00BF6E8E" w:rsidRDefault="00867FA4" w14:paraId="759960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3,70</w:t>
            </w:r>
          </w:p>
        </w:tc>
        <w:tc>
          <w:tcPr>
            <w:tcW w:w="686" w:type="dxa"/>
            <w:tcBorders>
              <w:top w:val="nil"/>
              <w:left w:val="nil"/>
              <w:bottom w:val="nil"/>
              <w:right w:val="nil"/>
            </w:tcBorders>
            <w:vAlign w:val="bottom"/>
          </w:tcPr>
          <w:p w:rsidRPr="00B74E97" w:rsidR="00867FA4" w:rsidP="00BF6E8E" w:rsidRDefault="00867FA4" w14:paraId="1829A3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3,70</w:t>
            </w:r>
          </w:p>
        </w:tc>
        <w:tc>
          <w:tcPr>
            <w:tcW w:w="670" w:type="dxa"/>
            <w:tcBorders>
              <w:top w:val="nil"/>
              <w:left w:val="nil"/>
              <w:bottom w:val="nil"/>
              <w:right w:val="nil"/>
            </w:tcBorders>
            <w:vAlign w:val="bottom"/>
          </w:tcPr>
          <w:p w:rsidRPr="00B74E97" w:rsidR="00867FA4" w:rsidP="00BF6E8E" w:rsidRDefault="00867FA4" w14:paraId="1077C8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3,70</w:t>
            </w:r>
          </w:p>
        </w:tc>
        <w:tc>
          <w:tcPr>
            <w:tcW w:w="1392" w:type="dxa"/>
            <w:tcBorders>
              <w:top w:val="nil"/>
              <w:left w:val="nil"/>
              <w:bottom w:val="nil"/>
              <w:right w:val="nil"/>
            </w:tcBorders>
            <w:vAlign w:val="bottom"/>
          </w:tcPr>
          <w:p w:rsidRPr="00B74E97" w:rsidR="00867FA4" w:rsidP="00BF6E8E" w:rsidRDefault="00867FA4" w14:paraId="5E54F0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SNS (2018)</w:t>
            </w:r>
          </w:p>
        </w:tc>
      </w:tr>
      <w:tr w:rsidRPr="00B74E97" w:rsidR="00867FA4" w:rsidTr="00BF6E8E" w14:paraId="22EDA0CB" w14:textId="77777777">
        <w:trPr>
          <w:trHeight w:val="290"/>
        </w:trPr>
        <w:tc>
          <w:tcPr>
            <w:tcW w:w="5045" w:type="dxa"/>
            <w:tcBorders>
              <w:top w:val="nil"/>
              <w:left w:val="nil"/>
              <w:bottom w:val="nil"/>
              <w:right w:val="nil"/>
            </w:tcBorders>
          </w:tcPr>
          <w:p w:rsidRPr="00B74E97" w:rsidR="00867FA4" w:rsidP="00BF6E8E" w:rsidRDefault="00867FA4" w14:paraId="5ED70B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Avståndsbaserat och färdmedelsneutralt reseavdrag</w:t>
            </w:r>
          </w:p>
        </w:tc>
        <w:tc>
          <w:tcPr>
            <w:tcW w:w="712" w:type="dxa"/>
            <w:tcBorders>
              <w:top w:val="nil"/>
              <w:left w:val="nil"/>
              <w:bottom w:val="nil"/>
              <w:right w:val="nil"/>
            </w:tcBorders>
            <w:vAlign w:val="bottom"/>
          </w:tcPr>
          <w:p w:rsidRPr="00B74E97" w:rsidR="00867FA4" w:rsidP="00BF6E8E" w:rsidRDefault="00A72F57" w14:paraId="7ADE170E" w14:textId="1861D11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3,30</w:t>
            </w:r>
          </w:p>
        </w:tc>
        <w:tc>
          <w:tcPr>
            <w:tcW w:w="686" w:type="dxa"/>
            <w:tcBorders>
              <w:top w:val="nil"/>
              <w:left w:val="nil"/>
              <w:bottom w:val="nil"/>
              <w:right w:val="nil"/>
            </w:tcBorders>
            <w:vAlign w:val="bottom"/>
          </w:tcPr>
          <w:p w:rsidRPr="00B74E97" w:rsidR="00867FA4" w:rsidP="00BF6E8E" w:rsidRDefault="00A72F57" w14:paraId="352778B6" w14:textId="3B64808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3,30</w:t>
            </w:r>
          </w:p>
        </w:tc>
        <w:tc>
          <w:tcPr>
            <w:tcW w:w="670" w:type="dxa"/>
            <w:tcBorders>
              <w:top w:val="nil"/>
              <w:left w:val="nil"/>
              <w:bottom w:val="nil"/>
              <w:right w:val="nil"/>
            </w:tcBorders>
            <w:vAlign w:val="bottom"/>
          </w:tcPr>
          <w:p w:rsidRPr="00B74E97" w:rsidR="00867FA4" w:rsidP="00BF6E8E" w:rsidRDefault="00A72F57" w14:paraId="464EA513" w14:textId="36DC49E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3,00</w:t>
            </w:r>
          </w:p>
        </w:tc>
        <w:tc>
          <w:tcPr>
            <w:tcW w:w="1392" w:type="dxa"/>
            <w:tcBorders>
              <w:top w:val="nil"/>
              <w:left w:val="nil"/>
              <w:bottom w:val="nil"/>
              <w:right w:val="nil"/>
            </w:tcBorders>
            <w:vAlign w:val="bottom"/>
          </w:tcPr>
          <w:p w:rsidRPr="00B74E97" w:rsidR="00867FA4" w:rsidP="00BF6E8E" w:rsidRDefault="00867FA4" w14:paraId="521FA44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2023:805</w:t>
            </w:r>
          </w:p>
        </w:tc>
      </w:tr>
      <w:tr w:rsidRPr="00B74E97" w:rsidR="00867FA4" w:rsidTr="00BF6E8E" w14:paraId="347DF874" w14:textId="77777777">
        <w:trPr>
          <w:trHeight w:val="290"/>
        </w:trPr>
        <w:tc>
          <w:tcPr>
            <w:tcW w:w="5045" w:type="dxa"/>
            <w:tcBorders>
              <w:top w:val="nil"/>
              <w:left w:val="nil"/>
              <w:bottom w:val="nil"/>
              <w:right w:val="nil"/>
            </w:tcBorders>
          </w:tcPr>
          <w:p w:rsidRPr="00B74E97" w:rsidR="00867FA4" w:rsidP="00BF6E8E" w:rsidRDefault="00867FA4" w14:paraId="113E48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Nej till justerade avdrag för tjänsteresor</w:t>
            </w:r>
          </w:p>
        </w:tc>
        <w:tc>
          <w:tcPr>
            <w:tcW w:w="712" w:type="dxa"/>
            <w:tcBorders>
              <w:top w:val="nil"/>
              <w:left w:val="nil"/>
              <w:bottom w:val="nil"/>
              <w:right w:val="nil"/>
            </w:tcBorders>
            <w:vAlign w:val="bottom"/>
          </w:tcPr>
          <w:p w:rsidRPr="00B74E97" w:rsidR="00867FA4" w:rsidP="00BF6E8E" w:rsidRDefault="00867FA4" w14:paraId="1D680F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0,18</w:t>
            </w:r>
          </w:p>
        </w:tc>
        <w:tc>
          <w:tcPr>
            <w:tcW w:w="686" w:type="dxa"/>
            <w:tcBorders>
              <w:top w:val="nil"/>
              <w:left w:val="nil"/>
              <w:bottom w:val="nil"/>
              <w:right w:val="nil"/>
            </w:tcBorders>
            <w:vAlign w:val="bottom"/>
          </w:tcPr>
          <w:p w:rsidRPr="00B74E97" w:rsidR="00867FA4" w:rsidP="00BF6E8E" w:rsidRDefault="00867FA4" w14:paraId="3C3052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0,20</w:t>
            </w:r>
          </w:p>
        </w:tc>
        <w:tc>
          <w:tcPr>
            <w:tcW w:w="670" w:type="dxa"/>
            <w:tcBorders>
              <w:top w:val="nil"/>
              <w:left w:val="nil"/>
              <w:bottom w:val="nil"/>
              <w:right w:val="nil"/>
            </w:tcBorders>
            <w:vAlign w:val="bottom"/>
          </w:tcPr>
          <w:p w:rsidRPr="00B74E97" w:rsidR="00867FA4" w:rsidP="00BF6E8E" w:rsidRDefault="00867FA4" w14:paraId="24D5E8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0,20</w:t>
            </w:r>
          </w:p>
        </w:tc>
        <w:tc>
          <w:tcPr>
            <w:tcW w:w="1392" w:type="dxa"/>
            <w:tcBorders>
              <w:top w:val="nil"/>
              <w:left w:val="nil"/>
              <w:bottom w:val="nil"/>
              <w:right w:val="nil"/>
            </w:tcBorders>
            <w:vAlign w:val="bottom"/>
          </w:tcPr>
          <w:p w:rsidRPr="00B74E97" w:rsidR="00867FA4" w:rsidP="00BF6E8E" w:rsidRDefault="00867FA4" w14:paraId="3D3BA6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BP23</w:t>
            </w:r>
          </w:p>
        </w:tc>
      </w:tr>
      <w:tr w:rsidRPr="00B74E97" w:rsidR="00867FA4" w:rsidTr="00BF6E8E" w14:paraId="489350FA" w14:textId="77777777">
        <w:trPr>
          <w:trHeight w:val="290"/>
        </w:trPr>
        <w:tc>
          <w:tcPr>
            <w:tcW w:w="5045" w:type="dxa"/>
            <w:tcBorders>
              <w:top w:val="nil"/>
              <w:left w:val="nil"/>
              <w:bottom w:val="nil"/>
              <w:right w:val="nil"/>
            </w:tcBorders>
          </w:tcPr>
          <w:p w:rsidRPr="00B74E97" w:rsidR="00867FA4" w:rsidP="00BF6E8E" w:rsidRDefault="00867FA4" w14:paraId="5FB157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Återinför avskaffad avfallsförbränningsskatt</w:t>
            </w:r>
          </w:p>
        </w:tc>
        <w:tc>
          <w:tcPr>
            <w:tcW w:w="712" w:type="dxa"/>
            <w:tcBorders>
              <w:top w:val="nil"/>
              <w:left w:val="nil"/>
              <w:bottom w:val="nil"/>
              <w:right w:val="nil"/>
            </w:tcBorders>
            <w:vAlign w:val="bottom"/>
          </w:tcPr>
          <w:p w:rsidRPr="00B74E97" w:rsidR="00867FA4" w:rsidP="00BF6E8E" w:rsidRDefault="00867FA4" w14:paraId="3176AF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0,45</w:t>
            </w:r>
          </w:p>
        </w:tc>
        <w:tc>
          <w:tcPr>
            <w:tcW w:w="686" w:type="dxa"/>
            <w:tcBorders>
              <w:top w:val="nil"/>
              <w:left w:val="nil"/>
              <w:bottom w:val="nil"/>
              <w:right w:val="nil"/>
            </w:tcBorders>
            <w:vAlign w:val="bottom"/>
          </w:tcPr>
          <w:p w:rsidRPr="00B74E97" w:rsidR="00867FA4" w:rsidP="00BF6E8E" w:rsidRDefault="00867FA4" w14:paraId="31423C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0,47</w:t>
            </w:r>
          </w:p>
        </w:tc>
        <w:tc>
          <w:tcPr>
            <w:tcW w:w="670" w:type="dxa"/>
            <w:tcBorders>
              <w:top w:val="nil"/>
              <w:left w:val="nil"/>
              <w:bottom w:val="nil"/>
              <w:right w:val="nil"/>
            </w:tcBorders>
            <w:vAlign w:val="bottom"/>
          </w:tcPr>
          <w:p w:rsidRPr="00B74E97" w:rsidR="00867FA4" w:rsidP="00BF6E8E" w:rsidRDefault="00867FA4" w14:paraId="5523B1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0,47</w:t>
            </w:r>
          </w:p>
        </w:tc>
        <w:tc>
          <w:tcPr>
            <w:tcW w:w="1392" w:type="dxa"/>
            <w:tcBorders>
              <w:top w:val="nil"/>
              <w:left w:val="nil"/>
              <w:bottom w:val="nil"/>
              <w:right w:val="nil"/>
            </w:tcBorders>
            <w:vAlign w:val="bottom"/>
          </w:tcPr>
          <w:p w:rsidRPr="00B74E97" w:rsidR="00867FA4" w:rsidP="00BF6E8E" w:rsidRDefault="00867FA4" w14:paraId="554B65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2023:788</w:t>
            </w:r>
          </w:p>
        </w:tc>
      </w:tr>
      <w:tr w:rsidRPr="00B74E97" w:rsidR="00924443" w:rsidTr="00BF6E8E" w14:paraId="5B4B958A" w14:textId="77777777">
        <w:trPr>
          <w:trHeight w:val="290"/>
        </w:trPr>
        <w:tc>
          <w:tcPr>
            <w:tcW w:w="5045" w:type="dxa"/>
            <w:tcBorders>
              <w:top w:val="nil"/>
              <w:left w:val="nil"/>
              <w:bottom w:val="nil"/>
              <w:right w:val="nil"/>
            </w:tcBorders>
          </w:tcPr>
          <w:p w:rsidRPr="00B74E97" w:rsidR="00867FA4" w:rsidP="00BF6E8E" w:rsidRDefault="00867FA4" w14:paraId="569673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Återinför sänkt moms på reparationer</w:t>
            </w:r>
          </w:p>
        </w:tc>
        <w:tc>
          <w:tcPr>
            <w:tcW w:w="712" w:type="dxa"/>
            <w:tcBorders>
              <w:top w:val="nil"/>
              <w:left w:val="nil"/>
              <w:bottom w:val="single" w:color="auto" w:sz="6" w:space="0"/>
              <w:right w:val="nil"/>
            </w:tcBorders>
            <w:vAlign w:val="bottom"/>
          </w:tcPr>
          <w:p w:rsidRPr="00B74E97" w:rsidR="00867FA4" w:rsidP="00BF6E8E" w:rsidRDefault="00A72F57" w14:paraId="64C74561" w14:textId="216745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0,06</w:t>
            </w:r>
          </w:p>
        </w:tc>
        <w:tc>
          <w:tcPr>
            <w:tcW w:w="686" w:type="dxa"/>
            <w:tcBorders>
              <w:top w:val="nil"/>
              <w:left w:val="nil"/>
              <w:bottom w:val="single" w:color="auto" w:sz="6" w:space="0"/>
              <w:right w:val="nil"/>
            </w:tcBorders>
            <w:vAlign w:val="bottom"/>
          </w:tcPr>
          <w:p w:rsidRPr="00B74E97" w:rsidR="00867FA4" w:rsidP="00BF6E8E" w:rsidRDefault="00A72F57" w14:paraId="4BBD8DC7" w14:textId="02A2745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0,08</w:t>
            </w:r>
          </w:p>
        </w:tc>
        <w:tc>
          <w:tcPr>
            <w:tcW w:w="670" w:type="dxa"/>
            <w:tcBorders>
              <w:top w:val="nil"/>
              <w:left w:val="nil"/>
              <w:bottom w:val="single" w:color="auto" w:sz="6" w:space="0"/>
              <w:right w:val="nil"/>
            </w:tcBorders>
            <w:vAlign w:val="bottom"/>
          </w:tcPr>
          <w:p w:rsidRPr="00B74E97" w:rsidR="00867FA4" w:rsidP="00BF6E8E" w:rsidRDefault="00A72F57" w14:paraId="41F4E894" w14:textId="7BE6807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0,08</w:t>
            </w:r>
          </w:p>
        </w:tc>
        <w:tc>
          <w:tcPr>
            <w:tcW w:w="1392" w:type="dxa"/>
            <w:tcBorders>
              <w:top w:val="nil"/>
              <w:left w:val="nil"/>
              <w:bottom w:val="single" w:color="auto" w:sz="6" w:space="0"/>
              <w:right w:val="nil"/>
            </w:tcBorders>
            <w:vAlign w:val="bottom"/>
          </w:tcPr>
          <w:p w:rsidRPr="00B74E97" w:rsidR="00867FA4" w:rsidP="00BF6E8E" w:rsidRDefault="00867FA4" w14:paraId="6B8B55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2023:807</w:t>
            </w:r>
          </w:p>
        </w:tc>
      </w:tr>
      <w:tr w:rsidRPr="00B74E97" w:rsidR="00707722" w:rsidTr="00BF6E8E" w14:paraId="00E5BCD3" w14:textId="77777777">
        <w:trPr>
          <w:trHeight w:val="290"/>
        </w:trPr>
        <w:tc>
          <w:tcPr>
            <w:tcW w:w="5045" w:type="dxa"/>
            <w:tcBorders>
              <w:top w:val="single" w:color="auto" w:sz="6" w:space="0"/>
              <w:left w:val="nil"/>
              <w:bottom w:val="single" w:color="auto" w:sz="6" w:space="0"/>
              <w:right w:val="nil"/>
            </w:tcBorders>
          </w:tcPr>
          <w:p w:rsidRPr="00B74E97" w:rsidR="00867FA4" w:rsidP="00BF6E8E" w:rsidRDefault="00867FA4" w14:paraId="7DB4AE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Summa nya skatteförslag</w:t>
            </w:r>
          </w:p>
        </w:tc>
        <w:tc>
          <w:tcPr>
            <w:tcW w:w="712" w:type="dxa"/>
            <w:tcBorders>
              <w:top w:val="single" w:color="auto" w:sz="6" w:space="0"/>
              <w:left w:val="nil"/>
              <w:bottom w:val="single" w:color="auto" w:sz="6" w:space="0"/>
              <w:right w:val="nil"/>
            </w:tcBorders>
            <w:vAlign w:val="bottom"/>
          </w:tcPr>
          <w:p w:rsidRPr="00B74E97" w:rsidR="00867FA4" w:rsidP="00BF6E8E" w:rsidRDefault="00867FA4" w14:paraId="179DA0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25,97</w:t>
            </w:r>
          </w:p>
        </w:tc>
        <w:tc>
          <w:tcPr>
            <w:tcW w:w="686" w:type="dxa"/>
            <w:tcBorders>
              <w:top w:val="single" w:color="auto" w:sz="6" w:space="0"/>
              <w:left w:val="nil"/>
              <w:bottom w:val="single" w:color="auto" w:sz="6" w:space="0"/>
              <w:right w:val="nil"/>
            </w:tcBorders>
            <w:vAlign w:val="bottom"/>
          </w:tcPr>
          <w:p w:rsidRPr="00B74E97" w:rsidR="00867FA4" w:rsidP="00BF6E8E" w:rsidRDefault="00867FA4" w14:paraId="151B7D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21,39</w:t>
            </w:r>
          </w:p>
        </w:tc>
        <w:tc>
          <w:tcPr>
            <w:tcW w:w="670" w:type="dxa"/>
            <w:tcBorders>
              <w:top w:val="single" w:color="auto" w:sz="6" w:space="0"/>
              <w:left w:val="nil"/>
              <w:bottom w:val="single" w:color="auto" w:sz="6" w:space="0"/>
              <w:right w:val="nil"/>
            </w:tcBorders>
            <w:vAlign w:val="bottom"/>
          </w:tcPr>
          <w:p w:rsidRPr="00B74E97" w:rsidR="00867FA4" w:rsidP="00BF6E8E" w:rsidRDefault="00867FA4" w14:paraId="5A9F9F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22,39</w:t>
            </w:r>
          </w:p>
        </w:tc>
        <w:tc>
          <w:tcPr>
            <w:tcW w:w="1392" w:type="dxa"/>
            <w:tcBorders>
              <w:top w:val="single" w:color="auto" w:sz="6" w:space="0"/>
              <w:left w:val="nil"/>
              <w:bottom w:val="single" w:color="auto" w:sz="6" w:space="0"/>
              <w:right w:val="nil"/>
            </w:tcBorders>
            <w:vAlign w:val="bottom"/>
          </w:tcPr>
          <w:p w:rsidRPr="00B74E97" w:rsidR="00867FA4" w:rsidP="00BF6E8E" w:rsidRDefault="00867FA4" w14:paraId="38BB34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867FA4" w:rsidTr="00BF6E8E" w14:paraId="0F751592" w14:textId="77777777">
        <w:trPr>
          <w:trHeight w:val="290"/>
        </w:trPr>
        <w:tc>
          <w:tcPr>
            <w:tcW w:w="5045" w:type="dxa"/>
            <w:tcBorders>
              <w:top w:val="nil"/>
              <w:left w:val="nil"/>
              <w:bottom w:val="nil"/>
              <w:right w:val="nil"/>
            </w:tcBorders>
          </w:tcPr>
          <w:p w:rsidRPr="00B74E97" w:rsidR="00867FA4" w:rsidP="00BF6E8E" w:rsidRDefault="00867FA4" w14:paraId="088993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12" w:type="dxa"/>
            <w:tcBorders>
              <w:top w:val="nil"/>
              <w:left w:val="nil"/>
              <w:bottom w:val="nil"/>
              <w:right w:val="nil"/>
            </w:tcBorders>
            <w:vAlign w:val="bottom"/>
          </w:tcPr>
          <w:p w:rsidRPr="00B74E97" w:rsidR="00867FA4" w:rsidP="00BF6E8E" w:rsidRDefault="00867FA4" w14:paraId="20DABC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nil"/>
              <w:left w:val="nil"/>
              <w:bottom w:val="nil"/>
              <w:right w:val="nil"/>
            </w:tcBorders>
            <w:vAlign w:val="bottom"/>
          </w:tcPr>
          <w:p w:rsidRPr="00B74E97" w:rsidR="00867FA4" w:rsidP="00BF6E8E" w:rsidRDefault="00867FA4" w14:paraId="0289E5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nil"/>
              <w:right w:val="nil"/>
            </w:tcBorders>
            <w:vAlign w:val="bottom"/>
          </w:tcPr>
          <w:p w:rsidRPr="00B74E97" w:rsidR="00867FA4" w:rsidP="00BF6E8E" w:rsidRDefault="00867FA4" w14:paraId="7F34F8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nil"/>
              <w:right w:val="nil"/>
            </w:tcBorders>
            <w:vAlign w:val="bottom"/>
          </w:tcPr>
          <w:p w:rsidRPr="00B74E97" w:rsidR="00867FA4" w:rsidP="00BF6E8E" w:rsidRDefault="00867FA4" w14:paraId="2E29AA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707722" w:rsidTr="00BF6E8E" w14:paraId="58CAF8A2" w14:textId="77777777">
        <w:trPr>
          <w:trHeight w:val="290"/>
        </w:trPr>
        <w:tc>
          <w:tcPr>
            <w:tcW w:w="5045" w:type="dxa"/>
            <w:tcBorders>
              <w:top w:val="nil"/>
              <w:left w:val="nil"/>
              <w:bottom w:val="single" w:color="auto" w:sz="6" w:space="0"/>
              <w:right w:val="nil"/>
            </w:tcBorders>
          </w:tcPr>
          <w:p w:rsidRPr="00B74E97" w:rsidR="00867FA4" w:rsidP="00BF6E8E" w:rsidRDefault="00867FA4" w14:paraId="19C93D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i/>
                <w:color w:val="000000"/>
                <w:kern w:val="0"/>
                <w:sz w:val="20"/>
                <w:szCs w:val="20"/>
                <w14:numSpacing w14:val="default"/>
              </w:rPr>
            </w:pPr>
            <w:r w:rsidRPr="00B74E97">
              <w:rPr>
                <w:rFonts w:asciiTheme="majorHAnsi" w:hAnsiTheme="majorHAnsi" w:cstheme="majorHAnsi"/>
                <w:b/>
                <w:i/>
                <w:color w:val="000000"/>
                <w:kern w:val="0"/>
                <w:sz w:val="20"/>
                <w:szCs w:val="20"/>
                <w14:numSpacing w14:val="default"/>
              </w:rPr>
              <w:t>För ökad likformighet</w:t>
            </w:r>
          </w:p>
        </w:tc>
        <w:tc>
          <w:tcPr>
            <w:tcW w:w="712" w:type="dxa"/>
            <w:tcBorders>
              <w:top w:val="nil"/>
              <w:left w:val="nil"/>
              <w:bottom w:val="single" w:color="auto" w:sz="6" w:space="0"/>
              <w:right w:val="nil"/>
            </w:tcBorders>
            <w:vAlign w:val="bottom"/>
          </w:tcPr>
          <w:p w:rsidRPr="00B74E97" w:rsidR="00867FA4" w:rsidP="00BF6E8E" w:rsidRDefault="00867FA4" w14:paraId="585BAC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nil"/>
              <w:left w:val="nil"/>
              <w:bottom w:val="single" w:color="auto" w:sz="6" w:space="0"/>
              <w:right w:val="nil"/>
            </w:tcBorders>
            <w:vAlign w:val="bottom"/>
          </w:tcPr>
          <w:p w:rsidRPr="00B74E97" w:rsidR="00867FA4" w:rsidP="00BF6E8E" w:rsidRDefault="00867FA4" w14:paraId="4FE2C3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bottom w:val="single" w:color="auto" w:sz="6" w:space="0"/>
              <w:right w:val="nil"/>
            </w:tcBorders>
            <w:vAlign w:val="bottom"/>
          </w:tcPr>
          <w:p w:rsidRPr="00B74E97" w:rsidR="00867FA4" w:rsidP="00BF6E8E" w:rsidRDefault="00867FA4" w14:paraId="4965CE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bottom w:val="single" w:color="auto" w:sz="6" w:space="0"/>
              <w:right w:val="nil"/>
            </w:tcBorders>
            <w:vAlign w:val="bottom"/>
          </w:tcPr>
          <w:p w:rsidRPr="00B74E97" w:rsidR="00867FA4" w:rsidP="00BF6E8E" w:rsidRDefault="00867FA4" w14:paraId="61A02C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867FA4" w:rsidTr="00BF6E8E" w14:paraId="6411907B" w14:textId="77777777">
        <w:trPr>
          <w:trHeight w:val="290"/>
        </w:trPr>
        <w:tc>
          <w:tcPr>
            <w:tcW w:w="5045" w:type="dxa"/>
            <w:tcBorders>
              <w:top w:val="nil"/>
              <w:left w:val="nil"/>
              <w:bottom w:val="nil"/>
              <w:right w:val="nil"/>
            </w:tcBorders>
          </w:tcPr>
          <w:p w:rsidRPr="00B74E97" w:rsidR="00867FA4" w:rsidP="00BF6E8E" w:rsidRDefault="00867FA4" w14:paraId="7DB153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Skattereduktion för fackföreningsavgift</w:t>
            </w:r>
          </w:p>
        </w:tc>
        <w:tc>
          <w:tcPr>
            <w:tcW w:w="712" w:type="dxa"/>
            <w:tcBorders>
              <w:top w:val="nil"/>
              <w:left w:val="nil"/>
              <w:bottom w:val="nil"/>
              <w:right w:val="nil"/>
            </w:tcBorders>
            <w:vAlign w:val="bottom"/>
          </w:tcPr>
          <w:p w:rsidRPr="00B74E97" w:rsidR="00867FA4" w:rsidP="00BF6E8E" w:rsidRDefault="00A72F57" w14:paraId="16E0A18C" w14:textId="2D8B2D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2,70</w:t>
            </w:r>
          </w:p>
        </w:tc>
        <w:tc>
          <w:tcPr>
            <w:tcW w:w="686" w:type="dxa"/>
            <w:tcBorders>
              <w:top w:val="nil"/>
              <w:left w:val="nil"/>
              <w:bottom w:val="nil"/>
              <w:right w:val="nil"/>
            </w:tcBorders>
            <w:vAlign w:val="bottom"/>
          </w:tcPr>
          <w:p w:rsidRPr="00B74E97" w:rsidR="00867FA4" w:rsidP="00BF6E8E" w:rsidRDefault="00A72F57" w14:paraId="42A23BAB" w14:textId="37AD9A8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2,70</w:t>
            </w:r>
          </w:p>
        </w:tc>
        <w:tc>
          <w:tcPr>
            <w:tcW w:w="670" w:type="dxa"/>
            <w:tcBorders>
              <w:top w:val="nil"/>
              <w:left w:val="nil"/>
              <w:bottom w:val="nil"/>
              <w:right w:val="nil"/>
            </w:tcBorders>
            <w:vAlign w:val="bottom"/>
          </w:tcPr>
          <w:p w:rsidRPr="00B74E97" w:rsidR="00867FA4" w:rsidP="00BF6E8E" w:rsidRDefault="00A72F57" w14:paraId="64D7F7B8" w14:textId="03CBDBE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2,70</w:t>
            </w:r>
          </w:p>
        </w:tc>
        <w:tc>
          <w:tcPr>
            <w:tcW w:w="1392" w:type="dxa"/>
            <w:tcBorders>
              <w:top w:val="nil"/>
              <w:left w:val="nil"/>
              <w:bottom w:val="nil"/>
              <w:right w:val="nil"/>
            </w:tcBorders>
            <w:vAlign w:val="bottom"/>
          </w:tcPr>
          <w:p w:rsidRPr="00B74E97" w:rsidR="00867FA4" w:rsidP="00BF6E8E" w:rsidRDefault="00867FA4" w14:paraId="4C473D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2023:741</w:t>
            </w:r>
          </w:p>
        </w:tc>
      </w:tr>
      <w:tr w:rsidRPr="00B74E97" w:rsidR="00867FA4" w:rsidTr="00BF6E8E" w14:paraId="0D66AD50" w14:textId="77777777">
        <w:trPr>
          <w:trHeight w:val="290"/>
        </w:trPr>
        <w:tc>
          <w:tcPr>
            <w:tcW w:w="5045" w:type="dxa"/>
            <w:tcBorders>
              <w:top w:val="nil"/>
              <w:left w:val="nil"/>
              <w:bottom w:val="nil"/>
              <w:right w:val="nil"/>
            </w:tcBorders>
          </w:tcPr>
          <w:p w:rsidRPr="00B74E97" w:rsidR="00867FA4" w:rsidP="00BF6E8E" w:rsidRDefault="00867FA4" w14:paraId="10E0B0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Sänkt skatt för sjuka, arbetslösa m.fl.</w:t>
            </w:r>
          </w:p>
        </w:tc>
        <w:tc>
          <w:tcPr>
            <w:tcW w:w="712" w:type="dxa"/>
            <w:tcBorders>
              <w:top w:val="nil"/>
              <w:left w:val="nil"/>
              <w:bottom w:val="nil"/>
              <w:right w:val="nil"/>
            </w:tcBorders>
            <w:vAlign w:val="bottom"/>
          </w:tcPr>
          <w:p w:rsidRPr="00B74E97" w:rsidR="00867FA4" w:rsidP="00BF6E8E" w:rsidRDefault="00A72F57" w14:paraId="16DA353B" w14:textId="4C72BA7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8,20</w:t>
            </w:r>
          </w:p>
        </w:tc>
        <w:tc>
          <w:tcPr>
            <w:tcW w:w="686" w:type="dxa"/>
            <w:tcBorders>
              <w:top w:val="nil"/>
              <w:left w:val="nil"/>
              <w:bottom w:val="nil"/>
              <w:right w:val="nil"/>
            </w:tcBorders>
            <w:vAlign w:val="bottom"/>
          </w:tcPr>
          <w:p w:rsidRPr="00B74E97" w:rsidR="00867FA4" w:rsidP="00BF6E8E" w:rsidRDefault="00A72F57" w14:paraId="4C38C551" w14:textId="23FEB73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8,30</w:t>
            </w:r>
          </w:p>
        </w:tc>
        <w:tc>
          <w:tcPr>
            <w:tcW w:w="670" w:type="dxa"/>
            <w:tcBorders>
              <w:top w:val="nil"/>
              <w:left w:val="nil"/>
              <w:bottom w:val="nil"/>
              <w:right w:val="nil"/>
            </w:tcBorders>
            <w:vAlign w:val="bottom"/>
          </w:tcPr>
          <w:p w:rsidRPr="00B74E97" w:rsidR="00867FA4" w:rsidP="00BF6E8E" w:rsidRDefault="00A72F57" w14:paraId="38F686B3" w14:textId="14FBDAF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w:t>
            </w:r>
            <w:r w:rsidRPr="00B74E97" w:rsidR="00867FA4">
              <w:rPr>
                <w:rFonts w:asciiTheme="majorHAnsi" w:hAnsiTheme="majorHAnsi" w:cstheme="majorHAnsi"/>
                <w:color w:val="000000"/>
                <w:kern w:val="0"/>
                <w:sz w:val="20"/>
                <w:szCs w:val="20"/>
                <w14:numSpacing w14:val="default"/>
              </w:rPr>
              <w:t>8,70</w:t>
            </w:r>
          </w:p>
        </w:tc>
        <w:tc>
          <w:tcPr>
            <w:tcW w:w="1392" w:type="dxa"/>
            <w:tcBorders>
              <w:top w:val="nil"/>
              <w:left w:val="nil"/>
              <w:bottom w:val="nil"/>
              <w:right w:val="nil"/>
            </w:tcBorders>
            <w:vAlign w:val="bottom"/>
          </w:tcPr>
          <w:p w:rsidRPr="00B74E97" w:rsidR="00867FA4" w:rsidP="00BF6E8E" w:rsidRDefault="00867FA4" w14:paraId="649A45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2023:778</w:t>
            </w:r>
          </w:p>
        </w:tc>
      </w:tr>
      <w:tr w:rsidRPr="00B74E97" w:rsidR="00867FA4" w:rsidTr="00BF6E8E" w14:paraId="61936BE8" w14:textId="77777777">
        <w:trPr>
          <w:trHeight w:val="290"/>
        </w:trPr>
        <w:tc>
          <w:tcPr>
            <w:tcW w:w="5045" w:type="dxa"/>
            <w:tcBorders>
              <w:top w:val="nil"/>
              <w:left w:val="nil"/>
              <w:bottom w:val="nil"/>
              <w:right w:val="nil"/>
            </w:tcBorders>
          </w:tcPr>
          <w:p w:rsidRPr="00B74E97" w:rsidR="00867FA4" w:rsidP="00BF6E8E" w:rsidRDefault="00867FA4" w14:paraId="37137E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Slopa nedsättning arbetsgivaravgifter FoU</w:t>
            </w:r>
          </w:p>
        </w:tc>
        <w:tc>
          <w:tcPr>
            <w:tcW w:w="712" w:type="dxa"/>
            <w:tcBorders>
              <w:top w:val="nil"/>
              <w:left w:val="nil"/>
              <w:bottom w:val="nil"/>
              <w:right w:val="nil"/>
            </w:tcBorders>
            <w:vAlign w:val="bottom"/>
          </w:tcPr>
          <w:p w:rsidRPr="00B74E97" w:rsidR="00867FA4" w:rsidP="00BF6E8E" w:rsidRDefault="00867FA4" w14:paraId="01E6D7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2,20</w:t>
            </w:r>
          </w:p>
        </w:tc>
        <w:tc>
          <w:tcPr>
            <w:tcW w:w="686" w:type="dxa"/>
            <w:tcBorders>
              <w:top w:val="nil"/>
              <w:left w:val="nil"/>
              <w:bottom w:val="nil"/>
              <w:right w:val="nil"/>
            </w:tcBorders>
            <w:vAlign w:val="bottom"/>
          </w:tcPr>
          <w:p w:rsidRPr="00B74E97" w:rsidR="00867FA4" w:rsidP="00BF6E8E" w:rsidRDefault="00867FA4" w14:paraId="0FF734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2,20</w:t>
            </w:r>
          </w:p>
        </w:tc>
        <w:tc>
          <w:tcPr>
            <w:tcW w:w="670" w:type="dxa"/>
            <w:tcBorders>
              <w:top w:val="nil"/>
              <w:left w:val="nil"/>
              <w:bottom w:val="nil"/>
              <w:right w:val="nil"/>
            </w:tcBorders>
            <w:vAlign w:val="bottom"/>
          </w:tcPr>
          <w:p w:rsidRPr="00B74E97" w:rsidR="00867FA4" w:rsidP="00BF6E8E" w:rsidRDefault="00867FA4" w14:paraId="19A25D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2,20</w:t>
            </w:r>
          </w:p>
        </w:tc>
        <w:tc>
          <w:tcPr>
            <w:tcW w:w="1392" w:type="dxa"/>
            <w:tcBorders>
              <w:top w:val="nil"/>
              <w:left w:val="nil"/>
              <w:bottom w:val="nil"/>
              <w:right w:val="nil"/>
            </w:tcBorders>
            <w:vAlign w:val="bottom"/>
          </w:tcPr>
          <w:p w:rsidRPr="00B74E97" w:rsidR="00867FA4" w:rsidP="00BF6E8E" w:rsidRDefault="00867FA4" w14:paraId="04E1B2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2023:743</w:t>
            </w:r>
          </w:p>
        </w:tc>
      </w:tr>
      <w:tr w:rsidRPr="00B74E97" w:rsidR="00867FA4" w:rsidTr="00BF6E8E" w14:paraId="24E4BEAE" w14:textId="77777777">
        <w:trPr>
          <w:trHeight w:val="290"/>
        </w:trPr>
        <w:tc>
          <w:tcPr>
            <w:tcW w:w="5045" w:type="dxa"/>
            <w:tcBorders>
              <w:top w:val="nil"/>
              <w:left w:val="nil"/>
              <w:bottom w:val="nil"/>
              <w:right w:val="nil"/>
            </w:tcBorders>
          </w:tcPr>
          <w:p w:rsidRPr="00B74E97" w:rsidR="00867FA4" w:rsidP="00BF6E8E" w:rsidRDefault="00867FA4" w14:paraId="6F9F7C4B" w14:textId="1D0D056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Arbetsgivaravgifter för den första anställd</w:t>
            </w:r>
            <w:r w:rsidRPr="00B74E97" w:rsidR="00A72F57">
              <w:rPr>
                <w:rFonts w:asciiTheme="majorHAnsi" w:hAnsiTheme="majorHAnsi" w:cstheme="majorHAnsi"/>
                <w:color w:val="000000"/>
                <w:kern w:val="0"/>
                <w:sz w:val="20"/>
                <w:szCs w:val="20"/>
                <w14:numSpacing w14:val="default"/>
              </w:rPr>
              <w:t>a</w:t>
            </w:r>
          </w:p>
        </w:tc>
        <w:tc>
          <w:tcPr>
            <w:tcW w:w="712" w:type="dxa"/>
            <w:tcBorders>
              <w:top w:val="nil"/>
              <w:left w:val="nil"/>
              <w:bottom w:val="nil"/>
              <w:right w:val="nil"/>
            </w:tcBorders>
            <w:vAlign w:val="bottom"/>
          </w:tcPr>
          <w:p w:rsidRPr="00B74E97" w:rsidR="00867FA4" w:rsidP="00BF6E8E" w:rsidRDefault="00867FA4" w14:paraId="547041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2,40</w:t>
            </w:r>
          </w:p>
        </w:tc>
        <w:tc>
          <w:tcPr>
            <w:tcW w:w="686" w:type="dxa"/>
            <w:tcBorders>
              <w:top w:val="nil"/>
              <w:left w:val="nil"/>
              <w:bottom w:val="nil"/>
              <w:right w:val="nil"/>
            </w:tcBorders>
            <w:vAlign w:val="bottom"/>
          </w:tcPr>
          <w:p w:rsidRPr="00B74E97" w:rsidR="00867FA4" w:rsidP="00BF6E8E" w:rsidRDefault="00867FA4" w14:paraId="718820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2,50</w:t>
            </w:r>
          </w:p>
        </w:tc>
        <w:tc>
          <w:tcPr>
            <w:tcW w:w="670" w:type="dxa"/>
            <w:tcBorders>
              <w:top w:val="nil"/>
              <w:left w:val="nil"/>
              <w:bottom w:val="nil"/>
              <w:right w:val="nil"/>
            </w:tcBorders>
            <w:vAlign w:val="bottom"/>
          </w:tcPr>
          <w:p w:rsidRPr="00B74E97" w:rsidR="00867FA4" w:rsidP="00BF6E8E" w:rsidRDefault="00867FA4" w14:paraId="0E5352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2,50</w:t>
            </w:r>
          </w:p>
        </w:tc>
        <w:tc>
          <w:tcPr>
            <w:tcW w:w="1392" w:type="dxa"/>
            <w:tcBorders>
              <w:top w:val="nil"/>
              <w:left w:val="nil"/>
              <w:bottom w:val="nil"/>
              <w:right w:val="nil"/>
            </w:tcBorders>
            <w:vAlign w:val="bottom"/>
          </w:tcPr>
          <w:p w:rsidRPr="00B74E97" w:rsidR="00867FA4" w:rsidP="00BF6E8E" w:rsidRDefault="00867FA4" w14:paraId="2D9E16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2023:744</w:t>
            </w:r>
          </w:p>
        </w:tc>
      </w:tr>
      <w:tr w:rsidRPr="00B74E97" w:rsidR="00867FA4" w:rsidTr="00BF6E8E" w14:paraId="1608ED68" w14:textId="77777777">
        <w:trPr>
          <w:trHeight w:val="290"/>
        </w:trPr>
        <w:tc>
          <w:tcPr>
            <w:tcW w:w="5045" w:type="dxa"/>
            <w:tcBorders>
              <w:top w:val="nil"/>
              <w:left w:val="nil"/>
              <w:bottom w:val="nil"/>
              <w:right w:val="nil"/>
            </w:tcBorders>
          </w:tcPr>
          <w:p w:rsidRPr="00B74E97" w:rsidR="00867FA4" w:rsidP="00BF6E8E" w:rsidRDefault="00867FA4" w14:paraId="7673D9B9" w14:textId="23A2C31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 xml:space="preserve">Avskaffa </w:t>
            </w:r>
            <w:r w:rsidRPr="00B74E97" w:rsidR="00A72F57">
              <w:rPr>
                <w:rFonts w:asciiTheme="majorHAnsi" w:hAnsiTheme="majorHAnsi" w:cstheme="majorHAnsi"/>
                <w:color w:val="000000"/>
                <w:kern w:val="0"/>
                <w:sz w:val="20"/>
                <w:szCs w:val="20"/>
                <w14:numSpacing w14:val="default"/>
              </w:rPr>
              <w:t>rut</w:t>
            </w:r>
            <w:r w:rsidRPr="00B74E97">
              <w:rPr>
                <w:rFonts w:asciiTheme="majorHAnsi" w:hAnsiTheme="majorHAnsi" w:cstheme="majorHAnsi"/>
                <w:color w:val="000000"/>
                <w:kern w:val="0"/>
                <w:sz w:val="20"/>
                <w:szCs w:val="20"/>
                <w14:numSpacing w14:val="default"/>
              </w:rPr>
              <w:t>avdraget</w:t>
            </w:r>
          </w:p>
        </w:tc>
        <w:tc>
          <w:tcPr>
            <w:tcW w:w="712" w:type="dxa"/>
            <w:tcBorders>
              <w:top w:val="nil"/>
              <w:left w:val="nil"/>
              <w:bottom w:val="nil"/>
              <w:right w:val="nil"/>
            </w:tcBorders>
            <w:vAlign w:val="bottom"/>
          </w:tcPr>
          <w:p w:rsidRPr="00B74E97" w:rsidR="00867FA4" w:rsidP="00BF6E8E" w:rsidRDefault="00867FA4" w14:paraId="557477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8,20</w:t>
            </w:r>
          </w:p>
        </w:tc>
        <w:tc>
          <w:tcPr>
            <w:tcW w:w="686" w:type="dxa"/>
            <w:tcBorders>
              <w:top w:val="nil"/>
              <w:left w:val="nil"/>
              <w:bottom w:val="nil"/>
              <w:right w:val="nil"/>
            </w:tcBorders>
            <w:vAlign w:val="bottom"/>
          </w:tcPr>
          <w:p w:rsidRPr="00B74E97" w:rsidR="00867FA4" w:rsidP="00BF6E8E" w:rsidRDefault="00867FA4" w14:paraId="700A2C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8,60</w:t>
            </w:r>
          </w:p>
        </w:tc>
        <w:tc>
          <w:tcPr>
            <w:tcW w:w="670" w:type="dxa"/>
            <w:tcBorders>
              <w:top w:val="nil"/>
              <w:left w:val="nil"/>
              <w:bottom w:val="nil"/>
              <w:right w:val="nil"/>
            </w:tcBorders>
            <w:vAlign w:val="bottom"/>
          </w:tcPr>
          <w:p w:rsidRPr="00B74E97" w:rsidR="00867FA4" w:rsidP="00BF6E8E" w:rsidRDefault="00867FA4" w14:paraId="51483E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9,00</w:t>
            </w:r>
          </w:p>
        </w:tc>
        <w:tc>
          <w:tcPr>
            <w:tcW w:w="1392" w:type="dxa"/>
            <w:tcBorders>
              <w:top w:val="nil"/>
              <w:left w:val="nil"/>
              <w:bottom w:val="nil"/>
              <w:right w:val="nil"/>
            </w:tcBorders>
            <w:vAlign w:val="bottom"/>
          </w:tcPr>
          <w:p w:rsidRPr="00B74E97" w:rsidR="00867FA4" w:rsidP="00BF6E8E" w:rsidRDefault="00867FA4" w14:paraId="5B8B9C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2023:745</w:t>
            </w:r>
          </w:p>
        </w:tc>
      </w:tr>
      <w:tr w:rsidRPr="00B74E97" w:rsidR="00867FA4" w:rsidTr="00BF6E8E" w14:paraId="20B597D7" w14:textId="77777777">
        <w:trPr>
          <w:trHeight w:val="290"/>
        </w:trPr>
        <w:tc>
          <w:tcPr>
            <w:tcW w:w="5045" w:type="dxa"/>
            <w:tcBorders>
              <w:top w:val="nil"/>
              <w:left w:val="nil"/>
              <w:bottom w:val="nil"/>
              <w:right w:val="nil"/>
            </w:tcBorders>
          </w:tcPr>
          <w:p w:rsidRPr="00B74E97" w:rsidR="00867FA4" w:rsidP="00BF6E8E" w:rsidRDefault="00867FA4" w14:paraId="6F8874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 xml:space="preserve">Utdelning och </w:t>
            </w:r>
            <w:proofErr w:type="gramStart"/>
            <w:r w:rsidRPr="00B74E97">
              <w:rPr>
                <w:rFonts w:asciiTheme="majorHAnsi" w:hAnsiTheme="majorHAnsi" w:cstheme="majorHAnsi"/>
                <w:color w:val="000000"/>
                <w:kern w:val="0"/>
                <w:sz w:val="20"/>
                <w:szCs w:val="20"/>
                <w14:numSpacing w14:val="default"/>
              </w:rPr>
              <w:t>kapitalvinst fåmansbolag</w:t>
            </w:r>
            <w:proofErr w:type="gramEnd"/>
          </w:p>
        </w:tc>
        <w:tc>
          <w:tcPr>
            <w:tcW w:w="712" w:type="dxa"/>
            <w:tcBorders>
              <w:top w:val="nil"/>
              <w:left w:val="nil"/>
              <w:bottom w:val="nil"/>
              <w:right w:val="nil"/>
            </w:tcBorders>
            <w:vAlign w:val="bottom"/>
          </w:tcPr>
          <w:p w:rsidRPr="00B74E97" w:rsidR="00867FA4" w:rsidP="00BF6E8E" w:rsidRDefault="00867FA4" w14:paraId="60DA70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12,91</w:t>
            </w:r>
          </w:p>
        </w:tc>
        <w:tc>
          <w:tcPr>
            <w:tcW w:w="686" w:type="dxa"/>
            <w:tcBorders>
              <w:top w:val="nil"/>
              <w:left w:val="nil"/>
              <w:bottom w:val="nil"/>
              <w:right w:val="nil"/>
            </w:tcBorders>
            <w:vAlign w:val="bottom"/>
          </w:tcPr>
          <w:p w:rsidRPr="00B74E97" w:rsidR="00867FA4" w:rsidP="00BF6E8E" w:rsidRDefault="00867FA4" w14:paraId="3728DE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13,23</w:t>
            </w:r>
          </w:p>
        </w:tc>
        <w:tc>
          <w:tcPr>
            <w:tcW w:w="670" w:type="dxa"/>
            <w:tcBorders>
              <w:top w:val="nil"/>
              <w:left w:val="nil"/>
              <w:bottom w:val="nil"/>
              <w:right w:val="nil"/>
            </w:tcBorders>
            <w:vAlign w:val="bottom"/>
          </w:tcPr>
          <w:p w:rsidRPr="00B74E97" w:rsidR="00867FA4" w:rsidP="00BF6E8E" w:rsidRDefault="00867FA4" w14:paraId="35F347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13,23</w:t>
            </w:r>
          </w:p>
        </w:tc>
        <w:tc>
          <w:tcPr>
            <w:tcW w:w="1392" w:type="dxa"/>
            <w:tcBorders>
              <w:top w:val="nil"/>
              <w:left w:val="nil"/>
              <w:bottom w:val="nil"/>
              <w:right w:val="nil"/>
            </w:tcBorders>
            <w:vAlign w:val="bottom"/>
          </w:tcPr>
          <w:p w:rsidRPr="00B74E97" w:rsidR="00867FA4" w:rsidP="00BF6E8E" w:rsidRDefault="00867FA4" w14:paraId="50FD4E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Skr. 2022/23:98</w:t>
            </w:r>
          </w:p>
        </w:tc>
      </w:tr>
      <w:tr w:rsidRPr="00B74E97" w:rsidR="00867FA4" w:rsidTr="00BF6E8E" w14:paraId="31D7468C" w14:textId="77777777">
        <w:trPr>
          <w:trHeight w:val="290"/>
        </w:trPr>
        <w:tc>
          <w:tcPr>
            <w:tcW w:w="5045" w:type="dxa"/>
            <w:tcBorders>
              <w:top w:val="nil"/>
              <w:left w:val="nil"/>
              <w:bottom w:val="nil"/>
              <w:right w:val="nil"/>
            </w:tcBorders>
          </w:tcPr>
          <w:p w:rsidRPr="00B74E97" w:rsidR="00867FA4" w:rsidP="00BF6E8E" w:rsidRDefault="00867FA4" w14:paraId="718EE5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Utdelning och kapitalvinst onoterade bolag</w:t>
            </w:r>
          </w:p>
        </w:tc>
        <w:tc>
          <w:tcPr>
            <w:tcW w:w="712" w:type="dxa"/>
            <w:tcBorders>
              <w:top w:val="nil"/>
              <w:left w:val="nil"/>
              <w:bottom w:val="nil"/>
              <w:right w:val="nil"/>
            </w:tcBorders>
            <w:vAlign w:val="bottom"/>
          </w:tcPr>
          <w:p w:rsidRPr="00B74E97" w:rsidR="00867FA4" w:rsidP="00BF6E8E" w:rsidRDefault="00867FA4" w14:paraId="12055E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1,80</w:t>
            </w:r>
          </w:p>
        </w:tc>
        <w:tc>
          <w:tcPr>
            <w:tcW w:w="686" w:type="dxa"/>
            <w:tcBorders>
              <w:top w:val="nil"/>
              <w:left w:val="nil"/>
              <w:bottom w:val="nil"/>
              <w:right w:val="nil"/>
            </w:tcBorders>
            <w:vAlign w:val="bottom"/>
          </w:tcPr>
          <w:p w:rsidRPr="00B74E97" w:rsidR="00867FA4" w:rsidP="00BF6E8E" w:rsidRDefault="00867FA4" w14:paraId="7307E3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1,90</w:t>
            </w:r>
          </w:p>
        </w:tc>
        <w:tc>
          <w:tcPr>
            <w:tcW w:w="670" w:type="dxa"/>
            <w:tcBorders>
              <w:top w:val="nil"/>
              <w:left w:val="nil"/>
              <w:bottom w:val="nil"/>
              <w:right w:val="nil"/>
            </w:tcBorders>
            <w:vAlign w:val="bottom"/>
          </w:tcPr>
          <w:p w:rsidRPr="00B74E97" w:rsidR="00867FA4" w:rsidP="00BF6E8E" w:rsidRDefault="00867FA4" w14:paraId="10C157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2,00</w:t>
            </w:r>
          </w:p>
        </w:tc>
        <w:tc>
          <w:tcPr>
            <w:tcW w:w="1392" w:type="dxa"/>
            <w:tcBorders>
              <w:top w:val="nil"/>
              <w:left w:val="nil"/>
              <w:bottom w:val="nil"/>
              <w:right w:val="nil"/>
            </w:tcBorders>
            <w:vAlign w:val="bottom"/>
          </w:tcPr>
          <w:p w:rsidRPr="00B74E97" w:rsidR="00867FA4" w:rsidP="00BF6E8E" w:rsidRDefault="00867FA4" w14:paraId="6451D1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2023:749</w:t>
            </w:r>
          </w:p>
        </w:tc>
      </w:tr>
      <w:tr w:rsidRPr="00B74E97" w:rsidR="00867FA4" w:rsidTr="00BF6E8E" w14:paraId="59781765" w14:textId="77777777">
        <w:trPr>
          <w:trHeight w:val="290"/>
        </w:trPr>
        <w:tc>
          <w:tcPr>
            <w:tcW w:w="5045" w:type="dxa"/>
            <w:tcBorders>
              <w:top w:val="nil"/>
              <w:left w:val="nil"/>
              <w:bottom w:val="nil"/>
              <w:right w:val="nil"/>
            </w:tcBorders>
          </w:tcPr>
          <w:p w:rsidRPr="00B74E97" w:rsidR="00867FA4" w:rsidP="00BF6E8E" w:rsidRDefault="00867FA4" w14:paraId="2ABA3E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Tak ISK</w:t>
            </w:r>
          </w:p>
        </w:tc>
        <w:tc>
          <w:tcPr>
            <w:tcW w:w="712" w:type="dxa"/>
            <w:tcBorders>
              <w:top w:val="nil"/>
              <w:left w:val="nil"/>
              <w:bottom w:val="nil"/>
              <w:right w:val="nil"/>
            </w:tcBorders>
            <w:vAlign w:val="bottom"/>
          </w:tcPr>
          <w:p w:rsidRPr="00B74E97" w:rsidR="00867FA4" w:rsidP="00BF6E8E" w:rsidRDefault="00867FA4" w14:paraId="460DE5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2,30</w:t>
            </w:r>
          </w:p>
        </w:tc>
        <w:tc>
          <w:tcPr>
            <w:tcW w:w="686" w:type="dxa"/>
            <w:tcBorders>
              <w:top w:val="nil"/>
              <w:left w:val="nil"/>
              <w:bottom w:val="nil"/>
              <w:right w:val="nil"/>
            </w:tcBorders>
            <w:vAlign w:val="bottom"/>
          </w:tcPr>
          <w:p w:rsidRPr="00B74E97" w:rsidR="00867FA4" w:rsidP="00BF6E8E" w:rsidRDefault="00867FA4" w14:paraId="1E1D63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2,70</w:t>
            </w:r>
          </w:p>
        </w:tc>
        <w:tc>
          <w:tcPr>
            <w:tcW w:w="670" w:type="dxa"/>
            <w:tcBorders>
              <w:top w:val="nil"/>
              <w:left w:val="nil"/>
              <w:bottom w:val="nil"/>
              <w:right w:val="nil"/>
            </w:tcBorders>
            <w:vAlign w:val="bottom"/>
          </w:tcPr>
          <w:p w:rsidRPr="00B74E97" w:rsidR="00867FA4" w:rsidP="00BF6E8E" w:rsidRDefault="00867FA4" w14:paraId="688DB6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3,00</w:t>
            </w:r>
          </w:p>
        </w:tc>
        <w:tc>
          <w:tcPr>
            <w:tcW w:w="1392" w:type="dxa"/>
            <w:tcBorders>
              <w:top w:val="nil"/>
              <w:left w:val="nil"/>
              <w:bottom w:val="nil"/>
              <w:right w:val="nil"/>
            </w:tcBorders>
            <w:vAlign w:val="bottom"/>
          </w:tcPr>
          <w:p w:rsidRPr="00B74E97" w:rsidR="00867FA4" w:rsidP="00BF6E8E" w:rsidRDefault="00867FA4" w14:paraId="1FB0B7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2023:747</w:t>
            </w:r>
          </w:p>
        </w:tc>
      </w:tr>
      <w:tr w:rsidRPr="00B74E97" w:rsidR="00867FA4" w:rsidTr="00BF6E8E" w14:paraId="70F6CEC3" w14:textId="77777777">
        <w:trPr>
          <w:trHeight w:val="290"/>
        </w:trPr>
        <w:tc>
          <w:tcPr>
            <w:tcW w:w="5045" w:type="dxa"/>
            <w:tcBorders>
              <w:top w:val="nil"/>
              <w:left w:val="nil"/>
              <w:bottom w:val="nil"/>
              <w:right w:val="nil"/>
            </w:tcBorders>
          </w:tcPr>
          <w:p w:rsidRPr="00B74E97" w:rsidR="00867FA4" w:rsidP="00BF6E8E" w:rsidRDefault="00867FA4" w14:paraId="6F2674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Avtrappat jobbskatteavdrag, från 45 000 kr/mån</w:t>
            </w:r>
          </w:p>
        </w:tc>
        <w:tc>
          <w:tcPr>
            <w:tcW w:w="712" w:type="dxa"/>
            <w:tcBorders>
              <w:top w:val="nil"/>
              <w:left w:val="nil"/>
              <w:bottom w:val="nil"/>
              <w:right w:val="nil"/>
            </w:tcBorders>
            <w:vAlign w:val="bottom"/>
          </w:tcPr>
          <w:p w:rsidRPr="00B74E97" w:rsidR="00867FA4" w:rsidP="00BF6E8E" w:rsidRDefault="00867FA4" w14:paraId="313D1C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12,00</w:t>
            </w:r>
          </w:p>
        </w:tc>
        <w:tc>
          <w:tcPr>
            <w:tcW w:w="686" w:type="dxa"/>
            <w:tcBorders>
              <w:top w:val="nil"/>
              <w:left w:val="nil"/>
              <w:bottom w:val="nil"/>
              <w:right w:val="nil"/>
            </w:tcBorders>
            <w:vAlign w:val="bottom"/>
          </w:tcPr>
          <w:p w:rsidRPr="00B74E97" w:rsidR="00867FA4" w:rsidP="00BF6E8E" w:rsidRDefault="00867FA4" w14:paraId="108BDD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12,90</w:t>
            </w:r>
          </w:p>
        </w:tc>
        <w:tc>
          <w:tcPr>
            <w:tcW w:w="670" w:type="dxa"/>
            <w:tcBorders>
              <w:top w:val="nil"/>
              <w:left w:val="nil"/>
              <w:bottom w:val="nil"/>
              <w:right w:val="nil"/>
            </w:tcBorders>
            <w:vAlign w:val="bottom"/>
          </w:tcPr>
          <w:p w:rsidRPr="00B74E97" w:rsidR="00867FA4" w:rsidP="00BF6E8E" w:rsidRDefault="00867FA4" w14:paraId="60B3FE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14,50</w:t>
            </w:r>
          </w:p>
        </w:tc>
        <w:tc>
          <w:tcPr>
            <w:tcW w:w="1392" w:type="dxa"/>
            <w:tcBorders>
              <w:top w:val="nil"/>
              <w:left w:val="nil"/>
              <w:bottom w:val="nil"/>
              <w:right w:val="nil"/>
            </w:tcBorders>
            <w:vAlign w:val="bottom"/>
          </w:tcPr>
          <w:p w:rsidRPr="00B74E97" w:rsidR="00867FA4" w:rsidP="00BF6E8E" w:rsidRDefault="00867FA4" w14:paraId="742600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2023:778</w:t>
            </w:r>
          </w:p>
        </w:tc>
      </w:tr>
      <w:tr w:rsidRPr="00B74E97" w:rsidR="00867FA4" w:rsidTr="00BF6E8E" w14:paraId="36D836E4" w14:textId="77777777">
        <w:trPr>
          <w:trHeight w:val="290"/>
        </w:trPr>
        <w:tc>
          <w:tcPr>
            <w:tcW w:w="5045" w:type="dxa"/>
            <w:tcBorders>
              <w:top w:val="nil"/>
              <w:left w:val="nil"/>
              <w:bottom w:val="nil"/>
              <w:right w:val="nil"/>
            </w:tcBorders>
          </w:tcPr>
          <w:p w:rsidRPr="00B74E97" w:rsidR="00867FA4" w:rsidP="00BF6E8E" w:rsidRDefault="00867FA4" w14:paraId="4766FD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Fastighetsskatt på villor med 8,5 mnkr i marknadsvärde</w:t>
            </w:r>
          </w:p>
        </w:tc>
        <w:tc>
          <w:tcPr>
            <w:tcW w:w="712" w:type="dxa"/>
            <w:tcBorders>
              <w:top w:val="nil"/>
              <w:left w:val="nil"/>
              <w:bottom w:val="nil"/>
              <w:right w:val="nil"/>
            </w:tcBorders>
            <w:vAlign w:val="bottom"/>
          </w:tcPr>
          <w:p w:rsidRPr="00B74E97" w:rsidR="00867FA4" w:rsidP="00BF6E8E" w:rsidRDefault="00867FA4" w14:paraId="552988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4,20</w:t>
            </w:r>
          </w:p>
        </w:tc>
        <w:tc>
          <w:tcPr>
            <w:tcW w:w="686" w:type="dxa"/>
            <w:tcBorders>
              <w:top w:val="nil"/>
              <w:left w:val="nil"/>
              <w:bottom w:val="nil"/>
              <w:right w:val="nil"/>
            </w:tcBorders>
            <w:vAlign w:val="bottom"/>
          </w:tcPr>
          <w:p w:rsidRPr="00B74E97" w:rsidR="00867FA4" w:rsidP="00BF6E8E" w:rsidRDefault="00867FA4" w14:paraId="355C0C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4,30</w:t>
            </w:r>
          </w:p>
        </w:tc>
        <w:tc>
          <w:tcPr>
            <w:tcW w:w="670" w:type="dxa"/>
            <w:tcBorders>
              <w:top w:val="nil"/>
              <w:left w:val="nil"/>
              <w:bottom w:val="nil"/>
              <w:right w:val="nil"/>
            </w:tcBorders>
            <w:vAlign w:val="bottom"/>
          </w:tcPr>
          <w:p w:rsidRPr="00B74E97" w:rsidR="00867FA4" w:rsidP="00BF6E8E" w:rsidRDefault="00867FA4" w14:paraId="27511A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4,30</w:t>
            </w:r>
          </w:p>
        </w:tc>
        <w:tc>
          <w:tcPr>
            <w:tcW w:w="1392" w:type="dxa"/>
            <w:tcBorders>
              <w:top w:val="nil"/>
              <w:left w:val="nil"/>
              <w:bottom w:val="nil"/>
              <w:right w:val="nil"/>
            </w:tcBorders>
            <w:vAlign w:val="bottom"/>
          </w:tcPr>
          <w:p w:rsidRPr="00B74E97" w:rsidR="00867FA4" w:rsidP="00BF6E8E" w:rsidRDefault="00867FA4" w14:paraId="6D7183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2023:781</w:t>
            </w:r>
          </w:p>
        </w:tc>
      </w:tr>
      <w:tr w:rsidRPr="00B74E97" w:rsidR="00867FA4" w:rsidTr="00BF6E8E" w14:paraId="06BDBA69" w14:textId="77777777">
        <w:trPr>
          <w:trHeight w:val="290"/>
        </w:trPr>
        <w:tc>
          <w:tcPr>
            <w:tcW w:w="5045" w:type="dxa"/>
            <w:tcBorders>
              <w:top w:val="nil"/>
              <w:left w:val="nil"/>
              <w:bottom w:val="nil"/>
              <w:right w:val="nil"/>
            </w:tcBorders>
          </w:tcPr>
          <w:p w:rsidRPr="00B74E97" w:rsidR="00867FA4" w:rsidP="00BF6E8E" w:rsidRDefault="00867FA4" w14:paraId="1FBE90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Tak och uppskovsränta avyttring bostad</w:t>
            </w:r>
          </w:p>
        </w:tc>
        <w:tc>
          <w:tcPr>
            <w:tcW w:w="712" w:type="dxa"/>
            <w:tcBorders>
              <w:top w:val="nil"/>
              <w:left w:val="nil"/>
              <w:bottom w:val="nil"/>
              <w:right w:val="nil"/>
            </w:tcBorders>
            <w:vAlign w:val="bottom"/>
          </w:tcPr>
          <w:p w:rsidRPr="00B74E97" w:rsidR="00867FA4" w:rsidP="00BF6E8E" w:rsidRDefault="00867FA4" w14:paraId="6CAA6B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1,70</w:t>
            </w:r>
          </w:p>
        </w:tc>
        <w:tc>
          <w:tcPr>
            <w:tcW w:w="686" w:type="dxa"/>
            <w:tcBorders>
              <w:top w:val="nil"/>
              <w:left w:val="nil"/>
              <w:bottom w:val="nil"/>
              <w:right w:val="nil"/>
            </w:tcBorders>
            <w:vAlign w:val="bottom"/>
          </w:tcPr>
          <w:p w:rsidRPr="00B74E97" w:rsidR="00867FA4" w:rsidP="00BF6E8E" w:rsidRDefault="00867FA4" w14:paraId="60F8EF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1,80</w:t>
            </w:r>
          </w:p>
        </w:tc>
        <w:tc>
          <w:tcPr>
            <w:tcW w:w="670" w:type="dxa"/>
            <w:tcBorders>
              <w:top w:val="nil"/>
              <w:left w:val="nil"/>
              <w:bottom w:val="nil"/>
              <w:right w:val="nil"/>
            </w:tcBorders>
            <w:vAlign w:val="bottom"/>
          </w:tcPr>
          <w:p w:rsidRPr="00B74E97" w:rsidR="00867FA4" w:rsidP="00BF6E8E" w:rsidRDefault="00867FA4" w14:paraId="48FF4E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1,80</w:t>
            </w:r>
          </w:p>
        </w:tc>
        <w:tc>
          <w:tcPr>
            <w:tcW w:w="1392" w:type="dxa"/>
            <w:tcBorders>
              <w:top w:val="nil"/>
              <w:left w:val="nil"/>
              <w:bottom w:val="nil"/>
              <w:right w:val="nil"/>
            </w:tcBorders>
            <w:vAlign w:val="bottom"/>
          </w:tcPr>
          <w:p w:rsidRPr="00B74E97" w:rsidR="00867FA4" w:rsidP="00BF6E8E" w:rsidRDefault="00867FA4" w14:paraId="057C25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2023:746</w:t>
            </w:r>
          </w:p>
        </w:tc>
      </w:tr>
      <w:tr w:rsidRPr="00B74E97" w:rsidR="00867FA4" w:rsidTr="00BF6E8E" w14:paraId="308E762F" w14:textId="77777777">
        <w:trPr>
          <w:trHeight w:val="290"/>
        </w:trPr>
        <w:tc>
          <w:tcPr>
            <w:tcW w:w="5045" w:type="dxa"/>
            <w:tcBorders>
              <w:top w:val="nil"/>
              <w:left w:val="nil"/>
              <w:bottom w:val="nil"/>
              <w:right w:val="nil"/>
            </w:tcBorders>
          </w:tcPr>
          <w:p w:rsidRPr="00B74E97" w:rsidR="00867FA4" w:rsidP="00BF6E8E" w:rsidRDefault="00867FA4" w14:paraId="37A504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Återinföra koldioxidskatt på bränsle inom EU ETS</w:t>
            </w:r>
          </w:p>
        </w:tc>
        <w:tc>
          <w:tcPr>
            <w:tcW w:w="712" w:type="dxa"/>
            <w:tcBorders>
              <w:top w:val="nil"/>
              <w:left w:val="nil"/>
              <w:bottom w:val="nil"/>
              <w:right w:val="nil"/>
            </w:tcBorders>
            <w:vAlign w:val="bottom"/>
          </w:tcPr>
          <w:p w:rsidRPr="00B74E97" w:rsidR="00867FA4" w:rsidP="00BF6E8E" w:rsidRDefault="00867FA4" w14:paraId="50B79C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686" w:type="dxa"/>
            <w:tcBorders>
              <w:top w:val="nil"/>
              <w:left w:val="nil"/>
              <w:bottom w:val="nil"/>
              <w:right w:val="nil"/>
            </w:tcBorders>
            <w:vAlign w:val="bottom"/>
          </w:tcPr>
          <w:p w:rsidRPr="00B74E97" w:rsidR="00867FA4" w:rsidP="00BF6E8E" w:rsidRDefault="00867FA4" w14:paraId="2F09FF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670" w:type="dxa"/>
            <w:tcBorders>
              <w:top w:val="nil"/>
              <w:left w:val="nil"/>
              <w:bottom w:val="nil"/>
              <w:right w:val="nil"/>
            </w:tcBorders>
            <w:vAlign w:val="bottom"/>
          </w:tcPr>
          <w:p w:rsidRPr="00B74E97" w:rsidR="00867FA4" w:rsidP="00BF6E8E" w:rsidRDefault="00867FA4" w14:paraId="2D88F4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0,10</w:t>
            </w:r>
          </w:p>
        </w:tc>
        <w:tc>
          <w:tcPr>
            <w:tcW w:w="1392" w:type="dxa"/>
            <w:tcBorders>
              <w:top w:val="nil"/>
              <w:left w:val="nil"/>
              <w:bottom w:val="nil"/>
              <w:right w:val="nil"/>
            </w:tcBorders>
            <w:vAlign w:val="bottom"/>
          </w:tcPr>
          <w:p w:rsidRPr="00B74E97" w:rsidR="00867FA4" w:rsidP="00BF6E8E" w:rsidRDefault="00867FA4" w14:paraId="7A15C7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B74E97">
              <w:rPr>
                <w:rFonts w:asciiTheme="majorHAnsi" w:hAnsiTheme="majorHAnsi" w:cstheme="majorHAnsi"/>
                <w:color w:val="000000"/>
                <w:kern w:val="0"/>
                <w:sz w:val="20"/>
                <w:szCs w:val="20"/>
                <w14:numSpacing w14:val="default"/>
              </w:rPr>
              <w:t>RUT 2023:804</w:t>
            </w:r>
          </w:p>
        </w:tc>
      </w:tr>
      <w:tr w:rsidRPr="00B74E97" w:rsidR="00707722" w:rsidTr="00BF6E8E" w14:paraId="558A579F" w14:textId="77777777">
        <w:trPr>
          <w:trHeight w:val="290"/>
        </w:trPr>
        <w:tc>
          <w:tcPr>
            <w:tcW w:w="5045" w:type="dxa"/>
            <w:tcBorders>
              <w:top w:val="single" w:color="auto" w:sz="6" w:space="0"/>
              <w:left w:val="nil"/>
              <w:bottom w:val="single" w:color="auto" w:sz="6" w:space="0"/>
              <w:right w:val="nil"/>
            </w:tcBorders>
          </w:tcPr>
          <w:p w:rsidRPr="00B74E97" w:rsidR="00867FA4" w:rsidP="00BF6E8E" w:rsidRDefault="00867FA4" w14:paraId="6458A77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Summa reducera skattesubventioner</w:t>
            </w:r>
          </w:p>
        </w:tc>
        <w:tc>
          <w:tcPr>
            <w:tcW w:w="712" w:type="dxa"/>
            <w:tcBorders>
              <w:top w:val="single" w:color="auto" w:sz="6" w:space="0"/>
              <w:left w:val="nil"/>
              <w:bottom w:val="single" w:color="auto" w:sz="6" w:space="0"/>
              <w:right w:val="nil"/>
            </w:tcBorders>
            <w:vAlign w:val="bottom"/>
          </w:tcPr>
          <w:p w:rsidRPr="00B74E97" w:rsidR="00867FA4" w:rsidP="00BF6E8E" w:rsidRDefault="00867FA4" w14:paraId="381E4C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36,91</w:t>
            </w:r>
          </w:p>
        </w:tc>
        <w:tc>
          <w:tcPr>
            <w:tcW w:w="686" w:type="dxa"/>
            <w:tcBorders>
              <w:top w:val="single" w:color="auto" w:sz="6" w:space="0"/>
              <w:left w:val="nil"/>
              <w:bottom w:val="single" w:color="auto" w:sz="6" w:space="0"/>
              <w:right w:val="nil"/>
            </w:tcBorders>
            <w:vAlign w:val="bottom"/>
          </w:tcPr>
          <w:p w:rsidRPr="00B74E97" w:rsidR="00867FA4" w:rsidP="00BF6E8E" w:rsidRDefault="00867FA4" w14:paraId="7D56F4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39,23</w:t>
            </w:r>
          </w:p>
        </w:tc>
        <w:tc>
          <w:tcPr>
            <w:tcW w:w="670" w:type="dxa"/>
            <w:tcBorders>
              <w:top w:val="single" w:color="auto" w:sz="6" w:space="0"/>
              <w:left w:val="nil"/>
              <w:bottom w:val="single" w:color="auto" w:sz="6" w:space="0"/>
              <w:right w:val="nil"/>
            </w:tcBorders>
            <w:vAlign w:val="bottom"/>
          </w:tcPr>
          <w:p w:rsidRPr="00B74E97" w:rsidR="00867FA4" w:rsidP="00BF6E8E" w:rsidRDefault="00867FA4" w14:paraId="0BF32F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41,23</w:t>
            </w:r>
          </w:p>
        </w:tc>
        <w:tc>
          <w:tcPr>
            <w:tcW w:w="1392" w:type="dxa"/>
            <w:tcBorders>
              <w:top w:val="single" w:color="auto" w:sz="6" w:space="0"/>
              <w:left w:val="nil"/>
              <w:bottom w:val="single" w:color="auto" w:sz="6" w:space="0"/>
              <w:right w:val="nil"/>
            </w:tcBorders>
            <w:vAlign w:val="bottom"/>
          </w:tcPr>
          <w:p w:rsidRPr="00B74E97" w:rsidR="00867FA4" w:rsidP="00BF6E8E" w:rsidRDefault="00867FA4" w14:paraId="0B83AC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867FA4" w:rsidTr="00623ECA" w14:paraId="1EA554E6" w14:textId="77777777">
        <w:trPr>
          <w:trHeight w:val="290"/>
        </w:trPr>
        <w:tc>
          <w:tcPr>
            <w:tcW w:w="5045" w:type="dxa"/>
            <w:tcBorders>
              <w:top w:val="nil"/>
              <w:left w:val="nil"/>
              <w:right w:val="nil"/>
            </w:tcBorders>
          </w:tcPr>
          <w:p w:rsidRPr="00B74E97" w:rsidR="00867FA4" w:rsidP="00BF6E8E" w:rsidRDefault="00867FA4" w14:paraId="37504C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712" w:type="dxa"/>
            <w:tcBorders>
              <w:top w:val="nil"/>
              <w:left w:val="nil"/>
              <w:right w:val="nil"/>
            </w:tcBorders>
            <w:vAlign w:val="bottom"/>
          </w:tcPr>
          <w:p w:rsidRPr="00B74E97" w:rsidR="00867FA4" w:rsidP="00BF6E8E" w:rsidRDefault="00867FA4" w14:paraId="1E8DC72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86" w:type="dxa"/>
            <w:tcBorders>
              <w:top w:val="nil"/>
              <w:left w:val="nil"/>
              <w:right w:val="nil"/>
            </w:tcBorders>
            <w:vAlign w:val="bottom"/>
          </w:tcPr>
          <w:p w:rsidRPr="00B74E97" w:rsidR="00867FA4" w:rsidP="00BF6E8E" w:rsidRDefault="00867FA4" w14:paraId="401DEE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670" w:type="dxa"/>
            <w:tcBorders>
              <w:top w:val="nil"/>
              <w:left w:val="nil"/>
              <w:right w:val="nil"/>
            </w:tcBorders>
            <w:vAlign w:val="bottom"/>
          </w:tcPr>
          <w:p w:rsidRPr="00B74E97" w:rsidR="00867FA4" w:rsidP="00BF6E8E" w:rsidRDefault="00867FA4" w14:paraId="574CA0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c>
          <w:tcPr>
            <w:tcW w:w="1392" w:type="dxa"/>
            <w:tcBorders>
              <w:top w:val="nil"/>
              <w:left w:val="nil"/>
              <w:right w:val="nil"/>
            </w:tcBorders>
            <w:vAlign w:val="bottom"/>
          </w:tcPr>
          <w:p w:rsidRPr="00B74E97" w:rsidR="00867FA4" w:rsidP="00BF6E8E" w:rsidRDefault="00867FA4" w14:paraId="31BF9A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r w:rsidRPr="00B74E97" w:rsidR="00707722" w:rsidTr="00623ECA" w14:paraId="69498178" w14:textId="77777777">
        <w:trPr>
          <w:trHeight w:val="305"/>
        </w:trPr>
        <w:tc>
          <w:tcPr>
            <w:tcW w:w="5045" w:type="dxa"/>
            <w:tcBorders>
              <w:top w:val="nil"/>
              <w:left w:val="nil"/>
              <w:bottom w:val="single" w:color="auto" w:sz="4" w:space="0"/>
              <w:right w:val="nil"/>
            </w:tcBorders>
          </w:tcPr>
          <w:p w:rsidRPr="00B74E97" w:rsidR="00867FA4" w:rsidP="00BF6E8E" w:rsidRDefault="00923284" w14:paraId="47B6C702" w14:textId="08FA392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 xml:space="preserve">Summa ändrade skatter </w:t>
            </w:r>
            <w:r w:rsidRPr="00B74E97" w:rsidR="00867FA4">
              <w:rPr>
                <w:rFonts w:asciiTheme="majorHAnsi" w:hAnsiTheme="majorHAnsi" w:cstheme="majorHAnsi"/>
                <w:b/>
                <w:color w:val="000000"/>
                <w:kern w:val="0"/>
                <w:sz w:val="20"/>
                <w:szCs w:val="20"/>
                <w14:numSpacing w14:val="default"/>
              </w:rPr>
              <w:t>(avrundat)</w:t>
            </w:r>
          </w:p>
        </w:tc>
        <w:tc>
          <w:tcPr>
            <w:tcW w:w="712" w:type="dxa"/>
            <w:tcBorders>
              <w:top w:val="nil"/>
              <w:left w:val="nil"/>
              <w:bottom w:val="single" w:color="auto" w:sz="4" w:space="0"/>
              <w:right w:val="nil"/>
            </w:tcBorders>
            <w:vAlign w:val="bottom"/>
          </w:tcPr>
          <w:p w:rsidRPr="00B74E97" w:rsidR="00867FA4" w:rsidP="00BF6E8E" w:rsidRDefault="00867FA4" w14:paraId="49FD6E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84</w:t>
            </w:r>
          </w:p>
        </w:tc>
        <w:tc>
          <w:tcPr>
            <w:tcW w:w="686" w:type="dxa"/>
            <w:tcBorders>
              <w:top w:val="nil"/>
              <w:left w:val="nil"/>
              <w:bottom w:val="single" w:color="auto" w:sz="4" w:space="0"/>
              <w:right w:val="nil"/>
            </w:tcBorders>
            <w:vAlign w:val="bottom"/>
          </w:tcPr>
          <w:p w:rsidRPr="00B74E97" w:rsidR="00867FA4" w:rsidP="00BF6E8E" w:rsidRDefault="00867FA4" w14:paraId="1A793F2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83</w:t>
            </w:r>
          </w:p>
        </w:tc>
        <w:tc>
          <w:tcPr>
            <w:tcW w:w="670" w:type="dxa"/>
            <w:tcBorders>
              <w:top w:val="nil"/>
              <w:left w:val="nil"/>
              <w:bottom w:val="single" w:color="auto" w:sz="4" w:space="0"/>
              <w:right w:val="nil"/>
            </w:tcBorders>
            <w:vAlign w:val="bottom"/>
          </w:tcPr>
          <w:p w:rsidRPr="00B74E97" w:rsidR="00867FA4" w:rsidP="00BF6E8E" w:rsidRDefault="00867FA4" w14:paraId="387927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color w:val="000000"/>
                <w:kern w:val="0"/>
                <w:sz w:val="20"/>
                <w:szCs w:val="20"/>
                <w14:numSpacing w14:val="default"/>
              </w:rPr>
            </w:pPr>
            <w:r w:rsidRPr="00B74E97">
              <w:rPr>
                <w:rFonts w:asciiTheme="majorHAnsi" w:hAnsiTheme="majorHAnsi" w:cstheme="majorHAnsi"/>
                <w:b/>
                <w:color w:val="000000"/>
                <w:kern w:val="0"/>
                <w:sz w:val="20"/>
                <w:szCs w:val="20"/>
                <w14:numSpacing w14:val="default"/>
              </w:rPr>
              <w:t>86</w:t>
            </w:r>
          </w:p>
        </w:tc>
        <w:tc>
          <w:tcPr>
            <w:tcW w:w="1392" w:type="dxa"/>
            <w:tcBorders>
              <w:top w:val="nil"/>
              <w:left w:val="nil"/>
              <w:bottom w:val="single" w:color="auto" w:sz="4" w:space="0"/>
              <w:right w:val="nil"/>
            </w:tcBorders>
            <w:vAlign w:val="bottom"/>
          </w:tcPr>
          <w:p w:rsidRPr="00B74E97" w:rsidR="00867FA4" w:rsidP="00BF6E8E" w:rsidRDefault="00867FA4" w14:paraId="1AF2A2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p>
        </w:tc>
      </w:tr>
    </w:tbl>
    <w:p w:rsidRPr="00664F83" w:rsidR="00BA2149" w:rsidP="00664F83" w:rsidRDefault="00E946D0" w14:paraId="3848C55A" w14:textId="57C56F36">
      <w:pPr>
        <w:pStyle w:val="Rubrik1numrerat"/>
        <w:ind w:left="0"/>
      </w:pPr>
      <w:bookmarkStart w:name="_Toc149230079" w:id="225"/>
      <w:bookmarkEnd w:id="223"/>
      <w:r w:rsidRPr="00664F83">
        <w:lastRenderedPageBreak/>
        <w:t>Finanspolitiska ramverket</w:t>
      </w:r>
      <w:bookmarkEnd w:id="225"/>
    </w:p>
    <w:p w:rsidRPr="00664F83" w:rsidR="00667557" w:rsidP="003F5692" w:rsidRDefault="00667557" w14:paraId="5B333782" w14:textId="2E71875C">
      <w:pPr>
        <w:pStyle w:val="Rubrik2numrerat"/>
        <w:spacing w:before="440"/>
      </w:pPr>
      <w:bookmarkStart w:name="_Hlk146711851" w:id="226"/>
      <w:bookmarkStart w:name="_Toc149230080" w:id="227"/>
      <w:r w:rsidRPr="00664F83">
        <w:t>Klimatomställningen och behovet av ett reformerat ramverk</w:t>
      </w:r>
      <w:bookmarkEnd w:id="227"/>
    </w:p>
    <w:p w:rsidRPr="00BA6D78" w:rsidR="00667557" w:rsidP="00667557" w:rsidRDefault="00667557" w14:paraId="12E3DACA" w14:textId="53B7ED57">
      <w:pPr>
        <w:pStyle w:val="Normalutanindragellerluft"/>
      </w:pPr>
      <w:bookmarkStart w:name="_Hlk146711716" w:id="228"/>
      <w:bookmarkEnd w:id="226"/>
      <w:r w:rsidRPr="00BA6D78">
        <w:t>År 2016 slöts en överenskommelse om det finanspolitiska ramverket mellan samtliga riksdagspartier, förutom Sverigedemokraterna. De viktigaste delarna i överens</w:t>
      </w:r>
      <w:r w:rsidR="002E16AF">
        <w:softHyphen/>
      </w:r>
      <w:r w:rsidRPr="00BA6D78">
        <w:t>kommelsen var att nivån på överskottsmålet för de offentliga finanserna sänktes från 1</w:t>
      </w:r>
      <w:r w:rsidR="00A72F57">
        <w:t> </w:t>
      </w:r>
      <w:r w:rsidRPr="00BA6D78">
        <w:t xml:space="preserve">procent till 0,33 procent över en konjunkturcykel och att ett skuldankare för den offentliga skulden infördes. Dessa regler trädde i kraft 2019. En annan central komponent i överenskommelsen var att man skrev in att det finanspolitiska ramverket skulle ses över i slutet av varannan mandatperiod så att eventuella reviderade mål skulle kunna träda i kraft första året efter ett ordinarie val. I utredningen som föregick det nya överskottsmålet skissade man på en beslutsordning där en översyn görs 2025 och där beslut fattas i samband med behandlingen av budgetpropositionen för 2026. De nya reglerna skulle då kunna börja gälla </w:t>
      </w:r>
      <w:r w:rsidRPr="00BA6D78" w:rsidR="00A412E7">
        <w:t>fr.o.m.</w:t>
      </w:r>
      <w:r w:rsidRPr="00BA6D78">
        <w:t xml:space="preserve"> 2027.</w:t>
      </w:r>
    </w:p>
    <w:p w:rsidRPr="00BA6D78" w:rsidR="00667557" w:rsidP="00667557" w:rsidRDefault="00667557" w14:paraId="4A4D20F8" w14:textId="77777777">
      <w:r w:rsidRPr="00BA6D78">
        <w:t xml:space="preserve">Vänsterpartiet har länge drivit frågan om att tidigarelägga denna översyn. Det som vi framför allt lyft fram är att nivån på överskottsmålet och det nya skuldankaret inte är konsistenta med varandra och att överskottsmålet står i vägen för de stora statliga investeringar som måste till för att möjliggöra och snabba på klimatomställningen. Den gröna omställningen kan inte vänta till 2027, den måste ske omedelbart. </w:t>
      </w:r>
    </w:p>
    <w:p w:rsidRPr="00BA6D78" w:rsidR="00BA2149" w:rsidP="00280C6D" w:rsidRDefault="00667557" w14:paraId="3F419CC9" w14:textId="26625304">
      <w:r w:rsidRPr="00BA6D78">
        <w:t>Klimatomställningen kommer att innebära att omfattande investeringar behöver göras i en rad samhällsviktiga verksamheter. Det rör sig om investeringar i transport</w:t>
      </w:r>
      <w:r w:rsidR="002E16AF">
        <w:softHyphen/>
      </w:r>
      <w:r w:rsidRPr="00BA6D78">
        <w:t xml:space="preserve">infrastruktur, elöverföring och </w:t>
      </w:r>
      <w:r w:rsidR="00A72F57">
        <w:t>el</w:t>
      </w:r>
      <w:r w:rsidRPr="00BA6D78">
        <w:t>produktion och en upprustning samt klimatanpassning av bostadsbeståndet. Investeringarnas storlek är beroende av en rad faktorer och tidsaspekten är en viktig sådan. Ju längre världens stater avstår från att vidta åtgärder och genomföra omfattande investeringar</w:t>
      </w:r>
      <w:r w:rsidR="00A72F57">
        <w:t>,</w:t>
      </w:r>
      <w:r w:rsidRPr="00BA6D78">
        <w:t xml:space="preserve"> desto högre kommer kostnaden att bli för att hantera effekterna av klimatförändringarna. Att återställa, förhindra och reparera skador i efterhand är en betydligt dyrare väg att gå än att i möjligaste mån förebygga klimat</w:t>
      </w:r>
      <w:r w:rsidR="002E16AF">
        <w:softHyphen/>
      </w:r>
      <w:r w:rsidRPr="00BA6D78">
        <w:t>förändringarnas negativa inverkan på samhället. Dessutom förutsätter en offensiv klimatomställningspolitik som är lika eller mer ambitiös än de konventionsbundna åtaganden som Sverige förbundit sig att följa att investeringarna behöver genomföras i relativ närtid och betydande summor.</w:t>
      </w:r>
    </w:p>
    <w:p w:rsidRPr="00664F83" w:rsidR="00667557" w:rsidP="00664F83" w:rsidRDefault="00F80680" w14:paraId="2FB5B11C" w14:textId="4CC60168">
      <w:pPr>
        <w:pStyle w:val="Rubrik2numrerat"/>
      </w:pPr>
      <w:bookmarkStart w:name="_Toc149230081" w:id="229"/>
      <w:r w:rsidRPr="00664F83">
        <w:t>Ett ramverk för ett rikare Sverige</w:t>
      </w:r>
      <w:bookmarkEnd w:id="229"/>
    </w:p>
    <w:p w:rsidRPr="00BA6D78" w:rsidR="00392317" w:rsidP="00392317" w:rsidRDefault="001B4B98" w14:paraId="7367D474" w14:textId="773D2B7C">
      <w:pPr>
        <w:pStyle w:val="Normalutanindragellerluft"/>
      </w:pPr>
      <w:bookmarkStart w:name="_Hlk147175551" w:id="230"/>
      <w:r w:rsidRPr="00BA6D78">
        <w:t>De ursprungliga skälen bakom överskottsmålet är sedan länge uppfyllda och/eller överspelade. Sverige har bland de starkaste offentliga finanserna i västvärlden och löpande och stora överskott i bytesbalansen. Den offentliga sektorns bruttoskuld beräknas till 3</w:t>
      </w:r>
      <w:r w:rsidRPr="00BA6D78" w:rsidR="00CB4745">
        <w:t>0,3</w:t>
      </w:r>
      <w:r w:rsidRPr="00BA6D78" w:rsidR="0070335C">
        <w:t xml:space="preserve"> </w:t>
      </w:r>
      <w:r w:rsidRPr="00BA6D78">
        <w:t xml:space="preserve">procent av BNP 2023, vilket är mycket lågt i ett internationellt perspektiv (se figur </w:t>
      </w:r>
      <w:r w:rsidRPr="00BA6D78" w:rsidR="006524E2">
        <w:t>26</w:t>
      </w:r>
      <w:r w:rsidRPr="00BA6D78">
        <w:t xml:space="preserve"> nedan).</w:t>
      </w:r>
      <w:r w:rsidRPr="00BA6D78">
        <w:rPr>
          <w:rStyle w:val="Fotnotsreferens"/>
        </w:rPr>
        <w:footnoteReference w:id="131"/>
      </w:r>
      <w:r w:rsidRPr="00BA6D78">
        <w:t xml:space="preserve"> </w:t>
      </w:r>
      <w:r w:rsidRPr="00BA6D78" w:rsidR="00392317">
        <w:t>Samtidigt står världen inför ett klimatnödläge och de globala utsläppen fortsätter att öka. En global temperaturökning på 1,5 grader ligger ytterst nära i tid. Nuvarande beslut och åtgärder är otillräckliga för att vända utvecklingen. Vilka åtgärder som vidtas de närmaste åren är avgörande för hur utvecklingen blir även på lång sikt. Det krävs att alla länder gör sitt yttersta för att uppsatta klimatmål ska nås. Det gäller även Sverige.</w:t>
      </w:r>
    </w:p>
    <w:p w:rsidRPr="00BA6D78" w:rsidR="001B4B98" w:rsidP="00392317" w:rsidRDefault="001B4B98" w14:paraId="009D643C" w14:textId="15F920D5">
      <w:r w:rsidRPr="00BA6D78">
        <w:lastRenderedPageBreak/>
        <w:t>Klimatkrisen innebär att staten måste ta ansvar för ett stort investeringsprogram. Rätt hanterat kan detta investeringsprogram bli en katalysator för ökad produktivitet, minskad arbetslöshet och en modernisering av det svenska samhället.</w:t>
      </w:r>
    </w:p>
    <w:p w:rsidRPr="00BA6D78" w:rsidR="001B4B98" w:rsidP="00392317" w:rsidRDefault="001B4B98" w14:paraId="311B1562" w14:textId="14050110">
      <w:r w:rsidRPr="00BA6D78">
        <w:t>För att finansiera detta investeringsprogram föreslår Vänsterpartiet att ett 10-årigt moratorium införs för det finanspolitiska ramverket, med start 202</w:t>
      </w:r>
      <w:r w:rsidRPr="00BA6D78" w:rsidR="00C87984">
        <w:t>4</w:t>
      </w:r>
      <w:r w:rsidRPr="00BA6D78">
        <w:t>. Vänsterpartiet föreslår att dagens överskottsmål ersätts med ett underskottsmål för de offentliga finanserna under moratoriet.</w:t>
      </w:r>
      <w:bookmarkEnd w:id="230"/>
      <w:r w:rsidRPr="00BA6D78">
        <w:t xml:space="preserve"> Vi föreslår att saldomålet för de offentliga finanserna sätts till </w:t>
      </w:r>
      <w:r w:rsidR="00A83ABC">
        <w:t>–</w:t>
      </w:r>
      <w:r w:rsidRPr="00BA6D78">
        <w:t>1</w:t>
      </w:r>
      <w:r w:rsidR="00A83ABC">
        <w:t> </w:t>
      </w:r>
      <w:r w:rsidRPr="00BA6D78">
        <w:t xml:space="preserve">procent av BNP över en konjunkturcykel. Vänsterpartiet har bett riksdagens utredningstjänst att räkna på hur den offentliga skulden skulle utvecklas med ett sådant underskottsmål. Analysen visar att den offentliga bruttoskulden beräknas landa på </w:t>
      </w:r>
      <w:r w:rsidRPr="00BA6D78" w:rsidR="001A3CE3">
        <w:t>40,7</w:t>
      </w:r>
      <w:r w:rsidRPr="00BA6D78">
        <w:t xml:space="preserve"> procent av BNP år 203</w:t>
      </w:r>
      <w:r w:rsidRPr="00BA6D78" w:rsidR="00C87984">
        <w:t>3</w:t>
      </w:r>
      <w:r w:rsidRPr="00BA6D78">
        <w:t xml:space="preserve">. Om Sverige </w:t>
      </w:r>
      <w:r w:rsidR="00A83ABC">
        <w:t>hade</w:t>
      </w:r>
      <w:r w:rsidRPr="00BA6D78">
        <w:t xml:space="preserve"> haft en bruttoskuld på den nivån i dag, skulle vi fortfarande ha bland de starkaste offentliga finanserna inom EU och bland andra jämförbara länder, se figur </w:t>
      </w:r>
      <w:r w:rsidRPr="00BA6D78" w:rsidR="000B4622">
        <w:t>26</w:t>
      </w:r>
      <w:r w:rsidRPr="00BA6D78">
        <w:t xml:space="preserve"> nedan.</w:t>
      </w:r>
    </w:p>
    <w:p w:rsidRPr="00BF6E8E" w:rsidR="00C87984" w:rsidP="00BF6E8E" w:rsidRDefault="00C87984" w14:paraId="53EB9728" w14:textId="3BE6D9DA">
      <w:pPr>
        <w:pStyle w:val="Tabellrubrik"/>
      </w:pPr>
      <w:r w:rsidRPr="00BF6E8E">
        <w:t xml:space="preserve">Figur </w:t>
      </w:r>
      <w:r w:rsidRPr="00BF6E8E" w:rsidR="006524E2">
        <w:t>26</w:t>
      </w:r>
      <w:r w:rsidRPr="00BF6E8E">
        <w:t xml:space="preserve"> Den offentliga sektorns bruttoskuld i utvalda länder, 2023</w:t>
      </w:r>
    </w:p>
    <w:p w:rsidRPr="00BF6E8E" w:rsidR="00B74E97" w:rsidP="00BF6E8E" w:rsidRDefault="00C87984" w14:paraId="3136C055" w14:textId="77777777">
      <w:pPr>
        <w:pStyle w:val="Tabellunderrubrik"/>
      </w:pPr>
      <w:r w:rsidRPr="00BF6E8E">
        <w:t>Procent av BNP</w:t>
      </w:r>
    </w:p>
    <w:p w:rsidRPr="00BA6D78" w:rsidR="00923B60" w:rsidP="00923B60" w:rsidRDefault="00E44F4A" w14:paraId="0863FBD9" w14:textId="1C7D5286">
      <w:pPr>
        <w:tabs>
          <w:tab w:val="clear" w:pos="284"/>
        </w:tabs>
        <w:ind w:firstLine="0"/>
        <w:rPr>
          <w:i/>
          <w:sz w:val="20"/>
          <w:szCs w:val="20"/>
        </w:rPr>
      </w:pPr>
      <w:r w:rsidRPr="00BA6D78">
        <w:rPr>
          <w:noProof/>
          <w14:numSpacing w14:val="default"/>
        </w:rPr>
        <w:drawing>
          <wp:inline distT="0" distB="0" distL="0" distR="0" wp14:anchorId="0C1FA6AA" wp14:editId="17088D03">
            <wp:extent cx="4946574" cy="2864386"/>
            <wp:effectExtent l="0" t="0" r="6985" b="12700"/>
            <wp:docPr id="8" name="Diagram 8" descr="">
              <a:extLst xmlns:a="http://schemas.openxmlformats.org/drawingml/2006/main">
                <a:ext uri="{FF2B5EF4-FFF2-40B4-BE49-F238E27FC236}">
                  <a16:creationId xmlns:a16="http://schemas.microsoft.com/office/drawing/2014/main" id="{995D7A8D-3350-46FE-812D-82BAC5292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BA6D78" w:rsidR="00CE78D6" w:rsidP="00923B60" w:rsidRDefault="00CE78D6" w14:paraId="32BD0C63" w14:textId="19666601">
      <w:pPr>
        <w:tabs>
          <w:tab w:val="clear" w:pos="284"/>
        </w:tabs>
        <w:ind w:firstLine="0"/>
        <w:rPr>
          <w:sz w:val="20"/>
          <w:szCs w:val="20"/>
        </w:rPr>
      </w:pPr>
      <w:r w:rsidRPr="00BA6D78">
        <w:rPr>
          <w:sz w:val="20"/>
          <w:szCs w:val="20"/>
        </w:rPr>
        <w:t>Källa: IMF och RUT 2023:</w:t>
      </w:r>
      <w:r w:rsidRPr="00BA6D78" w:rsidR="001A3CE3">
        <w:rPr>
          <w:sz w:val="20"/>
          <w:szCs w:val="20"/>
        </w:rPr>
        <w:t>1133</w:t>
      </w:r>
      <w:r w:rsidRPr="00BA6D78" w:rsidR="00CF0968">
        <w:rPr>
          <w:sz w:val="20"/>
          <w:szCs w:val="20"/>
        </w:rPr>
        <w:t>.</w:t>
      </w:r>
    </w:p>
    <w:p w:rsidRPr="00BA6D78" w:rsidR="00CE78D6" w:rsidP="00CA079A" w:rsidRDefault="00CE78D6" w14:paraId="5AF89E5A" w14:textId="25178145">
      <w:pPr>
        <w:pStyle w:val="Normalutanindragellerluft"/>
        <w:spacing w:before="240"/>
      </w:pPr>
      <w:r w:rsidRPr="00BA6D78">
        <w:t xml:space="preserve">Ett underskottsmål på </w:t>
      </w:r>
      <w:r w:rsidR="00A83ABC">
        <w:t>–</w:t>
      </w:r>
      <w:r w:rsidRPr="00BA6D78">
        <w:t>1</w:t>
      </w:r>
      <w:r w:rsidR="00A83ABC">
        <w:t> </w:t>
      </w:r>
      <w:r w:rsidRPr="00BA6D78">
        <w:t>procent frigör ett budgetpolitiskt utrymme på c</w:t>
      </w:r>
      <w:r w:rsidRPr="00BA6D78" w:rsidR="008308E0">
        <w:t>a</w:t>
      </w:r>
      <w:r w:rsidRPr="00BA6D78">
        <w:t xml:space="preserve"> 8</w:t>
      </w:r>
      <w:r w:rsidRPr="00BA6D78" w:rsidR="008308E0">
        <w:t>30</w:t>
      </w:r>
      <w:r w:rsidRPr="00BA6D78">
        <w:t xml:space="preserve"> miljarder kronor under en 10-årsperiod jämfört med dagens överskottsmål.</w:t>
      </w:r>
      <w:r w:rsidRPr="00BA6D78">
        <w:rPr>
          <w:rStyle w:val="Fotnotsreferens"/>
        </w:rPr>
        <w:footnoteReference w:id="132"/>
      </w:r>
      <w:r w:rsidRPr="00BA6D78">
        <w:t xml:space="preserve"> I relation till ett balansmål för de offentliga finanserna skapar underskottsmålet ett ekonomiskt utrymme på </w:t>
      </w:r>
      <w:r w:rsidRPr="00BA6D78" w:rsidR="008308E0">
        <w:t>ca</w:t>
      </w:r>
      <w:r w:rsidRPr="00BA6D78">
        <w:t xml:space="preserve"> 6</w:t>
      </w:r>
      <w:r w:rsidRPr="00BA6D78" w:rsidR="008308E0">
        <w:t>20</w:t>
      </w:r>
      <w:r w:rsidRPr="00BA6D78">
        <w:t xml:space="preserve"> miljarder kronor. Vänsterpartiet föreslår att underskottsmålet används för att finansiera ett stort statligt investeringsprogram för att snabba på och möjliggöra klimat</w:t>
      </w:r>
      <w:r w:rsidR="002E16AF">
        <w:softHyphen/>
      </w:r>
      <w:r w:rsidRPr="00BA6D78">
        <w:t>omställningen. Det utrymme som skapas ska inte användas för löpande statliga utgifter utan ska öronmärkas till investeringar som behövs för att ställa om ekonomin i en för miljön hållbar utveckling.</w:t>
      </w:r>
    </w:p>
    <w:p w:rsidRPr="00BA6D78" w:rsidR="00CE78D6" w:rsidP="00CE78D6" w:rsidRDefault="00CE78D6" w14:paraId="0EDFB7D1" w14:textId="19994212">
      <w:r w:rsidRPr="00BA6D78">
        <w:t xml:space="preserve">Moratoriets finansieringsmöjligheter innebär att medel frigörs för att säkerställa en långsiktigt hållbar klimatomställning. På så sätt kan staten säkerställa att nödvändig infrastruktur bidrar till att Sverige även framgent har en innovativ industrisektor, att klimatomställningen kan äga rum i hela landet samt att den betydande exportsektorn i Sverige ges förutsättningar att konkurrera med en världsmarknad som sannolikt </w:t>
      </w:r>
      <w:r w:rsidRPr="00BA6D78">
        <w:lastRenderedPageBreak/>
        <w:t>kommer se betydande klimatinvesteringar de närmaste åren. Moratoriet skulle innebära en omfattande kapitalisering av klimatomställningen med offentliga medel, något som är en förutsättning för att inte privata kapitalintressen ska föregå det offentliga och förvärva viktig infrastruktur eller andra delar som är nödvändig i klimatomställningen. Klimatomställningen som helhet behöver säkerställas genom en lång rad reformer på i stort sett alla politikområden, men ett moratorium för det finanspolitiska ramverket möjliggör ett svar på frågan hur några av de största investeringsbehoven ska finansieras.</w:t>
      </w:r>
    </w:p>
    <w:p w:rsidRPr="00B54DB8" w:rsidR="00392317" w:rsidP="00B54DB8" w:rsidRDefault="00392317" w14:paraId="2788772B" w14:textId="6330E33F">
      <w:pPr>
        <w:pStyle w:val="Rubrik2numrerat"/>
      </w:pPr>
      <w:bookmarkStart w:name="_Toc149230082" w:id="231"/>
      <w:r w:rsidRPr="00B54DB8">
        <w:t>Realekonomiska mål bör komplettera de finansiella målen</w:t>
      </w:r>
      <w:bookmarkEnd w:id="231"/>
    </w:p>
    <w:p w:rsidRPr="00BA6D78" w:rsidR="00392317" w:rsidP="00392317" w:rsidRDefault="00392317" w14:paraId="062F874C" w14:textId="6A925173">
      <w:pPr>
        <w:pStyle w:val="Normalutanindragellerluft"/>
      </w:pPr>
      <w:r w:rsidRPr="00BA6D78">
        <w:t xml:space="preserve">Syftet med det finanspolitiska ramverket är att säkerställa att de offentliga finanserna inte äventyras på lång sikt – att inte de offentliga underskotten blir för stora eller att skulden ökar snabbt under en längre tidsperiod. Ramverket i sig är inte målet med den ekonomiska politiken. Dock har det periodvis </w:t>
      </w:r>
      <w:r w:rsidRPr="00BA6D78" w:rsidR="00961262">
        <w:t>varit</w:t>
      </w:r>
      <w:r w:rsidRPr="00BA6D78">
        <w:t xml:space="preserve"> begränsande för möjligheten att öka resurser</w:t>
      </w:r>
      <w:r w:rsidRPr="00BA6D78" w:rsidR="00961262">
        <w:t>na</w:t>
      </w:r>
      <w:r w:rsidRPr="00BA6D78">
        <w:t xml:space="preserve"> till välfärden i takt med behoven, eller för att öka de offentliga satsningarna för att pressa ner arbetslösheten.</w:t>
      </w:r>
    </w:p>
    <w:p w:rsidRPr="00BA6D78" w:rsidR="00392317" w:rsidP="00392317" w:rsidRDefault="00392317" w14:paraId="68662E39" w14:textId="11C6EC1E">
      <w:r w:rsidRPr="00BA6D78">
        <w:t>Den ekonomiska politiken bör styras av reala mål om ökad sysselsättning, rättvis fördelning, investeringar och klimatomställning</w:t>
      </w:r>
      <w:r w:rsidRPr="00BA6D78" w:rsidR="00941879">
        <w:t xml:space="preserve">, </w:t>
      </w:r>
      <w:r w:rsidRPr="00BA6D78">
        <w:t>där offentligfinansiella</w:t>
      </w:r>
      <w:r w:rsidRPr="00BA6D78" w:rsidR="00941879">
        <w:t xml:space="preserve"> mål </w:t>
      </w:r>
      <w:r w:rsidRPr="00BA6D78">
        <w:t>blir verktyg för att uppnå de reala målen. Vänsterpartiet föreslår därför att det finans</w:t>
      </w:r>
      <w:r w:rsidR="002E16AF">
        <w:softHyphen/>
      </w:r>
      <w:r w:rsidRPr="00BA6D78">
        <w:t>politiska ramverket kompletteras med mål för arbetsmarknaden om full sysselsättning och ett mål för offentliga investeringar i linje med våra klimatåtaganden.</w:t>
      </w:r>
    </w:p>
    <w:p w:rsidRPr="00B74E97" w:rsidR="00DA25BE" w:rsidP="00B74E97" w:rsidRDefault="004918F2" w14:paraId="63A8D0A2" w14:textId="69042266">
      <w:pPr>
        <w:pStyle w:val="Tabellrubrik"/>
        <w:spacing w:before="240"/>
      </w:pPr>
      <w:r w:rsidRPr="00B74E97">
        <w:t>Tabell 8 Totala reformer och finansiering</w:t>
      </w:r>
      <w:r w:rsidRPr="00B74E97" w:rsidR="006F3338">
        <w:t xml:space="preserve"> 2024</w:t>
      </w:r>
    </w:p>
    <w:tbl>
      <w:tblPr>
        <w:tblW w:w="8505" w:type="dxa"/>
        <w:tblLayout w:type="fixed"/>
        <w:tblCellMar>
          <w:left w:w="70" w:type="dxa"/>
          <w:right w:w="70" w:type="dxa"/>
        </w:tblCellMar>
        <w:tblLook w:val="04A0" w:firstRow="1" w:lastRow="0" w:firstColumn="1" w:lastColumn="0" w:noHBand="0" w:noVBand="1"/>
      </w:tblPr>
      <w:tblGrid>
        <w:gridCol w:w="7161"/>
        <w:gridCol w:w="1344"/>
      </w:tblGrid>
      <w:tr w:rsidRPr="003F5692" w:rsidR="0090582D" w:rsidTr="00836273" w14:paraId="706E6D57" w14:textId="77777777">
        <w:trPr>
          <w:cantSplit/>
        </w:trPr>
        <w:tc>
          <w:tcPr>
            <w:tcW w:w="4536" w:type="dxa"/>
            <w:tcBorders>
              <w:top w:val="single" w:color="auto" w:sz="4" w:space="0"/>
              <w:bottom w:val="single" w:color="auto" w:sz="4" w:space="0"/>
            </w:tcBorders>
            <w:shd w:val="clear" w:color="auto" w:fill="auto"/>
            <w:noWrap/>
            <w:vAlign w:val="bottom"/>
            <w:hideMark/>
          </w:tcPr>
          <w:p w:rsidRPr="00836273" w:rsidR="0090582D" w:rsidP="00BF6E8E" w:rsidRDefault="0090582D" w14:paraId="50E80318" w14:textId="72F7741E">
            <w:pPr>
              <w:pStyle w:val="Normalutanindragellerluft"/>
              <w:spacing w:line="240" w:lineRule="exact"/>
              <w:rPr>
                <w:rFonts w:eastAsia="Times New Roman"/>
                <w:b/>
                <w:bCs/>
                <w:sz w:val="20"/>
                <w:szCs w:val="20"/>
                <w:lang w:eastAsia="sv-SE"/>
              </w:rPr>
            </w:pPr>
            <w:r w:rsidRPr="00836273">
              <w:rPr>
                <w:rFonts w:eastAsia="Times New Roman"/>
                <w:b/>
                <w:bCs/>
                <w:sz w:val="20"/>
                <w:szCs w:val="20"/>
                <w:lang w:eastAsia="sv-SE"/>
              </w:rPr>
              <w:t>Mnkr, avvikelse fr</w:t>
            </w:r>
            <w:r w:rsidRPr="00836273" w:rsidR="00A83ABC">
              <w:rPr>
                <w:rFonts w:eastAsia="Times New Roman"/>
                <w:b/>
                <w:bCs/>
                <w:sz w:val="20"/>
                <w:szCs w:val="20"/>
                <w:lang w:eastAsia="sv-SE"/>
              </w:rPr>
              <w:t>ån</w:t>
            </w:r>
            <w:r w:rsidRPr="00836273">
              <w:rPr>
                <w:rFonts w:eastAsia="Times New Roman"/>
                <w:b/>
                <w:bCs/>
                <w:sz w:val="20"/>
                <w:szCs w:val="20"/>
                <w:lang w:eastAsia="sv-SE"/>
              </w:rPr>
              <w:t xml:space="preserve"> regeringen</w:t>
            </w:r>
          </w:p>
        </w:tc>
        <w:tc>
          <w:tcPr>
            <w:tcW w:w="851" w:type="dxa"/>
            <w:tcBorders>
              <w:top w:val="single" w:color="auto" w:sz="4" w:space="0"/>
              <w:bottom w:val="single" w:color="auto" w:sz="4" w:space="0"/>
            </w:tcBorders>
            <w:shd w:val="clear" w:color="auto" w:fill="auto"/>
            <w:noWrap/>
            <w:vAlign w:val="bottom"/>
            <w:hideMark/>
          </w:tcPr>
          <w:p w:rsidRPr="00836273" w:rsidR="0090582D" w:rsidP="00836273" w:rsidRDefault="0090582D" w14:paraId="6FCB970B" w14:textId="77777777">
            <w:pPr>
              <w:pStyle w:val="Normalutanindragellerluft"/>
              <w:spacing w:line="240" w:lineRule="exact"/>
              <w:jc w:val="right"/>
              <w:rPr>
                <w:rFonts w:eastAsia="Times New Roman"/>
                <w:b/>
                <w:bCs/>
                <w:sz w:val="20"/>
                <w:szCs w:val="20"/>
                <w:lang w:eastAsia="sv-SE"/>
              </w:rPr>
            </w:pPr>
            <w:r w:rsidRPr="00836273">
              <w:rPr>
                <w:rFonts w:eastAsia="Times New Roman"/>
                <w:b/>
                <w:bCs/>
                <w:sz w:val="20"/>
                <w:szCs w:val="20"/>
                <w:lang w:eastAsia="sv-SE"/>
              </w:rPr>
              <w:t>2024</w:t>
            </w:r>
          </w:p>
        </w:tc>
      </w:tr>
      <w:tr w:rsidRPr="003F5692" w:rsidR="0090582D" w:rsidTr="00836273" w14:paraId="30DF4784" w14:textId="77777777">
        <w:trPr>
          <w:cantSplit/>
        </w:trPr>
        <w:tc>
          <w:tcPr>
            <w:tcW w:w="4536" w:type="dxa"/>
            <w:tcBorders>
              <w:top w:val="single" w:color="auto" w:sz="4" w:space="0"/>
            </w:tcBorders>
            <w:shd w:val="clear" w:color="auto" w:fill="auto"/>
            <w:noWrap/>
            <w:vAlign w:val="bottom"/>
            <w:hideMark/>
          </w:tcPr>
          <w:p w:rsidRPr="003F5692" w:rsidR="0090582D" w:rsidP="00BF6E8E" w:rsidRDefault="0090582D" w14:paraId="5765959F" w14:textId="77777777">
            <w:pPr>
              <w:pStyle w:val="Normalutanindragellerluft"/>
              <w:spacing w:line="240" w:lineRule="exact"/>
              <w:rPr>
                <w:rFonts w:eastAsia="Times New Roman"/>
                <w:sz w:val="20"/>
                <w:szCs w:val="20"/>
                <w:lang w:eastAsia="sv-SE"/>
              </w:rPr>
            </w:pPr>
            <w:r w:rsidRPr="003F5692">
              <w:rPr>
                <w:rFonts w:eastAsia="Times New Roman"/>
                <w:sz w:val="20"/>
                <w:szCs w:val="20"/>
                <w:lang w:eastAsia="sv-SE"/>
              </w:rPr>
              <w:t>Inkomster</w:t>
            </w:r>
          </w:p>
        </w:tc>
        <w:tc>
          <w:tcPr>
            <w:tcW w:w="851" w:type="dxa"/>
            <w:tcBorders>
              <w:top w:val="single" w:color="auto" w:sz="4" w:space="0"/>
            </w:tcBorders>
            <w:shd w:val="clear" w:color="auto" w:fill="auto"/>
            <w:noWrap/>
            <w:vAlign w:val="bottom"/>
            <w:hideMark/>
          </w:tcPr>
          <w:p w:rsidRPr="003F5692" w:rsidR="0090582D" w:rsidP="00836273" w:rsidRDefault="005F4BFA" w14:paraId="6F29C7B4" w14:textId="42B568E6">
            <w:pPr>
              <w:pStyle w:val="Normalutanindragellerluft"/>
              <w:spacing w:line="240" w:lineRule="exact"/>
              <w:jc w:val="right"/>
              <w:rPr>
                <w:rFonts w:eastAsia="Times New Roman"/>
                <w:sz w:val="20"/>
                <w:szCs w:val="20"/>
                <w:lang w:eastAsia="sv-SE"/>
              </w:rPr>
            </w:pPr>
            <w:r w:rsidRPr="003F5692">
              <w:rPr>
                <w:rFonts w:eastAsia="Times New Roman"/>
                <w:sz w:val="20"/>
                <w:szCs w:val="20"/>
                <w:lang w:eastAsia="sv-SE"/>
              </w:rPr>
              <w:t>74</w:t>
            </w:r>
            <w:r w:rsidRPr="003F5692" w:rsidR="0090582D">
              <w:rPr>
                <w:rFonts w:eastAsia="Times New Roman"/>
                <w:sz w:val="20"/>
                <w:szCs w:val="20"/>
                <w:lang w:eastAsia="sv-SE"/>
              </w:rPr>
              <w:t xml:space="preserve"> </w:t>
            </w:r>
            <w:r w:rsidRPr="003F5692">
              <w:rPr>
                <w:rFonts w:eastAsia="Times New Roman"/>
                <w:sz w:val="20"/>
                <w:szCs w:val="20"/>
                <w:lang w:eastAsia="sv-SE"/>
              </w:rPr>
              <w:t>9</w:t>
            </w:r>
            <w:r w:rsidRPr="003F5692" w:rsidR="0090582D">
              <w:rPr>
                <w:rFonts w:eastAsia="Times New Roman"/>
                <w:sz w:val="20"/>
                <w:szCs w:val="20"/>
                <w:lang w:eastAsia="sv-SE"/>
              </w:rPr>
              <w:t>00</w:t>
            </w:r>
          </w:p>
        </w:tc>
      </w:tr>
      <w:tr w:rsidRPr="003F5692" w:rsidR="0090582D" w:rsidTr="00836273" w14:paraId="3E955E42" w14:textId="77777777">
        <w:trPr>
          <w:cantSplit/>
        </w:trPr>
        <w:tc>
          <w:tcPr>
            <w:tcW w:w="4536" w:type="dxa"/>
            <w:shd w:val="clear" w:color="auto" w:fill="auto"/>
            <w:noWrap/>
            <w:vAlign w:val="bottom"/>
            <w:hideMark/>
          </w:tcPr>
          <w:p w:rsidRPr="003F5692" w:rsidR="0090582D" w:rsidP="00BF6E8E" w:rsidRDefault="0090582D" w14:paraId="00C76800" w14:textId="0C89EA46">
            <w:pPr>
              <w:pStyle w:val="Normalutanindragellerluft"/>
              <w:spacing w:line="240" w:lineRule="exact"/>
              <w:rPr>
                <w:rFonts w:eastAsia="Times New Roman"/>
                <w:sz w:val="20"/>
                <w:szCs w:val="20"/>
                <w:lang w:eastAsia="sv-SE"/>
              </w:rPr>
            </w:pPr>
            <w:r w:rsidRPr="003F5692">
              <w:rPr>
                <w:rFonts w:eastAsia="Times New Roman"/>
                <w:sz w:val="20"/>
                <w:szCs w:val="20"/>
                <w:lang w:eastAsia="sv-SE"/>
              </w:rPr>
              <w:t>Utgifter, exkl</w:t>
            </w:r>
            <w:r w:rsidRPr="003F5692" w:rsidR="00884FBE">
              <w:rPr>
                <w:rFonts w:eastAsia="Times New Roman"/>
                <w:sz w:val="20"/>
                <w:szCs w:val="20"/>
                <w:lang w:eastAsia="sv-SE"/>
              </w:rPr>
              <w:t>usive</w:t>
            </w:r>
            <w:r w:rsidRPr="003F5692">
              <w:rPr>
                <w:rFonts w:eastAsia="Times New Roman"/>
                <w:sz w:val="20"/>
                <w:szCs w:val="20"/>
                <w:lang w:eastAsia="sv-SE"/>
              </w:rPr>
              <w:t xml:space="preserve"> investeringar</w:t>
            </w:r>
          </w:p>
        </w:tc>
        <w:tc>
          <w:tcPr>
            <w:tcW w:w="851" w:type="dxa"/>
            <w:shd w:val="clear" w:color="auto" w:fill="auto"/>
            <w:noWrap/>
            <w:vAlign w:val="bottom"/>
            <w:hideMark/>
          </w:tcPr>
          <w:p w:rsidRPr="003F5692" w:rsidR="0090582D" w:rsidP="00836273" w:rsidRDefault="005F4BFA" w14:paraId="7CED81B1" w14:textId="15C8C93D">
            <w:pPr>
              <w:pStyle w:val="Normalutanindragellerluft"/>
              <w:spacing w:line="240" w:lineRule="exact"/>
              <w:jc w:val="right"/>
              <w:rPr>
                <w:rFonts w:eastAsia="Times New Roman"/>
                <w:sz w:val="20"/>
                <w:szCs w:val="20"/>
                <w:lang w:eastAsia="sv-SE"/>
              </w:rPr>
            </w:pPr>
            <w:r w:rsidRPr="003F5692">
              <w:rPr>
                <w:rFonts w:eastAsia="Times New Roman"/>
                <w:sz w:val="20"/>
                <w:szCs w:val="20"/>
                <w:lang w:eastAsia="sv-SE"/>
              </w:rPr>
              <w:t>75</w:t>
            </w:r>
            <w:r w:rsidRPr="003F5692" w:rsidR="0090582D">
              <w:rPr>
                <w:rFonts w:eastAsia="Times New Roman"/>
                <w:sz w:val="20"/>
                <w:szCs w:val="20"/>
                <w:lang w:eastAsia="sv-SE"/>
              </w:rPr>
              <w:t xml:space="preserve"> </w:t>
            </w:r>
            <w:r w:rsidRPr="003F5692">
              <w:rPr>
                <w:rFonts w:eastAsia="Times New Roman"/>
                <w:sz w:val="20"/>
                <w:szCs w:val="20"/>
                <w:lang w:eastAsia="sv-SE"/>
              </w:rPr>
              <w:t>0</w:t>
            </w:r>
            <w:r w:rsidRPr="003F5692" w:rsidR="0090582D">
              <w:rPr>
                <w:rFonts w:eastAsia="Times New Roman"/>
                <w:sz w:val="20"/>
                <w:szCs w:val="20"/>
                <w:lang w:eastAsia="sv-SE"/>
              </w:rPr>
              <w:t>00</w:t>
            </w:r>
          </w:p>
        </w:tc>
      </w:tr>
      <w:tr w:rsidRPr="003F5692" w:rsidR="0090582D" w:rsidTr="00836273" w14:paraId="31EC23FB" w14:textId="77777777">
        <w:trPr>
          <w:cantSplit/>
        </w:trPr>
        <w:tc>
          <w:tcPr>
            <w:tcW w:w="4536" w:type="dxa"/>
            <w:shd w:val="clear" w:color="auto" w:fill="auto"/>
            <w:noWrap/>
            <w:vAlign w:val="bottom"/>
            <w:hideMark/>
          </w:tcPr>
          <w:p w:rsidRPr="003F5692" w:rsidR="0090582D" w:rsidP="00BF6E8E" w:rsidRDefault="0090582D" w14:paraId="034DF235" w14:textId="77777777">
            <w:pPr>
              <w:pStyle w:val="Normalutanindragellerluft"/>
              <w:spacing w:line="240" w:lineRule="exact"/>
              <w:rPr>
                <w:rFonts w:eastAsia="Times New Roman"/>
                <w:sz w:val="20"/>
                <w:szCs w:val="20"/>
                <w:lang w:eastAsia="sv-SE"/>
              </w:rPr>
            </w:pPr>
            <w:r w:rsidRPr="003F5692">
              <w:rPr>
                <w:rFonts w:eastAsia="Times New Roman"/>
                <w:sz w:val="20"/>
                <w:szCs w:val="20"/>
                <w:lang w:eastAsia="sv-SE"/>
              </w:rPr>
              <w:t>Klimatinvesteringar</w:t>
            </w:r>
          </w:p>
        </w:tc>
        <w:tc>
          <w:tcPr>
            <w:tcW w:w="851" w:type="dxa"/>
            <w:shd w:val="clear" w:color="auto" w:fill="auto"/>
            <w:noWrap/>
            <w:vAlign w:val="bottom"/>
            <w:hideMark/>
          </w:tcPr>
          <w:p w:rsidRPr="003F5692" w:rsidR="0090582D" w:rsidP="00836273" w:rsidRDefault="0090582D" w14:paraId="605181C4" w14:textId="77777777">
            <w:pPr>
              <w:pStyle w:val="Normalutanindragellerluft"/>
              <w:spacing w:line="240" w:lineRule="exact"/>
              <w:jc w:val="right"/>
              <w:rPr>
                <w:rFonts w:eastAsia="Times New Roman"/>
                <w:sz w:val="20"/>
                <w:szCs w:val="20"/>
                <w:lang w:eastAsia="sv-SE"/>
              </w:rPr>
            </w:pPr>
            <w:r w:rsidRPr="003F5692">
              <w:rPr>
                <w:rFonts w:eastAsia="Times New Roman"/>
                <w:sz w:val="20"/>
                <w:szCs w:val="20"/>
                <w:lang w:eastAsia="sv-SE"/>
              </w:rPr>
              <w:t>39 500</w:t>
            </w:r>
          </w:p>
        </w:tc>
      </w:tr>
      <w:tr w:rsidRPr="003F5692" w:rsidR="0090582D" w:rsidTr="00836273" w14:paraId="13F683F7" w14:textId="77777777">
        <w:trPr>
          <w:cantSplit/>
        </w:trPr>
        <w:tc>
          <w:tcPr>
            <w:tcW w:w="4536" w:type="dxa"/>
            <w:shd w:val="clear" w:color="auto" w:fill="auto"/>
            <w:noWrap/>
            <w:vAlign w:val="bottom"/>
            <w:hideMark/>
          </w:tcPr>
          <w:p w:rsidRPr="003F5692" w:rsidR="0090582D" w:rsidP="00BF6E8E" w:rsidRDefault="0090582D" w14:paraId="4B2D349E" w14:textId="77777777">
            <w:pPr>
              <w:pStyle w:val="Normalutanindragellerluft"/>
              <w:spacing w:line="240" w:lineRule="exact"/>
              <w:rPr>
                <w:rFonts w:eastAsia="Times New Roman"/>
                <w:sz w:val="20"/>
                <w:szCs w:val="20"/>
                <w:lang w:eastAsia="sv-SE"/>
              </w:rPr>
            </w:pPr>
            <w:r w:rsidRPr="003F5692">
              <w:rPr>
                <w:rFonts w:eastAsia="Times New Roman"/>
                <w:sz w:val="20"/>
                <w:szCs w:val="20"/>
                <w:lang w:eastAsia="sv-SE"/>
              </w:rPr>
              <w:t>Finansiellt sparande, relativt regeringen</w:t>
            </w:r>
          </w:p>
        </w:tc>
        <w:tc>
          <w:tcPr>
            <w:tcW w:w="851" w:type="dxa"/>
            <w:shd w:val="clear" w:color="auto" w:fill="auto"/>
            <w:noWrap/>
            <w:vAlign w:val="bottom"/>
            <w:hideMark/>
          </w:tcPr>
          <w:p w:rsidRPr="003F5692" w:rsidR="0090582D" w:rsidP="00836273" w:rsidRDefault="00836273" w14:paraId="20486279" w14:textId="57FAEE50">
            <w:pPr>
              <w:pStyle w:val="Normalutanindragellerluft"/>
              <w:spacing w:line="240" w:lineRule="exact"/>
              <w:jc w:val="right"/>
              <w:rPr>
                <w:rFonts w:eastAsia="Times New Roman"/>
                <w:sz w:val="20"/>
                <w:szCs w:val="20"/>
                <w:lang w:eastAsia="sv-SE"/>
              </w:rPr>
            </w:pPr>
            <w:r w:rsidRPr="00BA6D78">
              <w:rPr>
                <w:rFonts w:ascii="Times New Roman" w:hAnsi="Times New Roman" w:eastAsia="Times New Roman" w:cs="Times New Roman"/>
                <w:color w:val="000000"/>
                <w:kern w:val="0"/>
                <w:sz w:val="20"/>
                <w:szCs w:val="20"/>
                <w:lang w:eastAsia="sv-SE"/>
                <w14:numSpacing w14:val="default"/>
              </w:rPr>
              <w:t>−</w:t>
            </w:r>
            <w:r w:rsidRPr="003F5692" w:rsidR="0090582D">
              <w:rPr>
                <w:rFonts w:eastAsia="Times New Roman"/>
                <w:sz w:val="20"/>
                <w:szCs w:val="20"/>
                <w:lang w:eastAsia="sv-SE"/>
              </w:rPr>
              <w:t>35 800</w:t>
            </w:r>
          </w:p>
        </w:tc>
      </w:tr>
      <w:tr w:rsidRPr="003F5692" w:rsidR="0090582D" w:rsidTr="00836273" w14:paraId="5536F866" w14:textId="77777777">
        <w:trPr>
          <w:cantSplit/>
        </w:trPr>
        <w:tc>
          <w:tcPr>
            <w:tcW w:w="4536" w:type="dxa"/>
            <w:shd w:val="clear" w:color="auto" w:fill="auto"/>
            <w:noWrap/>
            <w:vAlign w:val="bottom"/>
            <w:hideMark/>
          </w:tcPr>
          <w:p w:rsidRPr="003F5692" w:rsidR="0090582D" w:rsidP="00BF6E8E" w:rsidRDefault="0090582D" w14:paraId="7331638F" w14:textId="77777777">
            <w:pPr>
              <w:pStyle w:val="Normalutanindragellerluft"/>
              <w:spacing w:line="240" w:lineRule="exact"/>
              <w:rPr>
                <w:rFonts w:eastAsia="Times New Roman"/>
                <w:sz w:val="20"/>
                <w:szCs w:val="20"/>
                <w:lang w:eastAsia="sv-SE"/>
              </w:rPr>
            </w:pPr>
            <w:r w:rsidRPr="003F5692">
              <w:rPr>
                <w:rFonts w:eastAsia="Times New Roman"/>
                <w:sz w:val="20"/>
                <w:szCs w:val="20"/>
                <w:lang w:eastAsia="sv-SE"/>
              </w:rPr>
              <w:t>Finansiellt sparande i procent av BNP (nivå)</w:t>
            </w:r>
          </w:p>
        </w:tc>
        <w:tc>
          <w:tcPr>
            <w:tcW w:w="851" w:type="dxa"/>
            <w:shd w:val="clear" w:color="auto" w:fill="auto"/>
            <w:noWrap/>
            <w:vAlign w:val="bottom"/>
            <w:hideMark/>
          </w:tcPr>
          <w:p w:rsidRPr="003F5692" w:rsidR="0090582D" w:rsidP="00836273" w:rsidRDefault="00836273" w14:paraId="48C55411" w14:textId="0BE79DC1">
            <w:pPr>
              <w:pStyle w:val="Normalutanindragellerluft"/>
              <w:spacing w:line="240" w:lineRule="exact"/>
              <w:jc w:val="right"/>
              <w:rPr>
                <w:rFonts w:eastAsia="Times New Roman"/>
                <w:sz w:val="20"/>
                <w:szCs w:val="20"/>
                <w:lang w:eastAsia="sv-SE"/>
              </w:rPr>
            </w:pPr>
            <w:r w:rsidRPr="00BA6D78">
              <w:rPr>
                <w:rFonts w:ascii="Times New Roman" w:hAnsi="Times New Roman" w:eastAsia="Times New Roman" w:cs="Times New Roman"/>
                <w:color w:val="000000"/>
                <w:kern w:val="0"/>
                <w:sz w:val="20"/>
                <w:szCs w:val="20"/>
                <w:lang w:eastAsia="sv-SE"/>
                <w14:numSpacing w14:val="default"/>
              </w:rPr>
              <w:t>−</w:t>
            </w:r>
            <w:r w:rsidRPr="003F5692" w:rsidR="0090582D">
              <w:rPr>
                <w:rFonts w:eastAsia="Times New Roman"/>
                <w:sz w:val="20"/>
                <w:szCs w:val="20"/>
                <w:lang w:eastAsia="sv-SE"/>
              </w:rPr>
              <w:t>1,25</w:t>
            </w:r>
            <w:r w:rsidRPr="003F5692" w:rsidR="00A83ABC">
              <w:rPr>
                <w:rFonts w:eastAsia="Times New Roman"/>
                <w:sz w:val="20"/>
                <w:szCs w:val="20"/>
                <w:lang w:eastAsia="sv-SE"/>
              </w:rPr>
              <w:t xml:space="preserve"> </w:t>
            </w:r>
            <w:r w:rsidRPr="003F5692" w:rsidR="0090582D">
              <w:rPr>
                <w:rFonts w:eastAsia="Times New Roman"/>
                <w:sz w:val="20"/>
                <w:szCs w:val="20"/>
                <w:lang w:eastAsia="sv-SE"/>
              </w:rPr>
              <w:t>%</w:t>
            </w:r>
          </w:p>
        </w:tc>
      </w:tr>
      <w:tr w:rsidRPr="003F5692" w:rsidR="0090582D" w:rsidTr="00836273" w14:paraId="719B149B" w14:textId="77777777">
        <w:trPr>
          <w:cantSplit/>
        </w:trPr>
        <w:tc>
          <w:tcPr>
            <w:tcW w:w="4536" w:type="dxa"/>
            <w:tcBorders>
              <w:bottom w:val="single" w:color="auto" w:sz="4" w:space="0"/>
            </w:tcBorders>
            <w:shd w:val="clear" w:color="auto" w:fill="auto"/>
            <w:noWrap/>
            <w:vAlign w:val="bottom"/>
            <w:hideMark/>
          </w:tcPr>
          <w:p w:rsidRPr="003F5692" w:rsidR="0090582D" w:rsidP="00BF6E8E" w:rsidRDefault="0090582D" w14:paraId="38E4544C" w14:textId="77777777">
            <w:pPr>
              <w:pStyle w:val="Normalutanindragellerluft"/>
              <w:spacing w:line="240" w:lineRule="exact"/>
              <w:rPr>
                <w:rFonts w:eastAsia="Times New Roman"/>
                <w:sz w:val="20"/>
                <w:szCs w:val="20"/>
                <w:lang w:eastAsia="sv-SE"/>
              </w:rPr>
            </w:pPr>
            <w:r w:rsidRPr="003F5692">
              <w:rPr>
                <w:rFonts w:eastAsia="Times New Roman"/>
                <w:sz w:val="20"/>
                <w:szCs w:val="20"/>
                <w:lang w:eastAsia="sv-SE"/>
              </w:rPr>
              <w:t>Strukturellt sparande i procent av BNP (nivå)</w:t>
            </w:r>
          </w:p>
        </w:tc>
        <w:tc>
          <w:tcPr>
            <w:tcW w:w="851" w:type="dxa"/>
            <w:tcBorders>
              <w:bottom w:val="single" w:color="auto" w:sz="4" w:space="0"/>
            </w:tcBorders>
            <w:shd w:val="clear" w:color="auto" w:fill="auto"/>
            <w:noWrap/>
            <w:vAlign w:val="bottom"/>
            <w:hideMark/>
          </w:tcPr>
          <w:p w:rsidRPr="003F5692" w:rsidR="0090582D" w:rsidP="00836273" w:rsidRDefault="00836273" w14:paraId="2A82A906" w14:textId="2476B9CF">
            <w:pPr>
              <w:pStyle w:val="Normalutanindragellerluft"/>
              <w:spacing w:line="240" w:lineRule="exact"/>
              <w:jc w:val="right"/>
              <w:rPr>
                <w:rFonts w:eastAsia="Times New Roman"/>
                <w:sz w:val="20"/>
                <w:szCs w:val="20"/>
                <w:lang w:eastAsia="sv-SE"/>
              </w:rPr>
            </w:pPr>
            <w:r w:rsidRPr="00BA6D78">
              <w:rPr>
                <w:rFonts w:ascii="Times New Roman" w:hAnsi="Times New Roman" w:eastAsia="Times New Roman" w:cs="Times New Roman"/>
                <w:color w:val="000000"/>
                <w:kern w:val="0"/>
                <w:sz w:val="20"/>
                <w:szCs w:val="20"/>
                <w:lang w:eastAsia="sv-SE"/>
                <w14:numSpacing w14:val="default"/>
              </w:rPr>
              <w:t>−</w:t>
            </w:r>
            <w:r w:rsidRPr="003F5692" w:rsidR="0090582D">
              <w:rPr>
                <w:rFonts w:eastAsia="Times New Roman"/>
                <w:sz w:val="20"/>
                <w:szCs w:val="20"/>
                <w:lang w:eastAsia="sv-SE"/>
              </w:rPr>
              <w:t>0,26</w:t>
            </w:r>
            <w:r w:rsidRPr="003F5692" w:rsidR="00A83ABC">
              <w:rPr>
                <w:rFonts w:eastAsia="Times New Roman"/>
                <w:sz w:val="20"/>
                <w:szCs w:val="20"/>
                <w:lang w:eastAsia="sv-SE"/>
              </w:rPr>
              <w:t xml:space="preserve"> </w:t>
            </w:r>
            <w:r w:rsidRPr="003F5692" w:rsidR="0090582D">
              <w:rPr>
                <w:rFonts w:eastAsia="Times New Roman"/>
                <w:sz w:val="20"/>
                <w:szCs w:val="20"/>
                <w:lang w:eastAsia="sv-SE"/>
              </w:rPr>
              <w:t>%</w:t>
            </w:r>
          </w:p>
        </w:tc>
      </w:tr>
    </w:tbl>
    <w:p w:rsidRPr="00BA6D78" w:rsidR="00E32BA8" w:rsidP="00E32BA8" w:rsidRDefault="00E32BA8" w14:paraId="5D798FED" w14:textId="56D4DD77">
      <w:pPr>
        <w:pStyle w:val="Normalutanindragellerluft"/>
      </w:pPr>
    </w:p>
    <w:p w:rsidRPr="00BA6D78" w:rsidR="00E32BA8" w:rsidRDefault="00E32BA8" w14:paraId="3F40F38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BA6D78">
        <w:br w:type="page"/>
      </w:r>
    </w:p>
    <w:p w:rsidRPr="00B54DB8" w:rsidR="00414E41" w:rsidP="00B54DB8" w:rsidRDefault="00414E41" w14:paraId="25AC391D" w14:textId="55C0B8AC">
      <w:pPr>
        <w:pStyle w:val="Rubrik1numrerat"/>
        <w:ind w:left="0"/>
      </w:pPr>
      <w:bookmarkStart w:name="_Toc149230083" w:id="232"/>
      <w:r w:rsidRPr="00B54DB8">
        <w:lastRenderedPageBreak/>
        <w:t>Utgiftsramar och fördelning av utgifter i statsbudgeten</w:t>
      </w:r>
      <w:bookmarkEnd w:id="232"/>
    </w:p>
    <w:p w:rsidRPr="00BF6E8E" w:rsidR="008C570B" w:rsidP="00BF6E8E" w:rsidRDefault="008C570B" w14:paraId="396CC310" w14:textId="5D4E44A5">
      <w:pPr>
        <w:pStyle w:val="Tabellrubrik"/>
      </w:pPr>
      <w:r w:rsidRPr="00BF6E8E">
        <w:t xml:space="preserve">Tabell </w:t>
      </w:r>
      <w:r w:rsidRPr="00BF6E8E" w:rsidR="00C111A6">
        <w:t>9</w:t>
      </w:r>
      <w:r w:rsidRPr="00BF6E8E">
        <w:t xml:space="preserve"> Vänsterpartiets f</w:t>
      </w:r>
      <w:r w:rsidRPr="00BF6E8E" w:rsidR="00414E41">
        <w:t>örslag till utgiftsramar 2024</w:t>
      </w:r>
    </w:p>
    <w:p w:rsidRPr="00BF6E8E" w:rsidR="008C570B" w:rsidP="00BF6E8E" w:rsidRDefault="008C570B" w14:paraId="1C841F6C" w14:textId="77777777">
      <w:pPr>
        <w:pStyle w:val="Tabellunderrubrik"/>
      </w:pPr>
      <w:r w:rsidRPr="00BF6E8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BA6D78" w:rsidR="00341293" w:rsidTr="00BF6E8E" w14:paraId="0251A359"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BA6D78" w:rsidR="00341293" w:rsidP="00341293" w:rsidRDefault="00341293" w14:paraId="57EC3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1B770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40010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341293" w:rsidTr="00BF6E8E" w14:paraId="229B71A8"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10F44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BA6D78" w:rsidR="00341293" w:rsidP="00341293" w:rsidRDefault="00341293" w14:paraId="07751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33B0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19 070 363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B310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509 100</w:t>
            </w:r>
          </w:p>
        </w:tc>
      </w:tr>
      <w:tr w:rsidRPr="00BA6D78" w:rsidR="00341293" w:rsidTr="00BF6E8E" w14:paraId="238E4384"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063F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BA6D78" w:rsidR="00341293" w:rsidP="00341293" w:rsidRDefault="00341293" w14:paraId="569B0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596A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20 881 058</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EE43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1 214 000</w:t>
            </w:r>
          </w:p>
        </w:tc>
      </w:tr>
      <w:tr w:rsidRPr="00BA6D78" w:rsidR="00341293" w:rsidTr="00BF6E8E" w14:paraId="2AD8A9C7"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3C0D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BA6D78" w:rsidR="00341293" w:rsidP="00341293" w:rsidRDefault="00341293" w14:paraId="37867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C540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16 854 357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E129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10 000</w:t>
            </w:r>
          </w:p>
        </w:tc>
      </w:tr>
      <w:tr w:rsidRPr="00BA6D78" w:rsidR="00341293" w:rsidTr="00BF6E8E" w14:paraId="5D0BD857"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4F5F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BA6D78" w:rsidR="00341293" w:rsidP="00341293" w:rsidRDefault="00341293" w14:paraId="7C27B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ABBD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76 028 013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4452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245 000</w:t>
            </w:r>
          </w:p>
        </w:tc>
      </w:tr>
      <w:tr w:rsidRPr="00BA6D78" w:rsidR="00341293" w:rsidTr="00BF6E8E" w14:paraId="1B1E5AA2"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A775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BA6D78" w:rsidR="00341293" w:rsidP="00341293" w:rsidRDefault="00341293" w14:paraId="3F4F7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79BB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2 273 924</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B064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14 000</w:t>
            </w:r>
          </w:p>
        </w:tc>
      </w:tr>
      <w:tr w:rsidRPr="00BA6D78" w:rsidR="00341293" w:rsidTr="00BF6E8E" w14:paraId="34DA28B5"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7687A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BA6D78" w:rsidR="00341293" w:rsidP="00341293" w:rsidRDefault="00341293" w14:paraId="4D248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E465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126 059 689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B227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181CE9D0"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0587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BA6D78" w:rsidR="00341293" w:rsidP="00341293" w:rsidRDefault="00341293" w14:paraId="4CC42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C6BE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48 630 129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203D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10 531 000</w:t>
            </w:r>
          </w:p>
        </w:tc>
      </w:tr>
      <w:tr w:rsidRPr="00BA6D78" w:rsidR="00341293" w:rsidTr="00BF6E8E" w14:paraId="202387C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8429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BA6D78" w:rsidR="00341293" w:rsidP="00341293" w:rsidRDefault="00341293" w14:paraId="1EAD1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19DE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13 808 274</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16B6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242 000</w:t>
            </w:r>
          </w:p>
        </w:tc>
      </w:tr>
      <w:tr w:rsidRPr="00BA6D78" w:rsidR="00341293" w:rsidTr="00BF6E8E" w14:paraId="72478119"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E1D7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BA6D78" w:rsidR="00341293" w:rsidP="00341293" w:rsidRDefault="00341293" w14:paraId="1AAE4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A347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110 258 264</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9970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−57 000</w:t>
            </w:r>
          </w:p>
        </w:tc>
      </w:tr>
      <w:tr w:rsidRPr="00BA6D78" w:rsidR="00341293" w:rsidTr="00BF6E8E" w14:paraId="675016B4"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C308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BA6D78" w:rsidR="00341293" w:rsidP="00341293" w:rsidRDefault="00341293" w14:paraId="2D534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F97E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116 907 208</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11AA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18 100 000</w:t>
            </w:r>
          </w:p>
        </w:tc>
      </w:tr>
      <w:tr w:rsidRPr="00BA6D78" w:rsidR="00341293" w:rsidTr="00BF6E8E" w14:paraId="46D26FAE"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683D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BA6D78" w:rsidR="00341293" w:rsidP="00341293" w:rsidRDefault="00341293" w14:paraId="0B82A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DF33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60 310 483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715B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16685AAB"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12134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BA6D78" w:rsidR="00341293" w:rsidP="00341293" w:rsidRDefault="00341293" w14:paraId="084AB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615B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106 070 732</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AFB5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13 870 000</w:t>
            </w:r>
          </w:p>
        </w:tc>
      </w:tr>
      <w:tr w:rsidRPr="00BA6D78" w:rsidR="00341293" w:rsidTr="00BF6E8E" w14:paraId="6429C1A3"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C6B0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BA6D78" w:rsidR="00341293" w:rsidP="00341293" w:rsidRDefault="00341293" w14:paraId="71DC43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A197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4 018 388</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CF59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1 913 905</w:t>
            </w:r>
          </w:p>
        </w:tc>
      </w:tr>
      <w:tr w:rsidRPr="00BA6D78" w:rsidR="00341293" w:rsidTr="00BF6E8E" w14:paraId="7041CEFF"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0F68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BA6D78" w:rsidR="00341293" w:rsidP="00341293" w:rsidRDefault="00341293" w14:paraId="7C8DC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592E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92 059 399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F399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15 533 000</w:t>
            </w:r>
          </w:p>
        </w:tc>
      </w:tr>
      <w:tr w:rsidRPr="00BA6D78" w:rsidR="00341293" w:rsidTr="00BF6E8E" w14:paraId="7C8C61AE"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7AEF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BA6D78" w:rsidR="00341293" w:rsidP="00341293" w:rsidRDefault="00341293" w14:paraId="7EE04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CB5C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30 545 170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5294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387 000</w:t>
            </w:r>
          </w:p>
        </w:tc>
      </w:tr>
      <w:tr w:rsidRPr="00BA6D78" w:rsidR="00341293" w:rsidTr="00BF6E8E" w14:paraId="1CB7F19F"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08C3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BA6D78" w:rsidR="00341293" w:rsidP="00341293" w:rsidRDefault="00341293" w14:paraId="0F6F0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096A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99 461 047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D95F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3 164 000</w:t>
            </w:r>
          </w:p>
        </w:tc>
      </w:tr>
      <w:tr w:rsidRPr="00BA6D78" w:rsidR="00341293" w:rsidTr="00BF6E8E" w14:paraId="3CF99D10"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7BD1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BA6D78" w:rsidR="00341293" w:rsidP="00341293" w:rsidRDefault="00341293" w14:paraId="0D7EA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EA60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16 646 285</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1762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2 174 300</w:t>
            </w:r>
          </w:p>
        </w:tc>
      </w:tr>
      <w:tr w:rsidRPr="00BA6D78" w:rsidR="00341293" w:rsidTr="00BF6E8E" w14:paraId="44C508A0"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F0B4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BA6D78" w:rsidR="00341293" w:rsidP="00341293" w:rsidRDefault="00341293" w14:paraId="7E11A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6BF0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6 081 906</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9D8F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7 419 700</w:t>
            </w:r>
          </w:p>
        </w:tc>
      </w:tr>
      <w:tr w:rsidRPr="00BA6D78" w:rsidR="00341293" w:rsidTr="00BF6E8E" w14:paraId="7C14759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5E8B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BA6D78" w:rsidR="00341293" w:rsidP="00341293" w:rsidRDefault="00341293" w14:paraId="5C7A0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011A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3 922 201</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08E3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70 000</w:t>
            </w:r>
          </w:p>
        </w:tc>
      </w:tr>
      <w:tr w:rsidRPr="00BA6D78" w:rsidR="00341293" w:rsidTr="00BF6E8E" w14:paraId="14822B55"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7F0D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BA6D78" w:rsidR="00341293" w:rsidP="00341293" w:rsidRDefault="00341293" w14:paraId="2D6F9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C697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19 307 359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5269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11 681 400</w:t>
            </w:r>
          </w:p>
        </w:tc>
      </w:tr>
      <w:tr w:rsidRPr="00BA6D78" w:rsidR="00341293" w:rsidTr="00BF6E8E" w14:paraId="6A43352A"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0C52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BA6D78" w:rsidR="00341293" w:rsidP="00341293" w:rsidRDefault="00341293" w14:paraId="0654C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C668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5 604 320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4A5D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4 305 000</w:t>
            </w:r>
          </w:p>
        </w:tc>
      </w:tr>
      <w:tr w:rsidRPr="00BA6D78" w:rsidR="00341293" w:rsidTr="00BF6E8E" w14:paraId="74A0ACB5"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F5B7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BA6D78" w:rsidR="00341293" w:rsidP="00341293" w:rsidRDefault="00341293" w14:paraId="6276A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CF4D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82 874 980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8E21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15 613 000</w:t>
            </w:r>
          </w:p>
        </w:tc>
      </w:tr>
      <w:tr w:rsidRPr="00BA6D78" w:rsidR="00341293" w:rsidTr="00BF6E8E" w14:paraId="0A54D4F1"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30E8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BA6D78" w:rsidR="00341293" w:rsidP="00341293" w:rsidRDefault="00341293" w14:paraId="6FCD1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9F7F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23 973 181</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7F20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2 607 000</w:t>
            </w:r>
          </w:p>
        </w:tc>
      </w:tr>
      <w:tr w:rsidRPr="00BA6D78" w:rsidR="00341293" w:rsidTr="00BF6E8E" w14:paraId="0618C0A4"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7379C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BA6D78" w:rsidR="00341293" w:rsidP="00341293" w:rsidRDefault="00341293" w14:paraId="221C9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D6CF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9 552 305</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8761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755 000</w:t>
            </w:r>
          </w:p>
        </w:tc>
      </w:tr>
      <w:tr w:rsidRPr="00BA6D78" w:rsidR="00341293" w:rsidTr="00BF6E8E" w14:paraId="1FD385F8"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7EA2F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BA6D78" w:rsidR="00341293" w:rsidP="00341293" w:rsidRDefault="00341293" w14:paraId="4D4FE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E4062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174 280 270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7101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4 181 000</w:t>
            </w:r>
          </w:p>
        </w:tc>
      </w:tr>
      <w:tr w:rsidRPr="00BA6D78" w:rsidR="00341293" w:rsidTr="00BF6E8E" w14:paraId="3E62CA56"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10C74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BA6D78" w:rsidR="00341293" w:rsidP="00341293" w:rsidRDefault="00341293" w14:paraId="48DE9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DED6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20 455 200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8841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10 000</w:t>
            </w:r>
          </w:p>
        </w:tc>
      </w:tr>
      <w:tr w:rsidRPr="00BA6D78" w:rsidR="00341293" w:rsidTr="00BF6E8E" w14:paraId="2A14124A"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EF92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BA6D78" w:rsidR="00341293" w:rsidP="00341293" w:rsidRDefault="00341293" w14:paraId="66CB3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C729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40 759 809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4598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12061DD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5F0E6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471FB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1 346 694 314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26F7F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114 492 405</w:t>
            </w:r>
          </w:p>
        </w:tc>
      </w:tr>
      <w:tr w:rsidRPr="00BA6D78" w:rsidR="00341293" w:rsidTr="00BF6E8E" w14:paraId="5C64C809"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0FB2E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D258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−10 891 050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2B7B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0FDE3DA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215AF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39044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1 335 803 264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736F4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114 492 405</w:t>
            </w:r>
          </w:p>
        </w:tc>
      </w:tr>
      <w:tr w:rsidRPr="00BA6D78" w:rsidR="00341293" w:rsidTr="00BF6E8E" w14:paraId="7FED3CDD"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5BEF1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D8A7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−5 044 681</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4FB8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154E9A72"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4B44F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F969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FE02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4ADC7C5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0387B2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07E5F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1 331 129 420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1D0E5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114 492 405</w:t>
            </w:r>
          </w:p>
        </w:tc>
      </w:tr>
    </w:tbl>
    <w:p w:rsidRPr="00BA6D78" w:rsidR="00472EFD" w:rsidP="00472EFD" w:rsidRDefault="00472EFD" w14:paraId="0EE5DCA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Pr="00BA6D78" w:rsidR="001D2A58" w:rsidRDefault="001D2A58" w14:paraId="7D9A98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sidRPr="00BA6D78">
        <w:rPr>
          <w:rFonts w:ascii="Times New Roman" w:hAnsi="Times New Roman" w:eastAsia="Times New Roman" w:cs="Times New Roman"/>
          <w:b/>
          <w:bCs/>
          <w:color w:val="000000"/>
          <w:kern w:val="0"/>
          <w:sz w:val="23"/>
          <w:szCs w:val="23"/>
          <w:lang w:eastAsia="sv-SE"/>
          <w14:numSpacing w14:val="default"/>
        </w:rPr>
        <w:br w:type="page"/>
      </w:r>
    </w:p>
    <w:p w:rsidRPr="00BF6E8E" w:rsidR="00472EFD" w:rsidP="00BF6E8E" w:rsidRDefault="00472EFD" w14:paraId="3BEFCBB2" w14:textId="21A79BA9">
      <w:pPr>
        <w:pStyle w:val="Tabellrubrik"/>
      </w:pPr>
      <w:r w:rsidRPr="00BF6E8E">
        <w:lastRenderedPageBreak/>
        <w:t xml:space="preserve">Tabell </w:t>
      </w:r>
      <w:r w:rsidRPr="00BF6E8E" w:rsidR="00C111A6">
        <w:t>10</w:t>
      </w:r>
      <w:r w:rsidRPr="00BF6E8E">
        <w:t xml:space="preserve"> Vänsterpartiets förslag till utgiftsramar 2025</w:t>
      </w:r>
      <w:r w:rsidRPr="00BF6E8E" w:rsidR="00A83ABC">
        <w:t>–</w:t>
      </w:r>
      <w:r w:rsidRPr="00BF6E8E">
        <w:t>2026</w:t>
      </w:r>
    </w:p>
    <w:p w:rsidRPr="00BF6E8E" w:rsidR="00341293" w:rsidP="00BF6E8E" w:rsidRDefault="00341293" w14:paraId="37BEE07C"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BA6D78" w:rsidR="00341293" w:rsidTr="00836273" w14:paraId="70A68637"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BA6D78" w:rsidR="00341293" w:rsidP="00341293" w:rsidRDefault="00341293" w14:paraId="30B6B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vAlign w:val="bottom"/>
            <w:hideMark/>
          </w:tcPr>
          <w:p w:rsidRPr="00BA6D78" w:rsidR="00341293" w:rsidP="00836273" w:rsidRDefault="00341293" w14:paraId="6CAAD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341293" w:rsidTr="00BF6E8E" w14:paraId="45FD3651"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3F77D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74ACE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2979F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341293" w:rsidTr="00BF6E8E" w14:paraId="2F8CDAE5"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1E199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BA6D78" w:rsidR="00341293" w:rsidP="00341293" w:rsidRDefault="00341293" w14:paraId="574C7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AD2F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449</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9579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185</w:t>
            </w:r>
          </w:p>
        </w:tc>
      </w:tr>
      <w:tr w:rsidRPr="00BA6D78" w:rsidR="00341293" w:rsidTr="00BF6E8E" w14:paraId="2245E349"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9B648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BA6D78" w:rsidR="00341293" w:rsidP="00341293" w:rsidRDefault="00341293" w14:paraId="71197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7F3A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1 143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91F5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1 168</w:t>
            </w:r>
          </w:p>
        </w:tc>
      </w:tr>
      <w:tr w:rsidRPr="00BA6D78" w:rsidR="00341293" w:rsidTr="00BF6E8E" w14:paraId="2865DF46"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E2D3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BA6D78" w:rsidR="00341293" w:rsidP="00341293" w:rsidRDefault="00341293" w14:paraId="573A2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E1F6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5CB6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341293" w:rsidTr="00BF6E8E" w14:paraId="01954A24"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7335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BA6D78" w:rsidR="00341293" w:rsidP="00341293" w:rsidRDefault="00341293" w14:paraId="38237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4199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577D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−390</w:t>
            </w:r>
          </w:p>
        </w:tc>
      </w:tr>
      <w:tr w:rsidRPr="00BA6D78" w:rsidR="00341293" w:rsidTr="00BF6E8E" w14:paraId="552A0F10"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749F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BA6D78" w:rsidR="00341293" w:rsidP="00341293" w:rsidRDefault="00341293" w14:paraId="4C462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AB0F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14C3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r>
      <w:tr w:rsidRPr="00BA6D78" w:rsidR="00341293" w:rsidTr="00BF6E8E" w14:paraId="58FF83E7"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990C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BA6D78" w:rsidR="00341293" w:rsidP="00341293" w:rsidRDefault="00341293" w14:paraId="52A91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C4CF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0D29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5F7F5CDD"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D740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BA6D78" w:rsidR="00341293" w:rsidP="00341293" w:rsidRDefault="00341293" w14:paraId="4855B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BF0E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13 937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3153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17 295</w:t>
            </w:r>
          </w:p>
        </w:tc>
      </w:tr>
      <w:tr w:rsidRPr="00BA6D78" w:rsidR="00341293" w:rsidTr="00BF6E8E" w14:paraId="3BC2FCA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41A8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BA6D78" w:rsidR="00341293" w:rsidP="00341293" w:rsidRDefault="00341293" w14:paraId="7873A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917A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C315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−537</w:t>
            </w:r>
          </w:p>
        </w:tc>
      </w:tr>
      <w:tr w:rsidRPr="00BA6D78" w:rsidR="00341293" w:rsidTr="00BF6E8E" w14:paraId="47F3CA0B"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2641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BA6D78" w:rsidR="00341293" w:rsidP="00341293" w:rsidRDefault="00341293" w14:paraId="150E5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3846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1 724</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A793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6 240</w:t>
            </w:r>
          </w:p>
        </w:tc>
      </w:tr>
      <w:tr w:rsidRPr="00BA6D78" w:rsidR="00341293" w:rsidTr="00BF6E8E" w14:paraId="27C5CD96"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E9AF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BA6D78" w:rsidR="00341293" w:rsidP="00341293" w:rsidRDefault="00341293" w14:paraId="4957A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22B1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18 380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A8191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17 774</w:t>
            </w:r>
          </w:p>
        </w:tc>
      </w:tr>
      <w:tr w:rsidRPr="00BA6D78" w:rsidR="00341293" w:rsidTr="00BF6E8E" w14:paraId="680E751B"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A6CC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BA6D78" w:rsidR="00341293" w:rsidP="00341293" w:rsidRDefault="00341293" w14:paraId="6A532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463A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D6649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r>
      <w:tr w:rsidRPr="00BA6D78" w:rsidR="00341293" w:rsidTr="00BF6E8E" w14:paraId="63C12447"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DAF7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BA6D78" w:rsidR="00341293" w:rsidP="00341293" w:rsidRDefault="00341293" w14:paraId="202C5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0BF5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20 100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7AE4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20 500</w:t>
            </w:r>
          </w:p>
        </w:tc>
      </w:tr>
      <w:tr w:rsidRPr="00BA6D78" w:rsidR="00341293" w:rsidTr="00BF6E8E" w14:paraId="5D7741CB"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3999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BA6D78" w:rsidR="00341293" w:rsidP="00341293" w:rsidRDefault="00341293" w14:paraId="36749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2454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1 855</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8018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1 845</w:t>
            </w:r>
          </w:p>
        </w:tc>
      </w:tr>
      <w:tr w:rsidRPr="00BA6D78" w:rsidR="00341293" w:rsidTr="00BF6E8E" w14:paraId="2372B717"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3240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BA6D78" w:rsidR="00341293" w:rsidP="00341293" w:rsidRDefault="00341293" w14:paraId="5786A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4ED3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20 306</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C1DE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23 806</w:t>
            </w:r>
          </w:p>
        </w:tc>
      </w:tr>
      <w:tr w:rsidRPr="00BA6D78" w:rsidR="00341293" w:rsidTr="00BF6E8E" w14:paraId="55AC330F"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2E6B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BA6D78" w:rsidR="00341293" w:rsidP="00341293" w:rsidRDefault="00341293" w14:paraId="69102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C499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D8D6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527</w:t>
            </w:r>
          </w:p>
        </w:tc>
      </w:tr>
      <w:tr w:rsidRPr="00BA6D78" w:rsidR="00341293" w:rsidTr="00BF6E8E" w14:paraId="7124AC8E"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A2FAA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BA6D78" w:rsidR="00341293" w:rsidP="00341293" w:rsidRDefault="00341293" w14:paraId="21A63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0A17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3 462</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D452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3 441</w:t>
            </w:r>
          </w:p>
        </w:tc>
      </w:tr>
      <w:tr w:rsidRPr="00BA6D78" w:rsidR="00341293" w:rsidTr="00BF6E8E" w14:paraId="01B3982D"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26FCC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BA6D78" w:rsidR="00341293" w:rsidP="00341293" w:rsidRDefault="00341293" w14:paraId="49BC3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39BD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2 321</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C79A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2 491</w:t>
            </w:r>
          </w:p>
        </w:tc>
      </w:tr>
      <w:tr w:rsidRPr="00BA6D78" w:rsidR="00341293" w:rsidTr="00BF6E8E" w14:paraId="58515FF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1E1B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BA6D78" w:rsidR="00341293" w:rsidP="00341293" w:rsidRDefault="00341293" w14:paraId="2A790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0124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10 642</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7685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12 152</w:t>
            </w:r>
          </w:p>
        </w:tc>
      </w:tr>
      <w:tr w:rsidRPr="00BA6D78" w:rsidR="00341293" w:rsidTr="00BF6E8E" w14:paraId="3E0BE18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4DC1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BA6D78" w:rsidR="00341293" w:rsidP="00341293" w:rsidRDefault="00341293" w14:paraId="4B4F0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2C90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5A9C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r>
      <w:tr w:rsidRPr="00BA6D78" w:rsidR="00341293" w:rsidTr="00BF6E8E" w14:paraId="48D72F39"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8D89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BA6D78" w:rsidR="00341293" w:rsidP="00341293" w:rsidRDefault="00341293" w14:paraId="59571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DAC5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14 987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6885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15 937</w:t>
            </w:r>
          </w:p>
        </w:tc>
      </w:tr>
      <w:tr w:rsidRPr="00BA6D78" w:rsidR="00341293" w:rsidTr="00BF6E8E" w14:paraId="7121DC6D"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023B6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BA6D78" w:rsidR="00341293" w:rsidP="00341293" w:rsidRDefault="00341293" w14:paraId="3CF8F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64D3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5 305</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C443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5 030</w:t>
            </w:r>
          </w:p>
        </w:tc>
      </w:tr>
      <w:tr w:rsidRPr="00BA6D78" w:rsidR="00341293" w:rsidTr="00BF6E8E" w14:paraId="6297737B"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3B123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BA6D78" w:rsidR="00341293" w:rsidP="00341293" w:rsidRDefault="00341293" w14:paraId="45B84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AD66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21 233</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F142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21 514</w:t>
            </w:r>
          </w:p>
        </w:tc>
      </w:tr>
      <w:tr w:rsidRPr="00BA6D78" w:rsidR="00341293" w:rsidTr="00BF6E8E" w14:paraId="45940E78"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67361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BA6D78" w:rsidR="00341293" w:rsidP="00341293" w:rsidRDefault="00341293" w14:paraId="221AC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76C6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2 342</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5D91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2 402</w:t>
            </w:r>
          </w:p>
        </w:tc>
      </w:tr>
      <w:tr w:rsidRPr="00BA6D78" w:rsidR="00341293" w:rsidTr="00BF6E8E" w14:paraId="2767A27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BFBD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BA6D78" w:rsidR="00341293" w:rsidP="00341293" w:rsidRDefault="00341293" w14:paraId="68928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58ACC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977</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7F25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1 057</w:t>
            </w:r>
          </w:p>
        </w:tc>
      </w:tr>
      <w:tr w:rsidRPr="00BA6D78" w:rsidR="00341293" w:rsidTr="00BF6E8E" w14:paraId="65AA923C"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4DD13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BA6D78" w:rsidR="00341293" w:rsidP="00341293" w:rsidRDefault="00341293" w14:paraId="6E621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44B6B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3 461</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087D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3 171</w:t>
            </w:r>
          </w:p>
        </w:tc>
      </w:tr>
      <w:tr w:rsidRPr="00BA6D78" w:rsidR="00341293" w:rsidTr="00BF6E8E" w14:paraId="6258892D"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5BB90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BA6D78" w:rsidR="00341293" w:rsidP="00341293" w:rsidRDefault="00341293" w14:paraId="638EC4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702B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F315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341293" w:rsidTr="00BF6E8E" w14:paraId="65CDC088" w14:textId="77777777">
        <w:trPr>
          <w:trHeight w:val="170"/>
        </w:trPr>
        <w:tc>
          <w:tcPr>
            <w:tcW w:w="340" w:type="dxa"/>
            <w:shd w:val="clear" w:color="auto" w:fill="FFFFFF"/>
            <w:tcMar>
              <w:top w:w="68" w:type="dxa"/>
              <w:left w:w="28" w:type="dxa"/>
              <w:bottom w:w="0" w:type="dxa"/>
              <w:right w:w="150" w:type="dxa"/>
            </w:tcMar>
            <w:hideMark/>
          </w:tcPr>
          <w:p w:rsidRPr="00BA6D78" w:rsidR="00341293" w:rsidP="00341293" w:rsidRDefault="00341293" w14:paraId="79937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BA6D78" w:rsidR="00341293" w:rsidP="00341293" w:rsidRDefault="00341293" w14:paraId="28E8C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4AFC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6723D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03F8CAE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21601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7DB46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142 101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0D39F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154 611</w:t>
            </w:r>
          </w:p>
        </w:tc>
      </w:tr>
      <w:tr w:rsidRPr="00BA6D78" w:rsidR="00341293" w:rsidTr="00BF6E8E" w14:paraId="1BE62D9B"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7A8C6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77C71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C463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5E4C846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68706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3AB68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142 101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08346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154 611</w:t>
            </w:r>
          </w:p>
        </w:tc>
      </w:tr>
      <w:tr w:rsidRPr="00BA6D78" w:rsidR="00341293" w:rsidTr="00BF6E8E" w14:paraId="354FC5FB"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38803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2A4AC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11423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52F939D1" w14:textId="77777777">
        <w:trPr>
          <w:trHeight w:val="170"/>
        </w:trPr>
        <w:tc>
          <w:tcPr>
            <w:tcW w:w="4139" w:type="dxa"/>
            <w:gridSpan w:val="2"/>
            <w:shd w:val="clear" w:color="auto" w:fill="FFFFFF"/>
            <w:tcMar>
              <w:top w:w="68" w:type="dxa"/>
              <w:left w:w="28" w:type="dxa"/>
              <w:bottom w:w="0" w:type="dxa"/>
              <w:right w:w="28" w:type="dxa"/>
            </w:tcMar>
            <w:hideMark/>
          </w:tcPr>
          <w:p w:rsidRPr="00BA6D78" w:rsidR="00341293" w:rsidP="00341293" w:rsidRDefault="00341293" w14:paraId="506B1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3658F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341293" w:rsidP="00BF6E8E" w:rsidRDefault="00341293" w14:paraId="0D3F5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BF6E8E" w14:paraId="68DE508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341293" w:rsidP="00341293" w:rsidRDefault="00341293" w14:paraId="3E2BF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37F54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142 101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341293" w:rsidP="00BF6E8E" w:rsidRDefault="00341293" w14:paraId="57BF8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154 611</w:t>
            </w:r>
          </w:p>
        </w:tc>
      </w:tr>
    </w:tbl>
    <w:p w:rsidRPr="00BA6D78" w:rsidR="00341293" w:rsidP="00472EFD" w:rsidRDefault="00341293" w14:paraId="0D1C449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Pr="00BA6D78" w:rsidR="001D2A58" w:rsidRDefault="001D2A58" w14:paraId="73B1F0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sidRPr="00BA6D78">
        <w:rPr>
          <w:rFonts w:ascii="Times New Roman" w:hAnsi="Times New Roman" w:eastAsia="Times New Roman" w:cs="Times New Roman"/>
          <w:b/>
          <w:bCs/>
          <w:color w:val="000000"/>
          <w:kern w:val="0"/>
          <w:sz w:val="23"/>
          <w:szCs w:val="23"/>
          <w:lang w:eastAsia="sv-SE"/>
          <w14:numSpacing w14:val="default"/>
        </w:rPr>
        <w:br w:type="page"/>
      </w:r>
    </w:p>
    <w:p w:rsidRPr="00BF6E8E" w:rsidR="00FC57D7" w:rsidP="00BF6E8E" w:rsidRDefault="00472EFD" w14:paraId="3D75311C" w14:textId="1449B639">
      <w:pPr>
        <w:pStyle w:val="Tabellrubrik"/>
      </w:pPr>
      <w:r w:rsidRPr="00BF6E8E">
        <w:lastRenderedPageBreak/>
        <w:t xml:space="preserve">Tabell </w:t>
      </w:r>
      <w:r w:rsidRPr="00BF6E8E" w:rsidR="003C5478">
        <w:t>1</w:t>
      </w:r>
      <w:r w:rsidRPr="00BF6E8E" w:rsidR="00C111A6">
        <w:t>1</w:t>
      </w:r>
      <w:r w:rsidRPr="00BF6E8E">
        <w:t xml:space="preserve"> Fördelning av utgifter i statsbudgeten 202</w:t>
      </w:r>
      <w:r w:rsidRPr="00BF6E8E" w:rsidR="001C3964">
        <w:t>4</w:t>
      </w:r>
      <w:r w:rsidRPr="00BF6E8E" w:rsidR="00A83ABC">
        <w:t>–</w:t>
      </w:r>
      <w:r w:rsidRPr="00BF6E8E">
        <w:t>202</w:t>
      </w:r>
      <w:r w:rsidRPr="00BF6E8E" w:rsidR="001C3964">
        <w:t>6</w:t>
      </w:r>
      <w:r w:rsidRPr="00BF6E8E">
        <w:t xml:space="preserve"> </w:t>
      </w:r>
    </w:p>
    <w:p w:rsidRPr="00BF6E8E" w:rsidR="00FC57D7" w:rsidP="00BF6E8E" w:rsidRDefault="00FC57D7" w14:paraId="35A7123E" w14:textId="3B4333FF">
      <w:pPr>
        <w:pStyle w:val="Tabellrubrik"/>
      </w:pPr>
      <w:r w:rsidRPr="00BF6E8E">
        <w:t>Avvikelser gentemot regeringen för utgiftsområde 1 Rikets styrelse</w:t>
      </w:r>
    </w:p>
    <w:p w:rsidRPr="00BF6E8E" w:rsidR="00FC57D7" w:rsidP="00BF6E8E" w:rsidRDefault="00FC57D7" w14:paraId="6573AB83"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0"/>
        <w:gridCol w:w="1379"/>
        <w:gridCol w:w="1379"/>
        <w:gridCol w:w="1379"/>
      </w:tblGrid>
      <w:tr w:rsidRPr="00BA6D78" w:rsidR="00923284" w:rsidTr="004A7409" w14:paraId="352D1BC1" w14:textId="77777777">
        <w:trPr>
          <w:trHeight w:val="170"/>
        </w:trPr>
        <w:tc>
          <w:tcPr>
            <w:tcW w:w="436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923284" w:rsidP="00FC57D7" w:rsidRDefault="00923284" w14:paraId="6F52650C" w14:textId="7AA0167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 Rikets styrelse</w:t>
            </w:r>
          </w:p>
        </w:tc>
        <w:tc>
          <w:tcPr>
            <w:tcW w:w="4137"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923284" w:rsidP="00836273" w:rsidRDefault="00923284" w14:paraId="46FB6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FC57D7" w:rsidTr="00FC57D7" w14:paraId="6E5A600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FC57D7" w:rsidP="00FC57D7" w:rsidRDefault="00FC57D7" w14:paraId="1E8E7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30"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FC57D7" w:rsidP="00FC57D7" w:rsidRDefault="00FC57D7" w14:paraId="5B93E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55012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27B67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1E0CD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FC57D7" w:rsidTr="00FC57D7" w14:paraId="24B6E6B4"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22FE2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30" w:type="dxa"/>
            <w:shd w:val="clear" w:color="auto" w:fill="FFFFFF"/>
            <w:tcMar>
              <w:top w:w="68" w:type="dxa"/>
              <w:left w:w="28" w:type="dxa"/>
              <w:bottom w:w="0" w:type="dxa"/>
              <w:right w:w="28" w:type="dxa"/>
            </w:tcMar>
            <w:hideMark/>
          </w:tcPr>
          <w:p w:rsidRPr="00BA6D78" w:rsidR="00FC57D7" w:rsidP="00FC57D7" w:rsidRDefault="00FC57D7" w14:paraId="0A3A8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Kungliga hov- och slottsstaten</w:t>
            </w:r>
          </w:p>
        </w:tc>
        <w:tc>
          <w:tcPr>
            <w:tcW w:w="1379" w:type="dxa"/>
            <w:shd w:val="clear" w:color="auto" w:fill="FFFFFF"/>
            <w:tcMar>
              <w:top w:w="68" w:type="dxa"/>
              <w:left w:w="28" w:type="dxa"/>
              <w:bottom w:w="0" w:type="dxa"/>
              <w:right w:w="28" w:type="dxa"/>
            </w:tcMar>
            <w:hideMark/>
          </w:tcPr>
          <w:p w:rsidRPr="00BA6D78" w:rsidR="00FC57D7" w:rsidP="00FC57D7" w:rsidRDefault="00FC57D7" w14:paraId="02025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w:t>
            </w:r>
          </w:p>
        </w:tc>
        <w:tc>
          <w:tcPr>
            <w:tcW w:w="1379" w:type="dxa"/>
            <w:shd w:val="clear" w:color="auto" w:fill="FFFFFF"/>
            <w:tcMar>
              <w:top w:w="68" w:type="dxa"/>
              <w:left w:w="28" w:type="dxa"/>
              <w:bottom w:w="0" w:type="dxa"/>
              <w:right w:w="28" w:type="dxa"/>
            </w:tcMar>
            <w:hideMark/>
          </w:tcPr>
          <w:p w:rsidRPr="00BA6D78" w:rsidR="00FC57D7" w:rsidP="00FC57D7" w:rsidRDefault="00FC57D7" w14:paraId="2EF95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w:t>
            </w:r>
          </w:p>
        </w:tc>
        <w:tc>
          <w:tcPr>
            <w:tcW w:w="1379" w:type="dxa"/>
            <w:shd w:val="clear" w:color="auto" w:fill="FFFFFF"/>
            <w:tcMar>
              <w:top w:w="68" w:type="dxa"/>
              <w:left w:w="28" w:type="dxa"/>
              <w:bottom w:w="0" w:type="dxa"/>
              <w:right w:w="28" w:type="dxa"/>
            </w:tcMar>
            <w:hideMark/>
          </w:tcPr>
          <w:p w:rsidRPr="00BA6D78" w:rsidR="00FC57D7" w:rsidP="00FC57D7" w:rsidRDefault="00FC57D7" w14:paraId="2F031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w:t>
            </w:r>
          </w:p>
        </w:tc>
      </w:tr>
      <w:tr w:rsidRPr="00BA6D78" w:rsidR="00FC57D7" w:rsidTr="00FC57D7" w14:paraId="329A06DF"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17BD5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4030" w:type="dxa"/>
            <w:shd w:val="clear" w:color="auto" w:fill="FFFFFF"/>
            <w:tcMar>
              <w:top w:w="68" w:type="dxa"/>
              <w:left w:w="28" w:type="dxa"/>
              <w:bottom w:w="0" w:type="dxa"/>
              <w:right w:w="28" w:type="dxa"/>
            </w:tcMar>
            <w:hideMark/>
          </w:tcPr>
          <w:p w:rsidRPr="00BA6D78" w:rsidR="00FC57D7" w:rsidP="00FC57D7" w:rsidRDefault="00FC57D7" w14:paraId="5702E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Riksdagens ledamöter och partier m.m.</w:t>
            </w:r>
          </w:p>
        </w:tc>
        <w:tc>
          <w:tcPr>
            <w:tcW w:w="1379" w:type="dxa"/>
            <w:shd w:val="clear" w:color="auto" w:fill="FFFFFF"/>
            <w:tcMar>
              <w:top w:w="68" w:type="dxa"/>
              <w:left w:w="28" w:type="dxa"/>
              <w:bottom w:w="0" w:type="dxa"/>
              <w:right w:w="28" w:type="dxa"/>
            </w:tcMar>
            <w:hideMark/>
          </w:tcPr>
          <w:p w:rsidRPr="00BA6D78" w:rsidR="00FC57D7" w:rsidP="00FC57D7" w:rsidRDefault="00FC57D7" w14:paraId="25B98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79" w:type="dxa"/>
            <w:shd w:val="clear" w:color="auto" w:fill="FFFFFF"/>
            <w:tcMar>
              <w:top w:w="68" w:type="dxa"/>
              <w:left w:w="28" w:type="dxa"/>
              <w:bottom w:w="0" w:type="dxa"/>
              <w:right w:w="28" w:type="dxa"/>
            </w:tcMar>
            <w:hideMark/>
          </w:tcPr>
          <w:p w:rsidRPr="00BA6D78" w:rsidR="00FC57D7" w:rsidP="00FC57D7" w:rsidRDefault="00FC57D7" w14:paraId="594FB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79" w:type="dxa"/>
            <w:shd w:val="clear" w:color="auto" w:fill="FFFFFF"/>
            <w:tcMar>
              <w:top w:w="68" w:type="dxa"/>
              <w:left w:w="28" w:type="dxa"/>
              <w:bottom w:w="0" w:type="dxa"/>
              <w:right w:w="28" w:type="dxa"/>
            </w:tcMar>
            <w:hideMark/>
          </w:tcPr>
          <w:p w:rsidRPr="00BA6D78" w:rsidR="00FC57D7" w:rsidP="00FC57D7" w:rsidRDefault="00FC57D7" w14:paraId="61DB3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r>
      <w:tr w:rsidRPr="00BA6D78" w:rsidR="00FC57D7" w:rsidTr="00FC57D7" w14:paraId="0E3DF244"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5A067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3:1</w:t>
            </w:r>
          </w:p>
        </w:tc>
        <w:tc>
          <w:tcPr>
            <w:tcW w:w="4030" w:type="dxa"/>
            <w:shd w:val="clear" w:color="auto" w:fill="FFFFFF"/>
            <w:tcMar>
              <w:top w:w="68" w:type="dxa"/>
              <w:left w:w="28" w:type="dxa"/>
              <w:bottom w:w="0" w:type="dxa"/>
              <w:right w:w="28" w:type="dxa"/>
            </w:tcMar>
            <w:hideMark/>
          </w:tcPr>
          <w:p w:rsidRPr="00BA6D78" w:rsidR="00FC57D7" w:rsidP="00FC57D7" w:rsidRDefault="00FC57D7" w14:paraId="44822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Sametinget</w:t>
            </w:r>
          </w:p>
        </w:tc>
        <w:tc>
          <w:tcPr>
            <w:tcW w:w="1379" w:type="dxa"/>
            <w:shd w:val="clear" w:color="auto" w:fill="FFFFFF"/>
            <w:tcMar>
              <w:top w:w="68" w:type="dxa"/>
              <w:left w:w="28" w:type="dxa"/>
              <w:bottom w:w="0" w:type="dxa"/>
              <w:right w:w="28" w:type="dxa"/>
            </w:tcMar>
            <w:hideMark/>
          </w:tcPr>
          <w:p w:rsidRPr="00BA6D78" w:rsidR="00FC57D7" w:rsidP="00FC57D7" w:rsidRDefault="00FC57D7" w14:paraId="4FFC2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71</w:t>
            </w:r>
          </w:p>
        </w:tc>
        <w:tc>
          <w:tcPr>
            <w:tcW w:w="1379" w:type="dxa"/>
            <w:shd w:val="clear" w:color="auto" w:fill="FFFFFF"/>
            <w:tcMar>
              <w:top w:w="68" w:type="dxa"/>
              <w:left w:w="28" w:type="dxa"/>
              <w:bottom w:w="0" w:type="dxa"/>
              <w:right w:w="28" w:type="dxa"/>
            </w:tcMar>
            <w:hideMark/>
          </w:tcPr>
          <w:p w:rsidRPr="00BA6D78" w:rsidR="00FC57D7" w:rsidP="00FC57D7" w:rsidRDefault="00FC57D7" w14:paraId="177FA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71</w:t>
            </w:r>
          </w:p>
        </w:tc>
        <w:tc>
          <w:tcPr>
            <w:tcW w:w="1379" w:type="dxa"/>
            <w:shd w:val="clear" w:color="auto" w:fill="FFFFFF"/>
            <w:tcMar>
              <w:top w:w="68" w:type="dxa"/>
              <w:left w:w="28" w:type="dxa"/>
              <w:bottom w:w="0" w:type="dxa"/>
              <w:right w:w="28" w:type="dxa"/>
            </w:tcMar>
            <w:hideMark/>
          </w:tcPr>
          <w:p w:rsidRPr="00BA6D78" w:rsidR="00FC57D7" w:rsidP="00FC57D7" w:rsidRDefault="00FC57D7" w14:paraId="17D2D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71</w:t>
            </w:r>
          </w:p>
        </w:tc>
      </w:tr>
      <w:tr w:rsidRPr="00BA6D78" w:rsidR="00FC57D7" w:rsidTr="00FC57D7" w14:paraId="0120033F"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7983E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4:1</w:t>
            </w:r>
          </w:p>
        </w:tc>
        <w:tc>
          <w:tcPr>
            <w:tcW w:w="4030" w:type="dxa"/>
            <w:shd w:val="clear" w:color="auto" w:fill="FFFFFF"/>
            <w:tcMar>
              <w:top w:w="68" w:type="dxa"/>
              <w:left w:w="28" w:type="dxa"/>
              <w:bottom w:w="0" w:type="dxa"/>
              <w:right w:w="28" w:type="dxa"/>
            </w:tcMar>
            <w:hideMark/>
          </w:tcPr>
          <w:p w:rsidRPr="00BA6D78" w:rsidR="00FC57D7" w:rsidP="00FC57D7" w:rsidRDefault="00FC57D7" w14:paraId="5346E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Regeringskansliet m.m.</w:t>
            </w:r>
          </w:p>
        </w:tc>
        <w:tc>
          <w:tcPr>
            <w:tcW w:w="1379" w:type="dxa"/>
            <w:shd w:val="clear" w:color="auto" w:fill="FFFFFF"/>
            <w:tcMar>
              <w:top w:w="68" w:type="dxa"/>
              <w:left w:w="28" w:type="dxa"/>
              <w:bottom w:w="0" w:type="dxa"/>
              <w:right w:w="28" w:type="dxa"/>
            </w:tcMar>
            <w:hideMark/>
          </w:tcPr>
          <w:p w:rsidRPr="00BA6D78" w:rsidR="00FC57D7" w:rsidP="00FC57D7" w:rsidRDefault="00FC57D7" w14:paraId="62F85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−143</w:t>
            </w:r>
          </w:p>
        </w:tc>
        <w:tc>
          <w:tcPr>
            <w:tcW w:w="1379" w:type="dxa"/>
            <w:shd w:val="clear" w:color="auto" w:fill="FFFFFF"/>
            <w:tcMar>
              <w:top w:w="68" w:type="dxa"/>
              <w:left w:w="28" w:type="dxa"/>
              <w:bottom w:w="0" w:type="dxa"/>
              <w:right w:w="28" w:type="dxa"/>
            </w:tcMar>
            <w:hideMark/>
          </w:tcPr>
          <w:p w:rsidRPr="00BA6D78" w:rsidR="00FC57D7" w:rsidP="00FC57D7" w:rsidRDefault="00FC57D7" w14:paraId="6B806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−312</w:t>
            </w:r>
          </w:p>
        </w:tc>
        <w:tc>
          <w:tcPr>
            <w:tcW w:w="1379" w:type="dxa"/>
            <w:shd w:val="clear" w:color="auto" w:fill="FFFFFF"/>
            <w:tcMar>
              <w:top w:w="68" w:type="dxa"/>
              <w:left w:w="28" w:type="dxa"/>
              <w:bottom w:w="0" w:type="dxa"/>
              <w:right w:w="28" w:type="dxa"/>
            </w:tcMar>
            <w:hideMark/>
          </w:tcPr>
          <w:p w:rsidRPr="00BA6D78" w:rsidR="00FC57D7" w:rsidP="00FC57D7" w:rsidRDefault="00FC57D7" w14:paraId="377E3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−598</w:t>
            </w:r>
          </w:p>
        </w:tc>
      </w:tr>
      <w:tr w:rsidRPr="00BA6D78" w:rsidR="00FC57D7" w:rsidTr="00FC57D7" w14:paraId="77CB746F"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44293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c>
          <w:tcPr>
            <w:tcW w:w="4030" w:type="dxa"/>
            <w:shd w:val="clear" w:color="auto" w:fill="FFFFFF"/>
            <w:tcMar>
              <w:top w:w="68" w:type="dxa"/>
              <w:left w:w="28" w:type="dxa"/>
              <w:bottom w:w="0" w:type="dxa"/>
              <w:right w:w="28" w:type="dxa"/>
            </w:tcMar>
            <w:hideMark/>
          </w:tcPr>
          <w:p w:rsidRPr="00BA6D78" w:rsidR="00FC57D7" w:rsidP="00FC57D7" w:rsidRDefault="00FC57D7" w14:paraId="7D640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Länsstyrelserna m.m.</w:t>
            </w:r>
          </w:p>
        </w:tc>
        <w:tc>
          <w:tcPr>
            <w:tcW w:w="1379" w:type="dxa"/>
            <w:shd w:val="clear" w:color="auto" w:fill="FFFFFF"/>
            <w:tcMar>
              <w:top w:w="68" w:type="dxa"/>
              <w:left w:w="28" w:type="dxa"/>
              <w:bottom w:w="0" w:type="dxa"/>
              <w:right w:w="28" w:type="dxa"/>
            </w:tcMar>
            <w:hideMark/>
          </w:tcPr>
          <w:p w:rsidRPr="00BA6D78" w:rsidR="00FC57D7" w:rsidP="00FC57D7" w:rsidRDefault="00FC57D7" w14:paraId="01E52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175</w:t>
            </w:r>
          </w:p>
        </w:tc>
        <w:tc>
          <w:tcPr>
            <w:tcW w:w="1379" w:type="dxa"/>
            <w:shd w:val="clear" w:color="auto" w:fill="FFFFFF"/>
            <w:tcMar>
              <w:top w:w="68" w:type="dxa"/>
              <w:left w:w="28" w:type="dxa"/>
              <w:bottom w:w="0" w:type="dxa"/>
              <w:right w:w="28" w:type="dxa"/>
            </w:tcMar>
            <w:hideMark/>
          </w:tcPr>
          <w:p w:rsidRPr="00BA6D78" w:rsidR="00FC57D7" w:rsidP="00FC57D7" w:rsidRDefault="00FC57D7" w14:paraId="4E5632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175</w:t>
            </w:r>
          </w:p>
        </w:tc>
        <w:tc>
          <w:tcPr>
            <w:tcW w:w="1379" w:type="dxa"/>
            <w:shd w:val="clear" w:color="auto" w:fill="FFFFFF"/>
            <w:tcMar>
              <w:top w:w="68" w:type="dxa"/>
              <w:left w:w="28" w:type="dxa"/>
              <w:bottom w:w="0" w:type="dxa"/>
              <w:right w:w="28" w:type="dxa"/>
            </w:tcMar>
            <w:hideMark/>
          </w:tcPr>
          <w:p w:rsidRPr="00BA6D78" w:rsidR="00FC57D7" w:rsidP="00FC57D7" w:rsidRDefault="00FC57D7" w14:paraId="5BE19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175</w:t>
            </w:r>
          </w:p>
        </w:tc>
      </w:tr>
      <w:tr w:rsidRPr="00BA6D78" w:rsidR="00FC57D7" w:rsidTr="00FC57D7" w14:paraId="17759089"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533EAB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6:2</w:t>
            </w:r>
          </w:p>
        </w:tc>
        <w:tc>
          <w:tcPr>
            <w:tcW w:w="4030" w:type="dxa"/>
            <w:shd w:val="clear" w:color="auto" w:fill="FFFFFF"/>
            <w:tcMar>
              <w:top w:w="68" w:type="dxa"/>
              <w:left w:w="28" w:type="dxa"/>
              <w:bottom w:w="0" w:type="dxa"/>
              <w:right w:w="28" w:type="dxa"/>
            </w:tcMar>
            <w:hideMark/>
          </w:tcPr>
          <w:p w:rsidRPr="00BA6D78" w:rsidR="00FC57D7" w:rsidP="00FC57D7" w:rsidRDefault="00FC57D7" w14:paraId="2653A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Justitiekanslern</w:t>
            </w:r>
          </w:p>
        </w:tc>
        <w:tc>
          <w:tcPr>
            <w:tcW w:w="1379" w:type="dxa"/>
            <w:shd w:val="clear" w:color="auto" w:fill="FFFFFF"/>
            <w:tcMar>
              <w:top w:w="68" w:type="dxa"/>
              <w:left w:w="28" w:type="dxa"/>
              <w:bottom w:w="0" w:type="dxa"/>
              <w:right w:w="28" w:type="dxa"/>
            </w:tcMar>
            <w:hideMark/>
          </w:tcPr>
          <w:p w:rsidRPr="00BA6D78" w:rsidR="00FC57D7" w:rsidP="00FC57D7" w:rsidRDefault="00FC57D7" w14:paraId="7280B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79" w:type="dxa"/>
            <w:shd w:val="clear" w:color="auto" w:fill="FFFFFF"/>
            <w:tcMar>
              <w:top w:w="68" w:type="dxa"/>
              <w:left w:w="28" w:type="dxa"/>
              <w:bottom w:w="0" w:type="dxa"/>
              <w:right w:w="28" w:type="dxa"/>
            </w:tcMar>
            <w:hideMark/>
          </w:tcPr>
          <w:p w:rsidRPr="00BA6D78" w:rsidR="00FC57D7" w:rsidP="00FC57D7" w:rsidRDefault="00FC57D7" w14:paraId="4EEC7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79" w:type="dxa"/>
            <w:shd w:val="clear" w:color="auto" w:fill="FFFFFF"/>
            <w:tcMar>
              <w:top w:w="68" w:type="dxa"/>
              <w:left w:w="28" w:type="dxa"/>
              <w:bottom w:w="0" w:type="dxa"/>
              <w:right w:w="28" w:type="dxa"/>
            </w:tcMar>
            <w:hideMark/>
          </w:tcPr>
          <w:p w:rsidRPr="00BA6D78" w:rsidR="00FC57D7" w:rsidP="00FC57D7" w:rsidRDefault="00FC57D7" w14:paraId="60758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r>
      <w:tr w:rsidRPr="00BA6D78" w:rsidR="00FC57D7" w:rsidTr="00FC57D7" w14:paraId="65E40AD8"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14369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7:1</w:t>
            </w:r>
          </w:p>
        </w:tc>
        <w:tc>
          <w:tcPr>
            <w:tcW w:w="4030" w:type="dxa"/>
            <w:shd w:val="clear" w:color="auto" w:fill="FFFFFF"/>
            <w:tcMar>
              <w:top w:w="68" w:type="dxa"/>
              <w:left w:w="28" w:type="dxa"/>
              <w:bottom w:w="0" w:type="dxa"/>
              <w:right w:w="28" w:type="dxa"/>
            </w:tcMar>
            <w:hideMark/>
          </w:tcPr>
          <w:p w:rsidRPr="00BA6D78" w:rsidR="00FC57D7" w:rsidP="00FC57D7" w:rsidRDefault="00FC57D7" w14:paraId="0C6EB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379" w:type="dxa"/>
            <w:shd w:val="clear" w:color="auto" w:fill="FFFFFF"/>
            <w:tcMar>
              <w:top w:w="68" w:type="dxa"/>
              <w:left w:w="28" w:type="dxa"/>
              <w:bottom w:w="0" w:type="dxa"/>
              <w:right w:w="28" w:type="dxa"/>
            </w:tcMar>
            <w:hideMark/>
          </w:tcPr>
          <w:p w:rsidRPr="00BA6D78" w:rsidR="00FC57D7" w:rsidP="00FC57D7" w:rsidRDefault="00FC57D7" w14:paraId="0E777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79" w:type="dxa"/>
            <w:shd w:val="clear" w:color="auto" w:fill="FFFFFF"/>
            <w:tcMar>
              <w:top w:w="68" w:type="dxa"/>
              <w:left w:w="28" w:type="dxa"/>
              <w:bottom w:w="0" w:type="dxa"/>
              <w:right w:w="28" w:type="dxa"/>
            </w:tcMar>
            <w:hideMark/>
          </w:tcPr>
          <w:p w:rsidRPr="00BA6D78" w:rsidR="00FC57D7" w:rsidP="00FC57D7" w:rsidRDefault="00FC57D7" w14:paraId="18CD3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1379" w:type="dxa"/>
            <w:shd w:val="clear" w:color="auto" w:fill="FFFFFF"/>
            <w:tcMar>
              <w:top w:w="68" w:type="dxa"/>
              <w:left w:w="28" w:type="dxa"/>
              <w:bottom w:w="0" w:type="dxa"/>
              <w:right w:w="28" w:type="dxa"/>
            </w:tcMar>
            <w:hideMark/>
          </w:tcPr>
          <w:p w:rsidRPr="00BA6D78" w:rsidR="00FC57D7" w:rsidP="00FC57D7" w:rsidRDefault="00FC57D7" w14:paraId="1485A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r>
      <w:tr w:rsidRPr="00BA6D78" w:rsidR="00FC57D7" w:rsidTr="00FC57D7" w14:paraId="037C9223"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7880D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7:2</w:t>
            </w:r>
          </w:p>
        </w:tc>
        <w:tc>
          <w:tcPr>
            <w:tcW w:w="4030" w:type="dxa"/>
            <w:shd w:val="clear" w:color="auto" w:fill="FFFFFF"/>
            <w:tcMar>
              <w:top w:w="68" w:type="dxa"/>
              <w:left w:w="28" w:type="dxa"/>
              <w:bottom w:w="0" w:type="dxa"/>
              <w:right w:w="28" w:type="dxa"/>
            </w:tcMar>
            <w:hideMark/>
          </w:tcPr>
          <w:p w:rsidRPr="00BA6D78" w:rsidR="00FC57D7" w:rsidP="00FC57D7" w:rsidRDefault="00FC57D7" w14:paraId="02C81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379" w:type="dxa"/>
            <w:shd w:val="clear" w:color="auto" w:fill="FFFFFF"/>
            <w:tcMar>
              <w:top w:w="68" w:type="dxa"/>
              <w:left w:w="28" w:type="dxa"/>
              <w:bottom w:w="0" w:type="dxa"/>
              <w:right w:w="28" w:type="dxa"/>
            </w:tcMar>
            <w:hideMark/>
          </w:tcPr>
          <w:p w:rsidRPr="00BA6D78" w:rsidR="00FC57D7" w:rsidP="00FC57D7" w:rsidRDefault="00FC57D7" w14:paraId="50C44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79" w:type="dxa"/>
            <w:shd w:val="clear" w:color="auto" w:fill="FFFFFF"/>
            <w:tcMar>
              <w:top w:w="68" w:type="dxa"/>
              <w:left w:w="28" w:type="dxa"/>
              <w:bottom w:w="0" w:type="dxa"/>
              <w:right w:w="28" w:type="dxa"/>
            </w:tcMar>
            <w:hideMark/>
          </w:tcPr>
          <w:p w:rsidRPr="00BA6D78" w:rsidR="00FC57D7" w:rsidP="00FC57D7" w:rsidRDefault="00FC57D7" w14:paraId="1612A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c>
          <w:tcPr>
            <w:tcW w:w="1379" w:type="dxa"/>
            <w:shd w:val="clear" w:color="auto" w:fill="FFFFFF"/>
            <w:tcMar>
              <w:top w:w="68" w:type="dxa"/>
              <w:left w:w="28" w:type="dxa"/>
              <w:bottom w:w="0" w:type="dxa"/>
              <w:right w:w="28" w:type="dxa"/>
            </w:tcMar>
            <w:hideMark/>
          </w:tcPr>
          <w:p w:rsidRPr="00BA6D78" w:rsidR="00FC57D7" w:rsidP="00FC57D7" w:rsidRDefault="00FC57D7" w14:paraId="63A31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r>
      <w:tr w:rsidRPr="00BA6D78" w:rsidR="00FC57D7" w:rsidTr="00FC57D7" w14:paraId="6533C9E7"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5CFF0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8:1</w:t>
            </w:r>
          </w:p>
        </w:tc>
        <w:tc>
          <w:tcPr>
            <w:tcW w:w="4030" w:type="dxa"/>
            <w:shd w:val="clear" w:color="auto" w:fill="FFFFFF"/>
            <w:tcMar>
              <w:top w:w="68" w:type="dxa"/>
              <w:left w:w="28" w:type="dxa"/>
              <w:bottom w:w="0" w:type="dxa"/>
              <w:right w:w="28" w:type="dxa"/>
            </w:tcMar>
            <w:hideMark/>
          </w:tcPr>
          <w:p w:rsidRPr="00BA6D78" w:rsidR="00FC57D7" w:rsidP="00FC57D7" w:rsidRDefault="00FC57D7" w14:paraId="3FB5B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Mediestöd</w:t>
            </w:r>
          </w:p>
        </w:tc>
        <w:tc>
          <w:tcPr>
            <w:tcW w:w="1379" w:type="dxa"/>
            <w:shd w:val="clear" w:color="auto" w:fill="FFFFFF"/>
            <w:tcMar>
              <w:top w:w="68" w:type="dxa"/>
              <w:left w:w="28" w:type="dxa"/>
              <w:bottom w:w="0" w:type="dxa"/>
              <w:right w:w="28" w:type="dxa"/>
            </w:tcMar>
            <w:hideMark/>
          </w:tcPr>
          <w:p w:rsidRPr="00BA6D78" w:rsidR="00FC57D7" w:rsidP="00FC57D7" w:rsidRDefault="00FC57D7" w14:paraId="39514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379" w:type="dxa"/>
            <w:shd w:val="clear" w:color="auto" w:fill="FFFFFF"/>
            <w:tcMar>
              <w:top w:w="68" w:type="dxa"/>
              <w:left w:w="28" w:type="dxa"/>
              <w:bottom w:w="0" w:type="dxa"/>
              <w:right w:w="28" w:type="dxa"/>
            </w:tcMar>
            <w:hideMark/>
          </w:tcPr>
          <w:p w:rsidRPr="00BA6D78" w:rsidR="00FC57D7" w:rsidP="00FC57D7" w:rsidRDefault="00FC57D7" w14:paraId="7E6DCF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379" w:type="dxa"/>
            <w:shd w:val="clear" w:color="auto" w:fill="FFFFFF"/>
            <w:tcMar>
              <w:top w:w="68" w:type="dxa"/>
              <w:left w:w="28" w:type="dxa"/>
              <w:bottom w:w="0" w:type="dxa"/>
              <w:right w:w="28" w:type="dxa"/>
            </w:tcMar>
            <w:hideMark/>
          </w:tcPr>
          <w:p w:rsidRPr="00BA6D78" w:rsidR="00FC57D7" w:rsidP="00FC57D7" w:rsidRDefault="00FC57D7" w14:paraId="55BA3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r>
      <w:tr w:rsidRPr="00BA6D78" w:rsidR="00FC57D7" w:rsidTr="00FC57D7" w14:paraId="3ED5142B" w14:textId="77777777">
        <w:trPr>
          <w:trHeight w:val="170"/>
        </w:trPr>
        <w:tc>
          <w:tcPr>
            <w:tcW w:w="436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FC57D7" w:rsidP="00FC57D7" w:rsidRDefault="00FC57D7" w14:paraId="0ED59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33DFD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509</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2DA5B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449</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48CEC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185</w:t>
            </w:r>
          </w:p>
        </w:tc>
      </w:tr>
    </w:tbl>
    <w:p w:rsidRPr="00BF6E8E" w:rsidR="00FC57D7" w:rsidP="00BF6E8E" w:rsidRDefault="00FC57D7" w14:paraId="6AA00F26" w14:textId="4E81EF93">
      <w:pPr>
        <w:pStyle w:val="Tabellrubrik"/>
        <w:spacing w:before="240"/>
      </w:pPr>
      <w:r w:rsidRPr="00BF6E8E">
        <w:t>Avvikelser gentemot regeringen för utgiftsområde 2 Samhällsekonomi och finansförvaltning</w:t>
      </w:r>
    </w:p>
    <w:p w:rsidRPr="00BF6E8E" w:rsidR="00FC57D7" w:rsidP="00BF6E8E" w:rsidRDefault="00FC57D7" w14:paraId="48E627B6"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24"/>
        <w:gridCol w:w="666"/>
        <w:gridCol w:w="690"/>
        <w:gridCol w:w="1356"/>
        <w:gridCol w:w="1356"/>
      </w:tblGrid>
      <w:tr w:rsidRPr="00BA6D78" w:rsidR="00923284" w:rsidTr="00923284" w14:paraId="3D788D72" w14:textId="77777777">
        <w:trPr>
          <w:trHeight w:val="170"/>
        </w:trPr>
        <w:tc>
          <w:tcPr>
            <w:tcW w:w="510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923284" w:rsidP="00923284" w:rsidRDefault="00923284" w14:paraId="2EEC9E85" w14:textId="6948585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 Samhällsekonomi och finansförvaltning</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923284" w:rsidP="00923284" w:rsidRDefault="00923284" w14:paraId="468A2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923284" w:rsidTr="00923284" w14:paraId="581C3AB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tcPr>
          <w:p w:rsidRPr="00BA6D78" w:rsidR="00923284" w:rsidP="00923284" w:rsidRDefault="00923284" w14:paraId="54D72867" w14:textId="7B43ACB5">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4" w:type="dxa"/>
            <w:tcBorders>
              <w:top w:val="nil"/>
              <w:left w:val="nil"/>
              <w:bottom w:val="single" w:color="auto" w:sz="6" w:space="0"/>
              <w:right w:val="nil"/>
            </w:tcBorders>
            <w:shd w:val="clear" w:color="auto" w:fill="FFFFFF"/>
            <w:tcMar>
              <w:top w:w="0" w:type="dxa"/>
              <w:left w:w="0" w:type="dxa"/>
              <w:bottom w:w="28" w:type="dxa"/>
              <w:right w:w="0" w:type="dxa"/>
            </w:tcMar>
          </w:tcPr>
          <w:p w:rsidRPr="00BA6D78" w:rsidR="00923284" w:rsidP="00923284" w:rsidRDefault="00923284" w14:paraId="5D35D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6"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7586F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55FF6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43100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923284" w:rsidTr="00923284" w14:paraId="4D108D24"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6EE66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24" w:type="dxa"/>
            <w:shd w:val="clear" w:color="auto" w:fill="FFFFFF"/>
            <w:tcMar>
              <w:top w:w="68" w:type="dxa"/>
              <w:left w:w="28" w:type="dxa"/>
              <w:bottom w:w="0" w:type="dxa"/>
              <w:right w:w="28" w:type="dxa"/>
            </w:tcMar>
            <w:hideMark/>
          </w:tcPr>
          <w:p w:rsidRPr="00BA6D78" w:rsidR="00923284" w:rsidP="00923284" w:rsidRDefault="00923284" w14:paraId="1822B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Finanspolitiska rådet</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0640B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7B1EA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61852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r>
      <w:tr w:rsidRPr="00BA6D78" w:rsidR="00923284" w:rsidTr="00923284" w14:paraId="7B002CC6"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0F038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w:t>
            </w:r>
          </w:p>
        </w:tc>
        <w:tc>
          <w:tcPr>
            <w:tcW w:w="4024" w:type="dxa"/>
            <w:shd w:val="clear" w:color="auto" w:fill="FFFFFF"/>
            <w:tcMar>
              <w:top w:w="68" w:type="dxa"/>
              <w:left w:w="28" w:type="dxa"/>
              <w:bottom w:w="0" w:type="dxa"/>
              <w:right w:w="28" w:type="dxa"/>
            </w:tcMar>
            <w:hideMark/>
          </w:tcPr>
          <w:p w:rsidRPr="00BA6D78" w:rsidR="00923284" w:rsidP="00923284" w:rsidRDefault="00923284" w14:paraId="1671F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Finansinspektionen</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2E1C0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05283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72E29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923284" w:rsidTr="00923284" w14:paraId="44DD9AD2"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50C29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24" w:type="dxa"/>
            <w:shd w:val="clear" w:color="auto" w:fill="FFFFFF"/>
            <w:tcMar>
              <w:top w:w="68" w:type="dxa"/>
              <w:left w:w="28" w:type="dxa"/>
              <w:bottom w:w="0" w:type="dxa"/>
              <w:right w:w="28" w:type="dxa"/>
            </w:tcMar>
            <w:hideMark/>
          </w:tcPr>
          <w:p w:rsidRPr="00BA6D78" w:rsidR="00923284" w:rsidP="00923284" w:rsidRDefault="00923284" w14:paraId="54ED0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Stockholmsinstitutet</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242A5A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07EF5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04EAF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923284" w:rsidTr="00923284" w14:paraId="03F20C83"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04893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4024" w:type="dxa"/>
            <w:shd w:val="clear" w:color="auto" w:fill="FFFFFF"/>
            <w:tcMar>
              <w:top w:w="68" w:type="dxa"/>
              <w:left w:w="28" w:type="dxa"/>
              <w:bottom w:w="0" w:type="dxa"/>
              <w:right w:w="28" w:type="dxa"/>
            </w:tcMar>
            <w:hideMark/>
          </w:tcPr>
          <w:p w:rsidRPr="00BA6D78" w:rsidR="00923284" w:rsidP="00923284" w:rsidRDefault="00923284" w14:paraId="20132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Klimatinvesteringsmyndighet</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19253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44F1B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75</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0806B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w:t>
            </w:r>
          </w:p>
        </w:tc>
      </w:tr>
      <w:tr w:rsidRPr="00BA6D78" w:rsidR="00923284" w:rsidTr="00923284" w14:paraId="793D97A6"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77D6B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99:3</w:t>
            </w:r>
          </w:p>
        </w:tc>
        <w:tc>
          <w:tcPr>
            <w:tcW w:w="4024" w:type="dxa"/>
            <w:shd w:val="clear" w:color="auto" w:fill="FFFFFF"/>
            <w:tcMar>
              <w:top w:w="68" w:type="dxa"/>
              <w:left w:w="28" w:type="dxa"/>
              <w:bottom w:w="0" w:type="dxa"/>
              <w:right w:w="28" w:type="dxa"/>
            </w:tcMar>
            <w:hideMark/>
          </w:tcPr>
          <w:p w:rsidRPr="00BA6D78" w:rsidR="00923284" w:rsidP="00923284" w:rsidRDefault="00923284" w14:paraId="02848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Avvisar regeringens generella besparing på statsförvaltningen</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317B2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1 120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5CCB2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1 120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796D8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1 120</w:t>
            </w:r>
          </w:p>
        </w:tc>
      </w:tr>
      <w:tr w:rsidRPr="00BA6D78" w:rsidR="00923284" w:rsidTr="00923284" w14:paraId="5ACD8A58" w14:textId="77777777">
        <w:trPr>
          <w:trHeight w:val="170"/>
        </w:trPr>
        <w:tc>
          <w:tcPr>
            <w:tcW w:w="413" w:type="dxa"/>
            <w:shd w:val="clear" w:color="auto" w:fill="FFFFFF"/>
            <w:tcMar>
              <w:top w:w="68" w:type="dxa"/>
              <w:left w:w="28" w:type="dxa"/>
              <w:bottom w:w="0" w:type="dxa"/>
              <w:right w:w="28" w:type="dxa"/>
            </w:tcMar>
            <w:hideMark/>
          </w:tcPr>
          <w:p w:rsidRPr="00BA6D78" w:rsidR="00923284" w:rsidP="00923284" w:rsidRDefault="00923284" w14:paraId="4AEFB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99:4</w:t>
            </w:r>
          </w:p>
        </w:tc>
        <w:tc>
          <w:tcPr>
            <w:tcW w:w="4024" w:type="dxa"/>
            <w:shd w:val="clear" w:color="auto" w:fill="FFFFFF"/>
            <w:tcMar>
              <w:top w:w="68" w:type="dxa"/>
              <w:left w:w="28" w:type="dxa"/>
              <w:bottom w:w="0" w:type="dxa"/>
              <w:right w:w="28" w:type="dxa"/>
            </w:tcMar>
            <w:hideMark/>
          </w:tcPr>
          <w:p w:rsidRPr="00BA6D78" w:rsidR="00923284" w:rsidP="00923284" w:rsidRDefault="00923284" w14:paraId="69A8B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 som arbetsgivare</w:t>
            </w:r>
          </w:p>
        </w:tc>
        <w:tc>
          <w:tcPr>
            <w:tcW w:w="1356" w:type="dxa"/>
            <w:gridSpan w:val="2"/>
            <w:shd w:val="clear" w:color="auto" w:fill="FFFFFF"/>
            <w:tcMar>
              <w:top w:w="68" w:type="dxa"/>
              <w:left w:w="28" w:type="dxa"/>
              <w:bottom w:w="0" w:type="dxa"/>
              <w:right w:w="28" w:type="dxa"/>
            </w:tcMar>
            <w:vAlign w:val="bottom"/>
            <w:hideMark/>
          </w:tcPr>
          <w:p w:rsidRPr="00BA6D78" w:rsidR="00923284" w:rsidP="00923284" w:rsidRDefault="00923284" w14:paraId="09CB0A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4D6D1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56" w:type="dxa"/>
            <w:shd w:val="clear" w:color="auto" w:fill="FFFFFF"/>
            <w:tcMar>
              <w:top w:w="68" w:type="dxa"/>
              <w:left w:w="28" w:type="dxa"/>
              <w:bottom w:w="0" w:type="dxa"/>
              <w:right w:w="28" w:type="dxa"/>
            </w:tcMar>
            <w:vAlign w:val="bottom"/>
            <w:hideMark/>
          </w:tcPr>
          <w:p w:rsidRPr="00BA6D78" w:rsidR="00923284" w:rsidP="00923284" w:rsidRDefault="00923284" w14:paraId="6D727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r>
      <w:tr w:rsidRPr="00BA6D78" w:rsidR="00923284" w:rsidTr="00923284" w14:paraId="4C0280D4" w14:textId="77777777">
        <w:trPr>
          <w:trHeight w:val="170"/>
        </w:trPr>
        <w:tc>
          <w:tcPr>
            <w:tcW w:w="443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923284" w:rsidP="00923284" w:rsidRDefault="00923284" w14:paraId="1A413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56"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52D86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1 214</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52645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1 143</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923284" w:rsidP="00923284" w:rsidRDefault="00923284" w14:paraId="6E36E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1 168</w:t>
            </w:r>
          </w:p>
        </w:tc>
      </w:tr>
    </w:tbl>
    <w:p w:rsidRPr="00BF6E8E" w:rsidR="00FC57D7" w:rsidP="00BF6E8E" w:rsidRDefault="00FC57D7" w14:paraId="384B68CA" w14:textId="77777777">
      <w:pPr>
        <w:pStyle w:val="Tabellrubrik"/>
        <w:spacing w:before="240"/>
      </w:pPr>
      <w:r w:rsidRPr="00BF6E8E">
        <w:t>Avvikelser gentemot regeringen för utgiftsområde 3 Skatt, tull och exekution</w:t>
      </w:r>
    </w:p>
    <w:p w:rsidRPr="00BF6E8E" w:rsidR="00FC57D7" w:rsidP="00BF6E8E" w:rsidRDefault="00FC57D7" w14:paraId="5382137A"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42"/>
        <w:gridCol w:w="1375"/>
        <w:gridCol w:w="1375"/>
        <w:gridCol w:w="1375"/>
      </w:tblGrid>
      <w:tr w:rsidRPr="00BA6D78" w:rsidR="00923284" w:rsidTr="00923284" w14:paraId="3C99C1AE" w14:textId="77777777">
        <w:trPr>
          <w:trHeight w:val="170"/>
        </w:trPr>
        <w:tc>
          <w:tcPr>
            <w:tcW w:w="438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923284" w:rsidP="00FC57D7" w:rsidRDefault="00923284" w14:paraId="5E257292" w14:textId="7757720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3 Skatt, tull och exekution</w:t>
            </w:r>
          </w:p>
        </w:tc>
        <w:tc>
          <w:tcPr>
            <w:tcW w:w="4125"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923284" w:rsidP="00836273" w:rsidRDefault="00923284" w14:paraId="5DA92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FC57D7" w:rsidTr="00923284" w14:paraId="0AFE685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FC57D7" w:rsidP="00FC57D7" w:rsidRDefault="00FC57D7" w14:paraId="71A7F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42"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FC57D7" w:rsidP="00FC57D7" w:rsidRDefault="00FC57D7" w14:paraId="53E76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6F262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26CA9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44CD1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FC57D7" w:rsidTr="00923284" w14:paraId="78D6DE3B" w14:textId="77777777">
        <w:trPr>
          <w:trHeight w:val="170"/>
        </w:trPr>
        <w:tc>
          <w:tcPr>
            <w:tcW w:w="338" w:type="dxa"/>
            <w:shd w:val="clear" w:color="auto" w:fill="FFFFFF"/>
            <w:tcMar>
              <w:top w:w="68" w:type="dxa"/>
              <w:left w:w="28" w:type="dxa"/>
              <w:bottom w:w="0" w:type="dxa"/>
              <w:right w:w="28" w:type="dxa"/>
            </w:tcMar>
            <w:hideMark/>
          </w:tcPr>
          <w:p w:rsidRPr="00BA6D78" w:rsidR="00FC57D7" w:rsidP="00FC57D7" w:rsidRDefault="00FC57D7" w14:paraId="0C54F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42" w:type="dxa"/>
            <w:shd w:val="clear" w:color="auto" w:fill="FFFFFF"/>
            <w:tcMar>
              <w:top w:w="68" w:type="dxa"/>
              <w:left w:w="28" w:type="dxa"/>
              <w:bottom w:w="0" w:type="dxa"/>
              <w:right w:w="28" w:type="dxa"/>
            </w:tcMar>
            <w:hideMark/>
          </w:tcPr>
          <w:p w:rsidRPr="00BA6D78" w:rsidR="00FC57D7" w:rsidP="00FC57D7" w:rsidRDefault="00FC57D7" w14:paraId="321A4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Skatteverket</w:t>
            </w:r>
          </w:p>
        </w:tc>
        <w:tc>
          <w:tcPr>
            <w:tcW w:w="1375" w:type="dxa"/>
            <w:shd w:val="clear" w:color="auto" w:fill="FFFFFF"/>
            <w:tcMar>
              <w:top w:w="68" w:type="dxa"/>
              <w:left w:w="28" w:type="dxa"/>
              <w:bottom w:w="0" w:type="dxa"/>
              <w:right w:w="28" w:type="dxa"/>
            </w:tcMar>
            <w:hideMark/>
          </w:tcPr>
          <w:p w:rsidRPr="00BA6D78" w:rsidR="00FC57D7" w:rsidP="00FC57D7" w:rsidRDefault="00FC57D7" w14:paraId="34680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75" w:type="dxa"/>
            <w:shd w:val="clear" w:color="auto" w:fill="FFFFFF"/>
            <w:tcMar>
              <w:top w:w="68" w:type="dxa"/>
              <w:left w:w="28" w:type="dxa"/>
              <w:bottom w:w="0" w:type="dxa"/>
              <w:right w:w="28" w:type="dxa"/>
            </w:tcMar>
            <w:hideMark/>
          </w:tcPr>
          <w:p w:rsidRPr="00BA6D78" w:rsidR="00FC57D7" w:rsidP="00FC57D7" w:rsidRDefault="00FC57D7" w14:paraId="170CE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75" w:type="dxa"/>
            <w:shd w:val="clear" w:color="auto" w:fill="FFFFFF"/>
            <w:tcMar>
              <w:top w:w="68" w:type="dxa"/>
              <w:left w:w="28" w:type="dxa"/>
              <w:bottom w:w="0" w:type="dxa"/>
              <w:right w:w="28" w:type="dxa"/>
            </w:tcMar>
            <w:hideMark/>
          </w:tcPr>
          <w:p w:rsidRPr="00BA6D78" w:rsidR="00FC57D7" w:rsidP="00FC57D7" w:rsidRDefault="00FC57D7" w14:paraId="656F4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FC57D7" w:rsidTr="00923284" w14:paraId="19ABAE0B" w14:textId="77777777">
        <w:trPr>
          <w:trHeight w:val="170"/>
        </w:trPr>
        <w:tc>
          <w:tcPr>
            <w:tcW w:w="438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FC57D7" w:rsidP="00FC57D7" w:rsidRDefault="00FC57D7" w14:paraId="66188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55E05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1ACB9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c>
          <w:tcPr>
            <w:tcW w:w="137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FC57D7" w:rsidP="00FC57D7" w:rsidRDefault="00FC57D7" w14:paraId="0E6A2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r>
    </w:tbl>
    <w:p w:rsidRPr="00BA6D78" w:rsidR="00FC57D7" w:rsidP="00414E41" w:rsidRDefault="00FC57D7" w14:paraId="3AC739E8" w14:textId="36A45176">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Pr="00BA6D78" w:rsidR="001D2A58" w:rsidRDefault="001D2A58" w14:paraId="066113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sidRPr="00BA6D78">
        <w:rPr>
          <w:rFonts w:ascii="Times New Roman" w:hAnsi="Times New Roman" w:eastAsia="Times New Roman" w:cs="Times New Roman"/>
          <w:b/>
          <w:bCs/>
          <w:color w:val="000000"/>
          <w:kern w:val="0"/>
          <w:sz w:val="23"/>
          <w:szCs w:val="23"/>
          <w:lang w:eastAsia="sv-SE"/>
          <w14:numSpacing w14:val="default"/>
        </w:rPr>
        <w:br w:type="page"/>
      </w:r>
    </w:p>
    <w:p w:rsidRPr="00BF6E8E" w:rsidR="00FC57D7" w:rsidP="00BF6E8E" w:rsidRDefault="00FC57D7" w14:paraId="6B169CCB" w14:textId="0C6E813F">
      <w:pPr>
        <w:pStyle w:val="Tabellrubrik"/>
      </w:pPr>
      <w:r w:rsidRPr="00BF6E8E">
        <w:lastRenderedPageBreak/>
        <w:t>Avvikelser gentemot regeringen för utgiftsområde 4 Rättsväsendet</w:t>
      </w:r>
    </w:p>
    <w:p w:rsidRPr="00BF6E8E" w:rsidR="00FC57D7" w:rsidP="00BF6E8E" w:rsidRDefault="00FC57D7" w14:paraId="12D478E9"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6"/>
        <w:gridCol w:w="1359"/>
        <w:gridCol w:w="1359"/>
        <w:gridCol w:w="1359"/>
      </w:tblGrid>
      <w:tr w:rsidRPr="00BA6D78" w:rsidR="00B7557A" w:rsidTr="00B7557A" w14:paraId="47EFD2B9" w14:textId="77777777">
        <w:trPr>
          <w:trHeight w:val="170"/>
        </w:trPr>
        <w:tc>
          <w:tcPr>
            <w:tcW w:w="442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B7557A" w:rsidRDefault="00B7557A" w14:paraId="3C0AE01D" w14:textId="6EE75A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4 Rättsväsendet</w:t>
            </w:r>
          </w:p>
        </w:tc>
        <w:tc>
          <w:tcPr>
            <w:tcW w:w="4077"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B7557A" w:rsidRDefault="00B7557A" w14:paraId="08448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B7557A" w:rsidTr="00B7557A" w14:paraId="032E6F4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5673D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16"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347E3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69313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1F453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3CAE3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B7557A" w:rsidTr="00B7557A" w14:paraId="7D916164"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7D6A4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16" w:type="dxa"/>
            <w:shd w:val="clear" w:color="auto" w:fill="FFFFFF"/>
            <w:tcMar>
              <w:top w:w="68" w:type="dxa"/>
              <w:left w:w="28" w:type="dxa"/>
              <w:bottom w:w="0" w:type="dxa"/>
              <w:right w:w="28" w:type="dxa"/>
            </w:tcMar>
            <w:hideMark/>
          </w:tcPr>
          <w:p w:rsidRPr="00BA6D78" w:rsidR="00B7557A" w:rsidP="00B7557A" w:rsidRDefault="00B7557A" w14:paraId="72490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Polismyndigheten</w:t>
            </w:r>
          </w:p>
        </w:tc>
        <w:tc>
          <w:tcPr>
            <w:tcW w:w="1359" w:type="dxa"/>
            <w:shd w:val="clear" w:color="auto" w:fill="FFFFFF"/>
            <w:tcMar>
              <w:top w:w="68" w:type="dxa"/>
              <w:left w:w="28" w:type="dxa"/>
              <w:bottom w:w="0" w:type="dxa"/>
              <w:right w:w="28" w:type="dxa"/>
            </w:tcMar>
            <w:hideMark/>
          </w:tcPr>
          <w:p w:rsidRPr="00BA6D78" w:rsidR="00B7557A" w:rsidP="00B7557A" w:rsidRDefault="00B7557A" w14:paraId="76792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w:t>
            </w:r>
          </w:p>
        </w:tc>
        <w:tc>
          <w:tcPr>
            <w:tcW w:w="1359" w:type="dxa"/>
            <w:shd w:val="clear" w:color="auto" w:fill="FFFFFF"/>
            <w:tcMar>
              <w:top w:w="68" w:type="dxa"/>
              <w:left w:w="28" w:type="dxa"/>
              <w:bottom w:w="0" w:type="dxa"/>
              <w:right w:w="28" w:type="dxa"/>
            </w:tcMar>
            <w:hideMark/>
          </w:tcPr>
          <w:p w:rsidRPr="00BA6D78" w:rsidR="00B7557A" w:rsidP="00B7557A" w:rsidRDefault="00B7557A" w14:paraId="202C2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w:t>
            </w:r>
          </w:p>
        </w:tc>
        <w:tc>
          <w:tcPr>
            <w:tcW w:w="1359" w:type="dxa"/>
            <w:shd w:val="clear" w:color="auto" w:fill="FFFFFF"/>
            <w:tcMar>
              <w:top w:w="68" w:type="dxa"/>
              <w:left w:w="28" w:type="dxa"/>
              <w:bottom w:w="0" w:type="dxa"/>
              <w:right w:w="28" w:type="dxa"/>
            </w:tcMar>
            <w:hideMark/>
          </w:tcPr>
          <w:p w:rsidRPr="00BA6D78" w:rsidR="00B7557A" w:rsidP="00B7557A" w:rsidRDefault="00B7557A" w14:paraId="59C88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w:t>
            </w:r>
          </w:p>
        </w:tc>
      </w:tr>
      <w:tr w:rsidRPr="00BA6D78" w:rsidR="00B7557A" w:rsidTr="00B7557A" w14:paraId="2687EBDE"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4D524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16" w:type="dxa"/>
            <w:shd w:val="clear" w:color="auto" w:fill="FFFFFF"/>
            <w:tcMar>
              <w:top w:w="68" w:type="dxa"/>
              <w:left w:w="28" w:type="dxa"/>
              <w:bottom w:w="0" w:type="dxa"/>
              <w:right w:w="28" w:type="dxa"/>
            </w:tcMar>
            <w:hideMark/>
          </w:tcPr>
          <w:p w:rsidRPr="00BA6D78" w:rsidR="00B7557A" w:rsidP="00B7557A" w:rsidRDefault="00B7557A" w14:paraId="680E1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Åklagarmyndigheten</w:t>
            </w:r>
          </w:p>
        </w:tc>
        <w:tc>
          <w:tcPr>
            <w:tcW w:w="1359" w:type="dxa"/>
            <w:shd w:val="clear" w:color="auto" w:fill="FFFFFF"/>
            <w:tcMar>
              <w:top w:w="68" w:type="dxa"/>
              <w:left w:w="28" w:type="dxa"/>
              <w:bottom w:w="0" w:type="dxa"/>
              <w:right w:w="28" w:type="dxa"/>
            </w:tcMar>
            <w:hideMark/>
          </w:tcPr>
          <w:p w:rsidRPr="00BA6D78" w:rsidR="00B7557A" w:rsidP="00B7557A" w:rsidRDefault="00B7557A" w14:paraId="7F66B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hideMark/>
          </w:tcPr>
          <w:p w:rsidRPr="00BA6D78" w:rsidR="00B7557A" w:rsidP="00B7557A" w:rsidRDefault="00B7557A" w14:paraId="236D8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hideMark/>
          </w:tcPr>
          <w:p w:rsidRPr="00BA6D78" w:rsidR="00B7557A" w:rsidP="00B7557A" w:rsidRDefault="00B7557A" w14:paraId="3B1EC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B7557A" w:rsidTr="00B7557A" w14:paraId="48C35D10"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47706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016" w:type="dxa"/>
            <w:shd w:val="clear" w:color="auto" w:fill="FFFFFF"/>
            <w:tcMar>
              <w:top w:w="68" w:type="dxa"/>
              <w:left w:w="28" w:type="dxa"/>
              <w:bottom w:w="0" w:type="dxa"/>
              <w:right w:w="28" w:type="dxa"/>
            </w:tcMar>
            <w:hideMark/>
          </w:tcPr>
          <w:p w:rsidRPr="00BA6D78" w:rsidR="00B7557A" w:rsidP="00B7557A" w:rsidRDefault="00B7557A" w14:paraId="3E82D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Sveriges Domstolar</w:t>
            </w:r>
          </w:p>
        </w:tc>
        <w:tc>
          <w:tcPr>
            <w:tcW w:w="1359" w:type="dxa"/>
            <w:shd w:val="clear" w:color="auto" w:fill="FFFFFF"/>
            <w:tcMar>
              <w:top w:w="68" w:type="dxa"/>
              <w:left w:w="28" w:type="dxa"/>
              <w:bottom w:w="0" w:type="dxa"/>
              <w:right w:w="28" w:type="dxa"/>
            </w:tcMar>
            <w:hideMark/>
          </w:tcPr>
          <w:p w:rsidRPr="00BA6D78" w:rsidR="00B7557A" w:rsidP="00B7557A" w:rsidRDefault="00B7557A" w14:paraId="3CCBA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hideMark/>
          </w:tcPr>
          <w:p w:rsidRPr="00BA6D78" w:rsidR="00B7557A" w:rsidP="00B7557A" w:rsidRDefault="00B7557A" w14:paraId="6CF3C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59" w:type="dxa"/>
            <w:shd w:val="clear" w:color="auto" w:fill="FFFFFF"/>
            <w:tcMar>
              <w:top w:w="68" w:type="dxa"/>
              <w:left w:w="28" w:type="dxa"/>
              <w:bottom w:w="0" w:type="dxa"/>
              <w:right w:w="28" w:type="dxa"/>
            </w:tcMar>
            <w:hideMark/>
          </w:tcPr>
          <w:p w:rsidRPr="00BA6D78" w:rsidR="00B7557A" w:rsidP="00B7557A" w:rsidRDefault="00B7557A" w14:paraId="5E24E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B7557A" w:rsidTr="00B7557A" w14:paraId="1911BDB1"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09D60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16" w:type="dxa"/>
            <w:shd w:val="clear" w:color="auto" w:fill="FFFFFF"/>
            <w:tcMar>
              <w:top w:w="68" w:type="dxa"/>
              <w:left w:w="28" w:type="dxa"/>
              <w:bottom w:w="0" w:type="dxa"/>
              <w:right w:w="28" w:type="dxa"/>
            </w:tcMar>
            <w:hideMark/>
          </w:tcPr>
          <w:p w:rsidRPr="00BA6D78" w:rsidR="00B7557A" w:rsidP="00B7557A" w:rsidRDefault="00B7557A" w14:paraId="74221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Kriminalvården</w:t>
            </w:r>
          </w:p>
        </w:tc>
        <w:tc>
          <w:tcPr>
            <w:tcW w:w="1359" w:type="dxa"/>
            <w:shd w:val="clear" w:color="auto" w:fill="FFFFFF"/>
            <w:tcMar>
              <w:top w:w="68" w:type="dxa"/>
              <w:left w:w="28" w:type="dxa"/>
              <w:bottom w:w="0" w:type="dxa"/>
              <w:right w:w="28" w:type="dxa"/>
            </w:tcMar>
            <w:hideMark/>
          </w:tcPr>
          <w:p w:rsidRPr="00BA6D78" w:rsidR="00B7557A" w:rsidP="00B7557A" w:rsidRDefault="00B7557A" w14:paraId="5A721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59" w:type="dxa"/>
            <w:shd w:val="clear" w:color="auto" w:fill="FFFFFF"/>
            <w:tcMar>
              <w:top w:w="68" w:type="dxa"/>
              <w:left w:w="28" w:type="dxa"/>
              <w:bottom w:w="0" w:type="dxa"/>
              <w:right w:w="28" w:type="dxa"/>
            </w:tcMar>
            <w:hideMark/>
          </w:tcPr>
          <w:p w:rsidRPr="00BA6D78" w:rsidR="00B7557A" w:rsidP="00B7557A" w:rsidRDefault="00B7557A" w14:paraId="667C0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−137</w:t>
            </w:r>
          </w:p>
        </w:tc>
        <w:tc>
          <w:tcPr>
            <w:tcW w:w="1359" w:type="dxa"/>
            <w:shd w:val="clear" w:color="auto" w:fill="FFFFFF"/>
            <w:tcMar>
              <w:top w:w="68" w:type="dxa"/>
              <w:left w:w="28" w:type="dxa"/>
              <w:bottom w:w="0" w:type="dxa"/>
              <w:right w:w="28" w:type="dxa"/>
            </w:tcMar>
            <w:hideMark/>
          </w:tcPr>
          <w:p w:rsidRPr="00BA6D78" w:rsidR="00B7557A" w:rsidP="00B7557A" w:rsidRDefault="00B7557A" w14:paraId="3E608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−640</w:t>
            </w:r>
          </w:p>
        </w:tc>
      </w:tr>
      <w:tr w:rsidRPr="00BA6D78" w:rsidR="00B7557A" w:rsidTr="00B7557A" w14:paraId="68D99E96"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58A6F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4016" w:type="dxa"/>
            <w:shd w:val="clear" w:color="auto" w:fill="FFFFFF"/>
            <w:tcMar>
              <w:top w:w="68" w:type="dxa"/>
              <w:left w:w="28" w:type="dxa"/>
              <w:bottom w:w="0" w:type="dxa"/>
              <w:right w:w="28" w:type="dxa"/>
            </w:tcMar>
            <w:hideMark/>
          </w:tcPr>
          <w:p w:rsidRPr="00BA6D78" w:rsidR="00B7557A" w:rsidP="00B7557A" w:rsidRDefault="00B7557A" w14:paraId="199DE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Brottsförebyggande rådet</w:t>
            </w:r>
          </w:p>
        </w:tc>
        <w:tc>
          <w:tcPr>
            <w:tcW w:w="1359" w:type="dxa"/>
            <w:shd w:val="clear" w:color="auto" w:fill="FFFFFF"/>
            <w:tcMar>
              <w:top w:w="68" w:type="dxa"/>
              <w:left w:w="28" w:type="dxa"/>
              <w:bottom w:w="0" w:type="dxa"/>
              <w:right w:w="28" w:type="dxa"/>
            </w:tcMar>
            <w:hideMark/>
          </w:tcPr>
          <w:p w:rsidRPr="00BA6D78" w:rsidR="00B7557A" w:rsidP="00B7557A" w:rsidRDefault="00B7557A" w14:paraId="5A8E1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9" w:type="dxa"/>
            <w:shd w:val="clear" w:color="auto" w:fill="FFFFFF"/>
            <w:tcMar>
              <w:top w:w="68" w:type="dxa"/>
              <w:left w:w="28" w:type="dxa"/>
              <w:bottom w:w="0" w:type="dxa"/>
              <w:right w:w="28" w:type="dxa"/>
            </w:tcMar>
            <w:hideMark/>
          </w:tcPr>
          <w:p w:rsidRPr="00BA6D78" w:rsidR="00B7557A" w:rsidP="00B7557A" w:rsidRDefault="00B7557A" w14:paraId="19337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9" w:type="dxa"/>
            <w:shd w:val="clear" w:color="auto" w:fill="FFFFFF"/>
            <w:tcMar>
              <w:top w:w="68" w:type="dxa"/>
              <w:left w:w="28" w:type="dxa"/>
              <w:bottom w:w="0" w:type="dxa"/>
              <w:right w:w="28" w:type="dxa"/>
            </w:tcMar>
            <w:hideMark/>
          </w:tcPr>
          <w:p w:rsidRPr="00BA6D78" w:rsidR="00B7557A" w:rsidP="00B7557A" w:rsidRDefault="00B7557A" w14:paraId="67920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B7557A" w:rsidTr="00B7557A" w14:paraId="75AD8531"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7FA5D8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c>
          <w:tcPr>
            <w:tcW w:w="4016" w:type="dxa"/>
            <w:shd w:val="clear" w:color="auto" w:fill="FFFFFF"/>
            <w:tcMar>
              <w:top w:w="68" w:type="dxa"/>
              <w:left w:w="28" w:type="dxa"/>
              <w:bottom w:w="0" w:type="dxa"/>
              <w:right w:w="28" w:type="dxa"/>
            </w:tcMar>
            <w:hideMark/>
          </w:tcPr>
          <w:p w:rsidRPr="00BA6D78" w:rsidR="00B7557A" w:rsidP="00B7557A" w:rsidRDefault="00B7557A" w14:paraId="18708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Brottsoffermyndigheten</w:t>
            </w:r>
          </w:p>
        </w:tc>
        <w:tc>
          <w:tcPr>
            <w:tcW w:w="1359" w:type="dxa"/>
            <w:shd w:val="clear" w:color="auto" w:fill="FFFFFF"/>
            <w:tcMar>
              <w:top w:w="68" w:type="dxa"/>
              <w:left w:w="28" w:type="dxa"/>
              <w:bottom w:w="0" w:type="dxa"/>
              <w:right w:w="28" w:type="dxa"/>
            </w:tcMar>
            <w:hideMark/>
          </w:tcPr>
          <w:p w:rsidRPr="00BA6D78" w:rsidR="00B7557A" w:rsidP="00B7557A" w:rsidRDefault="00B7557A" w14:paraId="30C84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59" w:type="dxa"/>
            <w:shd w:val="clear" w:color="auto" w:fill="FFFFFF"/>
            <w:tcMar>
              <w:top w:w="68" w:type="dxa"/>
              <w:left w:w="28" w:type="dxa"/>
              <w:bottom w:w="0" w:type="dxa"/>
              <w:right w:w="28" w:type="dxa"/>
            </w:tcMar>
            <w:hideMark/>
          </w:tcPr>
          <w:p w:rsidRPr="00BA6D78" w:rsidR="00B7557A" w:rsidP="00B7557A" w:rsidRDefault="00B7557A" w14:paraId="0F306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59" w:type="dxa"/>
            <w:shd w:val="clear" w:color="auto" w:fill="FFFFFF"/>
            <w:tcMar>
              <w:top w:w="68" w:type="dxa"/>
              <w:left w:w="28" w:type="dxa"/>
              <w:bottom w:w="0" w:type="dxa"/>
              <w:right w:w="28" w:type="dxa"/>
            </w:tcMar>
            <w:hideMark/>
          </w:tcPr>
          <w:p w:rsidRPr="00BA6D78" w:rsidR="00B7557A" w:rsidP="00B7557A" w:rsidRDefault="00B7557A" w14:paraId="4F331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B7557A" w:rsidTr="00B7557A" w14:paraId="2C030736"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1CDBA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w:t>
            </w:r>
          </w:p>
        </w:tc>
        <w:tc>
          <w:tcPr>
            <w:tcW w:w="4016" w:type="dxa"/>
            <w:shd w:val="clear" w:color="auto" w:fill="FFFFFF"/>
            <w:tcMar>
              <w:top w:w="68" w:type="dxa"/>
              <w:left w:w="28" w:type="dxa"/>
              <w:bottom w:w="0" w:type="dxa"/>
              <w:right w:w="28" w:type="dxa"/>
            </w:tcMar>
            <w:hideMark/>
          </w:tcPr>
          <w:p w:rsidRPr="00BA6D78" w:rsidR="00B7557A" w:rsidP="00B7557A" w:rsidRDefault="00B7557A" w14:paraId="309C2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Rättsliga biträden m.m.</w:t>
            </w:r>
          </w:p>
        </w:tc>
        <w:tc>
          <w:tcPr>
            <w:tcW w:w="1359" w:type="dxa"/>
            <w:shd w:val="clear" w:color="auto" w:fill="FFFFFF"/>
            <w:tcMar>
              <w:top w:w="68" w:type="dxa"/>
              <w:left w:w="28" w:type="dxa"/>
              <w:bottom w:w="0" w:type="dxa"/>
              <w:right w:w="28" w:type="dxa"/>
            </w:tcMar>
            <w:hideMark/>
          </w:tcPr>
          <w:p w:rsidRPr="00BA6D78" w:rsidR="00B7557A" w:rsidP="00B7557A" w:rsidRDefault="00B7557A" w14:paraId="725F0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w:t>
            </w:r>
          </w:p>
        </w:tc>
        <w:tc>
          <w:tcPr>
            <w:tcW w:w="1359" w:type="dxa"/>
            <w:shd w:val="clear" w:color="auto" w:fill="FFFFFF"/>
            <w:tcMar>
              <w:top w:w="68" w:type="dxa"/>
              <w:left w:w="28" w:type="dxa"/>
              <w:bottom w:w="0" w:type="dxa"/>
              <w:right w:w="28" w:type="dxa"/>
            </w:tcMar>
            <w:hideMark/>
          </w:tcPr>
          <w:p w:rsidRPr="00BA6D78" w:rsidR="00B7557A" w:rsidP="00B7557A" w:rsidRDefault="00B7557A" w14:paraId="436CC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w:t>
            </w:r>
          </w:p>
        </w:tc>
        <w:tc>
          <w:tcPr>
            <w:tcW w:w="1359" w:type="dxa"/>
            <w:shd w:val="clear" w:color="auto" w:fill="FFFFFF"/>
            <w:tcMar>
              <w:top w:w="68" w:type="dxa"/>
              <w:left w:w="28" w:type="dxa"/>
              <w:bottom w:w="0" w:type="dxa"/>
              <w:right w:w="28" w:type="dxa"/>
            </w:tcMar>
            <w:hideMark/>
          </w:tcPr>
          <w:p w:rsidRPr="00BA6D78" w:rsidR="00B7557A" w:rsidP="00B7557A" w:rsidRDefault="00B7557A" w14:paraId="3E71B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w:t>
            </w:r>
          </w:p>
        </w:tc>
      </w:tr>
      <w:tr w:rsidRPr="00BA6D78" w:rsidR="00B7557A" w:rsidTr="00B7557A" w14:paraId="4B094DFD"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0B387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1:15</w:t>
            </w:r>
          </w:p>
        </w:tc>
        <w:tc>
          <w:tcPr>
            <w:tcW w:w="4016" w:type="dxa"/>
            <w:shd w:val="clear" w:color="auto" w:fill="FFFFFF"/>
            <w:tcMar>
              <w:top w:w="68" w:type="dxa"/>
              <w:left w:w="28" w:type="dxa"/>
              <w:bottom w:w="0" w:type="dxa"/>
              <w:right w:w="28" w:type="dxa"/>
            </w:tcMar>
            <w:hideMark/>
          </w:tcPr>
          <w:p w:rsidRPr="00BA6D78" w:rsidR="00B7557A" w:rsidP="00B7557A" w:rsidRDefault="00B7557A" w14:paraId="0FC3B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359" w:type="dxa"/>
            <w:shd w:val="clear" w:color="auto" w:fill="FFFFFF"/>
            <w:tcMar>
              <w:top w:w="68" w:type="dxa"/>
              <w:left w:w="28" w:type="dxa"/>
              <w:bottom w:w="0" w:type="dxa"/>
              <w:right w:w="28" w:type="dxa"/>
            </w:tcMar>
            <w:hideMark/>
          </w:tcPr>
          <w:p w:rsidRPr="00BA6D78" w:rsidR="00B7557A" w:rsidP="00B7557A" w:rsidRDefault="00B7557A" w14:paraId="62007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59" w:type="dxa"/>
            <w:shd w:val="clear" w:color="auto" w:fill="FFFFFF"/>
            <w:tcMar>
              <w:top w:w="68" w:type="dxa"/>
              <w:left w:w="28" w:type="dxa"/>
              <w:bottom w:w="0" w:type="dxa"/>
              <w:right w:w="28" w:type="dxa"/>
            </w:tcMar>
            <w:hideMark/>
          </w:tcPr>
          <w:p w:rsidRPr="00BA6D78" w:rsidR="00B7557A" w:rsidP="00B7557A" w:rsidRDefault="00B7557A" w14:paraId="47F65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59" w:type="dxa"/>
            <w:shd w:val="clear" w:color="auto" w:fill="FFFFFF"/>
            <w:tcMar>
              <w:top w:w="68" w:type="dxa"/>
              <w:left w:w="28" w:type="dxa"/>
              <w:bottom w:w="0" w:type="dxa"/>
              <w:right w:w="28" w:type="dxa"/>
            </w:tcMar>
            <w:hideMark/>
          </w:tcPr>
          <w:p w:rsidRPr="00BA6D78" w:rsidR="00B7557A" w:rsidP="00B7557A" w:rsidRDefault="00B7557A" w14:paraId="51051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B7557A" w:rsidTr="00B7557A" w14:paraId="14C9792C" w14:textId="77777777">
        <w:trPr>
          <w:trHeight w:val="170"/>
        </w:trPr>
        <w:tc>
          <w:tcPr>
            <w:tcW w:w="412" w:type="dxa"/>
            <w:shd w:val="clear" w:color="auto" w:fill="FFFFFF"/>
            <w:tcMar>
              <w:top w:w="68" w:type="dxa"/>
              <w:left w:w="28" w:type="dxa"/>
              <w:bottom w:w="0" w:type="dxa"/>
              <w:right w:w="28" w:type="dxa"/>
            </w:tcMar>
            <w:hideMark/>
          </w:tcPr>
          <w:p w:rsidRPr="00BA6D78" w:rsidR="00B7557A" w:rsidP="00B7557A" w:rsidRDefault="00B7557A" w14:paraId="3F01A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16" w:type="dxa"/>
            <w:shd w:val="clear" w:color="auto" w:fill="FFFFFF"/>
            <w:tcMar>
              <w:top w:w="68" w:type="dxa"/>
              <w:left w:w="28" w:type="dxa"/>
              <w:bottom w:w="0" w:type="dxa"/>
              <w:right w:w="28" w:type="dxa"/>
            </w:tcMar>
            <w:hideMark/>
          </w:tcPr>
          <w:p w:rsidRPr="00BA6D78" w:rsidR="00B7557A" w:rsidP="00B7557A" w:rsidRDefault="00B7557A" w14:paraId="3E7F7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Gör Nationellt forensiskt centrum till en egen myndighet</w:t>
            </w:r>
          </w:p>
        </w:tc>
        <w:tc>
          <w:tcPr>
            <w:tcW w:w="1359" w:type="dxa"/>
            <w:shd w:val="clear" w:color="auto" w:fill="FFFFFF"/>
            <w:tcMar>
              <w:top w:w="68" w:type="dxa"/>
              <w:left w:w="28" w:type="dxa"/>
              <w:bottom w:w="0" w:type="dxa"/>
              <w:right w:w="28" w:type="dxa"/>
            </w:tcMar>
            <w:hideMark/>
          </w:tcPr>
          <w:p w:rsidRPr="00BA6D78" w:rsidR="00B7557A" w:rsidP="00B7557A" w:rsidRDefault="00B7557A" w14:paraId="3BE26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59" w:type="dxa"/>
            <w:shd w:val="clear" w:color="auto" w:fill="FFFFFF"/>
            <w:tcMar>
              <w:top w:w="68" w:type="dxa"/>
              <w:left w:w="28" w:type="dxa"/>
              <w:bottom w:w="0" w:type="dxa"/>
              <w:right w:w="28" w:type="dxa"/>
            </w:tcMar>
            <w:hideMark/>
          </w:tcPr>
          <w:p w:rsidRPr="00BA6D78" w:rsidR="00B7557A" w:rsidP="00B7557A" w:rsidRDefault="00B7557A" w14:paraId="787E8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c>
          <w:tcPr>
            <w:tcW w:w="1359" w:type="dxa"/>
            <w:shd w:val="clear" w:color="auto" w:fill="FFFFFF"/>
            <w:tcMar>
              <w:top w:w="68" w:type="dxa"/>
              <w:left w:w="28" w:type="dxa"/>
              <w:bottom w:w="0" w:type="dxa"/>
              <w:right w:w="28" w:type="dxa"/>
            </w:tcMar>
            <w:hideMark/>
          </w:tcPr>
          <w:p w:rsidRPr="00BA6D78" w:rsidR="00B7557A" w:rsidP="00B7557A" w:rsidRDefault="00B7557A" w14:paraId="288BC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B7557A" w:rsidTr="00B7557A" w14:paraId="719A1349" w14:textId="77777777">
        <w:trPr>
          <w:trHeight w:val="170"/>
        </w:trPr>
        <w:tc>
          <w:tcPr>
            <w:tcW w:w="442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B7557A" w:rsidP="00B7557A" w:rsidRDefault="00B7557A" w14:paraId="103A3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2499E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245</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4050D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113</w:t>
            </w:r>
          </w:p>
        </w:tc>
        <w:tc>
          <w:tcPr>
            <w:tcW w:w="13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78A1C8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−390</w:t>
            </w:r>
          </w:p>
        </w:tc>
      </w:tr>
    </w:tbl>
    <w:p w:rsidRPr="00BF6E8E" w:rsidR="000B1E81" w:rsidP="00BF6E8E" w:rsidRDefault="000B1E81" w14:paraId="5EF335A0" w14:textId="77777777">
      <w:pPr>
        <w:pStyle w:val="Tabellrubrik"/>
        <w:spacing w:before="240"/>
      </w:pPr>
      <w:r w:rsidRPr="00BF6E8E">
        <w:t>Avvikelser gentemot regeringen för utgiftsområde 5 Internationell samverkan</w:t>
      </w:r>
    </w:p>
    <w:p w:rsidRPr="00BF6E8E" w:rsidR="000B1E81" w:rsidP="00BF6E8E" w:rsidRDefault="000B1E81" w14:paraId="1869B1D5" w14:textId="77777777">
      <w:pPr>
        <w:pStyle w:val="Tabellunderrubrik"/>
      </w:pPr>
      <w:r w:rsidRPr="00BF6E8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37"/>
        <w:gridCol w:w="1352"/>
        <w:gridCol w:w="1352"/>
        <w:gridCol w:w="1352"/>
      </w:tblGrid>
      <w:tr w:rsidRPr="00BA6D78" w:rsidR="00B7557A" w:rsidTr="00B7557A" w14:paraId="470BBB0B" w14:textId="77777777">
        <w:trPr>
          <w:trHeight w:val="170"/>
        </w:trPr>
        <w:tc>
          <w:tcPr>
            <w:tcW w:w="4449"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0B1E81" w:rsidRDefault="00B7557A" w14:paraId="5C2C7A78" w14:textId="357F081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5 Internationell samverkan</w:t>
            </w:r>
          </w:p>
        </w:tc>
        <w:tc>
          <w:tcPr>
            <w:tcW w:w="4056"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836273" w:rsidRDefault="00B7557A" w14:paraId="31633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0B1E81" w:rsidTr="00B7557A" w14:paraId="01C3732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0B1E81" w:rsidP="000B1E81" w:rsidRDefault="000B1E81" w14:paraId="28137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3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0B1E81" w:rsidP="000B1E81" w:rsidRDefault="000B1E81" w14:paraId="0D47D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172F0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029BA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27BFB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0B1E81" w:rsidTr="00B7557A" w14:paraId="37B4D2F2" w14:textId="77777777">
        <w:trPr>
          <w:trHeight w:val="170"/>
        </w:trPr>
        <w:tc>
          <w:tcPr>
            <w:tcW w:w="412" w:type="dxa"/>
            <w:shd w:val="clear" w:color="auto" w:fill="FFFFFF"/>
            <w:tcMar>
              <w:top w:w="68" w:type="dxa"/>
              <w:left w:w="28" w:type="dxa"/>
              <w:bottom w:w="0" w:type="dxa"/>
              <w:right w:w="28" w:type="dxa"/>
            </w:tcMar>
            <w:hideMark/>
          </w:tcPr>
          <w:p w:rsidRPr="00BA6D78" w:rsidR="000B1E81" w:rsidP="000B1E81" w:rsidRDefault="000B1E81" w14:paraId="4FD88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37" w:type="dxa"/>
            <w:shd w:val="clear" w:color="auto" w:fill="FFFFFF"/>
            <w:tcMar>
              <w:top w:w="68" w:type="dxa"/>
              <w:left w:w="28" w:type="dxa"/>
              <w:bottom w:w="0" w:type="dxa"/>
              <w:right w:w="28" w:type="dxa"/>
            </w:tcMar>
            <w:hideMark/>
          </w:tcPr>
          <w:p w:rsidRPr="00BA6D78" w:rsidR="000B1E81" w:rsidP="000B1E81" w:rsidRDefault="000B1E81" w14:paraId="42064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352" w:type="dxa"/>
            <w:shd w:val="clear" w:color="auto" w:fill="FFFFFF"/>
            <w:tcMar>
              <w:top w:w="68" w:type="dxa"/>
              <w:left w:w="28" w:type="dxa"/>
              <w:bottom w:w="0" w:type="dxa"/>
              <w:right w:w="28" w:type="dxa"/>
            </w:tcMar>
            <w:hideMark/>
          </w:tcPr>
          <w:p w:rsidRPr="00BA6D78" w:rsidR="000B1E81" w:rsidP="000B1E81" w:rsidRDefault="000B1E81" w14:paraId="060A6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1352" w:type="dxa"/>
            <w:shd w:val="clear" w:color="auto" w:fill="FFFFFF"/>
            <w:tcMar>
              <w:top w:w="68" w:type="dxa"/>
              <w:left w:w="28" w:type="dxa"/>
              <w:bottom w:w="0" w:type="dxa"/>
              <w:right w:w="28" w:type="dxa"/>
            </w:tcMar>
            <w:hideMark/>
          </w:tcPr>
          <w:p w:rsidRPr="00BA6D78" w:rsidR="000B1E81" w:rsidP="000B1E81" w:rsidRDefault="000B1E81" w14:paraId="57ED1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1352" w:type="dxa"/>
            <w:shd w:val="clear" w:color="auto" w:fill="FFFFFF"/>
            <w:tcMar>
              <w:top w:w="68" w:type="dxa"/>
              <w:left w:w="28" w:type="dxa"/>
              <w:bottom w:w="0" w:type="dxa"/>
              <w:right w:w="28" w:type="dxa"/>
            </w:tcMar>
            <w:hideMark/>
          </w:tcPr>
          <w:p w:rsidRPr="00BA6D78" w:rsidR="000B1E81" w:rsidP="000B1E81" w:rsidRDefault="000B1E81" w14:paraId="3DE93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r>
      <w:tr w:rsidRPr="00BA6D78" w:rsidR="000B1E81" w:rsidTr="00B7557A" w14:paraId="7FEA55E3" w14:textId="77777777">
        <w:trPr>
          <w:trHeight w:val="170"/>
        </w:trPr>
        <w:tc>
          <w:tcPr>
            <w:tcW w:w="412" w:type="dxa"/>
            <w:shd w:val="clear" w:color="auto" w:fill="FFFFFF"/>
            <w:tcMar>
              <w:top w:w="68" w:type="dxa"/>
              <w:left w:w="28" w:type="dxa"/>
              <w:bottom w:w="0" w:type="dxa"/>
              <w:right w:w="28" w:type="dxa"/>
            </w:tcMar>
            <w:hideMark/>
          </w:tcPr>
          <w:p w:rsidRPr="00BA6D78" w:rsidR="000B1E81" w:rsidP="000B1E81" w:rsidRDefault="000B1E81" w14:paraId="2F0D6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w:t>
            </w:r>
          </w:p>
        </w:tc>
        <w:tc>
          <w:tcPr>
            <w:tcW w:w="4037" w:type="dxa"/>
            <w:shd w:val="clear" w:color="auto" w:fill="FFFFFF"/>
            <w:tcMar>
              <w:top w:w="68" w:type="dxa"/>
              <w:left w:w="28" w:type="dxa"/>
              <w:bottom w:w="0" w:type="dxa"/>
              <w:right w:w="28" w:type="dxa"/>
            </w:tcMar>
            <w:hideMark/>
          </w:tcPr>
          <w:p w:rsidRPr="00BA6D78" w:rsidR="000B1E81" w:rsidP="000B1E81" w:rsidRDefault="000B1E81" w14:paraId="30E7A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Samarbete inom Östersjöregionen</w:t>
            </w:r>
          </w:p>
        </w:tc>
        <w:tc>
          <w:tcPr>
            <w:tcW w:w="1352" w:type="dxa"/>
            <w:shd w:val="clear" w:color="auto" w:fill="FFFFFF"/>
            <w:tcMar>
              <w:top w:w="68" w:type="dxa"/>
              <w:left w:w="28" w:type="dxa"/>
              <w:bottom w:w="0" w:type="dxa"/>
              <w:right w:w="28" w:type="dxa"/>
            </w:tcMar>
            <w:hideMark/>
          </w:tcPr>
          <w:p w:rsidRPr="00BA6D78" w:rsidR="000B1E81" w:rsidP="000B1E81" w:rsidRDefault="000B1E81" w14:paraId="41410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2" w:type="dxa"/>
            <w:shd w:val="clear" w:color="auto" w:fill="FFFFFF"/>
            <w:tcMar>
              <w:top w:w="68" w:type="dxa"/>
              <w:left w:w="28" w:type="dxa"/>
              <w:bottom w:w="0" w:type="dxa"/>
              <w:right w:w="28" w:type="dxa"/>
            </w:tcMar>
            <w:hideMark/>
          </w:tcPr>
          <w:p w:rsidRPr="00BA6D78" w:rsidR="000B1E81" w:rsidP="000B1E81" w:rsidRDefault="000B1E81" w14:paraId="76125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2" w:type="dxa"/>
            <w:shd w:val="clear" w:color="auto" w:fill="FFFFFF"/>
            <w:tcMar>
              <w:top w:w="68" w:type="dxa"/>
              <w:left w:w="28" w:type="dxa"/>
              <w:bottom w:w="0" w:type="dxa"/>
              <w:right w:w="28" w:type="dxa"/>
            </w:tcMar>
            <w:hideMark/>
          </w:tcPr>
          <w:p w:rsidRPr="00BA6D78" w:rsidR="000B1E81" w:rsidP="000B1E81" w:rsidRDefault="000B1E81" w14:paraId="38506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0B1E81" w:rsidTr="00B7557A" w14:paraId="39A403A1" w14:textId="77777777">
        <w:trPr>
          <w:trHeight w:val="170"/>
        </w:trPr>
        <w:tc>
          <w:tcPr>
            <w:tcW w:w="444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0B1E81" w:rsidP="000B1E81" w:rsidRDefault="000B1E81" w14:paraId="5BEDE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5003C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w:t>
            </w: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3C4D9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w:t>
            </w:r>
          </w:p>
        </w:tc>
        <w:tc>
          <w:tcPr>
            <w:tcW w:w="13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0822C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w:t>
            </w:r>
          </w:p>
        </w:tc>
      </w:tr>
    </w:tbl>
    <w:p w:rsidRPr="009D3ED4" w:rsidR="000B1E81" w:rsidP="009D3ED4" w:rsidRDefault="000B1E81" w14:paraId="6BB0D3C0" w14:textId="77777777">
      <w:pPr>
        <w:pStyle w:val="Tabellrubrik"/>
        <w:spacing w:before="240"/>
      </w:pPr>
      <w:r w:rsidRPr="009D3ED4">
        <w:t>Avvikelser gentemot regeringen för utgiftsområde 6 Försvar och samhällets krisberedskap</w:t>
      </w:r>
    </w:p>
    <w:p w:rsidRPr="009D3ED4" w:rsidR="000B1E81" w:rsidP="009D3ED4" w:rsidRDefault="000B1E81" w14:paraId="328F05F2"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
        <w:gridCol w:w="4423"/>
        <w:gridCol w:w="1531"/>
        <w:gridCol w:w="1274"/>
        <w:gridCol w:w="1271"/>
      </w:tblGrid>
      <w:tr w:rsidRPr="00BA6D78" w:rsidR="00B7557A" w:rsidTr="00B7557A" w14:paraId="52AEE79E" w14:textId="77777777">
        <w:trPr>
          <w:trHeight w:val="170"/>
        </w:trPr>
        <w:tc>
          <w:tcPr>
            <w:tcW w:w="5960"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0B1E81" w:rsidRDefault="00B7557A" w14:paraId="466E6046" w14:textId="73B4623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6 Försvar och samhällets krisberedskap</w:t>
            </w:r>
          </w:p>
        </w:tc>
        <w:tc>
          <w:tcPr>
            <w:tcW w:w="2545" w:type="dxa"/>
            <w:gridSpan w:val="2"/>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836273" w:rsidRDefault="00B7557A" w14:paraId="13703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0B1E81" w:rsidTr="00B7557A" w14:paraId="76DCBD5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0B1E81" w:rsidP="000B1E81" w:rsidRDefault="000B1E81" w14:paraId="1AF87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423"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0B1E81" w:rsidP="000B1E81" w:rsidRDefault="000B1E81" w14:paraId="4979D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3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6174F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2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5EBFF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2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051AF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0B1E81" w:rsidTr="00B7557A" w14:paraId="502FBF15" w14:textId="77777777">
        <w:trPr>
          <w:trHeight w:val="170"/>
        </w:trPr>
        <w:tc>
          <w:tcPr>
            <w:tcW w:w="442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0B1E81" w:rsidP="000B1E81" w:rsidRDefault="000B1E81" w14:paraId="6616E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53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17A20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2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3D27E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2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0B1E81" w:rsidP="000B1E81" w:rsidRDefault="000B1E81" w14:paraId="3F3E3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bl>
    <w:p w:rsidRPr="009D3ED4" w:rsidR="004B2ACD" w:rsidP="009D3ED4" w:rsidRDefault="004B2ACD" w14:paraId="29B761DC" w14:textId="55247FEF">
      <w:pPr>
        <w:pStyle w:val="Tabellrubrik"/>
        <w:spacing w:before="240"/>
      </w:pPr>
      <w:r w:rsidRPr="009D3ED4">
        <w:t>Avvikelser gentemot regeringen för utgiftsområde 7 Internationellt bistånd</w:t>
      </w:r>
    </w:p>
    <w:p w:rsidRPr="009D3ED4" w:rsidR="004B2ACD" w:rsidP="009D3ED4" w:rsidRDefault="004B2ACD" w14:paraId="49816B1E"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BA6D78" w:rsidR="00B7557A" w:rsidTr="009A6D40" w14:paraId="08536535" w14:textId="77777777">
        <w:trPr>
          <w:trHeight w:val="170"/>
        </w:trPr>
        <w:tc>
          <w:tcPr>
            <w:tcW w:w="436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B7557A" w:rsidRDefault="00B7557A" w14:paraId="19F72CC9" w14:textId="4589CA9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7 Internationellt bistånd</w:t>
            </w:r>
          </w:p>
        </w:tc>
        <w:tc>
          <w:tcPr>
            <w:tcW w:w="4140"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B7557A" w:rsidRDefault="00B7557A" w14:paraId="3A7DD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B7557A" w:rsidTr="00B7557A" w14:paraId="58F1AEF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025E5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79142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1603F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318CE9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05F66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B7557A" w:rsidTr="00B7557A" w14:paraId="26EE7E57"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0ABC4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27" w:type="dxa"/>
            <w:shd w:val="clear" w:color="auto" w:fill="FFFFFF"/>
            <w:tcMar>
              <w:top w:w="68" w:type="dxa"/>
              <w:left w:w="28" w:type="dxa"/>
              <w:bottom w:w="0" w:type="dxa"/>
              <w:right w:w="28" w:type="dxa"/>
            </w:tcMar>
            <w:hideMark/>
          </w:tcPr>
          <w:p w:rsidRPr="00BA6D78" w:rsidR="00B7557A" w:rsidP="00B7557A" w:rsidRDefault="00B7557A" w14:paraId="743E2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Biståndsverksamhet</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0EFD5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10 094</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272C3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13 464</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660D4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16 765</w:t>
            </w:r>
          </w:p>
        </w:tc>
      </w:tr>
      <w:tr w:rsidRPr="00BA6D78" w:rsidR="00B7557A" w:rsidTr="00B7557A" w14:paraId="2FA1002C"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26719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27" w:type="dxa"/>
            <w:shd w:val="clear" w:color="auto" w:fill="FFFFFF"/>
            <w:tcMar>
              <w:top w:w="68" w:type="dxa"/>
              <w:left w:w="28" w:type="dxa"/>
              <w:bottom w:w="0" w:type="dxa"/>
              <w:right w:w="28" w:type="dxa"/>
            </w:tcMar>
            <w:hideMark/>
          </w:tcPr>
          <w:p w:rsidRPr="00BA6D78" w:rsidR="00B7557A" w:rsidP="00B7557A" w:rsidRDefault="00B7557A" w14:paraId="6DE95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2B7BC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371</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47A4A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396</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1325E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443</w:t>
            </w:r>
          </w:p>
        </w:tc>
      </w:tr>
      <w:tr w:rsidRPr="00BA6D78" w:rsidR="00B7557A" w:rsidTr="00B7557A" w14:paraId="18CD3E2A"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4E906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27" w:type="dxa"/>
            <w:shd w:val="clear" w:color="auto" w:fill="FFFFFF"/>
            <w:tcMar>
              <w:top w:w="68" w:type="dxa"/>
              <w:left w:w="28" w:type="dxa"/>
              <w:bottom w:w="0" w:type="dxa"/>
              <w:right w:w="28" w:type="dxa"/>
            </w:tcMar>
            <w:hideMark/>
          </w:tcPr>
          <w:p w:rsidRPr="00BA6D78" w:rsidR="00B7557A" w:rsidP="00B7557A" w:rsidRDefault="00B7557A" w14:paraId="14467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Nordiska Afrikainstitutet</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6E2AB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76E57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5BEC7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w:t>
            </w:r>
          </w:p>
        </w:tc>
      </w:tr>
      <w:tr w:rsidRPr="00BA6D78" w:rsidR="00B7557A" w:rsidTr="00B7557A" w14:paraId="3F3BC154"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14D68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027" w:type="dxa"/>
            <w:shd w:val="clear" w:color="auto" w:fill="FFFFFF"/>
            <w:tcMar>
              <w:top w:w="68" w:type="dxa"/>
              <w:left w:w="28" w:type="dxa"/>
              <w:bottom w:w="0" w:type="dxa"/>
              <w:right w:w="28" w:type="dxa"/>
            </w:tcMar>
            <w:hideMark/>
          </w:tcPr>
          <w:p w:rsidRPr="00BA6D78" w:rsidR="00B7557A" w:rsidP="00B7557A" w:rsidRDefault="00B7557A" w14:paraId="044A5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Folke Bernadotteakademin</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32E51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46</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1995B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53</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2060D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B7557A" w:rsidTr="00B7557A" w14:paraId="780A1282"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72747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027" w:type="dxa"/>
            <w:shd w:val="clear" w:color="auto" w:fill="FFFFFF"/>
            <w:tcMar>
              <w:top w:w="68" w:type="dxa"/>
              <w:left w:w="28" w:type="dxa"/>
              <w:bottom w:w="0" w:type="dxa"/>
              <w:right w:w="28" w:type="dxa"/>
            </w:tcMar>
            <w:hideMark/>
          </w:tcPr>
          <w:p w:rsidRPr="00BA6D78" w:rsidR="00B7557A" w:rsidP="00B7557A" w:rsidRDefault="00B7557A" w14:paraId="795A7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1D9B7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6FB6A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4E824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r>
      <w:tr w:rsidRPr="00BA6D78" w:rsidR="00B7557A" w:rsidTr="00B7557A" w14:paraId="27EA012C" w14:textId="77777777">
        <w:trPr>
          <w:trHeight w:val="170"/>
        </w:trPr>
        <w:tc>
          <w:tcPr>
            <w:tcW w:w="338" w:type="dxa"/>
            <w:shd w:val="clear" w:color="auto" w:fill="FFFFFF"/>
            <w:tcMar>
              <w:top w:w="68" w:type="dxa"/>
              <w:left w:w="28" w:type="dxa"/>
              <w:bottom w:w="0" w:type="dxa"/>
              <w:right w:w="28" w:type="dxa"/>
            </w:tcMar>
            <w:hideMark/>
          </w:tcPr>
          <w:p w:rsidRPr="00BA6D78" w:rsidR="00B7557A" w:rsidP="00B7557A" w:rsidRDefault="00B7557A" w14:paraId="35750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27" w:type="dxa"/>
            <w:shd w:val="clear" w:color="auto" w:fill="FFFFFF"/>
            <w:tcMar>
              <w:top w:w="68" w:type="dxa"/>
              <w:left w:w="28" w:type="dxa"/>
              <w:bottom w:w="0" w:type="dxa"/>
              <w:right w:w="28" w:type="dxa"/>
            </w:tcMar>
            <w:hideMark/>
          </w:tcPr>
          <w:p w:rsidRPr="00BA6D78" w:rsidR="00B7557A" w:rsidP="00B7557A" w:rsidRDefault="00B7557A" w14:paraId="652D4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1422B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13D9C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c>
          <w:tcPr>
            <w:tcW w:w="1380" w:type="dxa"/>
            <w:shd w:val="clear" w:color="auto" w:fill="FFFFFF"/>
            <w:tcMar>
              <w:top w:w="68" w:type="dxa"/>
              <w:left w:w="28" w:type="dxa"/>
              <w:bottom w:w="0" w:type="dxa"/>
              <w:right w:w="28" w:type="dxa"/>
            </w:tcMar>
            <w:vAlign w:val="bottom"/>
            <w:hideMark/>
          </w:tcPr>
          <w:p w:rsidRPr="00BA6D78" w:rsidR="00B7557A" w:rsidP="00B7557A" w:rsidRDefault="00B7557A" w14:paraId="24B75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w:t>
            </w:r>
          </w:p>
        </w:tc>
      </w:tr>
      <w:tr w:rsidRPr="00BA6D78" w:rsidR="00B7557A" w:rsidTr="00B7557A" w14:paraId="66689EDF" w14:textId="77777777">
        <w:trPr>
          <w:trHeight w:val="170"/>
        </w:trPr>
        <w:tc>
          <w:tcPr>
            <w:tcW w:w="436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B7557A" w:rsidP="00B7557A" w:rsidRDefault="00B7557A" w14:paraId="573BB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28559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10 531</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766A1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13 937</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B7557A" w:rsidP="00B7557A" w:rsidRDefault="00B7557A" w14:paraId="5ED68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17 295</w:t>
            </w:r>
          </w:p>
        </w:tc>
      </w:tr>
    </w:tbl>
    <w:p w:rsidR="00E41ED5" w:rsidP="009D3ED4" w:rsidRDefault="00E41ED5" w14:paraId="391F70A4" w14:textId="77777777">
      <w:pPr>
        <w:pStyle w:val="Tabellrubrik"/>
      </w:pPr>
    </w:p>
    <w:p w:rsidR="00E41ED5" w:rsidRDefault="00E41ED5" w14:paraId="263998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9D3ED4" w:rsidR="004B2ACD" w:rsidP="009D3ED4" w:rsidRDefault="004B2ACD" w14:paraId="28C4255D" w14:textId="063123DD">
      <w:pPr>
        <w:pStyle w:val="Tabellrubrik"/>
      </w:pPr>
      <w:r w:rsidRPr="009D3ED4">
        <w:lastRenderedPageBreak/>
        <w:t>Avvikelser gentemot regeringen för utgiftsområde 8 Migration</w:t>
      </w:r>
    </w:p>
    <w:p w:rsidRPr="009D3ED4" w:rsidR="004B2ACD" w:rsidP="009D3ED4" w:rsidRDefault="004B2ACD" w14:paraId="5536B547"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52"/>
        <w:gridCol w:w="1371"/>
        <w:gridCol w:w="1371"/>
        <w:gridCol w:w="1372"/>
      </w:tblGrid>
      <w:tr w:rsidRPr="00BA6D78" w:rsidR="00B7557A" w:rsidTr="00B7557A" w14:paraId="0AD39C45" w14:textId="77777777">
        <w:trPr>
          <w:trHeight w:val="170"/>
        </w:trPr>
        <w:tc>
          <w:tcPr>
            <w:tcW w:w="4391"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4B2ACD" w:rsidRDefault="00B7557A" w14:paraId="463AF9BD" w14:textId="579BF9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8 Migration</w:t>
            </w:r>
          </w:p>
        </w:tc>
        <w:tc>
          <w:tcPr>
            <w:tcW w:w="4114"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836273" w:rsidRDefault="00B7557A" w14:paraId="5F8BA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B7557A" w14:paraId="063E415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731EB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52"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7DA99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DB38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1C092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70858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B7557A" w14:paraId="307B6D58"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57B85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52" w:type="dxa"/>
            <w:shd w:val="clear" w:color="auto" w:fill="FFFFFF"/>
            <w:tcMar>
              <w:top w:w="68" w:type="dxa"/>
              <w:left w:w="28" w:type="dxa"/>
              <w:bottom w:w="0" w:type="dxa"/>
              <w:right w:w="28" w:type="dxa"/>
            </w:tcMar>
            <w:hideMark/>
          </w:tcPr>
          <w:p w:rsidRPr="00BA6D78" w:rsidR="004B2ACD" w:rsidP="004B2ACD" w:rsidRDefault="004B2ACD" w14:paraId="55275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Migrationsverket</w:t>
            </w:r>
          </w:p>
        </w:tc>
        <w:tc>
          <w:tcPr>
            <w:tcW w:w="1371" w:type="dxa"/>
            <w:shd w:val="clear" w:color="auto" w:fill="FFFFFF"/>
            <w:tcMar>
              <w:top w:w="68" w:type="dxa"/>
              <w:left w:w="28" w:type="dxa"/>
              <w:bottom w:w="0" w:type="dxa"/>
              <w:right w:w="28" w:type="dxa"/>
            </w:tcMar>
            <w:hideMark/>
          </w:tcPr>
          <w:p w:rsidRPr="00BA6D78" w:rsidR="004B2ACD" w:rsidP="004B2ACD" w:rsidRDefault="004B2ACD" w14:paraId="60D07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c>
          <w:tcPr>
            <w:tcW w:w="1371" w:type="dxa"/>
            <w:shd w:val="clear" w:color="auto" w:fill="FFFFFF"/>
            <w:tcMar>
              <w:top w:w="68" w:type="dxa"/>
              <w:left w:w="28" w:type="dxa"/>
              <w:bottom w:w="0" w:type="dxa"/>
              <w:right w:w="28" w:type="dxa"/>
            </w:tcMar>
            <w:hideMark/>
          </w:tcPr>
          <w:p w:rsidRPr="00BA6D78" w:rsidR="004B2ACD" w:rsidP="004B2ACD" w:rsidRDefault="004B2ACD" w14:paraId="39B6E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c>
          <w:tcPr>
            <w:tcW w:w="1372" w:type="dxa"/>
            <w:shd w:val="clear" w:color="auto" w:fill="FFFFFF"/>
            <w:tcMar>
              <w:top w:w="68" w:type="dxa"/>
              <w:left w:w="28" w:type="dxa"/>
              <w:bottom w:w="0" w:type="dxa"/>
              <w:right w:w="28" w:type="dxa"/>
            </w:tcMar>
            <w:hideMark/>
          </w:tcPr>
          <w:p w:rsidRPr="00BA6D78" w:rsidR="004B2ACD" w:rsidP="004B2ACD" w:rsidRDefault="004B2ACD" w14:paraId="387D0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w:t>
            </w:r>
          </w:p>
        </w:tc>
      </w:tr>
      <w:tr w:rsidRPr="00BA6D78" w:rsidR="004B2ACD" w:rsidTr="00B7557A" w14:paraId="455AEC69"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0A1EA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52" w:type="dxa"/>
            <w:shd w:val="clear" w:color="auto" w:fill="FFFFFF"/>
            <w:tcMar>
              <w:top w:w="68" w:type="dxa"/>
              <w:left w:w="28" w:type="dxa"/>
              <w:bottom w:w="0" w:type="dxa"/>
              <w:right w:w="28" w:type="dxa"/>
            </w:tcMar>
            <w:hideMark/>
          </w:tcPr>
          <w:p w:rsidRPr="00BA6D78" w:rsidR="004B2ACD" w:rsidP="004B2ACD" w:rsidRDefault="004B2ACD" w14:paraId="554FE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Ersättningar och bostadskostnader</w:t>
            </w:r>
          </w:p>
        </w:tc>
        <w:tc>
          <w:tcPr>
            <w:tcW w:w="1371" w:type="dxa"/>
            <w:shd w:val="clear" w:color="auto" w:fill="FFFFFF"/>
            <w:tcMar>
              <w:top w:w="68" w:type="dxa"/>
              <w:left w:w="28" w:type="dxa"/>
              <w:bottom w:w="0" w:type="dxa"/>
              <w:right w:w="28" w:type="dxa"/>
            </w:tcMar>
            <w:hideMark/>
          </w:tcPr>
          <w:p w:rsidRPr="00BA6D78" w:rsidR="004B2ACD" w:rsidP="004B2ACD" w:rsidRDefault="004B2ACD" w14:paraId="752DC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298</w:t>
            </w:r>
          </w:p>
        </w:tc>
        <w:tc>
          <w:tcPr>
            <w:tcW w:w="1371" w:type="dxa"/>
            <w:shd w:val="clear" w:color="auto" w:fill="FFFFFF"/>
            <w:tcMar>
              <w:top w:w="68" w:type="dxa"/>
              <w:left w:w="28" w:type="dxa"/>
              <w:bottom w:w="0" w:type="dxa"/>
              <w:right w:w="28" w:type="dxa"/>
            </w:tcMar>
            <w:hideMark/>
          </w:tcPr>
          <w:p w:rsidRPr="00BA6D78" w:rsidR="004B2ACD" w:rsidP="004B2ACD" w:rsidRDefault="004B2ACD" w14:paraId="78381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53</w:t>
            </w:r>
          </w:p>
        </w:tc>
        <w:tc>
          <w:tcPr>
            <w:tcW w:w="1372" w:type="dxa"/>
            <w:shd w:val="clear" w:color="auto" w:fill="FFFFFF"/>
            <w:tcMar>
              <w:top w:w="68" w:type="dxa"/>
              <w:left w:w="28" w:type="dxa"/>
              <w:bottom w:w="0" w:type="dxa"/>
              <w:right w:w="28" w:type="dxa"/>
            </w:tcMar>
            <w:hideMark/>
          </w:tcPr>
          <w:p w:rsidRPr="00BA6D78" w:rsidR="004B2ACD" w:rsidP="004B2ACD" w:rsidRDefault="004B2ACD" w14:paraId="1A40D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−377</w:t>
            </w:r>
          </w:p>
        </w:tc>
      </w:tr>
      <w:tr w:rsidRPr="00BA6D78" w:rsidR="004B2ACD" w:rsidTr="00B7557A" w14:paraId="4361B38E"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4C2C5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52" w:type="dxa"/>
            <w:shd w:val="clear" w:color="auto" w:fill="FFFFFF"/>
            <w:tcMar>
              <w:top w:w="68" w:type="dxa"/>
              <w:left w:w="28" w:type="dxa"/>
              <w:bottom w:w="0" w:type="dxa"/>
              <w:right w:w="28" w:type="dxa"/>
            </w:tcMar>
            <w:hideMark/>
          </w:tcPr>
          <w:p w:rsidRPr="00BA6D78" w:rsidR="004B2ACD" w:rsidP="004B2ACD" w:rsidRDefault="004B2ACD" w14:paraId="5D548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Migrationspolitiska åtgärder</w:t>
            </w:r>
          </w:p>
        </w:tc>
        <w:tc>
          <w:tcPr>
            <w:tcW w:w="1371" w:type="dxa"/>
            <w:shd w:val="clear" w:color="auto" w:fill="FFFFFF"/>
            <w:tcMar>
              <w:top w:w="68" w:type="dxa"/>
              <w:left w:w="28" w:type="dxa"/>
              <w:bottom w:w="0" w:type="dxa"/>
              <w:right w:w="28" w:type="dxa"/>
            </w:tcMar>
            <w:hideMark/>
          </w:tcPr>
          <w:p w:rsidRPr="00BA6D78" w:rsidR="004B2ACD" w:rsidP="004B2ACD" w:rsidRDefault="004B2ACD" w14:paraId="0F6802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w:t>
            </w:r>
          </w:p>
        </w:tc>
        <w:tc>
          <w:tcPr>
            <w:tcW w:w="1371" w:type="dxa"/>
            <w:shd w:val="clear" w:color="auto" w:fill="FFFFFF"/>
            <w:tcMar>
              <w:top w:w="68" w:type="dxa"/>
              <w:left w:w="28" w:type="dxa"/>
              <w:bottom w:w="0" w:type="dxa"/>
              <w:right w:w="28" w:type="dxa"/>
            </w:tcMar>
            <w:hideMark/>
          </w:tcPr>
          <w:p w:rsidRPr="00BA6D78" w:rsidR="004B2ACD" w:rsidP="004B2ACD" w:rsidRDefault="004B2ACD" w14:paraId="2427C9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72" w:type="dxa"/>
            <w:shd w:val="clear" w:color="auto" w:fill="FFFFFF"/>
            <w:tcMar>
              <w:top w:w="68" w:type="dxa"/>
              <w:left w:w="28" w:type="dxa"/>
              <w:bottom w:w="0" w:type="dxa"/>
              <w:right w:w="28" w:type="dxa"/>
            </w:tcMar>
            <w:hideMark/>
          </w:tcPr>
          <w:p w:rsidRPr="00BA6D78" w:rsidR="004B2ACD" w:rsidP="004B2ACD" w:rsidRDefault="004B2ACD" w14:paraId="25763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r>
      <w:tr w:rsidRPr="00BA6D78" w:rsidR="004B2ACD" w:rsidTr="00B7557A" w14:paraId="5EFD3C90"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16322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52" w:type="dxa"/>
            <w:shd w:val="clear" w:color="auto" w:fill="FFFFFF"/>
            <w:tcMar>
              <w:top w:w="68" w:type="dxa"/>
              <w:left w:w="28" w:type="dxa"/>
              <w:bottom w:w="0" w:type="dxa"/>
              <w:right w:w="28" w:type="dxa"/>
            </w:tcMar>
            <w:hideMark/>
          </w:tcPr>
          <w:p w:rsidRPr="00BA6D78" w:rsidR="004B2ACD" w:rsidP="004B2ACD" w:rsidRDefault="004B2ACD" w14:paraId="1CD59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371" w:type="dxa"/>
            <w:shd w:val="clear" w:color="auto" w:fill="FFFFFF"/>
            <w:tcMar>
              <w:top w:w="68" w:type="dxa"/>
              <w:left w:w="28" w:type="dxa"/>
              <w:bottom w:w="0" w:type="dxa"/>
              <w:right w:w="28" w:type="dxa"/>
            </w:tcMar>
            <w:hideMark/>
          </w:tcPr>
          <w:p w:rsidRPr="00BA6D78" w:rsidR="004B2ACD" w:rsidP="004B2ACD" w:rsidRDefault="004B2ACD" w14:paraId="48A7A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71" w:type="dxa"/>
            <w:shd w:val="clear" w:color="auto" w:fill="FFFFFF"/>
            <w:tcMar>
              <w:top w:w="68" w:type="dxa"/>
              <w:left w:w="28" w:type="dxa"/>
              <w:bottom w:w="0" w:type="dxa"/>
              <w:right w:w="28" w:type="dxa"/>
            </w:tcMar>
            <w:hideMark/>
          </w:tcPr>
          <w:p w:rsidRPr="00BA6D78" w:rsidR="004B2ACD" w:rsidP="004B2ACD" w:rsidRDefault="004B2ACD" w14:paraId="61F3F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72" w:type="dxa"/>
            <w:shd w:val="clear" w:color="auto" w:fill="FFFFFF"/>
            <w:tcMar>
              <w:top w:w="68" w:type="dxa"/>
              <w:left w:w="28" w:type="dxa"/>
              <w:bottom w:w="0" w:type="dxa"/>
              <w:right w:w="28" w:type="dxa"/>
            </w:tcMar>
            <w:hideMark/>
          </w:tcPr>
          <w:p w:rsidRPr="00BA6D78" w:rsidR="004B2ACD" w:rsidP="004B2ACD" w:rsidRDefault="004B2ACD" w14:paraId="672A5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r>
      <w:tr w:rsidRPr="00BA6D78" w:rsidR="004B2ACD" w:rsidTr="00B7557A" w14:paraId="067AC74F" w14:textId="77777777">
        <w:trPr>
          <w:trHeight w:val="170"/>
        </w:trPr>
        <w:tc>
          <w:tcPr>
            <w:tcW w:w="439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34094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2A3C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242</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40702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−87</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98FA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−537</w:t>
            </w:r>
          </w:p>
        </w:tc>
      </w:tr>
    </w:tbl>
    <w:p w:rsidRPr="009D3ED4" w:rsidR="004B2ACD" w:rsidP="009D3ED4" w:rsidRDefault="004B2ACD" w14:paraId="53F5F8C4" w14:textId="4523DA45">
      <w:pPr>
        <w:pStyle w:val="Tabellrubrik"/>
        <w:spacing w:before="240"/>
      </w:pPr>
      <w:r w:rsidRPr="009D3ED4">
        <w:t>Avvikelser gentemot regeringen för utgiftsområde 9 Hälsovård, sjukvård och social omsorg</w:t>
      </w:r>
    </w:p>
    <w:p w:rsidRPr="009D3ED4" w:rsidR="004B2ACD" w:rsidP="009D3ED4" w:rsidRDefault="004B2ACD" w14:paraId="4BEA4F75"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550"/>
        <w:gridCol w:w="1181"/>
        <w:gridCol w:w="1181"/>
        <w:gridCol w:w="1181"/>
      </w:tblGrid>
      <w:tr w:rsidRPr="00BA6D78" w:rsidR="00B7557A" w:rsidTr="0032051E" w14:paraId="5BD8ECD8" w14:textId="77777777">
        <w:trPr>
          <w:trHeight w:val="170"/>
        </w:trPr>
        <w:tc>
          <w:tcPr>
            <w:tcW w:w="496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4B2ACD" w:rsidRDefault="00B7557A" w14:paraId="021CCA13" w14:textId="4019187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9 Hälsovård, sjukvård och social omsorg</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836273" w:rsidRDefault="00B7557A" w14:paraId="2580D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B7557A" w14:paraId="6DFBFF3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2C031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550"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0CEF7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9DB3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49F19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4DE4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B7557A" w14:paraId="48B8577E"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257D5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550" w:type="dxa"/>
            <w:shd w:val="clear" w:color="auto" w:fill="FFFFFF"/>
            <w:tcMar>
              <w:top w:w="68" w:type="dxa"/>
              <w:left w:w="28" w:type="dxa"/>
              <w:bottom w:w="0" w:type="dxa"/>
              <w:right w:w="28" w:type="dxa"/>
            </w:tcMar>
            <w:hideMark/>
          </w:tcPr>
          <w:p w:rsidRPr="00BA6D78" w:rsidR="004B2ACD" w:rsidP="004B2ACD" w:rsidRDefault="004B2ACD" w14:paraId="558DB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Tandvårdsförmåner</w:t>
            </w:r>
          </w:p>
        </w:tc>
        <w:tc>
          <w:tcPr>
            <w:tcW w:w="1181" w:type="dxa"/>
            <w:shd w:val="clear" w:color="auto" w:fill="FFFFFF"/>
            <w:tcMar>
              <w:top w:w="68" w:type="dxa"/>
              <w:left w:w="28" w:type="dxa"/>
              <w:bottom w:w="0" w:type="dxa"/>
              <w:right w:w="28" w:type="dxa"/>
            </w:tcMar>
            <w:hideMark/>
          </w:tcPr>
          <w:p w:rsidRPr="00BA6D78" w:rsidR="004B2ACD" w:rsidP="004B2ACD" w:rsidRDefault="004B2ACD" w14:paraId="38C63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4 700</w:t>
            </w:r>
          </w:p>
        </w:tc>
        <w:tc>
          <w:tcPr>
            <w:tcW w:w="1181" w:type="dxa"/>
            <w:shd w:val="clear" w:color="auto" w:fill="FFFFFF"/>
            <w:tcMar>
              <w:top w:w="68" w:type="dxa"/>
              <w:left w:w="28" w:type="dxa"/>
              <w:bottom w:w="0" w:type="dxa"/>
              <w:right w:w="28" w:type="dxa"/>
            </w:tcMar>
            <w:hideMark/>
          </w:tcPr>
          <w:p w:rsidRPr="00BA6D78" w:rsidR="004B2ACD" w:rsidP="004B2ACD" w:rsidRDefault="004B2ACD" w14:paraId="270E5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5 576</w:t>
            </w:r>
          </w:p>
        </w:tc>
        <w:tc>
          <w:tcPr>
            <w:tcW w:w="1181" w:type="dxa"/>
            <w:shd w:val="clear" w:color="auto" w:fill="FFFFFF"/>
            <w:tcMar>
              <w:top w:w="68" w:type="dxa"/>
              <w:left w:w="28" w:type="dxa"/>
              <w:bottom w:w="0" w:type="dxa"/>
              <w:right w:w="28" w:type="dxa"/>
            </w:tcMar>
            <w:hideMark/>
          </w:tcPr>
          <w:p w:rsidRPr="00BA6D78" w:rsidR="004B2ACD" w:rsidP="004B2ACD" w:rsidRDefault="004B2ACD" w14:paraId="6D3C9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6 476</w:t>
            </w:r>
          </w:p>
        </w:tc>
      </w:tr>
      <w:tr w:rsidRPr="00BA6D78" w:rsidR="004B2ACD" w:rsidTr="00B7557A" w14:paraId="44F2C1F7"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63015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550" w:type="dxa"/>
            <w:shd w:val="clear" w:color="auto" w:fill="FFFFFF"/>
            <w:tcMar>
              <w:top w:w="68" w:type="dxa"/>
              <w:left w:w="28" w:type="dxa"/>
              <w:bottom w:w="0" w:type="dxa"/>
              <w:right w:w="28" w:type="dxa"/>
            </w:tcMar>
            <w:hideMark/>
          </w:tcPr>
          <w:p w:rsidRPr="00BA6D78" w:rsidR="004B2ACD" w:rsidP="004B2ACD" w:rsidRDefault="004B2ACD" w14:paraId="44B81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för läkemedelsförmånerna</w:t>
            </w:r>
          </w:p>
        </w:tc>
        <w:tc>
          <w:tcPr>
            <w:tcW w:w="1181" w:type="dxa"/>
            <w:shd w:val="clear" w:color="auto" w:fill="FFFFFF"/>
            <w:tcMar>
              <w:top w:w="68" w:type="dxa"/>
              <w:left w:w="28" w:type="dxa"/>
              <w:bottom w:w="0" w:type="dxa"/>
              <w:right w:w="28" w:type="dxa"/>
            </w:tcMar>
            <w:hideMark/>
          </w:tcPr>
          <w:p w:rsidRPr="00BA6D78" w:rsidR="004B2ACD" w:rsidP="004B2ACD" w:rsidRDefault="004B2ACD" w14:paraId="6675A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181" w:type="dxa"/>
            <w:shd w:val="clear" w:color="auto" w:fill="FFFFFF"/>
            <w:tcMar>
              <w:top w:w="68" w:type="dxa"/>
              <w:left w:w="28" w:type="dxa"/>
              <w:bottom w:w="0" w:type="dxa"/>
              <w:right w:w="28" w:type="dxa"/>
            </w:tcMar>
            <w:hideMark/>
          </w:tcPr>
          <w:p w:rsidRPr="00BA6D78" w:rsidR="004B2ACD" w:rsidP="004B2ACD" w:rsidRDefault="004B2ACD" w14:paraId="4A62C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181" w:type="dxa"/>
            <w:shd w:val="clear" w:color="auto" w:fill="FFFFFF"/>
            <w:tcMar>
              <w:top w:w="68" w:type="dxa"/>
              <w:left w:w="28" w:type="dxa"/>
              <w:bottom w:w="0" w:type="dxa"/>
              <w:right w:w="28" w:type="dxa"/>
            </w:tcMar>
            <w:hideMark/>
          </w:tcPr>
          <w:p w:rsidRPr="00BA6D78" w:rsidR="004B2ACD" w:rsidP="004B2ACD" w:rsidRDefault="004B2ACD" w14:paraId="4AB2B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r>
      <w:tr w:rsidRPr="00BA6D78" w:rsidR="004B2ACD" w:rsidTr="00B7557A" w14:paraId="55EC200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0080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550" w:type="dxa"/>
            <w:shd w:val="clear" w:color="auto" w:fill="FFFFFF"/>
            <w:tcMar>
              <w:top w:w="68" w:type="dxa"/>
              <w:left w:w="28" w:type="dxa"/>
              <w:bottom w:w="0" w:type="dxa"/>
              <w:right w:w="28" w:type="dxa"/>
            </w:tcMar>
            <w:hideMark/>
          </w:tcPr>
          <w:p w:rsidRPr="00BA6D78" w:rsidR="004B2ACD" w:rsidP="004B2ACD" w:rsidRDefault="004B2ACD" w14:paraId="3E9A3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folkhälsa och sjukvård</w:t>
            </w:r>
          </w:p>
        </w:tc>
        <w:tc>
          <w:tcPr>
            <w:tcW w:w="1181" w:type="dxa"/>
            <w:shd w:val="clear" w:color="auto" w:fill="FFFFFF"/>
            <w:tcMar>
              <w:top w:w="68" w:type="dxa"/>
              <w:left w:w="28" w:type="dxa"/>
              <w:bottom w:w="0" w:type="dxa"/>
              <w:right w:w="28" w:type="dxa"/>
            </w:tcMar>
            <w:hideMark/>
          </w:tcPr>
          <w:p w:rsidRPr="00BA6D78" w:rsidR="004B2ACD" w:rsidP="004B2ACD" w:rsidRDefault="004B2ACD" w14:paraId="3CC5D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−2 650</w:t>
            </w:r>
          </w:p>
        </w:tc>
        <w:tc>
          <w:tcPr>
            <w:tcW w:w="1181" w:type="dxa"/>
            <w:shd w:val="clear" w:color="auto" w:fill="FFFFFF"/>
            <w:tcMar>
              <w:top w:w="68" w:type="dxa"/>
              <w:left w:w="28" w:type="dxa"/>
              <w:bottom w:w="0" w:type="dxa"/>
              <w:right w:w="28" w:type="dxa"/>
            </w:tcMar>
            <w:hideMark/>
          </w:tcPr>
          <w:p w:rsidRPr="00BA6D78" w:rsidR="004B2ACD" w:rsidP="004B2ACD" w:rsidRDefault="004B2ACD" w14:paraId="0D2DE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350</w:t>
            </w:r>
          </w:p>
        </w:tc>
        <w:tc>
          <w:tcPr>
            <w:tcW w:w="1181" w:type="dxa"/>
            <w:shd w:val="clear" w:color="auto" w:fill="FFFFFF"/>
            <w:tcMar>
              <w:top w:w="68" w:type="dxa"/>
              <w:left w:w="28" w:type="dxa"/>
              <w:bottom w:w="0" w:type="dxa"/>
              <w:right w:w="28" w:type="dxa"/>
            </w:tcMar>
            <w:hideMark/>
          </w:tcPr>
          <w:p w:rsidRPr="00BA6D78" w:rsidR="004B2ACD" w:rsidP="004B2ACD" w:rsidRDefault="004B2ACD" w14:paraId="3595F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350</w:t>
            </w:r>
          </w:p>
        </w:tc>
      </w:tr>
      <w:tr w:rsidRPr="00BA6D78" w:rsidR="004B2ACD" w:rsidTr="00B7557A" w14:paraId="16998BB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E94B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550" w:type="dxa"/>
            <w:shd w:val="clear" w:color="auto" w:fill="FFFFFF"/>
            <w:tcMar>
              <w:top w:w="68" w:type="dxa"/>
              <w:left w:w="28" w:type="dxa"/>
              <w:bottom w:w="0" w:type="dxa"/>
              <w:right w:w="28" w:type="dxa"/>
            </w:tcMar>
            <w:hideMark/>
          </w:tcPr>
          <w:p w:rsidRPr="00BA6D78" w:rsidR="004B2ACD" w:rsidP="004B2ACD" w:rsidRDefault="004B2ACD" w14:paraId="09E09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psykiatri</w:t>
            </w:r>
          </w:p>
        </w:tc>
        <w:tc>
          <w:tcPr>
            <w:tcW w:w="1181" w:type="dxa"/>
            <w:shd w:val="clear" w:color="auto" w:fill="FFFFFF"/>
            <w:tcMar>
              <w:top w:w="68" w:type="dxa"/>
              <w:left w:w="28" w:type="dxa"/>
              <w:bottom w:w="0" w:type="dxa"/>
              <w:right w:w="28" w:type="dxa"/>
            </w:tcMar>
            <w:hideMark/>
          </w:tcPr>
          <w:p w:rsidRPr="00BA6D78" w:rsidR="004B2ACD" w:rsidP="004B2ACD" w:rsidRDefault="004B2ACD" w14:paraId="08693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700</w:t>
            </w:r>
          </w:p>
        </w:tc>
        <w:tc>
          <w:tcPr>
            <w:tcW w:w="1181" w:type="dxa"/>
            <w:shd w:val="clear" w:color="auto" w:fill="FFFFFF"/>
            <w:tcMar>
              <w:top w:w="68" w:type="dxa"/>
              <w:left w:w="28" w:type="dxa"/>
              <w:bottom w:w="0" w:type="dxa"/>
              <w:right w:w="28" w:type="dxa"/>
            </w:tcMar>
            <w:hideMark/>
          </w:tcPr>
          <w:p w:rsidRPr="00BA6D78" w:rsidR="004B2ACD" w:rsidP="004B2ACD" w:rsidRDefault="004B2ACD" w14:paraId="482E3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81" w:type="dxa"/>
            <w:shd w:val="clear" w:color="auto" w:fill="FFFFFF"/>
            <w:tcMar>
              <w:top w:w="68" w:type="dxa"/>
              <w:left w:w="28" w:type="dxa"/>
              <w:bottom w:w="0" w:type="dxa"/>
              <w:right w:w="28" w:type="dxa"/>
            </w:tcMar>
            <w:hideMark/>
          </w:tcPr>
          <w:p w:rsidRPr="00BA6D78" w:rsidR="004B2ACD" w:rsidP="004B2ACD" w:rsidRDefault="004B2ACD" w14:paraId="2F84D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4B2ACD" w:rsidTr="00B7557A" w14:paraId="3068FD2A"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B911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w:t>
            </w:r>
          </w:p>
        </w:tc>
        <w:tc>
          <w:tcPr>
            <w:tcW w:w="4550" w:type="dxa"/>
            <w:shd w:val="clear" w:color="auto" w:fill="FFFFFF"/>
            <w:tcMar>
              <w:top w:w="68" w:type="dxa"/>
              <w:left w:w="28" w:type="dxa"/>
              <w:bottom w:w="0" w:type="dxa"/>
              <w:right w:w="28" w:type="dxa"/>
            </w:tcMar>
            <w:hideMark/>
          </w:tcPr>
          <w:p w:rsidRPr="00BA6D78" w:rsidR="004B2ACD" w:rsidP="004B2ACD" w:rsidRDefault="004B2ACD" w14:paraId="28391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181" w:type="dxa"/>
            <w:shd w:val="clear" w:color="auto" w:fill="FFFFFF"/>
            <w:tcMar>
              <w:top w:w="68" w:type="dxa"/>
              <w:left w:w="28" w:type="dxa"/>
              <w:bottom w:w="0" w:type="dxa"/>
              <w:right w:w="28" w:type="dxa"/>
            </w:tcMar>
            <w:hideMark/>
          </w:tcPr>
          <w:p w:rsidRPr="00BA6D78" w:rsidR="004B2ACD" w:rsidP="004B2ACD" w:rsidRDefault="004B2ACD" w14:paraId="31778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−4 985</w:t>
            </w:r>
          </w:p>
        </w:tc>
        <w:tc>
          <w:tcPr>
            <w:tcW w:w="1181" w:type="dxa"/>
            <w:shd w:val="clear" w:color="auto" w:fill="FFFFFF"/>
            <w:tcMar>
              <w:top w:w="68" w:type="dxa"/>
              <w:left w:w="28" w:type="dxa"/>
              <w:bottom w:w="0" w:type="dxa"/>
              <w:right w:w="28" w:type="dxa"/>
            </w:tcMar>
            <w:hideMark/>
          </w:tcPr>
          <w:p w:rsidRPr="00BA6D78" w:rsidR="004B2ACD" w:rsidP="004B2ACD" w:rsidRDefault="004B2ACD" w14:paraId="5294A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−6 480</w:t>
            </w:r>
          </w:p>
        </w:tc>
        <w:tc>
          <w:tcPr>
            <w:tcW w:w="1181" w:type="dxa"/>
            <w:shd w:val="clear" w:color="auto" w:fill="FFFFFF"/>
            <w:tcMar>
              <w:top w:w="68" w:type="dxa"/>
              <w:left w:w="28" w:type="dxa"/>
              <w:bottom w:w="0" w:type="dxa"/>
              <w:right w:w="28" w:type="dxa"/>
            </w:tcMar>
            <w:hideMark/>
          </w:tcPr>
          <w:p w:rsidRPr="00BA6D78" w:rsidR="004B2ACD" w:rsidP="004B2ACD" w:rsidRDefault="004B2ACD" w14:paraId="2D18E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−2 975</w:t>
            </w:r>
          </w:p>
        </w:tc>
      </w:tr>
      <w:tr w:rsidRPr="00BA6D78" w:rsidR="004B2ACD" w:rsidTr="00B7557A" w14:paraId="3E303B8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46C50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1:12</w:t>
            </w:r>
          </w:p>
        </w:tc>
        <w:tc>
          <w:tcPr>
            <w:tcW w:w="4550" w:type="dxa"/>
            <w:shd w:val="clear" w:color="auto" w:fill="FFFFFF"/>
            <w:tcMar>
              <w:top w:w="68" w:type="dxa"/>
              <w:left w:w="28" w:type="dxa"/>
              <w:bottom w:w="0" w:type="dxa"/>
              <w:right w:w="28" w:type="dxa"/>
            </w:tcMar>
            <w:hideMark/>
          </w:tcPr>
          <w:p w:rsidRPr="00BA6D78" w:rsidR="004B2ACD" w:rsidP="004B2ACD" w:rsidRDefault="004B2ACD" w14:paraId="0F9B3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Inspektionen för vård och omsorg</w:t>
            </w:r>
          </w:p>
        </w:tc>
        <w:tc>
          <w:tcPr>
            <w:tcW w:w="1181" w:type="dxa"/>
            <w:shd w:val="clear" w:color="auto" w:fill="FFFFFF"/>
            <w:tcMar>
              <w:top w:w="68" w:type="dxa"/>
              <w:left w:w="28" w:type="dxa"/>
              <w:bottom w:w="0" w:type="dxa"/>
              <w:right w:w="28" w:type="dxa"/>
            </w:tcMar>
            <w:hideMark/>
          </w:tcPr>
          <w:p w:rsidRPr="00BA6D78" w:rsidR="004B2ACD" w:rsidP="004B2ACD" w:rsidRDefault="004B2ACD" w14:paraId="501AB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c>
          <w:tcPr>
            <w:tcW w:w="1181" w:type="dxa"/>
            <w:shd w:val="clear" w:color="auto" w:fill="FFFFFF"/>
            <w:tcMar>
              <w:top w:w="68" w:type="dxa"/>
              <w:left w:w="28" w:type="dxa"/>
              <w:bottom w:w="0" w:type="dxa"/>
              <w:right w:w="28" w:type="dxa"/>
            </w:tcMar>
            <w:hideMark/>
          </w:tcPr>
          <w:p w:rsidRPr="00BA6D78" w:rsidR="004B2ACD" w:rsidP="004B2ACD" w:rsidRDefault="004B2ACD" w14:paraId="2BD5B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c>
          <w:tcPr>
            <w:tcW w:w="1181" w:type="dxa"/>
            <w:shd w:val="clear" w:color="auto" w:fill="FFFFFF"/>
            <w:tcMar>
              <w:top w:w="68" w:type="dxa"/>
              <w:left w:w="28" w:type="dxa"/>
              <w:bottom w:w="0" w:type="dxa"/>
              <w:right w:w="28" w:type="dxa"/>
            </w:tcMar>
            <w:hideMark/>
          </w:tcPr>
          <w:p w:rsidRPr="00BA6D78" w:rsidR="004B2ACD" w:rsidP="004B2ACD" w:rsidRDefault="004B2ACD" w14:paraId="40ACB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4B2ACD" w:rsidTr="00B7557A" w14:paraId="05F5645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B67A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4:1</w:t>
            </w:r>
          </w:p>
        </w:tc>
        <w:tc>
          <w:tcPr>
            <w:tcW w:w="4550" w:type="dxa"/>
            <w:shd w:val="clear" w:color="auto" w:fill="FFFFFF"/>
            <w:tcMar>
              <w:top w:w="68" w:type="dxa"/>
              <w:left w:w="28" w:type="dxa"/>
              <w:bottom w:w="0" w:type="dxa"/>
              <w:right w:w="28" w:type="dxa"/>
            </w:tcMar>
            <w:hideMark/>
          </w:tcPr>
          <w:p w:rsidRPr="00BA6D78" w:rsidR="004B2ACD" w:rsidP="004B2ACD" w:rsidRDefault="004B2ACD" w14:paraId="32D480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181" w:type="dxa"/>
            <w:shd w:val="clear" w:color="auto" w:fill="FFFFFF"/>
            <w:tcMar>
              <w:top w:w="68" w:type="dxa"/>
              <w:left w:w="28" w:type="dxa"/>
              <w:bottom w:w="0" w:type="dxa"/>
              <w:right w:w="28" w:type="dxa"/>
            </w:tcMar>
            <w:hideMark/>
          </w:tcPr>
          <w:p w:rsidRPr="00BA6D78" w:rsidR="004B2ACD" w:rsidP="004B2ACD" w:rsidRDefault="004B2ACD" w14:paraId="1D44F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w:t>
            </w:r>
          </w:p>
        </w:tc>
        <w:tc>
          <w:tcPr>
            <w:tcW w:w="1181" w:type="dxa"/>
            <w:shd w:val="clear" w:color="auto" w:fill="FFFFFF"/>
            <w:tcMar>
              <w:top w:w="68" w:type="dxa"/>
              <w:left w:w="28" w:type="dxa"/>
              <w:bottom w:w="0" w:type="dxa"/>
              <w:right w:w="28" w:type="dxa"/>
            </w:tcMar>
            <w:hideMark/>
          </w:tcPr>
          <w:p w:rsidRPr="00BA6D78" w:rsidR="004B2ACD" w:rsidP="004B2ACD" w:rsidRDefault="004B2ACD" w14:paraId="79AC2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w:t>
            </w:r>
          </w:p>
        </w:tc>
        <w:tc>
          <w:tcPr>
            <w:tcW w:w="1181" w:type="dxa"/>
            <w:shd w:val="clear" w:color="auto" w:fill="FFFFFF"/>
            <w:tcMar>
              <w:top w:w="68" w:type="dxa"/>
              <w:left w:w="28" w:type="dxa"/>
              <w:bottom w:w="0" w:type="dxa"/>
              <w:right w:w="28" w:type="dxa"/>
            </w:tcMar>
            <w:hideMark/>
          </w:tcPr>
          <w:p w:rsidRPr="00BA6D78" w:rsidR="004B2ACD" w:rsidP="004B2ACD" w:rsidRDefault="004B2ACD" w14:paraId="5DA10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w:t>
            </w:r>
          </w:p>
        </w:tc>
      </w:tr>
      <w:tr w:rsidRPr="00BA6D78" w:rsidR="004B2ACD" w:rsidTr="00B7557A" w14:paraId="23D3E562"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2162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w:t>
            </w:r>
          </w:p>
        </w:tc>
        <w:tc>
          <w:tcPr>
            <w:tcW w:w="4550" w:type="dxa"/>
            <w:shd w:val="clear" w:color="auto" w:fill="FFFFFF"/>
            <w:tcMar>
              <w:top w:w="68" w:type="dxa"/>
              <w:left w:w="28" w:type="dxa"/>
              <w:bottom w:w="0" w:type="dxa"/>
              <w:right w:w="28" w:type="dxa"/>
            </w:tcMar>
            <w:hideMark/>
          </w:tcPr>
          <w:p w:rsidRPr="00BA6D78" w:rsidR="004B2ACD" w:rsidP="004B2ACD" w:rsidRDefault="004B2ACD" w14:paraId="16CF19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181" w:type="dxa"/>
            <w:shd w:val="clear" w:color="auto" w:fill="FFFFFF"/>
            <w:tcMar>
              <w:top w:w="68" w:type="dxa"/>
              <w:left w:w="28" w:type="dxa"/>
              <w:bottom w:w="0" w:type="dxa"/>
              <w:right w:w="28" w:type="dxa"/>
            </w:tcMar>
            <w:hideMark/>
          </w:tcPr>
          <w:p w:rsidRPr="00BA6D78" w:rsidR="004B2ACD" w:rsidP="004B2ACD" w:rsidRDefault="004B2ACD" w14:paraId="22075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c>
          <w:tcPr>
            <w:tcW w:w="1181" w:type="dxa"/>
            <w:shd w:val="clear" w:color="auto" w:fill="FFFFFF"/>
            <w:tcMar>
              <w:top w:w="68" w:type="dxa"/>
              <w:left w:w="28" w:type="dxa"/>
              <w:bottom w:w="0" w:type="dxa"/>
              <w:right w:w="28" w:type="dxa"/>
            </w:tcMar>
            <w:hideMark/>
          </w:tcPr>
          <w:p w:rsidRPr="00BA6D78" w:rsidR="004B2ACD" w:rsidP="004B2ACD" w:rsidRDefault="004B2ACD" w14:paraId="0FEF0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c>
          <w:tcPr>
            <w:tcW w:w="1181" w:type="dxa"/>
            <w:shd w:val="clear" w:color="auto" w:fill="FFFFFF"/>
            <w:tcMar>
              <w:top w:w="68" w:type="dxa"/>
              <w:left w:w="28" w:type="dxa"/>
              <w:bottom w:w="0" w:type="dxa"/>
              <w:right w:w="28" w:type="dxa"/>
            </w:tcMar>
            <w:hideMark/>
          </w:tcPr>
          <w:p w:rsidRPr="00BA6D78" w:rsidR="004B2ACD" w:rsidP="004B2ACD" w:rsidRDefault="004B2ACD" w14:paraId="60FEA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r>
      <w:tr w:rsidRPr="00BA6D78" w:rsidR="004B2ACD" w:rsidTr="00B7557A" w14:paraId="76BD3E2A"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3139F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4:6</w:t>
            </w:r>
          </w:p>
        </w:tc>
        <w:tc>
          <w:tcPr>
            <w:tcW w:w="4550" w:type="dxa"/>
            <w:shd w:val="clear" w:color="auto" w:fill="FFFFFF"/>
            <w:tcMar>
              <w:top w:w="68" w:type="dxa"/>
              <w:left w:w="28" w:type="dxa"/>
              <w:bottom w:w="0" w:type="dxa"/>
              <w:right w:w="28" w:type="dxa"/>
            </w:tcMar>
            <w:hideMark/>
          </w:tcPr>
          <w:p w:rsidRPr="00BA6D78" w:rsidR="004B2ACD" w:rsidP="004B2ACD" w:rsidRDefault="004B2ACD" w14:paraId="72E22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institutionsstyrelse</w:t>
            </w:r>
          </w:p>
        </w:tc>
        <w:tc>
          <w:tcPr>
            <w:tcW w:w="1181" w:type="dxa"/>
            <w:shd w:val="clear" w:color="auto" w:fill="FFFFFF"/>
            <w:tcMar>
              <w:top w:w="68" w:type="dxa"/>
              <w:left w:w="28" w:type="dxa"/>
              <w:bottom w:w="0" w:type="dxa"/>
              <w:right w:w="28" w:type="dxa"/>
            </w:tcMar>
            <w:hideMark/>
          </w:tcPr>
          <w:p w:rsidRPr="00BA6D78" w:rsidR="004B2ACD" w:rsidP="004B2ACD" w:rsidRDefault="004B2ACD" w14:paraId="6814B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81" w:type="dxa"/>
            <w:shd w:val="clear" w:color="auto" w:fill="FFFFFF"/>
            <w:tcMar>
              <w:top w:w="68" w:type="dxa"/>
              <w:left w:w="28" w:type="dxa"/>
              <w:bottom w:w="0" w:type="dxa"/>
              <w:right w:w="28" w:type="dxa"/>
            </w:tcMar>
            <w:hideMark/>
          </w:tcPr>
          <w:p w:rsidRPr="00BA6D78" w:rsidR="004B2ACD" w:rsidP="004B2ACD" w:rsidRDefault="004B2ACD" w14:paraId="7CEF4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81" w:type="dxa"/>
            <w:shd w:val="clear" w:color="auto" w:fill="FFFFFF"/>
            <w:tcMar>
              <w:top w:w="68" w:type="dxa"/>
              <w:left w:w="28" w:type="dxa"/>
              <w:bottom w:w="0" w:type="dxa"/>
              <w:right w:w="28" w:type="dxa"/>
            </w:tcMar>
            <w:hideMark/>
          </w:tcPr>
          <w:p w:rsidRPr="00BA6D78" w:rsidR="004B2ACD" w:rsidP="004B2ACD" w:rsidRDefault="004B2ACD" w14:paraId="03C6A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r>
      <w:tr w:rsidRPr="00BA6D78" w:rsidR="004B2ACD" w:rsidTr="00B7557A" w14:paraId="2AF819C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506D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4:7</w:t>
            </w:r>
          </w:p>
        </w:tc>
        <w:tc>
          <w:tcPr>
            <w:tcW w:w="4550" w:type="dxa"/>
            <w:shd w:val="clear" w:color="auto" w:fill="FFFFFF"/>
            <w:tcMar>
              <w:top w:w="68" w:type="dxa"/>
              <w:left w:w="28" w:type="dxa"/>
              <w:bottom w:w="0" w:type="dxa"/>
              <w:right w:w="28" w:type="dxa"/>
            </w:tcMar>
            <w:hideMark/>
          </w:tcPr>
          <w:p w:rsidRPr="00BA6D78" w:rsidR="004B2ACD" w:rsidP="004B2ACD" w:rsidRDefault="004B2ACD" w14:paraId="02480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181" w:type="dxa"/>
            <w:shd w:val="clear" w:color="auto" w:fill="FFFFFF"/>
            <w:tcMar>
              <w:top w:w="68" w:type="dxa"/>
              <w:left w:w="28" w:type="dxa"/>
              <w:bottom w:w="0" w:type="dxa"/>
              <w:right w:w="28" w:type="dxa"/>
            </w:tcMar>
            <w:hideMark/>
          </w:tcPr>
          <w:p w:rsidRPr="00BA6D78" w:rsidR="004B2ACD" w:rsidP="004B2ACD" w:rsidRDefault="004B2ACD" w14:paraId="201D4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181" w:type="dxa"/>
            <w:shd w:val="clear" w:color="auto" w:fill="FFFFFF"/>
            <w:tcMar>
              <w:top w:w="68" w:type="dxa"/>
              <w:left w:w="28" w:type="dxa"/>
              <w:bottom w:w="0" w:type="dxa"/>
              <w:right w:w="28" w:type="dxa"/>
            </w:tcMar>
            <w:hideMark/>
          </w:tcPr>
          <w:p w:rsidRPr="00BA6D78" w:rsidR="004B2ACD" w:rsidP="004B2ACD" w:rsidRDefault="004B2ACD" w14:paraId="1E58D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181" w:type="dxa"/>
            <w:shd w:val="clear" w:color="auto" w:fill="FFFFFF"/>
            <w:tcMar>
              <w:top w:w="68" w:type="dxa"/>
              <w:left w:w="28" w:type="dxa"/>
              <w:bottom w:w="0" w:type="dxa"/>
              <w:right w:w="28" w:type="dxa"/>
            </w:tcMar>
            <w:hideMark/>
          </w:tcPr>
          <w:p w:rsidRPr="00BA6D78" w:rsidR="004B2ACD" w:rsidP="004B2ACD" w:rsidRDefault="004B2ACD" w14:paraId="50962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4B2ACD" w:rsidTr="00B7557A" w14:paraId="3F3B0A88"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B012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550" w:type="dxa"/>
            <w:shd w:val="clear" w:color="auto" w:fill="FFFFFF"/>
            <w:tcMar>
              <w:top w:w="68" w:type="dxa"/>
              <w:left w:w="28" w:type="dxa"/>
              <w:bottom w:w="0" w:type="dxa"/>
              <w:right w:w="28" w:type="dxa"/>
            </w:tcMar>
            <w:hideMark/>
          </w:tcPr>
          <w:p w:rsidRPr="00BA6D78" w:rsidR="004B2ACD" w:rsidP="004B2ACD" w:rsidRDefault="004B2ACD" w14:paraId="466D4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181" w:type="dxa"/>
            <w:shd w:val="clear" w:color="auto" w:fill="FFFFFF"/>
            <w:tcMar>
              <w:top w:w="68" w:type="dxa"/>
              <w:left w:w="28" w:type="dxa"/>
              <w:bottom w:w="0" w:type="dxa"/>
              <w:right w:w="28" w:type="dxa"/>
            </w:tcMar>
            <w:hideMark/>
          </w:tcPr>
          <w:p w:rsidRPr="00BA6D78" w:rsidR="004B2ACD" w:rsidP="004B2ACD" w:rsidRDefault="004B2ACD" w14:paraId="6A80A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181" w:type="dxa"/>
            <w:shd w:val="clear" w:color="auto" w:fill="FFFFFF"/>
            <w:tcMar>
              <w:top w:w="68" w:type="dxa"/>
              <w:left w:w="28" w:type="dxa"/>
              <w:bottom w:w="0" w:type="dxa"/>
              <w:right w:w="28" w:type="dxa"/>
            </w:tcMar>
            <w:hideMark/>
          </w:tcPr>
          <w:p w:rsidRPr="00BA6D78" w:rsidR="004B2ACD" w:rsidP="004B2ACD" w:rsidRDefault="004B2ACD" w14:paraId="6466D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181" w:type="dxa"/>
            <w:shd w:val="clear" w:color="auto" w:fill="FFFFFF"/>
            <w:tcMar>
              <w:top w:w="68" w:type="dxa"/>
              <w:left w:w="28" w:type="dxa"/>
              <w:bottom w:w="0" w:type="dxa"/>
              <w:right w:w="28" w:type="dxa"/>
            </w:tcMar>
            <w:hideMark/>
          </w:tcPr>
          <w:p w:rsidRPr="00BA6D78" w:rsidR="004B2ACD" w:rsidP="004B2ACD" w:rsidRDefault="004B2ACD" w14:paraId="57C1C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r>
      <w:tr w:rsidRPr="00BA6D78" w:rsidR="004B2ACD" w:rsidTr="00B7557A" w14:paraId="324A0167"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70FC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4550" w:type="dxa"/>
            <w:shd w:val="clear" w:color="auto" w:fill="FFFFFF"/>
            <w:tcMar>
              <w:top w:w="68" w:type="dxa"/>
              <w:left w:w="28" w:type="dxa"/>
              <w:bottom w:w="0" w:type="dxa"/>
              <w:right w:w="28" w:type="dxa"/>
            </w:tcMar>
            <w:hideMark/>
          </w:tcPr>
          <w:p w:rsidRPr="00BA6D78" w:rsidR="004B2ACD" w:rsidP="004B2ACD" w:rsidRDefault="004B2ACD" w14:paraId="13A52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Nationellt vaccinprogram för äldre</w:t>
            </w:r>
          </w:p>
        </w:tc>
        <w:tc>
          <w:tcPr>
            <w:tcW w:w="1181" w:type="dxa"/>
            <w:shd w:val="clear" w:color="auto" w:fill="FFFFFF"/>
            <w:tcMar>
              <w:top w:w="68" w:type="dxa"/>
              <w:left w:w="28" w:type="dxa"/>
              <w:bottom w:w="0" w:type="dxa"/>
              <w:right w:w="28" w:type="dxa"/>
            </w:tcMar>
            <w:hideMark/>
          </w:tcPr>
          <w:p w:rsidRPr="00BA6D78" w:rsidR="004B2ACD" w:rsidP="004B2ACD" w:rsidRDefault="004B2ACD" w14:paraId="42EAE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1181" w:type="dxa"/>
            <w:shd w:val="clear" w:color="auto" w:fill="FFFFFF"/>
            <w:tcMar>
              <w:top w:w="68" w:type="dxa"/>
              <w:left w:w="28" w:type="dxa"/>
              <w:bottom w:w="0" w:type="dxa"/>
              <w:right w:w="28" w:type="dxa"/>
            </w:tcMar>
            <w:hideMark/>
          </w:tcPr>
          <w:p w:rsidRPr="00BA6D78" w:rsidR="004B2ACD" w:rsidP="004B2ACD" w:rsidRDefault="004B2ACD" w14:paraId="495EC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1181" w:type="dxa"/>
            <w:shd w:val="clear" w:color="auto" w:fill="FFFFFF"/>
            <w:tcMar>
              <w:top w:w="68" w:type="dxa"/>
              <w:left w:w="28" w:type="dxa"/>
              <w:bottom w:w="0" w:type="dxa"/>
              <w:right w:w="28" w:type="dxa"/>
            </w:tcMar>
            <w:hideMark/>
          </w:tcPr>
          <w:p w:rsidRPr="00BA6D78" w:rsidR="004B2ACD" w:rsidP="004B2ACD" w:rsidRDefault="004B2ACD" w14:paraId="554AD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r>
      <w:tr w:rsidRPr="00BA6D78" w:rsidR="004B2ACD" w:rsidTr="00B7557A" w14:paraId="7DCEA907"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5C24A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59AB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−57</w:t>
            </w: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1C587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1 724</w:t>
            </w:r>
          </w:p>
        </w:tc>
        <w:tc>
          <w:tcPr>
            <w:tcW w:w="11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A15B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6 240</w:t>
            </w:r>
          </w:p>
        </w:tc>
      </w:tr>
    </w:tbl>
    <w:p w:rsidRPr="009D3ED4" w:rsidR="004B2ACD" w:rsidP="009D3ED4" w:rsidRDefault="004B2ACD" w14:paraId="4D0D0B18" w14:textId="77777777">
      <w:pPr>
        <w:pStyle w:val="Tabellrubrik"/>
        <w:spacing w:before="240"/>
      </w:pPr>
      <w:r w:rsidRPr="009D3ED4">
        <w:t>Avvikelser gentemot regeringen för utgiftsområde 10 Ekonomisk trygghet vid sjukdom och funktionsnedsättning</w:t>
      </w:r>
    </w:p>
    <w:p w:rsidRPr="009D3ED4" w:rsidR="004B2ACD" w:rsidP="009D3ED4" w:rsidRDefault="004B2ACD" w14:paraId="390AAE1A"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21"/>
        <w:gridCol w:w="1357"/>
        <w:gridCol w:w="1357"/>
        <w:gridCol w:w="1357"/>
      </w:tblGrid>
      <w:tr w:rsidRPr="00BA6D78" w:rsidR="00B7557A" w:rsidTr="00B7557A" w14:paraId="4064C850" w14:textId="77777777">
        <w:trPr>
          <w:trHeight w:val="170"/>
        </w:trPr>
        <w:tc>
          <w:tcPr>
            <w:tcW w:w="4434"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4B2ACD" w:rsidRDefault="00B7557A" w14:paraId="68491B3E" w14:textId="5F4CC4B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c>
          <w:tcPr>
            <w:tcW w:w="4071"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B7557A" w:rsidRDefault="00B7557A" w14:paraId="57A71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B7557A" w14:paraId="119AE0E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75657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1"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50130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54CA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9FB2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461A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B7557A" w14:paraId="02E0F06A"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36D2D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21" w:type="dxa"/>
            <w:shd w:val="clear" w:color="auto" w:fill="FFFFFF"/>
            <w:tcMar>
              <w:top w:w="68" w:type="dxa"/>
              <w:left w:w="28" w:type="dxa"/>
              <w:bottom w:w="0" w:type="dxa"/>
              <w:right w:w="28" w:type="dxa"/>
            </w:tcMar>
            <w:hideMark/>
          </w:tcPr>
          <w:p w:rsidRPr="00BA6D78" w:rsidR="004B2ACD" w:rsidP="004B2ACD" w:rsidRDefault="004B2ACD" w14:paraId="516F6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Sjukpenning och rehabilitering m.m.</w:t>
            </w:r>
          </w:p>
        </w:tc>
        <w:tc>
          <w:tcPr>
            <w:tcW w:w="1357" w:type="dxa"/>
            <w:shd w:val="clear" w:color="auto" w:fill="FFFFFF"/>
            <w:tcMar>
              <w:top w:w="68" w:type="dxa"/>
              <w:left w:w="28" w:type="dxa"/>
              <w:bottom w:w="0" w:type="dxa"/>
              <w:right w:w="28" w:type="dxa"/>
            </w:tcMar>
            <w:hideMark/>
          </w:tcPr>
          <w:p w:rsidRPr="00BA6D78" w:rsidR="004B2ACD" w:rsidP="004B2ACD" w:rsidRDefault="004B2ACD" w14:paraId="39584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2 423</w:t>
            </w:r>
          </w:p>
        </w:tc>
        <w:tc>
          <w:tcPr>
            <w:tcW w:w="1357" w:type="dxa"/>
            <w:shd w:val="clear" w:color="auto" w:fill="FFFFFF"/>
            <w:tcMar>
              <w:top w:w="68" w:type="dxa"/>
              <w:left w:w="28" w:type="dxa"/>
              <w:bottom w:w="0" w:type="dxa"/>
              <w:right w:w="28" w:type="dxa"/>
            </w:tcMar>
            <w:hideMark/>
          </w:tcPr>
          <w:p w:rsidRPr="00BA6D78" w:rsidR="004B2ACD" w:rsidP="004B2ACD" w:rsidRDefault="004B2ACD" w14:paraId="0B065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2 449</w:t>
            </w:r>
          </w:p>
        </w:tc>
        <w:tc>
          <w:tcPr>
            <w:tcW w:w="1357" w:type="dxa"/>
            <w:shd w:val="clear" w:color="auto" w:fill="FFFFFF"/>
            <w:tcMar>
              <w:top w:w="68" w:type="dxa"/>
              <w:left w:w="28" w:type="dxa"/>
              <w:bottom w:w="0" w:type="dxa"/>
              <w:right w:w="28" w:type="dxa"/>
            </w:tcMar>
            <w:hideMark/>
          </w:tcPr>
          <w:p w:rsidRPr="00BA6D78" w:rsidR="004B2ACD" w:rsidP="004B2ACD" w:rsidRDefault="004B2ACD" w14:paraId="0DCCB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2 368</w:t>
            </w:r>
          </w:p>
        </w:tc>
      </w:tr>
      <w:tr w:rsidRPr="00BA6D78" w:rsidR="004B2ACD" w:rsidTr="00B7557A" w14:paraId="2633D62D"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0A73D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21" w:type="dxa"/>
            <w:shd w:val="clear" w:color="auto" w:fill="FFFFFF"/>
            <w:tcMar>
              <w:top w:w="68" w:type="dxa"/>
              <w:left w:w="28" w:type="dxa"/>
              <w:bottom w:w="0" w:type="dxa"/>
              <w:right w:w="28" w:type="dxa"/>
            </w:tcMar>
            <w:hideMark/>
          </w:tcPr>
          <w:p w:rsidRPr="00BA6D78" w:rsidR="004B2ACD" w:rsidP="004B2ACD" w:rsidRDefault="004B2ACD" w14:paraId="187EC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Aktivitets- och sjukersättningar m.m.</w:t>
            </w:r>
          </w:p>
        </w:tc>
        <w:tc>
          <w:tcPr>
            <w:tcW w:w="1357" w:type="dxa"/>
            <w:shd w:val="clear" w:color="auto" w:fill="FFFFFF"/>
            <w:tcMar>
              <w:top w:w="68" w:type="dxa"/>
              <w:left w:w="28" w:type="dxa"/>
              <w:bottom w:w="0" w:type="dxa"/>
              <w:right w:w="28" w:type="dxa"/>
            </w:tcMar>
            <w:hideMark/>
          </w:tcPr>
          <w:p w:rsidRPr="00BA6D78" w:rsidR="004B2ACD" w:rsidP="004B2ACD" w:rsidRDefault="004B2ACD" w14:paraId="53DFC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4 800</w:t>
            </w:r>
          </w:p>
        </w:tc>
        <w:tc>
          <w:tcPr>
            <w:tcW w:w="1357" w:type="dxa"/>
            <w:shd w:val="clear" w:color="auto" w:fill="FFFFFF"/>
            <w:tcMar>
              <w:top w:w="68" w:type="dxa"/>
              <w:left w:w="28" w:type="dxa"/>
              <w:bottom w:w="0" w:type="dxa"/>
              <w:right w:w="28" w:type="dxa"/>
            </w:tcMar>
            <w:hideMark/>
          </w:tcPr>
          <w:p w:rsidRPr="00BA6D78" w:rsidR="004B2ACD" w:rsidP="004B2ACD" w:rsidRDefault="004B2ACD" w14:paraId="4A52D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4 800</w:t>
            </w:r>
          </w:p>
        </w:tc>
        <w:tc>
          <w:tcPr>
            <w:tcW w:w="1357" w:type="dxa"/>
            <w:shd w:val="clear" w:color="auto" w:fill="FFFFFF"/>
            <w:tcMar>
              <w:top w:w="68" w:type="dxa"/>
              <w:left w:w="28" w:type="dxa"/>
              <w:bottom w:w="0" w:type="dxa"/>
              <w:right w:w="28" w:type="dxa"/>
            </w:tcMar>
            <w:hideMark/>
          </w:tcPr>
          <w:p w:rsidRPr="00BA6D78" w:rsidR="004B2ACD" w:rsidP="004B2ACD" w:rsidRDefault="004B2ACD" w14:paraId="677FA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3 900</w:t>
            </w:r>
          </w:p>
        </w:tc>
      </w:tr>
      <w:tr w:rsidRPr="00BA6D78" w:rsidR="004B2ACD" w:rsidTr="00B7557A" w14:paraId="4A6DF1E7"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2DAC3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021" w:type="dxa"/>
            <w:shd w:val="clear" w:color="auto" w:fill="FFFFFF"/>
            <w:tcMar>
              <w:top w:w="68" w:type="dxa"/>
              <w:left w:w="28" w:type="dxa"/>
              <w:bottom w:w="0" w:type="dxa"/>
              <w:right w:w="28" w:type="dxa"/>
            </w:tcMar>
            <w:hideMark/>
          </w:tcPr>
          <w:p w:rsidRPr="00BA6D78" w:rsidR="004B2ACD" w:rsidP="004B2ACD" w:rsidRDefault="004B2ACD" w14:paraId="4331D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Arbetsskadeersättningar m.m.</w:t>
            </w:r>
          </w:p>
        </w:tc>
        <w:tc>
          <w:tcPr>
            <w:tcW w:w="1357" w:type="dxa"/>
            <w:shd w:val="clear" w:color="auto" w:fill="FFFFFF"/>
            <w:tcMar>
              <w:top w:w="68" w:type="dxa"/>
              <w:left w:w="28" w:type="dxa"/>
              <w:bottom w:w="0" w:type="dxa"/>
              <w:right w:w="28" w:type="dxa"/>
            </w:tcMar>
            <w:hideMark/>
          </w:tcPr>
          <w:p w:rsidRPr="00BA6D78" w:rsidR="004B2ACD" w:rsidP="004B2ACD" w:rsidRDefault="004B2ACD" w14:paraId="6956E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231</w:t>
            </w:r>
          </w:p>
        </w:tc>
        <w:tc>
          <w:tcPr>
            <w:tcW w:w="1357" w:type="dxa"/>
            <w:shd w:val="clear" w:color="auto" w:fill="FFFFFF"/>
            <w:tcMar>
              <w:top w:w="68" w:type="dxa"/>
              <w:left w:w="28" w:type="dxa"/>
              <w:bottom w:w="0" w:type="dxa"/>
              <w:right w:w="28" w:type="dxa"/>
            </w:tcMar>
            <w:hideMark/>
          </w:tcPr>
          <w:p w:rsidRPr="00BA6D78" w:rsidR="004B2ACD" w:rsidP="004B2ACD" w:rsidRDefault="004B2ACD" w14:paraId="4575A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429</w:t>
            </w:r>
          </w:p>
        </w:tc>
        <w:tc>
          <w:tcPr>
            <w:tcW w:w="1357" w:type="dxa"/>
            <w:shd w:val="clear" w:color="auto" w:fill="FFFFFF"/>
            <w:tcMar>
              <w:top w:w="68" w:type="dxa"/>
              <w:left w:w="28" w:type="dxa"/>
              <w:bottom w:w="0" w:type="dxa"/>
              <w:right w:w="28" w:type="dxa"/>
            </w:tcMar>
            <w:hideMark/>
          </w:tcPr>
          <w:p w:rsidRPr="00BA6D78" w:rsidR="004B2ACD" w:rsidP="004B2ACD" w:rsidRDefault="004B2ACD" w14:paraId="4E952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646</w:t>
            </w:r>
          </w:p>
        </w:tc>
      </w:tr>
      <w:tr w:rsidRPr="00BA6D78" w:rsidR="004B2ACD" w:rsidTr="00B7557A" w14:paraId="21526F24"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76E5F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4021" w:type="dxa"/>
            <w:shd w:val="clear" w:color="auto" w:fill="FFFFFF"/>
            <w:tcMar>
              <w:top w:w="68" w:type="dxa"/>
              <w:left w:w="28" w:type="dxa"/>
              <w:bottom w:w="0" w:type="dxa"/>
              <w:right w:w="28" w:type="dxa"/>
            </w:tcMar>
            <w:hideMark/>
          </w:tcPr>
          <w:p w:rsidRPr="00BA6D78" w:rsidR="004B2ACD" w:rsidP="004B2ACD" w:rsidRDefault="004B2ACD" w14:paraId="6F770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Försäkringskassan</w:t>
            </w:r>
          </w:p>
        </w:tc>
        <w:tc>
          <w:tcPr>
            <w:tcW w:w="1357" w:type="dxa"/>
            <w:shd w:val="clear" w:color="auto" w:fill="FFFFFF"/>
            <w:tcMar>
              <w:top w:w="68" w:type="dxa"/>
              <w:left w:w="28" w:type="dxa"/>
              <w:bottom w:w="0" w:type="dxa"/>
              <w:right w:w="28" w:type="dxa"/>
            </w:tcMar>
            <w:hideMark/>
          </w:tcPr>
          <w:p w:rsidRPr="00BA6D78" w:rsidR="004B2ACD" w:rsidP="004B2ACD" w:rsidRDefault="004B2ACD" w14:paraId="454D4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846</w:t>
            </w:r>
          </w:p>
        </w:tc>
        <w:tc>
          <w:tcPr>
            <w:tcW w:w="1357" w:type="dxa"/>
            <w:shd w:val="clear" w:color="auto" w:fill="FFFFFF"/>
            <w:tcMar>
              <w:top w:w="68" w:type="dxa"/>
              <w:left w:w="28" w:type="dxa"/>
              <w:bottom w:w="0" w:type="dxa"/>
              <w:right w:w="28" w:type="dxa"/>
            </w:tcMar>
            <w:hideMark/>
          </w:tcPr>
          <w:p w:rsidRPr="00BA6D78" w:rsidR="004B2ACD" w:rsidP="004B2ACD" w:rsidRDefault="004B2ACD" w14:paraId="401C1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902</w:t>
            </w:r>
          </w:p>
        </w:tc>
        <w:tc>
          <w:tcPr>
            <w:tcW w:w="1357" w:type="dxa"/>
            <w:shd w:val="clear" w:color="auto" w:fill="FFFFFF"/>
            <w:tcMar>
              <w:top w:w="68" w:type="dxa"/>
              <w:left w:w="28" w:type="dxa"/>
              <w:bottom w:w="0" w:type="dxa"/>
              <w:right w:w="28" w:type="dxa"/>
            </w:tcMar>
            <w:hideMark/>
          </w:tcPr>
          <w:p w:rsidRPr="00BA6D78" w:rsidR="004B2ACD" w:rsidP="004B2ACD" w:rsidRDefault="004B2ACD" w14:paraId="0FE6B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1 060</w:t>
            </w:r>
          </w:p>
        </w:tc>
      </w:tr>
      <w:tr w:rsidRPr="00BA6D78" w:rsidR="004B2ACD" w:rsidTr="00B7557A" w14:paraId="4EAB6C5A"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727E6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4021" w:type="dxa"/>
            <w:shd w:val="clear" w:color="auto" w:fill="FFFFFF"/>
            <w:tcMar>
              <w:top w:w="68" w:type="dxa"/>
              <w:left w:w="28" w:type="dxa"/>
              <w:bottom w:w="0" w:type="dxa"/>
              <w:right w:w="28" w:type="dxa"/>
            </w:tcMar>
            <w:hideMark/>
          </w:tcPr>
          <w:p w:rsidRPr="00BA6D78" w:rsidR="004B2ACD" w:rsidP="004B2ACD" w:rsidRDefault="004B2ACD" w14:paraId="77331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Ersättning för sjuklön, inkl. arbetsgivaravgifter</w:t>
            </w:r>
          </w:p>
        </w:tc>
        <w:tc>
          <w:tcPr>
            <w:tcW w:w="1357" w:type="dxa"/>
            <w:shd w:val="clear" w:color="auto" w:fill="FFFFFF"/>
            <w:tcMar>
              <w:top w:w="68" w:type="dxa"/>
              <w:left w:w="28" w:type="dxa"/>
              <w:bottom w:w="0" w:type="dxa"/>
              <w:right w:w="28" w:type="dxa"/>
            </w:tcMar>
            <w:hideMark/>
          </w:tcPr>
          <w:p w:rsidRPr="00BA6D78" w:rsidR="004B2ACD" w:rsidP="004B2ACD" w:rsidRDefault="004B2ACD" w14:paraId="7DC45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9 800</w:t>
            </w:r>
          </w:p>
        </w:tc>
        <w:tc>
          <w:tcPr>
            <w:tcW w:w="1357" w:type="dxa"/>
            <w:shd w:val="clear" w:color="auto" w:fill="FFFFFF"/>
            <w:tcMar>
              <w:top w:w="68" w:type="dxa"/>
              <w:left w:w="28" w:type="dxa"/>
              <w:bottom w:w="0" w:type="dxa"/>
              <w:right w:w="28" w:type="dxa"/>
            </w:tcMar>
            <w:hideMark/>
          </w:tcPr>
          <w:p w:rsidRPr="00BA6D78" w:rsidR="004B2ACD" w:rsidP="004B2ACD" w:rsidRDefault="004B2ACD" w14:paraId="70945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9 800</w:t>
            </w:r>
          </w:p>
        </w:tc>
        <w:tc>
          <w:tcPr>
            <w:tcW w:w="1357" w:type="dxa"/>
            <w:shd w:val="clear" w:color="auto" w:fill="FFFFFF"/>
            <w:tcMar>
              <w:top w:w="68" w:type="dxa"/>
              <w:left w:w="28" w:type="dxa"/>
              <w:bottom w:w="0" w:type="dxa"/>
              <w:right w:w="28" w:type="dxa"/>
            </w:tcMar>
            <w:hideMark/>
          </w:tcPr>
          <w:p w:rsidRPr="00BA6D78" w:rsidR="004B2ACD" w:rsidP="004B2ACD" w:rsidRDefault="004B2ACD" w14:paraId="064CE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9 800</w:t>
            </w:r>
          </w:p>
        </w:tc>
      </w:tr>
      <w:tr w:rsidRPr="00BA6D78" w:rsidR="004B2ACD" w:rsidTr="00B7557A" w14:paraId="5D69C700" w14:textId="77777777">
        <w:trPr>
          <w:trHeight w:val="170"/>
        </w:trPr>
        <w:tc>
          <w:tcPr>
            <w:tcW w:w="443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21689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45822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18 100</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E6B0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18 380</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B3A0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17 774</w:t>
            </w:r>
          </w:p>
        </w:tc>
      </w:tr>
    </w:tbl>
    <w:p w:rsidR="00B7557A" w:rsidP="00414E41" w:rsidRDefault="00B7557A" w14:paraId="42C83103" w14:textId="70F005C3">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00B7557A" w:rsidRDefault="00B7557A" w14:paraId="431A07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Pr>
          <w:rFonts w:ascii="Times New Roman" w:hAnsi="Times New Roman" w:eastAsia="Times New Roman" w:cs="Times New Roman"/>
          <w:b/>
          <w:bCs/>
          <w:color w:val="000000"/>
          <w:kern w:val="0"/>
          <w:sz w:val="23"/>
          <w:szCs w:val="23"/>
          <w:lang w:eastAsia="sv-SE"/>
          <w14:numSpacing w14:val="default"/>
        </w:rPr>
        <w:br w:type="page"/>
      </w:r>
    </w:p>
    <w:p w:rsidRPr="009D3ED4" w:rsidR="004B2ACD" w:rsidP="009D3ED4" w:rsidRDefault="004B2ACD" w14:paraId="5828A594" w14:textId="77777777">
      <w:pPr>
        <w:pStyle w:val="Tabellrubrik"/>
      </w:pPr>
      <w:r w:rsidRPr="009D3ED4">
        <w:lastRenderedPageBreak/>
        <w:t>Avvikelser gentemot regeringen för utgiftsområde 11 Ekonomisk trygghet vid ålderdom</w:t>
      </w:r>
    </w:p>
    <w:p w:rsidRPr="009D3ED4" w:rsidR="004B2ACD" w:rsidP="009D3ED4" w:rsidRDefault="004B2ACD" w14:paraId="7F659B2F"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339"/>
        <w:gridCol w:w="1271"/>
        <w:gridCol w:w="1278"/>
        <w:gridCol w:w="1278"/>
      </w:tblGrid>
      <w:tr w:rsidRPr="00BA6D78" w:rsidR="00B7557A" w:rsidTr="00DB1137" w14:paraId="4134FFE6" w14:textId="77777777">
        <w:trPr>
          <w:trHeight w:val="170"/>
        </w:trPr>
        <w:tc>
          <w:tcPr>
            <w:tcW w:w="467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B7557A" w:rsidP="00B7557A" w:rsidRDefault="00B7557A" w14:paraId="18657C7E" w14:textId="0B9E4C3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c>
          <w:tcPr>
            <w:tcW w:w="3827"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B7557A" w:rsidP="00B7557A" w:rsidRDefault="00B7557A" w14:paraId="0865B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B7557A" w:rsidTr="00B7557A" w14:paraId="7B09BF0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294A0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339"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B7557A" w:rsidP="00B7557A" w:rsidRDefault="00B7557A" w14:paraId="17877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43E50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2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44CE1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2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30D87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B7557A" w:rsidTr="00B7557A" w14:paraId="5CF2F45D" w14:textId="77777777">
        <w:trPr>
          <w:trHeight w:val="170"/>
        </w:trPr>
        <w:tc>
          <w:tcPr>
            <w:tcW w:w="339" w:type="dxa"/>
            <w:shd w:val="clear" w:color="auto" w:fill="FFFFFF"/>
            <w:tcMar>
              <w:top w:w="68" w:type="dxa"/>
              <w:left w:w="28" w:type="dxa"/>
              <w:bottom w:w="0" w:type="dxa"/>
              <w:right w:w="28" w:type="dxa"/>
            </w:tcMar>
            <w:hideMark/>
          </w:tcPr>
          <w:p w:rsidRPr="00BA6D78" w:rsidR="00B7557A" w:rsidP="00B7557A" w:rsidRDefault="00B7557A" w14:paraId="495D4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339" w:type="dxa"/>
            <w:shd w:val="clear" w:color="auto" w:fill="FFFFFF"/>
            <w:tcMar>
              <w:top w:w="68" w:type="dxa"/>
              <w:left w:w="28" w:type="dxa"/>
              <w:bottom w:w="0" w:type="dxa"/>
              <w:right w:w="28" w:type="dxa"/>
            </w:tcMar>
            <w:hideMark/>
          </w:tcPr>
          <w:p w:rsidRPr="00BA6D78" w:rsidR="00B7557A" w:rsidP="00B7557A" w:rsidRDefault="00B7557A" w14:paraId="1A4A2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Bostadstillägg till pensionärer</w:t>
            </w:r>
          </w:p>
        </w:tc>
        <w:tc>
          <w:tcPr>
            <w:tcW w:w="1271" w:type="dxa"/>
            <w:shd w:val="clear" w:color="auto" w:fill="FFFFFF"/>
            <w:tcMar>
              <w:top w:w="68" w:type="dxa"/>
              <w:left w:w="28" w:type="dxa"/>
              <w:bottom w:w="0" w:type="dxa"/>
              <w:right w:w="28" w:type="dxa"/>
            </w:tcMar>
            <w:hideMark/>
          </w:tcPr>
          <w:p w:rsidRPr="00BA6D78" w:rsidR="00B7557A" w:rsidP="00B7557A" w:rsidRDefault="00B7557A" w14:paraId="2AF10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278" w:type="dxa"/>
            <w:shd w:val="clear" w:color="auto" w:fill="FFFFFF"/>
            <w:tcMar>
              <w:top w:w="68" w:type="dxa"/>
              <w:left w:w="28" w:type="dxa"/>
              <w:bottom w:w="0" w:type="dxa"/>
              <w:right w:w="28" w:type="dxa"/>
            </w:tcMar>
            <w:hideMark/>
          </w:tcPr>
          <w:p w:rsidRPr="00BA6D78" w:rsidR="00B7557A" w:rsidP="00B7557A" w:rsidRDefault="00B7557A" w14:paraId="7BE93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c>
          <w:tcPr>
            <w:tcW w:w="1278" w:type="dxa"/>
            <w:shd w:val="clear" w:color="auto" w:fill="FFFFFF"/>
            <w:tcMar>
              <w:top w:w="68" w:type="dxa"/>
              <w:left w:w="28" w:type="dxa"/>
              <w:bottom w:w="0" w:type="dxa"/>
              <w:right w:w="28" w:type="dxa"/>
            </w:tcMar>
            <w:hideMark/>
          </w:tcPr>
          <w:p w:rsidRPr="00BA6D78" w:rsidR="00B7557A" w:rsidP="00B7557A" w:rsidRDefault="00B7557A" w14:paraId="3E083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r>
      <w:tr w:rsidRPr="00BA6D78" w:rsidR="00B7557A" w:rsidTr="00B7557A" w14:paraId="3BD3B0E4" w14:textId="77777777">
        <w:trPr>
          <w:trHeight w:val="170"/>
        </w:trPr>
        <w:tc>
          <w:tcPr>
            <w:tcW w:w="467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B7557A" w:rsidP="00B7557A" w:rsidRDefault="00B7557A" w14:paraId="6F9573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2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5372F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2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7D17C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−1 100</w:t>
            </w:r>
          </w:p>
        </w:tc>
        <w:tc>
          <w:tcPr>
            <w:tcW w:w="12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B7557A" w:rsidP="00B7557A" w:rsidRDefault="00B7557A" w14:paraId="13FBB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−1 100</w:t>
            </w:r>
          </w:p>
        </w:tc>
      </w:tr>
    </w:tbl>
    <w:p w:rsidRPr="009D3ED4" w:rsidR="004B2ACD" w:rsidP="009D3ED4" w:rsidRDefault="004B2ACD" w14:paraId="455AC680" w14:textId="4AA63206">
      <w:pPr>
        <w:pStyle w:val="Tabellrubrik"/>
        <w:spacing w:before="240"/>
      </w:pPr>
      <w:r w:rsidRPr="009D3ED4">
        <w:t>Avvikelser gentemot regeringen för utgiftsområde 12 Ekonomisk trygghet för familjer och barn</w:t>
      </w:r>
    </w:p>
    <w:p w:rsidRPr="009D3ED4" w:rsidR="004B2ACD" w:rsidP="009D3ED4" w:rsidRDefault="004B2ACD" w14:paraId="699F766E"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22"/>
        <w:gridCol w:w="1025"/>
        <w:gridCol w:w="356"/>
        <w:gridCol w:w="1381"/>
        <w:gridCol w:w="1381"/>
      </w:tblGrid>
      <w:tr w:rsidRPr="00BA6D78" w:rsidR="00C262A0" w:rsidTr="00D456AF" w14:paraId="5FCCA77D" w14:textId="77777777">
        <w:trPr>
          <w:trHeight w:val="170"/>
        </w:trPr>
        <w:tc>
          <w:tcPr>
            <w:tcW w:w="5387"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262A0" w:rsidP="00C262A0" w:rsidRDefault="00C262A0" w14:paraId="055AE7C4" w14:textId="1933570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c>
          <w:tcPr>
            <w:tcW w:w="3118"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262A0" w:rsidP="00C262A0" w:rsidRDefault="00C262A0" w14:paraId="0B79E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262A0" w:rsidTr="00C262A0" w14:paraId="171AEFE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49424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2"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0F231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81"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5056D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2EC3D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2A338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262A0" w:rsidTr="00C262A0" w14:paraId="5E601873" w14:textId="77777777">
        <w:trPr>
          <w:trHeight w:val="170"/>
        </w:trPr>
        <w:tc>
          <w:tcPr>
            <w:tcW w:w="340" w:type="dxa"/>
            <w:shd w:val="clear" w:color="auto" w:fill="FFFFFF"/>
            <w:tcMar>
              <w:top w:w="68" w:type="dxa"/>
              <w:left w:w="28" w:type="dxa"/>
              <w:bottom w:w="0" w:type="dxa"/>
              <w:right w:w="28" w:type="dxa"/>
            </w:tcMar>
            <w:hideMark/>
          </w:tcPr>
          <w:p w:rsidRPr="00BA6D78" w:rsidR="00C262A0" w:rsidP="00C262A0" w:rsidRDefault="00C262A0" w14:paraId="0D11A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22" w:type="dxa"/>
            <w:shd w:val="clear" w:color="auto" w:fill="FFFFFF"/>
            <w:tcMar>
              <w:top w:w="68" w:type="dxa"/>
              <w:left w:w="28" w:type="dxa"/>
              <w:bottom w:w="0" w:type="dxa"/>
              <w:right w:w="28" w:type="dxa"/>
            </w:tcMar>
            <w:hideMark/>
          </w:tcPr>
          <w:p w:rsidRPr="00BA6D78" w:rsidR="00C262A0" w:rsidP="00C262A0" w:rsidRDefault="00C262A0" w14:paraId="79B32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Barnbidrag</w:t>
            </w:r>
          </w:p>
        </w:tc>
        <w:tc>
          <w:tcPr>
            <w:tcW w:w="1381" w:type="dxa"/>
            <w:gridSpan w:val="2"/>
            <w:shd w:val="clear" w:color="auto" w:fill="FFFFFF"/>
            <w:tcMar>
              <w:top w:w="68" w:type="dxa"/>
              <w:left w:w="28" w:type="dxa"/>
              <w:bottom w:w="0" w:type="dxa"/>
              <w:right w:w="28" w:type="dxa"/>
            </w:tcMar>
            <w:hideMark/>
          </w:tcPr>
          <w:p w:rsidRPr="00BA6D78" w:rsidR="00C262A0" w:rsidP="00C262A0" w:rsidRDefault="00C262A0" w14:paraId="68464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9 400</w:t>
            </w:r>
          </w:p>
        </w:tc>
        <w:tc>
          <w:tcPr>
            <w:tcW w:w="1381" w:type="dxa"/>
            <w:shd w:val="clear" w:color="auto" w:fill="FFFFFF"/>
            <w:tcMar>
              <w:top w:w="68" w:type="dxa"/>
              <w:left w:w="28" w:type="dxa"/>
              <w:bottom w:w="0" w:type="dxa"/>
              <w:right w:w="28" w:type="dxa"/>
            </w:tcMar>
            <w:hideMark/>
          </w:tcPr>
          <w:p w:rsidRPr="00BA6D78" w:rsidR="00C262A0" w:rsidP="00C262A0" w:rsidRDefault="00C262A0" w14:paraId="6B8DC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9 400</w:t>
            </w:r>
          </w:p>
        </w:tc>
        <w:tc>
          <w:tcPr>
            <w:tcW w:w="1381" w:type="dxa"/>
            <w:shd w:val="clear" w:color="auto" w:fill="FFFFFF"/>
            <w:tcMar>
              <w:top w:w="68" w:type="dxa"/>
              <w:left w:w="28" w:type="dxa"/>
              <w:bottom w:w="0" w:type="dxa"/>
              <w:right w:w="28" w:type="dxa"/>
            </w:tcMar>
            <w:hideMark/>
          </w:tcPr>
          <w:p w:rsidRPr="00BA6D78" w:rsidR="00C262A0" w:rsidP="00C262A0" w:rsidRDefault="00C262A0" w14:paraId="39A08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9 400</w:t>
            </w:r>
          </w:p>
        </w:tc>
      </w:tr>
      <w:tr w:rsidRPr="00BA6D78" w:rsidR="00C262A0" w:rsidTr="00C262A0" w14:paraId="79EAFDE2" w14:textId="77777777">
        <w:trPr>
          <w:trHeight w:val="170"/>
        </w:trPr>
        <w:tc>
          <w:tcPr>
            <w:tcW w:w="340" w:type="dxa"/>
            <w:shd w:val="clear" w:color="auto" w:fill="FFFFFF"/>
            <w:tcMar>
              <w:top w:w="68" w:type="dxa"/>
              <w:left w:w="28" w:type="dxa"/>
              <w:bottom w:w="0" w:type="dxa"/>
              <w:right w:w="28" w:type="dxa"/>
            </w:tcMar>
            <w:hideMark/>
          </w:tcPr>
          <w:p w:rsidRPr="00BA6D78" w:rsidR="00C262A0" w:rsidP="00C262A0" w:rsidRDefault="00C262A0" w14:paraId="2796D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22" w:type="dxa"/>
            <w:shd w:val="clear" w:color="auto" w:fill="FFFFFF"/>
            <w:tcMar>
              <w:top w:w="68" w:type="dxa"/>
              <w:left w:w="28" w:type="dxa"/>
              <w:bottom w:w="0" w:type="dxa"/>
              <w:right w:w="28" w:type="dxa"/>
            </w:tcMar>
            <w:hideMark/>
          </w:tcPr>
          <w:p w:rsidRPr="00BA6D78" w:rsidR="00C262A0" w:rsidP="00C262A0" w:rsidRDefault="00C262A0" w14:paraId="603E0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Föräldraförsäkring</w:t>
            </w:r>
          </w:p>
        </w:tc>
        <w:tc>
          <w:tcPr>
            <w:tcW w:w="1381" w:type="dxa"/>
            <w:gridSpan w:val="2"/>
            <w:shd w:val="clear" w:color="auto" w:fill="FFFFFF"/>
            <w:tcMar>
              <w:top w:w="68" w:type="dxa"/>
              <w:left w:w="28" w:type="dxa"/>
              <w:bottom w:w="0" w:type="dxa"/>
              <w:right w:w="28" w:type="dxa"/>
            </w:tcMar>
            <w:hideMark/>
          </w:tcPr>
          <w:p w:rsidRPr="00BA6D78" w:rsidR="00C262A0" w:rsidP="00C262A0" w:rsidRDefault="00C262A0" w14:paraId="47A65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2 000</w:t>
            </w:r>
          </w:p>
        </w:tc>
        <w:tc>
          <w:tcPr>
            <w:tcW w:w="1381" w:type="dxa"/>
            <w:shd w:val="clear" w:color="auto" w:fill="FFFFFF"/>
            <w:tcMar>
              <w:top w:w="68" w:type="dxa"/>
              <w:left w:w="28" w:type="dxa"/>
              <w:bottom w:w="0" w:type="dxa"/>
              <w:right w:w="28" w:type="dxa"/>
            </w:tcMar>
            <w:hideMark/>
          </w:tcPr>
          <w:p w:rsidRPr="00BA6D78" w:rsidR="00C262A0" w:rsidP="00C262A0" w:rsidRDefault="00C262A0" w14:paraId="52896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2 000</w:t>
            </w:r>
          </w:p>
        </w:tc>
        <w:tc>
          <w:tcPr>
            <w:tcW w:w="1381" w:type="dxa"/>
            <w:shd w:val="clear" w:color="auto" w:fill="FFFFFF"/>
            <w:tcMar>
              <w:top w:w="68" w:type="dxa"/>
              <w:left w:w="28" w:type="dxa"/>
              <w:bottom w:w="0" w:type="dxa"/>
              <w:right w:w="28" w:type="dxa"/>
            </w:tcMar>
            <w:hideMark/>
          </w:tcPr>
          <w:p w:rsidRPr="00BA6D78" w:rsidR="00C262A0" w:rsidP="00C262A0" w:rsidRDefault="00C262A0" w14:paraId="7D8F3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2 000</w:t>
            </w:r>
          </w:p>
        </w:tc>
      </w:tr>
      <w:tr w:rsidRPr="00BA6D78" w:rsidR="00C262A0" w:rsidTr="00C262A0" w14:paraId="5FF25786" w14:textId="77777777">
        <w:trPr>
          <w:trHeight w:val="170"/>
        </w:trPr>
        <w:tc>
          <w:tcPr>
            <w:tcW w:w="340" w:type="dxa"/>
            <w:shd w:val="clear" w:color="auto" w:fill="FFFFFF"/>
            <w:tcMar>
              <w:top w:w="68" w:type="dxa"/>
              <w:left w:w="28" w:type="dxa"/>
              <w:bottom w:w="0" w:type="dxa"/>
              <w:right w:w="28" w:type="dxa"/>
            </w:tcMar>
            <w:hideMark/>
          </w:tcPr>
          <w:p w:rsidRPr="00BA6D78" w:rsidR="00C262A0" w:rsidP="00C262A0" w:rsidRDefault="00C262A0" w14:paraId="471AC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022" w:type="dxa"/>
            <w:shd w:val="clear" w:color="auto" w:fill="FFFFFF"/>
            <w:tcMar>
              <w:top w:w="68" w:type="dxa"/>
              <w:left w:w="28" w:type="dxa"/>
              <w:bottom w:w="0" w:type="dxa"/>
              <w:right w:w="28" w:type="dxa"/>
            </w:tcMar>
            <w:hideMark/>
          </w:tcPr>
          <w:p w:rsidRPr="00BA6D78" w:rsidR="00C262A0" w:rsidP="00C262A0" w:rsidRDefault="00C262A0" w14:paraId="699C0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Bostadsbidrag</w:t>
            </w:r>
          </w:p>
        </w:tc>
        <w:tc>
          <w:tcPr>
            <w:tcW w:w="1381" w:type="dxa"/>
            <w:gridSpan w:val="2"/>
            <w:shd w:val="clear" w:color="auto" w:fill="FFFFFF"/>
            <w:tcMar>
              <w:top w:w="68" w:type="dxa"/>
              <w:left w:w="28" w:type="dxa"/>
              <w:bottom w:w="0" w:type="dxa"/>
              <w:right w:w="28" w:type="dxa"/>
            </w:tcMar>
            <w:hideMark/>
          </w:tcPr>
          <w:p w:rsidRPr="00BA6D78" w:rsidR="00C262A0" w:rsidP="00C262A0" w:rsidRDefault="00C262A0" w14:paraId="22419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2 470</w:t>
            </w:r>
          </w:p>
        </w:tc>
        <w:tc>
          <w:tcPr>
            <w:tcW w:w="1381" w:type="dxa"/>
            <w:shd w:val="clear" w:color="auto" w:fill="FFFFFF"/>
            <w:tcMar>
              <w:top w:w="68" w:type="dxa"/>
              <w:left w:w="28" w:type="dxa"/>
              <w:bottom w:w="0" w:type="dxa"/>
              <w:right w:w="28" w:type="dxa"/>
            </w:tcMar>
            <w:hideMark/>
          </w:tcPr>
          <w:p w:rsidRPr="00BA6D78" w:rsidR="00C262A0" w:rsidP="00C262A0" w:rsidRDefault="00C262A0" w14:paraId="49875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8 700</w:t>
            </w:r>
          </w:p>
        </w:tc>
        <w:tc>
          <w:tcPr>
            <w:tcW w:w="1381" w:type="dxa"/>
            <w:shd w:val="clear" w:color="auto" w:fill="FFFFFF"/>
            <w:tcMar>
              <w:top w:w="68" w:type="dxa"/>
              <w:left w:w="28" w:type="dxa"/>
              <w:bottom w:w="0" w:type="dxa"/>
              <w:right w:w="28" w:type="dxa"/>
            </w:tcMar>
            <w:hideMark/>
          </w:tcPr>
          <w:p w:rsidRPr="00BA6D78" w:rsidR="00C262A0" w:rsidP="00C262A0" w:rsidRDefault="00C262A0" w14:paraId="69403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9 100</w:t>
            </w:r>
          </w:p>
        </w:tc>
      </w:tr>
      <w:tr w:rsidRPr="00BA6D78" w:rsidR="00C262A0" w:rsidTr="00C262A0" w14:paraId="7AA9F054" w14:textId="77777777">
        <w:trPr>
          <w:trHeight w:val="170"/>
        </w:trPr>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262A0" w:rsidP="00C262A0" w:rsidRDefault="00C262A0" w14:paraId="6F14A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81"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06113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13 870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5D355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20 100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262A0" w:rsidP="00C262A0" w:rsidRDefault="00C262A0" w14:paraId="62A54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20 500</w:t>
            </w:r>
          </w:p>
        </w:tc>
      </w:tr>
    </w:tbl>
    <w:p w:rsidRPr="009D3ED4" w:rsidR="004B2ACD" w:rsidP="009D3ED4" w:rsidRDefault="004B2ACD" w14:paraId="3283400D" w14:textId="77777777">
      <w:pPr>
        <w:pStyle w:val="Tabellrubrik"/>
        <w:spacing w:before="240"/>
      </w:pPr>
      <w:r w:rsidRPr="009D3ED4">
        <w:t>Avvikelser gentemot regeringen för utgiftsområde 13 Integration och jämställdhet</w:t>
      </w:r>
    </w:p>
    <w:p w:rsidRPr="009D3ED4" w:rsidR="004B2ACD" w:rsidP="009D3ED4" w:rsidRDefault="004B2ACD" w14:paraId="70F263AA"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56"/>
        <w:gridCol w:w="1370"/>
        <w:gridCol w:w="1370"/>
        <w:gridCol w:w="1370"/>
      </w:tblGrid>
      <w:tr w:rsidRPr="00BA6D78" w:rsidR="00C262A0" w:rsidTr="00C262A0" w14:paraId="795BAAA0" w14:textId="77777777">
        <w:trPr>
          <w:trHeight w:val="170"/>
        </w:trPr>
        <w:tc>
          <w:tcPr>
            <w:tcW w:w="439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262A0" w:rsidP="004B2ACD" w:rsidRDefault="00C262A0" w14:paraId="2901C7B9" w14:textId="16C538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13 Integration och jämställdhet</w:t>
            </w:r>
          </w:p>
        </w:tc>
        <w:tc>
          <w:tcPr>
            <w:tcW w:w="4110"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262A0" w:rsidP="00836273" w:rsidRDefault="00C262A0" w14:paraId="4457D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262A0" w14:paraId="1DCD540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4CADA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56"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3D0DF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BE24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121AD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A83C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262A0" w14:paraId="0DAA351D"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7E776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56" w:type="dxa"/>
            <w:shd w:val="clear" w:color="auto" w:fill="FFFFFF"/>
            <w:tcMar>
              <w:top w:w="68" w:type="dxa"/>
              <w:left w:w="28" w:type="dxa"/>
              <w:bottom w:w="0" w:type="dxa"/>
              <w:right w:w="28" w:type="dxa"/>
            </w:tcMar>
            <w:hideMark/>
          </w:tcPr>
          <w:p w:rsidRPr="00BA6D78" w:rsidR="004B2ACD" w:rsidP="004B2ACD" w:rsidRDefault="004B2ACD" w14:paraId="44B5E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Integrationsåtgärder</w:t>
            </w:r>
          </w:p>
        </w:tc>
        <w:tc>
          <w:tcPr>
            <w:tcW w:w="1370" w:type="dxa"/>
            <w:shd w:val="clear" w:color="auto" w:fill="FFFFFF"/>
            <w:tcMar>
              <w:top w:w="68" w:type="dxa"/>
              <w:left w:w="28" w:type="dxa"/>
              <w:bottom w:w="0" w:type="dxa"/>
              <w:right w:w="28" w:type="dxa"/>
            </w:tcMar>
            <w:hideMark/>
          </w:tcPr>
          <w:p w:rsidRPr="00BA6D78" w:rsidR="004B2ACD" w:rsidP="004B2ACD" w:rsidRDefault="004B2ACD" w14:paraId="117EF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c>
          <w:tcPr>
            <w:tcW w:w="1370" w:type="dxa"/>
            <w:shd w:val="clear" w:color="auto" w:fill="FFFFFF"/>
            <w:tcMar>
              <w:top w:w="68" w:type="dxa"/>
              <w:left w:w="28" w:type="dxa"/>
              <w:bottom w:w="0" w:type="dxa"/>
              <w:right w:w="28" w:type="dxa"/>
            </w:tcMar>
            <w:hideMark/>
          </w:tcPr>
          <w:p w:rsidRPr="00BA6D78" w:rsidR="004B2ACD" w:rsidP="004B2ACD" w:rsidRDefault="004B2ACD" w14:paraId="4E55A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c>
          <w:tcPr>
            <w:tcW w:w="1370" w:type="dxa"/>
            <w:shd w:val="clear" w:color="auto" w:fill="FFFFFF"/>
            <w:tcMar>
              <w:top w:w="68" w:type="dxa"/>
              <w:left w:w="28" w:type="dxa"/>
              <w:bottom w:w="0" w:type="dxa"/>
              <w:right w:w="28" w:type="dxa"/>
            </w:tcMar>
            <w:hideMark/>
          </w:tcPr>
          <w:p w:rsidRPr="00BA6D78" w:rsidR="004B2ACD" w:rsidP="004B2ACD" w:rsidRDefault="004B2ACD" w14:paraId="462B7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w:t>
            </w:r>
          </w:p>
        </w:tc>
      </w:tr>
      <w:tr w:rsidRPr="00BA6D78" w:rsidR="004B2ACD" w:rsidTr="00C262A0" w14:paraId="7E03000E"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55C45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56" w:type="dxa"/>
            <w:shd w:val="clear" w:color="auto" w:fill="FFFFFF"/>
            <w:tcMar>
              <w:top w:w="68" w:type="dxa"/>
              <w:left w:w="28" w:type="dxa"/>
              <w:bottom w:w="0" w:type="dxa"/>
              <w:right w:w="28" w:type="dxa"/>
            </w:tcMar>
            <w:hideMark/>
          </w:tcPr>
          <w:p w:rsidRPr="00BA6D78" w:rsidR="004B2ACD" w:rsidP="004B2ACD" w:rsidRDefault="004B2ACD" w14:paraId="68522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370" w:type="dxa"/>
            <w:shd w:val="clear" w:color="auto" w:fill="FFFFFF"/>
            <w:tcMar>
              <w:top w:w="68" w:type="dxa"/>
              <w:left w:w="28" w:type="dxa"/>
              <w:bottom w:w="0" w:type="dxa"/>
              <w:right w:w="28" w:type="dxa"/>
            </w:tcMar>
            <w:hideMark/>
          </w:tcPr>
          <w:p w:rsidRPr="00BA6D78" w:rsidR="004B2ACD" w:rsidP="004B2ACD" w:rsidRDefault="004B2ACD" w14:paraId="33757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1 575</w:t>
            </w:r>
          </w:p>
        </w:tc>
        <w:tc>
          <w:tcPr>
            <w:tcW w:w="1370" w:type="dxa"/>
            <w:shd w:val="clear" w:color="auto" w:fill="FFFFFF"/>
            <w:tcMar>
              <w:top w:w="68" w:type="dxa"/>
              <w:left w:w="28" w:type="dxa"/>
              <w:bottom w:w="0" w:type="dxa"/>
              <w:right w:w="28" w:type="dxa"/>
            </w:tcMar>
            <w:hideMark/>
          </w:tcPr>
          <w:p w:rsidRPr="00BA6D78" w:rsidR="004B2ACD" w:rsidP="004B2ACD" w:rsidRDefault="004B2ACD" w14:paraId="3D30B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1 586</w:t>
            </w:r>
          </w:p>
        </w:tc>
        <w:tc>
          <w:tcPr>
            <w:tcW w:w="1370" w:type="dxa"/>
            <w:shd w:val="clear" w:color="auto" w:fill="FFFFFF"/>
            <w:tcMar>
              <w:top w:w="68" w:type="dxa"/>
              <w:left w:w="28" w:type="dxa"/>
              <w:bottom w:w="0" w:type="dxa"/>
              <w:right w:w="28" w:type="dxa"/>
            </w:tcMar>
            <w:hideMark/>
          </w:tcPr>
          <w:p w:rsidRPr="00BA6D78" w:rsidR="004B2ACD" w:rsidP="004B2ACD" w:rsidRDefault="004B2ACD" w14:paraId="0FE5C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1 576</w:t>
            </w:r>
          </w:p>
        </w:tc>
      </w:tr>
      <w:tr w:rsidRPr="00BA6D78" w:rsidR="004B2ACD" w:rsidTr="00C262A0" w14:paraId="4C2D084D"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54261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3:1</w:t>
            </w:r>
          </w:p>
        </w:tc>
        <w:tc>
          <w:tcPr>
            <w:tcW w:w="4056" w:type="dxa"/>
            <w:shd w:val="clear" w:color="auto" w:fill="FFFFFF"/>
            <w:tcMar>
              <w:top w:w="68" w:type="dxa"/>
              <w:left w:w="28" w:type="dxa"/>
              <w:bottom w:w="0" w:type="dxa"/>
              <w:right w:w="28" w:type="dxa"/>
            </w:tcMar>
            <w:hideMark/>
          </w:tcPr>
          <w:p w:rsidRPr="00BA6D78" w:rsidR="004B2ACD" w:rsidP="004B2ACD" w:rsidRDefault="004B2ACD" w14:paraId="53A24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Särskilda jämställdhetsåtgärder</w:t>
            </w:r>
          </w:p>
        </w:tc>
        <w:tc>
          <w:tcPr>
            <w:tcW w:w="1370" w:type="dxa"/>
            <w:shd w:val="clear" w:color="auto" w:fill="FFFFFF"/>
            <w:tcMar>
              <w:top w:w="68" w:type="dxa"/>
              <w:left w:w="28" w:type="dxa"/>
              <w:bottom w:w="0" w:type="dxa"/>
              <w:right w:w="28" w:type="dxa"/>
            </w:tcMar>
            <w:hideMark/>
          </w:tcPr>
          <w:p w:rsidRPr="00BA6D78" w:rsidR="004B2ACD" w:rsidP="004B2ACD" w:rsidRDefault="004B2ACD" w14:paraId="13E1A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70" w:type="dxa"/>
            <w:shd w:val="clear" w:color="auto" w:fill="FFFFFF"/>
            <w:tcMar>
              <w:top w:w="68" w:type="dxa"/>
              <w:left w:w="28" w:type="dxa"/>
              <w:bottom w:w="0" w:type="dxa"/>
              <w:right w:w="28" w:type="dxa"/>
            </w:tcMar>
            <w:hideMark/>
          </w:tcPr>
          <w:p w:rsidRPr="00BA6D78" w:rsidR="004B2ACD" w:rsidP="004B2ACD" w:rsidRDefault="004B2ACD" w14:paraId="541DC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70" w:type="dxa"/>
            <w:shd w:val="clear" w:color="auto" w:fill="FFFFFF"/>
            <w:tcMar>
              <w:top w:w="68" w:type="dxa"/>
              <w:left w:w="28" w:type="dxa"/>
              <w:bottom w:w="0" w:type="dxa"/>
              <w:right w:w="28" w:type="dxa"/>
            </w:tcMar>
            <w:hideMark/>
          </w:tcPr>
          <w:p w:rsidRPr="00BA6D78" w:rsidR="004B2ACD" w:rsidP="004B2ACD" w:rsidRDefault="004B2ACD" w14:paraId="149C5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r>
      <w:tr w:rsidRPr="00BA6D78" w:rsidR="004B2ACD" w:rsidTr="00C262A0" w14:paraId="315CAB71" w14:textId="77777777">
        <w:trPr>
          <w:trHeight w:val="170"/>
        </w:trPr>
        <w:tc>
          <w:tcPr>
            <w:tcW w:w="339" w:type="dxa"/>
            <w:shd w:val="clear" w:color="auto" w:fill="FFFFFF"/>
            <w:tcMar>
              <w:top w:w="68" w:type="dxa"/>
              <w:left w:w="28" w:type="dxa"/>
              <w:bottom w:w="0" w:type="dxa"/>
              <w:right w:w="28" w:type="dxa"/>
            </w:tcMar>
            <w:hideMark/>
          </w:tcPr>
          <w:p w:rsidRPr="00BA6D78" w:rsidR="004B2ACD" w:rsidP="004B2ACD" w:rsidRDefault="004B2ACD" w14:paraId="76A45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4:1</w:t>
            </w:r>
          </w:p>
        </w:tc>
        <w:tc>
          <w:tcPr>
            <w:tcW w:w="4056" w:type="dxa"/>
            <w:shd w:val="clear" w:color="auto" w:fill="FFFFFF"/>
            <w:tcMar>
              <w:top w:w="68" w:type="dxa"/>
              <w:left w:w="28" w:type="dxa"/>
              <w:bottom w:w="0" w:type="dxa"/>
              <w:right w:w="28" w:type="dxa"/>
            </w:tcMar>
            <w:hideMark/>
          </w:tcPr>
          <w:p w:rsidRPr="00BA6D78" w:rsidR="004B2ACD" w:rsidP="004B2ACD" w:rsidRDefault="004B2ACD" w14:paraId="19700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mot utanförskap</w:t>
            </w:r>
          </w:p>
        </w:tc>
        <w:tc>
          <w:tcPr>
            <w:tcW w:w="1370" w:type="dxa"/>
            <w:shd w:val="clear" w:color="auto" w:fill="FFFFFF"/>
            <w:tcMar>
              <w:top w:w="68" w:type="dxa"/>
              <w:left w:w="28" w:type="dxa"/>
              <w:bottom w:w="0" w:type="dxa"/>
              <w:right w:w="28" w:type="dxa"/>
            </w:tcMar>
            <w:hideMark/>
          </w:tcPr>
          <w:p w:rsidRPr="00BA6D78" w:rsidR="004B2ACD" w:rsidP="004B2ACD" w:rsidRDefault="004B2ACD" w14:paraId="7A77F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270</w:t>
            </w:r>
          </w:p>
        </w:tc>
        <w:tc>
          <w:tcPr>
            <w:tcW w:w="1370" w:type="dxa"/>
            <w:shd w:val="clear" w:color="auto" w:fill="FFFFFF"/>
            <w:tcMar>
              <w:top w:w="68" w:type="dxa"/>
              <w:left w:w="28" w:type="dxa"/>
              <w:bottom w:w="0" w:type="dxa"/>
              <w:right w:w="28" w:type="dxa"/>
            </w:tcMar>
            <w:hideMark/>
          </w:tcPr>
          <w:p w:rsidRPr="00BA6D78" w:rsidR="004B2ACD" w:rsidP="004B2ACD" w:rsidRDefault="004B2ACD" w14:paraId="68848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hideMark/>
          </w:tcPr>
          <w:p w:rsidRPr="00BA6D78" w:rsidR="004B2ACD" w:rsidP="004B2ACD" w:rsidRDefault="004B2ACD" w14:paraId="3E49D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r>
      <w:tr w:rsidRPr="00BA6D78" w:rsidR="004B2ACD" w:rsidTr="00C262A0" w14:paraId="7CE3130B" w14:textId="77777777">
        <w:trPr>
          <w:trHeight w:val="170"/>
        </w:trPr>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4B29E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2B49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1 914</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5CC2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1 855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4E91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1 845</w:t>
            </w:r>
          </w:p>
        </w:tc>
      </w:tr>
    </w:tbl>
    <w:p w:rsidRPr="009D3ED4" w:rsidR="004B2ACD" w:rsidP="009D3ED4" w:rsidRDefault="004B2ACD" w14:paraId="0409652E" w14:textId="77777777">
      <w:pPr>
        <w:pStyle w:val="Tabellrubrik"/>
      </w:pPr>
      <w:r w:rsidRPr="009D3ED4">
        <w:t>Avvikelser gentemot regeringen för utgiftsområde 14 Arbetsmarknad och arbetsliv</w:t>
      </w:r>
    </w:p>
    <w:p w:rsidRPr="009D3ED4" w:rsidR="004B2ACD" w:rsidP="009D3ED4" w:rsidRDefault="004B2ACD" w14:paraId="510C7897"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408"/>
        <w:gridCol w:w="971"/>
        <w:gridCol w:w="1357"/>
        <w:gridCol w:w="1357"/>
      </w:tblGrid>
      <w:tr w:rsidRPr="00BA6D78" w:rsidR="00C262A0" w:rsidTr="00381247" w14:paraId="6965F39E" w14:textId="77777777">
        <w:trPr>
          <w:trHeight w:val="170"/>
        </w:trPr>
        <w:tc>
          <w:tcPr>
            <w:tcW w:w="482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262A0" w:rsidP="00C262A0" w:rsidRDefault="00C262A0" w14:paraId="1B1E819D" w14:textId="684D008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14 Arbetsmarknad och arbetsliv</w:t>
            </w:r>
          </w:p>
        </w:tc>
        <w:tc>
          <w:tcPr>
            <w:tcW w:w="3685"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262A0" w:rsidP="00C262A0" w:rsidRDefault="00C262A0" w14:paraId="7C5F2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262A0" w:rsidTr="009D3ED4" w14:paraId="091BAE5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073FE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408"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3AC89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3BB98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56FCC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39F86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262A0" w:rsidTr="009D3ED4" w14:paraId="6A9AB06D"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90EE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408" w:type="dxa"/>
            <w:shd w:val="clear" w:color="auto" w:fill="FFFFFF"/>
            <w:tcMar>
              <w:top w:w="68" w:type="dxa"/>
              <w:left w:w="28" w:type="dxa"/>
              <w:bottom w:w="0" w:type="dxa"/>
              <w:right w:w="28" w:type="dxa"/>
            </w:tcMar>
            <w:hideMark/>
          </w:tcPr>
          <w:p w:rsidRPr="00BA6D78" w:rsidR="00C262A0" w:rsidP="00C262A0" w:rsidRDefault="00C262A0" w14:paraId="5BE0B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560BC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1C5A1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480E6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3 000</w:t>
            </w:r>
          </w:p>
        </w:tc>
      </w:tr>
      <w:tr w:rsidRPr="00BA6D78" w:rsidR="00C262A0" w:rsidTr="009D3ED4" w14:paraId="652054EC"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B6F3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408" w:type="dxa"/>
            <w:shd w:val="clear" w:color="auto" w:fill="FFFFFF"/>
            <w:tcMar>
              <w:top w:w="68" w:type="dxa"/>
              <w:left w:w="28" w:type="dxa"/>
              <w:bottom w:w="0" w:type="dxa"/>
              <w:right w:w="28" w:type="dxa"/>
            </w:tcMar>
            <w:hideMark/>
          </w:tcPr>
          <w:p w:rsidRPr="00BA6D78" w:rsidR="00C262A0" w:rsidP="00C262A0" w:rsidRDefault="00C262A0" w14:paraId="03940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5FE9B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9 335</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2565E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11 220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512DC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11 470</w:t>
            </w:r>
          </w:p>
        </w:tc>
      </w:tr>
      <w:tr w:rsidRPr="00BA6D78" w:rsidR="00C262A0" w:rsidTr="009D3ED4" w14:paraId="37ECB30C"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2466B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408" w:type="dxa"/>
            <w:shd w:val="clear" w:color="auto" w:fill="FFFFFF"/>
            <w:tcMar>
              <w:top w:w="68" w:type="dxa"/>
              <w:left w:w="28" w:type="dxa"/>
              <w:bottom w:w="0" w:type="dxa"/>
              <w:right w:w="28" w:type="dxa"/>
            </w:tcMar>
            <w:hideMark/>
          </w:tcPr>
          <w:p w:rsidRPr="00BA6D78" w:rsidR="00C262A0" w:rsidP="00C262A0" w:rsidRDefault="00C262A0" w14:paraId="145946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3FF35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2 706</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74767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3 363</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0115A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4 363</w:t>
            </w:r>
          </w:p>
        </w:tc>
      </w:tr>
      <w:tr w:rsidRPr="00BA6D78" w:rsidR="00C262A0" w:rsidTr="009D3ED4" w14:paraId="4054F004"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0E9DA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408" w:type="dxa"/>
            <w:shd w:val="clear" w:color="auto" w:fill="FFFFFF"/>
            <w:tcMar>
              <w:top w:w="68" w:type="dxa"/>
              <w:left w:w="28" w:type="dxa"/>
              <w:bottom w:w="0" w:type="dxa"/>
              <w:right w:w="28" w:type="dxa"/>
            </w:tcMar>
            <w:hideMark/>
          </w:tcPr>
          <w:p w:rsidRPr="00BA6D78" w:rsidR="00C262A0" w:rsidP="00C262A0" w:rsidRDefault="00C262A0" w14:paraId="51C27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Lönebidrag och Samhall m.m.</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2D64A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093BE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5A852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1 700</w:t>
            </w:r>
          </w:p>
        </w:tc>
      </w:tr>
      <w:tr w:rsidRPr="00BA6D78" w:rsidR="00C262A0" w:rsidTr="009D3ED4" w14:paraId="10CF75BC"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15889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1:13</w:t>
            </w:r>
          </w:p>
        </w:tc>
        <w:tc>
          <w:tcPr>
            <w:tcW w:w="4408" w:type="dxa"/>
            <w:shd w:val="clear" w:color="auto" w:fill="FFFFFF"/>
            <w:tcMar>
              <w:top w:w="68" w:type="dxa"/>
              <w:left w:w="28" w:type="dxa"/>
              <w:bottom w:w="0" w:type="dxa"/>
              <w:right w:w="28" w:type="dxa"/>
            </w:tcMar>
            <w:hideMark/>
          </w:tcPr>
          <w:p w:rsidRPr="00BA6D78" w:rsidR="00C262A0" w:rsidP="00C262A0" w:rsidRDefault="00C262A0" w14:paraId="34B11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085EA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31718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900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6C584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C262A0" w:rsidTr="009D3ED4" w14:paraId="7986D9B9"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01E45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1:14</w:t>
            </w:r>
          </w:p>
        </w:tc>
        <w:tc>
          <w:tcPr>
            <w:tcW w:w="4408" w:type="dxa"/>
            <w:shd w:val="clear" w:color="auto" w:fill="FFFFFF"/>
            <w:tcMar>
              <w:top w:w="68" w:type="dxa"/>
              <w:left w:w="28" w:type="dxa"/>
              <w:bottom w:w="0" w:type="dxa"/>
              <w:right w:w="28" w:type="dxa"/>
            </w:tcMar>
            <w:hideMark/>
          </w:tcPr>
          <w:p w:rsidRPr="00BA6D78" w:rsidR="00C262A0" w:rsidP="00C262A0" w:rsidRDefault="00C262A0" w14:paraId="304D6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24E90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847</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19D1D3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1 378</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2198A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1 928</w:t>
            </w:r>
          </w:p>
        </w:tc>
      </w:tr>
      <w:tr w:rsidRPr="00BA6D78" w:rsidR="00C262A0" w:rsidTr="009D3ED4" w14:paraId="049C3773"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55B7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4408" w:type="dxa"/>
            <w:shd w:val="clear" w:color="auto" w:fill="FFFFFF"/>
            <w:tcMar>
              <w:top w:w="68" w:type="dxa"/>
              <w:left w:w="28" w:type="dxa"/>
              <w:bottom w:w="0" w:type="dxa"/>
              <w:right w:w="28" w:type="dxa"/>
            </w:tcMar>
            <w:hideMark/>
          </w:tcPr>
          <w:p w:rsidRPr="00BA6D78" w:rsidR="00C262A0" w:rsidP="00C262A0" w:rsidRDefault="00C262A0" w14:paraId="618AA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Arbetsmiljöverket</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1EF4C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325</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2E8EE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325</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3B45E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325</w:t>
            </w:r>
          </w:p>
        </w:tc>
      </w:tr>
      <w:tr w:rsidRPr="00BA6D78" w:rsidR="00C262A0" w:rsidTr="009D3ED4" w14:paraId="0285EEA3"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7807D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w:t>
            </w:r>
          </w:p>
        </w:tc>
        <w:tc>
          <w:tcPr>
            <w:tcW w:w="4408" w:type="dxa"/>
            <w:shd w:val="clear" w:color="auto" w:fill="FFFFFF"/>
            <w:tcMar>
              <w:top w:w="68" w:type="dxa"/>
              <w:left w:w="28" w:type="dxa"/>
              <w:bottom w:w="0" w:type="dxa"/>
              <w:right w:w="28" w:type="dxa"/>
            </w:tcMar>
            <w:hideMark/>
          </w:tcPr>
          <w:p w:rsidRPr="00BA6D78" w:rsidR="00C262A0" w:rsidP="00C262A0" w:rsidRDefault="00C262A0" w14:paraId="60094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Regional skyddsombudsverksamhet</w:t>
            </w:r>
          </w:p>
        </w:tc>
        <w:tc>
          <w:tcPr>
            <w:tcW w:w="971" w:type="dxa"/>
            <w:shd w:val="clear" w:color="auto" w:fill="FFFFFF"/>
            <w:tcMar>
              <w:top w:w="68" w:type="dxa"/>
              <w:left w:w="28" w:type="dxa"/>
              <w:bottom w:w="0" w:type="dxa"/>
              <w:right w:w="28" w:type="dxa"/>
            </w:tcMar>
            <w:vAlign w:val="bottom"/>
            <w:hideMark/>
          </w:tcPr>
          <w:p w:rsidRPr="00BA6D78" w:rsidR="00C262A0" w:rsidP="00C262A0" w:rsidRDefault="00C262A0" w14:paraId="604C6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6F473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57" w:type="dxa"/>
            <w:shd w:val="clear" w:color="auto" w:fill="FFFFFF"/>
            <w:tcMar>
              <w:top w:w="68" w:type="dxa"/>
              <w:left w:w="28" w:type="dxa"/>
              <w:bottom w:w="0" w:type="dxa"/>
              <w:right w:w="28" w:type="dxa"/>
            </w:tcMar>
            <w:vAlign w:val="bottom"/>
            <w:hideMark/>
          </w:tcPr>
          <w:p w:rsidRPr="00BA6D78" w:rsidR="00C262A0" w:rsidP="00C262A0" w:rsidRDefault="00C262A0" w14:paraId="1A09B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C262A0" w:rsidTr="009D3ED4" w14:paraId="7D80D12D" w14:textId="77777777">
        <w:trPr>
          <w:trHeight w:val="170"/>
        </w:trPr>
        <w:tc>
          <w:tcPr>
            <w:tcW w:w="482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262A0" w:rsidP="00C262A0" w:rsidRDefault="00C262A0" w14:paraId="67208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97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668A0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15 533</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58A55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20 306</w:t>
            </w:r>
          </w:p>
        </w:tc>
        <w:tc>
          <w:tcPr>
            <w:tcW w:w="135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5A43F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23 806</w:t>
            </w:r>
          </w:p>
        </w:tc>
      </w:tr>
    </w:tbl>
    <w:p w:rsidR="00C262A0" w:rsidP="00414E41" w:rsidRDefault="00C262A0" w14:paraId="7F6879DB" w14:textId="36AE649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00C262A0" w:rsidRDefault="00C262A0" w14:paraId="5B5666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Pr>
          <w:rFonts w:ascii="Times New Roman" w:hAnsi="Times New Roman" w:eastAsia="Times New Roman" w:cs="Times New Roman"/>
          <w:b/>
          <w:bCs/>
          <w:color w:val="000000"/>
          <w:kern w:val="0"/>
          <w:sz w:val="23"/>
          <w:szCs w:val="23"/>
          <w:lang w:eastAsia="sv-SE"/>
          <w14:numSpacing w14:val="default"/>
        </w:rPr>
        <w:br w:type="page"/>
      </w:r>
    </w:p>
    <w:p w:rsidRPr="009D3ED4" w:rsidR="004B2ACD" w:rsidP="009D3ED4" w:rsidRDefault="004B2ACD" w14:paraId="26E8FC20" w14:textId="0CDDD694">
      <w:pPr>
        <w:pStyle w:val="Tabellrubrik"/>
      </w:pPr>
      <w:r w:rsidRPr="009D3ED4">
        <w:lastRenderedPageBreak/>
        <w:t>Avvikelser gentemot regeringen för utgiftsområde 15 Studiestöd</w:t>
      </w:r>
    </w:p>
    <w:p w:rsidRPr="009D3ED4" w:rsidR="004B2ACD" w:rsidP="009D3ED4" w:rsidRDefault="004B2ACD" w14:paraId="1F6491E9"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57"/>
        <w:gridCol w:w="1370"/>
        <w:gridCol w:w="1370"/>
        <w:gridCol w:w="1370"/>
      </w:tblGrid>
      <w:tr w:rsidRPr="00BA6D78" w:rsidR="00C262A0" w:rsidTr="00C262A0" w14:paraId="78EB81E0" w14:textId="77777777">
        <w:trPr>
          <w:trHeight w:val="170"/>
        </w:trPr>
        <w:tc>
          <w:tcPr>
            <w:tcW w:w="439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262A0" w:rsidP="004B2ACD" w:rsidRDefault="00C262A0" w14:paraId="20507BE3" w14:textId="00E3007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15 Studiestöd</w:t>
            </w:r>
          </w:p>
        </w:tc>
        <w:tc>
          <w:tcPr>
            <w:tcW w:w="4110"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262A0" w:rsidP="00836273" w:rsidRDefault="00C262A0" w14:paraId="4AAD6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262A0" w14:paraId="786D3E6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7DE26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5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71E43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C54E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40331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4457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262A0" w14:paraId="38DD01AE" w14:textId="77777777">
        <w:trPr>
          <w:trHeight w:val="170"/>
        </w:trPr>
        <w:tc>
          <w:tcPr>
            <w:tcW w:w="338" w:type="dxa"/>
            <w:shd w:val="clear" w:color="auto" w:fill="FFFFFF"/>
            <w:tcMar>
              <w:top w:w="68" w:type="dxa"/>
              <w:left w:w="28" w:type="dxa"/>
              <w:bottom w:w="0" w:type="dxa"/>
              <w:right w:w="28" w:type="dxa"/>
            </w:tcMar>
            <w:hideMark/>
          </w:tcPr>
          <w:p w:rsidRPr="00BA6D78" w:rsidR="004B2ACD" w:rsidP="004B2ACD" w:rsidRDefault="004B2ACD" w14:paraId="07E93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057" w:type="dxa"/>
            <w:shd w:val="clear" w:color="auto" w:fill="FFFFFF"/>
            <w:tcMar>
              <w:top w:w="68" w:type="dxa"/>
              <w:left w:w="28" w:type="dxa"/>
              <w:bottom w:w="0" w:type="dxa"/>
              <w:right w:w="28" w:type="dxa"/>
            </w:tcMar>
            <w:hideMark/>
          </w:tcPr>
          <w:p w:rsidRPr="00BA6D78" w:rsidR="004B2ACD" w:rsidP="004B2ACD" w:rsidRDefault="004B2ACD" w14:paraId="18373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370" w:type="dxa"/>
            <w:shd w:val="clear" w:color="auto" w:fill="FFFFFF"/>
            <w:tcMar>
              <w:top w:w="68" w:type="dxa"/>
              <w:left w:w="28" w:type="dxa"/>
              <w:bottom w:w="0" w:type="dxa"/>
              <w:right w:w="28" w:type="dxa"/>
            </w:tcMar>
            <w:hideMark/>
          </w:tcPr>
          <w:p w:rsidRPr="00BA6D78" w:rsidR="004B2ACD" w:rsidP="004B2ACD" w:rsidRDefault="004B2ACD" w14:paraId="1A6266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hideMark/>
          </w:tcPr>
          <w:p w:rsidRPr="00BA6D78" w:rsidR="004B2ACD" w:rsidP="004B2ACD" w:rsidRDefault="004B2ACD" w14:paraId="4C0A4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70" w:type="dxa"/>
            <w:shd w:val="clear" w:color="auto" w:fill="FFFFFF"/>
            <w:tcMar>
              <w:top w:w="68" w:type="dxa"/>
              <w:left w:w="28" w:type="dxa"/>
              <w:bottom w:w="0" w:type="dxa"/>
              <w:right w:w="28" w:type="dxa"/>
            </w:tcMar>
            <w:hideMark/>
          </w:tcPr>
          <w:p w:rsidRPr="00BA6D78" w:rsidR="004B2ACD" w:rsidP="004B2ACD" w:rsidRDefault="004B2ACD" w14:paraId="40C3F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r>
      <w:tr w:rsidRPr="00BA6D78" w:rsidR="004B2ACD" w:rsidTr="00C262A0" w14:paraId="447AF4B5" w14:textId="77777777">
        <w:trPr>
          <w:trHeight w:val="170"/>
        </w:trPr>
        <w:tc>
          <w:tcPr>
            <w:tcW w:w="338" w:type="dxa"/>
            <w:shd w:val="clear" w:color="auto" w:fill="FFFFFF"/>
            <w:tcMar>
              <w:top w:w="68" w:type="dxa"/>
              <w:left w:w="28" w:type="dxa"/>
              <w:bottom w:w="0" w:type="dxa"/>
              <w:right w:w="28" w:type="dxa"/>
            </w:tcMar>
            <w:hideMark/>
          </w:tcPr>
          <w:p w:rsidRPr="00BA6D78" w:rsidR="004B2ACD" w:rsidP="004B2ACD" w:rsidRDefault="004B2ACD" w14:paraId="11964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4057" w:type="dxa"/>
            <w:shd w:val="clear" w:color="auto" w:fill="FFFFFF"/>
            <w:tcMar>
              <w:top w:w="68" w:type="dxa"/>
              <w:left w:w="28" w:type="dxa"/>
              <w:bottom w:w="0" w:type="dxa"/>
              <w:right w:w="28" w:type="dxa"/>
            </w:tcMar>
            <w:hideMark/>
          </w:tcPr>
          <w:p w:rsidRPr="00BA6D78" w:rsidR="004B2ACD" w:rsidP="004B2ACD" w:rsidRDefault="004B2ACD" w14:paraId="4E477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Studiestartsstöd</w:t>
            </w:r>
          </w:p>
        </w:tc>
        <w:tc>
          <w:tcPr>
            <w:tcW w:w="1370" w:type="dxa"/>
            <w:shd w:val="clear" w:color="auto" w:fill="FFFFFF"/>
            <w:tcMar>
              <w:top w:w="68" w:type="dxa"/>
              <w:left w:w="28" w:type="dxa"/>
              <w:bottom w:w="0" w:type="dxa"/>
              <w:right w:w="28" w:type="dxa"/>
            </w:tcMar>
            <w:hideMark/>
          </w:tcPr>
          <w:p w:rsidRPr="00BA6D78" w:rsidR="004B2ACD" w:rsidP="004B2ACD" w:rsidRDefault="004B2ACD" w14:paraId="27E0D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hideMark/>
          </w:tcPr>
          <w:p w:rsidRPr="00BA6D78" w:rsidR="004B2ACD" w:rsidP="004B2ACD" w:rsidRDefault="004B2ACD" w14:paraId="78ABB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70" w:type="dxa"/>
            <w:shd w:val="clear" w:color="auto" w:fill="FFFFFF"/>
            <w:tcMar>
              <w:top w:w="68" w:type="dxa"/>
              <w:left w:w="28" w:type="dxa"/>
              <w:bottom w:w="0" w:type="dxa"/>
              <w:right w:w="28" w:type="dxa"/>
            </w:tcMar>
            <w:hideMark/>
          </w:tcPr>
          <w:p w:rsidRPr="00BA6D78" w:rsidR="004B2ACD" w:rsidP="004B2ACD" w:rsidRDefault="004B2ACD" w14:paraId="6DC1F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r>
      <w:tr w:rsidRPr="00BA6D78" w:rsidR="004B2ACD" w:rsidTr="00C262A0" w14:paraId="5C2095FB" w14:textId="77777777">
        <w:trPr>
          <w:trHeight w:val="170"/>
        </w:trPr>
        <w:tc>
          <w:tcPr>
            <w:tcW w:w="338" w:type="dxa"/>
            <w:shd w:val="clear" w:color="auto" w:fill="FFFFFF"/>
            <w:tcMar>
              <w:top w:w="68" w:type="dxa"/>
              <w:left w:w="28" w:type="dxa"/>
              <w:bottom w:w="0" w:type="dxa"/>
              <w:right w:w="28" w:type="dxa"/>
            </w:tcMar>
            <w:hideMark/>
          </w:tcPr>
          <w:p w:rsidRPr="00BA6D78" w:rsidR="004B2ACD" w:rsidP="004B2ACD" w:rsidRDefault="004B2ACD" w14:paraId="3C0A9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057" w:type="dxa"/>
            <w:shd w:val="clear" w:color="auto" w:fill="FFFFFF"/>
            <w:tcMar>
              <w:top w:w="68" w:type="dxa"/>
              <w:left w:w="28" w:type="dxa"/>
              <w:bottom w:w="0" w:type="dxa"/>
              <w:right w:w="28" w:type="dxa"/>
            </w:tcMar>
            <w:hideMark/>
          </w:tcPr>
          <w:p w:rsidRPr="00BA6D78" w:rsidR="004B2ACD" w:rsidP="004B2ACD" w:rsidRDefault="004B2ACD" w14:paraId="7E1EA3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Centrala studiestödsnämnden</w:t>
            </w:r>
          </w:p>
        </w:tc>
        <w:tc>
          <w:tcPr>
            <w:tcW w:w="1370" w:type="dxa"/>
            <w:shd w:val="clear" w:color="auto" w:fill="FFFFFF"/>
            <w:tcMar>
              <w:top w:w="68" w:type="dxa"/>
              <w:left w:w="28" w:type="dxa"/>
              <w:bottom w:w="0" w:type="dxa"/>
              <w:right w:w="28" w:type="dxa"/>
            </w:tcMar>
            <w:hideMark/>
          </w:tcPr>
          <w:p w:rsidRPr="00BA6D78" w:rsidR="004B2ACD" w:rsidP="004B2ACD" w:rsidRDefault="004B2ACD" w14:paraId="7884E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87</w:t>
            </w:r>
          </w:p>
        </w:tc>
        <w:tc>
          <w:tcPr>
            <w:tcW w:w="1370" w:type="dxa"/>
            <w:shd w:val="clear" w:color="auto" w:fill="FFFFFF"/>
            <w:tcMar>
              <w:top w:w="68" w:type="dxa"/>
              <w:left w:w="28" w:type="dxa"/>
              <w:bottom w:w="0" w:type="dxa"/>
              <w:right w:w="28" w:type="dxa"/>
            </w:tcMar>
            <w:hideMark/>
          </w:tcPr>
          <w:p w:rsidRPr="00BA6D78" w:rsidR="004B2ACD" w:rsidP="004B2ACD" w:rsidRDefault="004B2ACD" w14:paraId="1D040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147</w:t>
            </w:r>
          </w:p>
        </w:tc>
        <w:tc>
          <w:tcPr>
            <w:tcW w:w="1370" w:type="dxa"/>
            <w:shd w:val="clear" w:color="auto" w:fill="FFFFFF"/>
            <w:tcMar>
              <w:top w:w="68" w:type="dxa"/>
              <w:left w:w="28" w:type="dxa"/>
              <w:bottom w:w="0" w:type="dxa"/>
              <w:right w:w="28" w:type="dxa"/>
            </w:tcMar>
            <w:hideMark/>
          </w:tcPr>
          <w:p w:rsidRPr="00BA6D78" w:rsidR="004B2ACD" w:rsidP="004B2ACD" w:rsidRDefault="004B2ACD" w14:paraId="3F5C8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227</w:t>
            </w:r>
          </w:p>
        </w:tc>
      </w:tr>
      <w:tr w:rsidRPr="00BA6D78" w:rsidR="004B2ACD" w:rsidTr="00C262A0" w14:paraId="1DC41329" w14:textId="77777777">
        <w:trPr>
          <w:trHeight w:val="170"/>
        </w:trPr>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6926A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A635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387</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0C0D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447</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225C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527</w:t>
            </w:r>
          </w:p>
        </w:tc>
      </w:tr>
    </w:tbl>
    <w:p w:rsidRPr="009D3ED4" w:rsidR="004B2ACD" w:rsidP="006A1F79" w:rsidRDefault="004B2ACD" w14:paraId="1C369B30" w14:textId="77777777">
      <w:pPr>
        <w:pStyle w:val="Tabellrubrik"/>
        <w:spacing w:before="240"/>
      </w:pPr>
      <w:r w:rsidRPr="009D3ED4">
        <w:t>Avvikelser gentemot regeringen för utgiftsområde 16 Utbildning och universitetsforskning</w:t>
      </w:r>
    </w:p>
    <w:p w:rsidRPr="009D3ED4" w:rsidR="004B2ACD" w:rsidP="009D3ED4" w:rsidRDefault="004B2ACD" w14:paraId="019EC90A"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407"/>
        <w:gridCol w:w="957"/>
        <w:gridCol w:w="1364"/>
        <w:gridCol w:w="1364"/>
      </w:tblGrid>
      <w:tr w:rsidRPr="00BA6D78" w:rsidR="00C262A0" w:rsidTr="00C262A0" w14:paraId="213747BD" w14:textId="77777777">
        <w:trPr>
          <w:trHeight w:val="170"/>
        </w:trPr>
        <w:tc>
          <w:tcPr>
            <w:tcW w:w="4820"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262A0" w:rsidP="00C262A0" w:rsidRDefault="00C262A0" w14:paraId="7EB7800D" w14:textId="4D59805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c>
          <w:tcPr>
            <w:tcW w:w="3685"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262A0" w:rsidP="00C262A0" w:rsidRDefault="00C262A0" w14:paraId="60B88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262A0" w:rsidTr="00C262A0" w14:paraId="6AA58EC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60C7D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1"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262A0" w:rsidP="00C262A0" w:rsidRDefault="00C262A0" w14:paraId="6E330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4"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375D6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168EF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054CB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262A0" w:rsidTr="00C262A0" w14:paraId="72D8ACF1"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2F530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01" w:type="dxa"/>
            <w:shd w:val="clear" w:color="auto" w:fill="FFFFFF"/>
            <w:tcMar>
              <w:top w:w="68" w:type="dxa"/>
              <w:left w:w="28" w:type="dxa"/>
              <w:bottom w:w="0" w:type="dxa"/>
              <w:right w:w="28" w:type="dxa"/>
            </w:tcMar>
            <w:hideMark/>
          </w:tcPr>
          <w:p w:rsidRPr="00BA6D78" w:rsidR="00C262A0" w:rsidP="00C262A0" w:rsidRDefault="00C262A0" w14:paraId="1E88E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skolverk</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063EA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−42</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2C496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−34</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1738A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r>
      <w:tr w:rsidRPr="00BA6D78" w:rsidR="00C262A0" w:rsidTr="00C262A0" w14:paraId="412864EB"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7D6F9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01" w:type="dxa"/>
            <w:shd w:val="clear" w:color="auto" w:fill="FFFFFF"/>
            <w:tcMar>
              <w:top w:w="68" w:type="dxa"/>
              <w:left w:w="28" w:type="dxa"/>
              <w:bottom w:w="0" w:type="dxa"/>
              <w:right w:w="28" w:type="dxa"/>
            </w:tcMar>
            <w:hideMark/>
          </w:tcPr>
          <w:p w:rsidRPr="00BA6D78" w:rsidR="00C262A0" w:rsidP="00C262A0" w:rsidRDefault="00C262A0" w14:paraId="3C22A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skolinspektion</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179E7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35DA9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1DE04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C262A0" w:rsidTr="00C262A0" w14:paraId="2DFFBE90"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5B46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01" w:type="dxa"/>
            <w:shd w:val="clear" w:color="auto" w:fill="FFFFFF"/>
            <w:tcMar>
              <w:top w:w="68" w:type="dxa"/>
              <w:left w:w="28" w:type="dxa"/>
              <w:bottom w:w="0" w:type="dxa"/>
              <w:right w:w="28" w:type="dxa"/>
            </w:tcMar>
            <w:hideMark/>
          </w:tcPr>
          <w:p w:rsidRPr="00BA6D78" w:rsidR="00C262A0" w:rsidP="00C262A0" w:rsidRDefault="00C262A0" w14:paraId="348A5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Specialpedagogiska skolmyndigheten</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3AD46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017D8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474E9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262A0" w:rsidTr="00C262A0" w14:paraId="2B35AAF0"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73E5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001" w:type="dxa"/>
            <w:shd w:val="clear" w:color="auto" w:fill="FFFFFF"/>
            <w:tcMar>
              <w:top w:w="68" w:type="dxa"/>
              <w:left w:w="28" w:type="dxa"/>
              <w:bottom w:w="0" w:type="dxa"/>
              <w:right w:w="28" w:type="dxa"/>
            </w:tcMar>
            <w:hideMark/>
          </w:tcPr>
          <w:p w:rsidRPr="00BA6D78" w:rsidR="00C262A0" w:rsidP="00C262A0" w:rsidRDefault="00C262A0" w14:paraId="3D51E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0991E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−192</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3C92F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−207</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6CAFB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−182</w:t>
            </w:r>
          </w:p>
        </w:tc>
      </w:tr>
      <w:tr w:rsidRPr="00BA6D78" w:rsidR="00C262A0" w:rsidTr="00C262A0" w14:paraId="1133C23B"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4EB9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4001" w:type="dxa"/>
            <w:shd w:val="clear" w:color="auto" w:fill="FFFFFF"/>
            <w:tcMar>
              <w:top w:w="68" w:type="dxa"/>
              <w:left w:w="28" w:type="dxa"/>
              <w:bottom w:w="0" w:type="dxa"/>
              <w:right w:w="28" w:type="dxa"/>
            </w:tcMar>
            <w:hideMark/>
          </w:tcPr>
          <w:p w:rsidRPr="00BA6D78" w:rsidR="00C262A0" w:rsidP="00C262A0" w:rsidRDefault="00C262A0" w14:paraId="1C014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788F9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2 230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387D0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2 320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300D8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2 330</w:t>
            </w:r>
          </w:p>
        </w:tc>
      </w:tr>
      <w:tr w:rsidRPr="00BA6D78" w:rsidR="00C262A0" w:rsidTr="00C262A0" w14:paraId="3A7F73AC"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09AF0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1:17</w:t>
            </w:r>
          </w:p>
        </w:tc>
        <w:tc>
          <w:tcPr>
            <w:tcW w:w="4001" w:type="dxa"/>
            <w:shd w:val="clear" w:color="auto" w:fill="FFFFFF"/>
            <w:tcMar>
              <w:top w:w="68" w:type="dxa"/>
              <w:left w:w="28" w:type="dxa"/>
              <w:bottom w:w="0" w:type="dxa"/>
              <w:right w:w="28" w:type="dxa"/>
            </w:tcMar>
            <w:hideMark/>
          </w:tcPr>
          <w:p w:rsidRPr="00BA6D78" w:rsidR="00C262A0" w:rsidP="00C262A0" w:rsidRDefault="00C262A0" w14:paraId="1BAF6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Statligt stöd till vuxenutbildning</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322B3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3FA65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6AF45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r>
      <w:tr w:rsidRPr="00BA6D78" w:rsidR="00C262A0" w:rsidTr="00C262A0" w14:paraId="00F83F78"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6856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4001" w:type="dxa"/>
            <w:shd w:val="clear" w:color="auto" w:fill="FFFFFF"/>
            <w:tcMar>
              <w:top w:w="68" w:type="dxa"/>
              <w:left w:w="28" w:type="dxa"/>
              <w:bottom w:w="0" w:type="dxa"/>
              <w:right w:w="28" w:type="dxa"/>
            </w:tcMar>
            <w:hideMark/>
          </w:tcPr>
          <w:p w:rsidRPr="00BA6D78" w:rsidR="00C262A0" w:rsidP="00C262A0" w:rsidRDefault="00C262A0" w14:paraId="06893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Universitets- och högskolerådet</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58145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20915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02188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C262A0" w:rsidTr="00C262A0" w14:paraId="13B0D13A"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4EA78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2:64</w:t>
            </w:r>
          </w:p>
        </w:tc>
        <w:tc>
          <w:tcPr>
            <w:tcW w:w="4001" w:type="dxa"/>
            <w:shd w:val="clear" w:color="auto" w:fill="FFFFFF"/>
            <w:tcMar>
              <w:top w:w="68" w:type="dxa"/>
              <w:left w:w="28" w:type="dxa"/>
              <w:bottom w:w="0" w:type="dxa"/>
              <w:right w:w="28" w:type="dxa"/>
            </w:tcMar>
            <w:hideMark/>
          </w:tcPr>
          <w:p w:rsidRPr="00BA6D78" w:rsidR="00C262A0" w:rsidP="00C262A0" w:rsidRDefault="00C262A0" w14:paraId="0C8D7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2942E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824</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0635F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1 324</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5EA5A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1 324</w:t>
            </w:r>
          </w:p>
        </w:tc>
      </w:tr>
      <w:tr w:rsidRPr="00BA6D78" w:rsidR="00C262A0" w:rsidTr="00C262A0" w14:paraId="29D46498"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01575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2:67</w:t>
            </w:r>
          </w:p>
        </w:tc>
        <w:tc>
          <w:tcPr>
            <w:tcW w:w="4001" w:type="dxa"/>
            <w:shd w:val="clear" w:color="auto" w:fill="FFFFFF"/>
            <w:tcMar>
              <w:top w:w="68" w:type="dxa"/>
              <w:left w:w="28" w:type="dxa"/>
              <w:bottom w:w="0" w:type="dxa"/>
              <w:right w:w="28" w:type="dxa"/>
            </w:tcMar>
            <w:hideMark/>
          </w:tcPr>
          <w:p w:rsidRPr="00BA6D78" w:rsidR="00C262A0" w:rsidP="00C262A0" w:rsidRDefault="00C262A0" w14:paraId="0E813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0D7319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13ACC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66D58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r>
      <w:tr w:rsidRPr="00BA6D78" w:rsidR="00C262A0" w:rsidTr="00C262A0" w14:paraId="56EB86A5" w14:textId="77777777">
        <w:trPr>
          <w:trHeight w:val="170"/>
        </w:trPr>
        <w:tc>
          <w:tcPr>
            <w:tcW w:w="412" w:type="dxa"/>
            <w:shd w:val="clear" w:color="auto" w:fill="FFFFFF"/>
            <w:tcMar>
              <w:top w:w="68" w:type="dxa"/>
              <w:left w:w="28" w:type="dxa"/>
              <w:bottom w:w="0" w:type="dxa"/>
              <w:right w:w="28" w:type="dxa"/>
            </w:tcMar>
            <w:hideMark/>
          </w:tcPr>
          <w:p w:rsidRPr="00BA6D78" w:rsidR="00C262A0" w:rsidP="00C262A0" w:rsidRDefault="00C262A0" w14:paraId="5423D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3:1</w:t>
            </w:r>
          </w:p>
        </w:tc>
        <w:tc>
          <w:tcPr>
            <w:tcW w:w="4001" w:type="dxa"/>
            <w:shd w:val="clear" w:color="auto" w:fill="FFFFFF"/>
            <w:tcMar>
              <w:top w:w="68" w:type="dxa"/>
              <w:left w:w="28" w:type="dxa"/>
              <w:bottom w:w="0" w:type="dxa"/>
              <w:right w:w="28" w:type="dxa"/>
            </w:tcMar>
            <w:hideMark/>
          </w:tcPr>
          <w:p w:rsidRPr="00BA6D78" w:rsidR="00C262A0" w:rsidP="00C262A0" w:rsidRDefault="00C262A0" w14:paraId="7F219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364" w:type="dxa"/>
            <w:gridSpan w:val="2"/>
            <w:shd w:val="clear" w:color="auto" w:fill="FFFFFF"/>
            <w:tcMar>
              <w:top w:w="68" w:type="dxa"/>
              <w:left w:w="28" w:type="dxa"/>
              <w:bottom w:w="0" w:type="dxa"/>
              <w:right w:w="28" w:type="dxa"/>
            </w:tcMar>
            <w:vAlign w:val="bottom"/>
            <w:hideMark/>
          </w:tcPr>
          <w:p w:rsidRPr="00BA6D78" w:rsidR="00C262A0" w:rsidP="00C262A0" w:rsidRDefault="00C262A0" w14:paraId="46EF5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67901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1364" w:type="dxa"/>
            <w:shd w:val="clear" w:color="auto" w:fill="FFFFFF"/>
            <w:tcMar>
              <w:top w:w="68" w:type="dxa"/>
              <w:left w:w="28" w:type="dxa"/>
              <w:bottom w:w="0" w:type="dxa"/>
              <w:right w:w="28" w:type="dxa"/>
            </w:tcMar>
            <w:vAlign w:val="bottom"/>
            <w:hideMark/>
          </w:tcPr>
          <w:p w:rsidRPr="00BA6D78" w:rsidR="00C262A0" w:rsidP="00C262A0" w:rsidRDefault="00C262A0" w14:paraId="1CD29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r>
      <w:tr w:rsidRPr="00BA6D78" w:rsidR="00C262A0" w:rsidTr="00C262A0" w14:paraId="080E7001" w14:textId="77777777">
        <w:trPr>
          <w:trHeight w:val="170"/>
        </w:trPr>
        <w:tc>
          <w:tcPr>
            <w:tcW w:w="441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262A0" w:rsidP="00C262A0" w:rsidRDefault="00C262A0" w14:paraId="24995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4"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29F59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3 164</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4EEFA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3 462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262A0" w:rsidP="00C262A0" w:rsidRDefault="00C262A0" w14:paraId="5B849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3 441</w:t>
            </w:r>
          </w:p>
        </w:tc>
      </w:tr>
    </w:tbl>
    <w:p w:rsidRPr="009D3ED4" w:rsidR="004B2ACD" w:rsidP="009D3ED4" w:rsidRDefault="004B2ACD" w14:paraId="24DBCD65" w14:textId="09DB2462">
      <w:pPr>
        <w:pStyle w:val="Tabellrubrik"/>
        <w:spacing w:before="240"/>
      </w:pPr>
      <w:r w:rsidRPr="009D3ED4">
        <w:t>Avvikelser gentemot regeringen för utgiftsområde 17 Kultur, medier, trossamfund och fritid</w:t>
      </w:r>
    </w:p>
    <w:p w:rsidRPr="009D3ED4" w:rsidR="004B2ACD" w:rsidP="009D3ED4" w:rsidRDefault="004B2ACD" w14:paraId="435F0513" w14:textId="77777777">
      <w:pPr>
        <w:pStyle w:val="Tabellunderrubrik"/>
      </w:pPr>
      <w:r w:rsidRPr="009D3ED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03"/>
        <w:gridCol w:w="687"/>
        <w:gridCol w:w="676"/>
        <w:gridCol w:w="1363"/>
        <w:gridCol w:w="1363"/>
      </w:tblGrid>
      <w:tr w:rsidRPr="00BA6D78" w:rsidR="00CC7CAA" w:rsidTr="00CC7CAA" w14:paraId="7BC761FF" w14:textId="77777777">
        <w:trPr>
          <w:trHeight w:val="170"/>
          <w:tblHeader/>
        </w:trPr>
        <w:tc>
          <w:tcPr>
            <w:tcW w:w="510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CC7CAA" w:rsidRDefault="00CC7CAA" w14:paraId="0D8ECAF0" w14:textId="7B31273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c>
          <w:tcPr>
            <w:tcW w:w="3402"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CC7CAA" w:rsidRDefault="00CC7CAA" w14:paraId="3A0C0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C7CAA" w:rsidTr="00CC7CAA" w14:paraId="3B08E37E"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2B075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3"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54F17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4DE94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0869E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62503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C7CAA" w:rsidTr="00CC7CAA" w14:paraId="6447CB96"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60062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03" w:type="dxa"/>
            <w:shd w:val="clear" w:color="auto" w:fill="FFFFFF"/>
            <w:tcMar>
              <w:top w:w="68" w:type="dxa"/>
              <w:left w:w="28" w:type="dxa"/>
              <w:bottom w:w="0" w:type="dxa"/>
              <w:right w:w="28" w:type="dxa"/>
            </w:tcMar>
            <w:hideMark/>
          </w:tcPr>
          <w:p w:rsidRPr="00BA6D78" w:rsidR="00CC7CAA" w:rsidP="00CC7CAA" w:rsidRDefault="00CC7CAA" w14:paraId="66496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kulturråd</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28698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2A74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777A6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r>
      <w:tr w:rsidRPr="00BA6D78" w:rsidR="00CC7CAA" w:rsidTr="00CC7CAA" w14:paraId="0114D50F"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315A1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03" w:type="dxa"/>
            <w:shd w:val="clear" w:color="auto" w:fill="FFFFFF"/>
            <w:tcMar>
              <w:top w:w="68" w:type="dxa"/>
              <w:left w:w="28" w:type="dxa"/>
              <w:bottom w:w="0" w:type="dxa"/>
              <w:right w:w="28" w:type="dxa"/>
            </w:tcMar>
            <w:hideMark/>
          </w:tcPr>
          <w:p w:rsidRPr="00BA6D78" w:rsidR="00CC7CAA" w:rsidP="00CC7CAA" w:rsidRDefault="00CC7CAA" w14:paraId="68708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40C5D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665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1434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675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C610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685</w:t>
            </w:r>
          </w:p>
        </w:tc>
      </w:tr>
      <w:tr w:rsidRPr="00BA6D78" w:rsidR="00CC7CAA" w:rsidTr="00CC7CAA" w14:paraId="63DA206C"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173E5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003" w:type="dxa"/>
            <w:shd w:val="clear" w:color="auto" w:fill="FFFFFF"/>
            <w:tcMar>
              <w:top w:w="68" w:type="dxa"/>
              <w:left w:w="28" w:type="dxa"/>
              <w:bottom w:w="0" w:type="dxa"/>
              <w:right w:w="28" w:type="dxa"/>
            </w:tcMar>
            <w:hideMark/>
          </w:tcPr>
          <w:p w:rsidRPr="00BA6D78" w:rsidR="00CC7CAA" w:rsidP="00CC7CAA" w:rsidRDefault="00CC7CAA" w14:paraId="4CDD3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5C89E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31EC4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04E3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w:t>
            </w:r>
          </w:p>
        </w:tc>
      </w:tr>
      <w:tr w:rsidRPr="00BA6D78" w:rsidR="00CC7CAA" w:rsidTr="00CC7CAA" w14:paraId="1F7BDCFE"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421AC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4003" w:type="dxa"/>
            <w:shd w:val="clear" w:color="auto" w:fill="FFFFFF"/>
            <w:tcMar>
              <w:top w:w="68" w:type="dxa"/>
              <w:left w:w="28" w:type="dxa"/>
              <w:bottom w:w="0" w:type="dxa"/>
              <w:right w:w="28" w:type="dxa"/>
            </w:tcMar>
            <w:hideMark/>
          </w:tcPr>
          <w:p w:rsidRPr="00BA6D78" w:rsidR="00CC7CAA" w:rsidP="00CC7CAA" w:rsidRDefault="00CC7CAA" w14:paraId="18B49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6322D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4AD25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2AC1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C7CAA" w:rsidTr="00CC7CAA" w14:paraId="64556E46"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6DD9B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4:3</w:t>
            </w:r>
          </w:p>
        </w:tc>
        <w:tc>
          <w:tcPr>
            <w:tcW w:w="4003" w:type="dxa"/>
            <w:shd w:val="clear" w:color="auto" w:fill="FFFFFF"/>
            <w:tcMar>
              <w:top w:w="68" w:type="dxa"/>
              <w:left w:w="28" w:type="dxa"/>
              <w:bottom w:w="0" w:type="dxa"/>
              <w:right w:w="28" w:type="dxa"/>
            </w:tcMar>
            <w:hideMark/>
          </w:tcPr>
          <w:p w:rsidRPr="00BA6D78" w:rsidR="00CC7CAA" w:rsidP="00CC7CAA" w:rsidRDefault="00CC7CAA" w14:paraId="55602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Nämnden för hemslöjdsfrågor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65022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FABA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82F2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w:t>
            </w:r>
          </w:p>
        </w:tc>
      </w:tr>
      <w:tr w:rsidRPr="00BA6D78" w:rsidR="00CC7CAA" w:rsidTr="00CC7CAA" w14:paraId="6D1D0060"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3C746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w:t>
            </w:r>
          </w:p>
        </w:tc>
        <w:tc>
          <w:tcPr>
            <w:tcW w:w="4003" w:type="dxa"/>
            <w:shd w:val="clear" w:color="auto" w:fill="FFFFFF"/>
            <w:tcMar>
              <w:top w:w="68" w:type="dxa"/>
              <w:left w:w="28" w:type="dxa"/>
              <w:bottom w:w="0" w:type="dxa"/>
              <w:right w:w="28" w:type="dxa"/>
            </w:tcMar>
            <w:hideMark/>
          </w:tcPr>
          <w:p w:rsidRPr="00BA6D78" w:rsidR="00CC7CAA" w:rsidP="00CC7CAA" w:rsidRDefault="00CC7CAA" w14:paraId="58123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bild- och formområdet</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4E89C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653C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26357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C7CAA" w:rsidTr="00CC7CAA" w14:paraId="7E4187F8"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0CA45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5:2</w:t>
            </w:r>
          </w:p>
        </w:tc>
        <w:tc>
          <w:tcPr>
            <w:tcW w:w="4003" w:type="dxa"/>
            <w:shd w:val="clear" w:color="auto" w:fill="FFFFFF"/>
            <w:tcMar>
              <w:top w:w="68" w:type="dxa"/>
              <w:left w:w="28" w:type="dxa"/>
              <w:bottom w:w="0" w:type="dxa"/>
              <w:right w:w="28" w:type="dxa"/>
            </w:tcMar>
            <w:hideMark/>
          </w:tcPr>
          <w:p w:rsidRPr="00BA6D78" w:rsidR="00CC7CAA" w:rsidP="00CC7CAA" w:rsidRDefault="00CC7CAA" w14:paraId="16D36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47115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0334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49EC0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C7CAA" w:rsidTr="00CC7CAA" w14:paraId="01368006"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330A2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6:1</w:t>
            </w:r>
          </w:p>
        </w:tc>
        <w:tc>
          <w:tcPr>
            <w:tcW w:w="4003" w:type="dxa"/>
            <w:shd w:val="clear" w:color="auto" w:fill="FFFFFF"/>
            <w:tcMar>
              <w:top w:w="68" w:type="dxa"/>
              <w:left w:w="28" w:type="dxa"/>
              <w:bottom w:w="0" w:type="dxa"/>
              <w:right w:w="28" w:type="dxa"/>
            </w:tcMar>
            <w:hideMark/>
          </w:tcPr>
          <w:p w:rsidRPr="00BA6D78" w:rsidR="00CC7CAA" w:rsidP="00CC7CAA" w:rsidRDefault="00CC7CAA" w14:paraId="26C8B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Riksarkivet</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7D3AF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997F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35BBD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CC7CAA" w:rsidTr="00CC7CAA" w14:paraId="6EB5FEE4"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22DA0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7:1</w:t>
            </w:r>
          </w:p>
        </w:tc>
        <w:tc>
          <w:tcPr>
            <w:tcW w:w="4003" w:type="dxa"/>
            <w:shd w:val="clear" w:color="auto" w:fill="FFFFFF"/>
            <w:tcMar>
              <w:top w:w="68" w:type="dxa"/>
              <w:left w:w="28" w:type="dxa"/>
              <w:bottom w:w="0" w:type="dxa"/>
              <w:right w:w="28" w:type="dxa"/>
            </w:tcMar>
            <w:hideMark/>
          </w:tcPr>
          <w:p w:rsidRPr="00BA6D78" w:rsidR="00CC7CAA" w:rsidP="00CC7CAA" w:rsidRDefault="00CC7CAA" w14:paraId="20F23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Riksantikvarieämbetet</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0757F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4347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D02C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w:t>
            </w:r>
          </w:p>
        </w:tc>
      </w:tr>
      <w:tr w:rsidRPr="00BA6D78" w:rsidR="00CC7CAA" w:rsidTr="00CC7CAA" w14:paraId="61096808"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57007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7:2</w:t>
            </w:r>
          </w:p>
        </w:tc>
        <w:tc>
          <w:tcPr>
            <w:tcW w:w="4003" w:type="dxa"/>
            <w:shd w:val="clear" w:color="auto" w:fill="FFFFFF"/>
            <w:tcMar>
              <w:top w:w="68" w:type="dxa"/>
              <w:left w:w="28" w:type="dxa"/>
              <w:bottom w:w="0" w:type="dxa"/>
              <w:right w:w="28" w:type="dxa"/>
            </w:tcMar>
            <w:hideMark/>
          </w:tcPr>
          <w:p w:rsidRPr="00BA6D78" w:rsidR="00CC7CAA" w:rsidP="00CC7CAA" w:rsidRDefault="00CC7CAA" w14:paraId="47141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kulturmiljövård</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67CE6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3BE9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27DD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CC7CAA" w:rsidTr="00CC7CAA" w14:paraId="31F467F5"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40E8D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7:4</w:t>
            </w:r>
          </w:p>
        </w:tc>
        <w:tc>
          <w:tcPr>
            <w:tcW w:w="4003" w:type="dxa"/>
            <w:shd w:val="clear" w:color="auto" w:fill="FFFFFF"/>
            <w:tcMar>
              <w:top w:w="68" w:type="dxa"/>
              <w:left w:w="28" w:type="dxa"/>
              <w:bottom w:w="0" w:type="dxa"/>
              <w:right w:w="28" w:type="dxa"/>
            </w:tcMar>
            <w:hideMark/>
          </w:tcPr>
          <w:p w:rsidRPr="00BA6D78" w:rsidR="00CC7CAA" w:rsidP="00CC7CAA" w:rsidRDefault="00CC7CAA" w14:paraId="3F6FF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arbetslivsmuseer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44B5D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051D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2FF3A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r>
      <w:tr w:rsidRPr="00BA6D78" w:rsidR="00CC7CAA" w:rsidTr="00CC7CAA" w14:paraId="63BD2A4D"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08450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8:1</w:t>
            </w:r>
          </w:p>
        </w:tc>
        <w:tc>
          <w:tcPr>
            <w:tcW w:w="4003" w:type="dxa"/>
            <w:shd w:val="clear" w:color="auto" w:fill="FFFFFF"/>
            <w:tcMar>
              <w:top w:w="68" w:type="dxa"/>
              <w:left w:w="28" w:type="dxa"/>
              <w:bottom w:w="0" w:type="dxa"/>
              <w:right w:w="28" w:type="dxa"/>
            </w:tcMar>
            <w:hideMark/>
          </w:tcPr>
          <w:p w:rsidRPr="00BA6D78" w:rsidR="00CC7CAA" w:rsidP="00CC7CAA" w:rsidRDefault="00CC7CAA" w14:paraId="5A6A1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Centrala museer: Myndigheter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32A2A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25C09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687EC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155</w:t>
            </w:r>
          </w:p>
        </w:tc>
      </w:tr>
      <w:tr w:rsidRPr="00BA6D78" w:rsidR="00CC7CAA" w:rsidTr="00CC7CAA" w14:paraId="7227EE10"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6B0CA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lastRenderedPageBreak/>
              <w:t>8:2</w:t>
            </w:r>
          </w:p>
        </w:tc>
        <w:tc>
          <w:tcPr>
            <w:tcW w:w="4003" w:type="dxa"/>
            <w:shd w:val="clear" w:color="auto" w:fill="FFFFFF"/>
            <w:tcMar>
              <w:top w:w="68" w:type="dxa"/>
              <w:left w:w="28" w:type="dxa"/>
              <w:bottom w:w="0" w:type="dxa"/>
              <w:right w:w="28" w:type="dxa"/>
            </w:tcMar>
            <w:hideMark/>
          </w:tcPr>
          <w:p w:rsidRPr="00BA6D78" w:rsidR="00CC7CAA" w:rsidP="00CC7CAA" w:rsidRDefault="00CC7CAA" w14:paraId="6055E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Centrala museer: Stiftelser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59C502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60AC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73BF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CC7CAA" w:rsidTr="00CC7CAA" w14:paraId="46D85B3F"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00E4D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10:1</w:t>
            </w:r>
          </w:p>
        </w:tc>
        <w:tc>
          <w:tcPr>
            <w:tcW w:w="4003" w:type="dxa"/>
            <w:shd w:val="clear" w:color="auto" w:fill="FFFFFF"/>
            <w:tcMar>
              <w:top w:w="68" w:type="dxa"/>
              <w:left w:w="28" w:type="dxa"/>
              <w:bottom w:w="0" w:type="dxa"/>
              <w:right w:w="28" w:type="dxa"/>
            </w:tcMar>
            <w:hideMark/>
          </w:tcPr>
          <w:p w:rsidRPr="00BA6D78" w:rsidR="00CC7CAA" w:rsidP="00CC7CAA" w:rsidRDefault="00CC7CAA" w14:paraId="6618B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Filmstöd</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5E828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0DBB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7D0F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r>
      <w:tr w:rsidRPr="00BA6D78" w:rsidR="00CC7CAA" w:rsidTr="00CC7CAA" w14:paraId="2A115AE3"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75316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13:1</w:t>
            </w:r>
          </w:p>
        </w:tc>
        <w:tc>
          <w:tcPr>
            <w:tcW w:w="4003" w:type="dxa"/>
            <w:shd w:val="clear" w:color="auto" w:fill="FFFFFF"/>
            <w:tcMar>
              <w:top w:w="68" w:type="dxa"/>
              <w:left w:w="28" w:type="dxa"/>
              <w:bottom w:w="0" w:type="dxa"/>
              <w:right w:w="28" w:type="dxa"/>
            </w:tcMar>
            <w:hideMark/>
          </w:tcPr>
          <w:p w:rsidRPr="00BA6D78" w:rsidR="00CC7CAA" w:rsidP="00CC7CAA" w:rsidRDefault="00CC7CAA" w14:paraId="03A1E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Stöd till idrotten</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75CE5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425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8923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450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6C343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460</w:t>
            </w:r>
          </w:p>
        </w:tc>
      </w:tr>
      <w:tr w:rsidRPr="00BA6D78" w:rsidR="00CC7CAA" w:rsidTr="00CC7CAA" w14:paraId="5A868E21"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76D88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13:2</w:t>
            </w:r>
          </w:p>
        </w:tc>
        <w:tc>
          <w:tcPr>
            <w:tcW w:w="4003" w:type="dxa"/>
            <w:shd w:val="clear" w:color="auto" w:fill="FFFFFF"/>
            <w:tcMar>
              <w:top w:w="68" w:type="dxa"/>
              <w:left w:w="28" w:type="dxa"/>
              <w:bottom w:w="0" w:type="dxa"/>
              <w:right w:w="28" w:type="dxa"/>
            </w:tcMar>
            <w:hideMark/>
          </w:tcPr>
          <w:p w:rsidRPr="00BA6D78" w:rsidR="00CC7CAA" w:rsidP="00CC7CAA" w:rsidRDefault="00CC7CAA" w14:paraId="6CD45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allmänna samlingslokaler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28E5D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151BF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6CE9A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r>
      <w:tr w:rsidRPr="00BA6D78" w:rsidR="00CC7CAA" w:rsidTr="00CC7CAA" w14:paraId="0F39DF4A"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77077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14:1</w:t>
            </w:r>
          </w:p>
        </w:tc>
        <w:tc>
          <w:tcPr>
            <w:tcW w:w="4003" w:type="dxa"/>
            <w:shd w:val="clear" w:color="auto" w:fill="FFFFFF"/>
            <w:tcMar>
              <w:top w:w="68" w:type="dxa"/>
              <w:left w:w="28" w:type="dxa"/>
              <w:bottom w:w="0" w:type="dxa"/>
              <w:right w:w="28" w:type="dxa"/>
            </w:tcMar>
            <w:hideMark/>
          </w:tcPr>
          <w:p w:rsidRPr="00BA6D78" w:rsidR="00CC7CAA" w:rsidP="00CC7CAA" w:rsidRDefault="00CC7CAA" w14:paraId="74F56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Statsbidrag till studieförbund</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05CA6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3FDB2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58FF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r>
      <w:tr w:rsidRPr="00BA6D78" w:rsidR="00CC7CAA" w:rsidTr="00CC7CAA" w14:paraId="1513AB7E"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3A37D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14:2</w:t>
            </w:r>
          </w:p>
        </w:tc>
        <w:tc>
          <w:tcPr>
            <w:tcW w:w="4003" w:type="dxa"/>
            <w:shd w:val="clear" w:color="auto" w:fill="FFFFFF"/>
            <w:tcMar>
              <w:top w:w="68" w:type="dxa"/>
              <w:left w:w="28" w:type="dxa"/>
              <w:bottom w:w="0" w:type="dxa"/>
              <w:right w:w="28" w:type="dxa"/>
            </w:tcMar>
            <w:hideMark/>
          </w:tcPr>
          <w:p w:rsidRPr="00BA6D78" w:rsidR="00CC7CAA" w:rsidP="00CC7CAA" w:rsidRDefault="00CC7CAA" w14:paraId="0B915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Statsbidrag till folkhögskolor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6314A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360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2A554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360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25A70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360</w:t>
            </w:r>
          </w:p>
        </w:tc>
      </w:tr>
      <w:tr w:rsidRPr="00BA6D78" w:rsidR="00CC7CAA" w:rsidTr="00CC7CAA" w14:paraId="76CDB475"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2EA6A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14:4</w:t>
            </w:r>
          </w:p>
        </w:tc>
        <w:tc>
          <w:tcPr>
            <w:tcW w:w="4003" w:type="dxa"/>
            <w:shd w:val="clear" w:color="auto" w:fill="FFFFFF"/>
            <w:tcMar>
              <w:top w:w="68" w:type="dxa"/>
              <w:left w:w="28" w:type="dxa"/>
              <w:bottom w:w="0" w:type="dxa"/>
              <w:right w:w="28" w:type="dxa"/>
            </w:tcMar>
            <w:hideMark/>
          </w:tcPr>
          <w:p w:rsidRPr="00BA6D78" w:rsidR="00CC7CAA" w:rsidP="00CC7CAA" w:rsidRDefault="00CC7CAA" w14:paraId="4B807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Särskilt utbildningsstöd</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1A5D7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0F0CA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72926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r>
      <w:tr w:rsidRPr="00BA6D78" w:rsidR="00CC7CAA" w:rsidTr="00CC7CAA" w14:paraId="6694E551"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4C90D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03" w:type="dxa"/>
            <w:shd w:val="clear" w:color="auto" w:fill="FFFFFF"/>
            <w:tcMar>
              <w:top w:w="68" w:type="dxa"/>
              <w:left w:w="28" w:type="dxa"/>
              <w:bottom w:w="0" w:type="dxa"/>
              <w:right w:w="28" w:type="dxa"/>
            </w:tcMar>
            <w:hideMark/>
          </w:tcPr>
          <w:p w:rsidRPr="00BA6D78" w:rsidR="00CC7CAA" w:rsidP="00CC7CAA" w:rsidRDefault="00CC7CAA" w14:paraId="6B889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Stödfunktion för att utveckla idrottsanläggningar</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71904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47C09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41975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C7CAA" w:rsidTr="00CC7CAA" w14:paraId="3121B50E" w14:textId="77777777">
        <w:trPr>
          <w:trHeight w:val="170"/>
        </w:trPr>
        <w:tc>
          <w:tcPr>
            <w:tcW w:w="413" w:type="dxa"/>
            <w:shd w:val="clear" w:color="auto" w:fill="FFFFFF"/>
            <w:tcMar>
              <w:top w:w="68" w:type="dxa"/>
              <w:left w:w="28" w:type="dxa"/>
              <w:bottom w:w="0" w:type="dxa"/>
              <w:right w:w="28" w:type="dxa"/>
            </w:tcMar>
            <w:hideMark/>
          </w:tcPr>
          <w:p w:rsidRPr="00BA6D78" w:rsidR="00CC7CAA" w:rsidP="00CC7CAA" w:rsidRDefault="00CC7CAA" w14:paraId="792E3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4003" w:type="dxa"/>
            <w:shd w:val="clear" w:color="auto" w:fill="FFFFFF"/>
            <w:tcMar>
              <w:top w:w="68" w:type="dxa"/>
              <w:left w:w="28" w:type="dxa"/>
              <w:bottom w:w="0" w:type="dxa"/>
              <w:right w:w="28" w:type="dxa"/>
            </w:tcMar>
            <w:hideMark/>
          </w:tcPr>
          <w:p w:rsidRPr="00BA6D78" w:rsidR="00CC7CAA" w:rsidP="00CC7CAA" w:rsidRDefault="00CC7CAA" w14:paraId="7CBFE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Digitalisering av enskilda arkiv</w:t>
            </w:r>
          </w:p>
        </w:tc>
        <w:tc>
          <w:tcPr>
            <w:tcW w:w="1363" w:type="dxa"/>
            <w:gridSpan w:val="2"/>
            <w:shd w:val="clear" w:color="auto" w:fill="FFFFFF"/>
            <w:tcMar>
              <w:top w:w="68" w:type="dxa"/>
              <w:left w:w="28" w:type="dxa"/>
              <w:bottom w:w="0" w:type="dxa"/>
              <w:right w:w="28" w:type="dxa"/>
            </w:tcMar>
            <w:vAlign w:val="bottom"/>
            <w:hideMark/>
          </w:tcPr>
          <w:p w:rsidRPr="00BA6D78" w:rsidR="00CC7CAA" w:rsidP="00CC7CAA" w:rsidRDefault="00CC7CAA" w14:paraId="69D5F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04AB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BA6D78" w:rsidR="00CC7CAA" w:rsidP="00CC7CAA" w:rsidRDefault="00CC7CAA" w14:paraId="5D376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CC7CAA" w:rsidTr="00CC7CAA" w14:paraId="190F961F" w14:textId="77777777">
        <w:trPr>
          <w:trHeight w:val="170"/>
        </w:trPr>
        <w:tc>
          <w:tcPr>
            <w:tcW w:w="441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C7CAA" w:rsidP="00CC7CAA" w:rsidRDefault="00CC7CAA" w14:paraId="752BA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27634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2 174</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2745E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2 321</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3EDC0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2 491</w:t>
            </w:r>
          </w:p>
        </w:tc>
      </w:tr>
    </w:tbl>
    <w:p w:rsidRPr="009D3ED4" w:rsidR="004B2ACD" w:rsidP="00C45977" w:rsidRDefault="004B2ACD" w14:paraId="559ADBCE" w14:textId="66F37076">
      <w:pPr>
        <w:pStyle w:val="Tabellrubrik"/>
        <w:spacing w:before="240"/>
      </w:pPr>
      <w:r w:rsidRPr="009D3ED4">
        <w:t>Avvikelser gentemot regeringen för utgiftsområde 18 Samhällsplanering, bostadsförsörjning och byggande samt konsumentpolitik</w:t>
      </w:r>
    </w:p>
    <w:p w:rsidRPr="00C45977" w:rsidR="004B2ACD" w:rsidP="00C45977" w:rsidRDefault="004B2ACD" w14:paraId="6A3DFFBF" w14:textId="77777777">
      <w:pPr>
        <w:pStyle w:val="Tabellunderrubrik"/>
      </w:pPr>
      <w:r w:rsidRPr="00C4597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555"/>
        <w:gridCol w:w="807"/>
        <w:gridCol w:w="1368"/>
        <w:gridCol w:w="1368"/>
      </w:tblGrid>
      <w:tr w:rsidRPr="00BA6D78" w:rsidR="00CC7CAA" w:rsidTr="00CC7CAA" w14:paraId="6120C6F2" w14:textId="77777777">
        <w:trPr>
          <w:trHeight w:val="170"/>
        </w:trPr>
        <w:tc>
          <w:tcPr>
            <w:tcW w:w="4962"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CC7CAA" w:rsidRDefault="00CC7CAA" w14:paraId="13B8FB7A" w14:textId="6F7E645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c>
          <w:tcPr>
            <w:tcW w:w="3543"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CC7CAA" w:rsidRDefault="00CC7CAA" w14:paraId="3A942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C7CAA" w:rsidTr="00CC7CAA" w14:paraId="2C4C639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417D0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5"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74F69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2"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345BC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3F050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3F57F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C7CAA" w:rsidTr="00CC7CAA" w14:paraId="4F7BCE97"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7526E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3995" w:type="dxa"/>
            <w:shd w:val="clear" w:color="auto" w:fill="FFFFFF"/>
            <w:tcMar>
              <w:top w:w="68" w:type="dxa"/>
              <w:left w:w="28" w:type="dxa"/>
              <w:bottom w:w="0" w:type="dxa"/>
              <w:right w:w="28" w:type="dxa"/>
            </w:tcMar>
            <w:hideMark/>
          </w:tcPr>
          <w:p w:rsidRPr="00BA6D78" w:rsidR="00CC7CAA" w:rsidP="00CC7CAA" w:rsidRDefault="00CC7CAA" w14:paraId="6F9CC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Bostadspolitisk utveckling</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6D2FA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58B76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0EE3A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w:t>
            </w:r>
          </w:p>
        </w:tc>
      </w:tr>
      <w:tr w:rsidRPr="00BA6D78" w:rsidR="00CC7CAA" w:rsidTr="00CC7CAA" w14:paraId="7C31D56C"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5BB16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3995" w:type="dxa"/>
            <w:shd w:val="clear" w:color="auto" w:fill="FFFFFF"/>
            <w:tcMar>
              <w:top w:w="68" w:type="dxa"/>
              <w:left w:w="28" w:type="dxa"/>
              <w:bottom w:w="0" w:type="dxa"/>
              <w:right w:w="28" w:type="dxa"/>
            </w:tcMar>
            <w:hideMark/>
          </w:tcPr>
          <w:p w:rsidRPr="00BA6D78" w:rsidR="00CC7CAA" w:rsidP="00CC7CAA" w:rsidRDefault="00CC7CAA" w14:paraId="3FDB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Boverket</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5F0C1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255</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6D041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257</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51CE8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257</w:t>
            </w:r>
          </w:p>
        </w:tc>
      </w:tr>
      <w:tr w:rsidRPr="00BA6D78" w:rsidR="00CC7CAA" w:rsidTr="00CC7CAA" w14:paraId="2EB70AB8"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1ED59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3995" w:type="dxa"/>
            <w:shd w:val="clear" w:color="auto" w:fill="FFFFFF"/>
            <w:tcMar>
              <w:top w:w="68" w:type="dxa"/>
              <w:left w:w="28" w:type="dxa"/>
              <w:bottom w:w="0" w:type="dxa"/>
              <w:right w:w="28" w:type="dxa"/>
            </w:tcMar>
            <w:hideMark/>
          </w:tcPr>
          <w:p w:rsidRPr="00BA6D78" w:rsidR="00CC7CAA" w:rsidP="00CC7CAA" w:rsidRDefault="00CC7CAA" w14:paraId="03467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4229A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3 160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52F2E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3 960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B9F06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4 000</w:t>
            </w:r>
          </w:p>
        </w:tc>
      </w:tr>
      <w:tr w:rsidRPr="00BA6D78" w:rsidR="00CC7CAA" w:rsidTr="00CC7CAA" w14:paraId="25B8E8E4"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3F22F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3995" w:type="dxa"/>
            <w:shd w:val="clear" w:color="auto" w:fill="FFFFFF"/>
            <w:tcMar>
              <w:top w:w="68" w:type="dxa"/>
              <w:left w:w="28" w:type="dxa"/>
              <w:bottom w:w="0" w:type="dxa"/>
              <w:right w:w="28" w:type="dxa"/>
            </w:tcMar>
            <w:hideMark/>
          </w:tcPr>
          <w:p w:rsidRPr="00BA6D78" w:rsidR="00CC7CAA" w:rsidP="00CC7CAA" w:rsidRDefault="00CC7CAA" w14:paraId="3B428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02FEC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1 790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0332D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4 130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50E61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5 500</w:t>
            </w:r>
          </w:p>
        </w:tc>
      </w:tr>
      <w:tr w:rsidRPr="00BA6D78" w:rsidR="00CC7CAA" w:rsidTr="00CC7CAA" w14:paraId="3766A3CF"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41CB3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w:t>
            </w:r>
          </w:p>
        </w:tc>
        <w:tc>
          <w:tcPr>
            <w:tcW w:w="3995" w:type="dxa"/>
            <w:shd w:val="clear" w:color="auto" w:fill="FFFFFF"/>
            <w:tcMar>
              <w:top w:w="68" w:type="dxa"/>
              <w:left w:w="28" w:type="dxa"/>
              <w:bottom w:w="0" w:type="dxa"/>
              <w:right w:w="28" w:type="dxa"/>
            </w:tcMar>
            <w:hideMark/>
          </w:tcPr>
          <w:p w:rsidRPr="00BA6D78" w:rsidR="00CC7CAA" w:rsidP="00CC7CAA" w:rsidRDefault="00CC7CAA" w14:paraId="2D2F8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Konsumentverket</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1333A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3F3DB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3E896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w:t>
            </w:r>
          </w:p>
        </w:tc>
      </w:tr>
      <w:tr w:rsidRPr="00BA6D78" w:rsidR="00CC7CAA" w:rsidTr="00CC7CAA" w14:paraId="021C12F1"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77A71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3995" w:type="dxa"/>
            <w:shd w:val="clear" w:color="auto" w:fill="FFFFFF"/>
            <w:tcMar>
              <w:top w:w="68" w:type="dxa"/>
              <w:left w:w="28" w:type="dxa"/>
              <w:bottom w:w="0" w:type="dxa"/>
              <w:right w:w="28" w:type="dxa"/>
            </w:tcMar>
            <w:hideMark/>
          </w:tcPr>
          <w:p w:rsidRPr="00BA6D78" w:rsidR="00CC7CAA" w:rsidP="00CC7CAA" w:rsidRDefault="00CC7CAA" w14:paraId="6052E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Allmänna reklamationsnämnden</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682D6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30F5C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61187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w:t>
            </w:r>
          </w:p>
        </w:tc>
      </w:tr>
      <w:tr w:rsidRPr="00BA6D78" w:rsidR="00CC7CAA" w:rsidTr="00CC7CAA" w14:paraId="222C410C"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0A0F6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w:t>
            </w:r>
          </w:p>
        </w:tc>
        <w:tc>
          <w:tcPr>
            <w:tcW w:w="3995" w:type="dxa"/>
            <w:shd w:val="clear" w:color="auto" w:fill="FFFFFF"/>
            <w:tcMar>
              <w:top w:w="68" w:type="dxa"/>
              <w:left w:w="28" w:type="dxa"/>
              <w:bottom w:w="0" w:type="dxa"/>
              <w:right w:w="28" w:type="dxa"/>
            </w:tcMar>
            <w:hideMark/>
          </w:tcPr>
          <w:p w:rsidRPr="00BA6D78" w:rsidR="00CC7CAA" w:rsidP="00CC7CAA" w:rsidRDefault="00CC7CAA" w14:paraId="0C7F9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på konsumentområdet</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15132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1A686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31764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CC7CAA" w:rsidTr="00CC7CAA" w14:paraId="69DFF6FE"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16C83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3995" w:type="dxa"/>
            <w:shd w:val="clear" w:color="auto" w:fill="FFFFFF"/>
            <w:tcMar>
              <w:top w:w="68" w:type="dxa"/>
              <w:left w:w="28" w:type="dxa"/>
              <w:bottom w:w="0" w:type="dxa"/>
              <w:right w:w="28" w:type="dxa"/>
            </w:tcMar>
            <w:hideMark/>
          </w:tcPr>
          <w:p w:rsidRPr="00BA6D78" w:rsidR="00CC7CAA" w:rsidP="00CC7CAA" w:rsidRDefault="00CC7CAA" w14:paraId="19A4A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Investeringsstöd för uppförande av klimatsmarta flerbostadshus trä</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5C785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10FBD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295CD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1 500</w:t>
            </w:r>
          </w:p>
        </w:tc>
      </w:tr>
      <w:tr w:rsidRPr="00BA6D78" w:rsidR="00CC7CAA" w:rsidTr="00CC7CAA" w14:paraId="423A4871"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50136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3995" w:type="dxa"/>
            <w:shd w:val="clear" w:color="auto" w:fill="FFFFFF"/>
            <w:tcMar>
              <w:top w:w="68" w:type="dxa"/>
              <w:left w:w="28" w:type="dxa"/>
              <w:bottom w:w="0" w:type="dxa"/>
              <w:right w:w="28" w:type="dxa"/>
            </w:tcMar>
            <w:hideMark/>
          </w:tcPr>
          <w:p w:rsidRPr="00BA6D78" w:rsidR="00CC7CAA" w:rsidP="00CC7CAA" w:rsidRDefault="00CC7CAA" w14:paraId="13F81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2F788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3D1CA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0FBC3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400</w:t>
            </w:r>
          </w:p>
        </w:tc>
      </w:tr>
      <w:tr w:rsidRPr="00BA6D78" w:rsidR="00CC7CAA" w:rsidTr="00CC7CAA" w14:paraId="4FDDF9C1"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50F9E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99:3</w:t>
            </w:r>
          </w:p>
        </w:tc>
        <w:tc>
          <w:tcPr>
            <w:tcW w:w="3995" w:type="dxa"/>
            <w:shd w:val="clear" w:color="auto" w:fill="FFFFFF"/>
            <w:tcMar>
              <w:top w:w="68" w:type="dxa"/>
              <w:left w:w="28" w:type="dxa"/>
              <w:bottom w:w="0" w:type="dxa"/>
              <w:right w:w="28" w:type="dxa"/>
            </w:tcMar>
            <w:hideMark/>
          </w:tcPr>
          <w:p w:rsidRPr="00BA6D78" w:rsidR="00CC7CAA" w:rsidP="00CC7CAA" w:rsidRDefault="00CC7CAA" w14:paraId="1EAF7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Klimatsmart stadsplanering</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4C791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5CBB5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1B48B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r>
      <w:tr w:rsidRPr="00BA6D78" w:rsidR="00CC7CAA" w:rsidTr="00CC7CAA" w14:paraId="38FCC45D"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11C34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99:4</w:t>
            </w:r>
          </w:p>
        </w:tc>
        <w:tc>
          <w:tcPr>
            <w:tcW w:w="3995" w:type="dxa"/>
            <w:shd w:val="clear" w:color="auto" w:fill="FFFFFF"/>
            <w:tcMar>
              <w:top w:w="68" w:type="dxa"/>
              <w:left w:w="28" w:type="dxa"/>
              <w:bottom w:w="0" w:type="dxa"/>
              <w:right w:w="28" w:type="dxa"/>
            </w:tcMar>
            <w:hideMark/>
          </w:tcPr>
          <w:p w:rsidRPr="00BA6D78" w:rsidR="00CC7CAA" w:rsidP="00CC7CAA" w:rsidRDefault="00CC7CAA" w14:paraId="0AC1E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Klimatneutrala byggplaner</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4BFE0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6B94D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7BD0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r>
      <w:tr w:rsidRPr="00BA6D78" w:rsidR="00CC7CAA" w:rsidTr="00CC7CAA" w14:paraId="6AC02DF5"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5405F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99:5</w:t>
            </w:r>
          </w:p>
        </w:tc>
        <w:tc>
          <w:tcPr>
            <w:tcW w:w="3995" w:type="dxa"/>
            <w:shd w:val="clear" w:color="auto" w:fill="FFFFFF"/>
            <w:tcMar>
              <w:top w:w="68" w:type="dxa"/>
              <w:left w:w="28" w:type="dxa"/>
              <w:bottom w:w="0" w:type="dxa"/>
              <w:right w:w="28" w:type="dxa"/>
            </w:tcMar>
            <w:hideMark/>
          </w:tcPr>
          <w:p w:rsidRPr="00BA6D78" w:rsidR="00CC7CAA" w:rsidP="00CC7CAA" w:rsidRDefault="00CC7CAA" w14:paraId="040DD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Stöd till lekparker, parklekar och spontanidrott</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23139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28D5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2665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r>
      <w:tr w:rsidRPr="00BA6D78" w:rsidR="00CC7CAA" w:rsidTr="00CC7CAA" w14:paraId="5465CB2F"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69B00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99:6</w:t>
            </w:r>
          </w:p>
        </w:tc>
        <w:tc>
          <w:tcPr>
            <w:tcW w:w="3995" w:type="dxa"/>
            <w:shd w:val="clear" w:color="auto" w:fill="FFFFFF"/>
            <w:tcMar>
              <w:top w:w="68" w:type="dxa"/>
              <w:left w:w="28" w:type="dxa"/>
              <w:bottom w:w="0" w:type="dxa"/>
              <w:right w:w="28" w:type="dxa"/>
            </w:tcMar>
            <w:hideMark/>
          </w:tcPr>
          <w:p w:rsidRPr="00BA6D78" w:rsidR="00CC7CAA" w:rsidP="00CC7CAA" w:rsidRDefault="00CC7CAA" w14:paraId="203A0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Radonstöd</w:t>
            </w:r>
          </w:p>
        </w:tc>
        <w:tc>
          <w:tcPr>
            <w:tcW w:w="1362" w:type="dxa"/>
            <w:gridSpan w:val="2"/>
            <w:shd w:val="clear" w:color="auto" w:fill="FFFFFF"/>
            <w:tcMar>
              <w:top w:w="68" w:type="dxa"/>
              <w:left w:w="28" w:type="dxa"/>
              <w:bottom w:w="0" w:type="dxa"/>
              <w:right w:w="28" w:type="dxa"/>
            </w:tcMar>
            <w:vAlign w:val="bottom"/>
            <w:hideMark/>
          </w:tcPr>
          <w:p w:rsidRPr="00BA6D78" w:rsidR="00CC7CAA" w:rsidP="00CC7CAA" w:rsidRDefault="00CC7CAA" w14:paraId="6DF0B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7D4D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8" w:type="dxa"/>
            <w:shd w:val="clear" w:color="auto" w:fill="FFFFFF"/>
            <w:tcMar>
              <w:top w:w="68" w:type="dxa"/>
              <w:left w:w="28" w:type="dxa"/>
              <w:bottom w:w="0" w:type="dxa"/>
              <w:right w:w="28" w:type="dxa"/>
            </w:tcMar>
            <w:vAlign w:val="bottom"/>
            <w:hideMark/>
          </w:tcPr>
          <w:p w:rsidRPr="00BA6D78" w:rsidR="00CC7CAA" w:rsidP="00CC7CAA" w:rsidRDefault="00CC7CAA" w14:paraId="4C32D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CC7CAA" w:rsidTr="00CC7CAA" w14:paraId="76AC3387" w14:textId="77777777">
        <w:trPr>
          <w:trHeight w:val="170"/>
        </w:trPr>
        <w:tc>
          <w:tcPr>
            <w:tcW w:w="44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C7CAA" w:rsidP="00CC7CAA" w:rsidRDefault="00CC7CAA" w14:paraId="6030B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2"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483D7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7 420</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78BC7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10 642</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CC7CAA" w:rsidP="00CC7CAA" w:rsidRDefault="00CC7CAA" w14:paraId="71B63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12 152</w:t>
            </w:r>
          </w:p>
        </w:tc>
      </w:tr>
    </w:tbl>
    <w:p w:rsidRPr="00C45977" w:rsidR="004B2ACD" w:rsidP="00C45977" w:rsidRDefault="004B2ACD" w14:paraId="415F60D4" w14:textId="77777777">
      <w:pPr>
        <w:pStyle w:val="Tabellrubrik"/>
        <w:spacing w:before="240"/>
      </w:pPr>
      <w:r w:rsidRPr="00C45977">
        <w:t>Avvikelser gentemot regeringen för utgiftsområde 19 Regional utveckling</w:t>
      </w:r>
    </w:p>
    <w:p w:rsidRPr="00C45977" w:rsidR="004B2ACD" w:rsidP="00C45977" w:rsidRDefault="004B2ACD" w14:paraId="756042D6" w14:textId="77777777">
      <w:pPr>
        <w:pStyle w:val="Tabellunderrubrik"/>
      </w:pPr>
      <w:r w:rsidRPr="00C4597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52"/>
        <w:gridCol w:w="1371"/>
        <w:gridCol w:w="1371"/>
        <w:gridCol w:w="1371"/>
      </w:tblGrid>
      <w:tr w:rsidRPr="00BA6D78" w:rsidR="00CC7CAA" w:rsidTr="00CC7CAA" w14:paraId="5DD776B5" w14:textId="77777777">
        <w:trPr>
          <w:trHeight w:val="170"/>
        </w:trPr>
        <w:tc>
          <w:tcPr>
            <w:tcW w:w="4392"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1E1FDCBC" w14:textId="3CE38B9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19 Regional utveckling</w:t>
            </w:r>
          </w:p>
        </w:tc>
        <w:tc>
          <w:tcPr>
            <w:tcW w:w="4113"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4763E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02F2E91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2DF1E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52"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34DCB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11A0D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2039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3EC0B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7BA82414" w14:textId="77777777">
        <w:trPr>
          <w:trHeight w:val="170"/>
        </w:trPr>
        <w:tc>
          <w:tcPr>
            <w:tcW w:w="340" w:type="dxa"/>
            <w:shd w:val="clear" w:color="auto" w:fill="FFFFFF"/>
            <w:tcMar>
              <w:top w:w="68" w:type="dxa"/>
              <w:left w:w="28" w:type="dxa"/>
              <w:bottom w:w="0" w:type="dxa"/>
              <w:right w:w="28" w:type="dxa"/>
            </w:tcMar>
            <w:hideMark/>
          </w:tcPr>
          <w:p w:rsidRPr="00BA6D78" w:rsidR="004B2ACD" w:rsidP="004B2ACD" w:rsidRDefault="004B2ACD" w14:paraId="4453C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52" w:type="dxa"/>
            <w:shd w:val="clear" w:color="auto" w:fill="FFFFFF"/>
            <w:tcMar>
              <w:top w:w="68" w:type="dxa"/>
              <w:left w:w="28" w:type="dxa"/>
              <w:bottom w:w="0" w:type="dxa"/>
              <w:right w:w="28" w:type="dxa"/>
            </w:tcMar>
            <w:hideMark/>
          </w:tcPr>
          <w:p w:rsidRPr="00BA6D78" w:rsidR="004B2ACD" w:rsidP="004B2ACD" w:rsidRDefault="004B2ACD" w14:paraId="5D006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Regionala utvecklingsåtgärder</w:t>
            </w:r>
          </w:p>
        </w:tc>
        <w:tc>
          <w:tcPr>
            <w:tcW w:w="1371" w:type="dxa"/>
            <w:shd w:val="clear" w:color="auto" w:fill="FFFFFF"/>
            <w:tcMar>
              <w:top w:w="68" w:type="dxa"/>
              <w:left w:w="28" w:type="dxa"/>
              <w:bottom w:w="0" w:type="dxa"/>
              <w:right w:w="28" w:type="dxa"/>
            </w:tcMar>
            <w:hideMark/>
          </w:tcPr>
          <w:p w:rsidRPr="00BA6D78" w:rsidR="004B2ACD" w:rsidP="004B2ACD" w:rsidRDefault="004B2ACD" w14:paraId="72EB7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c>
          <w:tcPr>
            <w:tcW w:w="1371" w:type="dxa"/>
            <w:shd w:val="clear" w:color="auto" w:fill="FFFFFF"/>
            <w:tcMar>
              <w:top w:w="68" w:type="dxa"/>
              <w:left w:w="28" w:type="dxa"/>
              <w:bottom w:w="0" w:type="dxa"/>
              <w:right w:w="28" w:type="dxa"/>
            </w:tcMar>
            <w:hideMark/>
          </w:tcPr>
          <w:p w:rsidRPr="00BA6D78" w:rsidR="004B2ACD" w:rsidP="004B2ACD" w:rsidRDefault="004B2ACD" w14:paraId="4E820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c>
          <w:tcPr>
            <w:tcW w:w="1371" w:type="dxa"/>
            <w:shd w:val="clear" w:color="auto" w:fill="FFFFFF"/>
            <w:tcMar>
              <w:top w:w="68" w:type="dxa"/>
              <w:left w:w="28" w:type="dxa"/>
              <w:bottom w:w="0" w:type="dxa"/>
              <w:right w:w="28" w:type="dxa"/>
            </w:tcMar>
            <w:hideMark/>
          </w:tcPr>
          <w:p w:rsidRPr="00BA6D78" w:rsidR="004B2ACD" w:rsidP="004B2ACD" w:rsidRDefault="004B2ACD" w14:paraId="6DA8B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w:t>
            </w:r>
          </w:p>
        </w:tc>
      </w:tr>
      <w:tr w:rsidRPr="00BA6D78" w:rsidR="004B2ACD" w:rsidTr="00CC7CAA" w14:paraId="100BCFD1" w14:textId="77777777">
        <w:trPr>
          <w:trHeight w:val="170"/>
        </w:trPr>
        <w:tc>
          <w:tcPr>
            <w:tcW w:w="439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7C7D0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4584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70</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28A54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70</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6698D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70</w:t>
            </w:r>
          </w:p>
        </w:tc>
      </w:tr>
    </w:tbl>
    <w:p w:rsidR="00CC7CAA" w:rsidP="00C45977" w:rsidRDefault="00CC7CAA" w14:paraId="50083FB0" w14:textId="77777777">
      <w:pPr>
        <w:pStyle w:val="Tabellrubrik"/>
        <w:spacing w:before="240"/>
      </w:pPr>
    </w:p>
    <w:p w:rsidR="00CC7CAA" w:rsidRDefault="00CC7CAA" w14:paraId="3A977C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45977" w:rsidR="004B2ACD" w:rsidP="00C45977" w:rsidRDefault="004B2ACD" w14:paraId="3D58A562" w14:textId="67802850">
      <w:pPr>
        <w:pStyle w:val="Tabellrubrik"/>
        <w:spacing w:before="240"/>
      </w:pPr>
      <w:r w:rsidRPr="00C45977">
        <w:lastRenderedPageBreak/>
        <w:t>Avvikelser gentemot regeringen för utgiftsområde 20 Klimat, miljö och natur</w:t>
      </w:r>
    </w:p>
    <w:p w:rsidRPr="00C45977" w:rsidR="004B2ACD" w:rsidP="00C45977" w:rsidRDefault="004B2ACD" w14:paraId="43324376" w14:textId="77777777">
      <w:pPr>
        <w:pStyle w:val="Tabellunderrubrik"/>
      </w:pPr>
      <w:r w:rsidRPr="00C4597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7"/>
        <w:gridCol w:w="1362"/>
        <w:gridCol w:w="1362"/>
        <w:gridCol w:w="1362"/>
      </w:tblGrid>
      <w:tr w:rsidRPr="00BA6D78" w:rsidR="00CC7CAA" w:rsidTr="00CC7CAA" w14:paraId="6677E251" w14:textId="77777777">
        <w:trPr>
          <w:trHeight w:val="170"/>
        </w:trPr>
        <w:tc>
          <w:tcPr>
            <w:tcW w:w="4419"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5A28DFBB" w14:textId="41A75CB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20 Klimat, miljö och natur</w:t>
            </w:r>
          </w:p>
        </w:tc>
        <w:tc>
          <w:tcPr>
            <w:tcW w:w="4086"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6D1C0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5F3BB3C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20323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40EC2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3F7D8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4E769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3751F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442825D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C424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07" w:type="dxa"/>
            <w:shd w:val="clear" w:color="auto" w:fill="FFFFFF"/>
            <w:tcMar>
              <w:top w:w="68" w:type="dxa"/>
              <w:left w:w="28" w:type="dxa"/>
              <w:bottom w:w="0" w:type="dxa"/>
              <w:right w:w="28" w:type="dxa"/>
            </w:tcMar>
            <w:hideMark/>
          </w:tcPr>
          <w:p w:rsidRPr="00BA6D78" w:rsidR="004B2ACD" w:rsidP="004B2ACD" w:rsidRDefault="004B2ACD" w14:paraId="66246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Naturvårdsverket</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1D0F1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7B36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92ED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r>
      <w:tr w:rsidRPr="00BA6D78" w:rsidR="004B2ACD" w:rsidTr="00CC7CAA" w14:paraId="26B568AE"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33FA8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07" w:type="dxa"/>
            <w:shd w:val="clear" w:color="auto" w:fill="FFFFFF"/>
            <w:tcMar>
              <w:top w:w="68" w:type="dxa"/>
              <w:left w:w="28" w:type="dxa"/>
              <w:bottom w:w="0" w:type="dxa"/>
              <w:right w:w="28" w:type="dxa"/>
            </w:tcMar>
            <w:hideMark/>
          </w:tcPr>
          <w:p w:rsidRPr="00BA6D78" w:rsidR="004B2ACD" w:rsidP="004B2ACD" w:rsidRDefault="004B2ACD" w14:paraId="4C340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Miljöövervakning m.m.</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334B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68</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1789E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84</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11B1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w:t>
            </w:r>
          </w:p>
        </w:tc>
      </w:tr>
      <w:tr w:rsidRPr="00BA6D78" w:rsidR="004B2ACD" w:rsidTr="00CC7CAA" w14:paraId="496CE73A"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87DA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07" w:type="dxa"/>
            <w:shd w:val="clear" w:color="auto" w:fill="FFFFFF"/>
            <w:tcMar>
              <w:top w:w="68" w:type="dxa"/>
              <w:left w:w="28" w:type="dxa"/>
              <w:bottom w:w="0" w:type="dxa"/>
              <w:right w:w="28" w:type="dxa"/>
            </w:tcMar>
            <w:hideMark/>
          </w:tcPr>
          <w:p w:rsidRPr="00BA6D78" w:rsidR="004B2ACD" w:rsidP="004B2ACD" w:rsidRDefault="004B2ACD" w14:paraId="27A63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för värdefull natur</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F4FB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1 829</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138B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1 849</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183BC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1 691</w:t>
            </w:r>
          </w:p>
        </w:tc>
      </w:tr>
      <w:tr w:rsidRPr="00BA6D78" w:rsidR="004B2ACD" w:rsidTr="00CC7CAA" w14:paraId="5566014A"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71EF6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w:t>
            </w:r>
          </w:p>
        </w:tc>
        <w:tc>
          <w:tcPr>
            <w:tcW w:w="4007" w:type="dxa"/>
            <w:shd w:val="clear" w:color="auto" w:fill="FFFFFF"/>
            <w:tcMar>
              <w:top w:w="68" w:type="dxa"/>
              <w:left w:w="28" w:type="dxa"/>
              <w:bottom w:w="0" w:type="dxa"/>
              <w:right w:w="28" w:type="dxa"/>
            </w:tcMar>
            <w:hideMark/>
          </w:tcPr>
          <w:p w:rsidRPr="00BA6D78" w:rsidR="004B2ACD" w:rsidP="004B2ACD" w:rsidRDefault="004B2ACD" w14:paraId="09072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39A4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1C82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6592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212</w:t>
            </w:r>
          </w:p>
        </w:tc>
      </w:tr>
      <w:tr w:rsidRPr="00BA6D78" w:rsidR="004B2ACD" w:rsidTr="00CC7CAA" w14:paraId="73A69CB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454C4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007" w:type="dxa"/>
            <w:shd w:val="clear" w:color="auto" w:fill="FFFFFF"/>
            <w:tcMar>
              <w:top w:w="68" w:type="dxa"/>
              <w:left w:w="28" w:type="dxa"/>
              <w:bottom w:w="0" w:type="dxa"/>
              <w:right w:w="28" w:type="dxa"/>
            </w:tcMar>
            <w:hideMark/>
          </w:tcPr>
          <w:p w:rsidRPr="00BA6D78" w:rsidR="004B2ACD" w:rsidP="004B2ACD" w:rsidRDefault="004B2ACD" w14:paraId="1AA7C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Miljöforskning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2322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33</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9941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33</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2146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33</w:t>
            </w:r>
          </w:p>
        </w:tc>
      </w:tr>
      <w:tr w:rsidRPr="00BA6D78" w:rsidR="004B2ACD" w:rsidTr="00CC7CAA" w14:paraId="257B250F"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9D66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07" w:type="dxa"/>
            <w:shd w:val="clear" w:color="auto" w:fill="FFFFFF"/>
            <w:tcMar>
              <w:top w:w="68" w:type="dxa"/>
              <w:left w:w="28" w:type="dxa"/>
              <w:bottom w:w="0" w:type="dxa"/>
              <w:right w:w="28" w:type="dxa"/>
            </w:tcMar>
            <w:hideMark/>
          </w:tcPr>
          <w:p w:rsidRPr="00BA6D78" w:rsidR="004B2ACD" w:rsidP="004B2ACD" w:rsidRDefault="004B2ACD" w14:paraId="11217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Kemikalieinspektionen</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BE38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3B33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D37E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4B2ACD" w:rsidTr="00CC7CAA" w14:paraId="64AC166D"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0497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007" w:type="dxa"/>
            <w:shd w:val="clear" w:color="auto" w:fill="FFFFFF"/>
            <w:tcMar>
              <w:top w:w="68" w:type="dxa"/>
              <w:left w:w="28" w:type="dxa"/>
              <w:bottom w:w="0" w:type="dxa"/>
              <w:right w:w="28" w:type="dxa"/>
            </w:tcMar>
            <w:hideMark/>
          </w:tcPr>
          <w:p w:rsidRPr="00BA6D78" w:rsidR="004B2ACD" w:rsidP="004B2ACD" w:rsidRDefault="004B2ACD" w14:paraId="1D0C4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Klimatbonus</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C633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2 900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57E4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2 900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7D6C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2 900</w:t>
            </w:r>
          </w:p>
        </w:tc>
      </w:tr>
      <w:tr w:rsidRPr="00BA6D78" w:rsidR="004B2ACD" w:rsidTr="00CC7CAA" w14:paraId="44C9A776"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8E54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w:t>
            </w:r>
          </w:p>
        </w:tc>
        <w:tc>
          <w:tcPr>
            <w:tcW w:w="4007" w:type="dxa"/>
            <w:shd w:val="clear" w:color="auto" w:fill="FFFFFF"/>
            <w:tcMar>
              <w:top w:w="68" w:type="dxa"/>
              <w:left w:w="28" w:type="dxa"/>
              <w:bottom w:w="0" w:type="dxa"/>
              <w:right w:w="28" w:type="dxa"/>
            </w:tcMar>
            <w:hideMark/>
          </w:tcPr>
          <w:p w:rsidRPr="00BA6D78" w:rsidR="004B2ACD" w:rsidP="004B2ACD" w:rsidRDefault="004B2ACD" w14:paraId="4FE0F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Klimatanpassning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526C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BA55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0E03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w:t>
            </w:r>
          </w:p>
        </w:tc>
      </w:tr>
      <w:tr w:rsidRPr="00BA6D78" w:rsidR="004B2ACD" w:rsidTr="00CC7CAA" w14:paraId="0A7334DC"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72A3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w:t>
            </w:r>
          </w:p>
        </w:tc>
        <w:tc>
          <w:tcPr>
            <w:tcW w:w="4007" w:type="dxa"/>
            <w:shd w:val="clear" w:color="auto" w:fill="FFFFFF"/>
            <w:tcMar>
              <w:top w:w="68" w:type="dxa"/>
              <w:left w:w="28" w:type="dxa"/>
              <w:bottom w:w="0" w:type="dxa"/>
              <w:right w:w="28" w:type="dxa"/>
            </w:tcMar>
            <w:hideMark/>
          </w:tcPr>
          <w:p w:rsidRPr="00BA6D78" w:rsidR="004B2ACD" w:rsidP="004B2ACD" w:rsidRDefault="004B2ACD" w14:paraId="7A16E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Åtgärder för havs- och vattenmiljö</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C7CD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C017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1F869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450</w:t>
            </w:r>
          </w:p>
        </w:tc>
      </w:tr>
      <w:tr w:rsidRPr="00BA6D78" w:rsidR="004B2ACD" w:rsidTr="00CC7CAA" w14:paraId="791BD3C4"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0BF8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1:13</w:t>
            </w:r>
          </w:p>
        </w:tc>
        <w:tc>
          <w:tcPr>
            <w:tcW w:w="4007" w:type="dxa"/>
            <w:shd w:val="clear" w:color="auto" w:fill="FFFFFF"/>
            <w:tcMar>
              <w:top w:w="68" w:type="dxa"/>
              <w:left w:w="28" w:type="dxa"/>
              <w:bottom w:w="0" w:type="dxa"/>
              <w:right w:w="28" w:type="dxa"/>
            </w:tcMar>
            <w:hideMark/>
          </w:tcPr>
          <w:p w:rsidRPr="00BA6D78" w:rsidR="004B2ACD" w:rsidP="004B2ACD" w:rsidRDefault="004B2ACD" w14:paraId="4E1E4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Internationellt miljösamarbete</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9EBD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29</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8065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29</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5BAC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29</w:t>
            </w:r>
          </w:p>
        </w:tc>
      </w:tr>
      <w:tr w:rsidRPr="00BA6D78" w:rsidR="004B2ACD" w:rsidTr="00CC7CAA" w14:paraId="6192897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B97F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1:14</w:t>
            </w:r>
          </w:p>
        </w:tc>
        <w:tc>
          <w:tcPr>
            <w:tcW w:w="4007" w:type="dxa"/>
            <w:shd w:val="clear" w:color="auto" w:fill="FFFFFF"/>
            <w:tcMar>
              <w:top w:w="68" w:type="dxa"/>
              <w:left w:w="28" w:type="dxa"/>
              <w:bottom w:w="0" w:type="dxa"/>
              <w:right w:w="28" w:type="dxa"/>
            </w:tcMar>
            <w:hideMark/>
          </w:tcPr>
          <w:p w:rsidRPr="00BA6D78" w:rsidR="004B2ACD" w:rsidP="004B2ACD" w:rsidRDefault="004B2ACD" w14:paraId="512C6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Skydd av värdefull natur</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EAC5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2 700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51F9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3 685</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7429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3 685</w:t>
            </w:r>
          </w:p>
        </w:tc>
      </w:tr>
      <w:tr w:rsidRPr="00BA6D78" w:rsidR="004B2ACD" w:rsidTr="00CC7CAA" w14:paraId="333BC959"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4DAFD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1:15</w:t>
            </w:r>
          </w:p>
        </w:tc>
        <w:tc>
          <w:tcPr>
            <w:tcW w:w="4007" w:type="dxa"/>
            <w:shd w:val="clear" w:color="auto" w:fill="FFFFFF"/>
            <w:tcMar>
              <w:top w:w="68" w:type="dxa"/>
              <w:left w:w="28" w:type="dxa"/>
              <w:bottom w:w="0" w:type="dxa"/>
              <w:right w:w="28" w:type="dxa"/>
            </w:tcMar>
            <w:hideMark/>
          </w:tcPr>
          <w:p w:rsidRPr="00BA6D78" w:rsidR="004B2ACD" w:rsidP="004B2ACD" w:rsidRDefault="004B2ACD" w14:paraId="6EB60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Havs- och vattenmyndigheten</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929D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5470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0D98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4B2ACD" w:rsidTr="00CC7CAA" w14:paraId="6E95AB1F"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7A82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1:16</w:t>
            </w:r>
          </w:p>
        </w:tc>
        <w:tc>
          <w:tcPr>
            <w:tcW w:w="4007" w:type="dxa"/>
            <w:shd w:val="clear" w:color="auto" w:fill="FFFFFF"/>
            <w:tcMar>
              <w:top w:w="68" w:type="dxa"/>
              <w:left w:w="28" w:type="dxa"/>
              <w:bottom w:w="0" w:type="dxa"/>
              <w:right w:w="28" w:type="dxa"/>
            </w:tcMar>
            <w:hideMark/>
          </w:tcPr>
          <w:p w:rsidRPr="00BA6D78" w:rsidR="004B2ACD" w:rsidP="004B2ACD" w:rsidRDefault="004B2ACD" w14:paraId="28DC2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Klimatinvesteringar</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2125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2 050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55C0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4 005</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74A7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4 005</w:t>
            </w:r>
          </w:p>
        </w:tc>
      </w:tr>
      <w:tr w:rsidRPr="00BA6D78" w:rsidR="004B2ACD" w:rsidTr="00CC7CAA" w14:paraId="1D695A1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7ED2B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1:17</w:t>
            </w:r>
          </w:p>
        </w:tc>
        <w:tc>
          <w:tcPr>
            <w:tcW w:w="4007" w:type="dxa"/>
            <w:shd w:val="clear" w:color="auto" w:fill="FFFFFF"/>
            <w:tcMar>
              <w:top w:w="68" w:type="dxa"/>
              <w:left w:w="28" w:type="dxa"/>
              <w:bottom w:w="0" w:type="dxa"/>
              <w:right w:w="28" w:type="dxa"/>
            </w:tcMar>
            <w:hideMark/>
          </w:tcPr>
          <w:p w:rsidRPr="00BA6D78" w:rsidR="004B2ACD" w:rsidP="004B2ACD" w:rsidRDefault="004B2ACD" w14:paraId="75259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Klimatpremier</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F21E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772</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13238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772</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5579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1 022</w:t>
            </w:r>
          </w:p>
        </w:tc>
      </w:tr>
      <w:tr w:rsidRPr="00BA6D78" w:rsidR="004B2ACD" w:rsidTr="00CC7CAA" w14:paraId="1C2D34DE"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6DB0F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07" w:type="dxa"/>
            <w:shd w:val="clear" w:color="auto" w:fill="FFFFFF"/>
            <w:tcMar>
              <w:top w:w="68" w:type="dxa"/>
              <w:left w:w="28" w:type="dxa"/>
              <w:bottom w:w="0" w:type="dxa"/>
              <w:right w:w="28" w:type="dxa"/>
            </w:tcMar>
            <w:hideMark/>
          </w:tcPr>
          <w:p w:rsidRPr="00BA6D78" w:rsidR="004B2ACD" w:rsidP="004B2ACD" w:rsidRDefault="004B2ACD" w14:paraId="3983B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Klimatanpassade och gröna städer</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CF1F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9F4F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52CA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r>
      <w:tr w:rsidRPr="00BA6D78" w:rsidR="004B2ACD" w:rsidTr="00CC7CAA" w14:paraId="121FEC16"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D51F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99:3</w:t>
            </w:r>
          </w:p>
        </w:tc>
        <w:tc>
          <w:tcPr>
            <w:tcW w:w="4007" w:type="dxa"/>
            <w:shd w:val="clear" w:color="auto" w:fill="FFFFFF"/>
            <w:tcMar>
              <w:top w:w="68" w:type="dxa"/>
              <w:left w:w="28" w:type="dxa"/>
              <w:bottom w:w="0" w:type="dxa"/>
              <w:right w:w="28" w:type="dxa"/>
            </w:tcMar>
            <w:hideMark/>
          </w:tcPr>
          <w:p w:rsidRPr="00BA6D78" w:rsidR="004B2ACD" w:rsidP="004B2ACD" w:rsidRDefault="004B2ACD" w14:paraId="1D16D4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Forskning för klimatomställning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FD06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9F09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E948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4B2ACD" w:rsidTr="00CC7CAA" w14:paraId="24BFA26F"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6DB0C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99:4</w:t>
            </w:r>
          </w:p>
        </w:tc>
        <w:tc>
          <w:tcPr>
            <w:tcW w:w="4007" w:type="dxa"/>
            <w:shd w:val="clear" w:color="auto" w:fill="FFFFFF"/>
            <w:tcMar>
              <w:top w:w="68" w:type="dxa"/>
              <w:left w:w="28" w:type="dxa"/>
              <w:bottom w:w="0" w:type="dxa"/>
              <w:right w:w="28" w:type="dxa"/>
            </w:tcMar>
            <w:hideMark/>
          </w:tcPr>
          <w:p w:rsidRPr="00BA6D78" w:rsidR="004B2ACD" w:rsidP="004B2ACD" w:rsidRDefault="004B2ACD" w14:paraId="31CF6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Statligt stöd för rening av PFAS till de värst drabbade kommunerna</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CE30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CE6E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0CC3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300</w:t>
            </w:r>
          </w:p>
        </w:tc>
      </w:tr>
      <w:tr w:rsidRPr="00BA6D78" w:rsidR="004B2ACD" w:rsidTr="00CC7CAA" w14:paraId="3E602276" w14:textId="77777777">
        <w:trPr>
          <w:trHeight w:val="170"/>
        </w:trPr>
        <w:tc>
          <w:tcPr>
            <w:tcW w:w="441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66C74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05503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11 681</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7239D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14 987</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2FE6A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15 937</w:t>
            </w:r>
          </w:p>
        </w:tc>
      </w:tr>
    </w:tbl>
    <w:p w:rsidRPr="000C6085" w:rsidR="000C6085" w:rsidP="006A1F79" w:rsidRDefault="004B2ACD" w14:paraId="542C5C3C" w14:textId="2CBB6A76">
      <w:pPr>
        <w:pStyle w:val="Tabellrubrik"/>
        <w:spacing w:before="240"/>
      </w:pPr>
      <w:r w:rsidRPr="000C6085">
        <w:t>Avvikelser gentemot regeringen för utgiftsområde 21 Energi</w:t>
      </w:r>
    </w:p>
    <w:p w:rsidRPr="000C6085" w:rsidR="004B2ACD" w:rsidP="000C6085" w:rsidRDefault="004B2ACD" w14:paraId="4EEE37A4"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3"/>
        <w:gridCol w:w="1360"/>
        <w:gridCol w:w="1360"/>
        <w:gridCol w:w="1360"/>
      </w:tblGrid>
      <w:tr w:rsidRPr="00BA6D78" w:rsidR="00CC7CAA" w:rsidTr="00CC7CAA" w14:paraId="12A89678" w14:textId="77777777">
        <w:trPr>
          <w:trHeight w:val="170"/>
        </w:trPr>
        <w:tc>
          <w:tcPr>
            <w:tcW w:w="4425"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69AC7E54" w14:textId="67DEFCE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21 Energi</w:t>
            </w:r>
          </w:p>
        </w:tc>
        <w:tc>
          <w:tcPr>
            <w:tcW w:w="4080"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19775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1D867E0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68A12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13"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09E36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732E5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3A3E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1AE0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431E8204"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25A0F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13" w:type="dxa"/>
            <w:shd w:val="clear" w:color="auto" w:fill="FFFFFF"/>
            <w:tcMar>
              <w:top w:w="68" w:type="dxa"/>
              <w:left w:w="28" w:type="dxa"/>
              <w:bottom w:w="0" w:type="dxa"/>
              <w:right w:w="28" w:type="dxa"/>
            </w:tcMar>
            <w:hideMark/>
          </w:tcPr>
          <w:p w:rsidRPr="00BA6D78" w:rsidR="004B2ACD" w:rsidP="004B2ACD" w:rsidRDefault="004B2ACD" w14:paraId="2BF14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Stärkt elöverföringskapacitet</w:t>
            </w:r>
          </w:p>
        </w:tc>
        <w:tc>
          <w:tcPr>
            <w:tcW w:w="1360" w:type="dxa"/>
            <w:shd w:val="clear" w:color="auto" w:fill="FFFFFF"/>
            <w:tcMar>
              <w:top w:w="68" w:type="dxa"/>
              <w:left w:w="28" w:type="dxa"/>
              <w:bottom w:w="0" w:type="dxa"/>
              <w:right w:w="28" w:type="dxa"/>
            </w:tcMar>
            <w:hideMark/>
          </w:tcPr>
          <w:p w:rsidRPr="00BA6D78" w:rsidR="004B2ACD" w:rsidP="004B2ACD" w:rsidRDefault="004B2ACD" w14:paraId="61FE5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2 000</w:t>
            </w:r>
          </w:p>
        </w:tc>
        <w:tc>
          <w:tcPr>
            <w:tcW w:w="1360" w:type="dxa"/>
            <w:shd w:val="clear" w:color="auto" w:fill="FFFFFF"/>
            <w:tcMar>
              <w:top w:w="68" w:type="dxa"/>
              <w:left w:w="28" w:type="dxa"/>
              <w:bottom w:w="0" w:type="dxa"/>
              <w:right w:w="28" w:type="dxa"/>
            </w:tcMar>
            <w:hideMark/>
          </w:tcPr>
          <w:p w:rsidRPr="00BA6D78" w:rsidR="004B2ACD" w:rsidP="004B2ACD" w:rsidRDefault="004B2ACD" w14:paraId="75A91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3 000</w:t>
            </w:r>
          </w:p>
        </w:tc>
        <w:tc>
          <w:tcPr>
            <w:tcW w:w="1360" w:type="dxa"/>
            <w:shd w:val="clear" w:color="auto" w:fill="FFFFFF"/>
            <w:tcMar>
              <w:top w:w="68" w:type="dxa"/>
              <w:left w:w="28" w:type="dxa"/>
              <w:bottom w:w="0" w:type="dxa"/>
              <w:right w:w="28" w:type="dxa"/>
            </w:tcMar>
            <w:hideMark/>
          </w:tcPr>
          <w:p w:rsidRPr="00BA6D78" w:rsidR="004B2ACD" w:rsidP="004B2ACD" w:rsidRDefault="004B2ACD" w14:paraId="73DEB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3 000</w:t>
            </w:r>
          </w:p>
        </w:tc>
      </w:tr>
      <w:tr w:rsidRPr="00BA6D78" w:rsidR="004B2ACD" w:rsidTr="00CC7CAA" w14:paraId="465D4967"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46E9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99:2</w:t>
            </w:r>
          </w:p>
        </w:tc>
        <w:tc>
          <w:tcPr>
            <w:tcW w:w="4013" w:type="dxa"/>
            <w:shd w:val="clear" w:color="auto" w:fill="FFFFFF"/>
            <w:tcMar>
              <w:top w:w="68" w:type="dxa"/>
              <w:left w:w="28" w:type="dxa"/>
              <w:bottom w:w="0" w:type="dxa"/>
              <w:right w:w="28" w:type="dxa"/>
            </w:tcMar>
            <w:hideMark/>
          </w:tcPr>
          <w:p w:rsidRPr="00BA6D78" w:rsidR="004B2ACD" w:rsidP="004B2ACD" w:rsidRDefault="004B2ACD" w14:paraId="22D30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Investeringar till lokal förnybar elproduktion</w:t>
            </w:r>
          </w:p>
        </w:tc>
        <w:tc>
          <w:tcPr>
            <w:tcW w:w="1360" w:type="dxa"/>
            <w:shd w:val="clear" w:color="auto" w:fill="FFFFFF"/>
            <w:tcMar>
              <w:top w:w="68" w:type="dxa"/>
              <w:left w:w="28" w:type="dxa"/>
              <w:bottom w:w="0" w:type="dxa"/>
              <w:right w:w="28" w:type="dxa"/>
            </w:tcMar>
            <w:hideMark/>
          </w:tcPr>
          <w:p w:rsidRPr="00BA6D78" w:rsidR="004B2ACD" w:rsidP="004B2ACD" w:rsidRDefault="004B2ACD" w14:paraId="13D09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360" w:type="dxa"/>
            <w:shd w:val="clear" w:color="auto" w:fill="FFFFFF"/>
            <w:tcMar>
              <w:top w:w="68" w:type="dxa"/>
              <w:left w:w="28" w:type="dxa"/>
              <w:bottom w:w="0" w:type="dxa"/>
              <w:right w:w="28" w:type="dxa"/>
            </w:tcMar>
            <w:hideMark/>
          </w:tcPr>
          <w:p w:rsidRPr="00BA6D78" w:rsidR="004B2ACD" w:rsidP="004B2ACD" w:rsidRDefault="004B2ACD" w14:paraId="434E0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360" w:type="dxa"/>
            <w:shd w:val="clear" w:color="auto" w:fill="FFFFFF"/>
            <w:tcMar>
              <w:top w:w="68" w:type="dxa"/>
              <w:left w:w="28" w:type="dxa"/>
              <w:bottom w:w="0" w:type="dxa"/>
              <w:right w:w="28" w:type="dxa"/>
            </w:tcMar>
            <w:hideMark/>
          </w:tcPr>
          <w:p w:rsidRPr="00BA6D78" w:rsidR="004B2ACD" w:rsidP="004B2ACD" w:rsidRDefault="004B2ACD" w14:paraId="24A76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4B2ACD" w:rsidTr="00CC7CAA" w14:paraId="297AC347"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03D5C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99:3</w:t>
            </w:r>
          </w:p>
        </w:tc>
        <w:tc>
          <w:tcPr>
            <w:tcW w:w="4013" w:type="dxa"/>
            <w:shd w:val="clear" w:color="auto" w:fill="FFFFFF"/>
            <w:tcMar>
              <w:top w:w="68" w:type="dxa"/>
              <w:left w:w="28" w:type="dxa"/>
              <w:bottom w:w="0" w:type="dxa"/>
              <w:right w:w="28" w:type="dxa"/>
            </w:tcMar>
            <w:hideMark/>
          </w:tcPr>
          <w:p w:rsidRPr="00BA6D78" w:rsidR="004B2ACD" w:rsidP="004B2ACD" w:rsidRDefault="004B2ACD" w14:paraId="3B3CD853" w14:textId="6D307CB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xml:space="preserve">Vindkraft </w:t>
            </w:r>
            <w:r w:rsidR="00A83ABC">
              <w:rPr>
                <w:rFonts w:ascii="Times New Roman" w:hAnsi="Times New Roman" w:eastAsia="Times New Roman" w:cs="Times New Roman"/>
                <w:color w:val="000000"/>
                <w:kern w:val="0"/>
                <w:sz w:val="20"/>
                <w:szCs w:val="20"/>
                <w:lang w:eastAsia="sv-SE"/>
                <w14:numSpacing w14:val="default"/>
              </w:rPr>
              <w:t>–</w:t>
            </w:r>
            <w:r w:rsidRPr="00BA6D78">
              <w:rPr>
                <w:rFonts w:ascii="Times New Roman" w:hAnsi="Times New Roman" w:eastAsia="Times New Roman" w:cs="Times New Roman"/>
                <w:color w:val="000000"/>
                <w:kern w:val="0"/>
                <w:sz w:val="20"/>
                <w:szCs w:val="20"/>
                <w:lang w:eastAsia="sv-SE"/>
                <w14:numSpacing w14:val="default"/>
              </w:rPr>
              <w:t xml:space="preserve"> ersättningsmodell till kommuner</w:t>
            </w:r>
          </w:p>
        </w:tc>
        <w:tc>
          <w:tcPr>
            <w:tcW w:w="1360" w:type="dxa"/>
            <w:shd w:val="clear" w:color="auto" w:fill="FFFFFF"/>
            <w:tcMar>
              <w:top w:w="68" w:type="dxa"/>
              <w:left w:w="28" w:type="dxa"/>
              <w:bottom w:w="0" w:type="dxa"/>
              <w:right w:w="28" w:type="dxa"/>
            </w:tcMar>
            <w:hideMark/>
          </w:tcPr>
          <w:p w:rsidRPr="00BA6D78" w:rsidR="004B2ACD" w:rsidP="004B2ACD" w:rsidRDefault="004B2ACD" w14:paraId="2843A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275</w:t>
            </w:r>
          </w:p>
        </w:tc>
        <w:tc>
          <w:tcPr>
            <w:tcW w:w="1360" w:type="dxa"/>
            <w:shd w:val="clear" w:color="auto" w:fill="FFFFFF"/>
            <w:tcMar>
              <w:top w:w="68" w:type="dxa"/>
              <w:left w:w="28" w:type="dxa"/>
              <w:bottom w:w="0" w:type="dxa"/>
              <w:right w:w="28" w:type="dxa"/>
            </w:tcMar>
            <w:hideMark/>
          </w:tcPr>
          <w:p w:rsidRPr="00BA6D78" w:rsidR="004B2ACD" w:rsidP="004B2ACD" w:rsidRDefault="004B2ACD" w14:paraId="47AD1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275</w:t>
            </w:r>
          </w:p>
        </w:tc>
        <w:tc>
          <w:tcPr>
            <w:tcW w:w="1360" w:type="dxa"/>
            <w:shd w:val="clear" w:color="auto" w:fill="FFFFFF"/>
            <w:tcMar>
              <w:top w:w="68" w:type="dxa"/>
              <w:left w:w="28" w:type="dxa"/>
              <w:bottom w:w="0" w:type="dxa"/>
              <w:right w:w="28" w:type="dxa"/>
            </w:tcMar>
            <w:hideMark/>
          </w:tcPr>
          <w:p w:rsidRPr="00BA6D78" w:rsidR="004B2ACD" w:rsidP="004B2ACD" w:rsidRDefault="004B2ACD" w14:paraId="578BC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4B2ACD" w:rsidTr="00CC7CAA" w14:paraId="37DEC7CC"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65A23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99:4</w:t>
            </w:r>
          </w:p>
        </w:tc>
        <w:tc>
          <w:tcPr>
            <w:tcW w:w="4013" w:type="dxa"/>
            <w:shd w:val="clear" w:color="auto" w:fill="FFFFFF"/>
            <w:tcMar>
              <w:top w:w="68" w:type="dxa"/>
              <w:left w:w="28" w:type="dxa"/>
              <w:bottom w:w="0" w:type="dxa"/>
              <w:right w:w="28" w:type="dxa"/>
            </w:tcMar>
            <w:hideMark/>
          </w:tcPr>
          <w:p w:rsidRPr="00BA6D78" w:rsidR="004B2ACD" w:rsidP="004B2ACD" w:rsidRDefault="004B2ACD" w14:paraId="1C204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Stödpengar till drift av laddinfrastruktur</w:t>
            </w:r>
          </w:p>
        </w:tc>
        <w:tc>
          <w:tcPr>
            <w:tcW w:w="1360" w:type="dxa"/>
            <w:shd w:val="clear" w:color="auto" w:fill="FFFFFF"/>
            <w:tcMar>
              <w:top w:w="68" w:type="dxa"/>
              <w:left w:w="28" w:type="dxa"/>
              <w:bottom w:w="0" w:type="dxa"/>
              <w:right w:w="28" w:type="dxa"/>
            </w:tcMar>
            <w:hideMark/>
          </w:tcPr>
          <w:p w:rsidRPr="00BA6D78" w:rsidR="004B2ACD" w:rsidP="004B2ACD" w:rsidRDefault="004B2ACD" w14:paraId="1CEB3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0" w:type="dxa"/>
            <w:shd w:val="clear" w:color="auto" w:fill="FFFFFF"/>
            <w:tcMar>
              <w:top w:w="68" w:type="dxa"/>
              <w:left w:w="28" w:type="dxa"/>
              <w:bottom w:w="0" w:type="dxa"/>
              <w:right w:w="28" w:type="dxa"/>
            </w:tcMar>
            <w:hideMark/>
          </w:tcPr>
          <w:p w:rsidRPr="00BA6D78" w:rsidR="004B2ACD" w:rsidP="004B2ACD" w:rsidRDefault="004B2ACD" w14:paraId="062CF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0" w:type="dxa"/>
            <w:shd w:val="clear" w:color="auto" w:fill="FFFFFF"/>
            <w:tcMar>
              <w:top w:w="68" w:type="dxa"/>
              <w:left w:w="28" w:type="dxa"/>
              <w:bottom w:w="0" w:type="dxa"/>
              <w:right w:w="28" w:type="dxa"/>
            </w:tcMar>
            <w:hideMark/>
          </w:tcPr>
          <w:p w:rsidRPr="00BA6D78" w:rsidR="004B2ACD" w:rsidP="004B2ACD" w:rsidRDefault="004B2ACD" w14:paraId="05A57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r>
      <w:tr w:rsidRPr="00BA6D78" w:rsidR="004B2ACD" w:rsidTr="00CC7CAA" w14:paraId="41001F0C"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78A3B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99:5</w:t>
            </w:r>
          </w:p>
        </w:tc>
        <w:tc>
          <w:tcPr>
            <w:tcW w:w="4013" w:type="dxa"/>
            <w:shd w:val="clear" w:color="auto" w:fill="FFFFFF"/>
            <w:tcMar>
              <w:top w:w="68" w:type="dxa"/>
              <w:left w:w="28" w:type="dxa"/>
              <w:bottom w:w="0" w:type="dxa"/>
              <w:right w:w="28" w:type="dxa"/>
            </w:tcMar>
            <w:hideMark/>
          </w:tcPr>
          <w:p w:rsidRPr="00BA6D78" w:rsidR="004B2ACD" w:rsidP="004B2ACD" w:rsidRDefault="004B2ACD" w14:paraId="3C831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Havsvind, statligt ägande</w:t>
            </w:r>
          </w:p>
        </w:tc>
        <w:tc>
          <w:tcPr>
            <w:tcW w:w="1360" w:type="dxa"/>
            <w:shd w:val="clear" w:color="auto" w:fill="FFFFFF"/>
            <w:tcMar>
              <w:top w:w="68" w:type="dxa"/>
              <w:left w:w="28" w:type="dxa"/>
              <w:bottom w:w="0" w:type="dxa"/>
              <w:right w:w="28" w:type="dxa"/>
            </w:tcMar>
            <w:hideMark/>
          </w:tcPr>
          <w:p w:rsidRPr="00BA6D78" w:rsidR="004B2ACD" w:rsidP="004B2ACD" w:rsidRDefault="004B2ACD" w14:paraId="0B183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360" w:type="dxa"/>
            <w:shd w:val="clear" w:color="auto" w:fill="FFFFFF"/>
            <w:tcMar>
              <w:top w:w="68" w:type="dxa"/>
              <w:left w:w="28" w:type="dxa"/>
              <w:bottom w:w="0" w:type="dxa"/>
              <w:right w:w="28" w:type="dxa"/>
            </w:tcMar>
            <w:hideMark/>
          </w:tcPr>
          <w:p w:rsidRPr="00BA6D78" w:rsidR="004B2ACD" w:rsidP="004B2ACD" w:rsidRDefault="004B2ACD" w14:paraId="3AA5D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360" w:type="dxa"/>
            <w:shd w:val="clear" w:color="auto" w:fill="FFFFFF"/>
            <w:tcMar>
              <w:top w:w="68" w:type="dxa"/>
              <w:left w:w="28" w:type="dxa"/>
              <w:bottom w:w="0" w:type="dxa"/>
              <w:right w:w="28" w:type="dxa"/>
            </w:tcMar>
            <w:hideMark/>
          </w:tcPr>
          <w:p w:rsidRPr="00BA6D78" w:rsidR="004B2ACD" w:rsidP="004B2ACD" w:rsidRDefault="004B2ACD" w14:paraId="06F6B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4B2ACD" w:rsidTr="00CC7CAA" w14:paraId="6891B7F6" w14:textId="77777777">
        <w:trPr>
          <w:trHeight w:val="170"/>
        </w:trPr>
        <w:tc>
          <w:tcPr>
            <w:tcW w:w="442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3CB3E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BDB2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4 305</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1B348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5 305</w:t>
            </w:r>
          </w:p>
        </w:tc>
        <w:tc>
          <w:tcPr>
            <w:tcW w:w="13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5E90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5 030</w:t>
            </w:r>
          </w:p>
        </w:tc>
      </w:tr>
    </w:tbl>
    <w:p w:rsidRPr="00BA6D78" w:rsidR="004B2ACD" w:rsidP="00414E41" w:rsidRDefault="004B2ACD" w14:paraId="246C2D16" w14:textId="17A2AAE1">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Pr="00BA6D78" w:rsidR="009612AD" w:rsidRDefault="009612AD" w14:paraId="16A3A3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sidRPr="00BA6D78">
        <w:rPr>
          <w:rFonts w:ascii="Times New Roman" w:hAnsi="Times New Roman" w:eastAsia="Times New Roman" w:cs="Times New Roman"/>
          <w:b/>
          <w:bCs/>
          <w:color w:val="000000"/>
          <w:kern w:val="0"/>
          <w:sz w:val="23"/>
          <w:szCs w:val="23"/>
          <w:lang w:eastAsia="sv-SE"/>
          <w14:numSpacing w14:val="default"/>
        </w:rPr>
        <w:br w:type="page"/>
      </w:r>
    </w:p>
    <w:p w:rsidRPr="000C6085" w:rsidR="004B2ACD" w:rsidP="000C6085" w:rsidRDefault="004B2ACD" w14:paraId="5161D979" w14:textId="4FBCBCCB">
      <w:pPr>
        <w:pStyle w:val="Tabellrubrik"/>
      </w:pPr>
      <w:r w:rsidRPr="000C6085">
        <w:lastRenderedPageBreak/>
        <w:t>Avvikelser gentemot regeringen för utgiftsområde 22 Kommunikationer</w:t>
      </w:r>
    </w:p>
    <w:p w:rsidRPr="000C6085" w:rsidR="004B2ACD" w:rsidP="000C6085" w:rsidRDefault="004B2ACD" w14:paraId="194F4CEE"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54"/>
        <w:gridCol w:w="1346"/>
        <w:gridCol w:w="1346"/>
        <w:gridCol w:w="1346"/>
      </w:tblGrid>
      <w:tr w:rsidRPr="00BA6D78" w:rsidR="00CC7CAA" w:rsidTr="00CC7CAA" w14:paraId="57A6EBE7" w14:textId="77777777">
        <w:trPr>
          <w:trHeight w:val="170"/>
        </w:trPr>
        <w:tc>
          <w:tcPr>
            <w:tcW w:w="4467"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49A14A55" w14:textId="40E23B0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22 Kommunikationer</w:t>
            </w:r>
          </w:p>
        </w:tc>
        <w:tc>
          <w:tcPr>
            <w:tcW w:w="4038"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4BAD6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07227AC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39B4F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54"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6E0F0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52C1C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6F22B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22CBF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10170D61"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135AB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54" w:type="dxa"/>
            <w:shd w:val="clear" w:color="auto" w:fill="FFFFFF"/>
            <w:tcMar>
              <w:top w:w="68" w:type="dxa"/>
              <w:left w:w="28" w:type="dxa"/>
              <w:bottom w:w="0" w:type="dxa"/>
              <w:right w:w="28" w:type="dxa"/>
            </w:tcMar>
            <w:hideMark/>
          </w:tcPr>
          <w:p w:rsidRPr="00BA6D78" w:rsidR="004B2ACD" w:rsidP="004B2ACD" w:rsidRDefault="004B2ACD" w14:paraId="1A2A8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6DE06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4 050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540ED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4 350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591B8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4 600</w:t>
            </w:r>
          </w:p>
        </w:tc>
      </w:tr>
      <w:tr w:rsidRPr="00BA6D78" w:rsidR="004B2ACD" w:rsidTr="00CC7CAA" w14:paraId="2A8B24CE"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5F68F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54" w:type="dxa"/>
            <w:shd w:val="clear" w:color="auto" w:fill="FFFFFF"/>
            <w:tcMar>
              <w:top w:w="68" w:type="dxa"/>
              <w:left w:w="28" w:type="dxa"/>
              <w:bottom w:w="0" w:type="dxa"/>
              <w:right w:w="28" w:type="dxa"/>
            </w:tcMar>
            <w:hideMark/>
          </w:tcPr>
          <w:p w:rsidRPr="00BA6D78" w:rsidR="004B2ACD" w:rsidP="004B2ACD" w:rsidRDefault="004B2ACD" w14:paraId="58F7B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2E22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6 000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295EC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6 000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3D91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6 000</w:t>
            </w:r>
          </w:p>
        </w:tc>
      </w:tr>
      <w:tr w:rsidRPr="00BA6D78" w:rsidR="004B2ACD" w:rsidTr="00CC7CAA" w14:paraId="5E47CA93"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370FB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w:t>
            </w:r>
          </w:p>
        </w:tc>
        <w:tc>
          <w:tcPr>
            <w:tcW w:w="4054" w:type="dxa"/>
            <w:shd w:val="clear" w:color="auto" w:fill="FFFFFF"/>
            <w:tcMar>
              <w:top w:w="68" w:type="dxa"/>
              <w:left w:w="28" w:type="dxa"/>
              <w:bottom w:w="0" w:type="dxa"/>
              <w:right w:w="28" w:type="dxa"/>
            </w:tcMar>
            <w:hideMark/>
          </w:tcPr>
          <w:p w:rsidRPr="00BA6D78" w:rsidR="004B2ACD" w:rsidP="004B2ACD" w:rsidRDefault="004B2ACD" w14:paraId="7196B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E27D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−107</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196A5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−107</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1F356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−107</w:t>
            </w:r>
          </w:p>
        </w:tc>
      </w:tr>
      <w:tr w:rsidRPr="00BA6D78" w:rsidR="004B2ACD" w:rsidTr="00CC7CAA" w14:paraId="4A30C29D"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03334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1:18</w:t>
            </w:r>
          </w:p>
        </w:tc>
        <w:tc>
          <w:tcPr>
            <w:tcW w:w="4054" w:type="dxa"/>
            <w:shd w:val="clear" w:color="auto" w:fill="FFFFFF"/>
            <w:tcMar>
              <w:top w:w="68" w:type="dxa"/>
              <w:left w:w="28" w:type="dxa"/>
              <w:bottom w:w="0" w:type="dxa"/>
              <w:right w:w="28" w:type="dxa"/>
            </w:tcMar>
            <w:hideMark/>
          </w:tcPr>
          <w:p w:rsidRPr="00BA6D78" w:rsidR="004B2ACD" w:rsidP="004B2ACD" w:rsidRDefault="004B2ACD" w14:paraId="6070D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Lån till körkort</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63C14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08261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97EA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151</w:t>
            </w:r>
          </w:p>
        </w:tc>
      </w:tr>
      <w:tr w:rsidRPr="00BA6D78" w:rsidR="004B2ACD" w:rsidTr="00CC7CAA" w14:paraId="57BF1037"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4BA6E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54" w:type="dxa"/>
            <w:shd w:val="clear" w:color="auto" w:fill="FFFFFF"/>
            <w:tcMar>
              <w:top w:w="68" w:type="dxa"/>
              <w:left w:w="28" w:type="dxa"/>
              <w:bottom w:w="0" w:type="dxa"/>
              <w:right w:w="28" w:type="dxa"/>
            </w:tcMar>
            <w:hideMark/>
          </w:tcPr>
          <w:p w:rsidRPr="00BA6D78" w:rsidR="004B2ACD" w:rsidP="004B2ACD" w:rsidRDefault="004B2ACD" w14:paraId="5C9D4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Sverigebiljett</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184F8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5 000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ECF3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10 000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2F4A7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10 000</w:t>
            </w:r>
          </w:p>
        </w:tc>
      </w:tr>
      <w:tr w:rsidRPr="00BA6D78" w:rsidR="004B2ACD" w:rsidTr="00CC7CAA" w14:paraId="69B34ADC"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57DDF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99:3</w:t>
            </w:r>
          </w:p>
        </w:tc>
        <w:tc>
          <w:tcPr>
            <w:tcW w:w="4054" w:type="dxa"/>
            <w:shd w:val="clear" w:color="auto" w:fill="FFFFFF"/>
            <w:tcMar>
              <w:top w:w="68" w:type="dxa"/>
              <w:left w:w="28" w:type="dxa"/>
              <w:bottom w:w="0" w:type="dxa"/>
              <w:right w:w="28" w:type="dxa"/>
            </w:tcMar>
            <w:hideMark/>
          </w:tcPr>
          <w:p w:rsidRPr="00BA6D78" w:rsidR="004B2ACD" w:rsidP="004B2ACD" w:rsidRDefault="004B2ACD" w14:paraId="7A211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61B41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55CA0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42EBC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r>
      <w:tr w:rsidRPr="00BA6D78" w:rsidR="004B2ACD" w:rsidTr="00CC7CAA" w14:paraId="6C1016CC"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1E4BC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99:4</w:t>
            </w:r>
          </w:p>
        </w:tc>
        <w:tc>
          <w:tcPr>
            <w:tcW w:w="4054" w:type="dxa"/>
            <w:shd w:val="clear" w:color="auto" w:fill="FFFFFF"/>
            <w:tcMar>
              <w:top w:w="68" w:type="dxa"/>
              <w:left w:w="28" w:type="dxa"/>
              <w:bottom w:w="0" w:type="dxa"/>
              <w:right w:w="28" w:type="dxa"/>
            </w:tcMar>
            <w:hideMark/>
          </w:tcPr>
          <w:p w:rsidRPr="00BA6D78" w:rsidR="004B2ACD" w:rsidP="004B2ACD" w:rsidRDefault="004B2ACD" w14:paraId="5BF69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Klimatomställningspaket för personbilar</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1D4F2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01413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550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3E01F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550</w:t>
            </w:r>
          </w:p>
        </w:tc>
      </w:tr>
      <w:tr w:rsidRPr="00BA6D78" w:rsidR="004B2ACD" w:rsidTr="00CC7CAA" w14:paraId="652FBB8E"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40477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99:5</w:t>
            </w:r>
          </w:p>
        </w:tc>
        <w:tc>
          <w:tcPr>
            <w:tcW w:w="4054" w:type="dxa"/>
            <w:shd w:val="clear" w:color="auto" w:fill="FFFFFF"/>
            <w:tcMar>
              <w:top w:w="68" w:type="dxa"/>
              <w:left w:w="28" w:type="dxa"/>
              <w:bottom w:w="0" w:type="dxa"/>
              <w:right w:w="28" w:type="dxa"/>
            </w:tcMar>
            <w:hideMark/>
          </w:tcPr>
          <w:p w:rsidRPr="00BA6D78" w:rsidR="004B2ACD" w:rsidP="004B2ACD" w:rsidRDefault="004B2ACD" w14:paraId="10B80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Gotlandstrafiken</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7F64A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52F75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346" w:type="dxa"/>
            <w:shd w:val="clear" w:color="auto" w:fill="FFFFFF"/>
            <w:tcMar>
              <w:top w:w="68" w:type="dxa"/>
              <w:left w:w="28" w:type="dxa"/>
              <w:bottom w:w="0" w:type="dxa"/>
              <w:right w:w="28" w:type="dxa"/>
            </w:tcMar>
            <w:vAlign w:val="bottom"/>
            <w:hideMark/>
          </w:tcPr>
          <w:p w:rsidRPr="00BA6D78" w:rsidR="004B2ACD" w:rsidP="000C6085" w:rsidRDefault="004B2ACD" w14:paraId="7544A3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r>
      <w:tr w:rsidRPr="00BA6D78" w:rsidR="004B2ACD" w:rsidTr="00CC7CAA" w14:paraId="6B3A5AE5" w14:textId="77777777">
        <w:trPr>
          <w:trHeight w:val="170"/>
        </w:trPr>
        <w:tc>
          <w:tcPr>
            <w:tcW w:w="446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733B1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3D4AE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15 613</w:t>
            </w: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7DA98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21 233</w:t>
            </w:r>
          </w:p>
        </w:tc>
        <w:tc>
          <w:tcPr>
            <w:tcW w:w="134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6CCC0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21 514</w:t>
            </w:r>
          </w:p>
        </w:tc>
      </w:tr>
    </w:tbl>
    <w:p w:rsidRPr="000C6085" w:rsidR="004B2ACD" w:rsidP="000C6085" w:rsidRDefault="004B2ACD" w14:paraId="06C378DB" w14:textId="77777777">
      <w:pPr>
        <w:pStyle w:val="Tabellrubrik"/>
        <w:spacing w:before="240"/>
      </w:pPr>
      <w:r w:rsidRPr="000C6085">
        <w:t>Avvikelser gentemot regeringen för utgiftsområde 23 Areella näringar, landsbygd och livsmedel</w:t>
      </w:r>
    </w:p>
    <w:p w:rsidRPr="000C6085" w:rsidR="004B2ACD" w:rsidP="000C6085" w:rsidRDefault="004B2ACD" w14:paraId="62725EEF"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980"/>
        <w:gridCol w:w="386"/>
        <w:gridCol w:w="1366"/>
        <w:gridCol w:w="1366"/>
      </w:tblGrid>
      <w:tr w:rsidRPr="00BA6D78" w:rsidR="00CC7CAA" w:rsidTr="00CC7CAA" w14:paraId="71F33B49" w14:textId="77777777">
        <w:trPr>
          <w:trHeight w:val="170"/>
        </w:trPr>
        <w:tc>
          <w:tcPr>
            <w:tcW w:w="5387"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12F1338B" w14:textId="0953B1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c>
          <w:tcPr>
            <w:tcW w:w="3118"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4A531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5486E0A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1B366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995"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1033E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6"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32E55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2291F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548A3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35631591"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87D5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3995" w:type="dxa"/>
            <w:shd w:val="clear" w:color="auto" w:fill="FFFFFF"/>
            <w:tcMar>
              <w:top w:w="68" w:type="dxa"/>
              <w:left w:w="28" w:type="dxa"/>
              <w:bottom w:w="0" w:type="dxa"/>
              <w:right w:w="28" w:type="dxa"/>
            </w:tcMar>
            <w:hideMark/>
          </w:tcPr>
          <w:p w:rsidRPr="00BA6D78" w:rsidR="004B2ACD" w:rsidP="004B2ACD" w:rsidRDefault="004B2ACD" w14:paraId="3ACC7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Skogsstyrelsen</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520E1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00CE7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0C3DA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4B2ACD" w:rsidTr="00CC7CAA" w14:paraId="5C269B2A"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53F1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3995" w:type="dxa"/>
            <w:shd w:val="clear" w:color="auto" w:fill="FFFFFF"/>
            <w:tcMar>
              <w:top w:w="68" w:type="dxa"/>
              <w:left w:w="28" w:type="dxa"/>
              <w:bottom w:w="0" w:type="dxa"/>
              <w:right w:w="28" w:type="dxa"/>
            </w:tcMar>
            <w:hideMark/>
          </w:tcPr>
          <w:p w:rsidRPr="00BA6D78" w:rsidR="004B2ACD" w:rsidP="004B2ACD" w:rsidRDefault="004B2ACD" w14:paraId="51757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Insatser för skogsbruket</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21C4B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1 400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13859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1 100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079AE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1 150</w:t>
            </w:r>
          </w:p>
        </w:tc>
      </w:tr>
      <w:tr w:rsidRPr="00BA6D78" w:rsidR="004B2ACD" w:rsidTr="00CC7CAA" w14:paraId="69D21C98"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501B9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w:t>
            </w:r>
          </w:p>
        </w:tc>
        <w:tc>
          <w:tcPr>
            <w:tcW w:w="3995" w:type="dxa"/>
            <w:shd w:val="clear" w:color="auto" w:fill="FFFFFF"/>
            <w:tcMar>
              <w:top w:w="68" w:type="dxa"/>
              <w:left w:w="28" w:type="dxa"/>
              <w:bottom w:w="0" w:type="dxa"/>
              <w:right w:w="28" w:type="dxa"/>
            </w:tcMar>
            <w:hideMark/>
          </w:tcPr>
          <w:p w:rsidRPr="00BA6D78" w:rsidR="004B2ACD" w:rsidP="004B2ACD" w:rsidRDefault="004B2ACD" w14:paraId="4C860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Ersättningar för viltskador m.m.</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4C455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1B4C1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50D3D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4B2ACD" w:rsidTr="00CC7CAA" w14:paraId="6E149A99"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C9FE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3995" w:type="dxa"/>
            <w:shd w:val="clear" w:color="auto" w:fill="FFFFFF"/>
            <w:tcMar>
              <w:top w:w="68" w:type="dxa"/>
              <w:left w:w="28" w:type="dxa"/>
              <w:bottom w:w="0" w:type="dxa"/>
              <w:right w:w="28" w:type="dxa"/>
            </w:tcMar>
            <w:hideMark/>
          </w:tcPr>
          <w:p w:rsidRPr="00BA6D78" w:rsidR="004B2ACD" w:rsidP="004B2ACD" w:rsidRDefault="004B2ACD" w14:paraId="5DC91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Statens jordbruksverk</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06D9F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738B6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4529C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4B2ACD" w:rsidTr="00CC7CAA" w14:paraId="4AA8D579"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277BD8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1:12</w:t>
            </w:r>
          </w:p>
        </w:tc>
        <w:tc>
          <w:tcPr>
            <w:tcW w:w="3995" w:type="dxa"/>
            <w:shd w:val="clear" w:color="auto" w:fill="FFFFFF"/>
            <w:tcMar>
              <w:top w:w="68" w:type="dxa"/>
              <w:left w:w="28" w:type="dxa"/>
              <w:bottom w:w="0" w:type="dxa"/>
              <w:right w:w="28" w:type="dxa"/>
            </w:tcMar>
            <w:hideMark/>
          </w:tcPr>
          <w:p w:rsidRPr="00BA6D78" w:rsidR="004B2ACD" w:rsidP="004B2ACD" w:rsidRDefault="004B2ACD" w14:paraId="553F5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7B3E0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1 022</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14F82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1 057</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0DF35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1 067</w:t>
            </w:r>
          </w:p>
        </w:tc>
      </w:tr>
      <w:tr w:rsidRPr="00BA6D78" w:rsidR="004B2ACD" w:rsidTr="00CC7CAA" w14:paraId="20108B75"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4A124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1:23</w:t>
            </w:r>
          </w:p>
        </w:tc>
        <w:tc>
          <w:tcPr>
            <w:tcW w:w="3995" w:type="dxa"/>
            <w:shd w:val="clear" w:color="auto" w:fill="FFFFFF"/>
            <w:tcMar>
              <w:top w:w="68" w:type="dxa"/>
              <w:left w:w="28" w:type="dxa"/>
              <w:bottom w:w="0" w:type="dxa"/>
              <w:right w:w="28" w:type="dxa"/>
            </w:tcMar>
            <w:hideMark/>
          </w:tcPr>
          <w:p w:rsidRPr="00BA6D78" w:rsidR="004B2ACD" w:rsidP="004B2ACD" w:rsidRDefault="004B2ACD" w14:paraId="3B626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Sveriges lantbruksuniversitet</w:t>
            </w:r>
          </w:p>
        </w:tc>
        <w:tc>
          <w:tcPr>
            <w:tcW w:w="1366" w:type="dxa"/>
            <w:gridSpan w:val="2"/>
            <w:shd w:val="clear" w:color="auto" w:fill="FFFFFF"/>
            <w:tcMar>
              <w:top w:w="68" w:type="dxa"/>
              <w:left w:w="28" w:type="dxa"/>
              <w:bottom w:w="0" w:type="dxa"/>
              <w:right w:w="28" w:type="dxa"/>
            </w:tcMar>
            <w:vAlign w:val="bottom"/>
            <w:hideMark/>
          </w:tcPr>
          <w:p w:rsidRPr="00BA6D78" w:rsidR="004B2ACD" w:rsidP="000C6085" w:rsidRDefault="004B2ACD" w14:paraId="49404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85</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41218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85</w:t>
            </w:r>
          </w:p>
        </w:tc>
        <w:tc>
          <w:tcPr>
            <w:tcW w:w="1366" w:type="dxa"/>
            <w:shd w:val="clear" w:color="auto" w:fill="FFFFFF"/>
            <w:tcMar>
              <w:top w:w="68" w:type="dxa"/>
              <w:left w:w="28" w:type="dxa"/>
              <w:bottom w:w="0" w:type="dxa"/>
              <w:right w:w="28" w:type="dxa"/>
            </w:tcMar>
            <w:vAlign w:val="bottom"/>
            <w:hideMark/>
          </w:tcPr>
          <w:p w:rsidRPr="00BA6D78" w:rsidR="004B2ACD" w:rsidP="000C6085" w:rsidRDefault="004B2ACD" w14:paraId="3E09F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85</w:t>
            </w:r>
          </w:p>
        </w:tc>
      </w:tr>
      <w:tr w:rsidRPr="00BA6D78" w:rsidR="004B2ACD" w:rsidTr="00CC7CAA" w14:paraId="4FABA15A" w14:textId="77777777">
        <w:trPr>
          <w:trHeight w:val="170"/>
        </w:trPr>
        <w:tc>
          <w:tcPr>
            <w:tcW w:w="440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35C2B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6"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0A91C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2 607</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14967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2 342</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6C889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2 402</w:t>
            </w:r>
          </w:p>
        </w:tc>
      </w:tr>
    </w:tbl>
    <w:p w:rsidRPr="000C6085" w:rsidR="004B2ACD" w:rsidP="000C6085" w:rsidRDefault="004B2ACD" w14:paraId="0AB49972" w14:textId="77777777">
      <w:pPr>
        <w:pStyle w:val="Tabellrubrik"/>
      </w:pPr>
      <w:r w:rsidRPr="000C6085">
        <w:t>Avvikelser gentemot regeringen för utgiftsområde 24 Näringsliv</w:t>
      </w:r>
    </w:p>
    <w:p w:rsidRPr="000C6085" w:rsidR="004B2ACD" w:rsidP="000C6085" w:rsidRDefault="004B2ACD" w14:paraId="478E01AD"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4"/>
        <w:gridCol w:w="1362"/>
        <w:gridCol w:w="1362"/>
        <w:gridCol w:w="1365"/>
      </w:tblGrid>
      <w:tr w:rsidRPr="00BA6D78" w:rsidR="00CC7CAA" w:rsidTr="00CC7CAA" w14:paraId="6207B62A" w14:textId="77777777">
        <w:trPr>
          <w:trHeight w:val="170"/>
        </w:trPr>
        <w:tc>
          <w:tcPr>
            <w:tcW w:w="4416"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CC7CAA" w:rsidRDefault="00CC7CAA" w14:paraId="7F32F937" w14:textId="4D398CC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24 Näringsliv</w:t>
            </w:r>
          </w:p>
        </w:tc>
        <w:tc>
          <w:tcPr>
            <w:tcW w:w="4089"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CC7CAA" w:rsidRDefault="00CC7CAA" w14:paraId="618FB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1AF34E3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5CE45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4"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40025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3515D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21DEC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7B5F8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157824FF"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46E75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w:t>
            </w:r>
          </w:p>
        </w:tc>
        <w:tc>
          <w:tcPr>
            <w:tcW w:w="4004" w:type="dxa"/>
            <w:shd w:val="clear" w:color="auto" w:fill="FFFFFF"/>
            <w:tcMar>
              <w:top w:w="68" w:type="dxa"/>
              <w:left w:w="28" w:type="dxa"/>
              <w:bottom w:w="0" w:type="dxa"/>
              <w:right w:w="28" w:type="dxa"/>
            </w:tcMar>
            <w:hideMark/>
          </w:tcPr>
          <w:p w:rsidRPr="00BA6D78" w:rsidR="004B2ACD" w:rsidP="004B2ACD" w:rsidRDefault="004B2ACD" w14:paraId="33344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7AE0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235</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BA81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435</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2BA5D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635</w:t>
            </w:r>
          </w:p>
        </w:tc>
      </w:tr>
      <w:tr w:rsidRPr="00BA6D78" w:rsidR="004B2ACD" w:rsidTr="00CC7CAA" w14:paraId="4A5BA9A0"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D301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w:t>
            </w:r>
          </w:p>
        </w:tc>
        <w:tc>
          <w:tcPr>
            <w:tcW w:w="4004" w:type="dxa"/>
            <w:shd w:val="clear" w:color="auto" w:fill="FFFFFF"/>
            <w:tcMar>
              <w:top w:w="68" w:type="dxa"/>
              <w:left w:w="28" w:type="dxa"/>
              <w:bottom w:w="0" w:type="dxa"/>
              <w:right w:w="28" w:type="dxa"/>
            </w:tcMar>
            <w:hideMark/>
          </w:tcPr>
          <w:p w:rsidRPr="00BA6D78" w:rsidR="004B2ACD" w:rsidP="004B2ACD" w:rsidRDefault="004B2ACD" w14:paraId="78B26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F4C1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6404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7B461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30</w:t>
            </w:r>
          </w:p>
        </w:tc>
      </w:tr>
      <w:tr w:rsidRPr="00BA6D78" w:rsidR="004B2ACD" w:rsidTr="00CC7CAA" w14:paraId="5296A0F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39874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w:t>
            </w:r>
          </w:p>
        </w:tc>
        <w:tc>
          <w:tcPr>
            <w:tcW w:w="4004" w:type="dxa"/>
            <w:shd w:val="clear" w:color="auto" w:fill="FFFFFF"/>
            <w:tcMar>
              <w:top w:w="68" w:type="dxa"/>
              <w:left w:w="28" w:type="dxa"/>
              <w:bottom w:w="0" w:type="dxa"/>
              <w:right w:w="28" w:type="dxa"/>
            </w:tcMar>
            <w:hideMark/>
          </w:tcPr>
          <w:p w:rsidRPr="00BA6D78" w:rsidR="004B2ACD" w:rsidP="004B2ACD" w:rsidRDefault="004B2ACD" w14:paraId="15281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Näringslivsutveckling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EBFE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122</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6271E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122</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47779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122</w:t>
            </w:r>
          </w:p>
        </w:tc>
      </w:tr>
      <w:tr w:rsidRPr="00BA6D78" w:rsidR="004B2ACD" w:rsidTr="00CC7CAA" w14:paraId="41242733"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77A95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w:t>
            </w:r>
          </w:p>
        </w:tc>
        <w:tc>
          <w:tcPr>
            <w:tcW w:w="4004" w:type="dxa"/>
            <w:shd w:val="clear" w:color="auto" w:fill="FFFFFF"/>
            <w:tcMar>
              <w:top w:w="68" w:type="dxa"/>
              <w:left w:w="28" w:type="dxa"/>
              <w:bottom w:w="0" w:type="dxa"/>
              <w:right w:w="28" w:type="dxa"/>
            </w:tcMar>
            <w:hideMark/>
          </w:tcPr>
          <w:p w:rsidRPr="00BA6D78" w:rsidR="004B2ACD" w:rsidP="004B2ACD" w:rsidRDefault="004B2ACD" w14:paraId="376FF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Sveriges geologiska undersökning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5C5F1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6996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071B6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w:t>
            </w:r>
          </w:p>
        </w:tc>
      </w:tr>
      <w:tr w:rsidRPr="00BA6D78" w:rsidR="004B2ACD" w:rsidTr="00CC7CAA" w14:paraId="32198F22"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2300A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1:16</w:t>
            </w:r>
          </w:p>
        </w:tc>
        <w:tc>
          <w:tcPr>
            <w:tcW w:w="4004" w:type="dxa"/>
            <w:shd w:val="clear" w:color="auto" w:fill="FFFFFF"/>
            <w:tcMar>
              <w:top w:w="68" w:type="dxa"/>
              <w:left w:w="28" w:type="dxa"/>
              <w:bottom w:w="0" w:type="dxa"/>
              <w:right w:w="28" w:type="dxa"/>
            </w:tcMar>
            <w:hideMark/>
          </w:tcPr>
          <w:p w:rsidRPr="00BA6D78" w:rsidR="004B2ACD" w:rsidP="004B2ACD" w:rsidRDefault="004B2ACD" w14:paraId="6A37D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BD14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25CA2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56E88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4B2ACD" w:rsidTr="00CC7CAA" w14:paraId="08BB6370"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994E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4004" w:type="dxa"/>
            <w:shd w:val="clear" w:color="auto" w:fill="FFFFFF"/>
            <w:tcMar>
              <w:top w:w="68" w:type="dxa"/>
              <w:left w:w="28" w:type="dxa"/>
              <w:bottom w:w="0" w:type="dxa"/>
              <w:right w:w="28" w:type="dxa"/>
            </w:tcMar>
            <w:hideMark/>
          </w:tcPr>
          <w:p w:rsidRPr="00BA6D78" w:rsidR="004B2ACD" w:rsidP="004B2ACD" w:rsidRDefault="004B2ACD" w14:paraId="7FA52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7CD9A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44D09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120</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10D64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4B2ACD" w:rsidTr="00CC7CAA" w14:paraId="065DFC90" w14:textId="77777777">
        <w:trPr>
          <w:trHeight w:val="170"/>
        </w:trPr>
        <w:tc>
          <w:tcPr>
            <w:tcW w:w="412" w:type="dxa"/>
            <w:shd w:val="clear" w:color="auto" w:fill="FFFFFF"/>
            <w:tcMar>
              <w:top w:w="68" w:type="dxa"/>
              <w:left w:w="28" w:type="dxa"/>
              <w:bottom w:w="0" w:type="dxa"/>
              <w:right w:w="28" w:type="dxa"/>
            </w:tcMar>
            <w:hideMark/>
          </w:tcPr>
          <w:p w:rsidRPr="00BA6D78" w:rsidR="004B2ACD" w:rsidP="004B2ACD" w:rsidRDefault="004B2ACD" w14:paraId="17E26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04" w:type="dxa"/>
            <w:shd w:val="clear" w:color="auto" w:fill="FFFFFF"/>
            <w:tcMar>
              <w:top w:w="68" w:type="dxa"/>
              <w:left w:w="28" w:type="dxa"/>
              <w:bottom w:w="0" w:type="dxa"/>
              <w:right w:w="28" w:type="dxa"/>
            </w:tcMar>
            <w:hideMark/>
          </w:tcPr>
          <w:p w:rsidRPr="00BA6D78" w:rsidR="004B2ACD" w:rsidP="004B2ACD" w:rsidRDefault="004B2ACD" w14:paraId="647D2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Program grön omställning inom pappersindustrin</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316F0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2" w:type="dxa"/>
            <w:shd w:val="clear" w:color="auto" w:fill="FFFFFF"/>
            <w:tcMar>
              <w:top w:w="68" w:type="dxa"/>
              <w:left w:w="28" w:type="dxa"/>
              <w:bottom w:w="0" w:type="dxa"/>
              <w:right w:w="28" w:type="dxa"/>
            </w:tcMar>
            <w:vAlign w:val="bottom"/>
            <w:hideMark/>
          </w:tcPr>
          <w:p w:rsidRPr="00BA6D78" w:rsidR="004B2ACD" w:rsidP="000C6085" w:rsidRDefault="004B2ACD" w14:paraId="0CBE9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c>
          <w:tcPr>
            <w:tcW w:w="1365" w:type="dxa"/>
            <w:shd w:val="clear" w:color="auto" w:fill="FFFFFF"/>
            <w:tcMar>
              <w:top w:w="68" w:type="dxa"/>
              <w:left w:w="28" w:type="dxa"/>
              <w:bottom w:w="0" w:type="dxa"/>
              <w:right w:w="28" w:type="dxa"/>
            </w:tcMar>
            <w:vAlign w:val="bottom"/>
            <w:hideMark/>
          </w:tcPr>
          <w:p w:rsidRPr="00BA6D78" w:rsidR="004B2ACD" w:rsidP="000C6085" w:rsidRDefault="004B2ACD" w14:paraId="07453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250</w:t>
            </w:r>
          </w:p>
        </w:tc>
      </w:tr>
      <w:tr w:rsidRPr="00BA6D78" w:rsidR="004B2ACD" w:rsidTr="00CC7CAA" w14:paraId="7455C26D" w14:textId="77777777">
        <w:trPr>
          <w:trHeight w:val="170"/>
        </w:trPr>
        <w:tc>
          <w:tcPr>
            <w:tcW w:w="441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5EAED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75083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755</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56790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977</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4B2ACD" w:rsidP="000C6085" w:rsidRDefault="004B2ACD" w14:paraId="7BF80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1 057</w:t>
            </w:r>
          </w:p>
        </w:tc>
      </w:tr>
    </w:tbl>
    <w:p w:rsidR="00CC7CAA" w:rsidP="000C6085" w:rsidRDefault="00CC7CAA" w14:paraId="7EEFBC7F" w14:textId="77777777">
      <w:pPr>
        <w:pStyle w:val="Tabellrubrik"/>
      </w:pPr>
    </w:p>
    <w:p w:rsidR="00CC7CAA" w:rsidRDefault="00CC7CAA" w14:paraId="22AB8E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C6085" w:rsidR="004B2ACD" w:rsidP="000C6085" w:rsidRDefault="004B2ACD" w14:paraId="1CE53ED6" w14:textId="4E1F5277">
      <w:pPr>
        <w:pStyle w:val="Tabellrubrik"/>
      </w:pPr>
      <w:r w:rsidRPr="000C6085">
        <w:lastRenderedPageBreak/>
        <w:t>Avvikelser gentemot regeringen för utgiftsområde 25 Allmänna bidrag till kommuner</w:t>
      </w:r>
    </w:p>
    <w:p w:rsidRPr="000C6085" w:rsidR="004B2ACD" w:rsidP="000C6085" w:rsidRDefault="004B2ACD" w14:paraId="508E32B0"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24"/>
        <w:gridCol w:w="1356"/>
        <w:gridCol w:w="1356"/>
        <w:gridCol w:w="1356"/>
      </w:tblGrid>
      <w:tr w:rsidRPr="00BA6D78" w:rsidR="00CC7CAA" w:rsidTr="00CC7CAA" w14:paraId="0CAD2BE9" w14:textId="77777777">
        <w:trPr>
          <w:trHeight w:val="170"/>
        </w:trPr>
        <w:tc>
          <w:tcPr>
            <w:tcW w:w="4437"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4B2ACD" w:rsidRDefault="00CC7CAA" w14:paraId="53C01758" w14:textId="7D4E912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c>
          <w:tcPr>
            <w:tcW w:w="4068"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836273" w:rsidRDefault="00CC7CAA" w14:paraId="0B4C6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4B2ACD" w:rsidTr="00CC7CAA" w14:paraId="7E9955E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6A7A3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24"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4B2ACD" w:rsidP="004B2ACD" w:rsidRDefault="004B2ACD" w14:paraId="6DA76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4A9B2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3D9D3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5318E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4B2ACD" w:rsidTr="00CC7CAA" w14:paraId="2B348A06"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655C9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w:t>
            </w:r>
          </w:p>
        </w:tc>
        <w:tc>
          <w:tcPr>
            <w:tcW w:w="4024" w:type="dxa"/>
            <w:shd w:val="clear" w:color="auto" w:fill="FFFFFF"/>
            <w:tcMar>
              <w:top w:w="68" w:type="dxa"/>
              <w:left w:w="28" w:type="dxa"/>
              <w:bottom w:w="0" w:type="dxa"/>
              <w:right w:w="28" w:type="dxa"/>
            </w:tcMar>
            <w:hideMark/>
          </w:tcPr>
          <w:p w:rsidRPr="00BA6D78" w:rsidR="004B2ACD" w:rsidP="004B2ACD" w:rsidRDefault="004B2ACD" w14:paraId="2CCA0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Kommunalekonomisk utjämning</w:t>
            </w:r>
          </w:p>
        </w:tc>
        <w:tc>
          <w:tcPr>
            <w:tcW w:w="1356" w:type="dxa"/>
            <w:shd w:val="clear" w:color="auto" w:fill="FFFFFF"/>
            <w:tcMar>
              <w:top w:w="68" w:type="dxa"/>
              <w:left w:w="28" w:type="dxa"/>
              <w:bottom w:w="0" w:type="dxa"/>
              <w:right w:w="28" w:type="dxa"/>
            </w:tcMar>
            <w:hideMark/>
          </w:tcPr>
          <w:p w:rsidRPr="00BA6D78" w:rsidR="004B2ACD" w:rsidP="004B2ACD" w:rsidRDefault="004B2ACD" w14:paraId="5DA31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2 381</w:t>
            </w:r>
          </w:p>
        </w:tc>
        <w:tc>
          <w:tcPr>
            <w:tcW w:w="1356" w:type="dxa"/>
            <w:shd w:val="clear" w:color="auto" w:fill="FFFFFF"/>
            <w:tcMar>
              <w:top w:w="68" w:type="dxa"/>
              <w:left w:w="28" w:type="dxa"/>
              <w:bottom w:w="0" w:type="dxa"/>
              <w:right w:w="28" w:type="dxa"/>
            </w:tcMar>
            <w:hideMark/>
          </w:tcPr>
          <w:p w:rsidRPr="00BA6D78" w:rsidR="004B2ACD" w:rsidP="004B2ACD" w:rsidRDefault="004B2ACD" w14:paraId="54D278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1 661</w:t>
            </w:r>
          </w:p>
        </w:tc>
        <w:tc>
          <w:tcPr>
            <w:tcW w:w="1356" w:type="dxa"/>
            <w:shd w:val="clear" w:color="auto" w:fill="FFFFFF"/>
            <w:tcMar>
              <w:top w:w="68" w:type="dxa"/>
              <w:left w:w="28" w:type="dxa"/>
              <w:bottom w:w="0" w:type="dxa"/>
              <w:right w:w="28" w:type="dxa"/>
            </w:tcMar>
            <w:hideMark/>
          </w:tcPr>
          <w:p w:rsidRPr="00BA6D78" w:rsidR="004B2ACD" w:rsidP="004B2ACD" w:rsidRDefault="004B2ACD" w14:paraId="296BE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1 371</w:t>
            </w:r>
          </w:p>
        </w:tc>
      </w:tr>
      <w:tr w:rsidRPr="00BA6D78" w:rsidR="004B2ACD" w:rsidTr="00CC7CAA" w14:paraId="2C6C3FF5" w14:textId="77777777">
        <w:trPr>
          <w:trHeight w:val="170"/>
        </w:trPr>
        <w:tc>
          <w:tcPr>
            <w:tcW w:w="413" w:type="dxa"/>
            <w:shd w:val="clear" w:color="auto" w:fill="FFFFFF"/>
            <w:tcMar>
              <w:top w:w="68" w:type="dxa"/>
              <w:left w:w="28" w:type="dxa"/>
              <w:bottom w:w="0" w:type="dxa"/>
              <w:right w:w="28" w:type="dxa"/>
            </w:tcMar>
            <w:hideMark/>
          </w:tcPr>
          <w:p w:rsidRPr="00BA6D78" w:rsidR="004B2ACD" w:rsidP="004B2ACD" w:rsidRDefault="004B2ACD" w14:paraId="199FD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24" w:type="dxa"/>
            <w:shd w:val="clear" w:color="auto" w:fill="FFFFFF"/>
            <w:tcMar>
              <w:top w:w="68" w:type="dxa"/>
              <w:left w:w="28" w:type="dxa"/>
              <w:bottom w:w="0" w:type="dxa"/>
              <w:right w:w="28" w:type="dxa"/>
            </w:tcMar>
            <w:hideMark/>
          </w:tcPr>
          <w:p w:rsidRPr="00BA6D78" w:rsidR="004B2ACD" w:rsidP="004B2ACD" w:rsidRDefault="004B2ACD" w14:paraId="2452D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Investeringsstöd samhällsfastigheter</w:t>
            </w:r>
          </w:p>
        </w:tc>
        <w:tc>
          <w:tcPr>
            <w:tcW w:w="1356" w:type="dxa"/>
            <w:shd w:val="clear" w:color="auto" w:fill="FFFFFF"/>
            <w:tcMar>
              <w:top w:w="68" w:type="dxa"/>
              <w:left w:w="28" w:type="dxa"/>
              <w:bottom w:w="0" w:type="dxa"/>
              <w:right w:w="28" w:type="dxa"/>
            </w:tcMar>
            <w:hideMark/>
          </w:tcPr>
          <w:p w:rsidRPr="00BA6D78" w:rsidR="004B2ACD" w:rsidP="004B2ACD" w:rsidRDefault="004B2ACD" w14:paraId="19ADA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1 800</w:t>
            </w:r>
          </w:p>
        </w:tc>
        <w:tc>
          <w:tcPr>
            <w:tcW w:w="1356" w:type="dxa"/>
            <w:shd w:val="clear" w:color="auto" w:fill="FFFFFF"/>
            <w:tcMar>
              <w:top w:w="68" w:type="dxa"/>
              <w:left w:w="28" w:type="dxa"/>
              <w:bottom w:w="0" w:type="dxa"/>
              <w:right w:w="28" w:type="dxa"/>
            </w:tcMar>
            <w:hideMark/>
          </w:tcPr>
          <w:p w:rsidRPr="00BA6D78" w:rsidR="004B2ACD" w:rsidP="004B2ACD" w:rsidRDefault="004B2ACD" w14:paraId="35EDA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1 800</w:t>
            </w:r>
          </w:p>
        </w:tc>
        <w:tc>
          <w:tcPr>
            <w:tcW w:w="1356" w:type="dxa"/>
            <w:shd w:val="clear" w:color="auto" w:fill="FFFFFF"/>
            <w:tcMar>
              <w:top w:w="68" w:type="dxa"/>
              <w:left w:w="28" w:type="dxa"/>
              <w:bottom w:w="0" w:type="dxa"/>
              <w:right w:w="28" w:type="dxa"/>
            </w:tcMar>
            <w:hideMark/>
          </w:tcPr>
          <w:p w:rsidRPr="00BA6D78" w:rsidR="004B2ACD" w:rsidP="004B2ACD" w:rsidRDefault="004B2ACD" w14:paraId="78E60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1 800</w:t>
            </w:r>
          </w:p>
        </w:tc>
      </w:tr>
      <w:tr w:rsidRPr="00BA6D78" w:rsidR="004B2ACD" w:rsidTr="00CC7CAA" w14:paraId="68158383" w14:textId="77777777">
        <w:trPr>
          <w:trHeight w:val="170"/>
        </w:trPr>
        <w:tc>
          <w:tcPr>
            <w:tcW w:w="443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4B2ACD" w:rsidP="004B2ACD" w:rsidRDefault="004B2ACD" w14:paraId="4FDE5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1FE76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4 181</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B66E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3 461</w:t>
            </w:r>
          </w:p>
        </w:tc>
        <w:tc>
          <w:tcPr>
            <w:tcW w:w="135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4B2ACD" w:rsidP="004B2ACD" w:rsidRDefault="004B2ACD" w14:paraId="06C25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3 171</w:t>
            </w:r>
          </w:p>
        </w:tc>
      </w:tr>
    </w:tbl>
    <w:p w:rsidRPr="000C6085" w:rsidR="004B2ACD" w:rsidP="000C6085" w:rsidRDefault="004B2ACD" w14:paraId="0CD12592" w14:textId="77777777">
      <w:pPr>
        <w:pStyle w:val="Tabellrubrik"/>
      </w:pPr>
      <w:r w:rsidRPr="000C6085">
        <w:t>Avvikelser gentemot regeringen för utgiftsområde 26 Statsskuldsräntor m.m.</w:t>
      </w:r>
    </w:p>
    <w:p w:rsidRPr="000C6085" w:rsidR="004B2ACD" w:rsidP="000C6085" w:rsidRDefault="004B2ACD" w14:paraId="2D2C5F3F"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7"/>
        <w:gridCol w:w="1362"/>
        <w:gridCol w:w="1362"/>
        <w:gridCol w:w="1362"/>
      </w:tblGrid>
      <w:tr w:rsidRPr="00BA6D78" w:rsidR="00CC7CAA" w:rsidTr="003D3751" w14:paraId="21CBFFFA" w14:textId="77777777">
        <w:trPr>
          <w:trHeight w:val="170"/>
        </w:trPr>
        <w:tc>
          <w:tcPr>
            <w:tcW w:w="4419"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CC7CAA" w:rsidP="00CC7CAA" w:rsidRDefault="00CC7CAA" w14:paraId="598B0905" w14:textId="7D09B32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26 Statsskuldsräntor m.m.</w:t>
            </w:r>
          </w:p>
        </w:tc>
        <w:tc>
          <w:tcPr>
            <w:tcW w:w="4086"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CC7CAA" w:rsidP="00CC7CAA" w:rsidRDefault="00CC7CAA" w14:paraId="45E5F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CC7CAA" w:rsidTr="00CC7CAA" w14:paraId="06EADF1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2A27D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00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CC7CAA" w:rsidP="00CC7CAA" w:rsidRDefault="00CC7CAA" w14:paraId="56BEC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71039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3250A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5C7B7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CC7CAA" w:rsidTr="00CC7CAA" w14:paraId="530B5947" w14:textId="77777777">
        <w:trPr>
          <w:trHeight w:val="170"/>
        </w:trPr>
        <w:tc>
          <w:tcPr>
            <w:tcW w:w="412" w:type="dxa"/>
            <w:shd w:val="clear" w:color="auto" w:fill="FFFFFF"/>
            <w:tcMar>
              <w:top w:w="68" w:type="dxa"/>
              <w:left w:w="28" w:type="dxa"/>
              <w:bottom w:w="0" w:type="dxa"/>
              <w:right w:w="28" w:type="dxa"/>
            </w:tcMar>
            <w:hideMark/>
          </w:tcPr>
          <w:p w:rsidRPr="00BA6D78" w:rsidR="00CC7CAA" w:rsidP="00CC7CAA" w:rsidRDefault="00CC7CAA" w14:paraId="103D8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99:1</w:t>
            </w:r>
          </w:p>
        </w:tc>
        <w:tc>
          <w:tcPr>
            <w:tcW w:w="4007" w:type="dxa"/>
            <w:shd w:val="clear" w:color="auto" w:fill="FFFFFF"/>
            <w:tcMar>
              <w:top w:w="68" w:type="dxa"/>
              <w:left w:w="28" w:type="dxa"/>
              <w:bottom w:w="0" w:type="dxa"/>
              <w:right w:w="28" w:type="dxa"/>
            </w:tcMar>
            <w:hideMark/>
          </w:tcPr>
          <w:p w:rsidRPr="00BA6D78" w:rsidR="00CC7CAA" w:rsidP="00CC7CAA" w:rsidRDefault="00CC7CAA" w14:paraId="22B9B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Skattefria underhållsavsättningar</w:t>
            </w:r>
          </w:p>
        </w:tc>
        <w:tc>
          <w:tcPr>
            <w:tcW w:w="1362" w:type="dxa"/>
            <w:shd w:val="clear" w:color="auto" w:fill="FFFFFF"/>
            <w:tcMar>
              <w:top w:w="68" w:type="dxa"/>
              <w:left w:w="28" w:type="dxa"/>
              <w:bottom w:w="0" w:type="dxa"/>
              <w:right w:w="28" w:type="dxa"/>
            </w:tcMar>
            <w:hideMark/>
          </w:tcPr>
          <w:p w:rsidRPr="00BA6D78" w:rsidR="00CC7CAA" w:rsidP="00CC7CAA" w:rsidRDefault="00CC7CAA" w14:paraId="4976A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62" w:type="dxa"/>
            <w:shd w:val="clear" w:color="auto" w:fill="FFFFFF"/>
            <w:tcMar>
              <w:top w:w="68" w:type="dxa"/>
              <w:left w:w="28" w:type="dxa"/>
              <w:bottom w:w="0" w:type="dxa"/>
              <w:right w:w="28" w:type="dxa"/>
            </w:tcMar>
            <w:hideMark/>
          </w:tcPr>
          <w:p w:rsidRPr="00BA6D78" w:rsidR="00CC7CAA" w:rsidP="00CC7CAA" w:rsidRDefault="00CC7CAA" w14:paraId="68846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362" w:type="dxa"/>
            <w:shd w:val="clear" w:color="auto" w:fill="FFFFFF"/>
            <w:tcMar>
              <w:top w:w="68" w:type="dxa"/>
              <w:left w:w="28" w:type="dxa"/>
              <w:bottom w:w="0" w:type="dxa"/>
              <w:right w:w="28" w:type="dxa"/>
            </w:tcMar>
            <w:hideMark/>
          </w:tcPr>
          <w:p w:rsidRPr="00BA6D78" w:rsidR="00CC7CAA" w:rsidP="00CC7CAA" w:rsidRDefault="00CC7CAA" w14:paraId="3992E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CC7CAA" w:rsidTr="00CC7CAA" w14:paraId="3E7E14FD" w14:textId="77777777">
        <w:trPr>
          <w:trHeight w:val="170"/>
        </w:trPr>
        <w:tc>
          <w:tcPr>
            <w:tcW w:w="441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CC7CAA" w:rsidP="00CC7CAA" w:rsidRDefault="00CC7CAA" w14:paraId="756CC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6963B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30E3C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c>
          <w:tcPr>
            <w:tcW w:w="136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CC7CAA" w:rsidP="00CC7CAA" w:rsidRDefault="00CC7CAA" w14:paraId="2CA12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r>
    </w:tbl>
    <w:p w:rsidRPr="000C6085" w:rsidR="004B2ACD" w:rsidP="000C6085" w:rsidRDefault="004B2ACD" w14:paraId="0A4B6A82" w14:textId="77777777">
      <w:pPr>
        <w:pStyle w:val="Tabellrubrik"/>
        <w:spacing w:before="240"/>
      </w:pPr>
      <w:r w:rsidRPr="000C6085">
        <w:t>Avvikelser gentemot regeringen för utgiftsområde 27 Avgiften till Europeiska unionen</w:t>
      </w:r>
    </w:p>
    <w:p w:rsidRPr="000C6085" w:rsidR="004B2ACD" w:rsidP="000C6085" w:rsidRDefault="004B2ACD" w14:paraId="15CB7391" w14:textId="77777777">
      <w:pPr>
        <w:pStyle w:val="Tabellunderrubrik"/>
      </w:pPr>
      <w:r w:rsidRPr="000C60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
        <w:gridCol w:w="4517"/>
        <w:gridCol w:w="1327"/>
        <w:gridCol w:w="1328"/>
        <w:gridCol w:w="1327"/>
      </w:tblGrid>
      <w:tr w:rsidRPr="00BA6D78" w:rsidR="00E41ED5" w:rsidTr="00E41ED5" w14:paraId="4F73E438" w14:textId="77777777">
        <w:trPr>
          <w:trHeight w:val="170"/>
        </w:trPr>
        <w:tc>
          <w:tcPr>
            <w:tcW w:w="4523"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E41ED5" w:rsidP="00E41ED5" w:rsidRDefault="00E41ED5" w14:paraId="2F287AE1" w14:textId="0050674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c>
          <w:tcPr>
            <w:tcW w:w="3982" w:type="dxa"/>
            <w:gridSpan w:val="3"/>
            <w:tcBorders>
              <w:top w:val="single" w:color="auto" w:sz="6" w:space="0"/>
              <w:left w:val="nil"/>
              <w:bottom w:val="nil"/>
              <w:right w:val="nil"/>
            </w:tcBorders>
            <w:shd w:val="clear" w:color="auto" w:fill="FFFFFF"/>
            <w:tcMar>
              <w:top w:w="57" w:type="dxa"/>
              <w:left w:w="28" w:type="dxa"/>
              <w:bottom w:w="28" w:type="dxa"/>
              <w:right w:w="28" w:type="dxa"/>
            </w:tcMar>
            <w:vAlign w:val="bottom"/>
            <w:hideMark/>
          </w:tcPr>
          <w:p w:rsidRPr="00BA6D78" w:rsidR="00E41ED5" w:rsidP="00E41ED5" w:rsidRDefault="00E41ED5" w14:paraId="3EFEC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E41ED5" w:rsidTr="00E41ED5" w14:paraId="5F6665C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E41ED5" w:rsidP="00E41ED5" w:rsidRDefault="00E41ED5" w14:paraId="2C071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517" w:type="dxa"/>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E41ED5" w:rsidP="00E41ED5" w:rsidRDefault="00E41ED5" w14:paraId="26686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2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0E12D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32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03A4D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32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64D1C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E41ED5" w:rsidTr="00E41ED5" w14:paraId="4E6880BB" w14:textId="77777777">
        <w:trPr>
          <w:trHeight w:val="170"/>
        </w:trPr>
        <w:tc>
          <w:tcPr>
            <w:tcW w:w="452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E41ED5" w:rsidP="00E41ED5" w:rsidRDefault="00E41ED5" w14:paraId="5C130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Summa</w:t>
            </w:r>
          </w:p>
        </w:tc>
        <w:tc>
          <w:tcPr>
            <w:tcW w:w="132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61818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32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404F2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32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E41ED5" w:rsidP="00E41ED5" w:rsidRDefault="00E41ED5" w14:paraId="37518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bl>
    <w:p w:rsidR="00224C13" w:rsidRDefault="00224C13" w14:paraId="7AB25A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49230084" w:id="233"/>
      <w:r>
        <w:br w:type="page"/>
      </w:r>
    </w:p>
    <w:p w:rsidRPr="00224C13" w:rsidR="00BE1492" w:rsidP="00224C13" w:rsidRDefault="00472EFD" w14:paraId="0CA52895" w14:textId="6DA8AAEE">
      <w:pPr>
        <w:pStyle w:val="Rubrik1numrerat"/>
        <w:ind w:left="0"/>
      </w:pPr>
      <w:r w:rsidRPr="00224C13">
        <w:lastRenderedPageBreak/>
        <w:t>Den offentliga sektorns finanser m.m.</w:t>
      </w:r>
      <w:bookmarkEnd w:id="233"/>
    </w:p>
    <w:p w:rsidRPr="000C6085" w:rsidR="007312AD" w:rsidP="000C6085" w:rsidRDefault="00F20C09" w14:paraId="6B740AE4" w14:textId="6ADF6815">
      <w:pPr>
        <w:pStyle w:val="Tabellrubrik"/>
      </w:pPr>
      <w:r w:rsidRPr="000C6085">
        <w:t xml:space="preserve">Tabell </w:t>
      </w:r>
      <w:r w:rsidRPr="000C6085" w:rsidR="003C5478">
        <w:t>1</w:t>
      </w:r>
      <w:r w:rsidRPr="000C6085" w:rsidR="00C111A6">
        <w:t>2</w:t>
      </w:r>
      <w:r w:rsidRPr="000C6085">
        <w:t xml:space="preserve"> </w:t>
      </w:r>
      <w:r w:rsidRPr="000C6085" w:rsidR="00414E41">
        <w:t xml:space="preserve">Den offentliga sektorns finanser </w:t>
      </w:r>
      <w:r w:rsidRPr="000C6085">
        <w:t>(V)</w:t>
      </w:r>
    </w:p>
    <w:p w:rsidRPr="000C6085" w:rsidR="007312AD" w:rsidP="000C6085" w:rsidRDefault="007312AD" w14:paraId="5DD2CC81" w14:textId="6E217FF9">
      <w:pPr>
        <w:pStyle w:val="Tabellunderrubrik"/>
      </w:pPr>
      <w:r w:rsidRPr="000C6085">
        <w:t>Miljoner kronor </w:t>
      </w:r>
      <w:r w:rsidRPr="000C6085" w:rsidR="00A83ABC">
        <w:t>–</w:t>
      </w:r>
      <w:r w:rsidRPr="000C608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A6D78" w:rsidR="00341293" w:rsidTr="00341293" w14:paraId="56F39C5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A6D78" w:rsidR="00341293" w:rsidP="00341293" w:rsidRDefault="00341293" w14:paraId="6AFDF7F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2C1D9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06270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2269F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341293" w:rsidTr="00341293" w14:paraId="0D5F4E53"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5AC11071" w14:textId="660FA6B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Offentlig</w:t>
            </w:r>
            <w:r w:rsidR="00A83ABC">
              <w:rPr>
                <w:rFonts w:ascii="Times New Roman" w:hAnsi="Times New Roman" w:eastAsia="Times New Roman" w:cs="Times New Roman"/>
                <w:color w:val="000000"/>
                <w:kern w:val="0"/>
                <w:sz w:val="20"/>
                <w:szCs w:val="20"/>
                <w:lang w:eastAsia="sv-SE"/>
                <w14:numSpacing w14:val="default"/>
              </w:rPr>
              <w:t>a</w:t>
            </w:r>
            <w:r w:rsidRPr="00BA6D78">
              <w:rPr>
                <w:rFonts w:ascii="Times New Roman" w:hAnsi="Times New Roman" w:eastAsia="Times New Roman" w:cs="Times New Roman"/>
                <w:color w:val="000000"/>
                <w:kern w:val="0"/>
                <w:sz w:val="20"/>
                <w:szCs w:val="20"/>
                <w:lang w:eastAsia="sv-SE"/>
                <w14:numSpacing w14:val="default"/>
              </w:rPr>
              <w:t xml:space="preserve"> sektor</w:t>
            </w:r>
            <w:r w:rsidR="00A83ABC">
              <w:rPr>
                <w:rFonts w:ascii="Times New Roman" w:hAnsi="Times New Roman" w:eastAsia="Times New Roman" w:cs="Times New Roman"/>
                <w:color w:val="000000"/>
                <w:kern w:val="0"/>
                <w:sz w:val="20"/>
                <w:szCs w:val="20"/>
                <w:lang w:eastAsia="sv-SE"/>
                <w14:numSpacing w14:val="default"/>
              </w:rPr>
              <w:t>n</w:t>
            </w:r>
            <w:r w:rsidRPr="00BA6D78">
              <w:rPr>
                <w:rFonts w:ascii="Times New Roman" w:hAnsi="Times New Roman" w:eastAsia="Times New Roman" w:cs="Times New Roman"/>
                <w:color w:val="000000"/>
                <w:kern w:val="0"/>
                <w:sz w:val="20"/>
                <w:szCs w:val="20"/>
                <w:lang w:eastAsia="sv-SE"/>
                <w14:numSpacing w14:val="default"/>
              </w:rPr>
              <w:t>s inkomster</w:t>
            </w:r>
          </w:p>
        </w:tc>
        <w:tc>
          <w:tcPr>
            <w:tcW w:w="1134" w:type="dxa"/>
            <w:shd w:val="clear" w:color="auto" w:fill="FFFFFF"/>
            <w:tcMar>
              <w:top w:w="68" w:type="dxa"/>
              <w:left w:w="28" w:type="dxa"/>
              <w:bottom w:w="0" w:type="dxa"/>
              <w:right w:w="28" w:type="dxa"/>
            </w:tcMar>
            <w:hideMark/>
          </w:tcPr>
          <w:p w:rsidRPr="00BA6D78" w:rsidR="00341293" w:rsidP="00341293" w:rsidRDefault="00341293" w14:paraId="3BA09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92 183</w:t>
            </w:r>
          </w:p>
        </w:tc>
        <w:tc>
          <w:tcPr>
            <w:tcW w:w="1134" w:type="dxa"/>
            <w:shd w:val="clear" w:color="auto" w:fill="FFFFFF"/>
            <w:tcMar>
              <w:top w:w="68" w:type="dxa"/>
              <w:left w:w="28" w:type="dxa"/>
              <w:bottom w:w="0" w:type="dxa"/>
              <w:right w:w="28" w:type="dxa"/>
            </w:tcMar>
            <w:hideMark/>
          </w:tcPr>
          <w:p w:rsidRPr="00BA6D78" w:rsidR="00341293" w:rsidP="00341293" w:rsidRDefault="00341293" w14:paraId="1A8C3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91 353</w:t>
            </w:r>
          </w:p>
        </w:tc>
        <w:tc>
          <w:tcPr>
            <w:tcW w:w="1134" w:type="dxa"/>
            <w:shd w:val="clear" w:color="auto" w:fill="FFFFFF"/>
            <w:tcMar>
              <w:top w:w="68" w:type="dxa"/>
              <w:left w:w="28" w:type="dxa"/>
              <w:bottom w:w="0" w:type="dxa"/>
              <w:right w:w="28" w:type="dxa"/>
            </w:tcMar>
            <w:hideMark/>
          </w:tcPr>
          <w:p w:rsidRPr="00BA6D78" w:rsidR="00341293" w:rsidP="00341293" w:rsidRDefault="00341293" w14:paraId="10B51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95 033</w:t>
            </w:r>
          </w:p>
        </w:tc>
      </w:tr>
      <w:tr w:rsidRPr="00BA6D78" w:rsidR="00341293" w:rsidTr="00341293" w14:paraId="20E43585"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1C4C7B21" w14:textId="105A201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Offentlig</w:t>
            </w:r>
            <w:r w:rsidR="00A83ABC">
              <w:rPr>
                <w:rFonts w:ascii="Times New Roman" w:hAnsi="Times New Roman" w:eastAsia="Times New Roman" w:cs="Times New Roman"/>
                <w:color w:val="000000"/>
                <w:kern w:val="0"/>
                <w:sz w:val="20"/>
                <w:szCs w:val="20"/>
                <w:lang w:eastAsia="sv-SE"/>
                <w14:numSpacing w14:val="default"/>
              </w:rPr>
              <w:t>a</w:t>
            </w:r>
            <w:r w:rsidRPr="00BA6D78">
              <w:rPr>
                <w:rFonts w:ascii="Times New Roman" w:hAnsi="Times New Roman" w:eastAsia="Times New Roman" w:cs="Times New Roman"/>
                <w:color w:val="000000"/>
                <w:kern w:val="0"/>
                <w:sz w:val="20"/>
                <w:szCs w:val="20"/>
                <w:lang w:eastAsia="sv-SE"/>
                <w14:numSpacing w14:val="default"/>
              </w:rPr>
              <w:t xml:space="preserve"> sektor</w:t>
            </w:r>
            <w:r w:rsidR="00A83ABC">
              <w:rPr>
                <w:rFonts w:ascii="Times New Roman" w:hAnsi="Times New Roman" w:eastAsia="Times New Roman" w:cs="Times New Roman"/>
                <w:color w:val="000000"/>
                <w:kern w:val="0"/>
                <w:sz w:val="20"/>
                <w:szCs w:val="20"/>
                <w:lang w:eastAsia="sv-SE"/>
                <w14:numSpacing w14:val="default"/>
              </w:rPr>
              <w:t>n</w:t>
            </w:r>
            <w:r w:rsidRPr="00BA6D78">
              <w:rPr>
                <w:rFonts w:ascii="Times New Roman" w:hAnsi="Times New Roman" w:eastAsia="Times New Roman" w:cs="Times New Roman"/>
                <w:color w:val="000000"/>
                <w:kern w:val="0"/>
                <w:sz w:val="20"/>
                <w:szCs w:val="20"/>
                <w:lang w:eastAsia="sv-SE"/>
                <w14:numSpacing w14:val="default"/>
              </w:rPr>
              <w:t>s utgifter</w:t>
            </w:r>
          </w:p>
        </w:tc>
        <w:tc>
          <w:tcPr>
            <w:tcW w:w="1134" w:type="dxa"/>
            <w:shd w:val="clear" w:color="auto" w:fill="FFFFFF"/>
            <w:tcMar>
              <w:top w:w="68" w:type="dxa"/>
              <w:left w:w="28" w:type="dxa"/>
              <w:bottom w:w="0" w:type="dxa"/>
              <w:right w:w="28" w:type="dxa"/>
            </w:tcMar>
            <w:hideMark/>
          </w:tcPr>
          <w:p w:rsidRPr="00BA6D78" w:rsidR="00341293" w:rsidP="00341293" w:rsidRDefault="00341293" w14:paraId="3D1C6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128 021</w:t>
            </w:r>
          </w:p>
        </w:tc>
        <w:tc>
          <w:tcPr>
            <w:tcW w:w="1134" w:type="dxa"/>
            <w:shd w:val="clear" w:color="auto" w:fill="FFFFFF"/>
            <w:tcMar>
              <w:top w:w="68" w:type="dxa"/>
              <w:left w:w="28" w:type="dxa"/>
              <w:bottom w:w="0" w:type="dxa"/>
              <w:right w:w="28" w:type="dxa"/>
            </w:tcMar>
            <w:hideMark/>
          </w:tcPr>
          <w:p w:rsidRPr="00BA6D78" w:rsidR="00341293" w:rsidP="00341293" w:rsidRDefault="00341293" w14:paraId="054B2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156 011</w:t>
            </w:r>
          </w:p>
        </w:tc>
        <w:tc>
          <w:tcPr>
            <w:tcW w:w="1134" w:type="dxa"/>
            <w:shd w:val="clear" w:color="auto" w:fill="FFFFFF"/>
            <w:tcMar>
              <w:top w:w="68" w:type="dxa"/>
              <w:left w:w="28" w:type="dxa"/>
              <w:bottom w:w="0" w:type="dxa"/>
              <w:right w:w="28" w:type="dxa"/>
            </w:tcMar>
            <w:hideMark/>
          </w:tcPr>
          <w:p w:rsidRPr="00BA6D78" w:rsidR="00341293" w:rsidP="00341293" w:rsidRDefault="00341293" w14:paraId="305AA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168 902</w:t>
            </w:r>
          </w:p>
        </w:tc>
      </w:tr>
      <w:tr w:rsidRPr="00BA6D78" w:rsidR="00341293" w:rsidTr="00341293" w14:paraId="6ECAB3AF"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6DE60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BA6D78" w:rsidR="00341293" w:rsidP="00341293" w:rsidRDefault="00341293" w14:paraId="2C61B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−35 838</w:t>
            </w:r>
          </w:p>
        </w:tc>
        <w:tc>
          <w:tcPr>
            <w:tcW w:w="1134" w:type="dxa"/>
            <w:shd w:val="clear" w:color="auto" w:fill="FFFFFF"/>
            <w:tcMar>
              <w:top w:w="68" w:type="dxa"/>
              <w:left w:w="28" w:type="dxa"/>
              <w:bottom w:w="0" w:type="dxa"/>
              <w:right w:w="28" w:type="dxa"/>
            </w:tcMar>
            <w:hideMark/>
          </w:tcPr>
          <w:p w:rsidRPr="00BA6D78" w:rsidR="00341293" w:rsidP="00341293" w:rsidRDefault="00341293" w14:paraId="3C785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−64 658</w:t>
            </w:r>
          </w:p>
        </w:tc>
        <w:tc>
          <w:tcPr>
            <w:tcW w:w="1134" w:type="dxa"/>
            <w:shd w:val="clear" w:color="auto" w:fill="FFFFFF"/>
            <w:tcMar>
              <w:top w:w="68" w:type="dxa"/>
              <w:left w:w="28" w:type="dxa"/>
              <w:bottom w:w="0" w:type="dxa"/>
              <w:right w:w="28" w:type="dxa"/>
            </w:tcMar>
            <w:hideMark/>
          </w:tcPr>
          <w:p w:rsidRPr="00BA6D78" w:rsidR="00341293" w:rsidP="00341293" w:rsidRDefault="00341293" w14:paraId="7000E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−73 869</w:t>
            </w:r>
          </w:p>
        </w:tc>
      </w:tr>
      <w:tr w:rsidRPr="00BA6D78" w:rsidR="00341293" w:rsidTr="00341293" w14:paraId="0DC36815" w14:textId="77777777">
        <w:trPr>
          <w:trHeight w:val="170"/>
        </w:trPr>
        <w:tc>
          <w:tcPr>
            <w:tcW w:w="340" w:type="dxa"/>
            <w:shd w:val="clear" w:color="auto" w:fill="FFFFFF"/>
            <w:tcMar>
              <w:top w:w="68" w:type="dxa"/>
              <w:left w:w="28" w:type="dxa"/>
              <w:bottom w:w="0" w:type="dxa"/>
              <w:right w:w="28" w:type="dxa"/>
            </w:tcMar>
            <w:hideMark/>
          </w:tcPr>
          <w:p w:rsidRPr="00BA6D78" w:rsidR="00341293" w:rsidP="00341293" w:rsidRDefault="00341293" w14:paraId="715C4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341293" w:rsidP="00341293" w:rsidRDefault="00341293" w14:paraId="7BDA5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BA6D78" w:rsidR="00341293" w:rsidP="00341293" w:rsidRDefault="00341293" w14:paraId="03130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−39 629</w:t>
            </w:r>
          </w:p>
        </w:tc>
        <w:tc>
          <w:tcPr>
            <w:tcW w:w="1134" w:type="dxa"/>
            <w:shd w:val="clear" w:color="auto" w:fill="FFFFFF"/>
            <w:tcMar>
              <w:top w:w="68" w:type="dxa"/>
              <w:left w:w="28" w:type="dxa"/>
              <w:bottom w:w="0" w:type="dxa"/>
              <w:right w:w="28" w:type="dxa"/>
            </w:tcMar>
            <w:hideMark/>
          </w:tcPr>
          <w:p w:rsidRPr="00BA6D78" w:rsidR="00341293" w:rsidP="00341293" w:rsidRDefault="00341293" w14:paraId="0BC70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−68 768</w:t>
            </w:r>
          </w:p>
        </w:tc>
        <w:tc>
          <w:tcPr>
            <w:tcW w:w="1134" w:type="dxa"/>
            <w:shd w:val="clear" w:color="auto" w:fill="FFFFFF"/>
            <w:tcMar>
              <w:top w:w="68" w:type="dxa"/>
              <w:left w:w="28" w:type="dxa"/>
              <w:bottom w:w="0" w:type="dxa"/>
              <w:right w:w="28" w:type="dxa"/>
            </w:tcMar>
            <w:hideMark/>
          </w:tcPr>
          <w:p w:rsidRPr="00BA6D78" w:rsidR="00341293" w:rsidP="00341293" w:rsidRDefault="00341293" w14:paraId="6E5D5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−78 198</w:t>
            </w:r>
          </w:p>
        </w:tc>
      </w:tr>
      <w:tr w:rsidRPr="00BA6D78" w:rsidR="00341293" w:rsidTr="00341293" w14:paraId="40B70D71" w14:textId="77777777">
        <w:trPr>
          <w:trHeight w:val="170"/>
        </w:trPr>
        <w:tc>
          <w:tcPr>
            <w:tcW w:w="340" w:type="dxa"/>
            <w:shd w:val="clear" w:color="auto" w:fill="FFFFFF"/>
            <w:tcMar>
              <w:top w:w="68" w:type="dxa"/>
              <w:left w:w="28" w:type="dxa"/>
              <w:bottom w:w="0" w:type="dxa"/>
              <w:right w:w="28" w:type="dxa"/>
            </w:tcMar>
            <w:hideMark/>
          </w:tcPr>
          <w:p w:rsidRPr="00BA6D78" w:rsidR="00341293" w:rsidP="00341293" w:rsidRDefault="00341293" w14:paraId="1C7C9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341293" w:rsidP="00341293" w:rsidRDefault="00341293" w14:paraId="73742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BA6D78" w:rsidR="00341293" w:rsidP="00341293" w:rsidRDefault="00341293" w14:paraId="49840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3 191</w:t>
            </w:r>
          </w:p>
        </w:tc>
        <w:tc>
          <w:tcPr>
            <w:tcW w:w="1134" w:type="dxa"/>
            <w:shd w:val="clear" w:color="auto" w:fill="FFFFFF"/>
            <w:tcMar>
              <w:top w:w="68" w:type="dxa"/>
              <w:left w:w="28" w:type="dxa"/>
              <w:bottom w:w="0" w:type="dxa"/>
              <w:right w:w="28" w:type="dxa"/>
            </w:tcMar>
            <w:hideMark/>
          </w:tcPr>
          <w:p w:rsidRPr="00BA6D78" w:rsidR="00341293" w:rsidP="00341293" w:rsidRDefault="00341293" w14:paraId="68DC8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3 310</w:t>
            </w:r>
          </w:p>
        </w:tc>
        <w:tc>
          <w:tcPr>
            <w:tcW w:w="1134" w:type="dxa"/>
            <w:shd w:val="clear" w:color="auto" w:fill="FFFFFF"/>
            <w:tcMar>
              <w:top w:w="68" w:type="dxa"/>
              <w:left w:w="28" w:type="dxa"/>
              <w:bottom w:w="0" w:type="dxa"/>
              <w:right w:w="28" w:type="dxa"/>
            </w:tcMar>
            <w:hideMark/>
          </w:tcPr>
          <w:p w:rsidRPr="00BA6D78" w:rsidR="00341293" w:rsidP="00341293" w:rsidRDefault="00341293" w14:paraId="6FCDA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3 329</w:t>
            </w:r>
          </w:p>
        </w:tc>
      </w:tr>
      <w:tr w:rsidRPr="00BA6D78" w:rsidR="00341293" w:rsidTr="00341293" w14:paraId="5654D9BF" w14:textId="77777777">
        <w:trPr>
          <w:trHeight w:val="170"/>
        </w:trPr>
        <w:tc>
          <w:tcPr>
            <w:tcW w:w="340" w:type="dxa"/>
            <w:shd w:val="clear" w:color="auto" w:fill="FFFFFF"/>
            <w:tcMar>
              <w:top w:w="68" w:type="dxa"/>
              <w:left w:w="28" w:type="dxa"/>
              <w:bottom w:w="0" w:type="dxa"/>
              <w:right w:w="28" w:type="dxa"/>
            </w:tcMar>
            <w:hideMark/>
          </w:tcPr>
          <w:p w:rsidRPr="00BA6D78" w:rsidR="00341293" w:rsidP="00341293" w:rsidRDefault="00341293" w14:paraId="498B7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341293" w:rsidP="00341293" w:rsidRDefault="00341293" w14:paraId="06BB28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BA6D78" w:rsidR="00341293" w:rsidP="00341293" w:rsidRDefault="00341293" w14:paraId="5503B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600</w:t>
            </w:r>
          </w:p>
        </w:tc>
        <w:tc>
          <w:tcPr>
            <w:tcW w:w="1134" w:type="dxa"/>
            <w:shd w:val="clear" w:color="auto" w:fill="FFFFFF"/>
            <w:tcMar>
              <w:top w:w="68" w:type="dxa"/>
              <w:left w:w="28" w:type="dxa"/>
              <w:bottom w:w="0" w:type="dxa"/>
              <w:right w:w="28" w:type="dxa"/>
            </w:tcMar>
            <w:hideMark/>
          </w:tcPr>
          <w:p w:rsidRPr="00BA6D78" w:rsidR="00341293" w:rsidP="00341293" w:rsidRDefault="00341293" w14:paraId="0A512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800</w:t>
            </w:r>
          </w:p>
        </w:tc>
        <w:tc>
          <w:tcPr>
            <w:tcW w:w="1134" w:type="dxa"/>
            <w:shd w:val="clear" w:color="auto" w:fill="FFFFFF"/>
            <w:tcMar>
              <w:top w:w="68" w:type="dxa"/>
              <w:left w:w="28" w:type="dxa"/>
              <w:bottom w:w="0" w:type="dxa"/>
              <w:right w:w="28" w:type="dxa"/>
            </w:tcMar>
            <w:hideMark/>
          </w:tcPr>
          <w:p w:rsidRPr="00BA6D78" w:rsidR="00341293" w:rsidP="00341293" w:rsidRDefault="00341293" w14:paraId="675C2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341293" w:rsidTr="00341293" w14:paraId="19AC3A86"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A6D78" w:rsidR="00341293" w:rsidP="00341293" w:rsidRDefault="00341293" w14:paraId="10326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787C2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−1,25 %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4F457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−1,40 %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38471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−0,48 %</w:t>
            </w:r>
          </w:p>
        </w:tc>
      </w:tr>
    </w:tbl>
    <w:p w:rsidRPr="000C6085" w:rsidR="007312AD" w:rsidP="000C6085" w:rsidRDefault="00F20C09" w14:paraId="6843A30D" w14:textId="1ECF79BD">
      <w:pPr>
        <w:pStyle w:val="Tabellrubrik"/>
      </w:pPr>
      <w:r w:rsidRPr="000C6085">
        <w:t xml:space="preserve">Tabell </w:t>
      </w:r>
      <w:r w:rsidRPr="000C6085" w:rsidR="003C5478">
        <w:t>1</w:t>
      </w:r>
      <w:r w:rsidRPr="000C6085" w:rsidR="0040434F">
        <w:t>3</w:t>
      </w:r>
      <w:r w:rsidRPr="000C6085">
        <w:t xml:space="preserve"> </w:t>
      </w:r>
      <w:r w:rsidRPr="000C6085" w:rsidR="007312AD">
        <w:t>Kommunsektorns finanser</w:t>
      </w:r>
      <w:r w:rsidRPr="000C6085">
        <w:t xml:space="preserve"> (V)</w:t>
      </w:r>
    </w:p>
    <w:p w:rsidRPr="000C6085" w:rsidR="007312AD" w:rsidP="000C6085" w:rsidRDefault="007312AD" w14:paraId="05D30FEE" w14:textId="50A924F6">
      <w:pPr>
        <w:pStyle w:val="Tabellunderrubrik"/>
      </w:pPr>
      <w:r w:rsidRPr="000C6085">
        <w:t>Miljoner kronor </w:t>
      </w:r>
      <w:r w:rsidRPr="000C6085" w:rsidR="00A83ABC">
        <w:t>–</w:t>
      </w:r>
      <w:r w:rsidRPr="000C608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A6D78" w:rsidR="00341293" w:rsidTr="00341293" w14:paraId="322B86D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A6D78" w:rsidR="00341293" w:rsidP="00341293" w:rsidRDefault="00341293" w14:paraId="09A38D4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626F9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6DFB6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619F2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341293" w:rsidTr="00341293" w14:paraId="2340F8F0"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4AE1C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BA6D78" w:rsidR="00341293" w:rsidP="00341293" w:rsidRDefault="00341293" w14:paraId="51EA9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21 839</w:t>
            </w:r>
          </w:p>
        </w:tc>
        <w:tc>
          <w:tcPr>
            <w:tcW w:w="1134" w:type="dxa"/>
            <w:shd w:val="clear" w:color="auto" w:fill="FFFFFF"/>
            <w:tcMar>
              <w:top w:w="68" w:type="dxa"/>
              <w:left w:w="28" w:type="dxa"/>
              <w:bottom w:w="0" w:type="dxa"/>
              <w:right w:w="28" w:type="dxa"/>
            </w:tcMar>
            <w:hideMark/>
          </w:tcPr>
          <w:p w:rsidRPr="00BA6D78" w:rsidR="00341293" w:rsidP="00341293" w:rsidRDefault="00341293" w14:paraId="30378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22 079</w:t>
            </w:r>
          </w:p>
        </w:tc>
        <w:tc>
          <w:tcPr>
            <w:tcW w:w="1134" w:type="dxa"/>
            <w:shd w:val="clear" w:color="auto" w:fill="FFFFFF"/>
            <w:tcMar>
              <w:top w:w="68" w:type="dxa"/>
              <w:left w:w="28" w:type="dxa"/>
              <w:bottom w:w="0" w:type="dxa"/>
              <w:right w:w="28" w:type="dxa"/>
            </w:tcMar>
            <w:hideMark/>
          </w:tcPr>
          <w:p w:rsidRPr="00BA6D78" w:rsidR="00341293" w:rsidP="00341293" w:rsidRDefault="00341293" w14:paraId="5E209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26 055</w:t>
            </w:r>
          </w:p>
        </w:tc>
      </w:tr>
      <w:tr w:rsidRPr="00BA6D78" w:rsidR="00341293" w:rsidTr="00341293" w14:paraId="62FF9187"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0E9AC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BA6D78" w:rsidR="00341293" w:rsidP="00341293" w:rsidRDefault="00341293" w14:paraId="63053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17 320</w:t>
            </w:r>
          </w:p>
        </w:tc>
        <w:tc>
          <w:tcPr>
            <w:tcW w:w="1134" w:type="dxa"/>
            <w:shd w:val="clear" w:color="auto" w:fill="FFFFFF"/>
            <w:tcMar>
              <w:top w:w="68" w:type="dxa"/>
              <w:left w:w="28" w:type="dxa"/>
              <w:bottom w:w="0" w:type="dxa"/>
              <w:right w:w="28" w:type="dxa"/>
            </w:tcMar>
            <w:hideMark/>
          </w:tcPr>
          <w:p w:rsidRPr="00BA6D78" w:rsidR="00341293" w:rsidP="00341293" w:rsidRDefault="00341293" w14:paraId="5ACC5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18 020</w:t>
            </w:r>
          </w:p>
        </w:tc>
        <w:tc>
          <w:tcPr>
            <w:tcW w:w="1134" w:type="dxa"/>
            <w:shd w:val="clear" w:color="auto" w:fill="FFFFFF"/>
            <w:tcMar>
              <w:top w:w="68" w:type="dxa"/>
              <w:left w:w="28" w:type="dxa"/>
              <w:bottom w:w="0" w:type="dxa"/>
              <w:right w:w="28" w:type="dxa"/>
            </w:tcMar>
            <w:hideMark/>
          </w:tcPr>
          <w:p w:rsidRPr="00BA6D78" w:rsidR="00341293" w:rsidP="00341293" w:rsidRDefault="00341293" w14:paraId="6C0DA8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18 620</w:t>
            </w:r>
          </w:p>
        </w:tc>
      </w:tr>
      <w:tr w:rsidRPr="00BA6D78" w:rsidR="00341293" w:rsidTr="00341293" w14:paraId="17B16924"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017EE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BA6D78" w:rsidR="00341293" w:rsidP="00341293" w:rsidRDefault="00341293" w14:paraId="7B981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341293" w:rsidP="00341293" w:rsidRDefault="00341293" w14:paraId="14A25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341293" w:rsidP="00341293" w:rsidRDefault="00341293" w14:paraId="33993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341293" w:rsidTr="00341293" w14:paraId="1682FFA5"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0C1B4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BA6D78" w:rsidR="00341293" w:rsidP="00341293" w:rsidRDefault="00341293" w14:paraId="0E656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4 181</w:t>
            </w:r>
          </w:p>
        </w:tc>
        <w:tc>
          <w:tcPr>
            <w:tcW w:w="1134" w:type="dxa"/>
            <w:shd w:val="clear" w:color="auto" w:fill="FFFFFF"/>
            <w:tcMar>
              <w:top w:w="68" w:type="dxa"/>
              <w:left w:w="28" w:type="dxa"/>
              <w:bottom w:w="0" w:type="dxa"/>
              <w:right w:w="28" w:type="dxa"/>
            </w:tcMar>
            <w:hideMark/>
          </w:tcPr>
          <w:p w:rsidRPr="00BA6D78" w:rsidR="00341293" w:rsidP="00341293" w:rsidRDefault="00341293" w14:paraId="6344E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3 461</w:t>
            </w:r>
          </w:p>
        </w:tc>
        <w:tc>
          <w:tcPr>
            <w:tcW w:w="1134" w:type="dxa"/>
            <w:shd w:val="clear" w:color="auto" w:fill="FFFFFF"/>
            <w:tcMar>
              <w:top w:w="68" w:type="dxa"/>
              <w:left w:w="28" w:type="dxa"/>
              <w:bottom w:w="0" w:type="dxa"/>
              <w:right w:w="28" w:type="dxa"/>
            </w:tcMar>
            <w:hideMark/>
          </w:tcPr>
          <w:p w:rsidRPr="00BA6D78" w:rsidR="00341293" w:rsidP="00341293" w:rsidRDefault="00341293" w14:paraId="663EE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3 171</w:t>
            </w:r>
          </w:p>
        </w:tc>
      </w:tr>
      <w:tr w:rsidRPr="00BA6D78" w:rsidR="00341293" w:rsidTr="00341293" w14:paraId="48DEF358" w14:textId="77777777">
        <w:trPr>
          <w:trHeight w:val="170"/>
        </w:trPr>
        <w:tc>
          <w:tcPr>
            <w:tcW w:w="340" w:type="dxa"/>
            <w:shd w:val="clear" w:color="auto" w:fill="FFFFFF"/>
            <w:tcMar>
              <w:top w:w="68" w:type="dxa"/>
              <w:left w:w="28" w:type="dxa"/>
              <w:bottom w:w="0" w:type="dxa"/>
              <w:right w:w="28" w:type="dxa"/>
            </w:tcMar>
            <w:hideMark/>
          </w:tcPr>
          <w:p w:rsidRPr="00BA6D78" w:rsidR="00341293" w:rsidP="00341293" w:rsidRDefault="00341293" w14:paraId="3A961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341293" w:rsidP="00341293" w:rsidRDefault="00341293" w14:paraId="29F80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BA6D78" w:rsidR="00341293" w:rsidP="00341293" w:rsidRDefault="00341293" w14:paraId="2BC83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−21 080</w:t>
            </w:r>
          </w:p>
        </w:tc>
        <w:tc>
          <w:tcPr>
            <w:tcW w:w="1134" w:type="dxa"/>
            <w:shd w:val="clear" w:color="auto" w:fill="FFFFFF"/>
            <w:tcMar>
              <w:top w:w="68" w:type="dxa"/>
              <w:left w:w="28" w:type="dxa"/>
              <w:bottom w:w="0" w:type="dxa"/>
              <w:right w:w="28" w:type="dxa"/>
            </w:tcMar>
            <w:hideMark/>
          </w:tcPr>
          <w:p w:rsidRPr="00BA6D78" w:rsidR="00341293" w:rsidP="00341293" w:rsidRDefault="00341293" w14:paraId="3A3B3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−21 980</w:t>
            </w:r>
          </w:p>
        </w:tc>
        <w:tc>
          <w:tcPr>
            <w:tcW w:w="1134" w:type="dxa"/>
            <w:shd w:val="clear" w:color="auto" w:fill="FFFFFF"/>
            <w:tcMar>
              <w:top w:w="68" w:type="dxa"/>
              <w:left w:w="28" w:type="dxa"/>
              <w:bottom w:w="0" w:type="dxa"/>
              <w:right w:w="28" w:type="dxa"/>
            </w:tcMar>
            <w:hideMark/>
          </w:tcPr>
          <w:p w:rsidRPr="00BA6D78" w:rsidR="00341293" w:rsidP="00341293" w:rsidRDefault="00341293" w14:paraId="0C703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−22 380</w:t>
            </w:r>
          </w:p>
        </w:tc>
      </w:tr>
      <w:tr w:rsidRPr="00BA6D78" w:rsidR="00341293" w:rsidTr="00341293" w14:paraId="1CB38CB5"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2C2A5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BA6D78" w:rsidR="00341293" w:rsidP="00341293" w:rsidRDefault="00341293" w14:paraId="6EA18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338</w:t>
            </w:r>
          </w:p>
        </w:tc>
        <w:tc>
          <w:tcPr>
            <w:tcW w:w="1134" w:type="dxa"/>
            <w:shd w:val="clear" w:color="auto" w:fill="FFFFFF"/>
            <w:tcMar>
              <w:top w:w="68" w:type="dxa"/>
              <w:left w:w="28" w:type="dxa"/>
              <w:bottom w:w="0" w:type="dxa"/>
              <w:right w:w="28" w:type="dxa"/>
            </w:tcMar>
            <w:hideMark/>
          </w:tcPr>
          <w:p w:rsidRPr="00BA6D78" w:rsidR="00341293" w:rsidP="00341293" w:rsidRDefault="00341293" w14:paraId="4561A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598</w:t>
            </w:r>
          </w:p>
        </w:tc>
        <w:tc>
          <w:tcPr>
            <w:tcW w:w="1134" w:type="dxa"/>
            <w:shd w:val="clear" w:color="auto" w:fill="FFFFFF"/>
            <w:tcMar>
              <w:top w:w="68" w:type="dxa"/>
              <w:left w:w="28" w:type="dxa"/>
              <w:bottom w:w="0" w:type="dxa"/>
              <w:right w:w="28" w:type="dxa"/>
            </w:tcMar>
            <w:hideMark/>
          </w:tcPr>
          <w:p w:rsidRPr="00BA6D78" w:rsidR="00341293" w:rsidP="00341293" w:rsidRDefault="00341293" w14:paraId="4F697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4 264</w:t>
            </w:r>
          </w:p>
        </w:tc>
      </w:tr>
      <w:tr w:rsidRPr="00BA6D78" w:rsidR="00341293" w:rsidTr="00341293" w14:paraId="333ABEA8"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341293" w:rsidP="00341293" w:rsidRDefault="00341293" w14:paraId="2F29B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BA6D78" w:rsidR="00341293" w:rsidP="00341293" w:rsidRDefault="00341293" w14:paraId="6FB25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21 239</w:t>
            </w:r>
          </w:p>
        </w:tc>
        <w:tc>
          <w:tcPr>
            <w:tcW w:w="1134" w:type="dxa"/>
            <w:shd w:val="clear" w:color="auto" w:fill="FFFFFF"/>
            <w:tcMar>
              <w:top w:w="68" w:type="dxa"/>
              <w:left w:w="28" w:type="dxa"/>
              <w:bottom w:w="0" w:type="dxa"/>
              <w:right w:w="28" w:type="dxa"/>
            </w:tcMar>
            <w:hideMark/>
          </w:tcPr>
          <w:p w:rsidRPr="00BA6D78" w:rsidR="00341293" w:rsidP="00341293" w:rsidRDefault="00341293" w14:paraId="29028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21 279</w:t>
            </w:r>
          </w:p>
        </w:tc>
        <w:tc>
          <w:tcPr>
            <w:tcW w:w="1134" w:type="dxa"/>
            <w:shd w:val="clear" w:color="auto" w:fill="FFFFFF"/>
            <w:tcMar>
              <w:top w:w="68" w:type="dxa"/>
              <w:left w:w="28" w:type="dxa"/>
              <w:bottom w:w="0" w:type="dxa"/>
              <w:right w:w="28" w:type="dxa"/>
            </w:tcMar>
            <w:hideMark/>
          </w:tcPr>
          <w:p w:rsidRPr="00BA6D78" w:rsidR="00341293" w:rsidP="00341293" w:rsidRDefault="00341293" w14:paraId="60B24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25 055</w:t>
            </w:r>
          </w:p>
        </w:tc>
      </w:tr>
      <w:tr w:rsidRPr="00BA6D78" w:rsidR="00341293" w:rsidTr="00341293" w14:paraId="1FFFDE0E"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A6D78" w:rsidR="00341293" w:rsidP="00341293" w:rsidRDefault="00341293" w14:paraId="6FB0F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72370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44278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800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341293" w:rsidP="00341293" w:rsidRDefault="00341293" w14:paraId="3C944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w:t>
            </w:r>
          </w:p>
        </w:tc>
      </w:tr>
    </w:tbl>
    <w:p w:rsidRPr="000E07DA" w:rsidR="007312AD" w:rsidP="000E07DA" w:rsidRDefault="00F20C09" w14:paraId="5FD32DBA" w14:textId="6CF62196">
      <w:pPr>
        <w:pStyle w:val="Tabellrubrik"/>
        <w:spacing w:before="240"/>
      </w:pPr>
      <w:r w:rsidRPr="000E07DA">
        <w:t xml:space="preserve">Tabell </w:t>
      </w:r>
      <w:r w:rsidRPr="000E07DA" w:rsidR="003C5478">
        <w:t>1</w:t>
      </w:r>
      <w:r w:rsidRPr="000E07DA" w:rsidR="0040434F">
        <w:t>4</w:t>
      </w:r>
      <w:r w:rsidRPr="000E07DA">
        <w:t xml:space="preserve"> </w:t>
      </w:r>
      <w:r w:rsidRPr="000E07DA" w:rsidR="007312AD">
        <w:t>Statens budgetsaldo och statsskulden</w:t>
      </w:r>
      <w:r w:rsidRPr="000E07DA">
        <w:t xml:space="preserve"> (V)</w:t>
      </w:r>
    </w:p>
    <w:p w:rsidRPr="000E07DA" w:rsidR="007312AD" w:rsidP="000E07DA" w:rsidRDefault="007312AD" w14:paraId="438E116F" w14:textId="3D209938">
      <w:pPr>
        <w:pStyle w:val="Tabellunderrubrik"/>
      </w:pPr>
      <w:r w:rsidRPr="000E07DA">
        <w:t>Miljoner kronor </w:t>
      </w:r>
      <w:r w:rsidRPr="000E07DA" w:rsidR="00A83ABC">
        <w:t>–</w:t>
      </w:r>
      <w:r w:rsidRPr="000E07DA">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A6D78" w:rsidR="005A1FB8" w:rsidTr="005A1FB8" w14:paraId="4A8E53E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A6D78" w:rsidR="005A1FB8" w:rsidP="005A1FB8" w:rsidRDefault="005A1FB8" w14:paraId="7672197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1248E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12BF1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47F2D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5A1FB8" w:rsidTr="005A1FB8" w14:paraId="29B17023"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51365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BA6D78" w:rsidR="005A1FB8" w:rsidP="005A1FB8" w:rsidRDefault="005A1FB8" w14:paraId="2BDFF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74 863</w:t>
            </w:r>
          </w:p>
        </w:tc>
        <w:tc>
          <w:tcPr>
            <w:tcW w:w="1134" w:type="dxa"/>
            <w:shd w:val="clear" w:color="auto" w:fill="FFFFFF"/>
            <w:tcMar>
              <w:top w:w="68" w:type="dxa"/>
              <w:left w:w="28" w:type="dxa"/>
              <w:bottom w:w="0" w:type="dxa"/>
              <w:right w:w="28" w:type="dxa"/>
            </w:tcMar>
            <w:hideMark/>
          </w:tcPr>
          <w:p w:rsidRPr="00BA6D78" w:rsidR="005A1FB8" w:rsidP="005A1FB8" w:rsidRDefault="005A1FB8" w14:paraId="49E1F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73 333</w:t>
            </w:r>
          </w:p>
        </w:tc>
        <w:tc>
          <w:tcPr>
            <w:tcW w:w="1134" w:type="dxa"/>
            <w:shd w:val="clear" w:color="auto" w:fill="FFFFFF"/>
            <w:tcMar>
              <w:top w:w="68" w:type="dxa"/>
              <w:left w:w="28" w:type="dxa"/>
              <w:bottom w:w="0" w:type="dxa"/>
              <w:right w:w="28" w:type="dxa"/>
            </w:tcMar>
            <w:hideMark/>
          </w:tcPr>
          <w:p w:rsidRPr="00BA6D78" w:rsidR="005A1FB8" w:rsidP="005A1FB8" w:rsidRDefault="005A1FB8" w14:paraId="7C1E1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76 413</w:t>
            </w:r>
          </w:p>
        </w:tc>
      </w:tr>
      <w:tr w:rsidRPr="00BA6D78" w:rsidR="005A1FB8" w:rsidTr="005A1FB8" w14:paraId="37E3C60E" w14:textId="77777777">
        <w:trPr>
          <w:trHeight w:val="170"/>
        </w:trPr>
        <w:tc>
          <w:tcPr>
            <w:tcW w:w="340" w:type="dxa"/>
            <w:shd w:val="clear" w:color="auto" w:fill="FFFFFF"/>
            <w:tcMar>
              <w:top w:w="68" w:type="dxa"/>
              <w:left w:w="28" w:type="dxa"/>
              <w:bottom w:w="0" w:type="dxa"/>
              <w:right w:w="28" w:type="dxa"/>
            </w:tcMar>
            <w:hideMark/>
          </w:tcPr>
          <w:p w:rsidRPr="00BA6D78" w:rsidR="005A1FB8" w:rsidP="005A1FB8" w:rsidRDefault="005A1FB8" w14:paraId="1727B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5A1FB8" w:rsidP="005A1FB8" w:rsidRDefault="005A1FB8" w14:paraId="6A295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BA6D78" w:rsidR="005A1FB8" w:rsidP="005A1FB8" w:rsidRDefault="005A1FB8" w14:paraId="4F5E1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7A23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54220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6BF0D9CB"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3831E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BA6D78" w:rsidR="005A1FB8" w:rsidP="005A1FB8" w:rsidRDefault="005A1FB8" w14:paraId="6C947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114 492</w:t>
            </w:r>
          </w:p>
        </w:tc>
        <w:tc>
          <w:tcPr>
            <w:tcW w:w="1134" w:type="dxa"/>
            <w:shd w:val="clear" w:color="auto" w:fill="FFFFFF"/>
            <w:tcMar>
              <w:top w:w="68" w:type="dxa"/>
              <w:left w:w="28" w:type="dxa"/>
              <w:bottom w:w="0" w:type="dxa"/>
              <w:right w:w="28" w:type="dxa"/>
            </w:tcMar>
            <w:hideMark/>
          </w:tcPr>
          <w:p w:rsidRPr="00BA6D78" w:rsidR="005A1FB8" w:rsidP="005A1FB8" w:rsidRDefault="005A1FB8" w14:paraId="166CF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142 101</w:t>
            </w:r>
          </w:p>
        </w:tc>
        <w:tc>
          <w:tcPr>
            <w:tcW w:w="1134" w:type="dxa"/>
            <w:shd w:val="clear" w:color="auto" w:fill="FFFFFF"/>
            <w:tcMar>
              <w:top w:w="68" w:type="dxa"/>
              <w:left w:w="28" w:type="dxa"/>
              <w:bottom w:w="0" w:type="dxa"/>
              <w:right w:w="28" w:type="dxa"/>
            </w:tcMar>
            <w:hideMark/>
          </w:tcPr>
          <w:p w:rsidRPr="00BA6D78" w:rsidR="005A1FB8" w:rsidP="005A1FB8" w:rsidRDefault="005A1FB8" w14:paraId="6CCF6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154 611</w:t>
            </w:r>
          </w:p>
        </w:tc>
      </w:tr>
      <w:tr w:rsidRPr="00BA6D78" w:rsidR="005A1FB8" w:rsidTr="005A1FB8" w14:paraId="6A353F29" w14:textId="77777777">
        <w:trPr>
          <w:trHeight w:val="170"/>
        </w:trPr>
        <w:tc>
          <w:tcPr>
            <w:tcW w:w="340" w:type="dxa"/>
            <w:shd w:val="clear" w:color="auto" w:fill="FFFFFF"/>
            <w:tcMar>
              <w:top w:w="68" w:type="dxa"/>
              <w:left w:w="28" w:type="dxa"/>
              <w:bottom w:w="0" w:type="dxa"/>
              <w:right w:w="28" w:type="dxa"/>
            </w:tcMar>
            <w:hideMark/>
          </w:tcPr>
          <w:p w:rsidRPr="00BA6D78" w:rsidR="005A1FB8" w:rsidP="005A1FB8" w:rsidRDefault="005A1FB8" w14:paraId="11E02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5A1FB8" w:rsidP="005A1FB8" w:rsidRDefault="005A1FB8" w14:paraId="600F1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BA6D78" w:rsidR="005A1FB8" w:rsidP="005A1FB8" w:rsidRDefault="005A1FB8" w14:paraId="3F40A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BA6D78" w:rsidR="005A1FB8" w:rsidP="005A1FB8" w:rsidRDefault="005A1FB8" w14:paraId="2E954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BA6D78" w:rsidR="005A1FB8" w:rsidP="005A1FB8" w:rsidRDefault="005A1FB8" w14:paraId="304F3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w:t>
            </w:r>
          </w:p>
        </w:tc>
      </w:tr>
      <w:tr w:rsidRPr="00BA6D78" w:rsidR="005A1FB8" w:rsidTr="005A1FB8" w14:paraId="38F29CC9" w14:textId="77777777">
        <w:trPr>
          <w:trHeight w:val="170"/>
        </w:trPr>
        <w:tc>
          <w:tcPr>
            <w:tcW w:w="340" w:type="dxa"/>
            <w:shd w:val="clear" w:color="auto" w:fill="FFFFFF"/>
            <w:tcMar>
              <w:top w:w="68" w:type="dxa"/>
              <w:left w:w="28" w:type="dxa"/>
              <w:bottom w:w="0" w:type="dxa"/>
              <w:right w:w="28" w:type="dxa"/>
            </w:tcMar>
            <w:hideMark/>
          </w:tcPr>
          <w:p w:rsidRPr="00BA6D78" w:rsidR="005A1FB8" w:rsidP="005A1FB8" w:rsidRDefault="005A1FB8" w14:paraId="17C4E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5A1FB8" w:rsidP="005A1FB8" w:rsidRDefault="005A1FB8" w14:paraId="780EC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BA6D78" w:rsidR="005A1FB8" w:rsidP="005A1FB8" w:rsidRDefault="005A1FB8" w14:paraId="6B439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1A43C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50C6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74A8B70C" w14:textId="77777777">
        <w:trPr>
          <w:trHeight w:val="170"/>
        </w:trPr>
        <w:tc>
          <w:tcPr>
            <w:tcW w:w="340" w:type="dxa"/>
            <w:shd w:val="clear" w:color="auto" w:fill="FFFFFF"/>
            <w:tcMar>
              <w:top w:w="68" w:type="dxa"/>
              <w:left w:w="28" w:type="dxa"/>
              <w:bottom w:w="0" w:type="dxa"/>
              <w:right w:w="28" w:type="dxa"/>
            </w:tcMar>
            <w:hideMark/>
          </w:tcPr>
          <w:p w:rsidRPr="00BA6D78" w:rsidR="005A1FB8" w:rsidP="005A1FB8" w:rsidRDefault="005A1FB8" w14:paraId="4E758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5A1FB8" w:rsidP="005A1FB8" w:rsidRDefault="005A1FB8" w14:paraId="0E5FC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BA6D78" w:rsidR="005A1FB8" w:rsidP="005A1FB8" w:rsidRDefault="005A1FB8" w14:paraId="0BE24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0374E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7D15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64E6C126"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07832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BA6D78" w:rsidR="005A1FB8" w:rsidP="005A1FB8" w:rsidRDefault="005A1FB8" w14:paraId="4E46E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−39 629</w:t>
            </w:r>
          </w:p>
        </w:tc>
        <w:tc>
          <w:tcPr>
            <w:tcW w:w="1134" w:type="dxa"/>
            <w:shd w:val="clear" w:color="auto" w:fill="FFFFFF"/>
            <w:tcMar>
              <w:top w:w="68" w:type="dxa"/>
              <w:left w:w="28" w:type="dxa"/>
              <w:bottom w:w="0" w:type="dxa"/>
              <w:right w:w="28" w:type="dxa"/>
            </w:tcMar>
            <w:hideMark/>
          </w:tcPr>
          <w:p w:rsidRPr="00BA6D78" w:rsidR="005A1FB8" w:rsidP="005A1FB8" w:rsidRDefault="005A1FB8" w14:paraId="10115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−68 768</w:t>
            </w:r>
          </w:p>
        </w:tc>
        <w:tc>
          <w:tcPr>
            <w:tcW w:w="1134" w:type="dxa"/>
            <w:shd w:val="clear" w:color="auto" w:fill="FFFFFF"/>
            <w:tcMar>
              <w:top w:w="68" w:type="dxa"/>
              <w:left w:w="28" w:type="dxa"/>
              <w:bottom w:w="0" w:type="dxa"/>
              <w:right w:w="28" w:type="dxa"/>
            </w:tcMar>
            <w:hideMark/>
          </w:tcPr>
          <w:p w:rsidRPr="00BA6D78" w:rsidR="005A1FB8" w:rsidP="005A1FB8" w:rsidRDefault="005A1FB8" w14:paraId="051A8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−78 198</w:t>
            </w:r>
          </w:p>
        </w:tc>
      </w:tr>
      <w:tr w:rsidRPr="00BA6D78" w:rsidR="005A1FB8" w:rsidTr="005A1FB8" w14:paraId="36BBEEBD"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A6D78" w:rsidR="005A1FB8" w:rsidP="005A1FB8" w:rsidRDefault="005A1FB8" w14:paraId="038CA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467F0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39 629</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13955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108 398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64053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186 595</w:t>
            </w:r>
          </w:p>
        </w:tc>
      </w:tr>
    </w:tbl>
    <w:p w:rsidRPr="000E07DA" w:rsidR="007312AD" w:rsidP="000E07DA" w:rsidRDefault="00F20C09" w14:paraId="362164E1" w14:textId="47C8D1F3">
      <w:pPr>
        <w:pStyle w:val="Tabellrubrik"/>
        <w:spacing w:before="240"/>
      </w:pPr>
      <w:r w:rsidRPr="000E07DA">
        <w:t xml:space="preserve">Tabell </w:t>
      </w:r>
      <w:r w:rsidRPr="000E07DA" w:rsidR="003C5478">
        <w:t>1</w:t>
      </w:r>
      <w:r w:rsidRPr="000E07DA" w:rsidR="0068001E">
        <w:t>5</w:t>
      </w:r>
      <w:r w:rsidRPr="000E07DA">
        <w:t xml:space="preserve"> </w:t>
      </w:r>
      <w:r w:rsidRPr="000E07DA" w:rsidR="007312AD">
        <w:t>Inkomster i statens budget</w:t>
      </w:r>
      <w:r w:rsidRPr="000E07DA">
        <w:t xml:space="preserve"> (V)</w:t>
      </w:r>
    </w:p>
    <w:p w:rsidRPr="000E07DA" w:rsidR="007312AD" w:rsidP="000E07DA" w:rsidRDefault="007312AD" w14:paraId="3A27EC06" w14:textId="12483EDE">
      <w:pPr>
        <w:pStyle w:val="Tabellunderrubrik"/>
      </w:pPr>
      <w:r w:rsidRPr="000E07DA">
        <w:t>Miljoner kronor </w:t>
      </w:r>
      <w:r w:rsidRPr="000E07DA" w:rsidR="00A83ABC">
        <w:t>–</w:t>
      </w:r>
      <w:r w:rsidRPr="000E07DA">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A6D78" w:rsidR="005A1FB8" w:rsidTr="00A76A6F" w14:paraId="0FAD952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A6D78" w:rsidR="005A1FB8" w:rsidP="005A1FB8" w:rsidRDefault="005A1FB8" w14:paraId="329656F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4C92C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35473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08ADD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5A1FB8" w:rsidTr="005A1FB8" w14:paraId="339094D2"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1140A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BA6D78" w:rsidR="005A1FB8" w:rsidP="005A1FB8" w:rsidRDefault="005A1FB8" w14:paraId="77ABF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35 390</w:t>
            </w:r>
          </w:p>
        </w:tc>
        <w:tc>
          <w:tcPr>
            <w:tcW w:w="1134" w:type="dxa"/>
            <w:shd w:val="clear" w:color="auto" w:fill="FFFFFF"/>
            <w:tcMar>
              <w:top w:w="68" w:type="dxa"/>
              <w:left w:w="28" w:type="dxa"/>
              <w:bottom w:w="0" w:type="dxa"/>
              <w:right w:w="28" w:type="dxa"/>
            </w:tcMar>
            <w:hideMark/>
          </w:tcPr>
          <w:p w:rsidRPr="00BA6D78" w:rsidR="005A1FB8" w:rsidP="005A1FB8" w:rsidRDefault="005A1FB8" w14:paraId="1C63E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36 630</w:t>
            </w:r>
          </w:p>
        </w:tc>
        <w:tc>
          <w:tcPr>
            <w:tcW w:w="1134" w:type="dxa"/>
            <w:shd w:val="clear" w:color="auto" w:fill="FFFFFF"/>
            <w:tcMar>
              <w:top w:w="68" w:type="dxa"/>
              <w:left w:w="28" w:type="dxa"/>
              <w:bottom w:w="0" w:type="dxa"/>
              <w:right w:w="28" w:type="dxa"/>
            </w:tcMar>
            <w:hideMark/>
          </w:tcPr>
          <w:p w:rsidRPr="00BA6D78" w:rsidR="005A1FB8" w:rsidP="005A1FB8" w:rsidRDefault="005A1FB8" w14:paraId="3EF40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39 630</w:t>
            </w:r>
          </w:p>
        </w:tc>
      </w:tr>
      <w:tr w:rsidRPr="00BA6D78" w:rsidR="005A1FB8" w:rsidTr="005A1FB8" w14:paraId="684DD603"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4CA9F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BA6D78" w:rsidR="005A1FB8" w:rsidP="005A1FB8" w:rsidRDefault="005A1FB8" w14:paraId="30262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7 620</w:t>
            </w:r>
          </w:p>
        </w:tc>
        <w:tc>
          <w:tcPr>
            <w:tcW w:w="1134" w:type="dxa"/>
            <w:shd w:val="clear" w:color="auto" w:fill="FFFFFF"/>
            <w:tcMar>
              <w:top w:w="68" w:type="dxa"/>
              <w:left w:w="28" w:type="dxa"/>
              <w:bottom w:w="0" w:type="dxa"/>
              <w:right w:w="28" w:type="dxa"/>
            </w:tcMar>
            <w:hideMark/>
          </w:tcPr>
          <w:p w:rsidRPr="00BA6D78" w:rsidR="005A1FB8" w:rsidP="005A1FB8" w:rsidRDefault="005A1FB8" w14:paraId="43F6D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7 820</w:t>
            </w:r>
          </w:p>
        </w:tc>
        <w:tc>
          <w:tcPr>
            <w:tcW w:w="1134" w:type="dxa"/>
            <w:shd w:val="clear" w:color="auto" w:fill="FFFFFF"/>
            <w:tcMar>
              <w:top w:w="68" w:type="dxa"/>
              <w:left w:w="28" w:type="dxa"/>
              <w:bottom w:w="0" w:type="dxa"/>
              <w:right w:w="28" w:type="dxa"/>
            </w:tcMar>
            <w:hideMark/>
          </w:tcPr>
          <w:p w:rsidRPr="00BA6D78" w:rsidR="005A1FB8" w:rsidP="005A1FB8" w:rsidRDefault="005A1FB8" w14:paraId="70758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7 820</w:t>
            </w:r>
          </w:p>
        </w:tc>
      </w:tr>
      <w:tr w:rsidRPr="00BA6D78" w:rsidR="005A1FB8" w:rsidTr="005A1FB8" w14:paraId="702CB1BB"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0D182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BA6D78" w:rsidR="005A1FB8" w:rsidP="005A1FB8" w:rsidRDefault="005A1FB8" w14:paraId="72E02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41 623</w:t>
            </w:r>
          </w:p>
        </w:tc>
        <w:tc>
          <w:tcPr>
            <w:tcW w:w="1134" w:type="dxa"/>
            <w:shd w:val="clear" w:color="auto" w:fill="FFFFFF"/>
            <w:tcMar>
              <w:top w:w="68" w:type="dxa"/>
              <w:left w:w="28" w:type="dxa"/>
              <w:bottom w:w="0" w:type="dxa"/>
              <w:right w:w="28" w:type="dxa"/>
            </w:tcMar>
            <w:hideMark/>
          </w:tcPr>
          <w:p w:rsidRPr="00BA6D78" w:rsidR="005A1FB8" w:rsidP="005A1FB8" w:rsidRDefault="005A1FB8" w14:paraId="1CD17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37 583</w:t>
            </w:r>
          </w:p>
        </w:tc>
        <w:tc>
          <w:tcPr>
            <w:tcW w:w="1134" w:type="dxa"/>
            <w:shd w:val="clear" w:color="auto" w:fill="FFFFFF"/>
            <w:tcMar>
              <w:top w:w="68" w:type="dxa"/>
              <w:left w:w="28" w:type="dxa"/>
              <w:bottom w:w="0" w:type="dxa"/>
              <w:right w:w="28" w:type="dxa"/>
            </w:tcMar>
            <w:hideMark/>
          </w:tcPr>
          <w:p w:rsidRPr="00BA6D78" w:rsidR="005A1FB8" w:rsidP="005A1FB8" w:rsidRDefault="005A1FB8" w14:paraId="2AFE1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37 963</w:t>
            </w:r>
          </w:p>
        </w:tc>
      </w:tr>
      <w:tr w:rsidRPr="00BA6D78" w:rsidR="005A1FB8" w:rsidTr="005A1FB8" w14:paraId="2E725A59"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7DAB4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BA6D78" w:rsidR="005A1FB8" w:rsidP="005A1FB8" w:rsidRDefault="005A1FB8" w14:paraId="2F428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7 240</w:t>
            </w:r>
          </w:p>
        </w:tc>
        <w:tc>
          <w:tcPr>
            <w:tcW w:w="1134" w:type="dxa"/>
            <w:shd w:val="clear" w:color="auto" w:fill="FFFFFF"/>
            <w:tcMar>
              <w:top w:w="68" w:type="dxa"/>
              <w:left w:w="28" w:type="dxa"/>
              <w:bottom w:w="0" w:type="dxa"/>
              <w:right w:w="28" w:type="dxa"/>
            </w:tcMar>
            <w:hideMark/>
          </w:tcPr>
          <w:p w:rsidRPr="00BA6D78" w:rsidR="005A1FB8" w:rsidP="005A1FB8" w:rsidRDefault="005A1FB8" w14:paraId="264B1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9 010</w:t>
            </w:r>
          </w:p>
        </w:tc>
        <w:tc>
          <w:tcPr>
            <w:tcW w:w="1134" w:type="dxa"/>
            <w:shd w:val="clear" w:color="auto" w:fill="FFFFFF"/>
            <w:tcMar>
              <w:top w:w="68" w:type="dxa"/>
              <w:left w:w="28" w:type="dxa"/>
              <w:bottom w:w="0" w:type="dxa"/>
              <w:right w:w="28" w:type="dxa"/>
            </w:tcMar>
            <w:hideMark/>
          </w:tcPr>
          <w:p w:rsidRPr="00BA6D78" w:rsidR="005A1FB8" w:rsidP="005A1FB8" w:rsidRDefault="005A1FB8" w14:paraId="293D4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9 310</w:t>
            </w:r>
          </w:p>
        </w:tc>
      </w:tr>
      <w:tr w:rsidRPr="00BA6D78" w:rsidR="005A1FB8" w:rsidTr="005A1FB8" w14:paraId="36D73F61"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7400E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BA6D78" w:rsidR="005A1FB8" w:rsidP="005A1FB8" w:rsidRDefault="005A1FB8" w14:paraId="616D1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91 883</w:t>
            </w:r>
          </w:p>
        </w:tc>
        <w:tc>
          <w:tcPr>
            <w:tcW w:w="1134" w:type="dxa"/>
            <w:shd w:val="clear" w:color="auto" w:fill="FFFFFF"/>
            <w:tcMar>
              <w:top w:w="68" w:type="dxa"/>
              <w:left w:w="28" w:type="dxa"/>
              <w:bottom w:w="0" w:type="dxa"/>
              <w:right w:w="28" w:type="dxa"/>
            </w:tcMar>
            <w:hideMark/>
          </w:tcPr>
          <w:p w:rsidRPr="00BA6D78" w:rsidR="005A1FB8" w:rsidP="005A1FB8" w:rsidRDefault="005A1FB8" w14:paraId="32286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91 053</w:t>
            </w:r>
          </w:p>
        </w:tc>
        <w:tc>
          <w:tcPr>
            <w:tcW w:w="1134" w:type="dxa"/>
            <w:shd w:val="clear" w:color="auto" w:fill="FFFFFF"/>
            <w:tcMar>
              <w:top w:w="68" w:type="dxa"/>
              <w:left w:w="28" w:type="dxa"/>
              <w:bottom w:w="0" w:type="dxa"/>
              <w:right w:w="28" w:type="dxa"/>
            </w:tcMar>
            <w:hideMark/>
          </w:tcPr>
          <w:p w:rsidRPr="00BA6D78" w:rsidR="005A1FB8" w:rsidP="005A1FB8" w:rsidRDefault="005A1FB8" w14:paraId="52FC5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94 733</w:t>
            </w:r>
          </w:p>
        </w:tc>
      </w:tr>
      <w:tr w:rsidRPr="00BA6D78" w:rsidR="005A1FB8" w:rsidTr="005A1FB8" w14:paraId="255F660A" w14:textId="77777777">
        <w:trPr>
          <w:trHeight w:val="170"/>
        </w:trPr>
        <w:tc>
          <w:tcPr>
            <w:tcW w:w="340" w:type="dxa"/>
            <w:shd w:val="clear" w:color="auto" w:fill="FFFFFF"/>
            <w:tcMar>
              <w:top w:w="68" w:type="dxa"/>
              <w:left w:w="28" w:type="dxa"/>
              <w:bottom w:w="0" w:type="dxa"/>
              <w:right w:w="28" w:type="dxa"/>
            </w:tcMar>
            <w:hideMark/>
          </w:tcPr>
          <w:p w:rsidRPr="00BA6D78" w:rsidR="005A1FB8" w:rsidP="005A1FB8" w:rsidRDefault="005A1FB8" w14:paraId="7AA73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A6D78" w:rsidR="005A1FB8" w:rsidP="005A1FB8" w:rsidRDefault="005A1FB8" w14:paraId="7BA5F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BA6D78" w:rsidR="005A1FB8" w:rsidP="005A1FB8" w:rsidRDefault="005A1FB8" w14:paraId="29D69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−18 020</w:t>
            </w:r>
          </w:p>
        </w:tc>
        <w:tc>
          <w:tcPr>
            <w:tcW w:w="1134" w:type="dxa"/>
            <w:shd w:val="clear" w:color="auto" w:fill="FFFFFF"/>
            <w:tcMar>
              <w:top w:w="68" w:type="dxa"/>
              <w:left w:w="28" w:type="dxa"/>
              <w:bottom w:w="0" w:type="dxa"/>
              <w:right w:w="28" w:type="dxa"/>
            </w:tcMar>
            <w:hideMark/>
          </w:tcPr>
          <w:p w:rsidRPr="00BA6D78" w:rsidR="005A1FB8" w:rsidP="005A1FB8" w:rsidRDefault="005A1FB8" w14:paraId="296C5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−18 720</w:t>
            </w:r>
          </w:p>
        </w:tc>
        <w:tc>
          <w:tcPr>
            <w:tcW w:w="1134" w:type="dxa"/>
            <w:shd w:val="clear" w:color="auto" w:fill="FFFFFF"/>
            <w:tcMar>
              <w:top w:w="68" w:type="dxa"/>
              <w:left w:w="28" w:type="dxa"/>
              <w:bottom w:w="0" w:type="dxa"/>
              <w:right w:w="28" w:type="dxa"/>
            </w:tcMar>
            <w:hideMark/>
          </w:tcPr>
          <w:p w:rsidRPr="00BA6D78" w:rsidR="005A1FB8" w:rsidP="005A1FB8" w:rsidRDefault="005A1FB8" w14:paraId="3CFF3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−19 320</w:t>
            </w:r>
          </w:p>
        </w:tc>
      </w:tr>
      <w:tr w:rsidRPr="00BA6D78" w:rsidR="005A1FB8" w:rsidTr="005A1FB8" w14:paraId="2D21F96E"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57DA6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BA6D78" w:rsidR="005A1FB8" w:rsidP="005A1FB8" w:rsidRDefault="005A1FB8" w14:paraId="704A8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73 863</w:t>
            </w:r>
          </w:p>
        </w:tc>
        <w:tc>
          <w:tcPr>
            <w:tcW w:w="1134" w:type="dxa"/>
            <w:shd w:val="clear" w:color="auto" w:fill="FFFFFF"/>
            <w:tcMar>
              <w:top w:w="68" w:type="dxa"/>
              <w:left w:w="28" w:type="dxa"/>
              <w:bottom w:w="0" w:type="dxa"/>
              <w:right w:w="28" w:type="dxa"/>
            </w:tcMar>
            <w:hideMark/>
          </w:tcPr>
          <w:p w:rsidRPr="00BA6D78" w:rsidR="005A1FB8" w:rsidP="005A1FB8" w:rsidRDefault="005A1FB8" w14:paraId="75B42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72 333</w:t>
            </w:r>
          </w:p>
        </w:tc>
        <w:tc>
          <w:tcPr>
            <w:tcW w:w="1134" w:type="dxa"/>
            <w:shd w:val="clear" w:color="auto" w:fill="FFFFFF"/>
            <w:tcMar>
              <w:top w:w="68" w:type="dxa"/>
              <w:left w:w="28" w:type="dxa"/>
              <w:bottom w:w="0" w:type="dxa"/>
              <w:right w:w="28" w:type="dxa"/>
            </w:tcMar>
            <w:hideMark/>
          </w:tcPr>
          <w:p w:rsidRPr="00BA6D78" w:rsidR="005A1FB8" w:rsidP="005A1FB8" w:rsidRDefault="005A1FB8" w14:paraId="1BC9F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75 413</w:t>
            </w:r>
          </w:p>
        </w:tc>
      </w:tr>
      <w:tr w:rsidRPr="00BA6D78" w:rsidR="005A1FB8" w:rsidTr="005A1FB8" w14:paraId="4958362C"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0B6AC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BA6D78" w:rsidR="005A1FB8" w:rsidP="005A1FB8" w:rsidRDefault="005A1FB8" w14:paraId="1A0A1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10129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584F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46B06044"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58231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lastRenderedPageBreak/>
              <w:t>Statens skatteinkomster</w:t>
            </w:r>
          </w:p>
        </w:tc>
        <w:tc>
          <w:tcPr>
            <w:tcW w:w="1134" w:type="dxa"/>
            <w:shd w:val="clear" w:color="auto" w:fill="FFFFFF"/>
            <w:tcMar>
              <w:top w:w="68" w:type="dxa"/>
              <w:left w:w="28" w:type="dxa"/>
              <w:bottom w:w="0" w:type="dxa"/>
              <w:right w:w="28" w:type="dxa"/>
            </w:tcMar>
            <w:hideMark/>
          </w:tcPr>
          <w:p w:rsidRPr="00BA6D78" w:rsidR="005A1FB8" w:rsidP="005A1FB8" w:rsidRDefault="005A1FB8" w14:paraId="54F79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73 863</w:t>
            </w:r>
          </w:p>
        </w:tc>
        <w:tc>
          <w:tcPr>
            <w:tcW w:w="1134" w:type="dxa"/>
            <w:shd w:val="clear" w:color="auto" w:fill="FFFFFF"/>
            <w:tcMar>
              <w:top w:w="68" w:type="dxa"/>
              <w:left w:w="28" w:type="dxa"/>
              <w:bottom w:w="0" w:type="dxa"/>
              <w:right w:w="28" w:type="dxa"/>
            </w:tcMar>
            <w:hideMark/>
          </w:tcPr>
          <w:p w:rsidRPr="00BA6D78" w:rsidR="005A1FB8" w:rsidP="005A1FB8" w:rsidRDefault="005A1FB8" w14:paraId="39D25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72 333</w:t>
            </w:r>
          </w:p>
        </w:tc>
        <w:tc>
          <w:tcPr>
            <w:tcW w:w="1134" w:type="dxa"/>
            <w:shd w:val="clear" w:color="auto" w:fill="FFFFFF"/>
            <w:tcMar>
              <w:top w:w="68" w:type="dxa"/>
              <w:left w:w="28" w:type="dxa"/>
              <w:bottom w:w="0" w:type="dxa"/>
              <w:right w:w="28" w:type="dxa"/>
            </w:tcMar>
            <w:hideMark/>
          </w:tcPr>
          <w:p w:rsidRPr="00BA6D78" w:rsidR="005A1FB8" w:rsidP="005A1FB8" w:rsidRDefault="005A1FB8" w14:paraId="56319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75 413</w:t>
            </w:r>
          </w:p>
        </w:tc>
      </w:tr>
      <w:tr w:rsidRPr="00BA6D78" w:rsidR="005A1FB8" w:rsidTr="005A1FB8" w14:paraId="5BC2DBC6" w14:textId="77777777">
        <w:trPr>
          <w:trHeight w:val="170"/>
        </w:trPr>
        <w:tc>
          <w:tcPr>
            <w:tcW w:w="4253" w:type="dxa"/>
            <w:gridSpan w:val="2"/>
            <w:shd w:val="clear" w:color="auto" w:fill="FFFFFF"/>
            <w:tcMar>
              <w:top w:w="68" w:type="dxa"/>
              <w:left w:w="75" w:type="dxa"/>
              <w:bottom w:w="0" w:type="dxa"/>
              <w:right w:w="28" w:type="dxa"/>
            </w:tcMar>
            <w:vAlign w:val="center"/>
            <w:hideMark/>
          </w:tcPr>
          <w:p w:rsidRPr="00BA6D78" w:rsidR="005A1FB8" w:rsidP="005A1FB8" w:rsidRDefault="005A1FB8" w14:paraId="7769E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BA6D78" w:rsidR="005A1FB8" w:rsidP="005A1FB8" w:rsidRDefault="005A1FB8" w14:paraId="34B98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134" w:type="dxa"/>
            <w:shd w:val="clear" w:color="auto" w:fill="FFFFFF"/>
            <w:tcMar>
              <w:top w:w="68" w:type="dxa"/>
              <w:left w:w="28" w:type="dxa"/>
              <w:bottom w:w="0" w:type="dxa"/>
              <w:right w:w="28" w:type="dxa"/>
            </w:tcMar>
            <w:hideMark/>
          </w:tcPr>
          <w:p w:rsidRPr="00BA6D78" w:rsidR="005A1FB8" w:rsidP="005A1FB8" w:rsidRDefault="005A1FB8" w14:paraId="4DBA93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c>
          <w:tcPr>
            <w:tcW w:w="1134" w:type="dxa"/>
            <w:shd w:val="clear" w:color="auto" w:fill="FFFFFF"/>
            <w:tcMar>
              <w:top w:w="68" w:type="dxa"/>
              <w:left w:w="28" w:type="dxa"/>
              <w:bottom w:w="0" w:type="dxa"/>
              <w:right w:w="28" w:type="dxa"/>
            </w:tcMar>
            <w:hideMark/>
          </w:tcPr>
          <w:p w:rsidRPr="00BA6D78" w:rsidR="005A1FB8" w:rsidP="005A1FB8" w:rsidRDefault="005A1FB8" w14:paraId="09AA0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1 000</w:t>
            </w:r>
          </w:p>
        </w:tc>
      </w:tr>
      <w:tr w:rsidRPr="00BA6D78" w:rsidR="005A1FB8" w:rsidTr="005A1FB8" w14:paraId="66282152"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A6D78" w:rsidR="005A1FB8" w:rsidP="005A1FB8" w:rsidRDefault="005A1FB8" w14:paraId="5D761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171E6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74 863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05896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73 333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03FEE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76 413</w:t>
            </w:r>
          </w:p>
        </w:tc>
      </w:tr>
    </w:tbl>
    <w:p w:rsidRPr="000E07DA" w:rsidR="006E5F19" w:rsidP="000E07DA" w:rsidRDefault="006E5F19" w14:paraId="55660F47" w14:textId="5AFF5272">
      <w:pPr>
        <w:pStyle w:val="Tabellrubrik"/>
        <w:spacing w:before="240"/>
      </w:pPr>
      <w:r w:rsidRPr="000E07DA">
        <w:t xml:space="preserve">Tabell </w:t>
      </w:r>
      <w:r w:rsidRPr="000E07DA" w:rsidR="00BD24B2">
        <w:t>1</w:t>
      </w:r>
      <w:r w:rsidRPr="000E07DA" w:rsidR="0068001E">
        <w:t>6</w:t>
      </w:r>
      <w:r w:rsidRPr="000E07DA">
        <w:t xml:space="preserve"> Utgiftstak för staten (V)</w:t>
      </w:r>
    </w:p>
    <w:p w:rsidRPr="000E07DA" w:rsidR="006E5F19" w:rsidP="000E07DA" w:rsidRDefault="006E5F19" w14:paraId="476504A3" w14:textId="3529C9CC">
      <w:pPr>
        <w:pStyle w:val="Tabellunderrubrik"/>
      </w:pPr>
      <w:r w:rsidRPr="000E07DA">
        <w:t>Miljoner kronor </w:t>
      </w:r>
      <w:r w:rsidRPr="000E07DA" w:rsidR="00A83ABC">
        <w:t>–</w:t>
      </w:r>
      <w:r w:rsidRPr="000E07DA">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BA6D78" w:rsidR="006E5F19" w:rsidTr="006E5F19" w14:paraId="49497B27"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A6D78" w:rsidR="006E5F19" w:rsidP="006E5F19" w:rsidRDefault="006E5F19" w14:paraId="096FC5F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6E5F19" w:rsidP="006E5F19" w:rsidRDefault="006E5F19" w14:paraId="200B8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6E5F19" w:rsidP="006E5F19" w:rsidRDefault="006E5F19" w14:paraId="75422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A6D78" w:rsidR="006E5F19" w:rsidP="006E5F19" w:rsidRDefault="006E5F19" w14:paraId="058E9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6E5F19" w:rsidTr="00B958C3" w14:paraId="16FE1DBD" w14:textId="77777777">
        <w:trPr>
          <w:trHeight w:val="170"/>
        </w:trPr>
        <w:tc>
          <w:tcPr>
            <w:tcW w:w="4253" w:type="dxa"/>
            <w:shd w:val="clear" w:color="auto" w:fill="FFFFFF"/>
            <w:tcMar>
              <w:top w:w="68" w:type="dxa"/>
              <w:left w:w="75" w:type="dxa"/>
              <w:bottom w:w="0" w:type="dxa"/>
              <w:right w:w="28" w:type="dxa"/>
            </w:tcMar>
            <w:vAlign w:val="center"/>
            <w:hideMark/>
          </w:tcPr>
          <w:p w:rsidRPr="00BA6D78" w:rsidR="006E5F19" w:rsidP="006E5F19" w:rsidRDefault="006E5F19" w14:paraId="23065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BA6D78" w:rsidR="006E5F19" w:rsidP="006E5F19" w:rsidRDefault="006E5F19" w14:paraId="44601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114 482</w:t>
            </w:r>
          </w:p>
        </w:tc>
        <w:tc>
          <w:tcPr>
            <w:tcW w:w="1134" w:type="dxa"/>
            <w:shd w:val="clear" w:color="auto" w:fill="FFFFFF"/>
            <w:tcMar>
              <w:top w:w="68" w:type="dxa"/>
              <w:left w:w="28" w:type="dxa"/>
              <w:bottom w:w="0" w:type="dxa"/>
              <w:right w:w="28" w:type="dxa"/>
            </w:tcMar>
          </w:tcPr>
          <w:p w:rsidRPr="00BA6D78" w:rsidR="006E5F19" w:rsidP="006E5F19" w:rsidRDefault="006E5F19" w14:paraId="355D16BC" w14:textId="41C418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134" w:type="dxa"/>
            <w:shd w:val="clear" w:color="auto" w:fill="FFFFFF"/>
            <w:tcMar>
              <w:top w:w="68" w:type="dxa"/>
              <w:left w:w="28" w:type="dxa"/>
              <w:bottom w:w="0" w:type="dxa"/>
              <w:right w:w="28" w:type="dxa"/>
            </w:tcMar>
          </w:tcPr>
          <w:p w:rsidRPr="00BA6D78" w:rsidR="006E5F19" w:rsidP="006E5F19" w:rsidRDefault="006E5F19" w14:paraId="4F3DF573" w14:textId="07F0F3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BA6D78" w:rsidR="006E5F19" w:rsidTr="00B958C3" w14:paraId="1A89C164" w14:textId="77777777">
        <w:trPr>
          <w:trHeight w:val="170"/>
        </w:trPr>
        <w:tc>
          <w:tcPr>
            <w:tcW w:w="4253" w:type="dxa"/>
            <w:shd w:val="clear" w:color="auto" w:fill="FFFFFF"/>
            <w:tcMar>
              <w:top w:w="68" w:type="dxa"/>
              <w:left w:w="75" w:type="dxa"/>
              <w:bottom w:w="0" w:type="dxa"/>
              <w:right w:w="28" w:type="dxa"/>
            </w:tcMar>
            <w:vAlign w:val="center"/>
            <w:hideMark/>
          </w:tcPr>
          <w:p w:rsidRPr="00BA6D78" w:rsidR="006E5F19" w:rsidP="006E5F19" w:rsidRDefault="006E5F19" w14:paraId="2DC79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BA6D78" w:rsidR="006E5F19" w:rsidP="006E5F19" w:rsidRDefault="006E5F19" w14:paraId="5C0A4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518</w:t>
            </w:r>
          </w:p>
        </w:tc>
        <w:tc>
          <w:tcPr>
            <w:tcW w:w="1134" w:type="dxa"/>
            <w:shd w:val="clear" w:color="auto" w:fill="FFFFFF"/>
            <w:tcMar>
              <w:top w:w="68" w:type="dxa"/>
              <w:left w:w="28" w:type="dxa"/>
              <w:bottom w:w="0" w:type="dxa"/>
              <w:right w:w="28" w:type="dxa"/>
            </w:tcMar>
          </w:tcPr>
          <w:p w:rsidRPr="00BA6D78" w:rsidR="006E5F19" w:rsidP="006E5F19" w:rsidRDefault="006E5F19" w14:paraId="105ADFF4" w14:textId="41A0E8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134" w:type="dxa"/>
            <w:shd w:val="clear" w:color="auto" w:fill="FFFFFF"/>
            <w:tcMar>
              <w:top w:w="68" w:type="dxa"/>
              <w:left w:w="28" w:type="dxa"/>
              <w:bottom w:w="0" w:type="dxa"/>
              <w:right w:w="28" w:type="dxa"/>
            </w:tcMar>
          </w:tcPr>
          <w:p w:rsidRPr="00BA6D78" w:rsidR="006E5F19" w:rsidP="006E5F19" w:rsidRDefault="006E5F19" w14:paraId="094E43C0" w14:textId="1AE0EA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BA6D78" w:rsidR="006E5F19" w:rsidTr="00B958C3" w14:paraId="66309339"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A6D78" w:rsidR="006E5F19" w:rsidP="006E5F19" w:rsidRDefault="006E5F19" w14:paraId="31CCE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6E5F19" w:rsidP="006E5F19" w:rsidRDefault="006E5F19" w14:paraId="1D93F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115 000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tcPr>
          <w:p w:rsidRPr="00BA6D78" w:rsidR="006E5F19" w:rsidP="006E5F19" w:rsidRDefault="006E5F19" w14:paraId="50539496" w14:textId="0D573F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tcPr>
          <w:p w:rsidRPr="00BA6D78" w:rsidR="006E5F19" w:rsidP="006E5F19" w:rsidRDefault="006E5F19" w14:paraId="317810FD" w14:textId="54F31A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r>
    </w:tbl>
    <w:p w:rsidR="00A76A6F" w:rsidP="007312AD" w:rsidRDefault="00A76A6F" w14:paraId="41C77828" w14:textId="5BC495A6">
      <w:pPr>
        <w:ind w:firstLine="0"/>
      </w:pPr>
    </w:p>
    <w:p w:rsidR="00A76A6F" w:rsidRDefault="00A76A6F" w14:paraId="1FADD8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54DB8" w:rsidR="00414E41" w:rsidP="00A00F9C" w:rsidRDefault="00472EFD" w14:paraId="7EC66819" w14:textId="43121A81">
      <w:pPr>
        <w:pStyle w:val="Rubrik1numrerat"/>
        <w:ind w:left="0"/>
      </w:pPr>
      <w:bookmarkStart w:name="_Toc149230085" w:id="234"/>
      <w:r w:rsidRPr="00B54DB8">
        <w:lastRenderedPageBreak/>
        <w:t>Beräkning av statsbudgetens inkomster</w:t>
      </w:r>
      <w:bookmarkEnd w:id="234"/>
    </w:p>
    <w:p w:rsidRPr="000E07DA" w:rsidR="00F20C09" w:rsidP="000E07DA" w:rsidRDefault="00F20C09" w14:paraId="11C9858B" w14:textId="160A4A0C">
      <w:pPr>
        <w:pStyle w:val="Tabellrubrik"/>
      </w:pPr>
      <w:r w:rsidRPr="000E07DA">
        <w:t xml:space="preserve">Tabell </w:t>
      </w:r>
      <w:r w:rsidRPr="000E07DA" w:rsidR="004D0A67">
        <w:t>1</w:t>
      </w:r>
      <w:r w:rsidRPr="000E07DA" w:rsidR="0068001E">
        <w:t>7</w:t>
      </w:r>
      <w:r w:rsidRPr="000E07DA">
        <w:t xml:space="preserve"> Beräkning av statsbudgetens inkomster</w:t>
      </w:r>
      <w:r w:rsidRPr="000E07DA" w:rsidR="00BE5969">
        <w:t xml:space="preserve"> 2024</w:t>
      </w:r>
      <w:r w:rsidRPr="000E07DA">
        <w:t> </w:t>
      </w:r>
    </w:p>
    <w:p w:rsidRPr="000E07DA" w:rsidR="00F20C09" w:rsidP="000E07DA" w:rsidRDefault="00F20C09" w14:paraId="7B14EFF9" w14:textId="77777777">
      <w:pPr>
        <w:pStyle w:val="Tabellunderrubrik"/>
      </w:pPr>
      <w:r w:rsidRPr="000E07D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BA6D78" w:rsidR="005A1FB8" w:rsidTr="000E07DA" w14:paraId="2C776576"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228"/>
          <w:p w:rsidRPr="00BA6D78" w:rsidR="005A1FB8" w:rsidP="005A1FB8" w:rsidRDefault="005A1FB8" w14:paraId="5A156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5A1FB8" w:rsidP="000E07DA" w:rsidRDefault="005A1FB8" w14:paraId="01A598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BA6D78" w:rsidR="005A1FB8" w:rsidP="000E07DA" w:rsidRDefault="005A1FB8" w14:paraId="48E24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5A1FB8" w:rsidTr="000E07DA" w14:paraId="0AF7AF1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B7C3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859D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761 664 097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ADDD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35 390 000</w:t>
            </w:r>
          </w:p>
        </w:tc>
      </w:tr>
      <w:tr w:rsidRPr="00BA6D78" w:rsidR="005A1FB8" w:rsidTr="000E07DA" w14:paraId="7DBE3E19"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B04A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D566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62 767 509</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7414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10 880 000</w:t>
            </w:r>
          </w:p>
        </w:tc>
      </w:tr>
      <w:tr w:rsidRPr="00BA6D78" w:rsidR="005A1FB8" w:rsidTr="000E07DA" w14:paraId="0FF95A8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6614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BEE1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920 596 587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8AD6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17 320 000</w:t>
            </w:r>
          </w:p>
        </w:tc>
      </w:tr>
      <w:tr w:rsidRPr="00BA6D78" w:rsidR="005A1FB8" w:rsidTr="000E07DA" w14:paraId="5AD96E7E"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C130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12C4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159 172 512</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B97D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700 000</w:t>
            </w:r>
          </w:p>
        </w:tc>
      </w:tr>
      <w:tr w:rsidRPr="00BA6D78" w:rsidR="005A1FB8" w:rsidTr="000E07DA" w14:paraId="5095D6E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270C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BA1F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0E4B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455F6FE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F612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C7A0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−380 872 511</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F601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6 490 000</w:t>
            </w:r>
          </w:p>
        </w:tc>
      </w:tr>
      <w:tr w:rsidRPr="00BA6D78" w:rsidR="005A1FB8" w:rsidTr="000E07DA" w14:paraId="4A14EB0C"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7954E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4977E30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F8A0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C60C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748 798 820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8C8C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7 620 000</w:t>
            </w:r>
          </w:p>
        </w:tc>
      </w:tr>
      <w:tr w:rsidRPr="00BA6D78" w:rsidR="005A1FB8" w:rsidTr="000E07DA" w14:paraId="0D2E379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74E5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2D8A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732 384 550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BCEF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7 780 000</w:t>
            </w:r>
          </w:p>
        </w:tc>
      </w:tr>
      <w:tr w:rsidRPr="00BA6D78" w:rsidR="005A1FB8" w:rsidTr="000E07DA" w14:paraId="3EF1A839"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1176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9649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11 811 867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408C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40 000</w:t>
            </w:r>
          </w:p>
        </w:tc>
      </w:tr>
      <w:tr w:rsidRPr="00BA6D78" w:rsidR="005A1FB8" w:rsidTr="000E07DA" w14:paraId="16BB592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7CF7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D38F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−50 841 954</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D170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−200 000</w:t>
            </w:r>
          </w:p>
        </w:tc>
      </w:tr>
      <w:tr w:rsidRPr="00BA6D78" w:rsidR="005A1FB8" w:rsidTr="000E07DA" w14:paraId="53C1F533"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C582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BF9F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60 525 873</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0547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03A16FD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2E89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05ED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−5 713 839</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25C8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58DE670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34B3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8A2E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632 323</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C620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71077CEB"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67242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1E8F1B6B"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7502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8972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377 046 958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98DC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41 623 000</w:t>
            </w:r>
          </w:p>
        </w:tc>
      </w:tr>
      <w:tr w:rsidRPr="00BA6D78" w:rsidR="005A1FB8" w:rsidTr="000E07DA" w14:paraId="649E0F53"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31BA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6751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81 498 239</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5C79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22 533 000</w:t>
            </w:r>
          </w:p>
        </w:tc>
      </w:tr>
      <w:tr w:rsidRPr="00BA6D78" w:rsidR="005A1FB8" w:rsidTr="000E07DA" w14:paraId="0E5DEB2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EBEC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7342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199 646 806</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66E3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13 090 000</w:t>
            </w:r>
          </w:p>
        </w:tc>
      </w:tr>
      <w:tr w:rsidRPr="00BA6D78" w:rsidR="005A1FB8" w:rsidTr="000E07DA" w14:paraId="0550B2B6"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4135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6224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7 633 994</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BCDE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682FFCF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3E49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2B2E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28 827 102</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584F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061C3AB4"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408F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7E2B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41 267 767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FE2A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6 000 000</w:t>
            </w:r>
          </w:p>
        </w:tc>
      </w:tr>
      <w:tr w:rsidRPr="00BA6D78" w:rsidR="005A1FB8" w:rsidTr="000E07DA" w14:paraId="15C5E9F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404B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4718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13 644 209</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1DFE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559D7D4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4ADD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B3E4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4 528 841</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EEBC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56B20ACE"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15DCE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4DF6252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7556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2F43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724 304 236</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D8D3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7 240 000</w:t>
            </w:r>
          </w:p>
        </w:tc>
      </w:tr>
      <w:tr w:rsidRPr="00BA6D78" w:rsidR="005A1FB8" w:rsidTr="000E07DA" w14:paraId="03FA2386"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6FB3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FC97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584 200 297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FE5F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650 000</w:t>
            </w:r>
          </w:p>
        </w:tc>
      </w:tr>
      <w:tr w:rsidRPr="00BA6D78" w:rsidR="005A1FB8" w:rsidTr="000E07DA" w14:paraId="3A1B31B4"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E317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B977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31 417 679</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CB65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308609D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04EA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2490B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44 043 228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F7BE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5 880 000</w:t>
            </w:r>
          </w:p>
        </w:tc>
      </w:tr>
      <w:tr w:rsidRPr="00BA6D78" w:rsidR="005A1FB8" w:rsidTr="000E07DA" w14:paraId="72B3C752"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1345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076C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24 076 575</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8C5A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600 000</w:t>
            </w:r>
          </w:p>
        </w:tc>
      </w:tr>
      <w:tr w:rsidRPr="00BA6D78" w:rsidR="005A1FB8" w:rsidTr="000E07DA" w14:paraId="62656D3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5F28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5001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8 767 836</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F2B7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110 000</w:t>
            </w:r>
          </w:p>
        </w:tc>
      </w:tr>
      <w:tr w:rsidRPr="00BA6D78" w:rsidR="005A1FB8" w:rsidTr="000E07DA" w14:paraId="26CD345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81AA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2A11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24 028 291</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922C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3495C0D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95E9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2BD97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7 770 330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0BB1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0E07DA" w14:paraId="50E08786"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70142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6C9EB71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0BC0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779E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9 551 662</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AD23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3B30FDC8"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1FE1F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0116C665"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184B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BBAE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12 181 627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D25E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10 000</w:t>
            </w:r>
          </w:p>
        </w:tc>
      </w:tr>
      <w:tr w:rsidRPr="00BA6D78" w:rsidR="005A1FB8" w:rsidTr="000E07DA" w14:paraId="79122DAA"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61C5B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578346E9"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96EC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AE24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−9 551 662</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4FD6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7159824A"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62444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3F41953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1E83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52B9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2 623 995 738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35F6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91 883 000</w:t>
            </w:r>
          </w:p>
        </w:tc>
      </w:tr>
      <w:tr w:rsidRPr="00BA6D78" w:rsidR="005A1FB8" w:rsidTr="000E07DA" w14:paraId="521814F9"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52062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3CDC67A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0E96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4F45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−1 271 375 740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D298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−18 020 000</w:t>
            </w:r>
          </w:p>
        </w:tc>
      </w:tr>
      <w:tr w:rsidRPr="00BA6D78" w:rsidR="005A1FB8" w:rsidTr="000E07DA" w14:paraId="103826F6"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6E821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lastRenderedPageBreak/>
              <w:t> </w:t>
            </w:r>
          </w:p>
        </w:tc>
      </w:tr>
      <w:tr w:rsidRPr="00BA6D78" w:rsidR="005A1FB8" w:rsidTr="000E07DA" w14:paraId="07F84A8B"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53B7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49DB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1 352 619 998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1230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73 863 000</w:t>
            </w:r>
          </w:p>
        </w:tc>
      </w:tr>
      <w:tr w:rsidRPr="00BA6D78" w:rsidR="005A1FB8" w:rsidTr="000E07DA" w14:paraId="35A556A6"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5B506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44EF8FC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2F9F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9FF3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−7 647 093</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FD90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566966CD"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356A9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116A7715"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4999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451B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1 344 972 905</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D3E1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73 863 000</w:t>
            </w:r>
          </w:p>
        </w:tc>
      </w:tr>
      <w:tr w:rsidRPr="00BA6D78" w:rsidR="005A1FB8" w:rsidTr="000E07DA" w14:paraId="5BB447DF"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3C672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7FFF258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E362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F2CC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−20 709 400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22D92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1 000 000</w:t>
            </w:r>
          </w:p>
        </w:tc>
      </w:tr>
      <w:tr w:rsidRPr="00BA6D78" w:rsidR="005A1FB8" w:rsidTr="000E07DA" w14:paraId="7A7F5148" w14:textId="77777777">
        <w:trPr>
          <w:trHeight w:val="170"/>
        </w:trPr>
        <w:tc>
          <w:tcPr>
            <w:tcW w:w="4139" w:type="dxa"/>
            <w:gridSpan w:val="3"/>
            <w:shd w:val="clear" w:color="auto" w:fill="FFFFFF"/>
            <w:tcMar>
              <w:top w:w="68" w:type="dxa"/>
              <w:left w:w="28" w:type="dxa"/>
              <w:bottom w:w="0" w:type="dxa"/>
              <w:right w:w="28" w:type="dxa"/>
            </w:tcMar>
            <w:vAlign w:val="bottom"/>
            <w:hideMark/>
          </w:tcPr>
          <w:p w:rsidRPr="00BA6D78" w:rsidR="005A1FB8" w:rsidP="000E07DA" w:rsidRDefault="005A1FB8" w14:paraId="7A506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0E07DA" w14:paraId="6C68F6D2"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15E3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7700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47 889 978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06E8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1 000 000</w:t>
            </w:r>
          </w:p>
        </w:tc>
      </w:tr>
      <w:tr w:rsidRPr="00BA6D78" w:rsidR="005A1FB8" w:rsidTr="000E07DA" w14:paraId="4B10E4E4"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1D1B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62D7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A67C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13D98FE3"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229D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9925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614 717</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D99E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1CB20E25"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C71A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4F0B3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22 164 000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7C95D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3CDCCA8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5D55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14F68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48 674 728</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0288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1F59D1F6"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D529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644D9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−145 052 823</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0FD5F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1ABD521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3D89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36FE2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A6D78" w:rsidR="005A1FB8" w:rsidP="000E07DA" w:rsidRDefault="005A1FB8" w14:paraId="50710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0E07DA" w14:paraId="773FA95C"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5A1FB8" w:rsidP="005A1FB8" w:rsidRDefault="005A1FB8" w14:paraId="6C03D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5A1FB8" w:rsidP="000E07DA" w:rsidRDefault="005A1FB8" w14:paraId="6AA33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1 324 263 505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A6D78" w:rsidR="005A1FB8" w:rsidP="000E07DA" w:rsidRDefault="005A1FB8" w14:paraId="13888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74 863 000</w:t>
            </w:r>
          </w:p>
        </w:tc>
      </w:tr>
    </w:tbl>
    <w:p w:rsidRPr="000E07DA" w:rsidR="00BE5969" w:rsidP="00A76A6F" w:rsidRDefault="00BE5969" w14:paraId="6C5885E0" w14:textId="2AE67A43">
      <w:pPr>
        <w:pStyle w:val="Tabellrubrik"/>
        <w:spacing w:before="240"/>
      </w:pPr>
      <w:r w:rsidRPr="000E07DA">
        <w:t xml:space="preserve">Tabell </w:t>
      </w:r>
      <w:r w:rsidRPr="000E07DA" w:rsidR="00B32DBF">
        <w:t>1</w:t>
      </w:r>
      <w:r w:rsidRPr="000E07DA" w:rsidR="0068001E">
        <w:t>8</w:t>
      </w:r>
      <w:r w:rsidRPr="000E07DA">
        <w:t xml:space="preserve"> Inkomster 2025</w:t>
      </w:r>
      <w:r w:rsidRPr="000E07DA" w:rsidR="00A83ABC">
        <w:t>–</w:t>
      </w:r>
      <w:r w:rsidRPr="000E07DA">
        <w:t>2026</w:t>
      </w:r>
    </w:p>
    <w:p w:rsidRPr="000E07DA" w:rsidR="00BE5969" w:rsidP="000E07DA" w:rsidRDefault="00BE5969" w14:paraId="0AFD3CD3" w14:textId="77777777">
      <w:pPr>
        <w:pStyle w:val="Tabellunderrubrik"/>
      </w:pPr>
      <w:r w:rsidRPr="000E07D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BA6D78" w:rsidR="005A1FB8" w:rsidTr="000E07DA" w14:paraId="508B8FC0"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5A1FB8" w:rsidP="005A1FB8" w:rsidRDefault="005A1FB8" w14:paraId="6FE78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A6D78" w:rsidR="005A1FB8" w:rsidP="005A1FB8" w:rsidRDefault="005A1FB8" w14:paraId="20D2C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Avvikelse från regeringen</w:t>
            </w:r>
          </w:p>
        </w:tc>
      </w:tr>
      <w:tr w:rsidRPr="00BA6D78" w:rsidR="005A1FB8" w:rsidTr="000E07DA" w14:paraId="1C4D5570"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A6D78" w:rsidR="005A1FB8" w:rsidP="005A1FB8" w:rsidRDefault="005A1FB8" w14:paraId="15169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1F2A8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3EC4B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2026</w:t>
            </w:r>
          </w:p>
        </w:tc>
      </w:tr>
      <w:tr w:rsidRPr="00BA6D78" w:rsidR="005A1FB8" w:rsidTr="005A1FB8" w14:paraId="39D55FDF"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DD36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BA6D78" w:rsidR="005A1FB8" w:rsidP="005A1FB8" w:rsidRDefault="005A1FB8" w14:paraId="11AF7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36 630</w:t>
            </w:r>
          </w:p>
        </w:tc>
        <w:tc>
          <w:tcPr>
            <w:tcW w:w="1134" w:type="dxa"/>
            <w:shd w:val="clear" w:color="auto" w:fill="FFFFFF"/>
            <w:tcMar>
              <w:top w:w="68" w:type="dxa"/>
              <w:left w:w="28" w:type="dxa"/>
              <w:bottom w:w="0" w:type="dxa"/>
              <w:right w:w="28" w:type="dxa"/>
            </w:tcMar>
            <w:hideMark/>
          </w:tcPr>
          <w:p w:rsidRPr="00BA6D78" w:rsidR="005A1FB8" w:rsidP="005A1FB8" w:rsidRDefault="005A1FB8" w14:paraId="13EE5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39 630</w:t>
            </w:r>
          </w:p>
        </w:tc>
      </w:tr>
      <w:tr w:rsidRPr="00BA6D78" w:rsidR="005A1FB8" w:rsidTr="005A1FB8" w14:paraId="43993FDB"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9CBD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BA6D78" w:rsidR="005A1FB8" w:rsidP="005A1FB8" w:rsidRDefault="005A1FB8" w14:paraId="2B59D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11 280</w:t>
            </w:r>
          </w:p>
        </w:tc>
        <w:tc>
          <w:tcPr>
            <w:tcW w:w="1134" w:type="dxa"/>
            <w:shd w:val="clear" w:color="auto" w:fill="FFFFFF"/>
            <w:tcMar>
              <w:top w:w="68" w:type="dxa"/>
              <w:left w:w="28" w:type="dxa"/>
              <w:bottom w:w="0" w:type="dxa"/>
              <w:right w:w="28" w:type="dxa"/>
            </w:tcMar>
            <w:hideMark/>
          </w:tcPr>
          <w:p w:rsidRPr="00BA6D78" w:rsidR="005A1FB8" w:rsidP="005A1FB8" w:rsidRDefault="005A1FB8" w14:paraId="305B8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11 980</w:t>
            </w:r>
          </w:p>
        </w:tc>
      </w:tr>
      <w:tr w:rsidRPr="00BA6D78" w:rsidR="005A1FB8" w:rsidTr="005A1FB8" w14:paraId="0F15704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9337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BA6D78" w:rsidR="005A1FB8" w:rsidP="005A1FB8" w:rsidRDefault="005A1FB8" w14:paraId="77137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18 020</w:t>
            </w:r>
          </w:p>
        </w:tc>
        <w:tc>
          <w:tcPr>
            <w:tcW w:w="1134" w:type="dxa"/>
            <w:shd w:val="clear" w:color="auto" w:fill="FFFFFF"/>
            <w:tcMar>
              <w:top w:w="68" w:type="dxa"/>
              <w:left w:w="28" w:type="dxa"/>
              <w:bottom w:w="0" w:type="dxa"/>
              <w:right w:w="28" w:type="dxa"/>
            </w:tcMar>
            <w:hideMark/>
          </w:tcPr>
          <w:p w:rsidRPr="00BA6D78" w:rsidR="005A1FB8" w:rsidP="005A1FB8" w:rsidRDefault="005A1FB8" w14:paraId="3FF40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18 620</w:t>
            </w:r>
          </w:p>
        </w:tc>
      </w:tr>
      <w:tr w:rsidRPr="00BA6D78" w:rsidR="005A1FB8" w:rsidTr="005A1FB8" w14:paraId="3E9E703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481C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BA6D78" w:rsidR="005A1FB8" w:rsidP="005A1FB8" w:rsidRDefault="005A1FB8" w14:paraId="40ED9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700</w:t>
            </w:r>
          </w:p>
        </w:tc>
        <w:tc>
          <w:tcPr>
            <w:tcW w:w="1134" w:type="dxa"/>
            <w:shd w:val="clear" w:color="auto" w:fill="FFFFFF"/>
            <w:tcMar>
              <w:top w:w="68" w:type="dxa"/>
              <w:left w:w="28" w:type="dxa"/>
              <w:bottom w:w="0" w:type="dxa"/>
              <w:right w:w="28" w:type="dxa"/>
            </w:tcMar>
            <w:hideMark/>
          </w:tcPr>
          <w:p w:rsidRPr="00BA6D78" w:rsidR="005A1FB8" w:rsidP="005A1FB8" w:rsidRDefault="005A1FB8" w14:paraId="750AE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700</w:t>
            </w:r>
          </w:p>
        </w:tc>
      </w:tr>
      <w:tr w:rsidRPr="00BA6D78" w:rsidR="005A1FB8" w:rsidTr="005A1FB8" w14:paraId="31D94D0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F444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BA6D78" w:rsidR="005A1FB8" w:rsidP="005A1FB8" w:rsidRDefault="005A1FB8" w14:paraId="59833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1A0AF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6CC4D809"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86CD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BA6D78" w:rsidR="005A1FB8" w:rsidP="005A1FB8" w:rsidRDefault="005A1FB8" w14:paraId="02DC8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6 630</w:t>
            </w:r>
          </w:p>
        </w:tc>
        <w:tc>
          <w:tcPr>
            <w:tcW w:w="1134" w:type="dxa"/>
            <w:shd w:val="clear" w:color="auto" w:fill="FFFFFF"/>
            <w:tcMar>
              <w:top w:w="68" w:type="dxa"/>
              <w:left w:w="28" w:type="dxa"/>
              <w:bottom w:w="0" w:type="dxa"/>
              <w:right w:w="28" w:type="dxa"/>
            </w:tcMar>
            <w:hideMark/>
          </w:tcPr>
          <w:p w:rsidRPr="00BA6D78" w:rsidR="005A1FB8" w:rsidP="005A1FB8" w:rsidRDefault="005A1FB8" w14:paraId="62583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8 330</w:t>
            </w:r>
          </w:p>
        </w:tc>
      </w:tr>
      <w:tr w:rsidRPr="00BA6D78" w:rsidR="005A1FB8" w:rsidTr="005A1FB8" w14:paraId="6EE4EAEA"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56A0B8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253E1B6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F151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BA6D78" w:rsidR="005A1FB8" w:rsidP="005A1FB8" w:rsidRDefault="005A1FB8" w14:paraId="47386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7 820</w:t>
            </w:r>
          </w:p>
        </w:tc>
        <w:tc>
          <w:tcPr>
            <w:tcW w:w="1134" w:type="dxa"/>
            <w:shd w:val="clear" w:color="auto" w:fill="FFFFFF"/>
            <w:tcMar>
              <w:top w:w="68" w:type="dxa"/>
              <w:left w:w="28" w:type="dxa"/>
              <w:bottom w:w="0" w:type="dxa"/>
              <w:right w:w="28" w:type="dxa"/>
            </w:tcMar>
            <w:hideMark/>
          </w:tcPr>
          <w:p w:rsidRPr="00BA6D78" w:rsidR="005A1FB8" w:rsidP="005A1FB8" w:rsidRDefault="005A1FB8" w14:paraId="5A19A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7 820</w:t>
            </w:r>
          </w:p>
        </w:tc>
      </w:tr>
      <w:tr w:rsidRPr="00BA6D78" w:rsidR="005A1FB8" w:rsidTr="005A1FB8" w14:paraId="2B5EC59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AADF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BA6D78" w:rsidR="005A1FB8" w:rsidP="005A1FB8" w:rsidRDefault="005A1FB8" w14:paraId="5F818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7 980</w:t>
            </w:r>
          </w:p>
        </w:tc>
        <w:tc>
          <w:tcPr>
            <w:tcW w:w="1134" w:type="dxa"/>
            <w:shd w:val="clear" w:color="auto" w:fill="FFFFFF"/>
            <w:tcMar>
              <w:top w:w="68" w:type="dxa"/>
              <w:left w:w="28" w:type="dxa"/>
              <w:bottom w:w="0" w:type="dxa"/>
              <w:right w:w="28" w:type="dxa"/>
            </w:tcMar>
            <w:hideMark/>
          </w:tcPr>
          <w:p w:rsidRPr="00BA6D78" w:rsidR="005A1FB8" w:rsidP="005A1FB8" w:rsidRDefault="005A1FB8" w14:paraId="06209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7 980</w:t>
            </w:r>
          </w:p>
        </w:tc>
      </w:tr>
      <w:tr w:rsidRPr="00BA6D78" w:rsidR="005A1FB8" w:rsidTr="005A1FB8" w14:paraId="11C64BC3"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DCFB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BA6D78" w:rsidR="005A1FB8" w:rsidP="005A1FB8" w:rsidRDefault="005A1FB8" w14:paraId="5504B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c>
          <w:tcPr>
            <w:tcW w:w="1134" w:type="dxa"/>
            <w:shd w:val="clear" w:color="auto" w:fill="FFFFFF"/>
            <w:tcMar>
              <w:top w:w="68" w:type="dxa"/>
              <w:left w:w="28" w:type="dxa"/>
              <w:bottom w:w="0" w:type="dxa"/>
              <w:right w:w="28" w:type="dxa"/>
            </w:tcMar>
            <w:hideMark/>
          </w:tcPr>
          <w:p w:rsidRPr="00BA6D78" w:rsidR="005A1FB8" w:rsidP="005A1FB8" w:rsidRDefault="005A1FB8" w14:paraId="30218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40</w:t>
            </w:r>
          </w:p>
        </w:tc>
      </w:tr>
      <w:tr w:rsidRPr="00BA6D78" w:rsidR="005A1FB8" w:rsidTr="005A1FB8" w14:paraId="40CE6ABF"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F552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BA6D78" w:rsidR="005A1FB8" w:rsidP="005A1FB8" w:rsidRDefault="005A1FB8" w14:paraId="00745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c>
          <w:tcPr>
            <w:tcW w:w="1134" w:type="dxa"/>
            <w:shd w:val="clear" w:color="auto" w:fill="FFFFFF"/>
            <w:tcMar>
              <w:top w:w="68" w:type="dxa"/>
              <w:left w:w="28" w:type="dxa"/>
              <w:bottom w:w="0" w:type="dxa"/>
              <w:right w:w="28" w:type="dxa"/>
            </w:tcMar>
            <w:hideMark/>
          </w:tcPr>
          <w:p w:rsidRPr="00BA6D78" w:rsidR="005A1FB8" w:rsidP="005A1FB8" w:rsidRDefault="005A1FB8" w14:paraId="0B75C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−200</w:t>
            </w:r>
          </w:p>
        </w:tc>
      </w:tr>
      <w:tr w:rsidRPr="00BA6D78" w:rsidR="005A1FB8" w:rsidTr="005A1FB8" w14:paraId="6FEBEECE"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9E1F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BA6D78" w:rsidR="005A1FB8" w:rsidP="005A1FB8" w:rsidRDefault="005A1FB8" w14:paraId="7C714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21AC7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7ACD72B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9355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BA6D78" w:rsidR="005A1FB8" w:rsidP="005A1FB8" w:rsidRDefault="005A1FB8" w14:paraId="1DB8D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56FE7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64F126E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6B5F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BA6D78" w:rsidR="005A1FB8" w:rsidP="005A1FB8" w:rsidRDefault="005A1FB8" w14:paraId="7EA72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CC53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3DF82005"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126EC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26D7B76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2F13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BA6D78" w:rsidR="005A1FB8" w:rsidP="005A1FB8" w:rsidRDefault="005A1FB8" w14:paraId="2AFE76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37 583</w:t>
            </w:r>
          </w:p>
        </w:tc>
        <w:tc>
          <w:tcPr>
            <w:tcW w:w="1134" w:type="dxa"/>
            <w:shd w:val="clear" w:color="auto" w:fill="FFFFFF"/>
            <w:tcMar>
              <w:top w:w="68" w:type="dxa"/>
              <w:left w:w="28" w:type="dxa"/>
              <w:bottom w:w="0" w:type="dxa"/>
              <w:right w:w="28" w:type="dxa"/>
            </w:tcMar>
            <w:hideMark/>
          </w:tcPr>
          <w:p w:rsidRPr="00BA6D78" w:rsidR="005A1FB8" w:rsidP="005A1FB8" w:rsidRDefault="005A1FB8" w14:paraId="7F16C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37 963</w:t>
            </w:r>
          </w:p>
        </w:tc>
      </w:tr>
      <w:tr w:rsidRPr="00BA6D78" w:rsidR="005A1FB8" w:rsidTr="005A1FB8" w14:paraId="07C4844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CA47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BA6D78" w:rsidR="005A1FB8" w:rsidP="005A1FB8" w:rsidRDefault="005A1FB8" w14:paraId="0C71B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23 453</w:t>
            </w:r>
          </w:p>
        </w:tc>
        <w:tc>
          <w:tcPr>
            <w:tcW w:w="1134" w:type="dxa"/>
            <w:shd w:val="clear" w:color="auto" w:fill="FFFFFF"/>
            <w:tcMar>
              <w:top w:w="68" w:type="dxa"/>
              <w:left w:w="28" w:type="dxa"/>
              <w:bottom w:w="0" w:type="dxa"/>
              <w:right w:w="28" w:type="dxa"/>
            </w:tcMar>
            <w:hideMark/>
          </w:tcPr>
          <w:p w:rsidRPr="00BA6D78" w:rsidR="005A1FB8" w:rsidP="005A1FB8" w:rsidRDefault="005A1FB8" w14:paraId="01467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23 853</w:t>
            </w:r>
          </w:p>
        </w:tc>
      </w:tr>
      <w:tr w:rsidRPr="00BA6D78" w:rsidR="005A1FB8" w:rsidTr="005A1FB8" w14:paraId="31227BB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913B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BA6D78" w:rsidR="005A1FB8" w:rsidP="005A1FB8" w:rsidRDefault="005A1FB8" w14:paraId="24443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8 030</w:t>
            </w:r>
          </w:p>
        </w:tc>
        <w:tc>
          <w:tcPr>
            <w:tcW w:w="1134" w:type="dxa"/>
            <w:shd w:val="clear" w:color="auto" w:fill="FFFFFF"/>
            <w:tcMar>
              <w:top w:w="68" w:type="dxa"/>
              <w:left w:w="28" w:type="dxa"/>
              <w:bottom w:w="0" w:type="dxa"/>
              <w:right w:w="28" w:type="dxa"/>
            </w:tcMar>
            <w:hideMark/>
          </w:tcPr>
          <w:p w:rsidRPr="00BA6D78" w:rsidR="005A1FB8" w:rsidP="005A1FB8" w:rsidRDefault="005A1FB8" w14:paraId="68877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8 010</w:t>
            </w:r>
          </w:p>
        </w:tc>
      </w:tr>
      <w:tr w:rsidRPr="00BA6D78" w:rsidR="005A1FB8" w:rsidTr="005A1FB8" w14:paraId="4AFB4AD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2F0F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BA6D78" w:rsidR="005A1FB8" w:rsidP="005A1FB8" w:rsidRDefault="005A1FB8" w14:paraId="41423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24A43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4CD1245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573E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BA6D78" w:rsidR="005A1FB8" w:rsidP="005A1FB8" w:rsidRDefault="005A1FB8" w14:paraId="6B834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2724E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261A4C8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E6CE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hideMark/>
          </w:tcPr>
          <w:p w:rsidRPr="00BA6D78" w:rsidR="005A1FB8" w:rsidP="005A1FB8" w:rsidRDefault="005A1FB8" w14:paraId="02342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6 100</w:t>
            </w:r>
          </w:p>
        </w:tc>
        <w:tc>
          <w:tcPr>
            <w:tcW w:w="1134" w:type="dxa"/>
            <w:shd w:val="clear" w:color="auto" w:fill="FFFFFF"/>
            <w:tcMar>
              <w:top w:w="68" w:type="dxa"/>
              <w:left w:w="28" w:type="dxa"/>
              <w:bottom w:w="0" w:type="dxa"/>
              <w:right w:w="28" w:type="dxa"/>
            </w:tcMar>
            <w:hideMark/>
          </w:tcPr>
          <w:p w:rsidRPr="00BA6D78" w:rsidR="005A1FB8" w:rsidP="005A1FB8" w:rsidRDefault="005A1FB8" w14:paraId="26A1B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6 100</w:t>
            </w:r>
          </w:p>
        </w:tc>
      </w:tr>
      <w:tr w:rsidRPr="00BA6D78" w:rsidR="005A1FB8" w:rsidTr="005A1FB8" w14:paraId="7EA277EF"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9F5B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BA6D78" w:rsidR="005A1FB8" w:rsidP="005A1FB8" w:rsidRDefault="005A1FB8" w14:paraId="42439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532F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01A947C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9DFF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hideMark/>
          </w:tcPr>
          <w:p w:rsidRPr="00BA6D78" w:rsidR="005A1FB8" w:rsidP="005A1FB8" w:rsidRDefault="005A1FB8" w14:paraId="60771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54314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62BAC7DE"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56324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lastRenderedPageBreak/>
              <w:t> </w:t>
            </w:r>
          </w:p>
        </w:tc>
      </w:tr>
      <w:tr w:rsidRPr="00BA6D78" w:rsidR="005A1FB8" w:rsidTr="005A1FB8" w14:paraId="2BF7B3F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2928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BA6D78" w:rsidR="005A1FB8" w:rsidP="005A1FB8" w:rsidRDefault="005A1FB8" w14:paraId="3B43B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9 010</w:t>
            </w:r>
          </w:p>
        </w:tc>
        <w:tc>
          <w:tcPr>
            <w:tcW w:w="1134" w:type="dxa"/>
            <w:shd w:val="clear" w:color="auto" w:fill="FFFFFF"/>
            <w:tcMar>
              <w:top w:w="68" w:type="dxa"/>
              <w:left w:w="28" w:type="dxa"/>
              <w:bottom w:w="0" w:type="dxa"/>
              <w:right w:w="28" w:type="dxa"/>
            </w:tcMar>
            <w:hideMark/>
          </w:tcPr>
          <w:p w:rsidRPr="00BA6D78" w:rsidR="005A1FB8" w:rsidP="005A1FB8" w:rsidRDefault="005A1FB8" w14:paraId="2F676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9 310</w:t>
            </w:r>
          </w:p>
        </w:tc>
      </w:tr>
      <w:tr w:rsidRPr="00BA6D78" w:rsidR="005A1FB8" w:rsidTr="005A1FB8" w14:paraId="194548E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8BFD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hideMark/>
          </w:tcPr>
          <w:p w:rsidRPr="00BA6D78" w:rsidR="005A1FB8" w:rsidP="005A1FB8" w:rsidRDefault="005A1FB8" w14:paraId="53465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880</w:t>
            </w:r>
          </w:p>
        </w:tc>
        <w:tc>
          <w:tcPr>
            <w:tcW w:w="1134" w:type="dxa"/>
            <w:shd w:val="clear" w:color="auto" w:fill="FFFFFF"/>
            <w:tcMar>
              <w:top w:w="68" w:type="dxa"/>
              <w:left w:w="28" w:type="dxa"/>
              <w:bottom w:w="0" w:type="dxa"/>
              <w:right w:w="28" w:type="dxa"/>
            </w:tcMar>
            <w:hideMark/>
          </w:tcPr>
          <w:p w:rsidRPr="00BA6D78" w:rsidR="005A1FB8" w:rsidP="005A1FB8" w:rsidRDefault="005A1FB8" w14:paraId="4C84A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910</w:t>
            </w:r>
          </w:p>
        </w:tc>
      </w:tr>
      <w:tr w:rsidRPr="00BA6D78" w:rsidR="005A1FB8" w:rsidTr="005A1FB8" w14:paraId="127FDF13"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20AA7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BA6D78" w:rsidR="005A1FB8" w:rsidP="005A1FB8" w:rsidRDefault="005A1FB8" w14:paraId="3DC4D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43EA6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775B0C79"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E9D9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BA6D78" w:rsidR="005A1FB8" w:rsidP="005A1FB8" w:rsidRDefault="005A1FB8" w14:paraId="0F1EF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7 270</w:t>
            </w:r>
          </w:p>
        </w:tc>
        <w:tc>
          <w:tcPr>
            <w:tcW w:w="1134" w:type="dxa"/>
            <w:shd w:val="clear" w:color="auto" w:fill="FFFFFF"/>
            <w:tcMar>
              <w:top w:w="68" w:type="dxa"/>
              <w:left w:w="28" w:type="dxa"/>
              <w:bottom w:w="0" w:type="dxa"/>
              <w:right w:w="28" w:type="dxa"/>
            </w:tcMar>
            <w:hideMark/>
          </w:tcPr>
          <w:p w:rsidRPr="00BA6D78" w:rsidR="005A1FB8" w:rsidP="005A1FB8" w:rsidRDefault="005A1FB8" w14:paraId="32B8D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7 540</w:t>
            </w:r>
          </w:p>
        </w:tc>
      </w:tr>
      <w:tr w:rsidRPr="00BA6D78" w:rsidR="005A1FB8" w:rsidTr="005A1FB8" w14:paraId="0A58609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AFA7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BA6D78" w:rsidR="005A1FB8" w:rsidP="005A1FB8" w:rsidRDefault="005A1FB8" w14:paraId="7692F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210</w:t>
            </w:r>
          </w:p>
        </w:tc>
        <w:tc>
          <w:tcPr>
            <w:tcW w:w="1134" w:type="dxa"/>
            <w:shd w:val="clear" w:color="auto" w:fill="FFFFFF"/>
            <w:tcMar>
              <w:top w:w="68" w:type="dxa"/>
              <w:left w:w="28" w:type="dxa"/>
              <w:bottom w:w="0" w:type="dxa"/>
              <w:right w:w="28" w:type="dxa"/>
            </w:tcMar>
            <w:hideMark/>
          </w:tcPr>
          <w:p w:rsidRPr="00BA6D78" w:rsidR="005A1FB8" w:rsidP="005A1FB8" w:rsidRDefault="005A1FB8" w14:paraId="004C4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210</w:t>
            </w:r>
          </w:p>
        </w:tc>
      </w:tr>
      <w:tr w:rsidRPr="00BA6D78" w:rsidR="005A1FB8" w:rsidTr="005A1FB8" w14:paraId="0CF5494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B7E42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BA6D78" w:rsidR="005A1FB8" w:rsidP="005A1FB8" w:rsidRDefault="005A1FB8" w14:paraId="35C9C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650</w:t>
            </w:r>
          </w:p>
        </w:tc>
        <w:tc>
          <w:tcPr>
            <w:tcW w:w="1134" w:type="dxa"/>
            <w:shd w:val="clear" w:color="auto" w:fill="FFFFFF"/>
            <w:tcMar>
              <w:top w:w="68" w:type="dxa"/>
              <w:left w:w="28" w:type="dxa"/>
              <w:bottom w:w="0" w:type="dxa"/>
              <w:right w:w="28" w:type="dxa"/>
            </w:tcMar>
            <w:hideMark/>
          </w:tcPr>
          <w:p w:rsidRPr="00BA6D78" w:rsidR="005A1FB8" w:rsidP="005A1FB8" w:rsidRDefault="005A1FB8" w14:paraId="191D1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650</w:t>
            </w:r>
          </w:p>
        </w:tc>
      </w:tr>
      <w:tr w:rsidRPr="00BA6D78" w:rsidR="005A1FB8" w:rsidTr="005A1FB8" w14:paraId="6CF0CD4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908D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BA6D78" w:rsidR="005A1FB8" w:rsidP="005A1FB8" w:rsidRDefault="005A1FB8" w14:paraId="23C35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17EFF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1A52AB3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D00C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BA6D78" w:rsidR="005A1FB8" w:rsidP="005A1FB8" w:rsidRDefault="005A1FB8" w14:paraId="5107D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50EF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±0</w:t>
            </w:r>
          </w:p>
        </w:tc>
      </w:tr>
      <w:tr w:rsidRPr="00BA6D78" w:rsidR="005A1FB8" w:rsidTr="005A1FB8" w14:paraId="566AA161"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707F1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795C835D"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3BDFA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BA6D78" w:rsidR="005A1FB8" w:rsidP="005A1FB8" w:rsidRDefault="005A1FB8" w14:paraId="3A3E0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7815D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42E716AA"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6D286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4AE2ED5B"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65D4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BA6D78" w:rsidR="005A1FB8" w:rsidP="005A1FB8" w:rsidRDefault="005A1FB8" w14:paraId="3280C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BA6D78" w:rsidR="005A1FB8" w:rsidP="005A1FB8" w:rsidRDefault="005A1FB8" w14:paraId="11C84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w:t>
            </w:r>
          </w:p>
        </w:tc>
      </w:tr>
      <w:tr w:rsidRPr="00BA6D78" w:rsidR="005A1FB8" w:rsidTr="005A1FB8" w14:paraId="0D9744FC"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7EB8A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7E514822"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7F3E2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BA6D78" w:rsidR="005A1FB8" w:rsidP="005A1FB8" w:rsidRDefault="005A1FB8" w14:paraId="0F55D3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A955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075E236D"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0F493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35917522"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181A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BA6D78" w:rsidR="005A1FB8" w:rsidP="005A1FB8" w:rsidRDefault="005A1FB8" w14:paraId="271A6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91 053</w:t>
            </w:r>
          </w:p>
        </w:tc>
        <w:tc>
          <w:tcPr>
            <w:tcW w:w="1134" w:type="dxa"/>
            <w:shd w:val="clear" w:color="auto" w:fill="FFFFFF"/>
            <w:tcMar>
              <w:top w:w="68" w:type="dxa"/>
              <w:left w:w="28" w:type="dxa"/>
              <w:bottom w:w="0" w:type="dxa"/>
              <w:right w:w="28" w:type="dxa"/>
            </w:tcMar>
            <w:hideMark/>
          </w:tcPr>
          <w:p w:rsidRPr="00BA6D78" w:rsidR="005A1FB8" w:rsidP="005A1FB8" w:rsidRDefault="005A1FB8" w14:paraId="3B25D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94 733</w:t>
            </w:r>
          </w:p>
        </w:tc>
      </w:tr>
      <w:tr w:rsidRPr="00BA6D78" w:rsidR="005A1FB8" w:rsidTr="005A1FB8" w14:paraId="572C5B35"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28476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633FE422"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BB3D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BA6D78" w:rsidR="005A1FB8" w:rsidP="005A1FB8" w:rsidRDefault="005A1FB8" w14:paraId="1D35C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−18 720</w:t>
            </w:r>
          </w:p>
        </w:tc>
        <w:tc>
          <w:tcPr>
            <w:tcW w:w="1134" w:type="dxa"/>
            <w:shd w:val="clear" w:color="auto" w:fill="FFFFFF"/>
            <w:tcMar>
              <w:top w:w="68" w:type="dxa"/>
              <w:left w:w="28" w:type="dxa"/>
              <w:bottom w:w="0" w:type="dxa"/>
              <w:right w:w="28" w:type="dxa"/>
            </w:tcMar>
            <w:hideMark/>
          </w:tcPr>
          <w:p w:rsidRPr="00BA6D78" w:rsidR="005A1FB8" w:rsidP="005A1FB8" w:rsidRDefault="005A1FB8" w14:paraId="327C3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−19 320</w:t>
            </w:r>
          </w:p>
        </w:tc>
      </w:tr>
      <w:tr w:rsidRPr="00BA6D78" w:rsidR="005A1FB8" w:rsidTr="005A1FB8" w14:paraId="4FC3AECF"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251FC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2A63EF1A"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1160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BA6D78" w:rsidR="005A1FB8" w:rsidP="005A1FB8" w:rsidRDefault="005A1FB8" w14:paraId="65FE6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72 333</w:t>
            </w:r>
          </w:p>
        </w:tc>
        <w:tc>
          <w:tcPr>
            <w:tcW w:w="1134" w:type="dxa"/>
            <w:shd w:val="clear" w:color="auto" w:fill="FFFFFF"/>
            <w:tcMar>
              <w:top w:w="68" w:type="dxa"/>
              <w:left w:w="28" w:type="dxa"/>
              <w:bottom w:w="0" w:type="dxa"/>
              <w:right w:w="28" w:type="dxa"/>
            </w:tcMar>
            <w:hideMark/>
          </w:tcPr>
          <w:p w:rsidRPr="00BA6D78" w:rsidR="005A1FB8" w:rsidP="005A1FB8" w:rsidRDefault="005A1FB8" w14:paraId="6ABB3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75 413</w:t>
            </w:r>
          </w:p>
        </w:tc>
      </w:tr>
      <w:tr w:rsidRPr="00BA6D78" w:rsidR="005A1FB8" w:rsidTr="005A1FB8" w14:paraId="4A4ED046"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56D87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5E7413B0"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4C98E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BA6D78" w:rsidR="005A1FB8" w:rsidP="005A1FB8" w:rsidRDefault="005A1FB8" w14:paraId="20B0B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36546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56433ED9"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26243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2DCA534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CCEE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hideMark/>
          </w:tcPr>
          <w:p w:rsidRPr="00BA6D78" w:rsidR="005A1FB8" w:rsidP="005A1FB8" w:rsidRDefault="005A1FB8" w14:paraId="59104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72 333</w:t>
            </w:r>
          </w:p>
        </w:tc>
        <w:tc>
          <w:tcPr>
            <w:tcW w:w="1134" w:type="dxa"/>
            <w:shd w:val="clear" w:color="auto" w:fill="FFFFFF"/>
            <w:tcMar>
              <w:top w:w="68" w:type="dxa"/>
              <w:left w:w="28" w:type="dxa"/>
              <w:bottom w:w="0" w:type="dxa"/>
              <w:right w:w="28" w:type="dxa"/>
            </w:tcMar>
            <w:hideMark/>
          </w:tcPr>
          <w:p w:rsidRPr="00BA6D78" w:rsidR="005A1FB8" w:rsidP="005A1FB8" w:rsidRDefault="005A1FB8" w14:paraId="5FB49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75 413</w:t>
            </w:r>
          </w:p>
        </w:tc>
      </w:tr>
      <w:tr w:rsidRPr="00BA6D78" w:rsidR="005A1FB8" w:rsidTr="005A1FB8" w14:paraId="0D6373DE"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45E8C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6AE97C17"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3B60C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BA6D78" w:rsidR="005A1FB8" w:rsidP="005A1FB8" w:rsidRDefault="005A1FB8" w14:paraId="09D5F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w:t>
            </w:r>
          </w:p>
        </w:tc>
        <w:tc>
          <w:tcPr>
            <w:tcW w:w="1134" w:type="dxa"/>
            <w:shd w:val="clear" w:color="auto" w:fill="FFFFFF"/>
            <w:tcMar>
              <w:top w:w="68" w:type="dxa"/>
              <w:left w:w="28" w:type="dxa"/>
              <w:bottom w:w="0" w:type="dxa"/>
              <w:right w:w="28" w:type="dxa"/>
            </w:tcMar>
            <w:hideMark/>
          </w:tcPr>
          <w:p w:rsidRPr="00BA6D78" w:rsidR="005A1FB8" w:rsidP="005A1FB8" w:rsidRDefault="005A1FB8" w14:paraId="715F2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w:t>
            </w:r>
          </w:p>
        </w:tc>
      </w:tr>
      <w:tr w:rsidRPr="00BA6D78" w:rsidR="005A1FB8" w:rsidTr="005A1FB8" w14:paraId="339EAB76" w14:textId="77777777">
        <w:trPr>
          <w:trHeight w:val="170"/>
        </w:trPr>
        <w:tc>
          <w:tcPr>
            <w:tcW w:w="4139" w:type="dxa"/>
            <w:gridSpan w:val="3"/>
            <w:shd w:val="clear" w:color="auto" w:fill="FFFFFF"/>
            <w:tcMar>
              <w:top w:w="68" w:type="dxa"/>
              <w:left w:w="28" w:type="dxa"/>
              <w:bottom w:w="0" w:type="dxa"/>
              <w:right w:w="28" w:type="dxa"/>
            </w:tcMar>
            <w:hideMark/>
          </w:tcPr>
          <w:p w:rsidRPr="00BA6D78" w:rsidR="005A1FB8" w:rsidP="005A1FB8" w:rsidRDefault="005A1FB8" w14:paraId="1A4A6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A6D78">
              <w:rPr>
                <w:rFonts w:ascii="Times New Roman" w:hAnsi="Times New Roman" w:eastAsia="Times New Roman" w:cs="Times New Roman"/>
                <w:color w:val="000000"/>
                <w:kern w:val="0"/>
                <w:sz w:val="20"/>
                <w:szCs w:val="20"/>
                <w:lang w:eastAsia="sv-SE"/>
                <w14:numSpacing w14:val="default"/>
              </w:rPr>
              <w:t> </w:t>
            </w:r>
          </w:p>
        </w:tc>
      </w:tr>
      <w:tr w:rsidRPr="00BA6D78" w:rsidR="005A1FB8" w:rsidTr="005A1FB8" w14:paraId="2F72AA15"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9249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BA6D78" w:rsidR="005A1FB8" w:rsidP="005A1FB8" w:rsidRDefault="005A1FB8" w14:paraId="3B995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w:t>
            </w:r>
          </w:p>
        </w:tc>
        <w:tc>
          <w:tcPr>
            <w:tcW w:w="1134" w:type="dxa"/>
            <w:shd w:val="clear" w:color="auto" w:fill="FFFFFF"/>
            <w:tcMar>
              <w:top w:w="68" w:type="dxa"/>
              <w:left w:w="28" w:type="dxa"/>
              <w:bottom w:w="0" w:type="dxa"/>
              <w:right w:w="28" w:type="dxa"/>
            </w:tcMar>
            <w:hideMark/>
          </w:tcPr>
          <w:p w:rsidRPr="00BA6D78" w:rsidR="005A1FB8" w:rsidP="005A1FB8" w:rsidRDefault="005A1FB8" w14:paraId="0547D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1 000</w:t>
            </w:r>
          </w:p>
        </w:tc>
      </w:tr>
      <w:tr w:rsidRPr="00BA6D78" w:rsidR="005A1FB8" w:rsidTr="005A1FB8" w14:paraId="23AFB37B"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CF3A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BA6D78" w:rsidR="005A1FB8" w:rsidP="005A1FB8" w:rsidRDefault="005A1FB8" w14:paraId="0ACE3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237D9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6078A751"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268537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BA6D78" w:rsidR="005A1FB8" w:rsidP="005A1FB8" w:rsidRDefault="005A1FB8" w14:paraId="5FA26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73CB7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17CFD59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0FB7B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BA6D78" w:rsidR="005A1FB8" w:rsidP="005A1FB8" w:rsidRDefault="005A1FB8" w14:paraId="1670E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05012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35A01488"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1B41F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BA6D78" w:rsidR="005A1FB8" w:rsidP="005A1FB8" w:rsidRDefault="005A1FB8" w14:paraId="4C0B6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C41D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12FF2D54"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59406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BA6D78" w:rsidR="005A1FB8" w:rsidP="005A1FB8" w:rsidRDefault="005A1FB8" w14:paraId="16AF8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8334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1DE97FCC" w14:textId="77777777">
        <w:trPr>
          <w:trHeight w:val="170"/>
        </w:trPr>
        <w:tc>
          <w:tcPr>
            <w:tcW w:w="4139" w:type="dxa"/>
            <w:shd w:val="clear" w:color="auto" w:fill="FFFFFF"/>
            <w:tcMar>
              <w:top w:w="68" w:type="dxa"/>
              <w:left w:w="28" w:type="dxa"/>
              <w:bottom w:w="0" w:type="dxa"/>
              <w:right w:w="28" w:type="dxa"/>
            </w:tcMar>
            <w:hideMark/>
          </w:tcPr>
          <w:p w:rsidRPr="00BA6D78" w:rsidR="005A1FB8" w:rsidP="005A1FB8" w:rsidRDefault="005A1FB8" w14:paraId="627A99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BA6D78" w:rsidR="005A1FB8" w:rsidP="005A1FB8" w:rsidRDefault="005A1FB8" w14:paraId="14504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A6D78" w:rsidR="005A1FB8" w:rsidP="005A1FB8" w:rsidRDefault="005A1FB8" w14:paraId="67A77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±0</w:t>
            </w:r>
          </w:p>
        </w:tc>
      </w:tr>
      <w:tr w:rsidRPr="00BA6D78" w:rsidR="005A1FB8" w:rsidTr="005A1FB8" w14:paraId="3F36C464"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A6D78" w:rsidR="005A1FB8" w:rsidP="005A1FB8" w:rsidRDefault="005A1FB8" w14:paraId="21D88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0A80E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73 333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A6D78" w:rsidR="005A1FB8" w:rsidP="005A1FB8" w:rsidRDefault="005A1FB8" w14:paraId="0D7E3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A6D78">
              <w:rPr>
                <w:rFonts w:ascii="Times New Roman" w:hAnsi="Times New Roman" w:eastAsia="Times New Roman" w:cs="Times New Roman"/>
                <w:b/>
                <w:bCs/>
                <w:color w:val="000000"/>
                <w:kern w:val="0"/>
                <w:sz w:val="20"/>
                <w:szCs w:val="20"/>
                <w:lang w:eastAsia="sv-SE"/>
                <w14:numSpacing w14:val="default"/>
              </w:rPr>
              <w:t>76 413</w:t>
            </w:r>
          </w:p>
        </w:tc>
      </w:tr>
    </w:tbl>
    <w:sdt>
      <w:sdtPr>
        <w:alias w:val="CC_Underskrifter"/>
        <w:tag w:val="CC_Underskrifter"/>
        <w:id w:val="583496634"/>
        <w:lock w:val="sdtContentLocked"/>
        <w:placeholder>
          <w:docPart w:val="1B4377720BCE4581946FEA49E1D69A12"/>
        </w:placeholder>
      </w:sdtPr>
      <w:sdtEndPr/>
      <w:sdtContent>
        <w:p w:rsidR="00F74EC3" w:rsidP="00BA6D78" w:rsidRDefault="00F74EC3" w14:paraId="273AAC9A" w14:textId="77777777"/>
        <w:p w:rsidRPr="008E0FE2" w:rsidR="004801AC" w:rsidP="00BA6D78" w:rsidRDefault="00623ECA" w14:paraId="4B0D7ECE" w14:textId="429112B8"/>
      </w:sdtContent>
    </w:sdt>
    <w:tbl>
      <w:tblPr>
        <w:tblW w:w="5000" w:type="pct"/>
        <w:tblLook w:val="04A0" w:firstRow="1" w:lastRow="0" w:firstColumn="1" w:lastColumn="0" w:noHBand="0" w:noVBand="1"/>
        <w:tblCaption w:val="underskrifter"/>
      </w:tblPr>
      <w:tblGrid>
        <w:gridCol w:w="4252"/>
        <w:gridCol w:w="4252"/>
      </w:tblGrid>
      <w:tr w:rsidR="00D95892" w14:paraId="6F9CFC13" w14:textId="77777777">
        <w:trPr>
          <w:cantSplit/>
        </w:trPr>
        <w:tc>
          <w:tcPr>
            <w:tcW w:w="50" w:type="pct"/>
            <w:vAlign w:val="bottom"/>
          </w:tcPr>
          <w:p w:rsidR="00D95892" w:rsidRDefault="00623ECA" w14:paraId="26FA72CB" w14:textId="77777777">
            <w:pPr>
              <w:pStyle w:val="Underskrifter"/>
              <w:spacing w:after="0"/>
            </w:pPr>
            <w:r>
              <w:t xml:space="preserve">Nooshi </w:t>
            </w:r>
            <w:r>
              <w:t>Dadgostar (V)</w:t>
            </w:r>
          </w:p>
        </w:tc>
        <w:tc>
          <w:tcPr>
            <w:tcW w:w="50" w:type="pct"/>
            <w:vAlign w:val="bottom"/>
          </w:tcPr>
          <w:p w:rsidR="00D95892" w:rsidRDefault="00D95892" w14:paraId="71128C4B" w14:textId="77777777">
            <w:pPr>
              <w:pStyle w:val="Underskrifter"/>
              <w:spacing w:after="0"/>
            </w:pPr>
          </w:p>
        </w:tc>
      </w:tr>
      <w:tr w:rsidR="00D95892" w14:paraId="7F580D32" w14:textId="77777777">
        <w:trPr>
          <w:cantSplit/>
        </w:trPr>
        <w:tc>
          <w:tcPr>
            <w:tcW w:w="50" w:type="pct"/>
            <w:vAlign w:val="bottom"/>
          </w:tcPr>
          <w:p w:rsidR="00D95892" w:rsidRDefault="00623ECA" w14:paraId="747F5538" w14:textId="77777777">
            <w:pPr>
              <w:pStyle w:val="Underskrifter"/>
              <w:spacing w:after="0"/>
            </w:pPr>
            <w:r>
              <w:t>Andrea Andersson Tay (V)</w:t>
            </w:r>
          </w:p>
        </w:tc>
        <w:tc>
          <w:tcPr>
            <w:tcW w:w="50" w:type="pct"/>
            <w:vAlign w:val="bottom"/>
          </w:tcPr>
          <w:p w:rsidR="00D95892" w:rsidRDefault="00623ECA" w14:paraId="53F529F9" w14:textId="77777777">
            <w:pPr>
              <w:pStyle w:val="Underskrifter"/>
              <w:spacing w:after="0"/>
            </w:pPr>
            <w:r>
              <w:t>Ida Gabrielsson (V)</w:t>
            </w:r>
          </w:p>
        </w:tc>
      </w:tr>
      <w:tr w:rsidR="00D95892" w14:paraId="6E29E239" w14:textId="77777777">
        <w:trPr>
          <w:cantSplit/>
        </w:trPr>
        <w:tc>
          <w:tcPr>
            <w:tcW w:w="50" w:type="pct"/>
            <w:vAlign w:val="bottom"/>
          </w:tcPr>
          <w:p w:rsidR="00D95892" w:rsidRDefault="00623ECA" w14:paraId="6FFF2BE6" w14:textId="77777777">
            <w:pPr>
              <w:pStyle w:val="Underskrifter"/>
              <w:spacing w:after="0"/>
            </w:pPr>
            <w:r>
              <w:t>Samuel Gonzalez Westling (V)</w:t>
            </w:r>
          </w:p>
        </w:tc>
        <w:tc>
          <w:tcPr>
            <w:tcW w:w="50" w:type="pct"/>
            <w:vAlign w:val="bottom"/>
          </w:tcPr>
          <w:p w:rsidR="00D95892" w:rsidRDefault="00623ECA" w14:paraId="2B4416C2" w14:textId="77777777">
            <w:pPr>
              <w:pStyle w:val="Underskrifter"/>
              <w:spacing w:after="0"/>
            </w:pPr>
            <w:r>
              <w:t>Tony Haddou (V)</w:t>
            </w:r>
          </w:p>
        </w:tc>
      </w:tr>
      <w:tr w:rsidR="00D95892" w14:paraId="44A50106" w14:textId="77777777">
        <w:trPr>
          <w:cantSplit/>
        </w:trPr>
        <w:tc>
          <w:tcPr>
            <w:tcW w:w="50" w:type="pct"/>
            <w:vAlign w:val="bottom"/>
          </w:tcPr>
          <w:p w:rsidR="00D95892" w:rsidRDefault="00623ECA" w14:paraId="57D88510" w14:textId="77777777">
            <w:pPr>
              <w:pStyle w:val="Underskrifter"/>
              <w:spacing w:after="0"/>
            </w:pPr>
            <w:r>
              <w:lastRenderedPageBreak/>
              <w:t>Isabell Mixter (V)</w:t>
            </w:r>
          </w:p>
        </w:tc>
        <w:tc>
          <w:tcPr>
            <w:tcW w:w="50" w:type="pct"/>
            <w:vAlign w:val="bottom"/>
          </w:tcPr>
          <w:p w:rsidR="00D95892" w:rsidRDefault="00623ECA" w14:paraId="2875A76E" w14:textId="77777777">
            <w:pPr>
              <w:pStyle w:val="Underskrifter"/>
              <w:spacing w:after="0"/>
            </w:pPr>
            <w:r>
              <w:t>Vasiliki Tsouplaki (V)</w:t>
            </w:r>
          </w:p>
        </w:tc>
      </w:tr>
      <w:tr w:rsidR="00D95892" w14:paraId="64E25836" w14:textId="77777777">
        <w:trPr>
          <w:cantSplit/>
        </w:trPr>
        <w:tc>
          <w:tcPr>
            <w:tcW w:w="50" w:type="pct"/>
            <w:vAlign w:val="bottom"/>
          </w:tcPr>
          <w:p w:rsidR="00D95892" w:rsidRDefault="00623ECA" w14:paraId="092529C3" w14:textId="77777777">
            <w:pPr>
              <w:pStyle w:val="Underskrifter"/>
              <w:spacing w:after="0"/>
            </w:pPr>
            <w:r>
              <w:t>Ali Esbati (V)</w:t>
            </w:r>
          </w:p>
        </w:tc>
        <w:tc>
          <w:tcPr>
            <w:tcW w:w="50" w:type="pct"/>
            <w:vAlign w:val="bottom"/>
          </w:tcPr>
          <w:p w:rsidR="00D95892" w:rsidRDefault="00D95892" w14:paraId="71BFC480" w14:textId="77777777">
            <w:pPr>
              <w:pStyle w:val="Underskrifter"/>
              <w:spacing w:after="0"/>
            </w:pPr>
          </w:p>
        </w:tc>
      </w:tr>
    </w:tbl>
    <w:p w:rsidR="002A0D87" w:rsidRDefault="002A0D87" w14:paraId="35DBAA64" w14:textId="77777777"/>
    <w:sectPr w:rsidR="002A0D87" w:rsidSect="00DB09D7">
      <w:headerReference w:type="even" r:id="rId38"/>
      <w:headerReference w:type="default" r:id="rId39"/>
      <w:footerReference w:type="even" r:id="rId40"/>
      <w:footerReference w:type="default" r:id="rId41"/>
      <w:headerReference w:type="first" r:id="rId42"/>
      <w:footerReference w:type="first" r:id="rId43"/>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8B604" w14:textId="77777777" w:rsidR="009521E2" w:rsidRDefault="009521E2" w:rsidP="000C1CAD">
      <w:pPr>
        <w:spacing w:line="240" w:lineRule="auto"/>
      </w:pPr>
      <w:r>
        <w:separator/>
      </w:r>
    </w:p>
  </w:endnote>
  <w:endnote w:type="continuationSeparator" w:id="0">
    <w:p w14:paraId="2C6BCC6B" w14:textId="77777777" w:rsidR="009521E2" w:rsidRDefault="009521E2" w:rsidP="000C1CAD">
      <w:pPr>
        <w:spacing w:line="240" w:lineRule="auto"/>
      </w:pPr>
      <w:r>
        <w:continuationSeparator/>
      </w:r>
    </w:p>
  </w:endnote>
  <w:endnote w:type="continuationNotice" w:id="1">
    <w:p w14:paraId="64412E07" w14:textId="77777777" w:rsidR="009521E2" w:rsidRDefault="009521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56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0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5C203" w14:textId="4B508A11" w:rsidR="00262EA3" w:rsidRPr="00BA6D78" w:rsidRDefault="00262EA3" w:rsidP="00BA6D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D0FF9" w14:textId="77777777" w:rsidR="009521E2" w:rsidRPr="00C87E4A" w:rsidRDefault="009521E2" w:rsidP="00C87E4A">
      <w:pPr>
        <w:pStyle w:val="Sidfot"/>
      </w:pPr>
    </w:p>
  </w:footnote>
  <w:footnote w:type="continuationSeparator" w:id="0">
    <w:p w14:paraId="21489445" w14:textId="77777777" w:rsidR="009521E2" w:rsidRDefault="009521E2" w:rsidP="000C1CAD">
      <w:pPr>
        <w:spacing w:line="240" w:lineRule="auto"/>
      </w:pPr>
      <w:r>
        <w:continuationSeparator/>
      </w:r>
    </w:p>
  </w:footnote>
  <w:footnote w:type="continuationNotice" w:id="1">
    <w:p w14:paraId="02AC6B9E" w14:textId="77777777" w:rsidR="009521E2" w:rsidRDefault="009521E2">
      <w:pPr>
        <w:spacing w:line="240" w:lineRule="auto"/>
      </w:pPr>
    </w:p>
  </w:footnote>
  <w:footnote w:id="2">
    <w:p w14:paraId="418DE8EB" w14:textId="63E54CBA" w:rsidR="006E7806" w:rsidRDefault="006E7806">
      <w:pPr>
        <w:pStyle w:val="Fotnotstext"/>
      </w:pPr>
      <w:r>
        <w:rPr>
          <w:rStyle w:val="Fotnotsreferens"/>
        </w:rPr>
        <w:footnoteRef/>
      </w:r>
      <w:r>
        <w:t xml:space="preserve"> Konjunkturinstitutet (2023), Konjunkturläget september 2023.</w:t>
      </w:r>
    </w:p>
  </w:footnote>
  <w:footnote w:id="3">
    <w:p w14:paraId="7662841B" w14:textId="70C29943" w:rsidR="00CE4C25" w:rsidRDefault="00CE4C25" w:rsidP="00CE4C25">
      <w:pPr>
        <w:pStyle w:val="Fotnotstext"/>
      </w:pPr>
      <w:r>
        <w:rPr>
          <w:rStyle w:val="Fotnotsreferens"/>
        </w:rPr>
        <w:footnoteRef/>
      </w:r>
      <w:r>
        <w:t xml:space="preserve"> </w:t>
      </w:r>
      <w:r w:rsidR="00B616BB">
        <w:t>Ibid</w:t>
      </w:r>
      <w:r>
        <w:t>.</w:t>
      </w:r>
    </w:p>
  </w:footnote>
  <w:footnote w:id="4">
    <w:p w14:paraId="2AE82B38" w14:textId="3B11BEDD" w:rsidR="0041185C" w:rsidRDefault="0041185C">
      <w:pPr>
        <w:pStyle w:val="Fotnotstext"/>
      </w:pPr>
      <w:r>
        <w:rPr>
          <w:rStyle w:val="Fotnotsreferens"/>
        </w:rPr>
        <w:footnoteRef/>
      </w:r>
      <w:r>
        <w:t xml:space="preserve"> </w:t>
      </w:r>
      <w:r w:rsidR="00DB7176" w:rsidRPr="00DB7176">
        <w:t xml:space="preserve">Beräkningen baseras på SCB:s </w:t>
      </w:r>
      <w:r w:rsidR="00DB7176">
        <w:t xml:space="preserve">konjunkturstatistik för genomsnittliga löner i kommunal sektor (juli 2023). </w:t>
      </w:r>
      <w:r w:rsidR="00DB7176" w:rsidRPr="00DB7176">
        <w:t>Lönekostnaderna har räknats upp med en faktor 1,5 för att inkludera arbetsgivaravgifter, avtals</w:t>
      </w:r>
      <w:r w:rsidR="00A66543">
        <w:softHyphen/>
      </w:r>
      <w:r w:rsidR="00DB7176" w:rsidRPr="00DB7176">
        <w:t>försäkringar och avtalspensioner.</w:t>
      </w:r>
      <w:r w:rsidR="00DB7176">
        <w:t xml:space="preserve"> </w:t>
      </w:r>
    </w:p>
  </w:footnote>
  <w:footnote w:id="5">
    <w:p w14:paraId="6A3D86B5" w14:textId="3A1C27A0" w:rsidR="001A6FA8" w:rsidRPr="004D0FB7" w:rsidRDefault="001A6FA8" w:rsidP="001A6FA8">
      <w:pPr>
        <w:pStyle w:val="Fotnotstext"/>
      </w:pPr>
      <w:r>
        <w:rPr>
          <w:rStyle w:val="Fotnotsreferens"/>
        </w:rPr>
        <w:footnoteRef/>
      </w:r>
      <w:r w:rsidRPr="004D0FB7">
        <w:t xml:space="preserve"> https://www.whitehouse.gov/briefing-room/statements-releases/2022/02/28/fact-sheet-lowering-prices-and-leveling-the-playing-field-in-ocean-shipping/</w:t>
      </w:r>
      <w:r w:rsidR="00D82AAA">
        <w:t>.</w:t>
      </w:r>
    </w:p>
  </w:footnote>
  <w:footnote w:id="6">
    <w:p w14:paraId="2B2AF66D" w14:textId="77777777" w:rsidR="00BF4158" w:rsidRDefault="00BF4158" w:rsidP="00BF4158">
      <w:pPr>
        <w:pStyle w:val="Fotnotstext"/>
      </w:pPr>
      <w:r>
        <w:rPr>
          <w:rStyle w:val="Fotnotsreferens"/>
        </w:rPr>
        <w:footnoteRef/>
      </w:r>
      <w:r>
        <w:t xml:space="preserve"> </w:t>
      </w:r>
      <w:r w:rsidRPr="005F69BA">
        <w:t>Konkurrensverket (2018)</w:t>
      </w:r>
      <w:r>
        <w:t>,</w:t>
      </w:r>
      <w:r w:rsidRPr="005F69BA">
        <w:t xml:space="preserve"> </w:t>
      </w:r>
      <w:r>
        <w:t>”</w:t>
      </w:r>
      <w:r w:rsidRPr="005F69BA">
        <w:t>Konkurrensen i den svenska livsmedelskedjan</w:t>
      </w:r>
      <w:r>
        <w:t>”.</w:t>
      </w:r>
    </w:p>
  </w:footnote>
  <w:footnote w:id="7">
    <w:p w14:paraId="4C73DA20" w14:textId="16A14E30" w:rsidR="001D2CAA" w:rsidRDefault="001D2CAA" w:rsidP="001D2CAA">
      <w:pPr>
        <w:pStyle w:val="Fotnotstext"/>
      </w:pPr>
      <w:r>
        <w:rPr>
          <w:rStyle w:val="Fotnotsreferens"/>
        </w:rPr>
        <w:footnoteRef/>
      </w:r>
      <w:r>
        <w:t xml:space="preserve"> Inlåningsmarginalen är beräknad </w:t>
      </w:r>
      <w:r w:rsidRPr="00714474">
        <w:t>som skillnaden mellan en genomsnittlig rörlig bolåneränta (3</w:t>
      </w:r>
      <w:r w:rsidR="00D82AAA">
        <w:noBreakHyphen/>
      </w:r>
      <w:r w:rsidRPr="00714474">
        <w:t>månaders) och genomsnittlig inlåningsränta (på konto utan bindningstid).</w:t>
      </w:r>
    </w:p>
  </w:footnote>
  <w:footnote w:id="8">
    <w:p w14:paraId="0936C081" w14:textId="1B296CB2" w:rsidR="008D573B" w:rsidRDefault="008D573B">
      <w:pPr>
        <w:pStyle w:val="Fotnotstext"/>
      </w:pPr>
      <w:r>
        <w:rPr>
          <w:rStyle w:val="Fotnotsreferens"/>
        </w:rPr>
        <w:footnoteRef/>
      </w:r>
      <w:r w:rsidRPr="003703C9">
        <w:rPr>
          <w:lang w:val="en-GB"/>
        </w:rPr>
        <w:t xml:space="preserve"> </w:t>
      </w:r>
      <w:r w:rsidR="003162EC" w:rsidRPr="003703C9">
        <w:rPr>
          <w:lang w:val="en-GB"/>
        </w:rPr>
        <w:t xml:space="preserve">Hansen, N-J., Toscani T. and J Zhou (2023), ”Euro Area Inflation after the Pandemic and Energy Shock: Import prices, Profits and Wages”. </w:t>
      </w:r>
      <w:r w:rsidR="003162EC">
        <w:t>IMF Working paper (WP/23/131).</w:t>
      </w:r>
    </w:p>
  </w:footnote>
  <w:footnote w:id="9">
    <w:p w14:paraId="0D69F29A" w14:textId="2F907CAD" w:rsidR="00F535D8" w:rsidRDefault="00F535D8">
      <w:pPr>
        <w:pStyle w:val="Fotnotstext"/>
      </w:pPr>
      <w:r>
        <w:rPr>
          <w:rStyle w:val="Fotnotsreferens"/>
        </w:rPr>
        <w:footnoteRef/>
      </w:r>
      <w:r>
        <w:t xml:space="preserve"> Eller förändringen av ”</w:t>
      </w:r>
      <w:r w:rsidR="00E831BF">
        <w:t>k</w:t>
      </w:r>
      <w:r>
        <w:t xml:space="preserve">onsumtionsdeflatorn” för att vara exakt. </w:t>
      </w:r>
    </w:p>
  </w:footnote>
  <w:footnote w:id="10">
    <w:p w14:paraId="3CDECB88" w14:textId="1BC7B746" w:rsidR="00CE62C6" w:rsidRDefault="00CE62C6" w:rsidP="00CE62C6">
      <w:pPr>
        <w:pStyle w:val="Fotnotstext"/>
      </w:pPr>
      <w:r>
        <w:rPr>
          <w:rStyle w:val="Fotnotsreferens"/>
        </w:rPr>
        <w:footnoteRef/>
      </w:r>
      <w:r>
        <w:t xml:space="preserve"> </w:t>
      </w:r>
      <w:r w:rsidRPr="00FD76F5">
        <w:t xml:space="preserve">Sveriges Riksbank (2023), Penningpolitisk rapport, </w:t>
      </w:r>
      <w:r w:rsidR="004E40AA">
        <w:t>september</w:t>
      </w:r>
      <w:r w:rsidRPr="00FD76F5">
        <w:t xml:space="preserve"> 2023.</w:t>
      </w:r>
    </w:p>
  </w:footnote>
  <w:footnote w:id="11">
    <w:p w14:paraId="6B30604E" w14:textId="2D8DEF92" w:rsidR="00712B05" w:rsidRDefault="00712B05">
      <w:pPr>
        <w:pStyle w:val="Fotnotstext"/>
      </w:pPr>
      <w:r>
        <w:rPr>
          <w:rStyle w:val="Fotnotsreferens"/>
        </w:rPr>
        <w:footnoteRef/>
      </w:r>
      <w:r>
        <w:t xml:space="preserve"> Handelsanställdas förbund (2023), Sjuk på jobbet.</w:t>
      </w:r>
    </w:p>
  </w:footnote>
  <w:footnote w:id="12">
    <w:p w14:paraId="2EDB7C39" w14:textId="1F19A1EF" w:rsidR="00712B05" w:rsidRDefault="00712B05">
      <w:pPr>
        <w:pStyle w:val="Fotnotstext"/>
      </w:pPr>
      <w:r>
        <w:rPr>
          <w:rStyle w:val="Fotnotsreferens"/>
        </w:rPr>
        <w:footnoteRef/>
      </w:r>
      <w:r>
        <w:t xml:space="preserve"> Tandläkarförbundet (2023), Lågkonjunktur och tandvårdsbesök.</w:t>
      </w:r>
    </w:p>
  </w:footnote>
  <w:footnote w:id="13">
    <w:p w14:paraId="7E104182" w14:textId="2E8428B0" w:rsidR="00712B05" w:rsidRDefault="00712B05">
      <w:pPr>
        <w:pStyle w:val="Fotnotstext"/>
      </w:pPr>
      <w:r>
        <w:rPr>
          <w:rStyle w:val="Fotnotsreferens"/>
        </w:rPr>
        <w:footnoteRef/>
      </w:r>
      <w:r>
        <w:t xml:space="preserve"> Majblomman m.fl. (2023), Barnfamiljers ekonomiska svårigheter.</w:t>
      </w:r>
    </w:p>
  </w:footnote>
  <w:footnote w:id="14">
    <w:p w14:paraId="4E0DF694" w14:textId="6C854979" w:rsidR="0023512E" w:rsidRDefault="0023512E">
      <w:pPr>
        <w:pStyle w:val="Fotnotstext"/>
      </w:pPr>
      <w:r>
        <w:rPr>
          <w:rStyle w:val="Fotnotsreferens"/>
        </w:rPr>
        <w:footnoteRef/>
      </w:r>
      <w:r>
        <w:t xml:space="preserve"> Kommunal</w:t>
      </w:r>
      <w:r w:rsidR="00FA7C10">
        <w:t xml:space="preserve"> (2023)</w:t>
      </w:r>
      <w:r>
        <w:t>, Personalen lämnar äldreomsorgen</w:t>
      </w:r>
      <w:r w:rsidR="00FA7C10">
        <w:t>.</w:t>
      </w:r>
    </w:p>
  </w:footnote>
  <w:footnote w:id="15">
    <w:p w14:paraId="7128FC87" w14:textId="31AD556E" w:rsidR="0023512E" w:rsidRDefault="0023512E">
      <w:pPr>
        <w:pStyle w:val="Fotnotstext"/>
      </w:pPr>
      <w:r>
        <w:rPr>
          <w:rStyle w:val="Fotnotsreferens"/>
        </w:rPr>
        <w:footnoteRef/>
      </w:r>
      <w:r>
        <w:t xml:space="preserve"> Vision</w:t>
      </w:r>
      <w:r w:rsidR="00FA7C10">
        <w:t xml:space="preserve"> (2023)</w:t>
      </w:r>
      <w:r>
        <w:t xml:space="preserve">, </w:t>
      </w:r>
      <w:r w:rsidRPr="0023512E">
        <w:t>Socialchefsrapporten</w:t>
      </w:r>
      <w:r w:rsidR="00FA7C10">
        <w:t>.</w:t>
      </w:r>
    </w:p>
  </w:footnote>
  <w:footnote w:id="16">
    <w:p w14:paraId="52A3335A" w14:textId="70D8C587" w:rsidR="0023512E" w:rsidRDefault="0023512E">
      <w:pPr>
        <w:pStyle w:val="Fotnotstext"/>
      </w:pPr>
      <w:r>
        <w:rPr>
          <w:rStyle w:val="Fotnotsreferens"/>
        </w:rPr>
        <w:footnoteRef/>
      </w:r>
      <w:r>
        <w:t xml:space="preserve"> Sveriges läkarförbund</w:t>
      </w:r>
      <w:r w:rsidR="00FA7C10">
        <w:t xml:space="preserve"> (2022)</w:t>
      </w:r>
      <w:r>
        <w:t>, Arbetsmiljöenkäten</w:t>
      </w:r>
      <w:r w:rsidR="00FA7C10">
        <w:t>.</w:t>
      </w:r>
    </w:p>
  </w:footnote>
  <w:footnote w:id="17">
    <w:p w14:paraId="3AFC22B9" w14:textId="16ECB2E6" w:rsidR="00F51438" w:rsidRDefault="00F51438">
      <w:pPr>
        <w:pStyle w:val="Fotnotstext"/>
      </w:pPr>
      <w:r>
        <w:rPr>
          <w:rStyle w:val="Fotnotsreferens"/>
        </w:rPr>
        <w:footnoteRef/>
      </w:r>
      <w:r>
        <w:t xml:space="preserve"> </w:t>
      </w:r>
      <w:r w:rsidRPr="00F51438">
        <w:t>Socialstyrelsen</w:t>
      </w:r>
      <w:r w:rsidR="00FA7C10">
        <w:t xml:space="preserve"> (2023)</w:t>
      </w:r>
      <w:r w:rsidRPr="00F51438">
        <w:t>, Nationella planeringsstödet 202</w:t>
      </w:r>
      <w:r w:rsidR="0030322E">
        <w:t>3</w:t>
      </w:r>
      <w:r w:rsidRPr="00F51438">
        <w:t>.</w:t>
      </w:r>
    </w:p>
  </w:footnote>
  <w:footnote w:id="18">
    <w:p w14:paraId="22CD2CD0" w14:textId="21C41B67" w:rsidR="00224F43" w:rsidRPr="003C5574" w:rsidRDefault="00224F43">
      <w:pPr>
        <w:pStyle w:val="Fotnotstext"/>
        <w:rPr>
          <w:u w:val="single"/>
        </w:rPr>
      </w:pPr>
      <w:r>
        <w:rPr>
          <w:rStyle w:val="Fotnotsreferens"/>
        </w:rPr>
        <w:footnoteRef/>
      </w:r>
      <w:r>
        <w:t xml:space="preserve"> Dagens Nyheter </w:t>
      </w:r>
      <w:r w:rsidR="00D42975">
        <w:t xml:space="preserve">den </w:t>
      </w:r>
      <w:r>
        <w:t>21 sept</w:t>
      </w:r>
      <w:r w:rsidR="007231F2">
        <w:t>.</w:t>
      </w:r>
      <w:r>
        <w:t xml:space="preserve"> 2023, </w:t>
      </w:r>
      <w:r w:rsidR="006C089C" w:rsidRPr="006C089C">
        <w:t>https://www.dn.se/sverige/msb-om-budgetnedskarningen-en-total-overraskning</w:t>
      </w:r>
      <w:r w:rsidR="006C089C">
        <w:t>/</w:t>
      </w:r>
      <w:r w:rsidR="00D42975">
        <w:t>.</w:t>
      </w:r>
      <w:r w:rsidR="006C089C">
        <w:t xml:space="preserve"> </w:t>
      </w:r>
    </w:p>
  </w:footnote>
  <w:footnote w:id="19">
    <w:p w14:paraId="08073CE6" w14:textId="77777777" w:rsidR="0036449D" w:rsidRDefault="0036449D" w:rsidP="0036449D">
      <w:pPr>
        <w:pStyle w:val="Fotnotstext"/>
      </w:pPr>
      <w:r>
        <w:rPr>
          <w:rStyle w:val="Fotnotsreferens"/>
        </w:rPr>
        <w:footnoteRef/>
      </w:r>
      <w:r>
        <w:t xml:space="preserve"> Se exempelvis </w:t>
      </w:r>
      <w:r w:rsidRPr="008B77D4">
        <w:t xml:space="preserve">LO </w:t>
      </w:r>
      <w:r>
        <w:t>(</w:t>
      </w:r>
      <w:r w:rsidRPr="008B77D4">
        <w:t>2020</w:t>
      </w:r>
      <w:r>
        <w:t>),</w:t>
      </w:r>
      <w:r w:rsidRPr="008B77D4">
        <w:t xml:space="preserve"> Den aktiva arbetsmarknadspolitikens tillbakagång</w:t>
      </w:r>
      <w:r>
        <w:t>.</w:t>
      </w:r>
    </w:p>
  </w:footnote>
  <w:footnote w:id="20">
    <w:p w14:paraId="18B7F16A" w14:textId="43B8C8F6" w:rsidR="0036449D" w:rsidRDefault="0036449D" w:rsidP="0036449D">
      <w:pPr>
        <w:pStyle w:val="Fotnotstext"/>
      </w:pPr>
      <w:r>
        <w:rPr>
          <w:rStyle w:val="Fotnotsreferens"/>
        </w:rPr>
        <w:footnoteRef/>
      </w:r>
      <w:r>
        <w:t xml:space="preserve"> </w:t>
      </w:r>
      <w:r w:rsidRPr="00EF0B2A">
        <w:t xml:space="preserve">LO </w:t>
      </w:r>
      <w:r>
        <w:t>(</w:t>
      </w:r>
      <w:r w:rsidRPr="00EF0B2A">
        <w:t>2022</w:t>
      </w:r>
      <w:r>
        <w:t>)</w:t>
      </w:r>
      <w:r w:rsidR="00ED41F0">
        <w:t>,</w:t>
      </w:r>
      <w:r w:rsidRPr="00EF0B2A">
        <w:t xml:space="preserve"> Hur fungerar a-kassan – för den enskilde och hur lite får du? </w:t>
      </w:r>
      <w:r w:rsidR="00ED41F0">
        <w:t>och</w:t>
      </w:r>
      <w:r>
        <w:t xml:space="preserve"> </w:t>
      </w:r>
      <w:r w:rsidRPr="00EF0B2A">
        <w:t xml:space="preserve">LO </w:t>
      </w:r>
      <w:r>
        <w:t>(</w:t>
      </w:r>
      <w:r w:rsidRPr="00EF0B2A">
        <w:t>2022</w:t>
      </w:r>
      <w:r>
        <w:t>)</w:t>
      </w:r>
      <w:r w:rsidRPr="00EF0B2A">
        <w:t xml:space="preserve"> Vilken roll spelar arbetslöshetsförsäkringen i samhällsekonomin?</w:t>
      </w:r>
    </w:p>
  </w:footnote>
  <w:footnote w:id="21">
    <w:p w14:paraId="63B52947" w14:textId="61CFEB8B" w:rsidR="0036449D" w:rsidRDefault="0036449D" w:rsidP="0036449D">
      <w:pPr>
        <w:pStyle w:val="Fotnotstext"/>
      </w:pPr>
      <w:r>
        <w:rPr>
          <w:rStyle w:val="Fotnotsreferens"/>
        </w:rPr>
        <w:footnoteRef/>
      </w:r>
      <w:r>
        <w:t xml:space="preserve"> Andelen 80</w:t>
      </w:r>
      <w:r w:rsidR="0017057E">
        <w:t>-plus</w:t>
      </w:r>
      <w:r>
        <w:t xml:space="preserve"> av befolkningen 20–64 år, enligt </w:t>
      </w:r>
      <w:r w:rsidRPr="00AF6A22">
        <w:t>SCB:s befolkningsprognos 202</w:t>
      </w:r>
      <w:r>
        <w:t>2.</w:t>
      </w:r>
    </w:p>
  </w:footnote>
  <w:footnote w:id="22">
    <w:p w14:paraId="37FD645B" w14:textId="58BA06A1" w:rsidR="0036449D" w:rsidRPr="009A2036" w:rsidRDefault="0036449D" w:rsidP="0036449D">
      <w:pPr>
        <w:pStyle w:val="Fotnotstext"/>
        <w:rPr>
          <w:lang w:val="en-GB"/>
        </w:rPr>
      </w:pPr>
      <w:r>
        <w:rPr>
          <w:rStyle w:val="Fotnotsreferens"/>
        </w:rPr>
        <w:footnoteRef/>
      </w:r>
      <w:r w:rsidRPr="009A2036">
        <w:rPr>
          <w:lang w:val="en-GB"/>
        </w:rPr>
        <w:t xml:space="preserve"> </w:t>
      </w:r>
      <w:r w:rsidRPr="00DA350A">
        <w:rPr>
          <w:spacing w:val="-2"/>
          <w:lang w:val="en-GB"/>
        </w:rPr>
        <w:t>Kleven (2014), How Can Scandinavians Tax so Much? Journal of Economic Perspectives, 28(4):</w:t>
      </w:r>
      <w:r w:rsidR="005B557F" w:rsidRPr="00DA350A">
        <w:rPr>
          <w:spacing w:val="-2"/>
          <w:lang w:val="en-GB"/>
        </w:rPr>
        <w:t xml:space="preserve">77– </w:t>
      </w:r>
      <w:r w:rsidRPr="00DA350A">
        <w:rPr>
          <w:spacing w:val="-2"/>
          <w:lang w:val="en-GB"/>
        </w:rPr>
        <w:t>98.</w:t>
      </w:r>
    </w:p>
  </w:footnote>
  <w:footnote w:id="23">
    <w:p w14:paraId="0EFFCF8D" w14:textId="12F7EDB0" w:rsidR="0036449D" w:rsidRPr="00A34558" w:rsidRDefault="0036449D" w:rsidP="0036449D">
      <w:pPr>
        <w:pStyle w:val="Fotnotstext"/>
        <w:rPr>
          <w:lang w:val="en-GB"/>
        </w:rPr>
      </w:pPr>
      <w:r>
        <w:rPr>
          <w:rStyle w:val="Fotnotsreferens"/>
        </w:rPr>
        <w:footnoteRef/>
      </w:r>
      <w:r w:rsidRPr="00A34558">
        <w:rPr>
          <w:lang w:val="en-GB"/>
        </w:rPr>
        <w:t xml:space="preserve"> Hope, D</w:t>
      </w:r>
      <w:r w:rsidR="00BE2E6B">
        <w:rPr>
          <w:lang w:val="en-GB"/>
        </w:rPr>
        <w:t>.</w:t>
      </w:r>
      <w:r w:rsidRPr="00A34558">
        <w:rPr>
          <w:lang w:val="en-GB"/>
        </w:rPr>
        <w:t xml:space="preserve"> och Limberg J</w:t>
      </w:r>
      <w:r w:rsidR="00BE2E6B">
        <w:rPr>
          <w:lang w:val="en-GB"/>
        </w:rPr>
        <w:t xml:space="preserve">. </w:t>
      </w:r>
      <w:r w:rsidRPr="00A34558">
        <w:rPr>
          <w:lang w:val="en-GB"/>
        </w:rPr>
        <w:t>(2020), ”The Economic Consequences of Major Tax Cuts for the Rich”, London School of Economics.</w:t>
      </w:r>
    </w:p>
  </w:footnote>
  <w:footnote w:id="24">
    <w:p w14:paraId="19538D04" w14:textId="7DFFA85F" w:rsidR="006F1D14" w:rsidRDefault="006F1D14">
      <w:pPr>
        <w:pStyle w:val="Fotnotstext"/>
      </w:pPr>
      <w:r>
        <w:rPr>
          <w:rStyle w:val="Fotnotsreferens"/>
        </w:rPr>
        <w:footnoteRef/>
      </w:r>
      <w:r>
        <w:t xml:space="preserve"> </w:t>
      </w:r>
      <w:r w:rsidRPr="006F1D14">
        <w:t>Konjunkturinstitutet (2022), Finanspolitikens effekt på inflationen – ett allmänjämviktsperspektiv.</w:t>
      </w:r>
    </w:p>
  </w:footnote>
  <w:footnote w:id="25">
    <w:p w14:paraId="07E4281C" w14:textId="6FBCAC0C" w:rsidR="0006451B" w:rsidRPr="004D280D" w:rsidRDefault="0006451B" w:rsidP="0006451B">
      <w:pPr>
        <w:pStyle w:val="Fotnotstext"/>
      </w:pPr>
      <w:r>
        <w:rPr>
          <w:rStyle w:val="Fotnotsreferens"/>
        </w:rPr>
        <w:footnoteRef/>
      </w:r>
      <w:r w:rsidRPr="004D280D">
        <w:t xml:space="preserve"> RUT, </w:t>
      </w:r>
      <w:r w:rsidR="00CD761E">
        <w:t>d</w:t>
      </w:r>
      <w:r w:rsidRPr="004D280D">
        <w:t>nr 2023:129.</w:t>
      </w:r>
    </w:p>
  </w:footnote>
  <w:footnote w:id="26">
    <w:p w14:paraId="6D9F3D93" w14:textId="3421433E" w:rsidR="00DF69DE" w:rsidRPr="004D280D" w:rsidRDefault="00DF69DE">
      <w:pPr>
        <w:pStyle w:val="Fotnotstext"/>
      </w:pPr>
      <w:r>
        <w:rPr>
          <w:rStyle w:val="Fotnotsreferens"/>
        </w:rPr>
        <w:footnoteRef/>
      </w:r>
      <w:r w:rsidRPr="004D280D">
        <w:t xml:space="preserve"> https://www.energypolicy.columbia.edu/publications/the-iberian-exception-and-its-impact/</w:t>
      </w:r>
      <w:r w:rsidR="00CD761E">
        <w:t>.</w:t>
      </w:r>
    </w:p>
  </w:footnote>
  <w:footnote w:id="27">
    <w:p w14:paraId="70C21C79" w14:textId="7B1D772A" w:rsidR="005F7D5C" w:rsidRPr="005F7D5C" w:rsidRDefault="005F7D5C" w:rsidP="009E6791">
      <w:pPr>
        <w:pStyle w:val="Fotnotstext"/>
        <w:rPr>
          <w:lang w:val="en-GB"/>
        </w:rPr>
      </w:pPr>
      <w:r>
        <w:rPr>
          <w:rStyle w:val="Fotnotsreferens"/>
        </w:rPr>
        <w:footnoteRef/>
      </w:r>
      <w:r w:rsidRPr="0001025B">
        <w:rPr>
          <w:lang w:val="en-GB"/>
        </w:rPr>
        <w:t xml:space="preserve"> Se exempelvis Hans-Böckler-Stiftung (2022), I</w:t>
      </w:r>
      <w:r w:rsidR="009E6791" w:rsidRPr="00A63B97">
        <w:rPr>
          <w:lang w:val="en-GB"/>
        </w:rPr>
        <w:t>nflation and Counter Inflation</w:t>
      </w:r>
      <w:r w:rsidR="009E6791">
        <w:rPr>
          <w:lang w:val="en-GB"/>
        </w:rPr>
        <w:t>ary Policy Measures</w:t>
      </w:r>
      <w:r w:rsidRPr="005F7D5C">
        <w:rPr>
          <w:lang w:val="en-GB"/>
        </w:rPr>
        <w:t xml:space="preserve">: </w:t>
      </w:r>
      <w:r w:rsidR="009E6791" w:rsidRPr="005F7D5C">
        <w:rPr>
          <w:lang w:val="en-GB"/>
        </w:rPr>
        <w:t>T</w:t>
      </w:r>
      <w:r w:rsidR="009E6791">
        <w:rPr>
          <w:lang w:val="en-GB"/>
        </w:rPr>
        <w:t>he</w:t>
      </w:r>
      <w:r w:rsidR="009E6791" w:rsidRPr="005F7D5C">
        <w:rPr>
          <w:lang w:val="en-GB"/>
        </w:rPr>
        <w:t xml:space="preserve"> C</w:t>
      </w:r>
      <w:r w:rsidR="009E6791">
        <w:rPr>
          <w:lang w:val="en-GB"/>
        </w:rPr>
        <w:t>ase</w:t>
      </w:r>
      <w:r w:rsidR="009E6791" w:rsidRPr="005F7D5C">
        <w:rPr>
          <w:lang w:val="en-GB"/>
        </w:rPr>
        <w:t xml:space="preserve"> </w:t>
      </w:r>
      <w:r w:rsidR="009E6791">
        <w:rPr>
          <w:lang w:val="en-GB"/>
        </w:rPr>
        <w:t>of</w:t>
      </w:r>
      <w:r w:rsidR="009E6791" w:rsidRPr="005F7D5C">
        <w:rPr>
          <w:lang w:val="en-GB"/>
        </w:rPr>
        <w:t xml:space="preserve"> S</w:t>
      </w:r>
      <w:r w:rsidR="009E6791">
        <w:rPr>
          <w:lang w:val="en-GB"/>
        </w:rPr>
        <w:t>pain</w:t>
      </w:r>
      <w:r>
        <w:rPr>
          <w:lang w:val="en-GB"/>
        </w:rPr>
        <w:t xml:space="preserve">. </w:t>
      </w:r>
      <w:r w:rsidRPr="005F7D5C">
        <w:rPr>
          <w:lang w:val="en-GB"/>
        </w:rPr>
        <w:t>https://www.imk-boeckler.de/fpdf/HBS-008483/p_imk_study_83-5_2022.pdf</w:t>
      </w:r>
      <w:r w:rsidR="00CD761E">
        <w:rPr>
          <w:lang w:val="en-GB"/>
        </w:rPr>
        <w:t>.</w:t>
      </w:r>
    </w:p>
  </w:footnote>
  <w:footnote w:id="28">
    <w:p w14:paraId="13FD32D0" w14:textId="347177B3" w:rsidR="00647922" w:rsidRPr="00647922" w:rsidRDefault="00647922">
      <w:pPr>
        <w:pStyle w:val="Fotnotstext"/>
        <w:rPr>
          <w:lang w:val="en-GB"/>
        </w:rPr>
      </w:pPr>
      <w:r>
        <w:rPr>
          <w:rStyle w:val="Fotnotsreferens"/>
        </w:rPr>
        <w:footnoteRef/>
      </w:r>
      <w:r w:rsidRPr="00647922">
        <w:rPr>
          <w:lang w:val="en-GB"/>
        </w:rPr>
        <w:t xml:space="preserve"> https://www.reuters.com/markets/europe/frances-le-maire-says-75-food-firms-cut-prices-2023-06-09/</w:t>
      </w:r>
      <w:r w:rsidR="00CD761E">
        <w:rPr>
          <w:lang w:val="en-GB"/>
        </w:rPr>
        <w:t>.</w:t>
      </w:r>
    </w:p>
  </w:footnote>
  <w:footnote w:id="29">
    <w:p w14:paraId="61881D06" w14:textId="1177B8CF" w:rsidR="00A31EC6" w:rsidRPr="00B97733" w:rsidRDefault="00A31EC6" w:rsidP="00A31EC6">
      <w:pPr>
        <w:pStyle w:val="Fotnotstext"/>
        <w:rPr>
          <w:lang w:val="en-GB"/>
        </w:rPr>
      </w:pPr>
      <w:r>
        <w:rPr>
          <w:rStyle w:val="Fotnotsreferens"/>
        </w:rPr>
        <w:footnoteRef/>
      </w:r>
      <w:r w:rsidRPr="00A31EC6">
        <w:rPr>
          <w:lang w:val="en-GB"/>
        </w:rPr>
        <w:t xml:space="preserve"> </w:t>
      </w:r>
      <w:r>
        <w:rPr>
          <w:lang w:val="en-GB"/>
        </w:rPr>
        <w:t xml:space="preserve">Weber (2021), </w:t>
      </w:r>
      <w:r w:rsidRPr="00A31EC6">
        <w:rPr>
          <w:lang w:val="en-GB"/>
        </w:rPr>
        <w:t>Could strategic price controls help fight inflation?</w:t>
      </w:r>
      <w:r>
        <w:rPr>
          <w:lang w:val="en-GB"/>
        </w:rPr>
        <w:t xml:space="preserve"> </w:t>
      </w:r>
      <w:r w:rsidRPr="00B97733">
        <w:rPr>
          <w:lang w:val="en-GB"/>
        </w:rPr>
        <w:t>The Guardian 2021-12-29</w:t>
      </w:r>
      <w:r w:rsidR="008443C3">
        <w:rPr>
          <w:lang w:val="en-GB"/>
        </w:rPr>
        <w:t>.</w:t>
      </w:r>
    </w:p>
  </w:footnote>
  <w:footnote w:id="30">
    <w:p w14:paraId="5C05336C" w14:textId="38F99B9E" w:rsidR="0011776A" w:rsidRPr="00B97733" w:rsidRDefault="0011776A">
      <w:pPr>
        <w:pStyle w:val="Fotnotstext"/>
        <w:rPr>
          <w:lang w:val="en-GB"/>
        </w:rPr>
      </w:pPr>
      <w:r>
        <w:rPr>
          <w:rStyle w:val="Fotnotsreferens"/>
        </w:rPr>
        <w:footnoteRef/>
      </w:r>
      <w:r w:rsidRPr="00B97733">
        <w:rPr>
          <w:lang w:val="en-GB"/>
        </w:rPr>
        <w:t xml:space="preserve"> https://www.newyorker.com/news/persons-of-interest/what-if-were-thinking-about-inflation-all-wrong</w:t>
      </w:r>
      <w:r w:rsidR="008443C3">
        <w:rPr>
          <w:lang w:val="en-GB"/>
        </w:rPr>
        <w:t>.</w:t>
      </w:r>
    </w:p>
  </w:footnote>
  <w:footnote w:id="31">
    <w:p w14:paraId="7687661E" w14:textId="5AD3BBA3" w:rsidR="008A45E6" w:rsidRPr="00B97733" w:rsidRDefault="008A45E6">
      <w:pPr>
        <w:pStyle w:val="Fotnotstext"/>
        <w:rPr>
          <w:lang w:val="en-GB"/>
        </w:rPr>
      </w:pPr>
      <w:r>
        <w:rPr>
          <w:rStyle w:val="Fotnotsreferens"/>
        </w:rPr>
        <w:footnoteRef/>
      </w:r>
      <w:r w:rsidRPr="00B97733">
        <w:rPr>
          <w:lang w:val="en-GB"/>
        </w:rPr>
        <w:t xml:space="preserve"> https://www.nytimes.com/2023/01/03/opinion/inflation-economy.html</w:t>
      </w:r>
      <w:r w:rsidR="008443C3">
        <w:rPr>
          <w:lang w:val="en-GB"/>
        </w:rPr>
        <w:t>.</w:t>
      </w:r>
    </w:p>
  </w:footnote>
  <w:footnote w:id="32">
    <w:p w14:paraId="541D44B6" w14:textId="4A292A8F" w:rsidR="003B01B0" w:rsidRDefault="003B01B0">
      <w:pPr>
        <w:pStyle w:val="Fotnotstext"/>
      </w:pPr>
      <w:r>
        <w:rPr>
          <w:rStyle w:val="Fotnotsreferens"/>
        </w:rPr>
        <w:footnoteRef/>
      </w:r>
      <w:r>
        <w:t xml:space="preserve"> </w:t>
      </w:r>
      <w:r w:rsidR="00876238" w:rsidRPr="006F1D14">
        <w:t>Konjunkturinstitutet (2022), Finanspolitikens effekt på inflationen – ett allmänjämviktsperspektiv.</w:t>
      </w:r>
    </w:p>
  </w:footnote>
  <w:footnote w:id="33">
    <w:p w14:paraId="6F0237B3" w14:textId="07D241BF" w:rsidR="00B04D60" w:rsidRPr="00B04D60" w:rsidRDefault="00B04D60">
      <w:pPr>
        <w:pStyle w:val="Fotnotstext"/>
        <w:rPr>
          <w:lang w:val="en-GB"/>
        </w:rPr>
      </w:pPr>
      <w:r>
        <w:rPr>
          <w:rStyle w:val="Fotnotsreferens"/>
        </w:rPr>
        <w:footnoteRef/>
      </w:r>
      <w:r w:rsidRPr="00B04D60">
        <w:rPr>
          <w:lang w:val="en-GB"/>
        </w:rPr>
        <w:t xml:space="preserve"> Breugel (2023), National fiscal policy responses to the energy crisis</w:t>
      </w:r>
      <w:r w:rsidR="00F777AF">
        <w:rPr>
          <w:lang w:val="en-GB"/>
        </w:rPr>
        <w:t>.</w:t>
      </w:r>
      <w:r>
        <w:rPr>
          <w:lang w:val="en-GB"/>
        </w:rPr>
        <w:t xml:space="preserve"> </w:t>
      </w:r>
      <w:r w:rsidRPr="00B04D60">
        <w:rPr>
          <w:lang w:val="en-GB"/>
        </w:rPr>
        <w:t>https://www.bruegel.org/dataset/national-policies-shield-consumers-rising-energy-prices</w:t>
      </w:r>
      <w:r w:rsidR="008443C3">
        <w:rPr>
          <w:lang w:val="en-GB"/>
        </w:rPr>
        <w:t>.</w:t>
      </w:r>
    </w:p>
  </w:footnote>
  <w:footnote w:id="34">
    <w:p w14:paraId="1A4E8ECB" w14:textId="56A06B39" w:rsidR="00827306" w:rsidRPr="00B71513" w:rsidRDefault="00827306">
      <w:pPr>
        <w:pStyle w:val="Fotnotstext"/>
        <w:rPr>
          <w:lang w:val="en-GB"/>
        </w:rPr>
      </w:pPr>
      <w:r>
        <w:rPr>
          <w:rStyle w:val="Fotnotsreferens"/>
        </w:rPr>
        <w:footnoteRef/>
      </w:r>
      <w:r w:rsidRPr="00B71513">
        <w:rPr>
          <w:lang w:val="en-GB"/>
        </w:rPr>
        <w:t xml:space="preserve"> https://www.vansterpartiet.se/sank-elkostnaderna-infor-sverigepriser/</w:t>
      </w:r>
      <w:r w:rsidR="007E7932">
        <w:rPr>
          <w:lang w:val="en-GB"/>
        </w:rPr>
        <w:t>.</w:t>
      </w:r>
    </w:p>
  </w:footnote>
  <w:footnote w:id="35">
    <w:p w14:paraId="22B326D1" w14:textId="6CABE5A8" w:rsidR="00CA30F4" w:rsidRDefault="00CA30F4">
      <w:pPr>
        <w:pStyle w:val="Fotnotstext"/>
      </w:pPr>
      <w:r>
        <w:rPr>
          <w:rStyle w:val="Fotnotsreferens"/>
        </w:rPr>
        <w:footnoteRef/>
      </w:r>
      <w:r>
        <w:t xml:space="preserve"> Konkurrensverket (2022), </w:t>
      </w:r>
      <w:r w:rsidR="0042133A" w:rsidRPr="0042133A">
        <w:t>Så arbetar Konkurrensverket för att vårda konkurrensen på livsmedelsmarknaden</w:t>
      </w:r>
      <w:r w:rsidR="0042133A">
        <w:t xml:space="preserve">, artikel </w:t>
      </w:r>
      <w:r w:rsidR="000624D9">
        <w:t xml:space="preserve">den </w:t>
      </w:r>
      <w:r w:rsidR="0042133A">
        <w:t>20 dec.</w:t>
      </w:r>
    </w:p>
  </w:footnote>
  <w:footnote w:id="36">
    <w:p w14:paraId="3E7F3E4A" w14:textId="3BB1CB6D" w:rsidR="00621FEB" w:rsidRDefault="00621FEB" w:rsidP="002B4CCC">
      <w:pPr>
        <w:pStyle w:val="Fotnotstext"/>
      </w:pPr>
      <w:r>
        <w:rPr>
          <w:rStyle w:val="Fotnotsreferens"/>
        </w:rPr>
        <w:footnoteRef/>
      </w:r>
      <w:r>
        <w:t xml:space="preserve"> </w:t>
      </w:r>
      <w:r w:rsidR="002B4CCC" w:rsidRPr="006F1D14">
        <w:t xml:space="preserve">Konjunkturinstitutet (2022), </w:t>
      </w:r>
      <w:r w:rsidR="002B4CCC">
        <w:t>Specialstudie, Prissättning hos svenska företag under 2022</w:t>
      </w:r>
      <w:r w:rsidR="002B4CCC" w:rsidRPr="006F1D14">
        <w:t>.</w:t>
      </w:r>
    </w:p>
  </w:footnote>
  <w:footnote w:id="37">
    <w:p w14:paraId="4C76F833" w14:textId="0C16AB15" w:rsidR="00BE2877" w:rsidRDefault="00BE2877">
      <w:pPr>
        <w:pStyle w:val="Fotnotstext"/>
      </w:pPr>
      <w:r>
        <w:rPr>
          <w:rStyle w:val="Fotnotsreferens"/>
        </w:rPr>
        <w:footnoteRef/>
      </w:r>
      <w:r>
        <w:t xml:space="preserve"> </w:t>
      </w:r>
      <w:r w:rsidRPr="00BE2877">
        <w:t>https://www.vansterpartiet.se/nyheter/stoppa-prishojningarna-pa-mat/</w:t>
      </w:r>
      <w:r w:rsidR="000624D9">
        <w:t>.</w:t>
      </w:r>
    </w:p>
  </w:footnote>
  <w:footnote w:id="38">
    <w:p w14:paraId="1144FC92" w14:textId="252259D8" w:rsidR="00A12B76" w:rsidRDefault="00A12B76">
      <w:pPr>
        <w:pStyle w:val="Fotnotstext"/>
      </w:pPr>
      <w:r>
        <w:rPr>
          <w:rStyle w:val="Fotnotsreferens"/>
        </w:rPr>
        <w:footnoteRef/>
      </w:r>
      <w:r>
        <w:t xml:space="preserve"> </w:t>
      </w:r>
      <w:r w:rsidRPr="00A12B76">
        <w:t>https://www.vansterpartiet.se/nyheter/anvand-statens-bank-for-att-sanka-borantorna/</w:t>
      </w:r>
      <w:r w:rsidR="00D9103D">
        <w:t>.</w:t>
      </w:r>
    </w:p>
  </w:footnote>
  <w:footnote w:id="39">
    <w:p w14:paraId="34389884" w14:textId="31DD6AC4" w:rsidR="00C95080" w:rsidRDefault="00C95080">
      <w:pPr>
        <w:pStyle w:val="Fotnotstext"/>
      </w:pPr>
      <w:r>
        <w:rPr>
          <w:rStyle w:val="Fotnotsreferens"/>
        </w:rPr>
        <w:footnoteRef/>
      </w:r>
      <w:r>
        <w:t xml:space="preserve"> </w:t>
      </w:r>
      <w:r w:rsidRPr="00C95080">
        <w:t>https://www.vansterpartiet.se/nyheter/ta-tillbaka-kontrollen-over-svensk-jarnvag/</w:t>
      </w:r>
      <w:r w:rsidR="00D9103D">
        <w:t>.</w:t>
      </w:r>
    </w:p>
  </w:footnote>
  <w:footnote w:id="40">
    <w:p w14:paraId="3B032ABB" w14:textId="495D7813" w:rsidR="00B85FF1" w:rsidRDefault="00B85FF1" w:rsidP="00B85FF1">
      <w:pPr>
        <w:pStyle w:val="Fotnotstext"/>
      </w:pPr>
      <w:r>
        <w:rPr>
          <w:rStyle w:val="Fotnotsreferens"/>
        </w:rPr>
        <w:footnoteRef/>
      </w:r>
      <w:r>
        <w:t xml:space="preserve"> Finansinspektionen</w:t>
      </w:r>
      <w:r w:rsidR="005B3FA1">
        <w:t xml:space="preserve"> (2023)</w:t>
      </w:r>
      <w:r>
        <w:t>, Hushållens ekonomi, 2023</w:t>
      </w:r>
      <w:r w:rsidR="005B3FA1">
        <w:t>.</w:t>
      </w:r>
    </w:p>
  </w:footnote>
  <w:footnote w:id="41">
    <w:p w14:paraId="54BA520F" w14:textId="30054858" w:rsidR="005B3FA1" w:rsidRDefault="005B3FA1">
      <w:pPr>
        <w:pStyle w:val="Fotnotstext"/>
      </w:pPr>
      <w:r>
        <w:rPr>
          <w:rStyle w:val="Fotnotsreferens"/>
        </w:rPr>
        <w:footnoteRef/>
      </w:r>
      <w:r>
        <w:t xml:space="preserve"> D</w:t>
      </w:r>
      <w:r w:rsidRPr="005B3FA1">
        <w:t>efinierat som hushåll som är aktuella för försörjningsstöd om de ansöker</w:t>
      </w:r>
      <w:r>
        <w:t>.</w:t>
      </w:r>
    </w:p>
  </w:footnote>
  <w:footnote w:id="42">
    <w:p w14:paraId="5AE097A6" w14:textId="1EC801CD" w:rsidR="005E6B0D" w:rsidRPr="00630AB7" w:rsidRDefault="005E6B0D">
      <w:pPr>
        <w:pStyle w:val="Fotnotstext"/>
      </w:pPr>
      <w:r>
        <w:rPr>
          <w:rStyle w:val="Fotnotsreferens"/>
        </w:rPr>
        <w:footnoteRef/>
      </w:r>
      <w:r>
        <w:t xml:space="preserve"> </w:t>
      </w:r>
      <w:r w:rsidR="00630AB7">
        <w:t>Försäkringskassan (2023</w:t>
      </w:r>
      <w:r w:rsidR="00630AB7" w:rsidRPr="00630AB7">
        <w:t xml:space="preserve">), Barnhushållens ekonomi </w:t>
      </w:r>
      <w:r w:rsidR="00D9103D">
        <w:t>–</w:t>
      </w:r>
      <w:r w:rsidR="00630AB7" w:rsidRPr="00630AB7">
        <w:t xml:space="preserve"> Resultatindikatorer för den ekonomiska familjepolitiken 2023.</w:t>
      </w:r>
    </w:p>
  </w:footnote>
  <w:footnote w:id="43">
    <w:p w14:paraId="3B7385F6" w14:textId="0E3CCEF3" w:rsidR="007436F0" w:rsidRDefault="007436F0">
      <w:pPr>
        <w:pStyle w:val="Fotnotstext"/>
      </w:pPr>
      <w:r>
        <w:rPr>
          <w:rStyle w:val="Fotnotsreferens"/>
        </w:rPr>
        <w:footnoteRef/>
      </w:r>
      <w:r>
        <w:t xml:space="preserve"> </w:t>
      </w:r>
      <w:r w:rsidR="00527DF6">
        <w:t>Försäkringskassan (2023</w:t>
      </w:r>
      <w:r w:rsidR="00527DF6" w:rsidRPr="00630AB7">
        <w:t xml:space="preserve">), Barnhushållens ekonomi </w:t>
      </w:r>
      <w:r w:rsidR="00F81990">
        <w:t>–</w:t>
      </w:r>
      <w:r w:rsidR="00527DF6" w:rsidRPr="00630AB7">
        <w:t xml:space="preserve"> Resultatindikatorer för den ekonomiska familjepolitiken 2023.</w:t>
      </w:r>
    </w:p>
  </w:footnote>
  <w:footnote w:id="44">
    <w:p w14:paraId="7BB6167F" w14:textId="46247E94" w:rsidR="007071DF" w:rsidRDefault="007071DF">
      <w:pPr>
        <w:pStyle w:val="Fotnotstext"/>
      </w:pPr>
      <w:r>
        <w:rPr>
          <w:rStyle w:val="Fotnotsreferens"/>
        </w:rPr>
        <w:footnoteRef/>
      </w:r>
      <w:r>
        <w:t xml:space="preserve"> Försäkringskassan (2023), </w:t>
      </w:r>
      <w:r w:rsidRPr="007071DF">
        <w:t>Socialförsäkringen i siffror</w:t>
      </w:r>
      <w:r>
        <w:t>.</w:t>
      </w:r>
    </w:p>
  </w:footnote>
  <w:footnote w:id="45">
    <w:p w14:paraId="467B44E4" w14:textId="77777777" w:rsidR="00592BBE" w:rsidRDefault="00592BBE" w:rsidP="00592BBE">
      <w:pPr>
        <w:pStyle w:val="Fotnotstext"/>
      </w:pPr>
      <w:r>
        <w:rPr>
          <w:rStyle w:val="Fotnotsreferens"/>
        </w:rPr>
        <w:footnoteRef/>
      </w:r>
      <w:r>
        <w:t xml:space="preserve"> </w:t>
      </w:r>
      <w:r w:rsidRPr="002E4F2C">
        <w:t>ISF (2022:2)</w:t>
      </w:r>
      <w:r>
        <w:t>.</w:t>
      </w:r>
      <w:r w:rsidRPr="002E4F2C">
        <w:t xml:space="preserve"> Utvecklingen av socialförsäkringsförmånerna under de senaste 30 åren.</w:t>
      </w:r>
    </w:p>
  </w:footnote>
  <w:footnote w:id="46">
    <w:p w14:paraId="020EC63C" w14:textId="27AFBEC9" w:rsidR="00592BBE" w:rsidRDefault="00592BBE" w:rsidP="00592BBE">
      <w:pPr>
        <w:pStyle w:val="Fotnotstext"/>
      </w:pPr>
      <w:r>
        <w:rPr>
          <w:rStyle w:val="Fotnotsreferens"/>
        </w:rPr>
        <w:footnoteRef/>
      </w:r>
      <w:r>
        <w:t xml:space="preserve"> </w:t>
      </w:r>
      <w:r w:rsidRPr="002E4F2C">
        <w:t>RUT 202</w:t>
      </w:r>
      <w:r w:rsidR="0026195A">
        <w:t>3:812</w:t>
      </w:r>
      <w:r>
        <w:t>.</w:t>
      </w:r>
    </w:p>
  </w:footnote>
  <w:footnote w:id="47">
    <w:p w14:paraId="0BD79263" w14:textId="4D4E5170" w:rsidR="00592BBE" w:rsidRDefault="00592BBE" w:rsidP="00592BBE">
      <w:pPr>
        <w:pStyle w:val="Fotnotstext"/>
      </w:pPr>
      <w:r>
        <w:rPr>
          <w:rStyle w:val="Fotnotsreferens"/>
        </w:rPr>
        <w:footnoteRef/>
      </w:r>
      <w:r>
        <w:t xml:space="preserve"> </w:t>
      </w:r>
      <w:r w:rsidR="0000716D" w:rsidRPr="002E4F2C">
        <w:t>RUT 202</w:t>
      </w:r>
      <w:r w:rsidR="0000716D">
        <w:t>3:812.</w:t>
      </w:r>
    </w:p>
  </w:footnote>
  <w:footnote w:id="48">
    <w:p w14:paraId="6817A859" w14:textId="3E1DFBE6" w:rsidR="00592BBE" w:rsidRDefault="00592BBE" w:rsidP="00592BBE">
      <w:pPr>
        <w:pStyle w:val="Fotnotstext"/>
      </w:pPr>
      <w:r>
        <w:rPr>
          <w:rStyle w:val="Fotnotsreferens"/>
        </w:rPr>
        <w:footnoteRef/>
      </w:r>
      <w:r>
        <w:t xml:space="preserve"> </w:t>
      </w:r>
      <w:r w:rsidR="0000716D">
        <w:t>Ibid</w:t>
      </w:r>
      <w:r>
        <w:t>.</w:t>
      </w:r>
    </w:p>
  </w:footnote>
  <w:footnote w:id="49">
    <w:p w14:paraId="6EA23AA2" w14:textId="77777777" w:rsidR="00592BBE" w:rsidRDefault="00592BBE" w:rsidP="00592BBE">
      <w:pPr>
        <w:pStyle w:val="Fotnotstext"/>
      </w:pPr>
      <w:r>
        <w:rPr>
          <w:rStyle w:val="Fotnotsreferens"/>
        </w:rPr>
        <w:footnoteRef/>
      </w:r>
      <w:r>
        <w:t xml:space="preserve"> </w:t>
      </w:r>
      <w:r w:rsidRPr="002E4F2C">
        <w:t>RUT 2022:600</w:t>
      </w:r>
      <w:r>
        <w:t>.</w:t>
      </w:r>
    </w:p>
  </w:footnote>
  <w:footnote w:id="50">
    <w:p w14:paraId="0B4C6768" w14:textId="40BCEEFE" w:rsidR="00486BF4" w:rsidRDefault="00486BF4">
      <w:pPr>
        <w:pStyle w:val="Fotnotstext"/>
      </w:pPr>
      <w:r>
        <w:rPr>
          <w:rStyle w:val="Fotnotsreferens"/>
        </w:rPr>
        <w:footnoteRef/>
      </w:r>
      <w:r>
        <w:t xml:space="preserve"> Karolinska </w:t>
      </w:r>
      <w:r w:rsidR="00E95984">
        <w:t>i</w:t>
      </w:r>
      <w:r>
        <w:t xml:space="preserve">nstitutet (2020), </w:t>
      </w:r>
      <w:r w:rsidRPr="00486BF4">
        <w:t>Sjuknärvaro, hälsa och produktivitet (SHOP)</w:t>
      </w:r>
      <w:r w:rsidR="00E95984">
        <w:t>.</w:t>
      </w:r>
    </w:p>
  </w:footnote>
  <w:footnote w:id="51">
    <w:p w14:paraId="67760FD1" w14:textId="72DB2063" w:rsidR="0083267C" w:rsidRDefault="0083267C">
      <w:pPr>
        <w:pStyle w:val="Fotnotstext"/>
      </w:pPr>
      <w:r>
        <w:rPr>
          <w:rStyle w:val="Fotnotsreferens"/>
        </w:rPr>
        <w:footnoteRef/>
      </w:r>
      <w:r>
        <w:t xml:space="preserve"> </w:t>
      </w:r>
      <w:r w:rsidRPr="0083267C">
        <w:t xml:space="preserve">Riksnormen i försörjningsstödet har räknats upp med KPI sedan 2006 men ska egentligen baseras på pris- och konsumtionsundersökningar från Konsumentverket, enligt såväl lag som förordning. </w:t>
      </w:r>
    </w:p>
  </w:footnote>
  <w:footnote w:id="52">
    <w:p w14:paraId="72E5DDA6" w14:textId="30705FE4" w:rsidR="00122EAD" w:rsidRDefault="00122EAD" w:rsidP="00122EAD">
      <w:pPr>
        <w:pStyle w:val="Fotnotstext"/>
      </w:pPr>
      <w:r>
        <w:rPr>
          <w:rStyle w:val="Fotnotsreferens"/>
        </w:rPr>
        <w:footnoteRef/>
      </w:r>
      <w:r>
        <w:t xml:space="preserve"> </w:t>
      </w:r>
      <w:r w:rsidRPr="00A12EE1">
        <w:t>https://kommuninvest.se/2023/01/kraftigt-okande-rantekostnader-i-kommunsektorn/</w:t>
      </w:r>
      <w:r w:rsidR="00594691">
        <w:t>.</w:t>
      </w:r>
    </w:p>
  </w:footnote>
  <w:footnote w:id="53">
    <w:p w14:paraId="77752CE0" w14:textId="16FC9D6B" w:rsidR="00122EAD" w:rsidRDefault="00122EAD" w:rsidP="00122EAD">
      <w:pPr>
        <w:pStyle w:val="Fotnotstext"/>
      </w:pPr>
      <w:r>
        <w:rPr>
          <w:rStyle w:val="Fotnotsreferens"/>
        </w:rPr>
        <w:footnoteRef/>
      </w:r>
      <w:r>
        <w:t xml:space="preserve"> Andelen 80</w:t>
      </w:r>
      <w:r w:rsidR="00594691">
        <w:t>-plus</w:t>
      </w:r>
      <w:r>
        <w:t xml:space="preserve"> av befolkningen ökar från 5,5</w:t>
      </w:r>
      <w:r w:rsidR="00594691">
        <w:t> </w:t>
      </w:r>
      <w:r>
        <w:t>% till 7,4</w:t>
      </w:r>
      <w:r w:rsidR="00594691">
        <w:t> </w:t>
      </w:r>
      <w:r>
        <w:t xml:space="preserve">%, enligt </w:t>
      </w:r>
      <w:r w:rsidRPr="00AF6A22">
        <w:t>SCB:s befolkningsprognos 202</w:t>
      </w:r>
      <w:r>
        <w:t>3.</w:t>
      </w:r>
    </w:p>
  </w:footnote>
  <w:footnote w:id="54">
    <w:p w14:paraId="65478C14" w14:textId="77777777" w:rsidR="00122EAD" w:rsidRDefault="00122EAD" w:rsidP="00122EAD">
      <w:pPr>
        <w:pStyle w:val="Fotnotstext"/>
      </w:pPr>
      <w:r>
        <w:rPr>
          <w:rStyle w:val="Fotnotsreferens"/>
        </w:rPr>
        <w:footnoteRef/>
      </w:r>
      <w:r>
        <w:t xml:space="preserve"> Vänsterpartiet (2023), En rättvis väg genom krisen, Vänsterpartiets budgetmotion 2023.</w:t>
      </w:r>
    </w:p>
  </w:footnote>
  <w:footnote w:id="55">
    <w:p w14:paraId="53744EB9" w14:textId="7D2EF2D7" w:rsidR="00C227C9" w:rsidRDefault="00C227C9">
      <w:pPr>
        <w:pStyle w:val="Fotnotstext"/>
      </w:pPr>
      <w:r>
        <w:rPr>
          <w:rStyle w:val="Fotnotsreferens"/>
        </w:rPr>
        <w:footnoteRef/>
      </w:r>
      <w:r>
        <w:t xml:space="preserve"> </w:t>
      </w:r>
      <w:r w:rsidR="008E1978" w:rsidRPr="008E1978">
        <w:t>https://lakartidningen.se/aktuellt/nyheter/2023/09/region-sormland-tvingas-ta-lan-for-att-kunna-betala-ut-personalens-loner/</w:t>
      </w:r>
      <w:r w:rsidR="00594691">
        <w:t>.</w:t>
      </w:r>
    </w:p>
  </w:footnote>
  <w:footnote w:id="56">
    <w:p w14:paraId="1CBA4DD4" w14:textId="77777777" w:rsidR="003C23FA" w:rsidRDefault="003C23FA" w:rsidP="003C23FA">
      <w:pPr>
        <w:pStyle w:val="Fotnotstext"/>
      </w:pPr>
      <w:r>
        <w:rPr>
          <w:rStyle w:val="Fotnotsreferens"/>
        </w:rPr>
        <w:footnoteRef/>
      </w:r>
      <w:r>
        <w:t xml:space="preserve"> SKR (2023), Ekonomirapporten, maj 2023.</w:t>
      </w:r>
    </w:p>
  </w:footnote>
  <w:footnote w:id="57">
    <w:p w14:paraId="57D1EA92" w14:textId="0B048643" w:rsidR="00323734" w:rsidRDefault="00323734" w:rsidP="00323734">
      <w:pPr>
        <w:pStyle w:val="Fotnotstext"/>
      </w:pPr>
      <w:r>
        <w:rPr>
          <w:rStyle w:val="Fotnotsreferens"/>
        </w:rPr>
        <w:footnoteRef/>
      </w:r>
      <w:r>
        <w:t xml:space="preserve"> </w:t>
      </w:r>
      <w:r w:rsidRPr="003128F8">
        <w:t>Socialstyrelsen (2023)</w:t>
      </w:r>
      <w:r w:rsidR="006F51A6">
        <w:t>,</w:t>
      </w:r>
      <w:r>
        <w:t xml:space="preserve"> Bedömning av tillgång och efterfrågan på legitimerad personal i hälso- och</w:t>
      </w:r>
    </w:p>
    <w:p w14:paraId="2B20BB15" w14:textId="0E40E852" w:rsidR="00323734" w:rsidRDefault="00323734" w:rsidP="00323734">
      <w:pPr>
        <w:pStyle w:val="Fotnotstext"/>
      </w:pPr>
      <w:r>
        <w:t>sjukvård samt tandvård,</w:t>
      </w:r>
      <w:r w:rsidRPr="003128F8">
        <w:t xml:space="preserve"> Nationella</w:t>
      </w:r>
      <w:r>
        <w:t xml:space="preserve"> p</w:t>
      </w:r>
      <w:r w:rsidRPr="003128F8">
        <w:t>laneringsstödet</w:t>
      </w:r>
      <w:r>
        <w:t>.</w:t>
      </w:r>
    </w:p>
  </w:footnote>
  <w:footnote w:id="58">
    <w:p w14:paraId="0A465337" w14:textId="11A7DA3F" w:rsidR="00F142DB" w:rsidRDefault="00F142DB">
      <w:pPr>
        <w:pStyle w:val="Fotnotstext"/>
      </w:pPr>
      <w:r>
        <w:rPr>
          <w:rStyle w:val="Fotnotsreferens"/>
        </w:rPr>
        <w:footnoteRef/>
      </w:r>
      <w:r>
        <w:t xml:space="preserve"> SCB (2023).</w:t>
      </w:r>
    </w:p>
  </w:footnote>
  <w:footnote w:id="59">
    <w:p w14:paraId="512AC58D" w14:textId="25830771" w:rsidR="00533E3B" w:rsidRDefault="00533E3B">
      <w:pPr>
        <w:pStyle w:val="Fotnotstext"/>
      </w:pPr>
      <w:r>
        <w:rPr>
          <w:rStyle w:val="Fotnotsreferens"/>
        </w:rPr>
        <w:footnoteRef/>
      </w:r>
      <w:r>
        <w:t xml:space="preserve"> SKR (2023), Ekonomirapporten, maj 2023.</w:t>
      </w:r>
    </w:p>
  </w:footnote>
  <w:footnote w:id="60">
    <w:p w14:paraId="23F12959" w14:textId="77777777" w:rsidR="00323734" w:rsidRDefault="00323734" w:rsidP="00323734">
      <w:pPr>
        <w:pStyle w:val="Fotnotstext"/>
      </w:pPr>
      <w:r>
        <w:rPr>
          <w:rStyle w:val="Fotnotsreferens"/>
        </w:rPr>
        <w:footnoteRef/>
      </w:r>
      <w:r>
        <w:t xml:space="preserve"> Kommunal (2019), Skatteväxling för välfärden – ett idéprogram.</w:t>
      </w:r>
    </w:p>
  </w:footnote>
  <w:footnote w:id="61">
    <w:p w14:paraId="75CBF09A" w14:textId="49DC62CF" w:rsidR="00323734" w:rsidRPr="00DB0240" w:rsidRDefault="00323734" w:rsidP="00323734">
      <w:pPr>
        <w:pStyle w:val="Fotnotstext"/>
      </w:pPr>
      <w:r>
        <w:rPr>
          <w:rStyle w:val="Fotnotsreferens"/>
        </w:rPr>
        <w:footnoteRef/>
      </w:r>
      <w:r>
        <w:t xml:space="preserve"> </w:t>
      </w:r>
      <w:r w:rsidRPr="00BA6D78">
        <w:t>Kommunal</w:t>
      </w:r>
      <w:r w:rsidRPr="00143F97">
        <w:t xml:space="preserve"> (2021), </w:t>
      </w:r>
      <w:r>
        <w:t>Rätt bemanning.</w:t>
      </w:r>
    </w:p>
  </w:footnote>
  <w:footnote w:id="62">
    <w:p w14:paraId="2BDA49C5" w14:textId="042FA5BC" w:rsidR="00323734" w:rsidRPr="0058291A" w:rsidRDefault="00323734" w:rsidP="00323734">
      <w:pPr>
        <w:pStyle w:val="Fotnotstext"/>
      </w:pPr>
      <w:r>
        <w:rPr>
          <w:rStyle w:val="Fotnotsreferens"/>
        </w:rPr>
        <w:footnoteRef/>
      </w:r>
      <w:r>
        <w:t xml:space="preserve"> Larsson (202</w:t>
      </w:r>
      <w:r w:rsidR="004368CD">
        <w:t>3</w:t>
      </w:r>
      <w:r>
        <w:t xml:space="preserve">), Lönerapport </w:t>
      </w:r>
      <w:r w:rsidR="004368CD">
        <w:t xml:space="preserve">år </w:t>
      </w:r>
      <w:r>
        <w:t>202</w:t>
      </w:r>
      <w:r w:rsidR="004368CD">
        <w:t>3</w:t>
      </w:r>
      <w:r>
        <w:t>. Löner och löneutveckling år 1913–202</w:t>
      </w:r>
      <w:r w:rsidR="004368CD">
        <w:t>2,</w:t>
      </w:r>
      <w:r>
        <w:t xml:space="preserve"> </w:t>
      </w:r>
      <w:r w:rsidRPr="0058291A">
        <w:t>LO.</w:t>
      </w:r>
    </w:p>
  </w:footnote>
  <w:footnote w:id="63">
    <w:p w14:paraId="05992761" w14:textId="0BDCC991" w:rsidR="00E05428" w:rsidRPr="00E05428" w:rsidRDefault="00E05428" w:rsidP="00E05428">
      <w:pPr>
        <w:pStyle w:val="Fotnotstext"/>
      </w:pPr>
      <w:r>
        <w:rPr>
          <w:rStyle w:val="Fotnotsreferens"/>
        </w:rPr>
        <w:footnoteRef/>
      </w:r>
      <w:r w:rsidRPr="00E05428">
        <w:t xml:space="preserve"> Vision (2023), Socialchefsrapporten 2023</w:t>
      </w:r>
      <w:r>
        <w:t xml:space="preserve">, </w:t>
      </w:r>
      <w:r w:rsidRPr="00E05428">
        <w:t>Man får det man betalar fö</w:t>
      </w:r>
      <w:r>
        <w:t>r.</w:t>
      </w:r>
    </w:p>
  </w:footnote>
  <w:footnote w:id="64">
    <w:p w14:paraId="1E9E29B9" w14:textId="7F32037D" w:rsidR="00C06BA2" w:rsidRDefault="00C06BA2">
      <w:pPr>
        <w:pStyle w:val="Fotnotstext"/>
      </w:pPr>
      <w:r>
        <w:rPr>
          <w:rStyle w:val="Fotnotsreferens"/>
        </w:rPr>
        <w:footnoteRef/>
      </w:r>
      <w:r>
        <w:t xml:space="preserve"> Se Vänsterpartiets partimotion (</w:t>
      </w:r>
      <w:r w:rsidR="000C6B06">
        <w:t xml:space="preserve">mot. </w:t>
      </w:r>
      <w:r w:rsidRPr="00C06BA2">
        <w:t>2023/24:67</w:t>
      </w:r>
      <w:r>
        <w:t>) för fler förslag på förebyggande insatser för barn och unga.</w:t>
      </w:r>
    </w:p>
  </w:footnote>
  <w:footnote w:id="65">
    <w:p w14:paraId="348DE540" w14:textId="732250CB" w:rsidR="00B0095E" w:rsidRPr="00E05428" w:rsidRDefault="00B0095E">
      <w:pPr>
        <w:pStyle w:val="Fotnotstext"/>
      </w:pPr>
      <w:r>
        <w:rPr>
          <w:rStyle w:val="Fotnotsreferens"/>
        </w:rPr>
        <w:footnoteRef/>
      </w:r>
      <w:r w:rsidRPr="00E05428">
        <w:t xml:space="preserve"> https://skr.se/skr/tjanster/pressrum/nyheter/nyhetsarkiv/dagsattgevalfardenettbudgetbesked.74410.html</w:t>
      </w:r>
      <w:r w:rsidR="00390315">
        <w:t>.</w:t>
      </w:r>
    </w:p>
  </w:footnote>
  <w:footnote w:id="66">
    <w:p w14:paraId="2F35B0DF" w14:textId="77777777" w:rsidR="00707691" w:rsidRDefault="00707691" w:rsidP="00707691">
      <w:pPr>
        <w:pStyle w:val="Fotnotstext"/>
      </w:pPr>
      <w:r>
        <w:rPr>
          <w:rStyle w:val="Fotnotsreferens"/>
        </w:rPr>
        <w:footnoteRef/>
      </w:r>
      <w:r>
        <w:t xml:space="preserve"> Statskontoret (2023), Att styra de självstyrande, En analys av statens styrning av kommuner och regioner, 2023:7.</w:t>
      </w:r>
    </w:p>
  </w:footnote>
  <w:footnote w:id="67">
    <w:p w14:paraId="6CD60CEC" w14:textId="312CCC3B" w:rsidR="00F026E8" w:rsidRDefault="00F026E8">
      <w:pPr>
        <w:pStyle w:val="Fotnotstext"/>
      </w:pPr>
      <w:r>
        <w:rPr>
          <w:rStyle w:val="Fotnotsreferens"/>
        </w:rPr>
        <w:footnoteRef/>
      </w:r>
      <w:r>
        <w:t xml:space="preserve"> R</w:t>
      </w:r>
      <w:r w:rsidR="00390315">
        <w:t>i</w:t>
      </w:r>
      <w:r>
        <w:t xml:space="preserve">R 2022:1, </w:t>
      </w:r>
      <w:r w:rsidR="00390315">
        <w:t>g</w:t>
      </w:r>
      <w:r>
        <w:t>äller specifikt de som fördelas utan kommunspecifika bidragsramar.</w:t>
      </w:r>
    </w:p>
  </w:footnote>
  <w:footnote w:id="68">
    <w:p w14:paraId="04E2A6DA" w14:textId="7F7F58F0" w:rsidR="008D2952" w:rsidRDefault="008D2952">
      <w:pPr>
        <w:pStyle w:val="Fotnotstext"/>
      </w:pPr>
      <w:r>
        <w:rPr>
          <w:rStyle w:val="Fotnotsreferens"/>
        </w:rPr>
        <w:footnoteRef/>
      </w:r>
      <w:r>
        <w:t xml:space="preserve"> </w:t>
      </w:r>
      <w:r w:rsidRPr="008D2952">
        <w:t>LO (2015). Klassamhällets dolda leende: LO:s åtgärdsprogram för en mer jämlik tandhälsa.</w:t>
      </w:r>
    </w:p>
  </w:footnote>
  <w:footnote w:id="69">
    <w:p w14:paraId="0736047F" w14:textId="711C7F9D" w:rsidR="008D2952" w:rsidRDefault="008D2952">
      <w:pPr>
        <w:pStyle w:val="Fotnotstext"/>
      </w:pPr>
      <w:r>
        <w:rPr>
          <w:rStyle w:val="Fotnotsreferens"/>
        </w:rPr>
        <w:footnoteRef/>
      </w:r>
      <w:r>
        <w:t xml:space="preserve"> </w:t>
      </w:r>
      <w:r w:rsidRPr="008D2952">
        <w:t>https://arbetet.se/2017/09/13/nattjobb-samre-for-tanderna/.</w:t>
      </w:r>
    </w:p>
  </w:footnote>
  <w:footnote w:id="70">
    <w:p w14:paraId="52B07395" w14:textId="19CF86EF" w:rsidR="008D2952" w:rsidRDefault="008D2952">
      <w:pPr>
        <w:pStyle w:val="Fotnotstext"/>
      </w:pPr>
      <w:r>
        <w:rPr>
          <w:rStyle w:val="Fotnotsreferens"/>
        </w:rPr>
        <w:footnoteRef/>
      </w:r>
      <w:r>
        <w:t xml:space="preserve"> </w:t>
      </w:r>
      <w:r w:rsidRPr="008D2952">
        <w:t>Enligt modellen för högkostnadsskydd täcker subventioneringen kostnader för ersättningsberättigad tandvård som högst motsvarar respektive åtgärds referenspris, vilket beslutas av TLV, alternativt vårdgivarens pris om detta är lägre. Högkostnadsskyddet beräknas enligt samma princip som för hälso</w:t>
      </w:r>
      <w:r>
        <w:t xml:space="preserve">- </w:t>
      </w:r>
      <w:r w:rsidRPr="008D2952">
        <w:t>och sjukvården, alltså 0,025 gånger prisbasbeloppet avrundat nedåt till närmaste femtiotal kronor.</w:t>
      </w:r>
    </w:p>
  </w:footnote>
  <w:footnote w:id="71">
    <w:p w14:paraId="62154098" w14:textId="55FEBCA2" w:rsidR="00E4258C" w:rsidRDefault="00E4258C">
      <w:pPr>
        <w:pStyle w:val="Fotnotstext"/>
      </w:pPr>
      <w:r>
        <w:rPr>
          <w:rStyle w:val="Fotnotsreferens"/>
        </w:rPr>
        <w:footnoteRef/>
      </w:r>
      <w:r>
        <w:t xml:space="preserve"> </w:t>
      </w:r>
      <w:r w:rsidRPr="00E4258C">
        <w:t>SOU (2021)</w:t>
      </w:r>
      <w:r w:rsidR="00292094">
        <w:t>,</w:t>
      </w:r>
      <w:r w:rsidRPr="00E4258C">
        <w:t xml:space="preserve"> När behovet får styra – ett tandvårdssystem för en mer jämlik tandhälsa, vol. 1.</w:t>
      </w:r>
    </w:p>
  </w:footnote>
  <w:footnote w:id="72">
    <w:p w14:paraId="3AA0AA76" w14:textId="77777777" w:rsidR="00323F7E" w:rsidRDefault="00323F7E" w:rsidP="00323F7E">
      <w:pPr>
        <w:pStyle w:val="Fotnotstext"/>
      </w:pPr>
      <w:r>
        <w:rPr>
          <w:rStyle w:val="Fotnotsreferens"/>
        </w:rPr>
        <w:footnoteRef/>
      </w:r>
      <w:r>
        <w:t xml:space="preserve"> Folkhälsomyndigheten (2019), Öppna jämförelser folkhälsa 2019.</w:t>
      </w:r>
    </w:p>
  </w:footnote>
  <w:footnote w:id="73">
    <w:p w14:paraId="1E52109D" w14:textId="5FCB7390" w:rsidR="00DB47A1" w:rsidRDefault="00DB47A1" w:rsidP="00DB47A1">
      <w:pPr>
        <w:pStyle w:val="Fotnotstext"/>
      </w:pPr>
      <w:r>
        <w:rPr>
          <w:rStyle w:val="Fotnotsreferens"/>
        </w:rPr>
        <w:footnoteRef/>
      </w:r>
      <w:r>
        <w:t xml:space="preserve"> </w:t>
      </w:r>
      <w:r w:rsidRPr="00DF7B03">
        <w:t>Sveri</w:t>
      </w:r>
      <w:r>
        <w:t>g</w:t>
      </w:r>
      <w:r w:rsidRPr="00DF7B03">
        <w:t>es Skolledare (2023), Nedskärningarna hotar elevernas</w:t>
      </w:r>
      <w:r>
        <w:t xml:space="preserve"> </w:t>
      </w:r>
      <w:r w:rsidRPr="00DF7B03">
        <w:t>möjlighet att nå målen</w:t>
      </w:r>
      <w:r>
        <w:t>.</w:t>
      </w:r>
      <w:r w:rsidRPr="00DF7B03">
        <w:t xml:space="preserve"> </w:t>
      </w:r>
      <w:r>
        <w:t>Bakgrunds-</w:t>
      </w:r>
      <w:r w:rsidR="002455C7">
        <w:t>pm</w:t>
      </w:r>
      <w:r>
        <w:t xml:space="preserve"> till stora Skolledarenkäten</w:t>
      </w:r>
      <w:r w:rsidRPr="00DF7B03">
        <w:t>.</w:t>
      </w:r>
      <w:r>
        <w:rPr>
          <w:color w:val="FF0000"/>
        </w:rPr>
        <w:t xml:space="preserve"> </w:t>
      </w:r>
    </w:p>
  </w:footnote>
  <w:footnote w:id="74">
    <w:p w14:paraId="2CA56F72" w14:textId="2BED70C6" w:rsidR="00DB47A1" w:rsidRPr="002455C7" w:rsidRDefault="00DB47A1" w:rsidP="00DB47A1">
      <w:pPr>
        <w:pStyle w:val="Fotnotstext"/>
      </w:pPr>
      <w:r>
        <w:rPr>
          <w:rStyle w:val="Fotnotsreferens"/>
        </w:rPr>
        <w:footnoteRef/>
      </w:r>
      <w:r>
        <w:t xml:space="preserve"> Sveriges Lärare (2023), Grupp- och klasstorlekar, extra anpassningar och särskilt stöd</w:t>
      </w:r>
      <w:r w:rsidR="002455C7">
        <w:t xml:space="preserve"> </w:t>
      </w:r>
      <w:r>
        <w:t xml:space="preserve">i skolformerna förskoleklass till komvux. Statistiskt faktablad 2023:2. </w:t>
      </w:r>
    </w:p>
  </w:footnote>
  <w:footnote w:id="75">
    <w:p w14:paraId="61B121CF" w14:textId="77777777" w:rsidR="00DB47A1" w:rsidRDefault="00DB47A1" w:rsidP="00DB47A1">
      <w:pPr>
        <w:pStyle w:val="Fotnotstext"/>
      </w:pPr>
      <w:r>
        <w:rPr>
          <w:rStyle w:val="Fotnotsreferens"/>
        </w:rPr>
        <w:footnoteRef/>
      </w:r>
      <w:r>
        <w:t xml:space="preserve"> Ibid.</w:t>
      </w:r>
    </w:p>
  </w:footnote>
  <w:footnote w:id="76">
    <w:p w14:paraId="636AE148" w14:textId="77777777" w:rsidR="00DB47A1" w:rsidRDefault="00DB47A1" w:rsidP="00DB47A1">
      <w:pPr>
        <w:pStyle w:val="Fotnotstext"/>
      </w:pPr>
      <w:r>
        <w:rPr>
          <w:rStyle w:val="Fotnotsreferens"/>
        </w:rPr>
        <w:footnoteRef/>
      </w:r>
      <w:r>
        <w:t xml:space="preserve"> Arbetsmiljöverket (2023). Hämtat från Sveriges Lärare (2023), Döden i svenska skolan.</w:t>
      </w:r>
    </w:p>
  </w:footnote>
  <w:footnote w:id="77">
    <w:p w14:paraId="16517441" w14:textId="2EA857F1" w:rsidR="00DB47A1" w:rsidRDefault="00DB47A1" w:rsidP="00DB47A1">
      <w:pPr>
        <w:pStyle w:val="Fotnotstext"/>
      </w:pPr>
      <w:r>
        <w:rPr>
          <w:rStyle w:val="Fotnotsreferens"/>
        </w:rPr>
        <w:footnoteRef/>
      </w:r>
      <w:r>
        <w:t xml:space="preserve"> </w:t>
      </w:r>
      <w:r w:rsidRPr="00DB4594">
        <w:t>Skolinspektionen</w:t>
      </w:r>
      <w:r>
        <w:t xml:space="preserve"> (2018)</w:t>
      </w:r>
      <w:r w:rsidR="002455C7">
        <w:t>,</w:t>
      </w:r>
      <w:r>
        <w:t xml:space="preserve"> </w:t>
      </w:r>
      <w:r w:rsidRPr="00DB4594">
        <w:t>Förskolans kvalitet och måluppfyllelse</w:t>
      </w:r>
      <w:r>
        <w:t>.</w:t>
      </w:r>
    </w:p>
  </w:footnote>
  <w:footnote w:id="78">
    <w:p w14:paraId="4DE5A712" w14:textId="77777777" w:rsidR="00DB47A1" w:rsidRDefault="00DB47A1" w:rsidP="00DB47A1">
      <w:pPr>
        <w:pStyle w:val="Fotnotstext"/>
      </w:pPr>
      <w:r>
        <w:rPr>
          <w:rStyle w:val="Fotnotsreferens"/>
        </w:rPr>
        <w:footnoteRef/>
      </w:r>
      <w:r>
        <w:t xml:space="preserve"> </w:t>
      </w:r>
      <w:r w:rsidRPr="00971382">
        <w:t>Persson, Sven (2015). En likvärdig förskola för alla barn – innebörder och indikatorer. Stockholm: Vetenskapsrådet.</w:t>
      </w:r>
    </w:p>
  </w:footnote>
  <w:footnote w:id="79">
    <w:p w14:paraId="7E4745FC" w14:textId="0B427938" w:rsidR="00DB47A1" w:rsidRDefault="00DB47A1" w:rsidP="00DB47A1">
      <w:pPr>
        <w:pStyle w:val="Fotnotstext"/>
      </w:pPr>
      <w:r w:rsidRPr="00C43B91">
        <w:rPr>
          <w:rStyle w:val="Fotnotsreferens"/>
        </w:rPr>
        <w:footnoteRef/>
      </w:r>
      <w:r w:rsidRPr="00C43B91">
        <w:t xml:space="preserve"> Skelleftea.se</w:t>
      </w:r>
      <w:r w:rsidR="002455C7">
        <w:t>.</w:t>
      </w:r>
    </w:p>
  </w:footnote>
  <w:footnote w:id="80">
    <w:p w14:paraId="0F54DCB2" w14:textId="77777777" w:rsidR="00DB47A1" w:rsidRDefault="00DB47A1" w:rsidP="00DB47A1">
      <w:pPr>
        <w:pStyle w:val="Fotnotstext"/>
      </w:pPr>
      <w:r>
        <w:rPr>
          <w:rStyle w:val="Fotnotsreferens"/>
        </w:rPr>
        <w:footnoteRef/>
      </w:r>
      <w:r>
        <w:t xml:space="preserve"> Inkomster som är avgiftsgrundande: lön/inkomst från eget företag, föräldrapenning, sjukpenning, arbetslöshetsersättning, pension, sjukbidrag. Inkomster som inte är avgiftsgrundande: försörjningsstöd (ekonomiskt bistånd), bostadsbidrag, barnbidrag, studiemedel (bidrag och lån).</w:t>
      </w:r>
    </w:p>
  </w:footnote>
  <w:footnote w:id="81">
    <w:p w14:paraId="45A34DCA" w14:textId="77777777" w:rsidR="00DB47A1" w:rsidRDefault="00DB47A1" w:rsidP="00DB47A1">
      <w:pPr>
        <w:pStyle w:val="Fotnotstext"/>
      </w:pPr>
      <w:r>
        <w:rPr>
          <w:rStyle w:val="Fotnotsreferens"/>
        </w:rPr>
        <w:footnoteRef/>
      </w:r>
      <w:r>
        <w:t xml:space="preserve"> </w:t>
      </w:r>
      <w:r w:rsidRPr="0060734D">
        <w:t>RUT 2022:750</w:t>
      </w:r>
      <w:r>
        <w:t>.</w:t>
      </w:r>
    </w:p>
  </w:footnote>
  <w:footnote w:id="82">
    <w:p w14:paraId="24EC0FE8" w14:textId="77777777" w:rsidR="00DB47A1" w:rsidRDefault="00DB47A1" w:rsidP="00DB47A1">
      <w:pPr>
        <w:pStyle w:val="Fotnotstext"/>
      </w:pPr>
      <w:r>
        <w:rPr>
          <w:rStyle w:val="Fotnotsreferens"/>
        </w:rPr>
        <w:footnoteRef/>
      </w:r>
      <w:r>
        <w:t xml:space="preserve"> Inkomster som är avgiftsgrundande: lön/inkomst från eget företag, föräldrapenning, sjukpenning, arbetslöshetsersättning, pension, sjukbidrag. Inkomster som inte är avgiftsgrundande: försörjningsstöd (ekonomiskt bistånd), bostadsbidrag, barnbidrag, studiemedel (bidrag och lån).</w:t>
      </w:r>
    </w:p>
  </w:footnote>
  <w:footnote w:id="83">
    <w:p w14:paraId="0F2B02BD" w14:textId="6456EBCD" w:rsidR="00DB47A1" w:rsidRPr="000B45DB" w:rsidRDefault="00DB47A1" w:rsidP="00DB47A1">
      <w:pPr>
        <w:pStyle w:val="Fotnotstext"/>
      </w:pPr>
      <w:r>
        <w:rPr>
          <w:rStyle w:val="Fotnotsreferens"/>
        </w:rPr>
        <w:footnoteRef/>
      </w:r>
      <w:r w:rsidRPr="000B45DB">
        <w:t xml:space="preserve"> RUT 2022:750</w:t>
      </w:r>
      <w:r w:rsidR="00E26F97">
        <w:t>.</w:t>
      </w:r>
    </w:p>
  </w:footnote>
  <w:footnote w:id="84">
    <w:p w14:paraId="0014BCC5" w14:textId="7F565989" w:rsidR="00DB47A1" w:rsidRDefault="00DB47A1" w:rsidP="00DB47A1">
      <w:pPr>
        <w:pStyle w:val="Fotnotstext"/>
      </w:pPr>
      <w:r>
        <w:rPr>
          <w:rStyle w:val="Fotnotsreferens"/>
        </w:rPr>
        <w:footnoteRef/>
      </w:r>
      <w:r>
        <w:t xml:space="preserve"> </w:t>
      </w:r>
      <w:r w:rsidRPr="00486F84">
        <w:t>https://www.svd.se/a/69Aq13/debattorer-statens-vinstkrav-pa-akademiska-hus-slar-mot-larosatena</w:t>
      </w:r>
      <w:r w:rsidR="00EB6DC4">
        <w:t>.</w:t>
      </w:r>
    </w:p>
  </w:footnote>
  <w:footnote w:id="85">
    <w:p w14:paraId="369A7635" w14:textId="2EB5D87A" w:rsidR="00DB47A1" w:rsidRDefault="00DB47A1" w:rsidP="00DB47A1">
      <w:pPr>
        <w:pStyle w:val="Fotnotstext"/>
      </w:pPr>
      <w:r>
        <w:rPr>
          <w:rStyle w:val="Fotnotsreferens"/>
        </w:rPr>
        <w:footnoteRef/>
      </w:r>
      <w:r>
        <w:t xml:space="preserve"> </w:t>
      </w:r>
      <w:r w:rsidRPr="00486F84">
        <w:t>https://www.akademiskahus.se/om-oss/vanliga-fragor/hur-bestams-hyresnivaerna-pa-era-lokaler/</w:t>
      </w:r>
      <w:r w:rsidR="00EB6DC4">
        <w:t>.</w:t>
      </w:r>
    </w:p>
  </w:footnote>
  <w:footnote w:id="86">
    <w:p w14:paraId="3BB8D70A" w14:textId="77777777" w:rsidR="00A54F76" w:rsidRDefault="00A54F76" w:rsidP="00A54F76">
      <w:pPr>
        <w:pStyle w:val="Fotnotstext"/>
      </w:pPr>
      <w:r>
        <w:rPr>
          <w:rStyle w:val="Fotnotsreferens"/>
        </w:rPr>
        <w:footnoteRef/>
      </w:r>
      <w:r>
        <w:t xml:space="preserve"> Konjunkturinstitutet (2023), Konjunkturläget, september 2023.</w:t>
      </w:r>
    </w:p>
  </w:footnote>
  <w:footnote w:id="87">
    <w:p w14:paraId="4EDE7CE5" w14:textId="772A29D7" w:rsidR="00763D4B" w:rsidRDefault="00763D4B" w:rsidP="00763D4B">
      <w:pPr>
        <w:pStyle w:val="Fotnotstext"/>
      </w:pPr>
      <w:r>
        <w:rPr>
          <w:rStyle w:val="Fotnotsreferens"/>
        </w:rPr>
        <w:footnoteRef/>
      </w:r>
      <w:r>
        <w:t xml:space="preserve"> IFAU (2012)</w:t>
      </w:r>
      <w:r w:rsidR="00292094">
        <w:t>,</w:t>
      </w:r>
      <w:r>
        <w:t xml:space="preserve"> Vad innebär det att bli coachad? En utvärdering av jobbcoachningen. Rapport 2012:24.</w:t>
      </w:r>
    </w:p>
  </w:footnote>
  <w:footnote w:id="88">
    <w:p w14:paraId="486A30A9" w14:textId="7671FCC0" w:rsidR="00763D4B" w:rsidRDefault="00763D4B" w:rsidP="00763D4B">
      <w:pPr>
        <w:pStyle w:val="Fotnotstext"/>
      </w:pPr>
      <w:r>
        <w:rPr>
          <w:rStyle w:val="Fotnotsreferens"/>
        </w:rPr>
        <w:footnoteRef/>
      </w:r>
      <w:r>
        <w:t xml:space="preserve"> </w:t>
      </w:r>
      <w:r w:rsidRPr="00AB6587">
        <w:t>Riksrevisionen (2014)</w:t>
      </w:r>
      <w:r w:rsidR="00292094">
        <w:t>,</w:t>
      </w:r>
      <w:r w:rsidRPr="00AB6587">
        <w:t xml:space="preserve"> Etableringslotsar – fungerar länken mellan individen och arbetsmarknaden? (RiR 2014:14)</w:t>
      </w:r>
      <w:r>
        <w:t>.</w:t>
      </w:r>
    </w:p>
  </w:footnote>
  <w:footnote w:id="89">
    <w:p w14:paraId="2CD9AA93" w14:textId="77777777" w:rsidR="00763D4B" w:rsidRDefault="00763D4B" w:rsidP="00763D4B">
      <w:pPr>
        <w:pStyle w:val="Fotnotstext"/>
      </w:pPr>
      <w:r>
        <w:rPr>
          <w:rStyle w:val="Fotnotsreferens"/>
        </w:rPr>
        <w:footnoteRef/>
      </w:r>
      <w:r>
        <w:t xml:space="preserve"> IFAU 2019:27.</w:t>
      </w:r>
    </w:p>
  </w:footnote>
  <w:footnote w:id="90">
    <w:p w14:paraId="4D96905D" w14:textId="333E1F34" w:rsidR="00763D4B" w:rsidRDefault="00763D4B" w:rsidP="00763D4B">
      <w:pPr>
        <w:pStyle w:val="Fotnotstext"/>
      </w:pPr>
      <w:r>
        <w:rPr>
          <w:rStyle w:val="Fotnotsreferens"/>
        </w:rPr>
        <w:footnoteRef/>
      </w:r>
      <w:r>
        <w:t xml:space="preserve"> </w:t>
      </w:r>
      <w:r w:rsidRPr="00856E94">
        <w:t xml:space="preserve">Arbetsförmedlingen </w:t>
      </w:r>
      <w:r>
        <w:t>(</w:t>
      </w:r>
      <w:r w:rsidRPr="00856E94">
        <w:t>2021</w:t>
      </w:r>
      <w:r>
        <w:t>)</w:t>
      </w:r>
      <w:r w:rsidR="0020716C">
        <w:t>,</w:t>
      </w:r>
      <w:r w:rsidRPr="00856E94">
        <w:t xml:space="preserve"> Effekter av arbetsmarknadspolitiska program 2010–2018</w:t>
      </w:r>
      <w:r>
        <w:t>.</w:t>
      </w:r>
    </w:p>
  </w:footnote>
  <w:footnote w:id="91">
    <w:p w14:paraId="242D1AFA" w14:textId="3B8A2407" w:rsidR="00763D4B" w:rsidRPr="00281F56" w:rsidRDefault="00763D4B" w:rsidP="00763D4B">
      <w:pPr>
        <w:pStyle w:val="Fotnotstext"/>
      </w:pPr>
      <w:r>
        <w:rPr>
          <w:rStyle w:val="Fotnotsreferens"/>
        </w:rPr>
        <w:footnoteRef/>
      </w:r>
      <w:r>
        <w:t xml:space="preserve"> </w:t>
      </w:r>
      <w:r w:rsidRPr="00281F56">
        <w:t>Budgetpropositionen för 202</w:t>
      </w:r>
      <w:r w:rsidR="00390EC7" w:rsidRPr="00281F56">
        <w:t>4</w:t>
      </w:r>
      <w:r w:rsidRPr="00281F56">
        <w:t>, utgiftsområde 14 s.</w:t>
      </w:r>
      <w:r w:rsidR="0020716C">
        <w:t> </w:t>
      </w:r>
      <w:r w:rsidRPr="00281F56">
        <w:t>2</w:t>
      </w:r>
      <w:r w:rsidR="00390EC7" w:rsidRPr="00281F56">
        <w:t>0</w:t>
      </w:r>
      <w:r w:rsidRPr="00281F56">
        <w:t>.</w:t>
      </w:r>
    </w:p>
  </w:footnote>
  <w:footnote w:id="92">
    <w:p w14:paraId="71709E77" w14:textId="77777777" w:rsidR="00763D4B" w:rsidRDefault="00763D4B" w:rsidP="00763D4B">
      <w:pPr>
        <w:pStyle w:val="Fotnotstext"/>
      </w:pPr>
      <w:r>
        <w:rPr>
          <w:rStyle w:val="Fotnotsreferens"/>
        </w:rPr>
        <w:footnoteRef/>
      </w:r>
      <w:r>
        <w:t xml:space="preserve"> Enligt beräkningar från LO.</w:t>
      </w:r>
    </w:p>
  </w:footnote>
  <w:footnote w:id="93">
    <w:p w14:paraId="28B9B208" w14:textId="77777777" w:rsidR="00135DF0" w:rsidRDefault="00135DF0" w:rsidP="00135DF0">
      <w:pPr>
        <w:pStyle w:val="Fotnotstext"/>
      </w:pPr>
      <w:r>
        <w:rPr>
          <w:rStyle w:val="Fotnotsreferens"/>
        </w:rPr>
        <w:footnoteRef/>
      </w:r>
      <w:r>
        <w:t xml:space="preserve"> </w:t>
      </w:r>
      <w:r w:rsidRPr="008F5DF3">
        <w:t>IFAU 2018:13, IFAU 2018:14</w:t>
      </w:r>
      <w:r>
        <w:t>.</w:t>
      </w:r>
    </w:p>
  </w:footnote>
  <w:footnote w:id="94">
    <w:p w14:paraId="76EF95ED" w14:textId="0FFB4262" w:rsidR="00135DF0" w:rsidRDefault="00135DF0" w:rsidP="00135DF0">
      <w:pPr>
        <w:pStyle w:val="Fotnotstext"/>
      </w:pPr>
      <w:r>
        <w:rPr>
          <w:rStyle w:val="Fotnotsreferens"/>
        </w:rPr>
        <w:footnoteRef/>
      </w:r>
      <w:r>
        <w:t xml:space="preserve"> </w:t>
      </w:r>
      <w:r w:rsidRPr="008F5DF3">
        <w:t xml:space="preserve">LO </w:t>
      </w:r>
      <w:r>
        <w:t>(</w:t>
      </w:r>
      <w:r w:rsidRPr="008F5DF3">
        <w:t>2022</w:t>
      </w:r>
      <w:r>
        <w:t>)</w:t>
      </w:r>
      <w:r w:rsidR="00A257C5">
        <w:t>,</w:t>
      </w:r>
      <w:r w:rsidRPr="008F5DF3">
        <w:t xml:space="preserve"> Etablering eller segmentering? En analys av systemet med subventionerade anställningar</w:t>
      </w:r>
      <w:r>
        <w:t>.</w:t>
      </w:r>
    </w:p>
  </w:footnote>
  <w:footnote w:id="95">
    <w:p w14:paraId="60579EB4" w14:textId="13FECB4B" w:rsidR="00135DF0" w:rsidRDefault="00135DF0" w:rsidP="00135DF0">
      <w:pPr>
        <w:pStyle w:val="Fotnotstext"/>
      </w:pPr>
      <w:r>
        <w:rPr>
          <w:rStyle w:val="Fotnotsreferens"/>
        </w:rPr>
        <w:footnoteRef/>
      </w:r>
      <w:r>
        <w:t xml:space="preserve"> RUT 2022:998</w:t>
      </w:r>
      <w:r w:rsidR="00C46ACA">
        <w:t>.</w:t>
      </w:r>
    </w:p>
  </w:footnote>
  <w:footnote w:id="96">
    <w:p w14:paraId="21515F74" w14:textId="1D4F2B1E" w:rsidR="00763D4B" w:rsidRPr="00402204" w:rsidRDefault="00763D4B" w:rsidP="00763D4B">
      <w:pPr>
        <w:pStyle w:val="Fotnotstext"/>
      </w:pPr>
      <w:r>
        <w:rPr>
          <w:rStyle w:val="Fotnotsreferens"/>
        </w:rPr>
        <w:footnoteRef/>
      </w:r>
      <w:r>
        <w:t xml:space="preserve"> RU</w:t>
      </w:r>
      <w:r w:rsidRPr="00402204">
        <w:t xml:space="preserve">T </w:t>
      </w:r>
      <w:r w:rsidR="00577FB7" w:rsidRPr="00402204">
        <w:t>2023:844</w:t>
      </w:r>
      <w:r w:rsidR="00402204" w:rsidRPr="00402204">
        <w:t>.</w:t>
      </w:r>
    </w:p>
  </w:footnote>
  <w:footnote w:id="97">
    <w:p w14:paraId="4702D3E6" w14:textId="681C7214" w:rsidR="00DC70FA" w:rsidRDefault="00DC70FA">
      <w:pPr>
        <w:pStyle w:val="Fotnotstext"/>
      </w:pPr>
      <w:r>
        <w:rPr>
          <w:rStyle w:val="Fotnotsreferens"/>
        </w:rPr>
        <w:footnoteRef/>
      </w:r>
      <w:r>
        <w:t xml:space="preserve"> </w:t>
      </w:r>
      <w:r w:rsidRPr="00DC70FA">
        <w:t>Katalys (2019). Fattigdom gör inte människan friskare.</w:t>
      </w:r>
    </w:p>
  </w:footnote>
  <w:footnote w:id="98">
    <w:p w14:paraId="6B7111D4" w14:textId="197FFFA9" w:rsidR="00DC70FA" w:rsidRDefault="00DC70FA">
      <w:pPr>
        <w:pStyle w:val="Fotnotstext"/>
      </w:pPr>
      <w:r>
        <w:rPr>
          <w:rStyle w:val="Fotnotsreferens"/>
        </w:rPr>
        <w:footnoteRef/>
      </w:r>
      <w:r>
        <w:t xml:space="preserve"> </w:t>
      </w:r>
      <w:r w:rsidRPr="00DC70FA">
        <w:t xml:space="preserve">Fackförbundet ST (2022). Urholkad stat – en rapport om produktivitetsavdraget i statlig sektor. </w:t>
      </w:r>
    </w:p>
  </w:footnote>
  <w:footnote w:id="99">
    <w:p w14:paraId="74559720" w14:textId="17D166A0" w:rsidR="00542FE3" w:rsidRDefault="00542FE3">
      <w:pPr>
        <w:pStyle w:val="Fotnotstext"/>
      </w:pPr>
      <w:r>
        <w:rPr>
          <w:rStyle w:val="Fotnotsreferens"/>
        </w:rPr>
        <w:footnoteRef/>
      </w:r>
      <w:r>
        <w:t xml:space="preserve"> ST 20 sept. 20</w:t>
      </w:r>
      <w:r w:rsidR="00B34AD4">
        <w:t>2</w:t>
      </w:r>
      <w:r>
        <w:t>3, Regeringens neddragningar ger statsanställda sämre förutsättningar</w:t>
      </w:r>
      <w:r w:rsidR="00B34AD4">
        <w:t>.</w:t>
      </w:r>
    </w:p>
  </w:footnote>
  <w:footnote w:id="100">
    <w:p w14:paraId="173BDEFD" w14:textId="77777777" w:rsidR="00E205D4" w:rsidRDefault="00E205D4" w:rsidP="00E205D4">
      <w:pPr>
        <w:pStyle w:val="Fotnotstext"/>
      </w:pPr>
      <w:r>
        <w:rPr>
          <w:rStyle w:val="Fotnotsreferens"/>
        </w:rPr>
        <w:footnoteRef/>
      </w:r>
      <w:r>
        <w:t xml:space="preserve"> </w:t>
      </w:r>
      <w:r w:rsidRPr="0062273E">
        <w:t>Konjunkturinstitutet (2021). Finanspolitiska multiplikatorer i Sverige.</w:t>
      </w:r>
    </w:p>
  </w:footnote>
  <w:footnote w:id="101">
    <w:p w14:paraId="6EE65D3C" w14:textId="77777777" w:rsidR="00E205D4" w:rsidRDefault="00E205D4" w:rsidP="00E205D4">
      <w:pPr>
        <w:pStyle w:val="Fotnotstext"/>
      </w:pPr>
      <w:r>
        <w:rPr>
          <w:rStyle w:val="Fotnotsreferens"/>
        </w:rPr>
        <w:footnoteRef/>
      </w:r>
      <w:r>
        <w:t xml:space="preserve"> Vänsterpartiet (2022), Ny start för Sverige. </w:t>
      </w:r>
    </w:p>
  </w:footnote>
  <w:footnote w:id="102">
    <w:p w14:paraId="6911D568" w14:textId="10555E9E" w:rsidR="007A30F0" w:rsidRDefault="007A30F0">
      <w:pPr>
        <w:pStyle w:val="Fotnotstext"/>
      </w:pPr>
      <w:r>
        <w:rPr>
          <w:rStyle w:val="Fotnotsreferens"/>
        </w:rPr>
        <w:footnoteRef/>
      </w:r>
      <w:r>
        <w:t xml:space="preserve"> </w:t>
      </w:r>
      <w:r w:rsidRPr="007A30F0">
        <w:t>https://www.dn.se/sverige/vi-granskade-elmiljarderna-det-har-hande-sen/</w:t>
      </w:r>
      <w:r w:rsidR="00EE7DAC">
        <w:t>.</w:t>
      </w:r>
    </w:p>
  </w:footnote>
  <w:footnote w:id="103">
    <w:p w14:paraId="6321E503" w14:textId="41C43249" w:rsidR="00CE515E" w:rsidRPr="0045618F" w:rsidRDefault="00CE515E" w:rsidP="00CE515E">
      <w:pPr>
        <w:pStyle w:val="Fotnotstext"/>
        <w:rPr>
          <w:lang w:val="en-GB"/>
        </w:rPr>
      </w:pPr>
      <w:r>
        <w:rPr>
          <w:rStyle w:val="Fotnotsreferens"/>
        </w:rPr>
        <w:footnoteRef/>
      </w:r>
      <w:r w:rsidRPr="0045618F">
        <w:rPr>
          <w:lang w:val="en-GB"/>
        </w:rPr>
        <w:t xml:space="preserve"> SCB, </w:t>
      </w:r>
      <w:r w:rsidR="007258C7" w:rsidRPr="007258C7">
        <w:rPr>
          <w:lang w:val="en-GB"/>
        </w:rPr>
        <w:t>https://www.scb.se/hitta-statistik/redaktionellt/biljetter-i-lokaltrafiken-har-stigit-mer-i-pris-an-bensin-under-2000-talet/</w:t>
      </w:r>
      <w:r w:rsidR="00857092">
        <w:rPr>
          <w:lang w:val="en-GB"/>
        </w:rPr>
        <w:t>.</w:t>
      </w:r>
    </w:p>
  </w:footnote>
  <w:footnote w:id="104">
    <w:p w14:paraId="64932938" w14:textId="5234C2A9" w:rsidR="00562677" w:rsidRPr="00A95B39" w:rsidRDefault="00562677">
      <w:pPr>
        <w:pStyle w:val="Fotnotstext"/>
        <w:rPr>
          <w:lang w:val="en-GB"/>
        </w:rPr>
      </w:pPr>
      <w:r>
        <w:rPr>
          <w:rStyle w:val="Fotnotsreferens"/>
        </w:rPr>
        <w:footnoteRef/>
      </w:r>
      <w:r w:rsidRPr="00A95B39">
        <w:rPr>
          <w:lang w:val="en-GB"/>
        </w:rPr>
        <w:t xml:space="preserve"> Mobility Sweden, 20 juni 2023</w:t>
      </w:r>
      <w:r w:rsidR="00857092">
        <w:rPr>
          <w:lang w:val="en-GB"/>
        </w:rPr>
        <w:t>.</w:t>
      </w:r>
      <w:r w:rsidRPr="00A95B39">
        <w:rPr>
          <w:lang w:val="en-GB"/>
        </w:rPr>
        <w:t xml:space="preserve"> https://mobilitysweden.se/statistik/Nyregistreringar_per_manad_1/nyregistreringar-2023_3/prognosen-for-antalet-salda-elbilar-2023-sanks-med-13-000-bilar</w:t>
      </w:r>
      <w:r w:rsidR="00857092">
        <w:rPr>
          <w:lang w:val="en-GB"/>
        </w:rPr>
        <w:t>.</w:t>
      </w:r>
    </w:p>
  </w:footnote>
  <w:footnote w:id="105">
    <w:p w14:paraId="49B72F17" w14:textId="73510B78" w:rsidR="002C5B08" w:rsidRDefault="002C5B08">
      <w:pPr>
        <w:pStyle w:val="Fotnotstext"/>
      </w:pPr>
      <w:r>
        <w:rPr>
          <w:rStyle w:val="Fotnotsreferens"/>
        </w:rPr>
        <w:footnoteRef/>
      </w:r>
      <w:r w:rsidRPr="00A95B39">
        <w:rPr>
          <w:lang w:val="en-GB"/>
        </w:rPr>
        <w:t xml:space="preserve"> FN:s IPCC-rapport (2022). </w:t>
      </w:r>
      <w:r w:rsidRPr="002C5B08">
        <w:t>Att begränsa klimatförändringen.</w:t>
      </w:r>
    </w:p>
  </w:footnote>
  <w:footnote w:id="106">
    <w:p w14:paraId="21CD7663" w14:textId="77777777" w:rsidR="00027035" w:rsidRDefault="00027035" w:rsidP="00027035">
      <w:pPr>
        <w:pStyle w:val="Fotnotstext"/>
      </w:pPr>
      <w:r>
        <w:rPr>
          <w:rStyle w:val="Fotnotsreferens"/>
        </w:rPr>
        <w:footnoteRef/>
      </w:r>
      <w:r>
        <w:t xml:space="preserve"> </w:t>
      </w:r>
      <w:r w:rsidRPr="004B0D15">
        <w:rPr>
          <w:rFonts w:ascii="Times New Roman" w:hAnsi="Times New Roman" w:cs="Times New Roman"/>
        </w:rPr>
        <w:t>Konjunkturinstitutet (2019), ”Svenska skatter i internationell jämförelse”.</w:t>
      </w:r>
    </w:p>
  </w:footnote>
  <w:footnote w:id="107">
    <w:p w14:paraId="62437C92" w14:textId="77777777" w:rsidR="00027035" w:rsidRDefault="00027035" w:rsidP="00027035">
      <w:pPr>
        <w:pStyle w:val="Fotnotstext"/>
      </w:pPr>
      <w:r>
        <w:rPr>
          <w:rStyle w:val="Fotnotsreferens"/>
        </w:rPr>
        <w:footnoteRef/>
      </w:r>
      <w:r>
        <w:t xml:space="preserve"> </w:t>
      </w:r>
      <w:r w:rsidRPr="00027DB4">
        <w:t>SNS (2018), Konjunkturrådets rapport 2018, ”Kapitalbeskattningens förutsättningar”.</w:t>
      </w:r>
    </w:p>
  </w:footnote>
  <w:footnote w:id="108">
    <w:p w14:paraId="520EC740" w14:textId="77777777" w:rsidR="00027035" w:rsidRDefault="00027035" w:rsidP="00027035">
      <w:pPr>
        <w:pStyle w:val="Fotnotstext"/>
      </w:pPr>
      <w:r>
        <w:rPr>
          <w:rStyle w:val="Fotnotsreferens"/>
        </w:rPr>
        <w:footnoteRef/>
      </w:r>
      <w:r>
        <w:t xml:space="preserve"> </w:t>
      </w:r>
      <w:r w:rsidRPr="00027DB4">
        <w:t>Ownershift (2019), ”Vem äger Sverige?”.</w:t>
      </w:r>
    </w:p>
  </w:footnote>
  <w:footnote w:id="109">
    <w:p w14:paraId="6676EB8D" w14:textId="77777777" w:rsidR="00280C6D" w:rsidRDefault="00280C6D" w:rsidP="00280C6D">
      <w:pPr>
        <w:pStyle w:val="Fotnotstext"/>
      </w:pPr>
      <w:r>
        <w:rPr>
          <w:rStyle w:val="Fotnotsreferens"/>
        </w:rPr>
        <w:footnoteRef/>
      </w:r>
      <w:r>
        <w:t xml:space="preserve"> </w:t>
      </w:r>
      <w:r w:rsidRPr="0083637B">
        <w:t>Regeringens skrivelse 2020/21:98 Redovisning av skatteutgifter 2021.</w:t>
      </w:r>
    </w:p>
  </w:footnote>
  <w:footnote w:id="110">
    <w:p w14:paraId="7B377E53" w14:textId="77777777" w:rsidR="00280C6D" w:rsidRDefault="00280C6D" w:rsidP="00280C6D">
      <w:pPr>
        <w:pStyle w:val="Fotnotstext"/>
      </w:pPr>
      <w:r>
        <w:rPr>
          <w:rStyle w:val="Fotnotsreferens"/>
        </w:rPr>
        <w:footnoteRef/>
      </w:r>
      <w:r>
        <w:t xml:space="preserve"> </w:t>
      </w:r>
      <w:r w:rsidRPr="0083637B">
        <w:t>Regeringens skrivelse 202</w:t>
      </w:r>
      <w:r>
        <w:t>2</w:t>
      </w:r>
      <w:r w:rsidRPr="0083637B">
        <w:t>/2</w:t>
      </w:r>
      <w:r>
        <w:t>3</w:t>
      </w:r>
      <w:r w:rsidRPr="0083637B">
        <w:t>:98 Redovisning av skatteutgifter 202</w:t>
      </w:r>
      <w:r>
        <w:t>3</w:t>
      </w:r>
      <w:r w:rsidRPr="0083637B">
        <w:t>.</w:t>
      </w:r>
    </w:p>
  </w:footnote>
  <w:footnote w:id="111">
    <w:p w14:paraId="1AF62AE5" w14:textId="69A50593" w:rsidR="00280C6D" w:rsidRDefault="00280C6D" w:rsidP="00280C6D">
      <w:pPr>
        <w:pStyle w:val="Fotnotstext"/>
      </w:pPr>
      <w:r>
        <w:rPr>
          <w:rStyle w:val="Fotnotsreferens"/>
        </w:rPr>
        <w:footnoteRef/>
      </w:r>
      <w:r>
        <w:t xml:space="preserve"> RUT, </w:t>
      </w:r>
      <w:r w:rsidR="004A0C16">
        <w:t>d</w:t>
      </w:r>
      <w:r>
        <w:t>nr 2023:747.</w:t>
      </w:r>
    </w:p>
  </w:footnote>
  <w:footnote w:id="112">
    <w:p w14:paraId="70D846AA" w14:textId="2AE79277" w:rsidR="00280C6D" w:rsidRDefault="00280C6D" w:rsidP="00280C6D">
      <w:pPr>
        <w:pStyle w:val="Fotnotstext"/>
      </w:pPr>
      <w:r>
        <w:rPr>
          <w:rStyle w:val="Fotnotsreferens"/>
        </w:rPr>
        <w:footnoteRef/>
      </w:r>
      <w:r>
        <w:t xml:space="preserve"> Beräkningarna baseras på en framskrivning för 2024, se RUT, </w:t>
      </w:r>
      <w:r w:rsidR="004A0C16">
        <w:t>d</w:t>
      </w:r>
      <w:r>
        <w:t>nr 2023:747.</w:t>
      </w:r>
    </w:p>
  </w:footnote>
  <w:footnote w:id="113">
    <w:p w14:paraId="341BDFCB" w14:textId="77777777" w:rsidR="00280C6D" w:rsidRDefault="00280C6D" w:rsidP="00280C6D">
      <w:pPr>
        <w:pStyle w:val="Fotnotstext"/>
      </w:pPr>
      <w:r>
        <w:rPr>
          <w:rStyle w:val="Fotnotsreferens"/>
        </w:rPr>
        <w:footnoteRef/>
      </w:r>
      <w:r>
        <w:t xml:space="preserve"> Reformen baserades på förslag i utredningen av Edin, Hansson, Lodin (2005). ”Reformerad ägarbeskattning – effektivitet, prevention, legitimitet”, Finansdepartementet. (2005).</w:t>
      </w:r>
    </w:p>
  </w:footnote>
  <w:footnote w:id="114">
    <w:p w14:paraId="65AE324D" w14:textId="065B081B" w:rsidR="00C87E4A" w:rsidRDefault="00C87E4A">
      <w:pPr>
        <w:pStyle w:val="Fotnotstext"/>
      </w:pPr>
      <w:bookmarkStart w:id="206" w:name="_Hlk148363127"/>
      <w:r>
        <w:rPr>
          <w:rStyle w:val="Fotnotsreferens"/>
        </w:rPr>
        <w:footnoteRef/>
      </w:r>
      <w:r>
        <w:t xml:space="preserve"> </w:t>
      </w:r>
      <w:r w:rsidR="009025CC">
        <w:t>Edin, Hansson, Lodin (2005). Reformerad ägarbeskattning – effektivitet, prevention, legitimitet. Stockholm: Finansdepartementet.</w:t>
      </w:r>
    </w:p>
    <w:bookmarkEnd w:id="206"/>
  </w:footnote>
  <w:footnote w:id="115">
    <w:p w14:paraId="7254B2EE" w14:textId="0EF13B7E" w:rsidR="00320CB5" w:rsidRDefault="00320CB5" w:rsidP="00320CB5">
      <w:pPr>
        <w:pStyle w:val="Fotnotstext"/>
      </w:pPr>
      <w:r>
        <w:rPr>
          <w:rStyle w:val="Fotnotsreferens"/>
        </w:rPr>
        <w:footnoteRef/>
      </w:r>
      <w:r>
        <w:t xml:space="preserve"> </w:t>
      </w:r>
      <w:bookmarkStart w:id="209" w:name="_Hlk143165221"/>
      <w:bookmarkStart w:id="210" w:name="_Hlk143165222"/>
      <w:r w:rsidRPr="000803D9">
        <w:t>https://www.di.se/analys/jatteutdelningar-pa-vag-efter-vinstfesten/</w:t>
      </w:r>
      <w:bookmarkEnd w:id="209"/>
      <w:bookmarkEnd w:id="210"/>
      <w:r w:rsidR="00140F2A">
        <w:t>.</w:t>
      </w:r>
    </w:p>
  </w:footnote>
  <w:footnote w:id="116">
    <w:p w14:paraId="5338C0F1" w14:textId="100F42D4" w:rsidR="0032442C" w:rsidRDefault="0032442C">
      <w:pPr>
        <w:pStyle w:val="Fotnotstext"/>
      </w:pPr>
      <w:r>
        <w:rPr>
          <w:rStyle w:val="Fotnotsreferens"/>
        </w:rPr>
        <w:footnoteRef/>
      </w:r>
      <w:r>
        <w:t xml:space="preserve"> </w:t>
      </w:r>
      <w:r w:rsidRPr="0032442C">
        <w:t>https://www.vansterpartiet.se/wp-content/uploads/2023/08/underlag-bankskatt.pdf</w:t>
      </w:r>
      <w:r w:rsidR="00D50DDA">
        <w:t>.</w:t>
      </w:r>
    </w:p>
  </w:footnote>
  <w:footnote w:id="117">
    <w:p w14:paraId="4477FF9F" w14:textId="77777777" w:rsidR="00A81E86" w:rsidRDefault="00A81E86" w:rsidP="00A81E86">
      <w:pPr>
        <w:pStyle w:val="Fotnotstext"/>
      </w:pPr>
      <w:r>
        <w:rPr>
          <w:rStyle w:val="Fotnotsreferens"/>
        </w:rPr>
        <w:footnoteRef/>
      </w:r>
      <w:r>
        <w:t xml:space="preserve"> Boendetjänsten kan jämföras med den hyra som betalas för boende i hyresbostad.</w:t>
      </w:r>
    </w:p>
  </w:footnote>
  <w:footnote w:id="118">
    <w:p w14:paraId="4A964536" w14:textId="33B33C4E" w:rsidR="00A81E86" w:rsidRDefault="00A81E86" w:rsidP="00A81E86">
      <w:pPr>
        <w:pStyle w:val="Fotnotstext"/>
      </w:pPr>
      <w:r>
        <w:rPr>
          <w:rStyle w:val="Fotnotsreferens"/>
        </w:rPr>
        <w:footnoteRef/>
      </w:r>
      <w:r>
        <w:t xml:space="preserve"> Den </w:t>
      </w:r>
      <w:r w:rsidRPr="005D4958">
        <w:t>kommunal</w:t>
      </w:r>
      <w:r w:rsidR="00F32157">
        <w:t>a</w:t>
      </w:r>
      <w:r w:rsidRPr="005D4958">
        <w:t xml:space="preserve"> fastighetsavgift</w:t>
      </w:r>
      <w:r>
        <w:t>en har dock alla drag av en skatt.</w:t>
      </w:r>
    </w:p>
  </w:footnote>
  <w:footnote w:id="119">
    <w:p w14:paraId="01EA0947" w14:textId="422FFFAE" w:rsidR="00A81E86" w:rsidRDefault="00A81E86" w:rsidP="00A81E86">
      <w:pPr>
        <w:pStyle w:val="Fotnotstext"/>
      </w:pPr>
      <w:r>
        <w:rPr>
          <w:rStyle w:val="Fotnotsreferens"/>
        </w:rPr>
        <w:footnoteRef/>
      </w:r>
      <w:r>
        <w:t xml:space="preserve"> RUT, </w:t>
      </w:r>
      <w:r w:rsidR="00F32157">
        <w:t>d</w:t>
      </w:r>
      <w:r>
        <w:t>nr 2023:781</w:t>
      </w:r>
      <w:r w:rsidR="00475FED">
        <w:t>.</w:t>
      </w:r>
    </w:p>
  </w:footnote>
  <w:footnote w:id="120">
    <w:p w14:paraId="0A72A869" w14:textId="77777777" w:rsidR="00A81E86" w:rsidRDefault="00A81E86" w:rsidP="00A81E86">
      <w:pPr>
        <w:pStyle w:val="Fotnotstext"/>
      </w:pPr>
      <w:r>
        <w:rPr>
          <w:rStyle w:val="Fotnotsreferens"/>
        </w:rPr>
        <w:footnoteRef/>
      </w:r>
      <w:r>
        <w:t xml:space="preserve"> Ibid.</w:t>
      </w:r>
    </w:p>
  </w:footnote>
  <w:footnote w:id="121">
    <w:p w14:paraId="6BB37FCA" w14:textId="77777777" w:rsidR="00A81E86" w:rsidRDefault="00A81E86" w:rsidP="00A81E86">
      <w:pPr>
        <w:pStyle w:val="Fotnotstext"/>
      </w:pPr>
      <w:r>
        <w:rPr>
          <w:rStyle w:val="Fotnotsreferens"/>
        </w:rPr>
        <w:footnoteRef/>
      </w:r>
      <w:r>
        <w:t xml:space="preserve"> Ibid.</w:t>
      </w:r>
    </w:p>
  </w:footnote>
  <w:footnote w:id="122">
    <w:p w14:paraId="3CEFC888" w14:textId="5BC447B9" w:rsidR="00616C6A" w:rsidRDefault="00616C6A" w:rsidP="00616C6A">
      <w:pPr>
        <w:pStyle w:val="Fotnotstext"/>
      </w:pPr>
      <w:r>
        <w:rPr>
          <w:rStyle w:val="Fotnotsreferens"/>
        </w:rPr>
        <w:footnoteRef/>
      </w:r>
      <w:r>
        <w:t xml:space="preserve"> </w:t>
      </w:r>
      <w:r w:rsidRPr="00A87DE4">
        <w:t xml:space="preserve">RUT, </w:t>
      </w:r>
      <w:r w:rsidR="005949AF">
        <w:t>d</w:t>
      </w:r>
      <w:r w:rsidRPr="00A87DE4">
        <w:t>nr 202</w:t>
      </w:r>
      <w:r w:rsidR="002E7F5B">
        <w:t>3:778</w:t>
      </w:r>
      <w:r w:rsidR="00E26F97">
        <w:t>.</w:t>
      </w:r>
    </w:p>
  </w:footnote>
  <w:footnote w:id="123">
    <w:p w14:paraId="458333D8" w14:textId="6D27A3E6" w:rsidR="00AF7DFC" w:rsidRDefault="00AF7DFC">
      <w:pPr>
        <w:pStyle w:val="Fotnotstext"/>
      </w:pPr>
      <w:r>
        <w:rPr>
          <w:rStyle w:val="Fotnotsreferens"/>
        </w:rPr>
        <w:footnoteRef/>
      </w:r>
      <w:r>
        <w:t xml:space="preserve"> RUT, </w:t>
      </w:r>
      <w:r w:rsidR="005949AF">
        <w:t>d</w:t>
      </w:r>
      <w:r>
        <w:t>nr 2023:778</w:t>
      </w:r>
      <w:r w:rsidR="008135C7">
        <w:t>.</w:t>
      </w:r>
    </w:p>
  </w:footnote>
  <w:footnote w:id="124">
    <w:p w14:paraId="15C9BCAE" w14:textId="728616CB" w:rsidR="00301397" w:rsidRDefault="00301397">
      <w:pPr>
        <w:pStyle w:val="Fotnotstext"/>
      </w:pPr>
      <w:r>
        <w:rPr>
          <w:rStyle w:val="Fotnotsreferens"/>
        </w:rPr>
        <w:footnoteRef/>
      </w:r>
      <w:r>
        <w:t xml:space="preserve"> </w:t>
      </w:r>
      <w:r w:rsidRPr="00301397">
        <w:t>De förslag som ingår i analysen är: (i) Ny skatt på inkomster över 62 000 kr/mån, (ii) Avtrappat jobbskatteavdrag från 4</w:t>
      </w:r>
      <w:r>
        <w:t>5</w:t>
      </w:r>
      <w:r w:rsidRPr="00301397">
        <w:t xml:space="preserve"> 000 kr/mån, (iii) Lika skatt på lika inkomst</w:t>
      </w:r>
      <w:r>
        <w:t>.</w:t>
      </w:r>
    </w:p>
  </w:footnote>
  <w:footnote w:id="125">
    <w:p w14:paraId="6C95F26A" w14:textId="1AD8C231" w:rsidR="00AF7DFC" w:rsidRDefault="00AF7DFC">
      <w:pPr>
        <w:pStyle w:val="Fotnotstext"/>
      </w:pPr>
      <w:r>
        <w:rPr>
          <w:rStyle w:val="Fotnotsreferens"/>
        </w:rPr>
        <w:footnoteRef/>
      </w:r>
      <w:r>
        <w:t xml:space="preserve"> RUT, </w:t>
      </w:r>
      <w:r w:rsidR="005949AF">
        <w:t>d</w:t>
      </w:r>
      <w:r>
        <w:t>nr 2023:778</w:t>
      </w:r>
      <w:r w:rsidR="00324541">
        <w:t>.</w:t>
      </w:r>
    </w:p>
  </w:footnote>
  <w:footnote w:id="126">
    <w:p w14:paraId="473DE41D" w14:textId="77777777" w:rsidR="00247C36" w:rsidRDefault="00247C36" w:rsidP="00247C36">
      <w:pPr>
        <w:pStyle w:val="Fotnotstext"/>
      </w:pPr>
      <w:r>
        <w:rPr>
          <w:rStyle w:val="Fotnotsreferens"/>
        </w:rPr>
        <w:footnoteRef/>
      </w:r>
      <w:r>
        <w:t xml:space="preserve"> </w:t>
      </w:r>
      <w:r w:rsidRPr="002D0700">
        <w:t>Riksrevisionen (2020), Rutavdraget – konsekvenser av reformen, RiR 2020:2.</w:t>
      </w:r>
    </w:p>
  </w:footnote>
  <w:footnote w:id="127">
    <w:p w14:paraId="2C64F6DE" w14:textId="77777777" w:rsidR="00247C36" w:rsidRDefault="00247C36" w:rsidP="00247C36">
      <w:pPr>
        <w:pStyle w:val="Fotnotstext"/>
      </w:pPr>
      <w:r>
        <w:rPr>
          <w:rStyle w:val="Fotnotsreferens"/>
        </w:rPr>
        <w:footnoteRef/>
      </w:r>
      <w:r>
        <w:t xml:space="preserve"> </w:t>
      </w:r>
      <w:r w:rsidRPr="002D0700">
        <w:t>Beräkningen baseras på SCB:s lönestrukturstatistik för 202</w:t>
      </w:r>
      <w:r>
        <w:t>2</w:t>
      </w:r>
      <w:r w:rsidRPr="002D0700">
        <w:t>, genomsnittslöner för undersköterskor inom äldreomsorgen m.m. Lönekostnaderna har räknats upp med en faktor 1,5 för att inkludera arbetsgivaravgifter, avtalsförsäkringar och avtalspensioner.</w:t>
      </w:r>
    </w:p>
  </w:footnote>
  <w:footnote w:id="128">
    <w:p w14:paraId="0F1FFAA7" w14:textId="43DEECCD" w:rsidR="00C77BAF" w:rsidRDefault="00C77BAF" w:rsidP="00C77BAF">
      <w:pPr>
        <w:pStyle w:val="Fotnotstext"/>
      </w:pPr>
      <w:r>
        <w:rPr>
          <w:rStyle w:val="Fotnotsreferens"/>
        </w:rPr>
        <w:footnoteRef/>
      </w:r>
      <w:r>
        <w:t xml:space="preserve"> </w:t>
      </w:r>
      <w:r w:rsidRPr="00EF7805">
        <w:t>Egelbark, J</w:t>
      </w:r>
      <w:r w:rsidR="005949AF">
        <w:t>.</w:t>
      </w:r>
      <w:r w:rsidRPr="00EF7805">
        <w:t xml:space="preserve"> och N. Kaunitz (2013), ”Sänkta arbetsgivaravgifter för unga”, IFAU Rapport 2013:26.</w:t>
      </w:r>
    </w:p>
  </w:footnote>
  <w:footnote w:id="129">
    <w:p w14:paraId="7769BCE0" w14:textId="77777777" w:rsidR="00C76A2F" w:rsidRDefault="00C76A2F" w:rsidP="00C76A2F">
      <w:pPr>
        <w:pStyle w:val="Fotnotstext"/>
      </w:pPr>
      <w:r>
        <w:rPr>
          <w:rStyle w:val="Fotnotsreferens"/>
        </w:rPr>
        <w:footnoteRef/>
      </w:r>
      <w:r>
        <w:t xml:space="preserve"> </w:t>
      </w:r>
      <w:r w:rsidRPr="002C5F5D">
        <w:t>För den del av ränteutgifterna som överstiger 100 000 kronor får avdrag göras med 21 procent.</w:t>
      </w:r>
    </w:p>
  </w:footnote>
  <w:footnote w:id="130">
    <w:p w14:paraId="56D5F6CD" w14:textId="44377CDB" w:rsidR="00D36020" w:rsidRDefault="00D36020" w:rsidP="00D36020">
      <w:pPr>
        <w:pStyle w:val="Fotnotstext"/>
      </w:pPr>
      <w:r>
        <w:rPr>
          <w:rStyle w:val="Fotnotsreferens"/>
        </w:rPr>
        <w:footnoteRef/>
      </w:r>
      <w:r>
        <w:t xml:space="preserve"> </w:t>
      </w:r>
      <w:r w:rsidRPr="002C5F5D">
        <w:t>https://www.fi.se/sv/publicerat/nyheter/2021/fragor-och-svar-om-amorteringskravet-som-borjar-galla-igen-fran-och-med-i-morgon/</w:t>
      </w:r>
      <w:r w:rsidR="00A72F57">
        <w:t>.</w:t>
      </w:r>
    </w:p>
    <w:p w14:paraId="5E728E55" w14:textId="6969FC4C" w:rsidR="00D36020" w:rsidRDefault="00D36020">
      <w:pPr>
        <w:pStyle w:val="Fotnotstext"/>
      </w:pPr>
    </w:p>
  </w:footnote>
  <w:footnote w:id="131">
    <w:p w14:paraId="7710244B" w14:textId="4A245810" w:rsidR="001B4B98" w:rsidRDefault="001B4B98" w:rsidP="001B4B98">
      <w:pPr>
        <w:pStyle w:val="Fotnotstext"/>
      </w:pPr>
      <w:r>
        <w:rPr>
          <w:rStyle w:val="Fotnotsreferens"/>
        </w:rPr>
        <w:footnoteRef/>
      </w:r>
      <w:r>
        <w:t xml:space="preserve"> </w:t>
      </w:r>
      <w:r w:rsidR="0070335C">
        <w:t>Budgetpropositionen för 2024</w:t>
      </w:r>
      <w:r w:rsidRPr="005201AE">
        <w:t>.</w:t>
      </w:r>
    </w:p>
  </w:footnote>
  <w:footnote w:id="132">
    <w:p w14:paraId="379B8D97" w14:textId="573076DA" w:rsidR="00CE78D6" w:rsidRDefault="00CE78D6" w:rsidP="00CE78D6">
      <w:pPr>
        <w:pStyle w:val="Fotnotstext"/>
      </w:pPr>
      <w:r>
        <w:rPr>
          <w:rStyle w:val="Fotnotsreferens"/>
        </w:rPr>
        <w:footnoteRef/>
      </w:r>
      <w:r>
        <w:t xml:space="preserve"> </w:t>
      </w:r>
      <w:r w:rsidRPr="0023113E">
        <w:t>Baserat på Konjunkturinstitutets (</w:t>
      </w:r>
      <w:r w:rsidR="00B57283">
        <w:t xml:space="preserve">augusti </w:t>
      </w:r>
      <w:r w:rsidRPr="0023113E">
        <w:t>202</w:t>
      </w:r>
      <w:r w:rsidR="00B57283">
        <w:t>3</w:t>
      </w:r>
      <w:r w:rsidRPr="0023113E">
        <w:t>) BNP-prognos för 2023 på 6</w:t>
      </w:r>
      <w:r w:rsidR="00B57283">
        <w:t xml:space="preserve"> 256</w:t>
      </w:r>
      <w:r w:rsidRPr="0023113E">
        <w:t xml:space="preserve"> miljarder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8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790987A9" wp14:editId="7DA66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0A2A3" w14:textId="04215FCC" w:rsidR="00262EA3" w:rsidRDefault="00623ECA" w:rsidP="008103B5">
                          <w:pPr>
                            <w:jc w:val="right"/>
                          </w:pPr>
                          <w:sdt>
                            <w:sdtPr>
                              <w:alias w:val="CC_Noformat_Partikod"/>
                              <w:tag w:val="CC_Noformat_Partikod"/>
                              <w:id w:val="-53464382"/>
                              <w:text/>
                            </w:sdtPr>
                            <w:sdtEndPr/>
                            <w:sdtContent>
                              <w:r w:rsidR="004505B1">
                                <w:t>V</w:t>
                              </w:r>
                            </w:sdtContent>
                          </w:sdt>
                          <w:sdt>
                            <w:sdtPr>
                              <w:alias w:val="CC_Noformat_Partinummer"/>
                              <w:tag w:val="CC_Noformat_Partinummer"/>
                              <w:id w:val="-1709555926"/>
                              <w:text/>
                            </w:sdtPr>
                            <w:sdtEndPr/>
                            <w:sdtContent>
                              <w:r w:rsidR="004505B1">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987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0A2A3" w14:textId="04215FCC" w:rsidR="00262EA3" w:rsidRDefault="00CE1400" w:rsidP="008103B5">
                    <w:pPr>
                      <w:jc w:val="right"/>
                    </w:pPr>
                    <w:sdt>
                      <w:sdtPr>
                        <w:alias w:val="CC_Noformat_Partikod"/>
                        <w:tag w:val="CC_Noformat_Partikod"/>
                        <w:id w:val="-53464382"/>
                        <w:text/>
                      </w:sdtPr>
                      <w:sdtEndPr/>
                      <w:sdtContent>
                        <w:r w:rsidR="004505B1">
                          <w:t>V</w:t>
                        </w:r>
                      </w:sdtContent>
                    </w:sdt>
                    <w:sdt>
                      <w:sdtPr>
                        <w:alias w:val="CC_Noformat_Partinummer"/>
                        <w:tag w:val="CC_Noformat_Partinummer"/>
                        <w:id w:val="-1709555926"/>
                        <w:text/>
                      </w:sdtPr>
                      <w:sdtEndPr/>
                      <w:sdtContent>
                        <w:r w:rsidR="004505B1">
                          <w:t>700</w:t>
                        </w:r>
                      </w:sdtContent>
                    </w:sdt>
                  </w:p>
                </w:txbxContent>
              </v:textbox>
              <w10:wrap anchorx="page"/>
            </v:shape>
          </w:pict>
        </mc:Fallback>
      </mc:AlternateContent>
    </w:r>
  </w:p>
  <w:p w14:paraId="492B5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1A3B" w14:textId="77777777" w:rsidR="00262EA3" w:rsidRDefault="00262EA3" w:rsidP="008563AC">
    <w:pPr>
      <w:jc w:val="right"/>
    </w:pPr>
  </w:p>
  <w:p w14:paraId="3F9212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6225" w14:textId="77777777" w:rsidR="00262EA3" w:rsidRDefault="00623E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3C13728" wp14:editId="566DDE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30E31" w14:textId="2AD4389F" w:rsidR="00262EA3" w:rsidRDefault="00623ECA" w:rsidP="00A314CF">
    <w:pPr>
      <w:pStyle w:val="FSHNormal"/>
      <w:spacing w:before="40"/>
    </w:pPr>
    <w:sdt>
      <w:sdtPr>
        <w:alias w:val="CC_Noformat_Motionstyp"/>
        <w:tag w:val="CC_Noformat_Motionstyp"/>
        <w:id w:val="1162973129"/>
        <w:lock w:val="sdtContentLocked"/>
        <w15:appearance w15:val="hidden"/>
        <w:text/>
      </w:sdtPr>
      <w:sdtEndPr/>
      <w:sdtContent>
        <w:r w:rsidR="00BA6D78">
          <w:t>Partimotion</w:t>
        </w:r>
      </w:sdtContent>
    </w:sdt>
    <w:r w:rsidR="00821B36">
      <w:t xml:space="preserve"> </w:t>
    </w:r>
    <w:sdt>
      <w:sdtPr>
        <w:alias w:val="CC_Noformat_Partikod"/>
        <w:tag w:val="CC_Noformat_Partikod"/>
        <w:id w:val="1471015553"/>
        <w:text/>
      </w:sdtPr>
      <w:sdtEndPr/>
      <w:sdtContent>
        <w:r w:rsidR="004505B1">
          <w:t>V</w:t>
        </w:r>
      </w:sdtContent>
    </w:sdt>
    <w:sdt>
      <w:sdtPr>
        <w:alias w:val="CC_Noformat_Partinummer"/>
        <w:tag w:val="CC_Noformat_Partinummer"/>
        <w:id w:val="-2014525982"/>
        <w:text/>
      </w:sdtPr>
      <w:sdtEndPr/>
      <w:sdtContent>
        <w:r w:rsidR="004505B1">
          <w:t>700</w:t>
        </w:r>
      </w:sdtContent>
    </w:sdt>
  </w:p>
  <w:p w14:paraId="23344518" w14:textId="77777777" w:rsidR="00262EA3" w:rsidRPr="008227B3" w:rsidRDefault="00623E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B74A6" w14:textId="16ED414B" w:rsidR="00262EA3" w:rsidRPr="008227B3" w:rsidRDefault="00623E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D78">
          <w:t>2023/24</w:t>
        </w:r>
      </w:sdtContent>
    </w:sdt>
    <w:sdt>
      <w:sdtPr>
        <w:rPr>
          <w:rStyle w:val="BeteckningChar"/>
        </w:rPr>
        <w:alias w:val="CC_Noformat_Partibet"/>
        <w:tag w:val="CC_Noformat_Partibet"/>
        <w:id w:val="405810658"/>
        <w:lock w:val="sdtContentLocked"/>
        <w:placeholder>
          <w:docPart w:val="501AA19FA08248C4BEB7E4E7E65D0FFC"/>
        </w:placeholder>
        <w:showingPlcHdr/>
        <w15:appearance w15:val="hidden"/>
        <w:text/>
      </w:sdtPr>
      <w:sdtEndPr>
        <w:rPr>
          <w:rStyle w:val="Rubrik1Char"/>
          <w:rFonts w:asciiTheme="majorHAnsi" w:hAnsiTheme="majorHAnsi"/>
          <w:sz w:val="38"/>
        </w:rPr>
      </w:sdtEndPr>
      <w:sdtContent>
        <w:r w:rsidR="00BA6D78">
          <w:t>:2385</w:t>
        </w:r>
      </w:sdtContent>
    </w:sdt>
  </w:p>
  <w:p w14:paraId="14C6D05C" w14:textId="5147DB3B" w:rsidR="00262EA3" w:rsidRDefault="00623ECA" w:rsidP="00E03A3D">
    <w:pPr>
      <w:pStyle w:val="Motionr"/>
    </w:pPr>
    <w:sdt>
      <w:sdtPr>
        <w:alias w:val="CC_Noformat_Avtext"/>
        <w:tag w:val="CC_Noformat_Avtext"/>
        <w:id w:val="-2020768203"/>
        <w:lock w:val="sdtContentLocked"/>
        <w15:appearance w15:val="hidden"/>
        <w:text/>
      </w:sdtPr>
      <w:sdtEndPr/>
      <w:sdtContent>
        <w:r w:rsidR="00BA6D78">
          <w:t>av Nooshi Dadgostar m.fl. (V)</w:t>
        </w:r>
      </w:sdtContent>
    </w:sdt>
  </w:p>
  <w:sdt>
    <w:sdtPr>
      <w:alias w:val="CC_Noformat_Rubtext"/>
      <w:tag w:val="CC_Noformat_Rubtext"/>
      <w:id w:val="-218060500"/>
      <w:lock w:val="sdtLocked"/>
      <w:text/>
    </w:sdtPr>
    <w:sdtEndPr/>
    <w:sdtContent>
      <w:p w14:paraId="2A341AE9" w14:textId="6137DF9C" w:rsidR="00262EA3" w:rsidRDefault="005026B4" w:rsidP="00283E0F">
        <w:pPr>
          <w:pStyle w:val="FSHRub2"/>
        </w:pPr>
        <w:r>
          <w:t>Rädda välfärden – för ett tryggare Sverige. Vänsterpartiets budgetmotion för 2024</w:t>
        </w:r>
      </w:p>
    </w:sdtContent>
  </w:sdt>
  <w:sdt>
    <w:sdtPr>
      <w:alias w:val="CC_Boilerplate_3"/>
      <w:tag w:val="CC_Boilerplate_3"/>
      <w:id w:val="1606463544"/>
      <w:lock w:val="sdtContentLocked"/>
      <w15:appearance w15:val="hidden"/>
      <w:text w:multiLine="1"/>
    </w:sdtPr>
    <w:sdtEndPr/>
    <w:sdtContent>
      <w:p w14:paraId="2BF92D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AE1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F47F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1E76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4430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FCFC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D07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5089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68ED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7A02DC"/>
    <w:multiLevelType w:val="hybridMultilevel"/>
    <w:tmpl w:val="4DB2342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0BB3224"/>
    <w:multiLevelType w:val="hybridMultilevel"/>
    <w:tmpl w:val="95C29EB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035E58F8"/>
    <w:multiLevelType w:val="hybridMultilevel"/>
    <w:tmpl w:val="DB8078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87D4CD3"/>
    <w:multiLevelType w:val="hybridMultilevel"/>
    <w:tmpl w:val="E60E5E5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0D686DF1"/>
    <w:multiLevelType w:val="hybridMultilevel"/>
    <w:tmpl w:val="0DEA40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2FF7417"/>
    <w:multiLevelType w:val="hybridMultilevel"/>
    <w:tmpl w:val="63C8854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6" w15:restartNumberingAfterBreak="0">
    <w:nsid w:val="143B479E"/>
    <w:multiLevelType w:val="hybridMultilevel"/>
    <w:tmpl w:val="7F7ACA0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1D5F6D35"/>
    <w:multiLevelType w:val="hybridMultilevel"/>
    <w:tmpl w:val="AB16DC3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1E10716D"/>
    <w:multiLevelType w:val="hybridMultilevel"/>
    <w:tmpl w:val="896EA31A"/>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468438D"/>
    <w:multiLevelType w:val="hybridMultilevel"/>
    <w:tmpl w:val="8DF6C01C"/>
    <w:lvl w:ilvl="0" w:tplc="041D0001">
      <w:start w:val="1"/>
      <w:numFmt w:val="bullet"/>
      <w:lvlText w:val=""/>
      <w:lvlJc w:val="left"/>
      <w:pPr>
        <w:ind w:left="784" w:hanging="360"/>
      </w:pPr>
      <w:rPr>
        <w:rFonts w:ascii="Symbol" w:hAnsi="Symbol" w:hint="default"/>
      </w:rPr>
    </w:lvl>
    <w:lvl w:ilvl="1" w:tplc="041D0003" w:tentative="1">
      <w:start w:val="1"/>
      <w:numFmt w:val="bullet"/>
      <w:lvlText w:val="o"/>
      <w:lvlJc w:val="left"/>
      <w:pPr>
        <w:ind w:left="1504" w:hanging="360"/>
      </w:pPr>
      <w:rPr>
        <w:rFonts w:ascii="Courier New" w:hAnsi="Courier New" w:cs="Courier New" w:hint="default"/>
      </w:rPr>
    </w:lvl>
    <w:lvl w:ilvl="2" w:tplc="041D0005" w:tentative="1">
      <w:start w:val="1"/>
      <w:numFmt w:val="bullet"/>
      <w:lvlText w:val=""/>
      <w:lvlJc w:val="left"/>
      <w:pPr>
        <w:ind w:left="2224" w:hanging="360"/>
      </w:pPr>
      <w:rPr>
        <w:rFonts w:ascii="Wingdings" w:hAnsi="Wingdings" w:hint="default"/>
      </w:rPr>
    </w:lvl>
    <w:lvl w:ilvl="3" w:tplc="041D0001" w:tentative="1">
      <w:start w:val="1"/>
      <w:numFmt w:val="bullet"/>
      <w:lvlText w:val=""/>
      <w:lvlJc w:val="left"/>
      <w:pPr>
        <w:ind w:left="2944" w:hanging="360"/>
      </w:pPr>
      <w:rPr>
        <w:rFonts w:ascii="Symbol" w:hAnsi="Symbol" w:hint="default"/>
      </w:rPr>
    </w:lvl>
    <w:lvl w:ilvl="4" w:tplc="041D0003" w:tentative="1">
      <w:start w:val="1"/>
      <w:numFmt w:val="bullet"/>
      <w:lvlText w:val="o"/>
      <w:lvlJc w:val="left"/>
      <w:pPr>
        <w:ind w:left="3664" w:hanging="360"/>
      </w:pPr>
      <w:rPr>
        <w:rFonts w:ascii="Courier New" w:hAnsi="Courier New" w:cs="Courier New" w:hint="default"/>
      </w:rPr>
    </w:lvl>
    <w:lvl w:ilvl="5" w:tplc="041D0005" w:tentative="1">
      <w:start w:val="1"/>
      <w:numFmt w:val="bullet"/>
      <w:lvlText w:val=""/>
      <w:lvlJc w:val="left"/>
      <w:pPr>
        <w:ind w:left="4384" w:hanging="360"/>
      </w:pPr>
      <w:rPr>
        <w:rFonts w:ascii="Wingdings" w:hAnsi="Wingdings" w:hint="default"/>
      </w:rPr>
    </w:lvl>
    <w:lvl w:ilvl="6" w:tplc="041D0001" w:tentative="1">
      <w:start w:val="1"/>
      <w:numFmt w:val="bullet"/>
      <w:lvlText w:val=""/>
      <w:lvlJc w:val="left"/>
      <w:pPr>
        <w:ind w:left="5104" w:hanging="360"/>
      </w:pPr>
      <w:rPr>
        <w:rFonts w:ascii="Symbol" w:hAnsi="Symbol" w:hint="default"/>
      </w:rPr>
    </w:lvl>
    <w:lvl w:ilvl="7" w:tplc="041D0003" w:tentative="1">
      <w:start w:val="1"/>
      <w:numFmt w:val="bullet"/>
      <w:lvlText w:val="o"/>
      <w:lvlJc w:val="left"/>
      <w:pPr>
        <w:ind w:left="5824" w:hanging="360"/>
      </w:pPr>
      <w:rPr>
        <w:rFonts w:ascii="Courier New" w:hAnsi="Courier New" w:cs="Courier New" w:hint="default"/>
      </w:rPr>
    </w:lvl>
    <w:lvl w:ilvl="8" w:tplc="041D0005" w:tentative="1">
      <w:start w:val="1"/>
      <w:numFmt w:val="bullet"/>
      <w:lvlText w:val=""/>
      <w:lvlJc w:val="left"/>
      <w:pPr>
        <w:ind w:left="6544"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DDB02F5"/>
    <w:multiLevelType w:val="hybridMultilevel"/>
    <w:tmpl w:val="2C123BC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4" w15:restartNumberingAfterBreak="0">
    <w:nsid w:val="514B5E75"/>
    <w:multiLevelType w:val="hybridMultilevel"/>
    <w:tmpl w:val="F488CE1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6D3142A"/>
    <w:multiLevelType w:val="hybridMultilevel"/>
    <w:tmpl w:val="8BA6FEE8"/>
    <w:lvl w:ilvl="0" w:tplc="C95676A6">
      <w:start w:val="1"/>
      <w:numFmt w:val="bullet"/>
      <w:pStyle w:val="ListaPunkt"/>
      <w:lvlText w:val=""/>
      <w:lvlJc w:val="left"/>
      <w:pPr>
        <w:ind w:left="380" w:hanging="380"/>
      </w:pPr>
      <w:rPr>
        <w:rFonts w:ascii="Symbol" w:hAnsi="Symbol" w:hint="default"/>
      </w:rPr>
    </w:lvl>
    <w:lvl w:ilvl="1" w:tplc="041D0003">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6" w15:restartNumberingAfterBreak="0">
    <w:nsid w:val="5977725B"/>
    <w:multiLevelType w:val="hybridMultilevel"/>
    <w:tmpl w:val="E0D03C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9EE573D"/>
    <w:multiLevelType w:val="hybridMultilevel"/>
    <w:tmpl w:val="15944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91EA0"/>
    <w:multiLevelType w:val="hybridMultilevel"/>
    <w:tmpl w:val="2EC0E3DE"/>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3DD7181"/>
    <w:multiLevelType w:val="hybridMultilevel"/>
    <w:tmpl w:val="43F463F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63F90834"/>
    <w:multiLevelType w:val="multilevel"/>
    <w:tmpl w:val="51EADF18"/>
    <w:lvl w:ilvl="0">
      <w:start w:val="1"/>
      <w:numFmt w:val="decimal"/>
      <w:pStyle w:val="Rubrik1numrerat"/>
      <w:suff w:val="space"/>
      <w:lvlText w:val="%1"/>
      <w:lvlJc w:val="left"/>
      <w:pPr>
        <w:ind w:left="568"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52CA3"/>
    <w:multiLevelType w:val="hybridMultilevel"/>
    <w:tmpl w:val="668A1BC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4" w15:restartNumberingAfterBreak="0">
    <w:nsid w:val="6F4E42DA"/>
    <w:multiLevelType w:val="hybridMultilevel"/>
    <w:tmpl w:val="D71CD9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3A00BE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DF85918"/>
    <w:multiLevelType w:val="hybridMultilevel"/>
    <w:tmpl w:val="7F1271B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8"/>
  </w:num>
  <w:num w:numId="4">
    <w:abstractNumId w:val="22"/>
  </w:num>
  <w:num w:numId="5">
    <w:abstractNumId w:val="31"/>
  </w:num>
  <w:num w:numId="6">
    <w:abstractNumId w:val="32"/>
  </w:num>
  <w:num w:numId="7">
    <w:abstractNumId w:val="19"/>
  </w:num>
  <w:num w:numId="8">
    <w:abstractNumId w:val="20"/>
  </w:num>
  <w:num w:numId="9">
    <w:abstractNumId w:val="25"/>
  </w:num>
  <w:num w:numId="10">
    <w:abstractNumId w:val="3"/>
  </w:num>
  <w:num w:numId="11">
    <w:abstractNumId w:val="39"/>
  </w:num>
  <w:num w:numId="12">
    <w:abstractNumId w:val="37"/>
  </w:num>
  <w:num w:numId="13">
    <w:abstractNumId w:val="27"/>
  </w:num>
  <w:num w:numId="14">
    <w:abstractNumId w:val="34"/>
  </w:num>
  <w:num w:numId="15">
    <w:abstractNumId w:val="16"/>
  </w:num>
  <w:num w:numId="16">
    <w:abstractNumId w:val="17"/>
  </w:num>
  <w:num w:numId="17">
    <w:abstractNumId w:val="30"/>
  </w:num>
  <w:num w:numId="18">
    <w:abstractNumId w:val="12"/>
  </w:num>
  <w:num w:numId="19">
    <w:abstractNumId w:val="33"/>
  </w:num>
  <w:num w:numId="20">
    <w:abstractNumId w:val="21"/>
  </w:num>
  <w:num w:numId="21">
    <w:abstractNumId w:val="26"/>
  </w:num>
  <w:num w:numId="22">
    <w:abstractNumId w:val="15"/>
  </w:num>
  <w:num w:numId="23">
    <w:abstractNumId w:val="24"/>
  </w:num>
  <w:num w:numId="24">
    <w:abstractNumId w:val="13"/>
  </w:num>
  <w:num w:numId="25">
    <w:abstractNumId w:val="23"/>
  </w:num>
  <w:num w:numId="26">
    <w:abstractNumId w:val="38"/>
  </w:num>
  <w:num w:numId="27">
    <w:abstractNumId w:val="36"/>
  </w:num>
  <w:num w:numId="28">
    <w:abstractNumId w:val="2"/>
  </w:num>
  <w:num w:numId="29">
    <w:abstractNumId w:val="1"/>
  </w:num>
  <w:num w:numId="30">
    <w:abstractNumId w:val="0"/>
  </w:num>
  <w:num w:numId="31">
    <w:abstractNumId w:val="7"/>
  </w:num>
  <w:num w:numId="32">
    <w:abstractNumId w:val="6"/>
  </w:num>
  <w:num w:numId="33">
    <w:abstractNumId w:val="5"/>
  </w:num>
  <w:num w:numId="34">
    <w:abstractNumId w:val="4"/>
  </w:num>
  <w:num w:numId="35">
    <w:abstractNumId w:val="11"/>
  </w:num>
  <w:num w:numId="36">
    <w:abstractNumId w:val="29"/>
  </w:num>
  <w:num w:numId="37">
    <w:abstractNumId w:val="35"/>
  </w:num>
  <w:num w:numId="38">
    <w:abstractNumId w:val="10"/>
  </w:num>
  <w:num w:numId="39">
    <w:abstractNumId w:val="14"/>
  </w:num>
  <w:num w:numId="4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05B1"/>
    <w:rsid w:val="000000E0"/>
    <w:rsid w:val="00000761"/>
    <w:rsid w:val="000014AF"/>
    <w:rsid w:val="0000156A"/>
    <w:rsid w:val="000022D8"/>
    <w:rsid w:val="00002310"/>
    <w:rsid w:val="00002CB4"/>
    <w:rsid w:val="000030B6"/>
    <w:rsid w:val="00003C1E"/>
    <w:rsid w:val="00003CCB"/>
    <w:rsid w:val="00003F79"/>
    <w:rsid w:val="0000412E"/>
    <w:rsid w:val="00004250"/>
    <w:rsid w:val="000043C1"/>
    <w:rsid w:val="00004A40"/>
    <w:rsid w:val="00004F03"/>
    <w:rsid w:val="000055B5"/>
    <w:rsid w:val="00006033"/>
    <w:rsid w:val="000065D2"/>
    <w:rsid w:val="0000678A"/>
    <w:rsid w:val="0000680F"/>
    <w:rsid w:val="00006A23"/>
    <w:rsid w:val="00006BF0"/>
    <w:rsid w:val="00006CD2"/>
    <w:rsid w:val="0000710B"/>
    <w:rsid w:val="0000716D"/>
    <w:rsid w:val="0000743A"/>
    <w:rsid w:val="000074FD"/>
    <w:rsid w:val="00007513"/>
    <w:rsid w:val="000076F0"/>
    <w:rsid w:val="000079D7"/>
    <w:rsid w:val="00007D10"/>
    <w:rsid w:val="00010168"/>
    <w:rsid w:val="0001025B"/>
    <w:rsid w:val="0001036B"/>
    <w:rsid w:val="000103BF"/>
    <w:rsid w:val="000108DA"/>
    <w:rsid w:val="00010DF8"/>
    <w:rsid w:val="00011724"/>
    <w:rsid w:val="00011754"/>
    <w:rsid w:val="000117EB"/>
    <w:rsid w:val="00011820"/>
    <w:rsid w:val="0001185D"/>
    <w:rsid w:val="00011B85"/>
    <w:rsid w:val="00011C61"/>
    <w:rsid w:val="00011CEC"/>
    <w:rsid w:val="00011F33"/>
    <w:rsid w:val="00012EAF"/>
    <w:rsid w:val="000132DC"/>
    <w:rsid w:val="00013E21"/>
    <w:rsid w:val="00014034"/>
    <w:rsid w:val="00014359"/>
    <w:rsid w:val="00014823"/>
    <w:rsid w:val="00014B84"/>
    <w:rsid w:val="00014F39"/>
    <w:rsid w:val="00015064"/>
    <w:rsid w:val="00015205"/>
    <w:rsid w:val="000156D9"/>
    <w:rsid w:val="00016E55"/>
    <w:rsid w:val="000171D9"/>
    <w:rsid w:val="00017C89"/>
    <w:rsid w:val="000200F6"/>
    <w:rsid w:val="0002068F"/>
    <w:rsid w:val="0002107E"/>
    <w:rsid w:val="00021C67"/>
    <w:rsid w:val="00022CA7"/>
    <w:rsid w:val="00022F5C"/>
    <w:rsid w:val="000232AB"/>
    <w:rsid w:val="00023F7C"/>
    <w:rsid w:val="00024356"/>
    <w:rsid w:val="000243A4"/>
    <w:rsid w:val="00024712"/>
    <w:rsid w:val="00024921"/>
    <w:rsid w:val="00024AB4"/>
    <w:rsid w:val="00024C31"/>
    <w:rsid w:val="00025359"/>
    <w:rsid w:val="000254EB"/>
    <w:rsid w:val="00026034"/>
    <w:rsid w:val="000265CA"/>
    <w:rsid w:val="000269AE"/>
    <w:rsid w:val="000269D1"/>
    <w:rsid w:val="00026D19"/>
    <w:rsid w:val="00027035"/>
    <w:rsid w:val="00027326"/>
    <w:rsid w:val="0002759A"/>
    <w:rsid w:val="00027B46"/>
    <w:rsid w:val="000300BF"/>
    <w:rsid w:val="00030C4D"/>
    <w:rsid w:val="000311F6"/>
    <w:rsid w:val="000312CF"/>
    <w:rsid w:val="000314C1"/>
    <w:rsid w:val="00031AF1"/>
    <w:rsid w:val="00031D4B"/>
    <w:rsid w:val="0003208D"/>
    <w:rsid w:val="0003287D"/>
    <w:rsid w:val="00032A5E"/>
    <w:rsid w:val="00032F74"/>
    <w:rsid w:val="00033025"/>
    <w:rsid w:val="00033C04"/>
    <w:rsid w:val="0003484D"/>
    <w:rsid w:val="00034A12"/>
    <w:rsid w:val="0003552B"/>
    <w:rsid w:val="000356A2"/>
    <w:rsid w:val="00035775"/>
    <w:rsid w:val="00035BF0"/>
    <w:rsid w:val="00035D00"/>
    <w:rsid w:val="000367C4"/>
    <w:rsid w:val="00036A17"/>
    <w:rsid w:val="00036E35"/>
    <w:rsid w:val="00036E62"/>
    <w:rsid w:val="00036E88"/>
    <w:rsid w:val="000370AD"/>
    <w:rsid w:val="00037203"/>
    <w:rsid w:val="00037B46"/>
    <w:rsid w:val="00037E4A"/>
    <w:rsid w:val="000405FF"/>
    <w:rsid w:val="00040E0A"/>
    <w:rsid w:val="00040F34"/>
    <w:rsid w:val="00040F89"/>
    <w:rsid w:val="00041391"/>
    <w:rsid w:val="000417C7"/>
    <w:rsid w:val="00041BE8"/>
    <w:rsid w:val="00041F3E"/>
    <w:rsid w:val="000429DF"/>
    <w:rsid w:val="00042A31"/>
    <w:rsid w:val="00042A9E"/>
    <w:rsid w:val="0004311E"/>
    <w:rsid w:val="00043426"/>
    <w:rsid w:val="00043776"/>
    <w:rsid w:val="00043AA9"/>
    <w:rsid w:val="00043BA6"/>
    <w:rsid w:val="00043F0D"/>
    <w:rsid w:val="00043F2E"/>
    <w:rsid w:val="000443CA"/>
    <w:rsid w:val="000444CA"/>
    <w:rsid w:val="00045385"/>
    <w:rsid w:val="000457E3"/>
    <w:rsid w:val="0004587D"/>
    <w:rsid w:val="000458ED"/>
    <w:rsid w:val="000466E4"/>
    <w:rsid w:val="00046AC8"/>
    <w:rsid w:val="00046B18"/>
    <w:rsid w:val="00047BA3"/>
    <w:rsid w:val="00047CB1"/>
    <w:rsid w:val="00047E55"/>
    <w:rsid w:val="00050A98"/>
    <w:rsid w:val="00050B72"/>
    <w:rsid w:val="00050DBC"/>
    <w:rsid w:val="00051005"/>
    <w:rsid w:val="0005184F"/>
    <w:rsid w:val="00051929"/>
    <w:rsid w:val="00051BD7"/>
    <w:rsid w:val="0005206D"/>
    <w:rsid w:val="00052710"/>
    <w:rsid w:val="00052A07"/>
    <w:rsid w:val="00052E1F"/>
    <w:rsid w:val="00053AC8"/>
    <w:rsid w:val="00053B7F"/>
    <w:rsid w:val="000542C8"/>
    <w:rsid w:val="00054572"/>
    <w:rsid w:val="000551DF"/>
    <w:rsid w:val="0005592F"/>
    <w:rsid w:val="00055933"/>
    <w:rsid w:val="00055B43"/>
    <w:rsid w:val="00056788"/>
    <w:rsid w:val="0005734F"/>
    <w:rsid w:val="000577E2"/>
    <w:rsid w:val="00060082"/>
    <w:rsid w:val="0006032F"/>
    <w:rsid w:val="0006039A"/>
    <w:rsid w:val="000603CF"/>
    <w:rsid w:val="0006043F"/>
    <w:rsid w:val="00060AB6"/>
    <w:rsid w:val="00061083"/>
    <w:rsid w:val="0006125A"/>
    <w:rsid w:val="0006151D"/>
    <w:rsid w:val="00061E36"/>
    <w:rsid w:val="000624D9"/>
    <w:rsid w:val="00062991"/>
    <w:rsid w:val="00062DA6"/>
    <w:rsid w:val="0006339B"/>
    <w:rsid w:val="0006386B"/>
    <w:rsid w:val="0006435B"/>
    <w:rsid w:val="0006451B"/>
    <w:rsid w:val="00064AE2"/>
    <w:rsid w:val="00064CB8"/>
    <w:rsid w:val="000654F6"/>
    <w:rsid w:val="0006565A"/>
    <w:rsid w:val="0006570C"/>
    <w:rsid w:val="0006571A"/>
    <w:rsid w:val="00065732"/>
    <w:rsid w:val="00065CDF"/>
    <w:rsid w:val="00065CE6"/>
    <w:rsid w:val="00065FED"/>
    <w:rsid w:val="00066F42"/>
    <w:rsid w:val="0006753D"/>
    <w:rsid w:val="0006767D"/>
    <w:rsid w:val="000679B1"/>
    <w:rsid w:val="00067C40"/>
    <w:rsid w:val="000703CC"/>
    <w:rsid w:val="00070A5C"/>
    <w:rsid w:val="000710A5"/>
    <w:rsid w:val="000711C0"/>
    <w:rsid w:val="00071224"/>
    <w:rsid w:val="00071630"/>
    <w:rsid w:val="00071671"/>
    <w:rsid w:val="000719B7"/>
    <w:rsid w:val="00071B93"/>
    <w:rsid w:val="00071F9C"/>
    <w:rsid w:val="000721ED"/>
    <w:rsid w:val="00072214"/>
    <w:rsid w:val="000724B8"/>
    <w:rsid w:val="00072835"/>
    <w:rsid w:val="0007290B"/>
    <w:rsid w:val="000732C2"/>
    <w:rsid w:val="000734AE"/>
    <w:rsid w:val="00073DBB"/>
    <w:rsid w:val="000743FF"/>
    <w:rsid w:val="00074588"/>
    <w:rsid w:val="000745FD"/>
    <w:rsid w:val="000749FD"/>
    <w:rsid w:val="00074C4F"/>
    <w:rsid w:val="000754CB"/>
    <w:rsid w:val="000756EB"/>
    <w:rsid w:val="00075B69"/>
    <w:rsid w:val="00075ED6"/>
    <w:rsid w:val="00075FF0"/>
    <w:rsid w:val="0007617D"/>
    <w:rsid w:val="000769DA"/>
    <w:rsid w:val="00076CCB"/>
    <w:rsid w:val="0007749C"/>
    <w:rsid w:val="000777E3"/>
    <w:rsid w:val="00077950"/>
    <w:rsid w:val="000779A3"/>
    <w:rsid w:val="00077CD4"/>
    <w:rsid w:val="00077CE4"/>
    <w:rsid w:val="0008003A"/>
    <w:rsid w:val="00080390"/>
    <w:rsid w:val="000808FE"/>
    <w:rsid w:val="00080B5C"/>
    <w:rsid w:val="00082BEA"/>
    <w:rsid w:val="00082FF5"/>
    <w:rsid w:val="000833F4"/>
    <w:rsid w:val="00083467"/>
    <w:rsid w:val="00084227"/>
    <w:rsid w:val="000845E2"/>
    <w:rsid w:val="0008462F"/>
    <w:rsid w:val="00084C74"/>
    <w:rsid w:val="00084CE8"/>
    <w:rsid w:val="00084E2A"/>
    <w:rsid w:val="00084E38"/>
    <w:rsid w:val="000859E4"/>
    <w:rsid w:val="00085F61"/>
    <w:rsid w:val="00086446"/>
    <w:rsid w:val="000867C6"/>
    <w:rsid w:val="0008692C"/>
    <w:rsid w:val="00086B78"/>
    <w:rsid w:val="00087231"/>
    <w:rsid w:val="00087CF5"/>
    <w:rsid w:val="00090064"/>
    <w:rsid w:val="000908BE"/>
    <w:rsid w:val="000909BE"/>
    <w:rsid w:val="00091064"/>
    <w:rsid w:val="00091476"/>
    <w:rsid w:val="00091494"/>
    <w:rsid w:val="00091A21"/>
    <w:rsid w:val="00091F35"/>
    <w:rsid w:val="00091F61"/>
    <w:rsid w:val="0009228B"/>
    <w:rsid w:val="00092AEA"/>
    <w:rsid w:val="00093101"/>
    <w:rsid w:val="00093636"/>
    <w:rsid w:val="00093646"/>
    <w:rsid w:val="00093F18"/>
    <w:rsid w:val="00093F48"/>
    <w:rsid w:val="0009440B"/>
    <w:rsid w:val="000949E1"/>
    <w:rsid w:val="00094A50"/>
    <w:rsid w:val="00094A68"/>
    <w:rsid w:val="00094AC0"/>
    <w:rsid w:val="00094BFD"/>
    <w:rsid w:val="000953C2"/>
    <w:rsid w:val="0009550E"/>
    <w:rsid w:val="0009551B"/>
    <w:rsid w:val="00095639"/>
    <w:rsid w:val="00095B69"/>
    <w:rsid w:val="00096039"/>
    <w:rsid w:val="0009636D"/>
    <w:rsid w:val="00096811"/>
    <w:rsid w:val="00096ED0"/>
    <w:rsid w:val="000970BD"/>
    <w:rsid w:val="00097DEA"/>
    <w:rsid w:val="00097FB4"/>
    <w:rsid w:val="000A0168"/>
    <w:rsid w:val="000A05CE"/>
    <w:rsid w:val="000A06E9"/>
    <w:rsid w:val="000A1014"/>
    <w:rsid w:val="000A1410"/>
    <w:rsid w:val="000A148D"/>
    <w:rsid w:val="000A19A5"/>
    <w:rsid w:val="000A1D1D"/>
    <w:rsid w:val="000A2368"/>
    <w:rsid w:val="000A2547"/>
    <w:rsid w:val="000A2668"/>
    <w:rsid w:val="000A2873"/>
    <w:rsid w:val="000A2C45"/>
    <w:rsid w:val="000A2FCE"/>
    <w:rsid w:val="000A31FB"/>
    <w:rsid w:val="000A31FD"/>
    <w:rsid w:val="000A3770"/>
    <w:rsid w:val="000A3A14"/>
    <w:rsid w:val="000A3AE3"/>
    <w:rsid w:val="000A3D9F"/>
    <w:rsid w:val="000A4671"/>
    <w:rsid w:val="000A4821"/>
    <w:rsid w:val="000A4F44"/>
    <w:rsid w:val="000A4FED"/>
    <w:rsid w:val="000A52B8"/>
    <w:rsid w:val="000A5D97"/>
    <w:rsid w:val="000A620B"/>
    <w:rsid w:val="000A6935"/>
    <w:rsid w:val="000A6F87"/>
    <w:rsid w:val="000A71A0"/>
    <w:rsid w:val="000A7DC4"/>
    <w:rsid w:val="000A7FC5"/>
    <w:rsid w:val="000B06CD"/>
    <w:rsid w:val="000B13EA"/>
    <w:rsid w:val="000B15E3"/>
    <w:rsid w:val="000B1740"/>
    <w:rsid w:val="000B1E81"/>
    <w:rsid w:val="000B22C0"/>
    <w:rsid w:val="000B2DAD"/>
    <w:rsid w:val="000B2E6B"/>
    <w:rsid w:val="000B3188"/>
    <w:rsid w:val="000B3279"/>
    <w:rsid w:val="000B3AF6"/>
    <w:rsid w:val="000B3BB1"/>
    <w:rsid w:val="000B3D42"/>
    <w:rsid w:val="000B3D5A"/>
    <w:rsid w:val="000B4478"/>
    <w:rsid w:val="000B4622"/>
    <w:rsid w:val="000B472D"/>
    <w:rsid w:val="000B480A"/>
    <w:rsid w:val="000B4E8E"/>
    <w:rsid w:val="000B4FD1"/>
    <w:rsid w:val="000B5012"/>
    <w:rsid w:val="000B53BE"/>
    <w:rsid w:val="000B559E"/>
    <w:rsid w:val="000B5A17"/>
    <w:rsid w:val="000B5BD0"/>
    <w:rsid w:val="000B5FA9"/>
    <w:rsid w:val="000B60DC"/>
    <w:rsid w:val="000B612A"/>
    <w:rsid w:val="000B622F"/>
    <w:rsid w:val="000B680E"/>
    <w:rsid w:val="000B74C3"/>
    <w:rsid w:val="000B79EA"/>
    <w:rsid w:val="000C0320"/>
    <w:rsid w:val="000C0642"/>
    <w:rsid w:val="000C1CAD"/>
    <w:rsid w:val="000C1F97"/>
    <w:rsid w:val="000C25D7"/>
    <w:rsid w:val="000C2779"/>
    <w:rsid w:val="000C28AB"/>
    <w:rsid w:val="000C2EF9"/>
    <w:rsid w:val="000C3056"/>
    <w:rsid w:val="000C34E6"/>
    <w:rsid w:val="000C3F88"/>
    <w:rsid w:val="000C4251"/>
    <w:rsid w:val="000C43B1"/>
    <w:rsid w:val="000C4AA9"/>
    <w:rsid w:val="000C4C95"/>
    <w:rsid w:val="000C4D65"/>
    <w:rsid w:val="000C4F8A"/>
    <w:rsid w:val="000C54EE"/>
    <w:rsid w:val="000C5873"/>
    <w:rsid w:val="000C58E3"/>
    <w:rsid w:val="000C5962"/>
    <w:rsid w:val="000C5A44"/>
    <w:rsid w:val="000C5DA7"/>
    <w:rsid w:val="000C5DCB"/>
    <w:rsid w:val="000C6085"/>
    <w:rsid w:val="000C62BF"/>
    <w:rsid w:val="000C6478"/>
    <w:rsid w:val="000C6623"/>
    <w:rsid w:val="000C66C2"/>
    <w:rsid w:val="000C6893"/>
    <w:rsid w:val="000C6A22"/>
    <w:rsid w:val="000C6B06"/>
    <w:rsid w:val="000C7002"/>
    <w:rsid w:val="000C7548"/>
    <w:rsid w:val="000C77B4"/>
    <w:rsid w:val="000C7DD3"/>
    <w:rsid w:val="000D1089"/>
    <w:rsid w:val="000D10B4"/>
    <w:rsid w:val="000D121B"/>
    <w:rsid w:val="000D147F"/>
    <w:rsid w:val="000D1D51"/>
    <w:rsid w:val="000D2039"/>
    <w:rsid w:val="000D2097"/>
    <w:rsid w:val="000D2369"/>
    <w:rsid w:val="000D23A4"/>
    <w:rsid w:val="000D298A"/>
    <w:rsid w:val="000D30D6"/>
    <w:rsid w:val="000D3A36"/>
    <w:rsid w:val="000D3A56"/>
    <w:rsid w:val="000D44D2"/>
    <w:rsid w:val="000D4796"/>
    <w:rsid w:val="000D48DD"/>
    <w:rsid w:val="000D4D53"/>
    <w:rsid w:val="000D5030"/>
    <w:rsid w:val="000D51C0"/>
    <w:rsid w:val="000D56FB"/>
    <w:rsid w:val="000D5747"/>
    <w:rsid w:val="000D5AEA"/>
    <w:rsid w:val="000D5CB4"/>
    <w:rsid w:val="000D6584"/>
    <w:rsid w:val="000D68C7"/>
    <w:rsid w:val="000D69BA"/>
    <w:rsid w:val="000D79A7"/>
    <w:rsid w:val="000D7A10"/>
    <w:rsid w:val="000D7A20"/>
    <w:rsid w:val="000D7A5F"/>
    <w:rsid w:val="000E0383"/>
    <w:rsid w:val="000E06CC"/>
    <w:rsid w:val="000E07DA"/>
    <w:rsid w:val="000E0CE1"/>
    <w:rsid w:val="000E1567"/>
    <w:rsid w:val="000E15EE"/>
    <w:rsid w:val="000E1B08"/>
    <w:rsid w:val="000E2141"/>
    <w:rsid w:val="000E24B9"/>
    <w:rsid w:val="000E29E3"/>
    <w:rsid w:val="000E29ED"/>
    <w:rsid w:val="000E3115"/>
    <w:rsid w:val="000E394D"/>
    <w:rsid w:val="000E3EF7"/>
    <w:rsid w:val="000E46FD"/>
    <w:rsid w:val="000E4A72"/>
    <w:rsid w:val="000E4B2C"/>
    <w:rsid w:val="000E4CD8"/>
    <w:rsid w:val="000E4D0E"/>
    <w:rsid w:val="000E504A"/>
    <w:rsid w:val="000E5618"/>
    <w:rsid w:val="000E58DE"/>
    <w:rsid w:val="000E5DF7"/>
    <w:rsid w:val="000E64C3"/>
    <w:rsid w:val="000E65C6"/>
    <w:rsid w:val="000E6606"/>
    <w:rsid w:val="000E712B"/>
    <w:rsid w:val="000E718F"/>
    <w:rsid w:val="000E79FF"/>
    <w:rsid w:val="000E7A08"/>
    <w:rsid w:val="000F0422"/>
    <w:rsid w:val="000F05D9"/>
    <w:rsid w:val="000F0B83"/>
    <w:rsid w:val="000F116A"/>
    <w:rsid w:val="000F135B"/>
    <w:rsid w:val="000F1549"/>
    <w:rsid w:val="000F18CF"/>
    <w:rsid w:val="000F1E4C"/>
    <w:rsid w:val="000F21A9"/>
    <w:rsid w:val="000F2CA8"/>
    <w:rsid w:val="000F3030"/>
    <w:rsid w:val="000F3685"/>
    <w:rsid w:val="000F4411"/>
    <w:rsid w:val="000F45A7"/>
    <w:rsid w:val="000F4648"/>
    <w:rsid w:val="000F47AF"/>
    <w:rsid w:val="000F4ECF"/>
    <w:rsid w:val="000F527F"/>
    <w:rsid w:val="000F5329"/>
    <w:rsid w:val="000F5B00"/>
    <w:rsid w:val="000F5CF0"/>
    <w:rsid w:val="000F5DE8"/>
    <w:rsid w:val="000F6717"/>
    <w:rsid w:val="000F6943"/>
    <w:rsid w:val="000F6C1D"/>
    <w:rsid w:val="000F78E6"/>
    <w:rsid w:val="000F796E"/>
    <w:rsid w:val="000F7BDA"/>
    <w:rsid w:val="0010013B"/>
    <w:rsid w:val="00100585"/>
    <w:rsid w:val="00100E18"/>
    <w:rsid w:val="00100EC4"/>
    <w:rsid w:val="00101420"/>
    <w:rsid w:val="00101FEF"/>
    <w:rsid w:val="001020F3"/>
    <w:rsid w:val="00102143"/>
    <w:rsid w:val="00102980"/>
    <w:rsid w:val="00103567"/>
    <w:rsid w:val="001037D2"/>
    <w:rsid w:val="0010386F"/>
    <w:rsid w:val="00103E04"/>
    <w:rsid w:val="00104400"/>
    <w:rsid w:val="0010485F"/>
    <w:rsid w:val="0010493C"/>
    <w:rsid w:val="00104ACE"/>
    <w:rsid w:val="00104F19"/>
    <w:rsid w:val="00105035"/>
    <w:rsid w:val="00105345"/>
    <w:rsid w:val="0010535A"/>
    <w:rsid w:val="0010544C"/>
    <w:rsid w:val="0010587C"/>
    <w:rsid w:val="0010587F"/>
    <w:rsid w:val="00105AB6"/>
    <w:rsid w:val="00105DEF"/>
    <w:rsid w:val="00106455"/>
    <w:rsid w:val="00106710"/>
    <w:rsid w:val="00106BFE"/>
    <w:rsid w:val="00106C22"/>
    <w:rsid w:val="001070ED"/>
    <w:rsid w:val="0010735E"/>
    <w:rsid w:val="001073F7"/>
    <w:rsid w:val="00107B3A"/>
    <w:rsid w:val="00107DE7"/>
    <w:rsid w:val="00110680"/>
    <w:rsid w:val="0011115F"/>
    <w:rsid w:val="001112E7"/>
    <w:rsid w:val="001113B0"/>
    <w:rsid w:val="0011171A"/>
    <w:rsid w:val="00111D52"/>
    <w:rsid w:val="00111E99"/>
    <w:rsid w:val="00111FDC"/>
    <w:rsid w:val="00112283"/>
    <w:rsid w:val="0011240D"/>
    <w:rsid w:val="001127BC"/>
    <w:rsid w:val="001128E4"/>
    <w:rsid w:val="00112A07"/>
    <w:rsid w:val="00113966"/>
    <w:rsid w:val="00113B32"/>
    <w:rsid w:val="00113E4E"/>
    <w:rsid w:val="00113E9A"/>
    <w:rsid w:val="00113FF9"/>
    <w:rsid w:val="0011426C"/>
    <w:rsid w:val="001142FA"/>
    <w:rsid w:val="00114A60"/>
    <w:rsid w:val="00114C71"/>
    <w:rsid w:val="00114CAC"/>
    <w:rsid w:val="00114D91"/>
    <w:rsid w:val="001152A4"/>
    <w:rsid w:val="001153D8"/>
    <w:rsid w:val="00115783"/>
    <w:rsid w:val="00116172"/>
    <w:rsid w:val="00116CAF"/>
    <w:rsid w:val="00116EC0"/>
    <w:rsid w:val="00116EED"/>
    <w:rsid w:val="00117500"/>
    <w:rsid w:val="0011776A"/>
    <w:rsid w:val="00117B29"/>
    <w:rsid w:val="00117F43"/>
    <w:rsid w:val="00120422"/>
    <w:rsid w:val="0012048C"/>
    <w:rsid w:val="001214B7"/>
    <w:rsid w:val="00121851"/>
    <w:rsid w:val="001218EA"/>
    <w:rsid w:val="00121C4A"/>
    <w:rsid w:val="0012239C"/>
    <w:rsid w:val="001225BD"/>
    <w:rsid w:val="00122A01"/>
    <w:rsid w:val="00122A74"/>
    <w:rsid w:val="00122EAD"/>
    <w:rsid w:val="00123367"/>
    <w:rsid w:val="00123D97"/>
    <w:rsid w:val="0012443D"/>
    <w:rsid w:val="0012446F"/>
    <w:rsid w:val="001244FE"/>
    <w:rsid w:val="00124543"/>
    <w:rsid w:val="001247ED"/>
    <w:rsid w:val="00124ACE"/>
    <w:rsid w:val="00124ED7"/>
    <w:rsid w:val="0012551D"/>
    <w:rsid w:val="00125DFE"/>
    <w:rsid w:val="00130490"/>
    <w:rsid w:val="00130C6A"/>
    <w:rsid w:val="00130FEC"/>
    <w:rsid w:val="00131549"/>
    <w:rsid w:val="00131DB5"/>
    <w:rsid w:val="001332AB"/>
    <w:rsid w:val="00133BE2"/>
    <w:rsid w:val="0013458A"/>
    <w:rsid w:val="001354CF"/>
    <w:rsid w:val="0013597D"/>
    <w:rsid w:val="00135DA5"/>
    <w:rsid w:val="00135DF0"/>
    <w:rsid w:val="00135E5D"/>
    <w:rsid w:val="001364A1"/>
    <w:rsid w:val="00136570"/>
    <w:rsid w:val="00136BC5"/>
    <w:rsid w:val="00136C9C"/>
    <w:rsid w:val="00136ED8"/>
    <w:rsid w:val="0013783E"/>
    <w:rsid w:val="00137D27"/>
    <w:rsid w:val="00137DC4"/>
    <w:rsid w:val="00137E1A"/>
    <w:rsid w:val="00137E9D"/>
    <w:rsid w:val="00137FFC"/>
    <w:rsid w:val="001400BB"/>
    <w:rsid w:val="00140735"/>
    <w:rsid w:val="00140AEC"/>
    <w:rsid w:val="00140AFA"/>
    <w:rsid w:val="00140F2A"/>
    <w:rsid w:val="00140FE8"/>
    <w:rsid w:val="00141288"/>
    <w:rsid w:val="001416E9"/>
    <w:rsid w:val="00141C2A"/>
    <w:rsid w:val="0014285A"/>
    <w:rsid w:val="00142DC8"/>
    <w:rsid w:val="00143D44"/>
    <w:rsid w:val="00143DCD"/>
    <w:rsid w:val="001444C6"/>
    <w:rsid w:val="0014498E"/>
    <w:rsid w:val="00144BFE"/>
    <w:rsid w:val="0014507C"/>
    <w:rsid w:val="00146B8E"/>
    <w:rsid w:val="00146CBF"/>
    <w:rsid w:val="00146DB1"/>
    <w:rsid w:val="00147063"/>
    <w:rsid w:val="00147388"/>
    <w:rsid w:val="0014776C"/>
    <w:rsid w:val="00147882"/>
    <w:rsid w:val="00147EBC"/>
    <w:rsid w:val="001500C1"/>
    <w:rsid w:val="001511BF"/>
    <w:rsid w:val="00151546"/>
    <w:rsid w:val="00151CE6"/>
    <w:rsid w:val="00151EA2"/>
    <w:rsid w:val="00152729"/>
    <w:rsid w:val="001528A6"/>
    <w:rsid w:val="001532BF"/>
    <w:rsid w:val="00153307"/>
    <w:rsid w:val="00153666"/>
    <w:rsid w:val="0015385D"/>
    <w:rsid w:val="001541D3"/>
    <w:rsid w:val="001544D6"/>
    <w:rsid w:val="001545B9"/>
    <w:rsid w:val="0015610E"/>
    <w:rsid w:val="00156688"/>
    <w:rsid w:val="001567C6"/>
    <w:rsid w:val="00156B16"/>
    <w:rsid w:val="00157681"/>
    <w:rsid w:val="00160034"/>
    <w:rsid w:val="00160091"/>
    <w:rsid w:val="001600AA"/>
    <w:rsid w:val="0016071A"/>
    <w:rsid w:val="00160AE9"/>
    <w:rsid w:val="00160E94"/>
    <w:rsid w:val="0016163F"/>
    <w:rsid w:val="00161AA9"/>
    <w:rsid w:val="00161EC6"/>
    <w:rsid w:val="00162EFD"/>
    <w:rsid w:val="0016354B"/>
    <w:rsid w:val="00163563"/>
    <w:rsid w:val="00163AAF"/>
    <w:rsid w:val="0016444A"/>
    <w:rsid w:val="001649DA"/>
    <w:rsid w:val="00164C00"/>
    <w:rsid w:val="00164C47"/>
    <w:rsid w:val="001654D5"/>
    <w:rsid w:val="00165805"/>
    <w:rsid w:val="00165C48"/>
    <w:rsid w:val="00165CBF"/>
    <w:rsid w:val="001660EA"/>
    <w:rsid w:val="0016692F"/>
    <w:rsid w:val="0016706E"/>
    <w:rsid w:val="00167246"/>
    <w:rsid w:val="00167290"/>
    <w:rsid w:val="001676A3"/>
    <w:rsid w:val="001679A5"/>
    <w:rsid w:val="00167A54"/>
    <w:rsid w:val="00167B25"/>
    <w:rsid w:val="00167B65"/>
    <w:rsid w:val="001701C2"/>
    <w:rsid w:val="0017057E"/>
    <w:rsid w:val="0017077B"/>
    <w:rsid w:val="001712D6"/>
    <w:rsid w:val="001718AD"/>
    <w:rsid w:val="001721ED"/>
    <w:rsid w:val="0017292E"/>
    <w:rsid w:val="00172DEC"/>
    <w:rsid w:val="001731C7"/>
    <w:rsid w:val="00173249"/>
    <w:rsid w:val="001734CF"/>
    <w:rsid w:val="00173D59"/>
    <w:rsid w:val="00173DFF"/>
    <w:rsid w:val="00174454"/>
    <w:rsid w:val="001748A6"/>
    <w:rsid w:val="0017503E"/>
    <w:rsid w:val="001751B0"/>
    <w:rsid w:val="0017541B"/>
    <w:rsid w:val="00175515"/>
    <w:rsid w:val="00175F8E"/>
    <w:rsid w:val="00176706"/>
    <w:rsid w:val="001769E6"/>
    <w:rsid w:val="00177076"/>
    <w:rsid w:val="0017746C"/>
    <w:rsid w:val="00177678"/>
    <w:rsid w:val="001776B8"/>
    <w:rsid w:val="0018024E"/>
    <w:rsid w:val="001807E0"/>
    <w:rsid w:val="00180924"/>
    <w:rsid w:val="00182F4B"/>
    <w:rsid w:val="00182F7B"/>
    <w:rsid w:val="0018326F"/>
    <w:rsid w:val="001839DB"/>
    <w:rsid w:val="00184516"/>
    <w:rsid w:val="0018464C"/>
    <w:rsid w:val="00184958"/>
    <w:rsid w:val="001849DF"/>
    <w:rsid w:val="00184A70"/>
    <w:rsid w:val="00184ED7"/>
    <w:rsid w:val="001855C9"/>
    <w:rsid w:val="00185A5B"/>
    <w:rsid w:val="00185B0C"/>
    <w:rsid w:val="00185D30"/>
    <w:rsid w:val="00185F89"/>
    <w:rsid w:val="001869FD"/>
    <w:rsid w:val="00186CE7"/>
    <w:rsid w:val="001878F9"/>
    <w:rsid w:val="00187CED"/>
    <w:rsid w:val="00187E80"/>
    <w:rsid w:val="001908EC"/>
    <w:rsid w:val="00190ADD"/>
    <w:rsid w:val="00190C7B"/>
    <w:rsid w:val="00190E1F"/>
    <w:rsid w:val="00190E7D"/>
    <w:rsid w:val="0019105C"/>
    <w:rsid w:val="00191A87"/>
    <w:rsid w:val="00191EA5"/>
    <w:rsid w:val="00191F20"/>
    <w:rsid w:val="001924C1"/>
    <w:rsid w:val="001926CC"/>
    <w:rsid w:val="00192707"/>
    <w:rsid w:val="00192E2B"/>
    <w:rsid w:val="00193973"/>
    <w:rsid w:val="00193AD7"/>
    <w:rsid w:val="00193B6B"/>
    <w:rsid w:val="0019430B"/>
    <w:rsid w:val="001945A9"/>
    <w:rsid w:val="00194A96"/>
    <w:rsid w:val="00194ACE"/>
    <w:rsid w:val="00194D05"/>
    <w:rsid w:val="00194DE9"/>
    <w:rsid w:val="00194E0E"/>
    <w:rsid w:val="00195150"/>
    <w:rsid w:val="001954DF"/>
    <w:rsid w:val="00195E9F"/>
    <w:rsid w:val="00196310"/>
    <w:rsid w:val="00196358"/>
    <w:rsid w:val="00196657"/>
    <w:rsid w:val="00196BF7"/>
    <w:rsid w:val="00196E58"/>
    <w:rsid w:val="00197339"/>
    <w:rsid w:val="00197737"/>
    <w:rsid w:val="00197D0A"/>
    <w:rsid w:val="00197EFA"/>
    <w:rsid w:val="001A0693"/>
    <w:rsid w:val="001A08C8"/>
    <w:rsid w:val="001A0B9C"/>
    <w:rsid w:val="001A0E38"/>
    <w:rsid w:val="001A140A"/>
    <w:rsid w:val="001A193E"/>
    <w:rsid w:val="001A1E0F"/>
    <w:rsid w:val="001A2309"/>
    <w:rsid w:val="001A25FF"/>
    <w:rsid w:val="001A2D3B"/>
    <w:rsid w:val="001A2F45"/>
    <w:rsid w:val="001A3228"/>
    <w:rsid w:val="001A3711"/>
    <w:rsid w:val="001A377F"/>
    <w:rsid w:val="001A3C06"/>
    <w:rsid w:val="001A3CE3"/>
    <w:rsid w:val="001A3EC3"/>
    <w:rsid w:val="001A3F35"/>
    <w:rsid w:val="001A4463"/>
    <w:rsid w:val="001A4511"/>
    <w:rsid w:val="001A50EB"/>
    <w:rsid w:val="001A50F8"/>
    <w:rsid w:val="001A5115"/>
    <w:rsid w:val="001A5B65"/>
    <w:rsid w:val="001A6048"/>
    <w:rsid w:val="001A6084"/>
    <w:rsid w:val="001A610B"/>
    <w:rsid w:val="001A63AA"/>
    <w:rsid w:val="001A679A"/>
    <w:rsid w:val="001A6B56"/>
    <w:rsid w:val="001A6FA8"/>
    <w:rsid w:val="001A6FCA"/>
    <w:rsid w:val="001A78AD"/>
    <w:rsid w:val="001A7F59"/>
    <w:rsid w:val="001B07FE"/>
    <w:rsid w:val="001B0912"/>
    <w:rsid w:val="001B1273"/>
    <w:rsid w:val="001B1478"/>
    <w:rsid w:val="001B20A4"/>
    <w:rsid w:val="001B2732"/>
    <w:rsid w:val="001B2CC2"/>
    <w:rsid w:val="001B2F42"/>
    <w:rsid w:val="001B308B"/>
    <w:rsid w:val="001B33E9"/>
    <w:rsid w:val="001B35B4"/>
    <w:rsid w:val="001B481B"/>
    <w:rsid w:val="001B4AC3"/>
    <w:rsid w:val="001B4B98"/>
    <w:rsid w:val="001B5040"/>
    <w:rsid w:val="001B5338"/>
    <w:rsid w:val="001B5424"/>
    <w:rsid w:val="001B6645"/>
    <w:rsid w:val="001B66CE"/>
    <w:rsid w:val="001B6716"/>
    <w:rsid w:val="001B697A"/>
    <w:rsid w:val="001B7753"/>
    <w:rsid w:val="001B7923"/>
    <w:rsid w:val="001C0645"/>
    <w:rsid w:val="001C08D9"/>
    <w:rsid w:val="001C0DA0"/>
    <w:rsid w:val="001C1179"/>
    <w:rsid w:val="001C1DDA"/>
    <w:rsid w:val="001C2470"/>
    <w:rsid w:val="001C2DDB"/>
    <w:rsid w:val="001C3450"/>
    <w:rsid w:val="001C350D"/>
    <w:rsid w:val="001C3964"/>
    <w:rsid w:val="001C3B42"/>
    <w:rsid w:val="001C4CF6"/>
    <w:rsid w:val="001C565E"/>
    <w:rsid w:val="001C56A7"/>
    <w:rsid w:val="001C5944"/>
    <w:rsid w:val="001C5EFB"/>
    <w:rsid w:val="001C71C7"/>
    <w:rsid w:val="001C74C5"/>
    <w:rsid w:val="001C756B"/>
    <w:rsid w:val="001C774A"/>
    <w:rsid w:val="001C77F8"/>
    <w:rsid w:val="001C7AB2"/>
    <w:rsid w:val="001D046E"/>
    <w:rsid w:val="001D05E0"/>
    <w:rsid w:val="001D0666"/>
    <w:rsid w:val="001D0E3E"/>
    <w:rsid w:val="001D107A"/>
    <w:rsid w:val="001D1312"/>
    <w:rsid w:val="001D1C4C"/>
    <w:rsid w:val="001D218A"/>
    <w:rsid w:val="001D221F"/>
    <w:rsid w:val="001D2A58"/>
    <w:rsid w:val="001D2BAE"/>
    <w:rsid w:val="001D2CAA"/>
    <w:rsid w:val="001D2F1F"/>
    <w:rsid w:val="001D2F8E"/>
    <w:rsid w:val="001D2FF1"/>
    <w:rsid w:val="001D3EE8"/>
    <w:rsid w:val="001D4232"/>
    <w:rsid w:val="001D4A48"/>
    <w:rsid w:val="001D4A9A"/>
    <w:rsid w:val="001D4BEC"/>
    <w:rsid w:val="001D4C76"/>
    <w:rsid w:val="001D57C9"/>
    <w:rsid w:val="001D58D0"/>
    <w:rsid w:val="001D5A93"/>
    <w:rsid w:val="001D5BAC"/>
    <w:rsid w:val="001D5C51"/>
    <w:rsid w:val="001D6A7A"/>
    <w:rsid w:val="001D6E57"/>
    <w:rsid w:val="001D7002"/>
    <w:rsid w:val="001D72F9"/>
    <w:rsid w:val="001D7311"/>
    <w:rsid w:val="001D7677"/>
    <w:rsid w:val="001D7E6D"/>
    <w:rsid w:val="001E000C"/>
    <w:rsid w:val="001E06C1"/>
    <w:rsid w:val="001E0816"/>
    <w:rsid w:val="001E09D5"/>
    <w:rsid w:val="001E10E8"/>
    <w:rsid w:val="001E115D"/>
    <w:rsid w:val="001E189E"/>
    <w:rsid w:val="001E1962"/>
    <w:rsid w:val="001E1C98"/>
    <w:rsid w:val="001E1ECB"/>
    <w:rsid w:val="001E20F3"/>
    <w:rsid w:val="001E2120"/>
    <w:rsid w:val="001E2474"/>
    <w:rsid w:val="001E25EB"/>
    <w:rsid w:val="001E2943"/>
    <w:rsid w:val="001E30EB"/>
    <w:rsid w:val="001E35CB"/>
    <w:rsid w:val="001E3618"/>
    <w:rsid w:val="001E3788"/>
    <w:rsid w:val="001E37F3"/>
    <w:rsid w:val="001E3BD6"/>
    <w:rsid w:val="001E3D2A"/>
    <w:rsid w:val="001E3DDE"/>
    <w:rsid w:val="001E43BF"/>
    <w:rsid w:val="001E4A86"/>
    <w:rsid w:val="001E5340"/>
    <w:rsid w:val="001E560C"/>
    <w:rsid w:val="001E58E5"/>
    <w:rsid w:val="001E5F7F"/>
    <w:rsid w:val="001E664F"/>
    <w:rsid w:val="001E6828"/>
    <w:rsid w:val="001E68BF"/>
    <w:rsid w:val="001E6C8B"/>
    <w:rsid w:val="001E6F3A"/>
    <w:rsid w:val="001E723D"/>
    <w:rsid w:val="001F0615"/>
    <w:rsid w:val="001F1053"/>
    <w:rsid w:val="001F21FD"/>
    <w:rsid w:val="001F22DC"/>
    <w:rsid w:val="001F2513"/>
    <w:rsid w:val="001F2C56"/>
    <w:rsid w:val="001F3177"/>
    <w:rsid w:val="001F346F"/>
    <w:rsid w:val="001F369D"/>
    <w:rsid w:val="001F3A0A"/>
    <w:rsid w:val="001F3FA8"/>
    <w:rsid w:val="001F4096"/>
    <w:rsid w:val="001F4293"/>
    <w:rsid w:val="001F4E87"/>
    <w:rsid w:val="001F4FF8"/>
    <w:rsid w:val="001F5323"/>
    <w:rsid w:val="001F533A"/>
    <w:rsid w:val="001F5A5C"/>
    <w:rsid w:val="001F5E90"/>
    <w:rsid w:val="001F6B5C"/>
    <w:rsid w:val="001F6E2C"/>
    <w:rsid w:val="001F7729"/>
    <w:rsid w:val="0020030E"/>
    <w:rsid w:val="002004AA"/>
    <w:rsid w:val="00200543"/>
    <w:rsid w:val="00200B9A"/>
    <w:rsid w:val="00200BAB"/>
    <w:rsid w:val="00201355"/>
    <w:rsid w:val="002013EA"/>
    <w:rsid w:val="00201655"/>
    <w:rsid w:val="00201E08"/>
    <w:rsid w:val="00202D08"/>
    <w:rsid w:val="002030D2"/>
    <w:rsid w:val="002032E3"/>
    <w:rsid w:val="0020395E"/>
    <w:rsid w:val="002039A9"/>
    <w:rsid w:val="00203BDE"/>
    <w:rsid w:val="00203C39"/>
    <w:rsid w:val="00203DE2"/>
    <w:rsid w:val="002044C5"/>
    <w:rsid w:val="002048F3"/>
    <w:rsid w:val="00204A38"/>
    <w:rsid w:val="00204CC7"/>
    <w:rsid w:val="00204D01"/>
    <w:rsid w:val="002050BB"/>
    <w:rsid w:val="00206041"/>
    <w:rsid w:val="002064B1"/>
    <w:rsid w:val="0020668F"/>
    <w:rsid w:val="00206C33"/>
    <w:rsid w:val="0020716C"/>
    <w:rsid w:val="002071B7"/>
    <w:rsid w:val="00207510"/>
    <w:rsid w:val="0020768B"/>
    <w:rsid w:val="00207908"/>
    <w:rsid w:val="00207B09"/>
    <w:rsid w:val="00207EDF"/>
    <w:rsid w:val="0021026C"/>
    <w:rsid w:val="00210904"/>
    <w:rsid w:val="00210B9E"/>
    <w:rsid w:val="00210D4F"/>
    <w:rsid w:val="0021178C"/>
    <w:rsid w:val="00211793"/>
    <w:rsid w:val="0021181B"/>
    <w:rsid w:val="0021239A"/>
    <w:rsid w:val="002128F0"/>
    <w:rsid w:val="00212A8C"/>
    <w:rsid w:val="00212D42"/>
    <w:rsid w:val="00213E34"/>
    <w:rsid w:val="002140EF"/>
    <w:rsid w:val="002141AE"/>
    <w:rsid w:val="00214260"/>
    <w:rsid w:val="002145CC"/>
    <w:rsid w:val="00214FC4"/>
    <w:rsid w:val="00215274"/>
    <w:rsid w:val="00215432"/>
    <w:rsid w:val="002157EF"/>
    <w:rsid w:val="0021593E"/>
    <w:rsid w:val="00215AD1"/>
    <w:rsid w:val="00215B12"/>
    <w:rsid w:val="00215FE8"/>
    <w:rsid w:val="00216208"/>
    <w:rsid w:val="002166EB"/>
    <w:rsid w:val="00216C56"/>
    <w:rsid w:val="002175A5"/>
    <w:rsid w:val="00217A05"/>
    <w:rsid w:val="00217B53"/>
    <w:rsid w:val="00217FB0"/>
    <w:rsid w:val="002201E2"/>
    <w:rsid w:val="0022021B"/>
    <w:rsid w:val="0022075B"/>
    <w:rsid w:val="00220782"/>
    <w:rsid w:val="00220830"/>
    <w:rsid w:val="00220A15"/>
    <w:rsid w:val="00220CDE"/>
    <w:rsid w:val="00220DA8"/>
    <w:rsid w:val="0022110D"/>
    <w:rsid w:val="002218C1"/>
    <w:rsid w:val="00221F10"/>
    <w:rsid w:val="00222C9E"/>
    <w:rsid w:val="00223315"/>
    <w:rsid w:val="00223328"/>
    <w:rsid w:val="0022373F"/>
    <w:rsid w:val="00223DA9"/>
    <w:rsid w:val="00224134"/>
    <w:rsid w:val="00224466"/>
    <w:rsid w:val="00224866"/>
    <w:rsid w:val="00224C13"/>
    <w:rsid w:val="00224E07"/>
    <w:rsid w:val="00224F43"/>
    <w:rsid w:val="00225381"/>
    <w:rsid w:val="00225404"/>
    <w:rsid w:val="002257F5"/>
    <w:rsid w:val="00225852"/>
    <w:rsid w:val="00225DB9"/>
    <w:rsid w:val="002263F9"/>
    <w:rsid w:val="00226841"/>
    <w:rsid w:val="00226E8A"/>
    <w:rsid w:val="00227D5A"/>
    <w:rsid w:val="00230143"/>
    <w:rsid w:val="0023042C"/>
    <w:rsid w:val="002313F4"/>
    <w:rsid w:val="00231423"/>
    <w:rsid w:val="00231E1F"/>
    <w:rsid w:val="00231FA2"/>
    <w:rsid w:val="0023278E"/>
    <w:rsid w:val="00232A75"/>
    <w:rsid w:val="00232D3A"/>
    <w:rsid w:val="00233501"/>
    <w:rsid w:val="002336C7"/>
    <w:rsid w:val="002344B1"/>
    <w:rsid w:val="002344F4"/>
    <w:rsid w:val="002346A2"/>
    <w:rsid w:val="00234A25"/>
    <w:rsid w:val="00234C55"/>
    <w:rsid w:val="002350F5"/>
    <w:rsid w:val="0023512E"/>
    <w:rsid w:val="00235535"/>
    <w:rsid w:val="00235A20"/>
    <w:rsid w:val="00235E77"/>
    <w:rsid w:val="0023644D"/>
    <w:rsid w:val="0023665B"/>
    <w:rsid w:val="00236686"/>
    <w:rsid w:val="00236FC5"/>
    <w:rsid w:val="0023767D"/>
    <w:rsid w:val="00237947"/>
    <w:rsid w:val="002379F1"/>
    <w:rsid w:val="00237A4F"/>
    <w:rsid w:val="00237EA6"/>
    <w:rsid w:val="00240007"/>
    <w:rsid w:val="002400E7"/>
    <w:rsid w:val="00240196"/>
    <w:rsid w:val="002415C3"/>
    <w:rsid w:val="002419AD"/>
    <w:rsid w:val="00241A86"/>
    <w:rsid w:val="00241B75"/>
    <w:rsid w:val="002420A9"/>
    <w:rsid w:val="00242295"/>
    <w:rsid w:val="00242345"/>
    <w:rsid w:val="00242A12"/>
    <w:rsid w:val="00242E25"/>
    <w:rsid w:val="002442C6"/>
    <w:rsid w:val="00244BF3"/>
    <w:rsid w:val="002453AE"/>
    <w:rsid w:val="002454BA"/>
    <w:rsid w:val="002455C7"/>
    <w:rsid w:val="00245AF2"/>
    <w:rsid w:val="00245B13"/>
    <w:rsid w:val="00246CAD"/>
    <w:rsid w:val="00246FD0"/>
    <w:rsid w:val="002474C8"/>
    <w:rsid w:val="002477A3"/>
    <w:rsid w:val="00247C36"/>
    <w:rsid w:val="00247FE0"/>
    <w:rsid w:val="00250139"/>
    <w:rsid w:val="00250179"/>
    <w:rsid w:val="0025056B"/>
    <w:rsid w:val="00250905"/>
    <w:rsid w:val="002510EB"/>
    <w:rsid w:val="002512C0"/>
    <w:rsid w:val="00251533"/>
    <w:rsid w:val="00251565"/>
    <w:rsid w:val="00251C52"/>
    <w:rsid w:val="00251E55"/>
    <w:rsid w:val="00251F8B"/>
    <w:rsid w:val="00253744"/>
    <w:rsid w:val="00253891"/>
    <w:rsid w:val="002539E9"/>
    <w:rsid w:val="00253FFE"/>
    <w:rsid w:val="002543B3"/>
    <w:rsid w:val="00254E5A"/>
    <w:rsid w:val="0025501B"/>
    <w:rsid w:val="002551EA"/>
    <w:rsid w:val="00256E82"/>
    <w:rsid w:val="00257098"/>
    <w:rsid w:val="002570E6"/>
    <w:rsid w:val="002578E0"/>
    <w:rsid w:val="00257E6C"/>
    <w:rsid w:val="00257F10"/>
    <w:rsid w:val="0026051F"/>
    <w:rsid w:val="00260671"/>
    <w:rsid w:val="00260823"/>
    <w:rsid w:val="00260A22"/>
    <w:rsid w:val="00260A2F"/>
    <w:rsid w:val="00260A58"/>
    <w:rsid w:val="00260A63"/>
    <w:rsid w:val="0026112F"/>
    <w:rsid w:val="002611B9"/>
    <w:rsid w:val="002614A8"/>
    <w:rsid w:val="002618F3"/>
    <w:rsid w:val="0026195A"/>
    <w:rsid w:val="00261988"/>
    <w:rsid w:val="002625EC"/>
    <w:rsid w:val="002629DF"/>
    <w:rsid w:val="00262A0C"/>
    <w:rsid w:val="00262EA3"/>
    <w:rsid w:val="002633CE"/>
    <w:rsid w:val="00263613"/>
    <w:rsid w:val="00263A75"/>
    <w:rsid w:val="00263B31"/>
    <w:rsid w:val="00263CFF"/>
    <w:rsid w:val="002643C2"/>
    <w:rsid w:val="00264421"/>
    <w:rsid w:val="0026451C"/>
    <w:rsid w:val="00264811"/>
    <w:rsid w:val="002649F4"/>
    <w:rsid w:val="00264CB4"/>
    <w:rsid w:val="00264F2C"/>
    <w:rsid w:val="00265C84"/>
    <w:rsid w:val="002662C5"/>
    <w:rsid w:val="0026644A"/>
    <w:rsid w:val="00266529"/>
    <w:rsid w:val="00266609"/>
    <w:rsid w:val="00266673"/>
    <w:rsid w:val="00267284"/>
    <w:rsid w:val="002673A5"/>
    <w:rsid w:val="00267422"/>
    <w:rsid w:val="00267C81"/>
    <w:rsid w:val="00267D53"/>
    <w:rsid w:val="00270094"/>
    <w:rsid w:val="002700E9"/>
    <w:rsid w:val="0027043F"/>
    <w:rsid w:val="00270A2E"/>
    <w:rsid w:val="00270B86"/>
    <w:rsid w:val="00270DB0"/>
    <w:rsid w:val="002717ED"/>
    <w:rsid w:val="002718A4"/>
    <w:rsid w:val="0027199C"/>
    <w:rsid w:val="00271E33"/>
    <w:rsid w:val="002720E5"/>
    <w:rsid w:val="00272675"/>
    <w:rsid w:val="00273060"/>
    <w:rsid w:val="00273ACD"/>
    <w:rsid w:val="00274466"/>
    <w:rsid w:val="0027495D"/>
    <w:rsid w:val="002751ED"/>
    <w:rsid w:val="002755AF"/>
    <w:rsid w:val="002756BD"/>
    <w:rsid w:val="00275FBD"/>
    <w:rsid w:val="002766FE"/>
    <w:rsid w:val="00276819"/>
    <w:rsid w:val="00276B6D"/>
    <w:rsid w:val="00276BEE"/>
    <w:rsid w:val="00276E13"/>
    <w:rsid w:val="00276E83"/>
    <w:rsid w:val="00276EB0"/>
    <w:rsid w:val="00277466"/>
    <w:rsid w:val="00277B33"/>
    <w:rsid w:val="00277F22"/>
    <w:rsid w:val="0028015F"/>
    <w:rsid w:val="0028019F"/>
    <w:rsid w:val="00280A47"/>
    <w:rsid w:val="00280BC7"/>
    <w:rsid w:val="00280C6D"/>
    <w:rsid w:val="0028154C"/>
    <w:rsid w:val="0028170C"/>
    <w:rsid w:val="0028196B"/>
    <w:rsid w:val="00281F56"/>
    <w:rsid w:val="0028200F"/>
    <w:rsid w:val="00282016"/>
    <w:rsid w:val="002822D1"/>
    <w:rsid w:val="00282565"/>
    <w:rsid w:val="002826D2"/>
    <w:rsid w:val="00282AE7"/>
    <w:rsid w:val="00282C39"/>
    <w:rsid w:val="00283E0F"/>
    <w:rsid w:val="00283EAE"/>
    <w:rsid w:val="0028404C"/>
    <w:rsid w:val="002842FF"/>
    <w:rsid w:val="00284A27"/>
    <w:rsid w:val="00284BFE"/>
    <w:rsid w:val="0028567A"/>
    <w:rsid w:val="00285D03"/>
    <w:rsid w:val="00286409"/>
    <w:rsid w:val="002866FF"/>
    <w:rsid w:val="00286E1F"/>
    <w:rsid w:val="00286FD6"/>
    <w:rsid w:val="002871B2"/>
    <w:rsid w:val="002871CF"/>
    <w:rsid w:val="0028783E"/>
    <w:rsid w:val="00287E4A"/>
    <w:rsid w:val="002900CF"/>
    <w:rsid w:val="00291316"/>
    <w:rsid w:val="00292094"/>
    <w:rsid w:val="002920BC"/>
    <w:rsid w:val="002923F3"/>
    <w:rsid w:val="002925A0"/>
    <w:rsid w:val="0029328D"/>
    <w:rsid w:val="0029338C"/>
    <w:rsid w:val="00293810"/>
    <w:rsid w:val="002938AE"/>
    <w:rsid w:val="00293C4F"/>
    <w:rsid w:val="00293D90"/>
    <w:rsid w:val="00293F74"/>
    <w:rsid w:val="00294728"/>
    <w:rsid w:val="0029478B"/>
    <w:rsid w:val="002947AF"/>
    <w:rsid w:val="00294BDD"/>
    <w:rsid w:val="00294D8C"/>
    <w:rsid w:val="00294F6F"/>
    <w:rsid w:val="0029516E"/>
    <w:rsid w:val="0029533F"/>
    <w:rsid w:val="00295CD4"/>
    <w:rsid w:val="00296108"/>
    <w:rsid w:val="0029634B"/>
    <w:rsid w:val="0029743C"/>
    <w:rsid w:val="00297661"/>
    <w:rsid w:val="002978CC"/>
    <w:rsid w:val="002978EC"/>
    <w:rsid w:val="00297F48"/>
    <w:rsid w:val="002A085D"/>
    <w:rsid w:val="002A0D87"/>
    <w:rsid w:val="002A0E23"/>
    <w:rsid w:val="002A0F24"/>
    <w:rsid w:val="002A123D"/>
    <w:rsid w:val="002A1626"/>
    <w:rsid w:val="002A1670"/>
    <w:rsid w:val="002A1FE8"/>
    <w:rsid w:val="002A1FFB"/>
    <w:rsid w:val="002A2154"/>
    <w:rsid w:val="002A2A83"/>
    <w:rsid w:val="002A2BB4"/>
    <w:rsid w:val="002A2EA1"/>
    <w:rsid w:val="002A3955"/>
    <w:rsid w:val="002A3C6C"/>
    <w:rsid w:val="002A3EE7"/>
    <w:rsid w:val="002A4323"/>
    <w:rsid w:val="002A48E5"/>
    <w:rsid w:val="002A49B7"/>
    <w:rsid w:val="002A4E10"/>
    <w:rsid w:val="002A4F0D"/>
    <w:rsid w:val="002A5144"/>
    <w:rsid w:val="002A5523"/>
    <w:rsid w:val="002A5BAF"/>
    <w:rsid w:val="002A5E89"/>
    <w:rsid w:val="002A63C7"/>
    <w:rsid w:val="002A640D"/>
    <w:rsid w:val="002A64D5"/>
    <w:rsid w:val="002A65CF"/>
    <w:rsid w:val="002A7116"/>
    <w:rsid w:val="002A7737"/>
    <w:rsid w:val="002A7784"/>
    <w:rsid w:val="002A7B7C"/>
    <w:rsid w:val="002A7F5E"/>
    <w:rsid w:val="002B00C8"/>
    <w:rsid w:val="002B0BE7"/>
    <w:rsid w:val="002B0EC2"/>
    <w:rsid w:val="002B0FB4"/>
    <w:rsid w:val="002B12DA"/>
    <w:rsid w:val="002B150C"/>
    <w:rsid w:val="002B1874"/>
    <w:rsid w:val="002B1B4E"/>
    <w:rsid w:val="002B1DD3"/>
    <w:rsid w:val="002B2021"/>
    <w:rsid w:val="002B21B2"/>
    <w:rsid w:val="002B221E"/>
    <w:rsid w:val="002B25B2"/>
    <w:rsid w:val="002B26A7"/>
    <w:rsid w:val="002B2C9F"/>
    <w:rsid w:val="002B2EF2"/>
    <w:rsid w:val="002B31A0"/>
    <w:rsid w:val="002B33E4"/>
    <w:rsid w:val="002B375C"/>
    <w:rsid w:val="002B3E98"/>
    <w:rsid w:val="002B4CCC"/>
    <w:rsid w:val="002B6349"/>
    <w:rsid w:val="002B639F"/>
    <w:rsid w:val="002B6FC6"/>
    <w:rsid w:val="002B7046"/>
    <w:rsid w:val="002B72FC"/>
    <w:rsid w:val="002B738D"/>
    <w:rsid w:val="002B79EF"/>
    <w:rsid w:val="002B7E1C"/>
    <w:rsid w:val="002B7FFA"/>
    <w:rsid w:val="002C3879"/>
    <w:rsid w:val="002C3AD2"/>
    <w:rsid w:val="002C3E32"/>
    <w:rsid w:val="002C4084"/>
    <w:rsid w:val="002C48AA"/>
    <w:rsid w:val="002C4B2D"/>
    <w:rsid w:val="002C4D23"/>
    <w:rsid w:val="002C4E34"/>
    <w:rsid w:val="002C51D6"/>
    <w:rsid w:val="002C52A4"/>
    <w:rsid w:val="002C563C"/>
    <w:rsid w:val="002C5B08"/>
    <w:rsid w:val="002C5D51"/>
    <w:rsid w:val="002C6280"/>
    <w:rsid w:val="002C686F"/>
    <w:rsid w:val="002C6A56"/>
    <w:rsid w:val="002C6F4B"/>
    <w:rsid w:val="002C740B"/>
    <w:rsid w:val="002C7993"/>
    <w:rsid w:val="002C7CA4"/>
    <w:rsid w:val="002D0111"/>
    <w:rsid w:val="002D01CA"/>
    <w:rsid w:val="002D0AB2"/>
    <w:rsid w:val="002D14A2"/>
    <w:rsid w:val="002D1779"/>
    <w:rsid w:val="002D280F"/>
    <w:rsid w:val="002D292D"/>
    <w:rsid w:val="002D2A33"/>
    <w:rsid w:val="002D2CFD"/>
    <w:rsid w:val="002D35E1"/>
    <w:rsid w:val="002D4581"/>
    <w:rsid w:val="002D482F"/>
    <w:rsid w:val="002D4B3B"/>
    <w:rsid w:val="002D4C1F"/>
    <w:rsid w:val="002D5149"/>
    <w:rsid w:val="002D561B"/>
    <w:rsid w:val="002D57F1"/>
    <w:rsid w:val="002D5BDC"/>
    <w:rsid w:val="002D5CED"/>
    <w:rsid w:val="002D5F1C"/>
    <w:rsid w:val="002D61FA"/>
    <w:rsid w:val="002D63F1"/>
    <w:rsid w:val="002D64BA"/>
    <w:rsid w:val="002D6C0D"/>
    <w:rsid w:val="002D764C"/>
    <w:rsid w:val="002D7660"/>
    <w:rsid w:val="002D778F"/>
    <w:rsid w:val="002D7886"/>
    <w:rsid w:val="002D7A20"/>
    <w:rsid w:val="002E0A17"/>
    <w:rsid w:val="002E0BD5"/>
    <w:rsid w:val="002E0C77"/>
    <w:rsid w:val="002E0E38"/>
    <w:rsid w:val="002E16AF"/>
    <w:rsid w:val="002E19D1"/>
    <w:rsid w:val="002E1B8A"/>
    <w:rsid w:val="002E250F"/>
    <w:rsid w:val="002E324F"/>
    <w:rsid w:val="002E4697"/>
    <w:rsid w:val="002E500B"/>
    <w:rsid w:val="002E59A6"/>
    <w:rsid w:val="002E59D4"/>
    <w:rsid w:val="002E5B01"/>
    <w:rsid w:val="002E63B0"/>
    <w:rsid w:val="002E63F6"/>
    <w:rsid w:val="002E6404"/>
    <w:rsid w:val="002E6417"/>
    <w:rsid w:val="002E6C4E"/>
    <w:rsid w:val="002E6D85"/>
    <w:rsid w:val="002E6E29"/>
    <w:rsid w:val="002E6FF5"/>
    <w:rsid w:val="002E70CE"/>
    <w:rsid w:val="002E78B7"/>
    <w:rsid w:val="002E7DF0"/>
    <w:rsid w:val="002E7F5B"/>
    <w:rsid w:val="002F01E7"/>
    <w:rsid w:val="002F07FD"/>
    <w:rsid w:val="002F0C8D"/>
    <w:rsid w:val="002F0F23"/>
    <w:rsid w:val="002F124C"/>
    <w:rsid w:val="002F1BA0"/>
    <w:rsid w:val="002F25A1"/>
    <w:rsid w:val="002F2617"/>
    <w:rsid w:val="002F295A"/>
    <w:rsid w:val="002F298C"/>
    <w:rsid w:val="002F2F9E"/>
    <w:rsid w:val="002F30B0"/>
    <w:rsid w:val="002F3291"/>
    <w:rsid w:val="002F3404"/>
    <w:rsid w:val="002F3C6D"/>
    <w:rsid w:val="002F3D93"/>
    <w:rsid w:val="002F4358"/>
    <w:rsid w:val="002F4437"/>
    <w:rsid w:val="002F4843"/>
    <w:rsid w:val="002F4AAE"/>
    <w:rsid w:val="002F5318"/>
    <w:rsid w:val="002F60C4"/>
    <w:rsid w:val="002F61A9"/>
    <w:rsid w:val="002F6433"/>
    <w:rsid w:val="002F6E41"/>
    <w:rsid w:val="002F76D8"/>
    <w:rsid w:val="003001BD"/>
    <w:rsid w:val="00300625"/>
    <w:rsid w:val="003010E0"/>
    <w:rsid w:val="003011B4"/>
    <w:rsid w:val="003012EB"/>
    <w:rsid w:val="00301397"/>
    <w:rsid w:val="0030148C"/>
    <w:rsid w:val="00301ABB"/>
    <w:rsid w:val="00301B1E"/>
    <w:rsid w:val="00302D57"/>
    <w:rsid w:val="00302DAE"/>
    <w:rsid w:val="003031CE"/>
    <w:rsid w:val="0030322E"/>
    <w:rsid w:val="003032C9"/>
    <w:rsid w:val="00303C09"/>
    <w:rsid w:val="0030446D"/>
    <w:rsid w:val="003048F6"/>
    <w:rsid w:val="00304AEF"/>
    <w:rsid w:val="00304E25"/>
    <w:rsid w:val="00304E55"/>
    <w:rsid w:val="0030531E"/>
    <w:rsid w:val="003053E0"/>
    <w:rsid w:val="0030562F"/>
    <w:rsid w:val="003063B5"/>
    <w:rsid w:val="003064D9"/>
    <w:rsid w:val="00307246"/>
    <w:rsid w:val="00307252"/>
    <w:rsid w:val="00307647"/>
    <w:rsid w:val="0030766C"/>
    <w:rsid w:val="00310241"/>
    <w:rsid w:val="00310461"/>
    <w:rsid w:val="00310A78"/>
    <w:rsid w:val="00311EB7"/>
    <w:rsid w:val="00312175"/>
    <w:rsid w:val="00312304"/>
    <w:rsid w:val="003123AB"/>
    <w:rsid w:val="00312FB1"/>
    <w:rsid w:val="00313374"/>
    <w:rsid w:val="00313DB5"/>
    <w:rsid w:val="00313E6D"/>
    <w:rsid w:val="00313F21"/>
    <w:rsid w:val="00314054"/>
    <w:rsid w:val="00314099"/>
    <w:rsid w:val="003140DC"/>
    <w:rsid w:val="0031417D"/>
    <w:rsid w:val="003142D7"/>
    <w:rsid w:val="00314D2A"/>
    <w:rsid w:val="00314E5A"/>
    <w:rsid w:val="003159DF"/>
    <w:rsid w:val="003162EC"/>
    <w:rsid w:val="00316334"/>
    <w:rsid w:val="0031675A"/>
    <w:rsid w:val="00316DC7"/>
    <w:rsid w:val="00316FD0"/>
    <w:rsid w:val="003170AE"/>
    <w:rsid w:val="00317544"/>
    <w:rsid w:val="0031767C"/>
    <w:rsid w:val="00317A26"/>
    <w:rsid w:val="00317FAB"/>
    <w:rsid w:val="00320780"/>
    <w:rsid w:val="00320CB5"/>
    <w:rsid w:val="00321173"/>
    <w:rsid w:val="003211C8"/>
    <w:rsid w:val="003212B6"/>
    <w:rsid w:val="00321492"/>
    <w:rsid w:val="0032169A"/>
    <w:rsid w:val="0032197E"/>
    <w:rsid w:val="003224B5"/>
    <w:rsid w:val="003226A0"/>
    <w:rsid w:val="003229EC"/>
    <w:rsid w:val="003234B5"/>
    <w:rsid w:val="00323734"/>
    <w:rsid w:val="00323A16"/>
    <w:rsid w:val="00323D66"/>
    <w:rsid w:val="00323EAC"/>
    <w:rsid w:val="00323F7E"/>
    <w:rsid w:val="00323F94"/>
    <w:rsid w:val="0032442C"/>
    <w:rsid w:val="00324541"/>
    <w:rsid w:val="00324864"/>
    <w:rsid w:val="00324BD9"/>
    <w:rsid w:val="00324C74"/>
    <w:rsid w:val="00324E87"/>
    <w:rsid w:val="003250F9"/>
    <w:rsid w:val="003252B6"/>
    <w:rsid w:val="00325515"/>
    <w:rsid w:val="003258C5"/>
    <w:rsid w:val="00325E7A"/>
    <w:rsid w:val="00325EDF"/>
    <w:rsid w:val="00326AD4"/>
    <w:rsid w:val="00326E82"/>
    <w:rsid w:val="003270A5"/>
    <w:rsid w:val="0032727D"/>
    <w:rsid w:val="00327CE0"/>
    <w:rsid w:val="003307CC"/>
    <w:rsid w:val="00331427"/>
    <w:rsid w:val="00331DF7"/>
    <w:rsid w:val="003326FF"/>
    <w:rsid w:val="00332D4B"/>
    <w:rsid w:val="0033311C"/>
    <w:rsid w:val="00333E95"/>
    <w:rsid w:val="00334938"/>
    <w:rsid w:val="003354D2"/>
    <w:rsid w:val="00335FFF"/>
    <w:rsid w:val="00336521"/>
    <w:rsid w:val="003366FF"/>
    <w:rsid w:val="00336F3D"/>
    <w:rsid w:val="003370B9"/>
    <w:rsid w:val="0033717E"/>
    <w:rsid w:val="003371FF"/>
    <w:rsid w:val="00337327"/>
    <w:rsid w:val="003373C0"/>
    <w:rsid w:val="0033763A"/>
    <w:rsid w:val="00337855"/>
    <w:rsid w:val="00340116"/>
    <w:rsid w:val="00340591"/>
    <w:rsid w:val="00340EE9"/>
    <w:rsid w:val="00341293"/>
    <w:rsid w:val="00341459"/>
    <w:rsid w:val="00342410"/>
    <w:rsid w:val="00342773"/>
    <w:rsid w:val="00342BD2"/>
    <w:rsid w:val="003430B4"/>
    <w:rsid w:val="003430E4"/>
    <w:rsid w:val="00343927"/>
    <w:rsid w:val="003443DF"/>
    <w:rsid w:val="003447BC"/>
    <w:rsid w:val="00344995"/>
    <w:rsid w:val="003455BF"/>
    <w:rsid w:val="0034586C"/>
    <w:rsid w:val="003464A3"/>
    <w:rsid w:val="00346D0B"/>
    <w:rsid w:val="00347453"/>
    <w:rsid w:val="00347F27"/>
    <w:rsid w:val="003504DC"/>
    <w:rsid w:val="00350FCC"/>
    <w:rsid w:val="00351240"/>
    <w:rsid w:val="0035132E"/>
    <w:rsid w:val="0035148D"/>
    <w:rsid w:val="003514E4"/>
    <w:rsid w:val="00351830"/>
    <w:rsid w:val="00351A3E"/>
    <w:rsid w:val="00351B38"/>
    <w:rsid w:val="00352160"/>
    <w:rsid w:val="003524A9"/>
    <w:rsid w:val="00352590"/>
    <w:rsid w:val="00352B28"/>
    <w:rsid w:val="003530A3"/>
    <w:rsid w:val="00353737"/>
    <w:rsid w:val="00353F9D"/>
    <w:rsid w:val="0035416A"/>
    <w:rsid w:val="00354ADE"/>
    <w:rsid w:val="00354EC0"/>
    <w:rsid w:val="00355896"/>
    <w:rsid w:val="00355B35"/>
    <w:rsid w:val="00355B48"/>
    <w:rsid w:val="00356145"/>
    <w:rsid w:val="00356EC2"/>
    <w:rsid w:val="003572D8"/>
    <w:rsid w:val="00357325"/>
    <w:rsid w:val="00357ACA"/>
    <w:rsid w:val="00357D93"/>
    <w:rsid w:val="00360E21"/>
    <w:rsid w:val="0036177A"/>
    <w:rsid w:val="00361F52"/>
    <w:rsid w:val="0036269A"/>
    <w:rsid w:val="003626C0"/>
    <w:rsid w:val="003628E9"/>
    <w:rsid w:val="00362C00"/>
    <w:rsid w:val="00363439"/>
    <w:rsid w:val="00363526"/>
    <w:rsid w:val="003641E9"/>
    <w:rsid w:val="00364246"/>
    <w:rsid w:val="0036449D"/>
    <w:rsid w:val="00365A6C"/>
    <w:rsid w:val="00365CB8"/>
    <w:rsid w:val="00365ED9"/>
    <w:rsid w:val="00366306"/>
    <w:rsid w:val="0036659B"/>
    <w:rsid w:val="0036718C"/>
    <w:rsid w:val="003703C9"/>
    <w:rsid w:val="00370C71"/>
    <w:rsid w:val="003710C4"/>
    <w:rsid w:val="003711D4"/>
    <w:rsid w:val="003717CC"/>
    <w:rsid w:val="003721E6"/>
    <w:rsid w:val="0037271B"/>
    <w:rsid w:val="00374396"/>
    <w:rsid w:val="00374408"/>
    <w:rsid w:val="003745D6"/>
    <w:rsid w:val="003756B0"/>
    <w:rsid w:val="00375FFA"/>
    <w:rsid w:val="003763A0"/>
    <w:rsid w:val="0037649D"/>
    <w:rsid w:val="00376A32"/>
    <w:rsid w:val="00376E48"/>
    <w:rsid w:val="003805D2"/>
    <w:rsid w:val="003809C1"/>
    <w:rsid w:val="0038103D"/>
    <w:rsid w:val="00381104"/>
    <w:rsid w:val="003811A4"/>
    <w:rsid w:val="00381484"/>
    <w:rsid w:val="003816D0"/>
    <w:rsid w:val="00381B4B"/>
    <w:rsid w:val="00382579"/>
    <w:rsid w:val="003826D5"/>
    <w:rsid w:val="003830EF"/>
    <w:rsid w:val="0038357F"/>
    <w:rsid w:val="00383647"/>
    <w:rsid w:val="00383742"/>
    <w:rsid w:val="00383AF3"/>
    <w:rsid w:val="00383B34"/>
    <w:rsid w:val="00383C72"/>
    <w:rsid w:val="003844F1"/>
    <w:rsid w:val="00384563"/>
    <w:rsid w:val="0038458E"/>
    <w:rsid w:val="00385870"/>
    <w:rsid w:val="00385CB1"/>
    <w:rsid w:val="00385E23"/>
    <w:rsid w:val="00385E4D"/>
    <w:rsid w:val="003860AE"/>
    <w:rsid w:val="003866AA"/>
    <w:rsid w:val="00386CC5"/>
    <w:rsid w:val="00387073"/>
    <w:rsid w:val="0038723A"/>
    <w:rsid w:val="003875D6"/>
    <w:rsid w:val="003877B7"/>
    <w:rsid w:val="003901BC"/>
    <w:rsid w:val="00390315"/>
    <w:rsid w:val="00390382"/>
    <w:rsid w:val="00390C50"/>
    <w:rsid w:val="00390D47"/>
    <w:rsid w:val="00390EBA"/>
    <w:rsid w:val="00390EC7"/>
    <w:rsid w:val="003910EE"/>
    <w:rsid w:val="00391371"/>
    <w:rsid w:val="00391829"/>
    <w:rsid w:val="00391CB9"/>
    <w:rsid w:val="00391CCF"/>
    <w:rsid w:val="00392317"/>
    <w:rsid w:val="00392A52"/>
    <w:rsid w:val="003934D0"/>
    <w:rsid w:val="00393526"/>
    <w:rsid w:val="00393561"/>
    <w:rsid w:val="0039392F"/>
    <w:rsid w:val="00393D06"/>
    <w:rsid w:val="003940E4"/>
    <w:rsid w:val="003948F8"/>
    <w:rsid w:val="00394A82"/>
    <w:rsid w:val="00394AAE"/>
    <w:rsid w:val="00394D29"/>
    <w:rsid w:val="00394EF2"/>
    <w:rsid w:val="00394F08"/>
    <w:rsid w:val="00395026"/>
    <w:rsid w:val="00395112"/>
    <w:rsid w:val="00395BBE"/>
    <w:rsid w:val="00395F33"/>
    <w:rsid w:val="00396398"/>
    <w:rsid w:val="0039649C"/>
    <w:rsid w:val="0039678F"/>
    <w:rsid w:val="00396C72"/>
    <w:rsid w:val="00396FA3"/>
    <w:rsid w:val="0039739C"/>
    <w:rsid w:val="00397D42"/>
    <w:rsid w:val="003A0265"/>
    <w:rsid w:val="003A0A78"/>
    <w:rsid w:val="003A1A27"/>
    <w:rsid w:val="003A1C4B"/>
    <w:rsid w:val="003A1D3C"/>
    <w:rsid w:val="003A223C"/>
    <w:rsid w:val="003A2952"/>
    <w:rsid w:val="003A2DEC"/>
    <w:rsid w:val="003A3180"/>
    <w:rsid w:val="003A333D"/>
    <w:rsid w:val="003A3B3A"/>
    <w:rsid w:val="003A415A"/>
    <w:rsid w:val="003A4576"/>
    <w:rsid w:val="003A45BC"/>
    <w:rsid w:val="003A4A03"/>
    <w:rsid w:val="003A5093"/>
    <w:rsid w:val="003A50FA"/>
    <w:rsid w:val="003A517F"/>
    <w:rsid w:val="003A54B9"/>
    <w:rsid w:val="003A5854"/>
    <w:rsid w:val="003A5A52"/>
    <w:rsid w:val="003A5CBA"/>
    <w:rsid w:val="003A6258"/>
    <w:rsid w:val="003A6283"/>
    <w:rsid w:val="003A63D3"/>
    <w:rsid w:val="003A68FF"/>
    <w:rsid w:val="003A69D1"/>
    <w:rsid w:val="003A6F73"/>
    <w:rsid w:val="003A6FAC"/>
    <w:rsid w:val="003A70C6"/>
    <w:rsid w:val="003A7434"/>
    <w:rsid w:val="003A7543"/>
    <w:rsid w:val="003A7C19"/>
    <w:rsid w:val="003A7F84"/>
    <w:rsid w:val="003B01B0"/>
    <w:rsid w:val="003B04E1"/>
    <w:rsid w:val="003B0D95"/>
    <w:rsid w:val="003B0F9B"/>
    <w:rsid w:val="003B1AFC"/>
    <w:rsid w:val="003B2109"/>
    <w:rsid w:val="003B2154"/>
    <w:rsid w:val="003B2231"/>
    <w:rsid w:val="003B2811"/>
    <w:rsid w:val="003B2CE4"/>
    <w:rsid w:val="003B312D"/>
    <w:rsid w:val="003B38E9"/>
    <w:rsid w:val="003B3DC7"/>
    <w:rsid w:val="003B402F"/>
    <w:rsid w:val="003B48E1"/>
    <w:rsid w:val="003B49AD"/>
    <w:rsid w:val="003B51FD"/>
    <w:rsid w:val="003B5C90"/>
    <w:rsid w:val="003B6C9F"/>
    <w:rsid w:val="003B757F"/>
    <w:rsid w:val="003B7796"/>
    <w:rsid w:val="003C06ED"/>
    <w:rsid w:val="003C0D8C"/>
    <w:rsid w:val="003C0E35"/>
    <w:rsid w:val="003C0F20"/>
    <w:rsid w:val="003C0FA5"/>
    <w:rsid w:val="003C10FB"/>
    <w:rsid w:val="003C1239"/>
    <w:rsid w:val="003C1375"/>
    <w:rsid w:val="003C1A2D"/>
    <w:rsid w:val="003C2211"/>
    <w:rsid w:val="003C2383"/>
    <w:rsid w:val="003C23FA"/>
    <w:rsid w:val="003C267A"/>
    <w:rsid w:val="003C28AE"/>
    <w:rsid w:val="003C2A0F"/>
    <w:rsid w:val="003C2A56"/>
    <w:rsid w:val="003C3343"/>
    <w:rsid w:val="003C3AB6"/>
    <w:rsid w:val="003C4378"/>
    <w:rsid w:val="003C47BD"/>
    <w:rsid w:val="003C48F5"/>
    <w:rsid w:val="003C4D89"/>
    <w:rsid w:val="003C4DA1"/>
    <w:rsid w:val="003C535B"/>
    <w:rsid w:val="003C5478"/>
    <w:rsid w:val="003C5574"/>
    <w:rsid w:val="003C6151"/>
    <w:rsid w:val="003C6176"/>
    <w:rsid w:val="003C6C76"/>
    <w:rsid w:val="003C709E"/>
    <w:rsid w:val="003C7235"/>
    <w:rsid w:val="003C72A0"/>
    <w:rsid w:val="003C7622"/>
    <w:rsid w:val="003C77FA"/>
    <w:rsid w:val="003C7D76"/>
    <w:rsid w:val="003D0149"/>
    <w:rsid w:val="003D0371"/>
    <w:rsid w:val="003D0D72"/>
    <w:rsid w:val="003D122F"/>
    <w:rsid w:val="003D242D"/>
    <w:rsid w:val="003D283B"/>
    <w:rsid w:val="003D2C8C"/>
    <w:rsid w:val="003D3534"/>
    <w:rsid w:val="003D3597"/>
    <w:rsid w:val="003D3946"/>
    <w:rsid w:val="003D3A4D"/>
    <w:rsid w:val="003D3D91"/>
    <w:rsid w:val="003D4127"/>
    <w:rsid w:val="003D4336"/>
    <w:rsid w:val="003D45ED"/>
    <w:rsid w:val="003D47DF"/>
    <w:rsid w:val="003D4C5B"/>
    <w:rsid w:val="003D51A4"/>
    <w:rsid w:val="003D559E"/>
    <w:rsid w:val="003D56D6"/>
    <w:rsid w:val="003D5855"/>
    <w:rsid w:val="003D69B6"/>
    <w:rsid w:val="003D6E61"/>
    <w:rsid w:val="003D723E"/>
    <w:rsid w:val="003D73E4"/>
    <w:rsid w:val="003D78C9"/>
    <w:rsid w:val="003D79DF"/>
    <w:rsid w:val="003D7FA0"/>
    <w:rsid w:val="003D7FDF"/>
    <w:rsid w:val="003E0A33"/>
    <w:rsid w:val="003E0F24"/>
    <w:rsid w:val="003E156D"/>
    <w:rsid w:val="003E19A1"/>
    <w:rsid w:val="003E19A8"/>
    <w:rsid w:val="003E1AAD"/>
    <w:rsid w:val="003E2067"/>
    <w:rsid w:val="003E2129"/>
    <w:rsid w:val="003E247C"/>
    <w:rsid w:val="003E2B46"/>
    <w:rsid w:val="003E2DDF"/>
    <w:rsid w:val="003E38A8"/>
    <w:rsid w:val="003E3AA5"/>
    <w:rsid w:val="003E3C81"/>
    <w:rsid w:val="003E4701"/>
    <w:rsid w:val="003E4762"/>
    <w:rsid w:val="003E4E86"/>
    <w:rsid w:val="003E5678"/>
    <w:rsid w:val="003E60A7"/>
    <w:rsid w:val="003E60AE"/>
    <w:rsid w:val="003E61EB"/>
    <w:rsid w:val="003E6497"/>
    <w:rsid w:val="003E6581"/>
    <w:rsid w:val="003E65F8"/>
    <w:rsid w:val="003E6657"/>
    <w:rsid w:val="003E6ED9"/>
    <w:rsid w:val="003E7028"/>
    <w:rsid w:val="003E70D1"/>
    <w:rsid w:val="003E784F"/>
    <w:rsid w:val="003F0C4A"/>
    <w:rsid w:val="003F0C65"/>
    <w:rsid w:val="003F0DD3"/>
    <w:rsid w:val="003F1110"/>
    <w:rsid w:val="003F11B3"/>
    <w:rsid w:val="003F1473"/>
    <w:rsid w:val="003F162A"/>
    <w:rsid w:val="003F1CA9"/>
    <w:rsid w:val="003F1E52"/>
    <w:rsid w:val="003F2909"/>
    <w:rsid w:val="003F298E"/>
    <w:rsid w:val="003F2D43"/>
    <w:rsid w:val="003F3966"/>
    <w:rsid w:val="003F4798"/>
    <w:rsid w:val="003F4B69"/>
    <w:rsid w:val="003F4D6F"/>
    <w:rsid w:val="003F5533"/>
    <w:rsid w:val="003F5692"/>
    <w:rsid w:val="003F5897"/>
    <w:rsid w:val="003F5993"/>
    <w:rsid w:val="003F6814"/>
    <w:rsid w:val="003F6835"/>
    <w:rsid w:val="003F6D1C"/>
    <w:rsid w:val="003F71DB"/>
    <w:rsid w:val="003F72C9"/>
    <w:rsid w:val="003F75A4"/>
    <w:rsid w:val="003F75CF"/>
    <w:rsid w:val="003F7764"/>
    <w:rsid w:val="0040054D"/>
    <w:rsid w:val="00400A7F"/>
    <w:rsid w:val="00401163"/>
    <w:rsid w:val="00401C41"/>
    <w:rsid w:val="00402095"/>
    <w:rsid w:val="00402204"/>
    <w:rsid w:val="0040265C"/>
    <w:rsid w:val="00402AA0"/>
    <w:rsid w:val="00402C37"/>
    <w:rsid w:val="00402F29"/>
    <w:rsid w:val="00403348"/>
    <w:rsid w:val="00403C6E"/>
    <w:rsid w:val="00403CDC"/>
    <w:rsid w:val="00403D46"/>
    <w:rsid w:val="00403ED7"/>
    <w:rsid w:val="0040434F"/>
    <w:rsid w:val="00404444"/>
    <w:rsid w:val="004046BA"/>
    <w:rsid w:val="0040475A"/>
    <w:rsid w:val="004059AB"/>
    <w:rsid w:val="00405F33"/>
    <w:rsid w:val="00405F82"/>
    <w:rsid w:val="00406010"/>
    <w:rsid w:val="004062B3"/>
    <w:rsid w:val="004066D3"/>
    <w:rsid w:val="00406717"/>
    <w:rsid w:val="00406CFF"/>
    <w:rsid w:val="00406EA4"/>
    <w:rsid w:val="00406EB6"/>
    <w:rsid w:val="00407193"/>
    <w:rsid w:val="004071A4"/>
    <w:rsid w:val="0040787D"/>
    <w:rsid w:val="00407A25"/>
    <w:rsid w:val="00407C9E"/>
    <w:rsid w:val="00410108"/>
    <w:rsid w:val="00410EAE"/>
    <w:rsid w:val="00410FD6"/>
    <w:rsid w:val="004113EC"/>
    <w:rsid w:val="004116BE"/>
    <w:rsid w:val="004117AF"/>
    <w:rsid w:val="0041185C"/>
    <w:rsid w:val="00411B2F"/>
    <w:rsid w:val="00411F92"/>
    <w:rsid w:val="00412A63"/>
    <w:rsid w:val="00412C4B"/>
    <w:rsid w:val="00412D8B"/>
    <w:rsid w:val="00412EFC"/>
    <w:rsid w:val="00413DE2"/>
    <w:rsid w:val="00414E41"/>
    <w:rsid w:val="004156F1"/>
    <w:rsid w:val="00415928"/>
    <w:rsid w:val="004159FA"/>
    <w:rsid w:val="00415A1F"/>
    <w:rsid w:val="00415B2B"/>
    <w:rsid w:val="00416066"/>
    <w:rsid w:val="00416089"/>
    <w:rsid w:val="00416619"/>
    <w:rsid w:val="00416858"/>
    <w:rsid w:val="00416C48"/>
    <w:rsid w:val="00416FE1"/>
    <w:rsid w:val="00417756"/>
    <w:rsid w:val="004177A1"/>
    <w:rsid w:val="00417820"/>
    <w:rsid w:val="00420189"/>
    <w:rsid w:val="00420C14"/>
    <w:rsid w:val="00420D26"/>
    <w:rsid w:val="0042133A"/>
    <w:rsid w:val="00421CE9"/>
    <w:rsid w:val="00421E9F"/>
    <w:rsid w:val="00422B5D"/>
    <w:rsid w:val="00422B62"/>
    <w:rsid w:val="00422B9E"/>
    <w:rsid w:val="00422CDF"/>
    <w:rsid w:val="00422CF9"/>
    <w:rsid w:val="00422D45"/>
    <w:rsid w:val="00423883"/>
    <w:rsid w:val="004239A0"/>
    <w:rsid w:val="00423BE4"/>
    <w:rsid w:val="00423C8D"/>
    <w:rsid w:val="00424141"/>
    <w:rsid w:val="00424BC2"/>
    <w:rsid w:val="00424E2C"/>
    <w:rsid w:val="00424F7A"/>
    <w:rsid w:val="004253E0"/>
    <w:rsid w:val="00425C71"/>
    <w:rsid w:val="004263DE"/>
    <w:rsid w:val="00426629"/>
    <w:rsid w:val="0042666B"/>
    <w:rsid w:val="00426691"/>
    <w:rsid w:val="004267C2"/>
    <w:rsid w:val="00426A94"/>
    <w:rsid w:val="00430342"/>
    <w:rsid w:val="00430F36"/>
    <w:rsid w:val="004311F9"/>
    <w:rsid w:val="00431DDA"/>
    <w:rsid w:val="0043226D"/>
    <w:rsid w:val="004326B7"/>
    <w:rsid w:val="00432718"/>
    <w:rsid w:val="00432794"/>
    <w:rsid w:val="00432B63"/>
    <w:rsid w:val="00432D22"/>
    <w:rsid w:val="00433C13"/>
    <w:rsid w:val="00433D81"/>
    <w:rsid w:val="00433DB6"/>
    <w:rsid w:val="00433F7A"/>
    <w:rsid w:val="00433FB5"/>
    <w:rsid w:val="00434324"/>
    <w:rsid w:val="0043480A"/>
    <w:rsid w:val="00434C54"/>
    <w:rsid w:val="0043512E"/>
    <w:rsid w:val="00435275"/>
    <w:rsid w:val="00435841"/>
    <w:rsid w:val="00436378"/>
    <w:rsid w:val="004365A5"/>
    <w:rsid w:val="0043660E"/>
    <w:rsid w:val="004368CD"/>
    <w:rsid w:val="00436F91"/>
    <w:rsid w:val="004370C4"/>
    <w:rsid w:val="00437455"/>
    <w:rsid w:val="00437799"/>
    <w:rsid w:val="00437E3B"/>
    <w:rsid w:val="00437F09"/>
    <w:rsid w:val="00437FBC"/>
    <w:rsid w:val="0044059E"/>
    <w:rsid w:val="00440887"/>
    <w:rsid w:val="004409FE"/>
    <w:rsid w:val="00440BFE"/>
    <w:rsid w:val="00440C08"/>
    <w:rsid w:val="004412C0"/>
    <w:rsid w:val="00441D50"/>
    <w:rsid w:val="00442D74"/>
    <w:rsid w:val="0044336A"/>
    <w:rsid w:val="00443989"/>
    <w:rsid w:val="00443EB4"/>
    <w:rsid w:val="00444201"/>
    <w:rsid w:val="00444819"/>
    <w:rsid w:val="0044488E"/>
    <w:rsid w:val="00444B14"/>
    <w:rsid w:val="00444FE1"/>
    <w:rsid w:val="0044506D"/>
    <w:rsid w:val="00445847"/>
    <w:rsid w:val="00446786"/>
    <w:rsid w:val="00446C4A"/>
    <w:rsid w:val="00446DBB"/>
    <w:rsid w:val="00446F11"/>
    <w:rsid w:val="00446FE9"/>
    <w:rsid w:val="0044767E"/>
    <w:rsid w:val="00450331"/>
    <w:rsid w:val="004505B1"/>
    <w:rsid w:val="00450812"/>
    <w:rsid w:val="00450D98"/>
    <w:rsid w:val="00450E13"/>
    <w:rsid w:val="00451074"/>
    <w:rsid w:val="00451763"/>
    <w:rsid w:val="00451CD3"/>
    <w:rsid w:val="00451CFA"/>
    <w:rsid w:val="0045225B"/>
    <w:rsid w:val="00452AB8"/>
    <w:rsid w:val="004535C8"/>
    <w:rsid w:val="0045366D"/>
    <w:rsid w:val="0045386A"/>
    <w:rsid w:val="00453C4F"/>
    <w:rsid w:val="00453DE4"/>
    <w:rsid w:val="00453DF4"/>
    <w:rsid w:val="00454102"/>
    <w:rsid w:val="004546B0"/>
    <w:rsid w:val="00454903"/>
    <w:rsid w:val="0045498B"/>
    <w:rsid w:val="00454DEA"/>
    <w:rsid w:val="0045541B"/>
    <w:rsid w:val="0045575E"/>
    <w:rsid w:val="004559B4"/>
    <w:rsid w:val="00455CCF"/>
    <w:rsid w:val="00455ED4"/>
    <w:rsid w:val="0045618F"/>
    <w:rsid w:val="00456476"/>
    <w:rsid w:val="004565EC"/>
    <w:rsid w:val="00456881"/>
    <w:rsid w:val="00456EEE"/>
    <w:rsid w:val="00456FC7"/>
    <w:rsid w:val="004570BF"/>
    <w:rsid w:val="0045748C"/>
    <w:rsid w:val="004574A4"/>
    <w:rsid w:val="00457938"/>
    <w:rsid w:val="00457943"/>
    <w:rsid w:val="00457CC6"/>
    <w:rsid w:val="00460900"/>
    <w:rsid w:val="00460C75"/>
    <w:rsid w:val="00460DA5"/>
    <w:rsid w:val="00460F8A"/>
    <w:rsid w:val="00461517"/>
    <w:rsid w:val="004615F9"/>
    <w:rsid w:val="004617EB"/>
    <w:rsid w:val="00461D41"/>
    <w:rsid w:val="00462881"/>
    <w:rsid w:val="00462BFB"/>
    <w:rsid w:val="00462C72"/>
    <w:rsid w:val="00462E44"/>
    <w:rsid w:val="004630C6"/>
    <w:rsid w:val="00463341"/>
    <w:rsid w:val="00463749"/>
    <w:rsid w:val="004637FF"/>
    <w:rsid w:val="00463965"/>
    <w:rsid w:val="00463CE7"/>
    <w:rsid w:val="00463DD7"/>
    <w:rsid w:val="00463ED3"/>
    <w:rsid w:val="00464C60"/>
    <w:rsid w:val="0046565E"/>
    <w:rsid w:val="00465B2B"/>
    <w:rsid w:val="00466051"/>
    <w:rsid w:val="00466424"/>
    <w:rsid w:val="004666A3"/>
    <w:rsid w:val="0046683A"/>
    <w:rsid w:val="00466855"/>
    <w:rsid w:val="00467151"/>
    <w:rsid w:val="004671C7"/>
    <w:rsid w:val="00467873"/>
    <w:rsid w:val="0046792C"/>
    <w:rsid w:val="0046797F"/>
    <w:rsid w:val="0047003B"/>
    <w:rsid w:val="004700E1"/>
    <w:rsid w:val="004703A7"/>
    <w:rsid w:val="004705F3"/>
    <w:rsid w:val="00470770"/>
    <w:rsid w:val="00470A36"/>
    <w:rsid w:val="00470AE9"/>
    <w:rsid w:val="00470D1B"/>
    <w:rsid w:val="0047138E"/>
    <w:rsid w:val="00471922"/>
    <w:rsid w:val="00471DAB"/>
    <w:rsid w:val="00472209"/>
    <w:rsid w:val="00472CF1"/>
    <w:rsid w:val="00472E4B"/>
    <w:rsid w:val="00472EFD"/>
    <w:rsid w:val="00473426"/>
    <w:rsid w:val="0047358B"/>
    <w:rsid w:val="00473962"/>
    <w:rsid w:val="00473976"/>
    <w:rsid w:val="00473D22"/>
    <w:rsid w:val="00474043"/>
    <w:rsid w:val="0047439F"/>
    <w:rsid w:val="004745C8"/>
    <w:rsid w:val="004745FC"/>
    <w:rsid w:val="004749E0"/>
    <w:rsid w:val="00475021"/>
    <w:rsid w:val="0047554D"/>
    <w:rsid w:val="00475FED"/>
    <w:rsid w:val="004762E8"/>
    <w:rsid w:val="00476A7B"/>
    <w:rsid w:val="00476CDA"/>
    <w:rsid w:val="00477162"/>
    <w:rsid w:val="004774BF"/>
    <w:rsid w:val="0047789F"/>
    <w:rsid w:val="004801AC"/>
    <w:rsid w:val="00480455"/>
    <w:rsid w:val="00480957"/>
    <w:rsid w:val="00480C75"/>
    <w:rsid w:val="00480D74"/>
    <w:rsid w:val="00481571"/>
    <w:rsid w:val="00481A7C"/>
    <w:rsid w:val="004822AA"/>
    <w:rsid w:val="004830AA"/>
    <w:rsid w:val="00483548"/>
    <w:rsid w:val="0048365E"/>
    <w:rsid w:val="004836FD"/>
    <w:rsid w:val="00483D90"/>
    <w:rsid w:val="00483FB9"/>
    <w:rsid w:val="004840CE"/>
    <w:rsid w:val="004843B4"/>
    <w:rsid w:val="00484B1B"/>
    <w:rsid w:val="00484C1A"/>
    <w:rsid w:val="004854D7"/>
    <w:rsid w:val="00485674"/>
    <w:rsid w:val="004860AB"/>
    <w:rsid w:val="004869AE"/>
    <w:rsid w:val="00486BF4"/>
    <w:rsid w:val="00487219"/>
    <w:rsid w:val="004875E6"/>
    <w:rsid w:val="00487D43"/>
    <w:rsid w:val="00487D91"/>
    <w:rsid w:val="00487FB5"/>
    <w:rsid w:val="00490060"/>
    <w:rsid w:val="0049088C"/>
    <w:rsid w:val="004908FA"/>
    <w:rsid w:val="00490C47"/>
    <w:rsid w:val="00490D0E"/>
    <w:rsid w:val="00491103"/>
    <w:rsid w:val="00491391"/>
    <w:rsid w:val="004916B5"/>
    <w:rsid w:val="004918F2"/>
    <w:rsid w:val="004919B8"/>
    <w:rsid w:val="00491DAE"/>
    <w:rsid w:val="0049262F"/>
    <w:rsid w:val="004928D3"/>
    <w:rsid w:val="00492987"/>
    <w:rsid w:val="00492AE4"/>
    <w:rsid w:val="00492AF8"/>
    <w:rsid w:val="00492C6C"/>
    <w:rsid w:val="00493802"/>
    <w:rsid w:val="0049382A"/>
    <w:rsid w:val="0049397A"/>
    <w:rsid w:val="00493E3E"/>
    <w:rsid w:val="00493F40"/>
    <w:rsid w:val="00494029"/>
    <w:rsid w:val="00494302"/>
    <w:rsid w:val="0049433B"/>
    <w:rsid w:val="004949AB"/>
    <w:rsid w:val="00494F49"/>
    <w:rsid w:val="00494FAB"/>
    <w:rsid w:val="00495838"/>
    <w:rsid w:val="00495FA5"/>
    <w:rsid w:val="00496927"/>
    <w:rsid w:val="00496A15"/>
    <w:rsid w:val="00496BE2"/>
    <w:rsid w:val="00497029"/>
    <w:rsid w:val="004972B7"/>
    <w:rsid w:val="004A0AF2"/>
    <w:rsid w:val="004A0C16"/>
    <w:rsid w:val="004A128F"/>
    <w:rsid w:val="004A1326"/>
    <w:rsid w:val="004A2426"/>
    <w:rsid w:val="004A2F68"/>
    <w:rsid w:val="004A301B"/>
    <w:rsid w:val="004A37B9"/>
    <w:rsid w:val="004A3DFF"/>
    <w:rsid w:val="004A445D"/>
    <w:rsid w:val="004A4976"/>
    <w:rsid w:val="004A49F9"/>
    <w:rsid w:val="004A5194"/>
    <w:rsid w:val="004A53ED"/>
    <w:rsid w:val="004A5F12"/>
    <w:rsid w:val="004A6740"/>
    <w:rsid w:val="004A67ED"/>
    <w:rsid w:val="004A6876"/>
    <w:rsid w:val="004A7394"/>
    <w:rsid w:val="004B0046"/>
    <w:rsid w:val="004B010C"/>
    <w:rsid w:val="004B01B7"/>
    <w:rsid w:val="004B079D"/>
    <w:rsid w:val="004B0957"/>
    <w:rsid w:val="004B0E94"/>
    <w:rsid w:val="004B0FF4"/>
    <w:rsid w:val="004B135A"/>
    <w:rsid w:val="004B16EE"/>
    <w:rsid w:val="004B1A11"/>
    <w:rsid w:val="004B1A5C"/>
    <w:rsid w:val="004B1DEB"/>
    <w:rsid w:val="004B1F70"/>
    <w:rsid w:val="004B205D"/>
    <w:rsid w:val="004B2503"/>
    <w:rsid w:val="004B262F"/>
    <w:rsid w:val="004B27C4"/>
    <w:rsid w:val="004B28D9"/>
    <w:rsid w:val="004B2ACD"/>
    <w:rsid w:val="004B2D94"/>
    <w:rsid w:val="004B3731"/>
    <w:rsid w:val="004B37A4"/>
    <w:rsid w:val="004B5B5E"/>
    <w:rsid w:val="004B5C44"/>
    <w:rsid w:val="004B626D"/>
    <w:rsid w:val="004B6CB9"/>
    <w:rsid w:val="004B7210"/>
    <w:rsid w:val="004B747D"/>
    <w:rsid w:val="004B7488"/>
    <w:rsid w:val="004B7B5D"/>
    <w:rsid w:val="004C051E"/>
    <w:rsid w:val="004C06D5"/>
    <w:rsid w:val="004C06FF"/>
    <w:rsid w:val="004C0749"/>
    <w:rsid w:val="004C08A1"/>
    <w:rsid w:val="004C0A59"/>
    <w:rsid w:val="004C0BED"/>
    <w:rsid w:val="004C125B"/>
    <w:rsid w:val="004C1277"/>
    <w:rsid w:val="004C16DD"/>
    <w:rsid w:val="004C1D78"/>
    <w:rsid w:val="004C261F"/>
    <w:rsid w:val="004C27E5"/>
    <w:rsid w:val="004C2B00"/>
    <w:rsid w:val="004C2BA2"/>
    <w:rsid w:val="004C300C"/>
    <w:rsid w:val="004C32C3"/>
    <w:rsid w:val="004C428F"/>
    <w:rsid w:val="004C47A3"/>
    <w:rsid w:val="004C4A86"/>
    <w:rsid w:val="004C5A53"/>
    <w:rsid w:val="004C5B1D"/>
    <w:rsid w:val="004C5B7D"/>
    <w:rsid w:val="004C5B93"/>
    <w:rsid w:val="004C5E3A"/>
    <w:rsid w:val="004C65F5"/>
    <w:rsid w:val="004C6AA7"/>
    <w:rsid w:val="004C6C13"/>
    <w:rsid w:val="004C6CF3"/>
    <w:rsid w:val="004C6EF0"/>
    <w:rsid w:val="004C72DC"/>
    <w:rsid w:val="004C7951"/>
    <w:rsid w:val="004C7F60"/>
    <w:rsid w:val="004D0199"/>
    <w:rsid w:val="004D0863"/>
    <w:rsid w:val="004D0A67"/>
    <w:rsid w:val="004D0B22"/>
    <w:rsid w:val="004D0B7F"/>
    <w:rsid w:val="004D0C2A"/>
    <w:rsid w:val="004D0FB7"/>
    <w:rsid w:val="004D13F2"/>
    <w:rsid w:val="004D1A35"/>
    <w:rsid w:val="004D1BF5"/>
    <w:rsid w:val="004D1D29"/>
    <w:rsid w:val="004D280D"/>
    <w:rsid w:val="004D3929"/>
    <w:rsid w:val="004D3C78"/>
    <w:rsid w:val="004D3C83"/>
    <w:rsid w:val="004D3D02"/>
    <w:rsid w:val="004D4037"/>
    <w:rsid w:val="004D417D"/>
    <w:rsid w:val="004D42EB"/>
    <w:rsid w:val="004D4406"/>
    <w:rsid w:val="004D471C"/>
    <w:rsid w:val="004D49F8"/>
    <w:rsid w:val="004D4EC8"/>
    <w:rsid w:val="004D50EE"/>
    <w:rsid w:val="004D59F0"/>
    <w:rsid w:val="004D61FF"/>
    <w:rsid w:val="004D63A3"/>
    <w:rsid w:val="004D6C6B"/>
    <w:rsid w:val="004D6FCB"/>
    <w:rsid w:val="004D71B8"/>
    <w:rsid w:val="004D721C"/>
    <w:rsid w:val="004D7757"/>
    <w:rsid w:val="004D7FE2"/>
    <w:rsid w:val="004E00A1"/>
    <w:rsid w:val="004E05F8"/>
    <w:rsid w:val="004E1287"/>
    <w:rsid w:val="004E1445"/>
    <w:rsid w:val="004E1564"/>
    <w:rsid w:val="004E1757"/>
    <w:rsid w:val="004E1B8C"/>
    <w:rsid w:val="004E2485"/>
    <w:rsid w:val="004E29F9"/>
    <w:rsid w:val="004E32F7"/>
    <w:rsid w:val="004E40AA"/>
    <w:rsid w:val="004E43CE"/>
    <w:rsid w:val="004E46C6"/>
    <w:rsid w:val="004E5125"/>
    <w:rsid w:val="004E51DD"/>
    <w:rsid w:val="004E556C"/>
    <w:rsid w:val="004E62BE"/>
    <w:rsid w:val="004E65E9"/>
    <w:rsid w:val="004E6901"/>
    <w:rsid w:val="004E7C93"/>
    <w:rsid w:val="004F06EC"/>
    <w:rsid w:val="004F08B5"/>
    <w:rsid w:val="004F0BF5"/>
    <w:rsid w:val="004F0D8D"/>
    <w:rsid w:val="004F10F0"/>
    <w:rsid w:val="004F12F2"/>
    <w:rsid w:val="004F1398"/>
    <w:rsid w:val="004F23E8"/>
    <w:rsid w:val="004F2C12"/>
    <w:rsid w:val="004F2C26"/>
    <w:rsid w:val="004F2EB8"/>
    <w:rsid w:val="004F35FE"/>
    <w:rsid w:val="004F38F9"/>
    <w:rsid w:val="004F43F8"/>
    <w:rsid w:val="004F49B5"/>
    <w:rsid w:val="004F4D9E"/>
    <w:rsid w:val="004F50AF"/>
    <w:rsid w:val="004F529B"/>
    <w:rsid w:val="004F5A7B"/>
    <w:rsid w:val="004F63B0"/>
    <w:rsid w:val="004F64AD"/>
    <w:rsid w:val="004F6B7F"/>
    <w:rsid w:val="004F71A6"/>
    <w:rsid w:val="004F7611"/>
    <w:rsid w:val="004F7752"/>
    <w:rsid w:val="005000E8"/>
    <w:rsid w:val="0050079B"/>
    <w:rsid w:val="00500AF3"/>
    <w:rsid w:val="00500CF1"/>
    <w:rsid w:val="00500D58"/>
    <w:rsid w:val="00500E24"/>
    <w:rsid w:val="00501184"/>
    <w:rsid w:val="005018C1"/>
    <w:rsid w:val="00502512"/>
    <w:rsid w:val="005025DA"/>
    <w:rsid w:val="005026B4"/>
    <w:rsid w:val="00503035"/>
    <w:rsid w:val="00503781"/>
    <w:rsid w:val="00504301"/>
    <w:rsid w:val="005043A4"/>
    <w:rsid w:val="00504B41"/>
    <w:rsid w:val="00504BA3"/>
    <w:rsid w:val="00504CD9"/>
    <w:rsid w:val="00504DB9"/>
    <w:rsid w:val="00504F15"/>
    <w:rsid w:val="00504FB1"/>
    <w:rsid w:val="00505298"/>
    <w:rsid w:val="00505683"/>
    <w:rsid w:val="005056AE"/>
    <w:rsid w:val="0050602C"/>
    <w:rsid w:val="00506377"/>
    <w:rsid w:val="00506CBA"/>
    <w:rsid w:val="00507528"/>
    <w:rsid w:val="005076A3"/>
    <w:rsid w:val="005101B3"/>
    <w:rsid w:val="00510395"/>
    <w:rsid w:val="00510442"/>
    <w:rsid w:val="005112C3"/>
    <w:rsid w:val="005113E0"/>
    <w:rsid w:val="005117CF"/>
    <w:rsid w:val="00512761"/>
    <w:rsid w:val="0051283E"/>
    <w:rsid w:val="00512A93"/>
    <w:rsid w:val="00512DB9"/>
    <w:rsid w:val="005135B5"/>
    <w:rsid w:val="005137A5"/>
    <w:rsid w:val="00513B70"/>
    <w:rsid w:val="00514190"/>
    <w:rsid w:val="005141A0"/>
    <w:rsid w:val="0051430A"/>
    <w:rsid w:val="005149BA"/>
    <w:rsid w:val="005153CC"/>
    <w:rsid w:val="0051584C"/>
    <w:rsid w:val="005159B0"/>
    <w:rsid w:val="00515C10"/>
    <w:rsid w:val="00516222"/>
    <w:rsid w:val="0051649C"/>
    <w:rsid w:val="00516798"/>
    <w:rsid w:val="005169D5"/>
    <w:rsid w:val="005175CA"/>
    <w:rsid w:val="00517749"/>
    <w:rsid w:val="0052069A"/>
    <w:rsid w:val="005207F2"/>
    <w:rsid w:val="00520833"/>
    <w:rsid w:val="0052091A"/>
    <w:rsid w:val="00520ADC"/>
    <w:rsid w:val="00521A2B"/>
    <w:rsid w:val="00521BDC"/>
    <w:rsid w:val="0052215A"/>
    <w:rsid w:val="00522962"/>
    <w:rsid w:val="00522C1E"/>
    <w:rsid w:val="00522D29"/>
    <w:rsid w:val="005231E7"/>
    <w:rsid w:val="0052357B"/>
    <w:rsid w:val="00524254"/>
    <w:rsid w:val="005245CB"/>
    <w:rsid w:val="00524798"/>
    <w:rsid w:val="00524D25"/>
    <w:rsid w:val="00525669"/>
    <w:rsid w:val="00525728"/>
    <w:rsid w:val="00526590"/>
    <w:rsid w:val="005266EF"/>
    <w:rsid w:val="00526C4A"/>
    <w:rsid w:val="00527B2B"/>
    <w:rsid w:val="00527DF6"/>
    <w:rsid w:val="005305C6"/>
    <w:rsid w:val="00530851"/>
    <w:rsid w:val="005309D0"/>
    <w:rsid w:val="00530DE6"/>
    <w:rsid w:val="00531323"/>
    <w:rsid w:val="0053157B"/>
    <w:rsid w:val="005315D0"/>
    <w:rsid w:val="00531ABE"/>
    <w:rsid w:val="00531C05"/>
    <w:rsid w:val="00531DFF"/>
    <w:rsid w:val="005322F9"/>
    <w:rsid w:val="00532673"/>
    <w:rsid w:val="00532A3C"/>
    <w:rsid w:val="0053362D"/>
    <w:rsid w:val="00533A72"/>
    <w:rsid w:val="00533AF2"/>
    <w:rsid w:val="00533C37"/>
    <w:rsid w:val="00533DEC"/>
    <w:rsid w:val="00533E3B"/>
    <w:rsid w:val="005340D9"/>
    <w:rsid w:val="00534583"/>
    <w:rsid w:val="005347AD"/>
    <w:rsid w:val="005349AE"/>
    <w:rsid w:val="00534BBA"/>
    <w:rsid w:val="0053582C"/>
    <w:rsid w:val="00535EAA"/>
    <w:rsid w:val="00535EE7"/>
    <w:rsid w:val="00535F2C"/>
    <w:rsid w:val="00536192"/>
    <w:rsid w:val="00536982"/>
    <w:rsid w:val="00536C91"/>
    <w:rsid w:val="00537502"/>
    <w:rsid w:val="005376A1"/>
    <w:rsid w:val="0054000D"/>
    <w:rsid w:val="005404FF"/>
    <w:rsid w:val="00540B1D"/>
    <w:rsid w:val="00540B75"/>
    <w:rsid w:val="00542743"/>
    <w:rsid w:val="00542806"/>
    <w:rsid w:val="00542C5A"/>
    <w:rsid w:val="00542FE3"/>
    <w:rsid w:val="00543302"/>
    <w:rsid w:val="005434AF"/>
    <w:rsid w:val="00543520"/>
    <w:rsid w:val="00543875"/>
    <w:rsid w:val="0054424D"/>
    <w:rsid w:val="005442FA"/>
    <w:rsid w:val="005446FF"/>
    <w:rsid w:val="00544840"/>
    <w:rsid w:val="005450D5"/>
    <w:rsid w:val="0054517B"/>
    <w:rsid w:val="00545C84"/>
    <w:rsid w:val="00547388"/>
    <w:rsid w:val="00547A51"/>
    <w:rsid w:val="00547C6E"/>
    <w:rsid w:val="00550DE8"/>
    <w:rsid w:val="005518E6"/>
    <w:rsid w:val="0055213D"/>
    <w:rsid w:val="00552370"/>
    <w:rsid w:val="00552546"/>
    <w:rsid w:val="00552617"/>
    <w:rsid w:val="005526D9"/>
    <w:rsid w:val="00552763"/>
    <w:rsid w:val="00552848"/>
    <w:rsid w:val="00552A2A"/>
    <w:rsid w:val="00552AFC"/>
    <w:rsid w:val="00552F3C"/>
    <w:rsid w:val="00553508"/>
    <w:rsid w:val="0055356B"/>
    <w:rsid w:val="0055358B"/>
    <w:rsid w:val="0055392F"/>
    <w:rsid w:val="00553967"/>
    <w:rsid w:val="00553C35"/>
    <w:rsid w:val="0055432F"/>
    <w:rsid w:val="005544FD"/>
    <w:rsid w:val="005548AA"/>
    <w:rsid w:val="00554971"/>
    <w:rsid w:val="00554D4C"/>
    <w:rsid w:val="005550B6"/>
    <w:rsid w:val="0055512A"/>
    <w:rsid w:val="005556D5"/>
    <w:rsid w:val="00555C97"/>
    <w:rsid w:val="0055658E"/>
    <w:rsid w:val="00556710"/>
    <w:rsid w:val="00556886"/>
    <w:rsid w:val="00556901"/>
    <w:rsid w:val="00556F75"/>
    <w:rsid w:val="00556FDB"/>
    <w:rsid w:val="005572C0"/>
    <w:rsid w:val="00557B1B"/>
    <w:rsid w:val="00557BDD"/>
    <w:rsid w:val="00557C3D"/>
    <w:rsid w:val="00560085"/>
    <w:rsid w:val="00560B41"/>
    <w:rsid w:val="0056117A"/>
    <w:rsid w:val="005618DD"/>
    <w:rsid w:val="00562093"/>
    <w:rsid w:val="00562506"/>
    <w:rsid w:val="00562677"/>
    <w:rsid w:val="00562C61"/>
    <w:rsid w:val="0056319B"/>
    <w:rsid w:val="00563355"/>
    <w:rsid w:val="005634CB"/>
    <w:rsid w:val="005642EF"/>
    <w:rsid w:val="00564549"/>
    <w:rsid w:val="0056539C"/>
    <w:rsid w:val="0056541D"/>
    <w:rsid w:val="00565611"/>
    <w:rsid w:val="005656DD"/>
    <w:rsid w:val="005656F2"/>
    <w:rsid w:val="00566348"/>
    <w:rsid w:val="00566CDC"/>
    <w:rsid w:val="00566D2D"/>
    <w:rsid w:val="00567212"/>
    <w:rsid w:val="005678B2"/>
    <w:rsid w:val="00571117"/>
    <w:rsid w:val="0057199F"/>
    <w:rsid w:val="00572360"/>
    <w:rsid w:val="005723E6"/>
    <w:rsid w:val="0057246D"/>
    <w:rsid w:val="00572566"/>
    <w:rsid w:val="00572581"/>
    <w:rsid w:val="005729D3"/>
    <w:rsid w:val="00572EFF"/>
    <w:rsid w:val="00573324"/>
    <w:rsid w:val="0057383B"/>
    <w:rsid w:val="00573A9E"/>
    <w:rsid w:val="00573AAB"/>
    <w:rsid w:val="00573E8D"/>
    <w:rsid w:val="0057436E"/>
    <w:rsid w:val="00574A12"/>
    <w:rsid w:val="00574AFD"/>
    <w:rsid w:val="00575613"/>
    <w:rsid w:val="00575963"/>
    <w:rsid w:val="00575F0F"/>
    <w:rsid w:val="0057604E"/>
    <w:rsid w:val="00576057"/>
    <w:rsid w:val="0057621F"/>
    <w:rsid w:val="00576313"/>
    <w:rsid w:val="00576B88"/>
    <w:rsid w:val="00576BA2"/>
    <w:rsid w:val="00576F35"/>
    <w:rsid w:val="005770D2"/>
    <w:rsid w:val="0057722E"/>
    <w:rsid w:val="00577F9E"/>
    <w:rsid w:val="00577FB7"/>
    <w:rsid w:val="0058081B"/>
    <w:rsid w:val="00580D50"/>
    <w:rsid w:val="00581450"/>
    <w:rsid w:val="0058153A"/>
    <w:rsid w:val="00581C48"/>
    <w:rsid w:val="005828F4"/>
    <w:rsid w:val="0058291A"/>
    <w:rsid w:val="00583300"/>
    <w:rsid w:val="005839A3"/>
    <w:rsid w:val="005840CC"/>
    <w:rsid w:val="0058476E"/>
    <w:rsid w:val="00584B4B"/>
    <w:rsid w:val="00584CDC"/>
    <w:rsid w:val="00584EB4"/>
    <w:rsid w:val="00585C22"/>
    <w:rsid w:val="00585D07"/>
    <w:rsid w:val="0058648C"/>
    <w:rsid w:val="00586B2F"/>
    <w:rsid w:val="00586B54"/>
    <w:rsid w:val="00586B67"/>
    <w:rsid w:val="00586DE7"/>
    <w:rsid w:val="0058722C"/>
    <w:rsid w:val="00587296"/>
    <w:rsid w:val="00587AB3"/>
    <w:rsid w:val="00587EEC"/>
    <w:rsid w:val="0059006E"/>
    <w:rsid w:val="00590118"/>
    <w:rsid w:val="00590746"/>
    <w:rsid w:val="0059089A"/>
    <w:rsid w:val="005909B7"/>
    <w:rsid w:val="00590E2A"/>
    <w:rsid w:val="00590E76"/>
    <w:rsid w:val="00590EE3"/>
    <w:rsid w:val="00590FA8"/>
    <w:rsid w:val="00591266"/>
    <w:rsid w:val="005913C9"/>
    <w:rsid w:val="005914A6"/>
    <w:rsid w:val="005914E4"/>
    <w:rsid w:val="005915AA"/>
    <w:rsid w:val="0059189E"/>
    <w:rsid w:val="00591A15"/>
    <w:rsid w:val="00591F4B"/>
    <w:rsid w:val="0059241E"/>
    <w:rsid w:val="00592494"/>
    <w:rsid w:val="00592695"/>
    <w:rsid w:val="00592802"/>
    <w:rsid w:val="00592BBE"/>
    <w:rsid w:val="00592E09"/>
    <w:rsid w:val="00593B21"/>
    <w:rsid w:val="00593FD1"/>
    <w:rsid w:val="00594691"/>
    <w:rsid w:val="005947B3"/>
    <w:rsid w:val="005949AF"/>
    <w:rsid w:val="00594D4C"/>
    <w:rsid w:val="0059502C"/>
    <w:rsid w:val="00595214"/>
    <w:rsid w:val="0059581A"/>
    <w:rsid w:val="0059712A"/>
    <w:rsid w:val="005973D2"/>
    <w:rsid w:val="0059792E"/>
    <w:rsid w:val="00597A89"/>
    <w:rsid w:val="00597C62"/>
    <w:rsid w:val="00597F18"/>
    <w:rsid w:val="005A02FD"/>
    <w:rsid w:val="005A034D"/>
    <w:rsid w:val="005A0393"/>
    <w:rsid w:val="005A0681"/>
    <w:rsid w:val="005A0DA7"/>
    <w:rsid w:val="005A19A4"/>
    <w:rsid w:val="005A1A53"/>
    <w:rsid w:val="005A1A59"/>
    <w:rsid w:val="005A1FB8"/>
    <w:rsid w:val="005A2352"/>
    <w:rsid w:val="005A2500"/>
    <w:rsid w:val="005A2CFA"/>
    <w:rsid w:val="005A32CE"/>
    <w:rsid w:val="005A37F6"/>
    <w:rsid w:val="005A3BEF"/>
    <w:rsid w:val="005A41DD"/>
    <w:rsid w:val="005A43F4"/>
    <w:rsid w:val="005A47C9"/>
    <w:rsid w:val="005A4E53"/>
    <w:rsid w:val="005A5AE5"/>
    <w:rsid w:val="005A5D2E"/>
    <w:rsid w:val="005A5E48"/>
    <w:rsid w:val="005A5FB6"/>
    <w:rsid w:val="005A6133"/>
    <w:rsid w:val="005A6816"/>
    <w:rsid w:val="005A6E30"/>
    <w:rsid w:val="005A7C08"/>
    <w:rsid w:val="005B01BD"/>
    <w:rsid w:val="005B0D82"/>
    <w:rsid w:val="005B10F8"/>
    <w:rsid w:val="005B1264"/>
    <w:rsid w:val="005B1405"/>
    <w:rsid w:val="005B1793"/>
    <w:rsid w:val="005B197D"/>
    <w:rsid w:val="005B1A4B"/>
    <w:rsid w:val="005B2584"/>
    <w:rsid w:val="005B2624"/>
    <w:rsid w:val="005B2879"/>
    <w:rsid w:val="005B34DD"/>
    <w:rsid w:val="005B3A58"/>
    <w:rsid w:val="005B3FA1"/>
    <w:rsid w:val="005B42FC"/>
    <w:rsid w:val="005B4B97"/>
    <w:rsid w:val="005B5503"/>
    <w:rsid w:val="005B557F"/>
    <w:rsid w:val="005B579C"/>
    <w:rsid w:val="005B5B1A"/>
    <w:rsid w:val="005B5BCB"/>
    <w:rsid w:val="005B5F0B"/>
    <w:rsid w:val="005B5F87"/>
    <w:rsid w:val="005B6332"/>
    <w:rsid w:val="005B65A0"/>
    <w:rsid w:val="005B6A7F"/>
    <w:rsid w:val="005C0197"/>
    <w:rsid w:val="005C035B"/>
    <w:rsid w:val="005C06AF"/>
    <w:rsid w:val="005C077E"/>
    <w:rsid w:val="005C0A1A"/>
    <w:rsid w:val="005C0B2B"/>
    <w:rsid w:val="005C0E01"/>
    <w:rsid w:val="005C14C9"/>
    <w:rsid w:val="005C1556"/>
    <w:rsid w:val="005C1743"/>
    <w:rsid w:val="005C19B1"/>
    <w:rsid w:val="005C28C0"/>
    <w:rsid w:val="005C3BB1"/>
    <w:rsid w:val="005C3F29"/>
    <w:rsid w:val="005C45B7"/>
    <w:rsid w:val="005C4A81"/>
    <w:rsid w:val="005C5A53"/>
    <w:rsid w:val="005C5AA2"/>
    <w:rsid w:val="005C5E9C"/>
    <w:rsid w:val="005C63BF"/>
    <w:rsid w:val="005C6438"/>
    <w:rsid w:val="005C685B"/>
    <w:rsid w:val="005C6940"/>
    <w:rsid w:val="005C6E36"/>
    <w:rsid w:val="005C7AF5"/>
    <w:rsid w:val="005C7C29"/>
    <w:rsid w:val="005C7E50"/>
    <w:rsid w:val="005D0863"/>
    <w:rsid w:val="005D14BE"/>
    <w:rsid w:val="005D1FCA"/>
    <w:rsid w:val="005D2590"/>
    <w:rsid w:val="005D2709"/>
    <w:rsid w:val="005D2AEC"/>
    <w:rsid w:val="005D30AC"/>
    <w:rsid w:val="005D4AED"/>
    <w:rsid w:val="005D4D64"/>
    <w:rsid w:val="005D5A19"/>
    <w:rsid w:val="005D5B62"/>
    <w:rsid w:val="005D5E8F"/>
    <w:rsid w:val="005D60F6"/>
    <w:rsid w:val="005D623B"/>
    <w:rsid w:val="005D6A9E"/>
    <w:rsid w:val="005D6B44"/>
    <w:rsid w:val="005D6C44"/>
    <w:rsid w:val="005D6E77"/>
    <w:rsid w:val="005D7058"/>
    <w:rsid w:val="005D764D"/>
    <w:rsid w:val="005D78C0"/>
    <w:rsid w:val="005E00CF"/>
    <w:rsid w:val="005E0392"/>
    <w:rsid w:val="005E0B85"/>
    <w:rsid w:val="005E1016"/>
    <w:rsid w:val="005E111B"/>
    <w:rsid w:val="005E1161"/>
    <w:rsid w:val="005E13A4"/>
    <w:rsid w:val="005E1482"/>
    <w:rsid w:val="005E16E0"/>
    <w:rsid w:val="005E18FF"/>
    <w:rsid w:val="005E23BB"/>
    <w:rsid w:val="005E282D"/>
    <w:rsid w:val="005E2C67"/>
    <w:rsid w:val="005E31AD"/>
    <w:rsid w:val="005E33A6"/>
    <w:rsid w:val="005E3559"/>
    <w:rsid w:val="005E3B4A"/>
    <w:rsid w:val="005E3C8D"/>
    <w:rsid w:val="005E40F6"/>
    <w:rsid w:val="005E42A9"/>
    <w:rsid w:val="005E42D9"/>
    <w:rsid w:val="005E4949"/>
    <w:rsid w:val="005E60C1"/>
    <w:rsid w:val="005E6248"/>
    <w:rsid w:val="005E63B6"/>
    <w:rsid w:val="005E6719"/>
    <w:rsid w:val="005E6914"/>
    <w:rsid w:val="005E6B0D"/>
    <w:rsid w:val="005E7240"/>
    <w:rsid w:val="005E736E"/>
    <w:rsid w:val="005E7684"/>
    <w:rsid w:val="005E7CB1"/>
    <w:rsid w:val="005F000F"/>
    <w:rsid w:val="005F06C6"/>
    <w:rsid w:val="005F08F0"/>
    <w:rsid w:val="005F0B9E"/>
    <w:rsid w:val="005F10DB"/>
    <w:rsid w:val="005F1A7E"/>
    <w:rsid w:val="005F1DE3"/>
    <w:rsid w:val="005F2B7A"/>
    <w:rsid w:val="005F2B85"/>
    <w:rsid w:val="005F2FD2"/>
    <w:rsid w:val="005F3702"/>
    <w:rsid w:val="005F3703"/>
    <w:rsid w:val="005F425A"/>
    <w:rsid w:val="005F45B3"/>
    <w:rsid w:val="005F4BFA"/>
    <w:rsid w:val="005F4F3D"/>
    <w:rsid w:val="005F50A8"/>
    <w:rsid w:val="005F58C5"/>
    <w:rsid w:val="005F5976"/>
    <w:rsid w:val="005F59DC"/>
    <w:rsid w:val="005F5ACA"/>
    <w:rsid w:val="005F5BC1"/>
    <w:rsid w:val="005F5E74"/>
    <w:rsid w:val="005F6CCB"/>
    <w:rsid w:val="005F6E34"/>
    <w:rsid w:val="005F73EA"/>
    <w:rsid w:val="005F76B2"/>
    <w:rsid w:val="005F782C"/>
    <w:rsid w:val="005F797C"/>
    <w:rsid w:val="005F7D5C"/>
    <w:rsid w:val="00600214"/>
    <w:rsid w:val="00600502"/>
    <w:rsid w:val="00601547"/>
    <w:rsid w:val="006015EC"/>
    <w:rsid w:val="006017E2"/>
    <w:rsid w:val="00601A65"/>
    <w:rsid w:val="00601DE1"/>
    <w:rsid w:val="00601EBA"/>
    <w:rsid w:val="00602445"/>
    <w:rsid w:val="006026AE"/>
    <w:rsid w:val="00602700"/>
    <w:rsid w:val="0060272E"/>
    <w:rsid w:val="00602C61"/>
    <w:rsid w:val="00602D39"/>
    <w:rsid w:val="00603219"/>
    <w:rsid w:val="0060354D"/>
    <w:rsid w:val="0060366E"/>
    <w:rsid w:val="006039EC"/>
    <w:rsid w:val="00604AF3"/>
    <w:rsid w:val="00604DBD"/>
    <w:rsid w:val="00605987"/>
    <w:rsid w:val="006064BC"/>
    <w:rsid w:val="006065FA"/>
    <w:rsid w:val="00606834"/>
    <w:rsid w:val="00606E7A"/>
    <w:rsid w:val="006072EB"/>
    <w:rsid w:val="0060736D"/>
    <w:rsid w:val="00607870"/>
    <w:rsid w:val="00607BEF"/>
    <w:rsid w:val="00607CB8"/>
    <w:rsid w:val="00607EAB"/>
    <w:rsid w:val="006100B7"/>
    <w:rsid w:val="006108D0"/>
    <w:rsid w:val="00610E11"/>
    <w:rsid w:val="00610E9A"/>
    <w:rsid w:val="00611260"/>
    <w:rsid w:val="006115AB"/>
    <w:rsid w:val="0061176B"/>
    <w:rsid w:val="006119A5"/>
    <w:rsid w:val="006121EC"/>
    <w:rsid w:val="00612D6C"/>
    <w:rsid w:val="00613397"/>
    <w:rsid w:val="0061474F"/>
    <w:rsid w:val="0061478D"/>
    <w:rsid w:val="006147C3"/>
    <w:rsid w:val="0061498A"/>
    <w:rsid w:val="00614F73"/>
    <w:rsid w:val="006153A5"/>
    <w:rsid w:val="006157AA"/>
    <w:rsid w:val="00615D9F"/>
    <w:rsid w:val="00615FDF"/>
    <w:rsid w:val="00616034"/>
    <w:rsid w:val="00616229"/>
    <w:rsid w:val="0061629F"/>
    <w:rsid w:val="006164D3"/>
    <w:rsid w:val="006165FA"/>
    <w:rsid w:val="00616AA7"/>
    <w:rsid w:val="00616C6A"/>
    <w:rsid w:val="0061783A"/>
    <w:rsid w:val="006178CA"/>
    <w:rsid w:val="00617DA9"/>
    <w:rsid w:val="0062012F"/>
    <w:rsid w:val="00620542"/>
    <w:rsid w:val="00620810"/>
    <w:rsid w:val="0062096E"/>
    <w:rsid w:val="00620B0B"/>
    <w:rsid w:val="00620C70"/>
    <w:rsid w:val="00621084"/>
    <w:rsid w:val="0062145C"/>
    <w:rsid w:val="0062152D"/>
    <w:rsid w:val="0062170E"/>
    <w:rsid w:val="00621EC3"/>
    <w:rsid w:val="00621FEB"/>
    <w:rsid w:val="006221F5"/>
    <w:rsid w:val="00622266"/>
    <w:rsid w:val="0062273E"/>
    <w:rsid w:val="00622D24"/>
    <w:rsid w:val="00623190"/>
    <w:rsid w:val="006232A2"/>
    <w:rsid w:val="006236D9"/>
    <w:rsid w:val="00623868"/>
    <w:rsid w:val="00623B1C"/>
    <w:rsid w:val="00623DFF"/>
    <w:rsid w:val="00623ECA"/>
    <w:rsid w:val="00624024"/>
    <w:rsid w:val="006242CB"/>
    <w:rsid w:val="0062439C"/>
    <w:rsid w:val="006243AC"/>
    <w:rsid w:val="00624A35"/>
    <w:rsid w:val="00624F96"/>
    <w:rsid w:val="006251B4"/>
    <w:rsid w:val="00625560"/>
    <w:rsid w:val="006257C2"/>
    <w:rsid w:val="00625E1F"/>
    <w:rsid w:val="00626211"/>
    <w:rsid w:val="00626890"/>
    <w:rsid w:val="00626992"/>
    <w:rsid w:val="00626A3F"/>
    <w:rsid w:val="00626EF9"/>
    <w:rsid w:val="00626F17"/>
    <w:rsid w:val="006279BA"/>
    <w:rsid w:val="00627B23"/>
    <w:rsid w:val="00630AB7"/>
    <w:rsid w:val="00630D6B"/>
    <w:rsid w:val="006312CD"/>
    <w:rsid w:val="006313DD"/>
    <w:rsid w:val="00631488"/>
    <w:rsid w:val="0063154D"/>
    <w:rsid w:val="006315B4"/>
    <w:rsid w:val="00631CB0"/>
    <w:rsid w:val="00632057"/>
    <w:rsid w:val="00632483"/>
    <w:rsid w:val="0063287B"/>
    <w:rsid w:val="00632937"/>
    <w:rsid w:val="00632E6D"/>
    <w:rsid w:val="00633358"/>
    <w:rsid w:val="00633767"/>
    <w:rsid w:val="00633808"/>
    <w:rsid w:val="006345A1"/>
    <w:rsid w:val="00634646"/>
    <w:rsid w:val="00634855"/>
    <w:rsid w:val="00634C9D"/>
    <w:rsid w:val="00634DE4"/>
    <w:rsid w:val="00635409"/>
    <w:rsid w:val="00635450"/>
    <w:rsid w:val="00635602"/>
    <w:rsid w:val="006357A1"/>
    <w:rsid w:val="0063580F"/>
    <w:rsid w:val="00635915"/>
    <w:rsid w:val="0063615D"/>
    <w:rsid w:val="00636F19"/>
    <w:rsid w:val="00637740"/>
    <w:rsid w:val="0064007B"/>
    <w:rsid w:val="00640995"/>
    <w:rsid w:val="00640B2C"/>
    <w:rsid w:val="00640DDC"/>
    <w:rsid w:val="00641408"/>
    <w:rsid w:val="006414B6"/>
    <w:rsid w:val="006415A5"/>
    <w:rsid w:val="006415A6"/>
    <w:rsid w:val="00641804"/>
    <w:rsid w:val="00641E68"/>
    <w:rsid w:val="0064214B"/>
    <w:rsid w:val="00642242"/>
    <w:rsid w:val="00642B40"/>
    <w:rsid w:val="00642E7D"/>
    <w:rsid w:val="006432AE"/>
    <w:rsid w:val="00643615"/>
    <w:rsid w:val="00644D04"/>
    <w:rsid w:val="006461C5"/>
    <w:rsid w:val="00646379"/>
    <w:rsid w:val="0064693D"/>
    <w:rsid w:val="0064721D"/>
    <w:rsid w:val="0064732E"/>
    <w:rsid w:val="0064767E"/>
    <w:rsid w:val="00647922"/>
    <w:rsid w:val="00647938"/>
    <w:rsid w:val="00647E09"/>
    <w:rsid w:val="006502E6"/>
    <w:rsid w:val="00650BAD"/>
    <w:rsid w:val="006515F8"/>
    <w:rsid w:val="00651F51"/>
    <w:rsid w:val="00652080"/>
    <w:rsid w:val="006524E2"/>
    <w:rsid w:val="00652B73"/>
    <w:rsid w:val="00652D52"/>
    <w:rsid w:val="00652E24"/>
    <w:rsid w:val="00653320"/>
    <w:rsid w:val="00653781"/>
    <w:rsid w:val="006540D3"/>
    <w:rsid w:val="00654A01"/>
    <w:rsid w:val="00655026"/>
    <w:rsid w:val="006554FE"/>
    <w:rsid w:val="006555E8"/>
    <w:rsid w:val="00656257"/>
    <w:rsid w:val="00656AFF"/>
    <w:rsid w:val="00656D71"/>
    <w:rsid w:val="0065708F"/>
    <w:rsid w:val="00657A9F"/>
    <w:rsid w:val="00660FDE"/>
    <w:rsid w:val="0066104F"/>
    <w:rsid w:val="00661278"/>
    <w:rsid w:val="00662240"/>
    <w:rsid w:val="00662480"/>
    <w:rsid w:val="00662796"/>
    <w:rsid w:val="0066289C"/>
    <w:rsid w:val="006629C4"/>
    <w:rsid w:val="00662A20"/>
    <w:rsid w:val="00662B4C"/>
    <w:rsid w:val="00662C2A"/>
    <w:rsid w:val="00662EB1"/>
    <w:rsid w:val="00663B75"/>
    <w:rsid w:val="00664F83"/>
    <w:rsid w:val="0066507D"/>
    <w:rsid w:val="006652DE"/>
    <w:rsid w:val="00665632"/>
    <w:rsid w:val="00665883"/>
    <w:rsid w:val="00665A01"/>
    <w:rsid w:val="006660BE"/>
    <w:rsid w:val="006662AB"/>
    <w:rsid w:val="00667557"/>
    <w:rsid w:val="00667814"/>
    <w:rsid w:val="00667F61"/>
    <w:rsid w:val="006702F1"/>
    <w:rsid w:val="006704F0"/>
    <w:rsid w:val="006711A6"/>
    <w:rsid w:val="00671AA7"/>
    <w:rsid w:val="00671EB2"/>
    <w:rsid w:val="00671FA7"/>
    <w:rsid w:val="006720A5"/>
    <w:rsid w:val="00672239"/>
    <w:rsid w:val="00672466"/>
    <w:rsid w:val="00672A85"/>
    <w:rsid w:val="00672B87"/>
    <w:rsid w:val="00672F0C"/>
    <w:rsid w:val="00672F1C"/>
    <w:rsid w:val="0067343A"/>
    <w:rsid w:val="00673460"/>
    <w:rsid w:val="0067352C"/>
    <w:rsid w:val="00673DD0"/>
    <w:rsid w:val="00673E89"/>
    <w:rsid w:val="006741FA"/>
    <w:rsid w:val="00675AFF"/>
    <w:rsid w:val="00676000"/>
    <w:rsid w:val="00676347"/>
    <w:rsid w:val="006779BB"/>
    <w:rsid w:val="00677A9F"/>
    <w:rsid w:val="00677FDB"/>
    <w:rsid w:val="0068001E"/>
    <w:rsid w:val="006806B7"/>
    <w:rsid w:val="00680CB1"/>
    <w:rsid w:val="00680E69"/>
    <w:rsid w:val="00680F47"/>
    <w:rsid w:val="0068104A"/>
    <w:rsid w:val="006814EE"/>
    <w:rsid w:val="006818A9"/>
    <w:rsid w:val="00681D1D"/>
    <w:rsid w:val="0068205B"/>
    <w:rsid w:val="006821C6"/>
    <w:rsid w:val="0068238B"/>
    <w:rsid w:val="006828C0"/>
    <w:rsid w:val="00682BE2"/>
    <w:rsid w:val="00682E6B"/>
    <w:rsid w:val="00682EBD"/>
    <w:rsid w:val="0068305D"/>
    <w:rsid w:val="00683710"/>
    <w:rsid w:val="006838D7"/>
    <w:rsid w:val="00683D70"/>
    <w:rsid w:val="00683FAB"/>
    <w:rsid w:val="00684002"/>
    <w:rsid w:val="00684255"/>
    <w:rsid w:val="006845E5"/>
    <w:rsid w:val="00684774"/>
    <w:rsid w:val="00684D61"/>
    <w:rsid w:val="006852B1"/>
    <w:rsid w:val="00685846"/>
    <w:rsid w:val="00685850"/>
    <w:rsid w:val="00685A69"/>
    <w:rsid w:val="00685F3F"/>
    <w:rsid w:val="00686651"/>
    <w:rsid w:val="006867A4"/>
    <w:rsid w:val="00686B99"/>
    <w:rsid w:val="00686CF7"/>
    <w:rsid w:val="00686E6A"/>
    <w:rsid w:val="006873A6"/>
    <w:rsid w:val="00690252"/>
    <w:rsid w:val="00690D17"/>
    <w:rsid w:val="00690E0D"/>
    <w:rsid w:val="00690E25"/>
    <w:rsid w:val="00692476"/>
    <w:rsid w:val="00692BFC"/>
    <w:rsid w:val="00692EC8"/>
    <w:rsid w:val="00693032"/>
    <w:rsid w:val="006934C8"/>
    <w:rsid w:val="00693B89"/>
    <w:rsid w:val="00693BBE"/>
    <w:rsid w:val="006940EE"/>
    <w:rsid w:val="006944C2"/>
    <w:rsid w:val="00694559"/>
    <w:rsid w:val="00694641"/>
    <w:rsid w:val="00694848"/>
    <w:rsid w:val="00694902"/>
    <w:rsid w:val="00694E17"/>
    <w:rsid w:val="00695163"/>
    <w:rsid w:val="0069595C"/>
    <w:rsid w:val="0069630F"/>
    <w:rsid w:val="006963AF"/>
    <w:rsid w:val="0069651D"/>
    <w:rsid w:val="00696B2A"/>
    <w:rsid w:val="00697084"/>
    <w:rsid w:val="00697223"/>
    <w:rsid w:val="006979DA"/>
    <w:rsid w:val="00697CD5"/>
    <w:rsid w:val="006A0261"/>
    <w:rsid w:val="006A069B"/>
    <w:rsid w:val="006A06B2"/>
    <w:rsid w:val="006A1413"/>
    <w:rsid w:val="006A14BC"/>
    <w:rsid w:val="006A1753"/>
    <w:rsid w:val="006A1BAD"/>
    <w:rsid w:val="006A1E43"/>
    <w:rsid w:val="006A1E9D"/>
    <w:rsid w:val="006A1F79"/>
    <w:rsid w:val="006A2360"/>
    <w:rsid w:val="006A2606"/>
    <w:rsid w:val="006A3207"/>
    <w:rsid w:val="006A42AF"/>
    <w:rsid w:val="006A46A8"/>
    <w:rsid w:val="006A55E1"/>
    <w:rsid w:val="006A5CAE"/>
    <w:rsid w:val="006A6205"/>
    <w:rsid w:val="006A64C1"/>
    <w:rsid w:val="006A6D09"/>
    <w:rsid w:val="006A7198"/>
    <w:rsid w:val="006A7E51"/>
    <w:rsid w:val="006B00CE"/>
    <w:rsid w:val="006B01E9"/>
    <w:rsid w:val="006B0420"/>
    <w:rsid w:val="006B0601"/>
    <w:rsid w:val="006B1667"/>
    <w:rsid w:val="006B24A2"/>
    <w:rsid w:val="006B2851"/>
    <w:rsid w:val="006B2ADF"/>
    <w:rsid w:val="006B31FE"/>
    <w:rsid w:val="006B33C7"/>
    <w:rsid w:val="006B35C4"/>
    <w:rsid w:val="006B39A6"/>
    <w:rsid w:val="006B3C38"/>
    <w:rsid w:val="006B3C99"/>
    <w:rsid w:val="006B3D40"/>
    <w:rsid w:val="006B4850"/>
    <w:rsid w:val="006B4E46"/>
    <w:rsid w:val="006B4F72"/>
    <w:rsid w:val="006B5571"/>
    <w:rsid w:val="006B5EDE"/>
    <w:rsid w:val="006B5EF2"/>
    <w:rsid w:val="006B5F41"/>
    <w:rsid w:val="006B6447"/>
    <w:rsid w:val="006B6527"/>
    <w:rsid w:val="006B68BF"/>
    <w:rsid w:val="006B69C8"/>
    <w:rsid w:val="006B7928"/>
    <w:rsid w:val="006B7CF6"/>
    <w:rsid w:val="006C024B"/>
    <w:rsid w:val="006C089C"/>
    <w:rsid w:val="006C0CA1"/>
    <w:rsid w:val="006C1088"/>
    <w:rsid w:val="006C12F9"/>
    <w:rsid w:val="006C14E8"/>
    <w:rsid w:val="006C161A"/>
    <w:rsid w:val="006C1B34"/>
    <w:rsid w:val="006C1D9F"/>
    <w:rsid w:val="006C2631"/>
    <w:rsid w:val="006C2C16"/>
    <w:rsid w:val="006C2E6D"/>
    <w:rsid w:val="006C31D1"/>
    <w:rsid w:val="006C325A"/>
    <w:rsid w:val="006C370D"/>
    <w:rsid w:val="006C37E6"/>
    <w:rsid w:val="006C3B16"/>
    <w:rsid w:val="006C4B9F"/>
    <w:rsid w:val="006C4E9A"/>
    <w:rsid w:val="006C5179"/>
    <w:rsid w:val="006C51F5"/>
    <w:rsid w:val="006C5E6C"/>
    <w:rsid w:val="006C6E6D"/>
    <w:rsid w:val="006C72FB"/>
    <w:rsid w:val="006C7A36"/>
    <w:rsid w:val="006D01C3"/>
    <w:rsid w:val="006D065D"/>
    <w:rsid w:val="006D0B01"/>
    <w:rsid w:val="006D0B69"/>
    <w:rsid w:val="006D12A9"/>
    <w:rsid w:val="006D1374"/>
    <w:rsid w:val="006D1A26"/>
    <w:rsid w:val="006D1B03"/>
    <w:rsid w:val="006D2268"/>
    <w:rsid w:val="006D253C"/>
    <w:rsid w:val="006D2F2D"/>
    <w:rsid w:val="006D33AF"/>
    <w:rsid w:val="006D3559"/>
    <w:rsid w:val="006D3730"/>
    <w:rsid w:val="006D3889"/>
    <w:rsid w:val="006D39BF"/>
    <w:rsid w:val="006D41D6"/>
    <w:rsid w:val="006D4920"/>
    <w:rsid w:val="006D4AE0"/>
    <w:rsid w:val="006D5269"/>
    <w:rsid w:val="006D5599"/>
    <w:rsid w:val="006D559E"/>
    <w:rsid w:val="006D565B"/>
    <w:rsid w:val="006D57FA"/>
    <w:rsid w:val="006D6335"/>
    <w:rsid w:val="006D6CDC"/>
    <w:rsid w:val="006D706B"/>
    <w:rsid w:val="006D756E"/>
    <w:rsid w:val="006D75BF"/>
    <w:rsid w:val="006D79BA"/>
    <w:rsid w:val="006D79C9"/>
    <w:rsid w:val="006D7AEE"/>
    <w:rsid w:val="006D7C58"/>
    <w:rsid w:val="006D7EF8"/>
    <w:rsid w:val="006E0173"/>
    <w:rsid w:val="006E038C"/>
    <w:rsid w:val="006E0569"/>
    <w:rsid w:val="006E0ABF"/>
    <w:rsid w:val="006E1103"/>
    <w:rsid w:val="006E1B2E"/>
    <w:rsid w:val="006E1EE8"/>
    <w:rsid w:val="006E1FD8"/>
    <w:rsid w:val="006E2110"/>
    <w:rsid w:val="006E27FF"/>
    <w:rsid w:val="006E31D4"/>
    <w:rsid w:val="006E3443"/>
    <w:rsid w:val="006E3953"/>
    <w:rsid w:val="006E3A86"/>
    <w:rsid w:val="006E3D10"/>
    <w:rsid w:val="006E413C"/>
    <w:rsid w:val="006E4AAB"/>
    <w:rsid w:val="006E552F"/>
    <w:rsid w:val="006E5F19"/>
    <w:rsid w:val="006E6E07"/>
    <w:rsid w:val="006E6E39"/>
    <w:rsid w:val="006E6F5F"/>
    <w:rsid w:val="006E7171"/>
    <w:rsid w:val="006E72E9"/>
    <w:rsid w:val="006E77AD"/>
    <w:rsid w:val="006E77CC"/>
    <w:rsid w:val="006E7806"/>
    <w:rsid w:val="006E7CD1"/>
    <w:rsid w:val="006E7DB7"/>
    <w:rsid w:val="006E7E27"/>
    <w:rsid w:val="006F02AD"/>
    <w:rsid w:val="006F032D"/>
    <w:rsid w:val="006F07EB"/>
    <w:rsid w:val="006F082D"/>
    <w:rsid w:val="006F0F3E"/>
    <w:rsid w:val="006F11FB"/>
    <w:rsid w:val="006F1C25"/>
    <w:rsid w:val="006F1D14"/>
    <w:rsid w:val="006F2989"/>
    <w:rsid w:val="006F29D3"/>
    <w:rsid w:val="006F2B39"/>
    <w:rsid w:val="006F31C5"/>
    <w:rsid w:val="006F3338"/>
    <w:rsid w:val="006F3D7E"/>
    <w:rsid w:val="006F4134"/>
    <w:rsid w:val="006F461A"/>
    <w:rsid w:val="006F4AD9"/>
    <w:rsid w:val="006F4DA4"/>
    <w:rsid w:val="006F4E1E"/>
    <w:rsid w:val="006F4F37"/>
    <w:rsid w:val="006F4FAF"/>
    <w:rsid w:val="006F51A6"/>
    <w:rsid w:val="006F543E"/>
    <w:rsid w:val="006F54D4"/>
    <w:rsid w:val="006F60A4"/>
    <w:rsid w:val="006F668A"/>
    <w:rsid w:val="006F686B"/>
    <w:rsid w:val="006F69BA"/>
    <w:rsid w:val="006F6BBA"/>
    <w:rsid w:val="00700778"/>
    <w:rsid w:val="00700A93"/>
    <w:rsid w:val="00701796"/>
    <w:rsid w:val="00701C69"/>
    <w:rsid w:val="007022A3"/>
    <w:rsid w:val="00702930"/>
    <w:rsid w:val="00702C2D"/>
    <w:rsid w:val="00702CEF"/>
    <w:rsid w:val="00702E4E"/>
    <w:rsid w:val="0070335C"/>
    <w:rsid w:val="00703957"/>
    <w:rsid w:val="00703997"/>
    <w:rsid w:val="00703A10"/>
    <w:rsid w:val="00703ADC"/>
    <w:rsid w:val="00703C12"/>
    <w:rsid w:val="00703C6E"/>
    <w:rsid w:val="00704663"/>
    <w:rsid w:val="00704A66"/>
    <w:rsid w:val="00704BAD"/>
    <w:rsid w:val="00704D94"/>
    <w:rsid w:val="00705850"/>
    <w:rsid w:val="00705B7F"/>
    <w:rsid w:val="007061FC"/>
    <w:rsid w:val="00706583"/>
    <w:rsid w:val="00706592"/>
    <w:rsid w:val="007069B1"/>
    <w:rsid w:val="007069C2"/>
    <w:rsid w:val="00706A1D"/>
    <w:rsid w:val="00706CE4"/>
    <w:rsid w:val="007071DF"/>
    <w:rsid w:val="0070734D"/>
    <w:rsid w:val="00707691"/>
    <w:rsid w:val="00707722"/>
    <w:rsid w:val="00707A2A"/>
    <w:rsid w:val="00710332"/>
    <w:rsid w:val="0071042B"/>
    <w:rsid w:val="007104B3"/>
    <w:rsid w:val="0071087D"/>
    <w:rsid w:val="00710C89"/>
    <w:rsid w:val="00710F68"/>
    <w:rsid w:val="0071143D"/>
    <w:rsid w:val="00711990"/>
    <w:rsid w:val="00711ECC"/>
    <w:rsid w:val="00712851"/>
    <w:rsid w:val="00712B05"/>
    <w:rsid w:val="00712F89"/>
    <w:rsid w:val="007132A6"/>
    <w:rsid w:val="00713726"/>
    <w:rsid w:val="00713B2D"/>
    <w:rsid w:val="00713C5C"/>
    <w:rsid w:val="00714175"/>
    <w:rsid w:val="00714306"/>
    <w:rsid w:val="00714E32"/>
    <w:rsid w:val="00716A6F"/>
    <w:rsid w:val="00716BE3"/>
    <w:rsid w:val="0071700A"/>
    <w:rsid w:val="00717163"/>
    <w:rsid w:val="00717600"/>
    <w:rsid w:val="00717A37"/>
    <w:rsid w:val="00717AD3"/>
    <w:rsid w:val="00717DC0"/>
    <w:rsid w:val="007203E8"/>
    <w:rsid w:val="00720492"/>
    <w:rsid w:val="0072057F"/>
    <w:rsid w:val="00720B21"/>
    <w:rsid w:val="00720BD9"/>
    <w:rsid w:val="00720E66"/>
    <w:rsid w:val="007210D0"/>
    <w:rsid w:val="00721417"/>
    <w:rsid w:val="007215EE"/>
    <w:rsid w:val="00721BAD"/>
    <w:rsid w:val="00721C56"/>
    <w:rsid w:val="00722159"/>
    <w:rsid w:val="007224DA"/>
    <w:rsid w:val="007231F2"/>
    <w:rsid w:val="007242EC"/>
    <w:rsid w:val="007247E3"/>
    <w:rsid w:val="00724B9A"/>
    <w:rsid w:val="00724C96"/>
    <w:rsid w:val="00724FCF"/>
    <w:rsid w:val="007250E2"/>
    <w:rsid w:val="0072529C"/>
    <w:rsid w:val="007258C7"/>
    <w:rsid w:val="0072597F"/>
    <w:rsid w:val="00725AE5"/>
    <w:rsid w:val="00725B6E"/>
    <w:rsid w:val="00725FFC"/>
    <w:rsid w:val="00726E82"/>
    <w:rsid w:val="00727716"/>
    <w:rsid w:val="0073008F"/>
    <w:rsid w:val="007300D0"/>
    <w:rsid w:val="00730136"/>
    <w:rsid w:val="00731185"/>
    <w:rsid w:val="007312AD"/>
    <w:rsid w:val="00731450"/>
    <w:rsid w:val="007315F1"/>
    <w:rsid w:val="00731617"/>
    <w:rsid w:val="007316F8"/>
    <w:rsid w:val="0073188D"/>
    <w:rsid w:val="00731BE4"/>
    <w:rsid w:val="00731C66"/>
    <w:rsid w:val="0073211E"/>
    <w:rsid w:val="00732A34"/>
    <w:rsid w:val="00732BA4"/>
    <w:rsid w:val="00733FFE"/>
    <w:rsid w:val="007340C5"/>
    <w:rsid w:val="00734303"/>
    <w:rsid w:val="0073433F"/>
    <w:rsid w:val="0073451B"/>
    <w:rsid w:val="00734644"/>
    <w:rsid w:val="00734AD0"/>
    <w:rsid w:val="00734B33"/>
    <w:rsid w:val="0073573B"/>
    <w:rsid w:val="007359AE"/>
    <w:rsid w:val="00735C4E"/>
    <w:rsid w:val="0073635E"/>
    <w:rsid w:val="00736434"/>
    <w:rsid w:val="00736647"/>
    <w:rsid w:val="00736694"/>
    <w:rsid w:val="00737503"/>
    <w:rsid w:val="0073763A"/>
    <w:rsid w:val="00737CDB"/>
    <w:rsid w:val="00737D10"/>
    <w:rsid w:val="00740029"/>
    <w:rsid w:val="00740A2E"/>
    <w:rsid w:val="00740AB7"/>
    <w:rsid w:val="00740DD8"/>
    <w:rsid w:val="00741170"/>
    <w:rsid w:val="0074142B"/>
    <w:rsid w:val="00741A7D"/>
    <w:rsid w:val="00741B7D"/>
    <w:rsid w:val="007422FE"/>
    <w:rsid w:val="00742318"/>
    <w:rsid w:val="00742C8B"/>
    <w:rsid w:val="00742D47"/>
    <w:rsid w:val="00742D6D"/>
    <w:rsid w:val="007436F0"/>
    <w:rsid w:val="00743791"/>
    <w:rsid w:val="00743B96"/>
    <w:rsid w:val="00743C73"/>
    <w:rsid w:val="00743D66"/>
    <w:rsid w:val="00744159"/>
    <w:rsid w:val="00744588"/>
    <w:rsid w:val="00744CD7"/>
    <w:rsid w:val="00744E48"/>
    <w:rsid w:val="00744F29"/>
    <w:rsid w:val="007451A3"/>
    <w:rsid w:val="00745CDA"/>
    <w:rsid w:val="007461FB"/>
    <w:rsid w:val="00746376"/>
    <w:rsid w:val="00746DB0"/>
    <w:rsid w:val="007479E4"/>
    <w:rsid w:val="00747C82"/>
    <w:rsid w:val="00750701"/>
    <w:rsid w:val="00750860"/>
    <w:rsid w:val="00750A72"/>
    <w:rsid w:val="00750F09"/>
    <w:rsid w:val="0075146D"/>
    <w:rsid w:val="00751817"/>
    <w:rsid w:val="007518B9"/>
    <w:rsid w:val="00751DF5"/>
    <w:rsid w:val="00751E99"/>
    <w:rsid w:val="00752736"/>
    <w:rsid w:val="00752B65"/>
    <w:rsid w:val="00752EC4"/>
    <w:rsid w:val="00753410"/>
    <w:rsid w:val="007534E9"/>
    <w:rsid w:val="00754153"/>
    <w:rsid w:val="007541EB"/>
    <w:rsid w:val="00754668"/>
    <w:rsid w:val="00755285"/>
    <w:rsid w:val="00755447"/>
    <w:rsid w:val="00755479"/>
    <w:rsid w:val="007556B6"/>
    <w:rsid w:val="007558B3"/>
    <w:rsid w:val="00755D11"/>
    <w:rsid w:val="00756032"/>
    <w:rsid w:val="0075610F"/>
    <w:rsid w:val="0075632D"/>
    <w:rsid w:val="00756606"/>
    <w:rsid w:val="00756B79"/>
    <w:rsid w:val="00757581"/>
    <w:rsid w:val="00757633"/>
    <w:rsid w:val="00757D0A"/>
    <w:rsid w:val="007604D8"/>
    <w:rsid w:val="007606E7"/>
    <w:rsid w:val="007607E1"/>
    <w:rsid w:val="00760C5A"/>
    <w:rsid w:val="0076159E"/>
    <w:rsid w:val="007618DC"/>
    <w:rsid w:val="00761983"/>
    <w:rsid w:val="00761CC9"/>
    <w:rsid w:val="007626E7"/>
    <w:rsid w:val="00762F50"/>
    <w:rsid w:val="00762FBD"/>
    <w:rsid w:val="00763D4B"/>
    <w:rsid w:val="007646EC"/>
    <w:rsid w:val="00764BB1"/>
    <w:rsid w:val="00764BE4"/>
    <w:rsid w:val="00764C60"/>
    <w:rsid w:val="00765052"/>
    <w:rsid w:val="00765189"/>
    <w:rsid w:val="007656BA"/>
    <w:rsid w:val="00765925"/>
    <w:rsid w:val="007659C3"/>
    <w:rsid w:val="007659D2"/>
    <w:rsid w:val="00765B4D"/>
    <w:rsid w:val="007660A9"/>
    <w:rsid w:val="007662D7"/>
    <w:rsid w:val="007666B2"/>
    <w:rsid w:val="0076741A"/>
    <w:rsid w:val="007676AE"/>
    <w:rsid w:val="00767797"/>
    <w:rsid w:val="007679AA"/>
    <w:rsid w:val="00767F7C"/>
    <w:rsid w:val="007716C7"/>
    <w:rsid w:val="00771909"/>
    <w:rsid w:val="00771E79"/>
    <w:rsid w:val="00771F0A"/>
    <w:rsid w:val="0077318D"/>
    <w:rsid w:val="0077344D"/>
    <w:rsid w:val="00773694"/>
    <w:rsid w:val="00773854"/>
    <w:rsid w:val="0077420F"/>
    <w:rsid w:val="0077443B"/>
    <w:rsid w:val="00774468"/>
    <w:rsid w:val="00774D00"/>
    <w:rsid w:val="00774F36"/>
    <w:rsid w:val="007752F5"/>
    <w:rsid w:val="00775B70"/>
    <w:rsid w:val="00775F37"/>
    <w:rsid w:val="00776253"/>
    <w:rsid w:val="00776541"/>
    <w:rsid w:val="00776ADE"/>
    <w:rsid w:val="00776B74"/>
    <w:rsid w:val="00776B9A"/>
    <w:rsid w:val="0077703E"/>
    <w:rsid w:val="0077726C"/>
    <w:rsid w:val="0077752D"/>
    <w:rsid w:val="00777AFE"/>
    <w:rsid w:val="00780138"/>
    <w:rsid w:val="00780983"/>
    <w:rsid w:val="00780D19"/>
    <w:rsid w:val="00780D42"/>
    <w:rsid w:val="0078119B"/>
    <w:rsid w:val="007815CE"/>
    <w:rsid w:val="0078181C"/>
    <w:rsid w:val="00782142"/>
    <w:rsid w:val="00782675"/>
    <w:rsid w:val="00782700"/>
    <w:rsid w:val="00782C95"/>
    <w:rsid w:val="007830AA"/>
    <w:rsid w:val="007831ED"/>
    <w:rsid w:val="0078357B"/>
    <w:rsid w:val="00783654"/>
    <w:rsid w:val="007841C0"/>
    <w:rsid w:val="0078462C"/>
    <w:rsid w:val="0078475A"/>
    <w:rsid w:val="00784ABF"/>
    <w:rsid w:val="0078589B"/>
    <w:rsid w:val="00785BA9"/>
    <w:rsid w:val="00786415"/>
    <w:rsid w:val="007865DF"/>
    <w:rsid w:val="00786756"/>
    <w:rsid w:val="00786B46"/>
    <w:rsid w:val="00786C9D"/>
    <w:rsid w:val="00787297"/>
    <w:rsid w:val="00787508"/>
    <w:rsid w:val="00787750"/>
    <w:rsid w:val="007877C6"/>
    <w:rsid w:val="007902E4"/>
    <w:rsid w:val="007902F4"/>
    <w:rsid w:val="00790B4B"/>
    <w:rsid w:val="00790B64"/>
    <w:rsid w:val="00791BD2"/>
    <w:rsid w:val="00791F1C"/>
    <w:rsid w:val="00792127"/>
    <w:rsid w:val="007924D9"/>
    <w:rsid w:val="007927F2"/>
    <w:rsid w:val="00792B54"/>
    <w:rsid w:val="00793486"/>
    <w:rsid w:val="00793850"/>
    <w:rsid w:val="007943F2"/>
    <w:rsid w:val="0079454C"/>
    <w:rsid w:val="007945F7"/>
    <w:rsid w:val="00795617"/>
    <w:rsid w:val="007957F5"/>
    <w:rsid w:val="007958D2"/>
    <w:rsid w:val="007959FD"/>
    <w:rsid w:val="00795A6C"/>
    <w:rsid w:val="00795D0B"/>
    <w:rsid w:val="00795ED5"/>
    <w:rsid w:val="007966FA"/>
    <w:rsid w:val="00796712"/>
    <w:rsid w:val="007967AF"/>
    <w:rsid w:val="00796F45"/>
    <w:rsid w:val="00797069"/>
    <w:rsid w:val="00797AA2"/>
    <w:rsid w:val="00797D05"/>
    <w:rsid w:val="00797EB5"/>
    <w:rsid w:val="007A00B0"/>
    <w:rsid w:val="007A1098"/>
    <w:rsid w:val="007A1337"/>
    <w:rsid w:val="007A18B9"/>
    <w:rsid w:val="007A1A06"/>
    <w:rsid w:val="007A2868"/>
    <w:rsid w:val="007A30DA"/>
    <w:rsid w:val="007A30F0"/>
    <w:rsid w:val="007A35D2"/>
    <w:rsid w:val="007A3769"/>
    <w:rsid w:val="007A37CB"/>
    <w:rsid w:val="007A3A83"/>
    <w:rsid w:val="007A3AF1"/>
    <w:rsid w:val="007A3DA1"/>
    <w:rsid w:val="007A4BC1"/>
    <w:rsid w:val="007A4CE4"/>
    <w:rsid w:val="007A50CB"/>
    <w:rsid w:val="007A5143"/>
    <w:rsid w:val="007A5507"/>
    <w:rsid w:val="007A5774"/>
    <w:rsid w:val="007A5785"/>
    <w:rsid w:val="007A58D2"/>
    <w:rsid w:val="007A6574"/>
    <w:rsid w:val="007A67BF"/>
    <w:rsid w:val="007A69D7"/>
    <w:rsid w:val="007A6C21"/>
    <w:rsid w:val="007A6F46"/>
    <w:rsid w:val="007A7777"/>
    <w:rsid w:val="007A7A04"/>
    <w:rsid w:val="007A7D21"/>
    <w:rsid w:val="007B015E"/>
    <w:rsid w:val="007B0281"/>
    <w:rsid w:val="007B02F6"/>
    <w:rsid w:val="007B05E0"/>
    <w:rsid w:val="007B06B9"/>
    <w:rsid w:val="007B0889"/>
    <w:rsid w:val="007B0E60"/>
    <w:rsid w:val="007B10AC"/>
    <w:rsid w:val="007B15B7"/>
    <w:rsid w:val="007B1A03"/>
    <w:rsid w:val="007B2015"/>
    <w:rsid w:val="007B2389"/>
    <w:rsid w:val="007B2537"/>
    <w:rsid w:val="007B2A12"/>
    <w:rsid w:val="007B3052"/>
    <w:rsid w:val="007B31A5"/>
    <w:rsid w:val="007B3665"/>
    <w:rsid w:val="007B3D99"/>
    <w:rsid w:val="007B48D8"/>
    <w:rsid w:val="007B4CF7"/>
    <w:rsid w:val="007B4F36"/>
    <w:rsid w:val="007B4FF0"/>
    <w:rsid w:val="007B52F2"/>
    <w:rsid w:val="007B53AE"/>
    <w:rsid w:val="007B540B"/>
    <w:rsid w:val="007B571B"/>
    <w:rsid w:val="007B580E"/>
    <w:rsid w:val="007B6A85"/>
    <w:rsid w:val="007B7537"/>
    <w:rsid w:val="007B76D5"/>
    <w:rsid w:val="007B77AD"/>
    <w:rsid w:val="007B7F1B"/>
    <w:rsid w:val="007B7FF9"/>
    <w:rsid w:val="007C058A"/>
    <w:rsid w:val="007C060A"/>
    <w:rsid w:val="007C08AD"/>
    <w:rsid w:val="007C0A07"/>
    <w:rsid w:val="007C0B1C"/>
    <w:rsid w:val="007C1081"/>
    <w:rsid w:val="007C1609"/>
    <w:rsid w:val="007C1B4A"/>
    <w:rsid w:val="007C1B61"/>
    <w:rsid w:val="007C1C7E"/>
    <w:rsid w:val="007C1D76"/>
    <w:rsid w:val="007C369A"/>
    <w:rsid w:val="007C369C"/>
    <w:rsid w:val="007C3A6D"/>
    <w:rsid w:val="007C3E7E"/>
    <w:rsid w:val="007C3F87"/>
    <w:rsid w:val="007C40C0"/>
    <w:rsid w:val="007C41B1"/>
    <w:rsid w:val="007C4273"/>
    <w:rsid w:val="007C4759"/>
    <w:rsid w:val="007C488F"/>
    <w:rsid w:val="007C5083"/>
    <w:rsid w:val="007C548E"/>
    <w:rsid w:val="007C5B5C"/>
    <w:rsid w:val="007C5B92"/>
    <w:rsid w:val="007C5E76"/>
    <w:rsid w:val="007C5E86"/>
    <w:rsid w:val="007C6310"/>
    <w:rsid w:val="007C703E"/>
    <w:rsid w:val="007C780D"/>
    <w:rsid w:val="007C78C1"/>
    <w:rsid w:val="007C7B47"/>
    <w:rsid w:val="007D0159"/>
    <w:rsid w:val="007D0597"/>
    <w:rsid w:val="007D10D5"/>
    <w:rsid w:val="007D162C"/>
    <w:rsid w:val="007D1A58"/>
    <w:rsid w:val="007D1D3B"/>
    <w:rsid w:val="007D2312"/>
    <w:rsid w:val="007D2B8F"/>
    <w:rsid w:val="007D3981"/>
    <w:rsid w:val="007D41A1"/>
    <w:rsid w:val="007D41C8"/>
    <w:rsid w:val="007D42D4"/>
    <w:rsid w:val="007D43D7"/>
    <w:rsid w:val="007D45BE"/>
    <w:rsid w:val="007D5147"/>
    <w:rsid w:val="007D5488"/>
    <w:rsid w:val="007D5610"/>
    <w:rsid w:val="007D5A70"/>
    <w:rsid w:val="007D5E2B"/>
    <w:rsid w:val="007D6208"/>
    <w:rsid w:val="007D6916"/>
    <w:rsid w:val="007D71DA"/>
    <w:rsid w:val="007D738C"/>
    <w:rsid w:val="007D7C1B"/>
    <w:rsid w:val="007D7C3D"/>
    <w:rsid w:val="007E0198"/>
    <w:rsid w:val="007E07AA"/>
    <w:rsid w:val="007E0B5B"/>
    <w:rsid w:val="007E0C11"/>
    <w:rsid w:val="007E0C6D"/>
    <w:rsid w:val="007E0E6B"/>
    <w:rsid w:val="007E0EA6"/>
    <w:rsid w:val="007E186E"/>
    <w:rsid w:val="007E1B5E"/>
    <w:rsid w:val="007E2350"/>
    <w:rsid w:val="007E26CF"/>
    <w:rsid w:val="007E29D4"/>
    <w:rsid w:val="007E29F4"/>
    <w:rsid w:val="007E3149"/>
    <w:rsid w:val="007E3A3D"/>
    <w:rsid w:val="007E4321"/>
    <w:rsid w:val="007E4B8C"/>
    <w:rsid w:val="007E4F5B"/>
    <w:rsid w:val="007E55D8"/>
    <w:rsid w:val="007E599F"/>
    <w:rsid w:val="007E5A9A"/>
    <w:rsid w:val="007E6F88"/>
    <w:rsid w:val="007E7007"/>
    <w:rsid w:val="007E7298"/>
    <w:rsid w:val="007E7717"/>
    <w:rsid w:val="007E7843"/>
    <w:rsid w:val="007E7932"/>
    <w:rsid w:val="007E7F25"/>
    <w:rsid w:val="007F0212"/>
    <w:rsid w:val="007F0655"/>
    <w:rsid w:val="007F0839"/>
    <w:rsid w:val="007F177B"/>
    <w:rsid w:val="007F1E8E"/>
    <w:rsid w:val="007F22A4"/>
    <w:rsid w:val="007F253D"/>
    <w:rsid w:val="007F28B3"/>
    <w:rsid w:val="007F28DC"/>
    <w:rsid w:val="007F29C5"/>
    <w:rsid w:val="007F3055"/>
    <w:rsid w:val="007F3372"/>
    <w:rsid w:val="007F3418"/>
    <w:rsid w:val="007F348B"/>
    <w:rsid w:val="007F3C32"/>
    <w:rsid w:val="007F3FDB"/>
    <w:rsid w:val="007F4802"/>
    <w:rsid w:val="007F4AC9"/>
    <w:rsid w:val="007F4DA5"/>
    <w:rsid w:val="007F527A"/>
    <w:rsid w:val="007F57B8"/>
    <w:rsid w:val="007F5D7B"/>
    <w:rsid w:val="007F5DC9"/>
    <w:rsid w:val="007F5E58"/>
    <w:rsid w:val="007F6212"/>
    <w:rsid w:val="007F65F9"/>
    <w:rsid w:val="007F662C"/>
    <w:rsid w:val="007F69FC"/>
    <w:rsid w:val="007F6E0E"/>
    <w:rsid w:val="007F705B"/>
    <w:rsid w:val="007F7271"/>
    <w:rsid w:val="007F79E8"/>
    <w:rsid w:val="00800368"/>
    <w:rsid w:val="00800C9F"/>
    <w:rsid w:val="0080142C"/>
    <w:rsid w:val="00801879"/>
    <w:rsid w:val="00801D33"/>
    <w:rsid w:val="00801F41"/>
    <w:rsid w:val="00801F58"/>
    <w:rsid w:val="008027DA"/>
    <w:rsid w:val="00802901"/>
    <w:rsid w:val="00802983"/>
    <w:rsid w:val="00802F21"/>
    <w:rsid w:val="008033C5"/>
    <w:rsid w:val="00803405"/>
    <w:rsid w:val="008036FC"/>
    <w:rsid w:val="008039FB"/>
    <w:rsid w:val="0080446B"/>
    <w:rsid w:val="0080549D"/>
    <w:rsid w:val="00805573"/>
    <w:rsid w:val="00805877"/>
    <w:rsid w:val="00805EC4"/>
    <w:rsid w:val="0080608F"/>
    <w:rsid w:val="0080617A"/>
    <w:rsid w:val="00806F64"/>
    <w:rsid w:val="00807006"/>
    <w:rsid w:val="00807088"/>
    <w:rsid w:val="008070F1"/>
    <w:rsid w:val="0080737C"/>
    <w:rsid w:val="008073E6"/>
    <w:rsid w:val="008075A8"/>
    <w:rsid w:val="00807787"/>
    <w:rsid w:val="0080784F"/>
    <w:rsid w:val="00807D28"/>
    <w:rsid w:val="008100BD"/>
    <w:rsid w:val="008103B5"/>
    <w:rsid w:val="00810830"/>
    <w:rsid w:val="00810C6C"/>
    <w:rsid w:val="008113C5"/>
    <w:rsid w:val="00811BCE"/>
    <w:rsid w:val="00811D86"/>
    <w:rsid w:val="00812147"/>
    <w:rsid w:val="008128E9"/>
    <w:rsid w:val="00812958"/>
    <w:rsid w:val="00812E41"/>
    <w:rsid w:val="00812EF3"/>
    <w:rsid w:val="008135C7"/>
    <w:rsid w:val="0081418C"/>
    <w:rsid w:val="00814412"/>
    <w:rsid w:val="008145D8"/>
    <w:rsid w:val="0081552A"/>
    <w:rsid w:val="00816A4F"/>
    <w:rsid w:val="00816C93"/>
    <w:rsid w:val="00816FB3"/>
    <w:rsid w:val="008171A9"/>
    <w:rsid w:val="00817420"/>
    <w:rsid w:val="00817903"/>
    <w:rsid w:val="00817D8C"/>
    <w:rsid w:val="00820019"/>
    <w:rsid w:val="00820672"/>
    <w:rsid w:val="00820763"/>
    <w:rsid w:val="008208DC"/>
    <w:rsid w:val="00820F6B"/>
    <w:rsid w:val="0082102D"/>
    <w:rsid w:val="00821047"/>
    <w:rsid w:val="00821448"/>
    <w:rsid w:val="00821B36"/>
    <w:rsid w:val="00822079"/>
    <w:rsid w:val="008227B1"/>
    <w:rsid w:val="008227B3"/>
    <w:rsid w:val="00823D04"/>
    <w:rsid w:val="0082427E"/>
    <w:rsid w:val="00824321"/>
    <w:rsid w:val="0082449F"/>
    <w:rsid w:val="0082474D"/>
    <w:rsid w:val="008248EB"/>
    <w:rsid w:val="00825102"/>
    <w:rsid w:val="00825545"/>
    <w:rsid w:val="00825DD8"/>
    <w:rsid w:val="00825EBA"/>
    <w:rsid w:val="00826377"/>
    <w:rsid w:val="00826574"/>
    <w:rsid w:val="00826F78"/>
    <w:rsid w:val="008272B7"/>
    <w:rsid w:val="008272C5"/>
    <w:rsid w:val="00827306"/>
    <w:rsid w:val="0082741B"/>
    <w:rsid w:val="00827BA1"/>
    <w:rsid w:val="0083014A"/>
    <w:rsid w:val="008308E0"/>
    <w:rsid w:val="00830945"/>
    <w:rsid w:val="00830C87"/>
    <w:rsid w:val="00830E4F"/>
    <w:rsid w:val="008310BE"/>
    <w:rsid w:val="008310DE"/>
    <w:rsid w:val="008315C0"/>
    <w:rsid w:val="008315C2"/>
    <w:rsid w:val="0083178C"/>
    <w:rsid w:val="00831806"/>
    <w:rsid w:val="00831E4A"/>
    <w:rsid w:val="00831E6C"/>
    <w:rsid w:val="00832081"/>
    <w:rsid w:val="008320FC"/>
    <w:rsid w:val="00832322"/>
    <w:rsid w:val="008324F5"/>
    <w:rsid w:val="0083267C"/>
    <w:rsid w:val="008327A8"/>
    <w:rsid w:val="00832FDD"/>
    <w:rsid w:val="008330CF"/>
    <w:rsid w:val="00833126"/>
    <w:rsid w:val="00833238"/>
    <w:rsid w:val="008333FF"/>
    <w:rsid w:val="00833563"/>
    <w:rsid w:val="00833A83"/>
    <w:rsid w:val="008340E7"/>
    <w:rsid w:val="0083427D"/>
    <w:rsid w:val="0083457D"/>
    <w:rsid w:val="0083477E"/>
    <w:rsid w:val="00834DF9"/>
    <w:rsid w:val="0083561B"/>
    <w:rsid w:val="00835A61"/>
    <w:rsid w:val="00835D7A"/>
    <w:rsid w:val="00835DBD"/>
    <w:rsid w:val="00835E7C"/>
    <w:rsid w:val="00836273"/>
    <w:rsid w:val="008365D3"/>
    <w:rsid w:val="008369E8"/>
    <w:rsid w:val="00836B32"/>
    <w:rsid w:val="00836BAB"/>
    <w:rsid w:val="00836D53"/>
    <w:rsid w:val="00836D95"/>
    <w:rsid w:val="00836F8F"/>
    <w:rsid w:val="008373AF"/>
    <w:rsid w:val="00837566"/>
    <w:rsid w:val="0083767B"/>
    <w:rsid w:val="008376B6"/>
    <w:rsid w:val="008402F7"/>
    <w:rsid w:val="0084099C"/>
    <w:rsid w:val="00840B26"/>
    <w:rsid w:val="00840FAF"/>
    <w:rsid w:val="0084100E"/>
    <w:rsid w:val="00841012"/>
    <w:rsid w:val="0084155B"/>
    <w:rsid w:val="00841755"/>
    <w:rsid w:val="0084193B"/>
    <w:rsid w:val="00842419"/>
    <w:rsid w:val="008424FA"/>
    <w:rsid w:val="0084287A"/>
    <w:rsid w:val="00842CFA"/>
    <w:rsid w:val="00842EAC"/>
    <w:rsid w:val="008432A8"/>
    <w:rsid w:val="00843650"/>
    <w:rsid w:val="0084368F"/>
    <w:rsid w:val="00843CEF"/>
    <w:rsid w:val="00843DA6"/>
    <w:rsid w:val="00843DED"/>
    <w:rsid w:val="00843F86"/>
    <w:rsid w:val="008443C3"/>
    <w:rsid w:val="00844C8C"/>
    <w:rsid w:val="00844EAA"/>
    <w:rsid w:val="00845483"/>
    <w:rsid w:val="00845AE4"/>
    <w:rsid w:val="00846201"/>
    <w:rsid w:val="008462B6"/>
    <w:rsid w:val="00846E39"/>
    <w:rsid w:val="00847424"/>
    <w:rsid w:val="00850645"/>
    <w:rsid w:val="008513AF"/>
    <w:rsid w:val="00851762"/>
    <w:rsid w:val="008521ED"/>
    <w:rsid w:val="00852493"/>
    <w:rsid w:val="008527A8"/>
    <w:rsid w:val="00852AC4"/>
    <w:rsid w:val="008532AE"/>
    <w:rsid w:val="00853382"/>
    <w:rsid w:val="00853ADB"/>
    <w:rsid w:val="00853CE3"/>
    <w:rsid w:val="00854251"/>
    <w:rsid w:val="008543C4"/>
    <w:rsid w:val="008544F1"/>
    <w:rsid w:val="00854ACF"/>
    <w:rsid w:val="0085531D"/>
    <w:rsid w:val="008555D4"/>
    <w:rsid w:val="0085565F"/>
    <w:rsid w:val="00855849"/>
    <w:rsid w:val="00855876"/>
    <w:rsid w:val="00855BA6"/>
    <w:rsid w:val="008563AC"/>
    <w:rsid w:val="008566A8"/>
    <w:rsid w:val="00857092"/>
    <w:rsid w:val="0085712D"/>
    <w:rsid w:val="008574E7"/>
    <w:rsid w:val="00857517"/>
    <w:rsid w:val="008575F0"/>
    <w:rsid w:val="0085764A"/>
    <w:rsid w:val="00857833"/>
    <w:rsid w:val="0085785B"/>
    <w:rsid w:val="00857BFB"/>
    <w:rsid w:val="00857C80"/>
    <w:rsid w:val="00857CB7"/>
    <w:rsid w:val="00857F6E"/>
    <w:rsid w:val="00860CEB"/>
    <w:rsid w:val="00860D0A"/>
    <w:rsid w:val="00860E32"/>
    <w:rsid w:val="00860F5A"/>
    <w:rsid w:val="00861718"/>
    <w:rsid w:val="0086195C"/>
    <w:rsid w:val="00861FF7"/>
    <w:rsid w:val="008624F9"/>
    <w:rsid w:val="00862501"/>
    <w:rsid w:val="00862502"/>
    <w:rsid w:val="00862530"/>
    <w:rsid w:val="008626A0"/>
    <w:rsid w:val="00862C9C"/>
    <w:rsid w:val="0086317B"/>
    <w:rsid w:val="00863471"/>
    <w:rsid w:val="00863760"/>
    <w:rsid w:val="00863AB2"/>
    <w:rsid w:val="00863B4E"/>
    <w:rsid w:val="00863FDA"/>
    <w:rsid w:val="0086434E"/>
    <w:rsid w:val="00864858"/>
    <w:rsid w:val="00864BA3"/>
    <w:rsid w:val="00865615"/>
    <w:rsid w:val="00865E70"/>
    <w:rsid w:val="00865F0E"/>
    <w:rsid w:val="00865FA2"/>
    <w:rsid w:val="0086609A"/>
    <w:rsid w:val="0086638E"/>
    <w:rsid w:val="008665D0"/>
    <w:rsid w:val="008668A0"/>
    <w:rsid w:val="00866FF6"/>
    <w:rsid w:val="00867076"/>
    <w:rsid w:val="00867644"/>
    <w:rsid w:val="00867F24"/>
    <w:rsid w:val="00867FA4"/>
    <w:rsid w:val="008703CC"/>
    <w:rsid w:val="008703F2"/>
    <w:rsid w:val="00870644"/>
    <w:rsid w:val="00871F07"/>
    <w:rsid w:val="00871F09"/>
    <w:rsid w:val="00872830"/>
    <w:rsid w:val="0087299D"/>
    <w:rsid w:val="00873CC6"/>
    <w:rsid w:val="00873F8F"/>
    <w:rsid w:val="00874A67"/>
    <w:rsid w:val="0087557D"/>
    <w:rsid w:val="0087562E"/>
    <w:rsid w:val="0087565D"/>
    <w:rsid w:val="008759D3"/>
    <w:rsid w:val="00875D1B"/>
    <w:rsid w:val="00875EB9"/>
    <w:rsid w:val="008761E2"/>
    <w:rsid w:val="00876238"/>
    <w:rsid w:val="008765D3"/>
    <w:rsid w:val="00876A80"/>
    <w:rsid w:val="00876C16"/>
    <w:rsid w:val="00876F04"/>
    <w:rsid w:val="00876F08"/>
    <w:rsid w:val="00877005"/>
    <w:rsid w:val="00877BE7"/>
    <w:rsid w:val="0088029F"/>
    <w:rsid w:val="00880999"/>
    <w:rsid w:val="00880FE4"/>
    <w:rsid w:val="00881181"/>
    <w:rsid w:val="00881289"/>
    <w:rsid w:val="008812CF"/>
    <w:rsid w:val="00881473"/>
    <w:rsid w:val="008816CF"/>
    <w:rsid w:val="00881D4E"/>
    <w:rsid w:val="00881E9F"/>
    <w:rsid w:val="00882327"/>
    <w:rsid w:val="00882429"/>
    <w:rsid w:val="008827A9"/>
    <w:rsid w:val="0088326E"/>
    <w:rsid w:val="0088342E"/>
    <w:rsid w:val="00883544"/>
    <w:rsid w:val="00883DE1"/>
    <w:rsid w:val="0088439D"/>
    <w:rsid w:val="00884B08"/>
    <w:rsid w:val="00884F50"/>
    <w:rsid w:val="00884F52"/>
    <w:rsid w:val="00884FBE"/>
    <w:rsid w:val="008851F6"/>
    <w:rsid w:val="00885539"/>
    <w:rsid w:val="0088630D"/>
    <w:rsid w:val="0088723E"/>
    <w:rsid w:val="008874DD"/>
    <w:rsid w:val="00887853"/>
    <w:rsid w:val="00887F8A"/>
    <w:rsid w:val="00887FB4"/>
    <w:rsid w:val="00890486"/>
    <w:rsid w:val="00890724"/>
    <w:rsid w:val="00890756"/>
    <w:rsid w:val="0089146B"/>
    <w:rsid w:val="00891A8C"/>
    <w:rsid w:val="00891C99"/>
    <w:rsid w:val="00892C79"/>
    <w:rsid w:val="00892D7F"/>
    <w:rsid w:val="008930BB"/>
    <w:rsid w:val="00893126"/>
    <w:rsid w:val="00893628"/>
    <w:rsid w:val="00893B0A"/>
    <w:rsid w:val="00893DC1"/>
    <w:rsid w:val="00894507"/>
    <w:rsid w:val="00894B43"/>
    <w:rsid w:val="00894E30"/>
    <w:rsid w:val="008952CB"/>
    <w:rsid w:val="00895528"/>
    <w:rsid w:val="00895A8C"/>
    <w:rsid w:val="00896372"/>
    <w:rsid w:val="0089649B"/>
    <w:rsid w:val="008966B0"/>
    <w:rsid w:val="00896B22"/>
    <w:rsid w:val="00897350"/>
    <w:rsid w:val="0089737D"/>
    <w:rsid w:val="008975C2"/>
    <w:rsid w:val="00897767"/>
    <w:rsid w:val="008977C3"/>
    <w:rsid w:val="00897C8D"/>
    <w:rsid w:val="008A0566"/>
    <w:rsid w:val="008A06C2"/>
    <w:rsid w:val="008A07AE"/>
    <w:rsid w:val="008A163E"/>
    <w:rsid w:val="008A19A6"/>
    <w:rsid w:val="008A23C8"/>
    <w:rsid w:val="008A260A"/>
    <w:rsid w:val="008A2992"/>
    <w:rsid w:val="008A2EF4"/>
    <w:rsid w:val="008A2F41"/>
    <w:rsid w:val="008A3DB6"/>
    <w:rsid w:val="008A45E6"/>
    <w:rsid w:val="008A4F51"/>
    <w:rsid w:val="008A5A1A"/>
    <w:rsid w:val="008A5D72"/>
    <w:rsid w:val="008A66F3"/>
    <w:rsid w:val="008A691E"/>
    <w:rsid w:val="008A7096"/>
    <w:rsid w:val="008A791A"/>
    <w:rsid w:val="008A7A70"/>
    <w:rsid w:val="008A7D71"/>
    <w:rsid w:val="008B0A32"/>
    <w:rsid w:val="008B0C7A"/>
    <w:rsid w:val="008B1873"/>
    <w:rsid w:val="008B1CA6"/>
    <w:rsid w:val="008B232B"/>
    <w:rsid w:val="008B25FF"/>
    <w:rsid w:val="008B262D"/>
    <w:rsid w:val="008B2724"/>
    <w:rsid w:val="008B2BF8"/>
    <w:rsid w:val="008B2C85"/>
    <w:rsid w:val="008B2D29"/>
    <w:rsid w:val="008B2DC9"/>
    <w:rsid w:val="008B353D"/>
    <w:rsid w:val="008B3D81"/>
    <w:rsid w:val="008B412D"/>
    <w:rsid w:val="008B41CA"/>
    <w:rsid w:val="008B46F4"/>
    <w:rsid w:val="008B4835"/>
    <w:rsid w:val="008B4C7A"/>
    <w:rsid w:val="008B50A2"/>
    <w:rsid w:val="008B577D"/>
    <w:rsid w:val="008B5B6A"/>
    <w:rsid w:val="008B6A0E"/>
    <w:rsid w:val="008B6D68"/>
    <w:rsid w:val="008B757A"/>
    <w:rsid w:val="008B78A9"/>
    <w:rsid w:val="008B7E5C"/>
    <w:rsid w:val="008C043E"/>
    <w:rsid w:val="008C06D2"/>
    <w:rsid w:val="008C10AF"/>
    <w:rsid w:val="008C1A58"/>
    <w:rsid w:val="008C1D27"/>
    <w:rsid w:val="008C1F32"/>
    <w:rsid w:val="008C212E"/>
    <w:rsid w:val="008C2C5E"/>
    <w:rsid w:val="008C2C73"/>
    <w:rsid w:val="008C2D2D"/>
    <w:rsid w:val="008C3066"/>
    <w:rsid w:val="008C30E9"/>
    <w:rsid w:val="008C3142"/>
    <w:rsid w:val="008C52AF"/>
    <w:rsid w:val="008C5360"/>
    <w:rsid w:val="008C570B"/>
    <w:rsid w:val="008C5D1A"/>
    <w:rsid w:val="008C5DC8"/>
    <w:rsid w:val="008C5EFE"/>
    <w:rsid w:val="008C6BE6"/>
    <w:rsid w:val="008C6FE0"/>
    <w:rsid w:val="008C72DA"/>
    <w:rsid w:val="008C7522"/>
    <w:rsid w:val="008C7645"/>
    <w:rsid w:val="008D0356"/>
    <w:rsid w:val="008D077F"/>
    <w:rsid w:val="008D0BED"/>
    <w:rsid w:val="008D1336"/>
    <w:rsid w:val="008D1615"/>
    <w:rsid w:val="008D184D"/>
    <w:rsid w:val="008D20C3"/>
    <w:rsid w:val="008D27FB"/>
    <w:rsid w:val="008D2952"/>
    <w:rsid w:val="008D316A"/>
    <w:rsid w:val="008D3479"/>
    <w:rsid w:val="008D361A"/>
    <w:rsid w:val="008D3AB3"/>
    <w:rsid w:val="008D3AFD"/>
    <w:rsid w:val="008D3BE8"/>
    <w:rsid w:val="008D3F72"/>
    <w:rsid w:val="008D4102"/>
    <w:rsid w:val="008D46A6"/>
    <w:rsid w:val="008D4833"/>
    <w:rsid w:val="008D48C2"/>
    <w:rsid w:val="008D510B"/>
    <w:rsid w:val="008D5722"/>
    <w:rsid w:val="008D573B"/>
    <w:rsid w:val="008D5F45"/>
    <w:rsid w:val="008D6C46"/>
    <w:rsid w:val="008D6E3F"/>
    <w:rsid w:val="008D7A36"/>
    <w:rsid w:val="008D7C55"/>
    <w:rsid w:val="008E02C2"/>
    <w:rsid w:val="008E07A5"/>
    <w:rsid w:val="008E0AE8"/>
    <w:rsid w:val="008E0FE2"/>
    <w:rsid w:val="008E1428"/>
    <w:rsid w:val="008E1978"/>
    <w:rsid w:val="008E1B42"/>
    <w:rsid w:val="008E26ED"/>
    <w:rsid w:val="008E2C46"/>
    <w:rsid w:val="008E329B"/>
    <w:rsid w:val="008E33D1"/>
    <w:rsid w:val="008E41BD"/>
    <w:rsid w:val="008E439E"/>
    <w:rsid w:val="008E46E9"/>
    <w:rsid w:val="008E529F"/>
    <w:rsid w:val="008E5ABD"/>
    <w:rsid w:val="008E5C06"/>
    <w:rsid w:val="008E5C7A"/>
    <w:rsid w:val="008E5DBB"/>
    <w:rsid w:val="008E6332"/>
    <w:rsid w:val="008E6458"/>
    <w:rsid w:val="008E6876"/>
    <w:rsid w:val="008E6959"/>
    <w:rsid w:val="008E6E73"/>
    <w:rsid w:val="008E70F1"/>
    <w:rsid w:val="008E71FE"/>
    <w:rsid w:val="008E72A0"/>
    <w:rsid w:val="008E7F69"/>
    <w:rsid w:val="008F03C6"/>
    <w:rsid w:val="008F0609"/>
    <w:rsid w:val="008F0928"/>
    <w:rsid w:val="008F0BB5"/>
    <w:rsid w:val="008F12C0"/>
    <w:rsid w:val="008F154F"/>
    <w:rsid w:val="008F185C"/>
    <w:rsid w:val="008F1B9D"/>
    <w:rsid w:val="008F229B"/>
    <w:rsid w:val="008F28E5"/>
    <w:rsid w:val="008F2D86"/>
    <w:rsid w:val="008F2F66"/>
    <w:rsid w:val="008F3051"/>
    <w:rsid w:val="008F3101"/>
    <w:rsid w:val="008F364F"/>
    <w:rsid w:val="008F373B"/>
    <w:rsid w:val="008F5117"/>
    <w:rsid w:val="008F5818"/>
    <w:rsid w:val="008F5879"/>
    <w:rsid w:val="008F5883"/>
    <w:rsid w:val="008F5C48"/>
    <w:rsid w:val="008F5C69"/>
    <w:rsid w:val="008F6131"/>
    <w:rsid w:val="008F62F1"/>
    <w:rsid w:val="008F6355"/>
    <w:rsid w:val="008F65A8"/>
    <w:rsid w:val="008F699A"/>
    <w:rsid w:val="008F6DA3"/>
    <w:rsid w:val="008F746E"/>
    <w:rsid w:val="008F7743"/>
    <w:rsid w:val="008F7BEB"/>
    <w:rsid w:val="009004CB"/>
    <w:rsid w:val="009007CC"/>
    <w:rsid w:val="00900869"/>
    <w:rsid w:val="00900DFF"/>
    <w:rsid w:val="00900EB8"/>
    <w:rsid w:val="0090172D"/>
    <w:rsid w:val="009018E9"/>
    <w:rsid w:val="0090195A"/>
    <w:rsid w:val="009025CC"/>
    <w:rsid w:val="00902AB6"/>
    <w:rsid w:val="00902EE4"/>
    <w:rsid w:val="00903C78"/>
    <w:rsid w:val="00903E2A"/>
    <w:rsid w:val="00903FEE"/>
    <w:rsid w:val="00904295"/>
    <w:rsid w:val="009043FE"/>
    <w:rsid w:val="009044E4"/>
    <w:rsid w:val="009047DF"/>
    <w:rsid w:val="00904DBD"/>
    <w:rsid w:val="0090500D"/>
    <w:rsid w:val="0090574E"/>
    <w:rsid w:val="0090578D"/>
    <w:rsid w:val="0090582D"/>
    <w:rsid w:val="00905940"/>
    <w:rsid w:val="00905C36"/>
    <w:rsid w:val="00905F89"/>
    <w:rsid w:val="00906931"/>
    <w:rsid w:val="00910085"/>
    <w:rsid w:val="009101EA"/>
    <w:rsid w:val="009104A1"/>
    <w:rsid w:val="00910F3C"/>
    <w:rsid w:val="009115D1"/>
    <w:rsid w:val="009117E4"/>
    <w:rsid w:val="009117EB"/>
    <w:rsid w:val="009118BC"/>
    <w:rsid w:val="00911AD1"/>
    <w:rsid w:val="00912253"/>
    <w:rsid w:val="0091239F"/>
    <w:rsid w:val="009125F6"/>
    <w:rsid w:val="00912721"/>
    <w:rsid w:val="00913623"/>
    <w:rsid w:val="00913E57"/>
    <w:rsid w:val="00913F32"/>
    <w:rsid w:val="00914166"/>
    <w:rsid w:val="00914CE9"/>
    <w:rsid w:val="009155F6"/>
    <w:rsid w:val="00915C5B"/>
    <w:rsid w:val="00915DB2"/>
    <w:rsid w:val="00916134"/>
    <w:rsid w:val="00916288"/>
    <w:rsid w:val="009164E7"/>
    <w:rsid w:val="00916C74"/>
    <w:rsid w:val="00916ECC"/>
    <w:rsid w:val="0091721A"/>
    <w:rsid w:val="00917244"/>
    <w:rsid w:val="009173D7"/>
    <w:rsid w:val="00917609"/>
    <w:rsid w:val="0091779A"/>
    <w:rsid w:val="00920110"/>
    <w:rsid w:val="0092028F"/>
    <w:rsid w:val="00920881"/>
    <w:rsid w:val="00921013"/>
    <w:rsid w:val="009211B9"/>
    <w:rsid w:val="00922822"/>
    <w:rsid w:val="00922833"/>
    <w:rsid w:val="00922951"/>
    <w:rsid w:val="00923284"/>
    <w:rsid w:val="00923B60"/>
    <w:rsid w:val="00923F13"/>
    <w:rsid w:val="00924152"/>
    <w:rsid w:val="00924443"/>
    <w:rsid w:val="0092445E"/>
    <w:rsid w:val="00924B14"/>
    <w:rsid w:val="00924E3A"/>
    <w:rsid w:val="00924F4E"/>
    <w:rsid w:val="0092541A"/>
    <w:rsid w:val="00925CBE"/>
    <w:rsid w:val="00925EF5"/>
    <w:rsid w:val="00925F0B"/>
    <w:rsid w:val="00926578"/>
    <w:rsid w:val="00927302"/>
    <w:rsid w:val="0092754F"/>
    <w:rsid w:val="00927DEA"/>
    <w:rsid w:val="009301A9"/>
    <w:rsid w:val="009301FA"/>
    <w:rsid w:val="00930205"/>
    <w:rsid w:val="00930345"/>
    <w:rsid w:val="009303EF"/>
    <w:rsid w:val="00930A6D"/>
    <w:rsid w:val="00930D71"/>
    <w:rsid w:val="0093127A"/>
    <w:rsid w:val="00931527"/>
    <w:rsid w:val="0093156A"/>
    <w:rsid w:val="009315BF"/>
    <w:rsid w:val="0093184F"/>
    <w:rsid w:val="00931DEF"/>
    <w:rsid w:val="00931FCC"/>
    <w:rsid w:val="009328BB"/>
    <w:rsid w:val="00932D19"/>
    <w:rsid w:val="0093384E"/>
    <w:rsid w:val="00934D3D"/>
    <w:rsid w:val="00935139"/>
    <w:rsid w:val="009351A2"/>
    <w:rsid w:val="0093543F"/>
    <w:rsid w:val="009356D5"/>
    <w:rsid w:val="009357B6"/>
    <w:rsid w:val="0093679F"/>
    <w:rsid w:val="009368B1"/>
    <w:rsid w:val="009369F5"/>
    <w:rsid w:val="00936C98"/>
    <w:rsid w:val="00937158"/>
    <w:rsid w:val="00937358"/>
    <w:rsid w:val="0093770A"/>
    <w:rsid w:val="009377A8"/>
    <w:rsid w:val="00937B7E"/>
    <w:rsid w:val="00937E97"/>
    <w:rsid w:val="009402A7"/>
    <w:rsid w:val="009403FD"/>
    <w:rsid w:val="0094071E"/>
    <w:rsid w:val="00940B78"/>
    <w:rsid w:val="00940E0C"/>
    <w:rsid w:val="00940E77"/>
    <w:rsid w:val="00941044"/>
    <w:rsid w:val="00941879"/>
    <w:rsid w:val="00941977"/>
    <w:rsid w:val="00941C36"/>
    <w:rsid w:val="00941D55"/>
    <w:rsid w:val="00941DF1"/>
    <w:rsid w:val="009425B0"/>
    <w:rsid w:val="00942A32"/>
    <w:rsid w:val="00942AA1"/>
    <w:rsid w:val="009433A8"/>
    <w:rsid w:val="0094364F"/>
    <w:rsid w:val="00943898"/>
    <w:rsid w:val="00943CB4"/>
    <w:rsid w:val="00943D12"/>
    <w:rsid w:val="00943FEE"/>
    <w:rsid w:val="009448AB"/>
    <w:rsid w:val="00944A1E"/>
    <w:rsid w:val="00944A25"/>
    <w:rsid w:val="009459DE"/>
    <w:rsid w:val="00945F56"/>
    <w:rsid w:val="00946118"/>
    <w:rsid w:val="0094627B"/>
    <w:rsid w:val="009472F6"/>
    <w:rsid w:val="00947B63"/>
    <w:rsid w:val="00947CD3"/>
    <w:rsid w:val="00950099"/>
    <w:rsid w:val="00950317"/>
    <w:rsid w:val="00950351"/>
    <w:rsid w:val="0095097F"/>
    <w:rsid w:val="00951B93"/>
    <w:rsid w:val="00951BC7"/>
    <w:rsid w:val="00951E4D"/>
    <w:rsid w:val="009521E2"/>
    <w:rsid w:val="009522B7"/>
    <w:rsid w:val="009523E6"/>
    <w:rsid w:val="009527EA"/>
    <w:rsid w:val="009529B6"/>
    <w:rsid w:val="00952A71"/>
    <w:rsid w:val="00952AE5"/>
    <w:rsid w:val="00953AFF"/>
    <w:rsid w:val="0095412E"/>
    <w:rsid w:val="00954203"/>
    <w:rsid w:val="00954D67"/>
    <w:rsid w:val="00955262"/>
    <w:rsid w:val="00955438"/>
    <w:rsid w:val="00955C5A"/>
    <w:rsid w:val="00955E7E"/>
    <w:rsid w:val="00955EC2"/>
    <w:rsid w:val="009564E1"/>
    <w:rsid w:val="009566C8"/>
    <w:rsid w:val="00956B05"/>
    <w:rsid w:val="00957074"/>
    <w:rsid w:val="009573B3"/>
    <w:rsid w:val="00957742"/>
    <w:rsid w:val="009606E5"/>
    <w:rsid w:val="0096123F"/>
    <w:rsid w:val="00961262"/>
    <w:rsid w:val="009612AD"/>
    <w:rsid w:val="00961460"/>
    <w:rsid w:val="009616DC"/>
    <w:rsid w:val="009618CD"/>
    <w:rsid w:val="00961AD8"/>
    <w:rsid w:val="00961B93"/>
    <w:rsid w:val="00961DB8"/>
    <w:rsid w:val="00961DC7"/>
    <w:rsid w:val="00961F35"/>
    <w:rsid w:val="00962D20"/>
    <w:rsid w:val="0096372B"/>
    <w:rsid w:val="0096375B"/>
    <w:rsid w:val="0096393C"/>
    <w:rsid w:val="009639BD"/>
    <w:rsid w:val="00964828"/>
    <w:rsid w:val="00965ED6"/>
    <w:rsid w:val="00966361"/>
    <w:rsid w:val="00966C24"/>
    <w:rsid w:val="009670A0"/>
    <w:rsid w:val="00967184"/>
    <w:rsid w:val="009671B5"/>
    <w:rsid w:val="00967556"/>
    <w:rsid w:val="00967AD0"/>
    <w:rsid w:val="00967C48"/>
    <w:rsid w:val="00967D3D"/>
    <w:rsid w:val="00970635"/>
    <w:rsid w:val="00970981"/>
    <w:rsid w:val="00970B1B"/>
    <w:rsid w:val="0097178B"/>
    <w:rsid w:val="00972578"/>
    <w:rsid w:val="00972DC8"/>
    <w:rsid w:val="009733BD"/>
    <w:rsid w:val="00973AC0"/>
    <w:rsid w:val="00974566"/>
    <w:rsid w:val="00974758"/>
    <w:rsid w:val="00975567"/>
    <w:rsid w:val="009765C4"/>
    <w:rsid w:val="0097703A"/>
    <w:rsid w:val="0097743F"/>
    <w:rsid w:val="00977E01"/>
    <w:rsid w:val="009806B2"/>
    <w:rsid w:val="00980BA4"/>
    <w:rsid w:val="0098142A"/>
    <w:rsid w:val="009818AD"/>
    <w:rsid w:val="00981A13"/>
    <w:rsid w:val="0098210A"/>
    <w:rsid w:val="00982399"/>
    <w:rsid w:val="0098267A"/>
    <w:rsid w:val="00982B97"/>
    <w:rsid w:val="0098312F"/>
    <w:rsid w:val="00983226"/>
    <w:rsid w:val="0098383F"/>
    <w:rsid w:val="009838C2"/>
    <w:rsid w:val="00983AC8"/>
    <w:rsid w:val="009841A7"/>
    <w:rsid w:val="00984936"/>
    <w:rsid w:val="00984B50"/>
    <w:rsid w:val="009855B9"/>
    <w:rsid w:val="00985A0F"/>
    <w:rsid w:val="00986368"/>
    <w:rsid w:val="009863A2"/>
    <w:rsid w:val="00986688"/>
    <w:rsid w:val="009869DB"/>
    <w:rsid w:val="00987077"/>
    <w:rsid w:val="00987083"/>
    <w:rsid w:val="00987369"/>
    <w:rsid w:val="0099062D"/>
    <w:rsid w:val="0099089F"/>
    <w:rsid w:val="00990DD8"/>
    <w:rsid w:val="00991DDE"/>
    <w:rsid w:val="00991FA1"/>
    <w:rsid w:val="00992414"/>
    <w:rsid w:val="00992925"/>
    <w:rsid w:val="00992FAB"/>
    <w:rsid w:val="00994501"/>
    <w:rsid w:val="009949AE"/>
    <w:rsid w:val="00994ADA"/>
    <w:rsid w:val="00995213"/>
    <w:rsid w:val="0099543C"/>
    <w:rsid w:val="00995820"/>
    <w:rsid w:val="00995A09"/>
    <w:rsid w:val="00995DD1"/>
    <w:rsid w:val="0099614E"/>
    <w:rsid w:val="00996C92"/>
    <w:rsid w:val="00996CD6"/>
    <w:rsid w:val="00997CB0"/>
    <w:rsid w:val="00997D26"/>
    <w:rsid w:val="009A0485"/>
    <w:rsid w:val="009A0876"/>
    <w:rsid w:val="009A095B"/>
    <w:rsid w:val="009A09DC"/>
    <w:rsid w:val="009A0E4C"/>
    <w:rsid w:val="009A10C9"/>
    <w:rsid w:val="009A1FF2"/>
    <w:rsid w:val="009A2F12"/>
    <w:rsid w:val="009A4199"/>
    <w:rsid w:val="009A440E"/>
    <w:rsid w:val="009A44A0"/>
    <w:rsid w:val="009A4566"/>
    <w:rsid w:val="009A4ABD"/>
    <w:rsid w:val="009A4B25"/>
    <w:rsid w:val="009A60C8"/>
    <w:rsid w:val="009A6BC4"/>
    <w:rsid w:val="009A6BFE"/>
    <w:rsid w:val="009A709D"/>
    <w:rsid w:val="009A743D"/>
    <w:rsid w:val="009A749B"/>
    <w:rsid w:val="009A7683"/>
    <w:rsid w:val="009A78CA"/>
    <w:rsid w:val="009A7FE7"/>
    <w:rsid w:val="009B040A"/>
    <w:rsid w:val="009B04E7"/>
    <w:rsid w:val="009B0556"/>
    <w:rsid w:val="009B062B"/>
    <w:rsid w:val="009B0BA1"/>
    <w:rsid w:val="009B0C68"/>
    <w:rsid w:val="009B0C7E"/>
    <w:rsid w:val="009B0FB5"/>
    <w:rsid w:val="009B13D9"/>
    <w:rsid w:val="009B1664"/>
    <w:rsid w:val="009B182D"/>
    <w:rsid w:val="009B1D61"/>
    <w:rsid w:val="009B2FFC"/>
    <w:rsid w:val="009B36AC"/>
    <w:rsid w:val="009B3876"/>
    <w:rsid w:val="009B4205"/>
    <w:rsid w:val="009B42D9"/>
    <w:rsid w:val="009B4470"/>
    <w:rsid w:val="009B4CCE"/>
    <w:rsid w:val="009B4D85"/>
    <w:rsid w:val="009B5013"/>
    <w:rsid w:val="009B5287"/>
    <w:rsid w:val="009B5331"/>
    <w:rsid w:val="009B55F8"/>
    <w:rsid w:val="009B58D4"/>
    <w:rsid w:val="009B6086"/>
    <w:rsid w:val="009B66D4"/>
    <w:rsid w:val="009B7574"/>
    <w:rsid w:val="009B76C8"/>
    <w:rsid w:val="009B79F5"/>
    <w:rsid w:val="009C00AD"/>
    <w:rsid w:val="009C00E7"/>
    <w:rsid w:val="009C0188"/>
    <w:rsid w:val="009C0369"/>
    <w:rsid w:val="009C050B"/>
    <w:rsid w:val="009C0CE5"/>
    <w:rsid w:val="009C162B"/>
    <w:rsid w:val="009C1667"/>
    <w:rsid w:val="009C1800"/>
    <w:rsid w:val="009C186D"/>
    <w:rsid w:val="009C1F8E"/>
    <w:rsid w:val="009C2891"/>
    <w:rsid w:val="009C2A65"/>
    <w:rsid w:val="009C2E17"/>
    <w:rsid w:val="009C3025"/>
    <w:rsid w:val="009C313E"/>
    <w:rsid w:val="009C333E"/>
    <w:rsid w:val="009C340B"/>
    <w:rsid w:val="009C3F94"/>
    <w:rsid w:val="009C418E"/>
    <w:rsid w:val="009C435C"/>
    <w:rsid w:val="009C455E"/>
    <w:rsid w:val="009C4A1F"/>
    <w:rsid w:val="009C4F00"/>
    <w:rsid w:val="009C50A1"/>
    <w:rsid w:val="009C5468"/>
    <w:rsid w:val="009C58BB"/>
    <w:rsid w:val="009C5B8D"/>
    <w:rsid w:val="009C6332"/>
    <w:rsid w:val="009C6C4A"/>
    <w:rsid w:val="009C6E42"/>
    <w:rsid w:val="009C6FEF"/>
    <w:rsid w:val="009C71BD"/>
    <w:rsid w:val="009C727B"/>
    <w:rsid w:val="009D00B0"/>
    <w:rsid w:val="009D06F3"/>
    <w:rsid w:val="009D0B29"/>
    <w:rsid w:val="009D0DB0"/>
    <w:rsid w:val="009D0E0B"/>
    <w:rsid w:val="009D1A69"/>
    <w:rsid w:val="009D2050"/>
    <w:rsid w:val="009D221C"/>
    <w:rsid w:val="009D2291"/>
    <w:rsid w:val="009D2767"/>
    <w:rsid w:val="009D279D"/>
    <w:rsid w:val="009D2C48"/>
    <w:rsid w:val="009D3B17"/>
    <w:rsid w:val="009D3B81"/>
    <w:rsid w:val="009D3ED4"/>
    <w:rsid w:val="009D4D26"/>
    <w:rsid w:val="009D4EC6"/>
    <w:rsid w:val="009D4F8E"/>
    <w:rsid w:val="009D5B25"/>
    <w:rsid w:val="009D5F8E"/>
    <w:rsid w:val="009D6702"/>
    <w:rsid w:val="009D7355"/>
    <w:rsid w:val="009D760B"/>
    <w:rsid w:val="009D7646"/>
    <w:rsid w:val="009D7693"/>
    <w:rsid w:val="009D7CC6"/>
    <w:rsid w:val="009E0AA3"/>
    <w:rsid w:val="009E0FC5"/>
    <w:rsid w:val="009E153C"/>
    <w:rsid w:val="009E1AE7"/>
    <w:rsid w:val="009E1CD9"/>
    <w:rsid w:val="009E1FFC"/>
    <w:rsid w:val="009E29E9"/>
    <w:rsid w:val="009E34DE"/>
    <w:rsid w:val="009E3572"/>
    <w:rsid w:val="009E38DA"/>
    <w:rsid w:val="009E39EE"/>
    <w:rsid w:val="009E3C13"/>
    <w:rsid w:val="009E41EB"/>
    <w:rsid w:val="009E4336"/>
    <w:rsid w:val="009E44CB"/>
    <w:rsid w:val="009E4C9D"/>
    <w:rsid w:val="009E59D5"/>
    <w:rsid w:val="009E5F5B"/>
    <w:rsid w:val="009E64EC"/>
    <w:rsid w:val="009E6791"/>
    <w:rsid w:val="009E67EF"/>
    <w:rsid w:val="009E78CF"/>
    <w:rsid w:val="009F0DE9"/>
    <w:rsid w:val="009F1108"/>
    <w:rsid w:val="009F1167"/>
    <w:rsid w:val="009F1443"/>
    <w:rsid w:val="009F1A4A"/>
    <w:rsid w:val="009F1AD3"/>
    <w:rsid w:val="009F1C90"/>
    <w:rsid w:val="009F1CBE"/>
    <w:rsid w:val="009F2B01"/>
    <w:rsid w:val="009F2B49"/>
    <w:rsid w:val="009F2CDD"/>
    <w:rsid w:val="009F2F0C"/>
    <w:rsid w:val="009F3372"/>
    <w:rsid w:val="009F382A"/>
    <w:rsid w:val="009F459A"/>
    <w:rsid w:val="009F4B87"/>
    <w:rsid w:val="009F60AA"/>
    <w:rsid w:val="009F612C"/>
    <w:rsid w:val="009F673E"/>
    <w:rsid w:val="009F6B5E"/>
    <w:rsid w:val="009F6FA2"/>
    <w:rsid w:val="009F72D5"/>
    <w:rsid w:val="009F753E"/>
    <w:rsid w:val="00A00321"/>
    <w:rsid w:val="00A0034C"/>
    <w:rsid w:val="00A00BD5"/>
    <w:rsid w:val="00A00E59"/>
    <w:rsid w:val="00A00F9C"/>
    <w:rsid w:val="00A01004"/>
    <w:rsid w:val="00A01A14"/>
    <w:rsid w:val="00A01C14"/>
    <w:rsid w:val="00A02C00"/>
    <w:rsid w:val="00A033BB"/>
    <w:rsid w:val="00A03952"/>
    <w:rsid w:val="00A03BC8"/>
    <w:rsid w:val="00A03D85"/>
    <w:rsid w:val="00A04505"/>
    <w:rsid w:val="00A0463D"/>
    <w:rsid w:val="00A05703"/>
    <w:rsid w:val="00A060A0"/>
    <w:rsid w:val="00A060B6"/>
    <w:rsid w:val="00A0616C"/>
    <w:rsid w:val="00A062BA"/>
    <w:rsid w:val="00A0652D"/>
    <w:rsid w:val="00A06B34"/>
    <w:rsid w:val="00A07879"/>
    <w:rsid w:val="00A07DB9"/>
    <w:rsid w:val="00A10903"/>
    <w:rsid w:val="00A10D69"/>
    <w:rsid w:val="00A110D5"/>
    <w:rsid w:val="00A119F1"/>
    <w:rsid w:val="00A11A52"/>
    <w:rsid w:val="00A11A90"/>
    <w:rsid w:val="00A11C44"/>
    <w:rsid w:val="00A11D5C"/>
    <w:rsid w:val="00A1237A"/>
    <w:rsid w:val="00A125D3"/>
    <w:rsid w:val="00A1284E"/>
    <w:rsid w:val="00A12B76"/>
    <w:rsid w:val="00A1308F"/>
    <w:rsid w:val="00A13318"/>
    <w:rsid w:val="00A134D6"/>
    <w:rsid w:val="00A1389F"/>
    <w:rsid w:val="00A13B3B"/>
    <w:rsid w:val="00A1446A"/>
    <w:rsid w:val="00A144C2"/>
    <w:rsid w:val="00A148A5"/>
    <w:rsid w:val="00A14C61"/>
    <w:rsid w:val="00A1547F"/>
    <w:rsid w:val="00A157CB"/>
    <w:rsid w:val="00A15C8C"/>
    <w:rsid w:val="00A15EA3"/>
    <w:rsid w:val="00A165DB"/>
    <w:rsid w:val="00A16721"/>
    <w:rsid w:val="00A1750A"/>
    <w:rsid w:val="00A17676"/>
    <w:rsid w:val="00A17E1B"/>
    <w:rsid w:val="00A200AF"/>
    <w:rsid w:val="00A2023E"/>
    <w:rsid w:val="00A20B1D"/>
    <w:rsid w:val="00A20B7F"/>
    <w:rsid w:val="00A20D7C"/>
    <w:rsid w:val="00A21529"/>
    <w:rsid w:val="00A2153D"/>
    <w:rsid w:val="00A22085"/>
    <w:rsid w:val="00A22EEE"/>
    <w:rsid w:val="00A22F82"/>
    <w:rsid w:val="00A234BB"/>
    <w:rsid w:val="00A23AA5"/>
    <w:rsid w:val="00A23F97"/>
    <w:rsid w:val="00A2408D"/>
    <w:rsid w:val="00A244BC"/>
    <w:rsid w:val="00A244C8"/>
    <w:rsid w:val="00A24646"/>
    <w:rsid w:val="00A24682"/>
    <w:rsid w:val="00A24E73"/>
    <w:rsid w:val="00A251BD"/>
    <w:rsid w:val="00A25215"/>
    <w:rsid w:val="00A25672"/>
    <w:rsid w:val="00A257C5"/>
    <w:rsid w:val="00A25917"/>
    <w:rsid w:val="00A25E1E"/>
    <w:rsid w:val="00A26190"/>
    <w:rsid w:val="00A262DF"/>
    <w:rsid w:val="00A2683A"/>
    <w:rsid w:val="00A26CA0"/>
    <w:rsid w:val="00A26FD3"/>
    <w:rsid w:val="00A2739B"/>
    <w:rsid w:val="00A275EF"/>
    <w:rsid w:val="00A276DA"/>
    <w:rsid w:val="00A278AA"/>
    <w:rsid w:val="00A30453"/>
    <w:rsid w:val="00A3065B"/>
    <w:rsid w:val="00A31145"/>
    <w:rsid w:val="00A314CF"/>
    <w:rsid w:val="00A31D67"/>
    <w:rsid w:val="00A31EC6"/>
    <w:rsid w:val="00A323EA"/>
    <w:rsid w:val="00A32445"/>
    <w:rsid w:val="00A3259B"/>
    <w:rsid w:val="00A32B96"/>
    <w:rsid w:val="00A32DC7"/>
    <w:rsid w:val="00A3316B"/>
    <w:rsid w:val="00A335D0"/>
    <w:rsid w:val="00A33A15"/>
    <w:rsid w:val="00A33D08"/>
    <w:rsid w:val="00A33D74"/>
    <w:rsid w:val="00A33F5E"/>
    <w:rsid w:val="00A33F98"/>
    <w:rsid w:val="00A342BC"/>
    <w:rsid w:val="00A34A06"/>
    <w:rsid w:val="00A35818"/>
    <w:rsid w:val="00A35B2F"/>
    <w:rsid w:val="00A35D1D"/>
    <w:rsid w:val="00A35DA9"/>
    <w:rsid w:val="00A36507"/>
    <w:rsid w:val="00A368EE"/>
    <w:rsid w:val="00A36D46"/>
    <w:rsid w:val="00A36DC8"/>
    <w:rsid w:val="00A373AC"/>
    <w:rsid w:val="00A375BD"/>
    <w:rsid w:val="00A3763D"/>
    <w:rsid w:val="00A406F5"/>
    <w:rsid w:val="00A40791"/>
    <w:rsid w:val="00A40B37"/>
    <w:rsid w:val="00A40E1B"/>
    <w:rsid w:val="00A41292"/>
    <w:rsid w:val="00A412E7"/>
    <w:rsid w:val="00A41714"/>
    <w:rsid w:val="00A41758"/>
    <w:rsid w:val="00A41800"/>
    <w:rsid w:val="00A42228"/>
    <w:rsid w:val="00A423F7"/>
    <w:rsid w:val="00A43862"/>
    <w:rsid w:val="00A43FC8"/>
    <w:rsid w:val="00A4400F"/>
    <w:rsid w:val="00A4468A"/>
    <w:rsid w:val="00A446B2"/>
    <w:rsid w:val="00A44A5F"/>
    <w:rsid w:val="00A45896"/>
    <w:rsid w:val="00A4602C"/>
    <w:rsid w:val="00A46A63"/>
    <w:rsid w:val="00A4763D"/>
    <w:rsid w:val="00A4769C"/>
    <w:rsid w:val="00A478E1"/>
    <w:rsid w:val="00A47914"/>
    <w:rsid w:val="00A47BC4"/>
    <w:rsid w:val="00A50128"/>
    <w:rsid w:val="00A5049D"/>
    <w:rsid w:val="00A5055C"/>
    <w:rsid w:val="00A50605"/>
    <w:rsid w:val="00A507F4"/>
    <w:rsid w:val="00A5092E"/>
    <w:rsid w:val="00A50CE8"/>
    <w:rsid w:val="00A510C9"/>
    <w:rsid w:val="00A51B5D"/>
    <w:rsid w:val="00A51CCB"/>
    <w:rsid w:val="00A52701"/>
    <w:rsid w:val="00A52B75"/>
    <w:rsid w:val="00A52FF0"/>
    <w:rsid w:val="00A53674"/>
    <w:rsid w:val="00A54490"/>
    <w:rsid w:val="00A54783"/>
    <w:rsid w:val="00A549CF"/>
    <w:rsid w:val="00A54CB2"/>
    <w:rsid w:val="00A54CE2"/>
    <w:rsid w:val="00A54EA1"/>
    <w:rsid w:val="00A54F76"/>
    <w:rsid w:val="00A5506B"/>
    <w:rsid w:val="00A55961"/>
    <w:rsid w:val="00A55C1E"/>
    <w:rsid w:val="00A55D4E"/>
    <w:rsid w:val="00A562FC"/>
    <w:rsid w:val="00A56409"/>
    <w:rsid w:val="00A565D7"/>
    <w:rsid w:val="00A56973"/>
    <w:rsid w:val="00A56D3E"/>
    <w:rsid w:val="00A57053"/>
    <w:rsid w:val="00A5767D"/>
    <w:rsid w:val="00A579BA"/>
    <w:rsid w:val="00A57B5B"/>
    <w:rsid w:val="00A57EB0"/>
    <w:rsid w:val="00A606C7"/>
    <w:rsid w:val="00A6089A"/>
    <w:rsid w:val="00A60C67"/>
    <w:rsid w:val="00A60DAD"/>
    <w:rsid w:val="00A61984"/>
    <w:rsid w:val="00A61A09"/>
    <w:rsid w:val="00A6234D"/>
    <w:rsid w:val="00A62AAE"/>
    <w:rsid w:val="00A62EA7"/>
    <w:rsid w:val="00A62EAB"/>
    <w:rsid w:val="00A62EB0"/>
    <w:rsid w:val="00A639C6"/>
    <w:rsid w:val="00A63B97"/>
    <w:rsid w:val="00A64124"/>
    <w:rsid w:val="00A64A11"/>
    <w:rsid w:val="00A6576B"/>
    <w:rsid w:val="00A66543"/>
    <w:rsid w:val="00A6692D"/>
    <w:rsid w:val="00A66DD2"/>
    <w:rsid w:val="00A66ED1"/>
    <w:rsid w:val="00A66FB9"/>
    <w:rsid w:val="00A673F8"/>
    <w:rsid w:val="00A67AC7"/>
    <w:rsid w:val="00A702AA"/>
    <w:rsid w:val="00A7061D"/>
    <w:rsid w:val="00A706B9"/>
    <w:rsid w:val="00A70D64"/>
    <w:rsid w:val="00A71577"/>
    <w:rsid w:val="00A71578"/>
    <w:rsid w:val="00A71E0C"/>
    <w:rsid w:val="00A727C0"/>
    <w:rsid w:val="00A72969"/>
    <w:rsid w:val="00A7296D"/>
    <w:rsid w:val="00A729D5"/>
    <w:rsid w:val="00A72ADC"/>
    <w:rsid w:val="00A72F57"/>
    <w:rsid w:val="00A73DC4"/>
    <w:rsid w:val="00A741DF"/>
    <w:rsid w:val="00A74200"/>
    <w:rsid w:val="00A7483F"/>
    <w:rsid w:val="00A74FD2"/>
    <w:rsid w:val="00A75190"/>
    <w:rsid w:val="00A7533B"/>
    <w:rsid w:val="00A75715"/>
    <w:rsid w:val="00A7621E"/>
    <w:rsid w:val="00A76390"/>
    <w:rsid w:val="00A76447"/>
    <w:rsid w:val="00A76690"/>
    <w:rsid w:val="00A768FF"/>
    <w:rsid w:val="00A76A6F"/>
    <w:rsid w:val="00A76CB5"/>
    <w:rsid w:val="00A7771B"/>
    <w:rsid w:val="00A77835"/>
    <w:rsid w:val="00A801E7"/>
    <w:rsid w:val="00A80D10"/>
    <w:rsid w:val="00A812E2"/>
    <w:rsid w:val="00A818D7"/>
    <w:rsid w:val="00A819FD"/>
    <w:rsid w:val="00A81C00"/>
    <w:rsid w:val="00A81E86"/>
    <w:rsid w:val="00A820D0"/>
    <w:rsid w:val="00A822DA"/>
    <w:rsid w:val="00A825CE"/>
    <w:rsid w:val="00A82DF0"/>
    <w:rsid w:val="00A82EEF"/>
    <w:rsid w:val="00A82FBA"/>
    <w:rsid w:val="00A83ABC"/>
    <w:rsid w:val="00A84093"/>
    <w:rsid w:val="00A8460F"/>
    <w:rsid w:val="00A84661"/>
    <w:rsid w:val="00A846D9"/>
    <w:rsid w:val="00A84A96"/>
    <w:rsid w:val="00A84CA3"/>
    <w:rsid w:val="00A84CA4"/>
    <w:rsid w:val="00A84D45"/>
    <w:rsid w:val="00A8504B"/>
    <w:rsid w:val="00A85534"/>
    <w:rsid w:val="00A85CEC"/>
    <w:rsid w:val="00A8603F"/>
    <w:rsid w:val="00A864CE"/>
    <w:rsid w:val="00A866F8"/>
    <w:rsid w:val="00A8670F"/>
    <w:rsid w:val="00A869D5"/>
    <w:rsid w:val="00A86D9C"/>
    <w:rsid w:val="00A904B3"/>
    <w:rsid w:val="00A906B6"/>
    <w:rsid w:val="00A919F2"/>
    <w:rsid w:val="00A91A50"/>
    <w:rsid w:val="00A91F7E"/>
    <w:rsid w:val="00A9222A"/>
    <w:rsid w:val="00A92B79"/>
    <w:rsid w:val="00A92BE2"/>
    <w:rsid w:val="00A930A8"/>
    <w:rsid w:val="00A93272"/>
    <w:rsid w:val="00A93A92"/>
    <w:rsid w:val="00A93ED8"/>
    <w:rsid w:val="00A942F1"/>
    <w:rsid w:val="00A94A89"/>
    <w:rsid w:val="00A94D0C"/>
    <w:rsid w:val="00A951A5"/>
    <w:rsid w:val="00A95A03"/>
    <w:rsid w:val="00A95B39"/>
    <w:rsid w:val="00A967C9"/>
    <w:rsid w:val="00A96870"/>
    <w:rsid w:val="00A969F4"/>
    <w:rsid w:val="00A96B2D"/>
    <w:rsid w:val="00A96C32"/>
    <w:rsid w:val="00A96FDA"/>
    <w:rsid w:val="00A97337"/>
    <w:rsid w:val="00A97356"/>
    <w:rsid w:val="00A974DA"/>
    <w:rsid w:val="00A97F24"/>
    <w:rsid w:val="00AA07F0"/>
    <w:rsid w:val="00AA09D8"/>
    <w:rsid w:val="00AA09F9"/>
    <w:rsid w:val="00AA0FB3"/>
    <w:rsid w:val="00AA17CA"/>
    <w:rsid w:val="00AA1868"/>
    <w:rsid w:val="00AA2187"/>
    <w:rsid w:val="00AA21E2"/>
    <w:rsid w:val="00AA2DC2"/>
    <w:rsid w:val="00AA313A"/>
    <w:rsid w:val="00AA31D8"/>
    <w:rsid w:val="00AA3334"/>
    <w:rsid w:val="00AA362D"/>
    <w:rsid w:val="00AA37DD"/>
    <w:rsid w:val="00AA3B89"/>
    <w:rsid w:val="00AA3B93"/>
    <w:rsid w:val="00AA4431"/>
    <w:rsid w:val="00AA4635"/>
    <w:rsid w:val="00AA50CE"/>
    <w:rsid w:val="00AA6860"/>
    <w:rsid w:val="00AA6CB2"/>
    <w:rsid w:val="00AA6FF6"/>
    <w:rsid w:val="00AA7017"/>
    <w:rsid w:val="00AA71C8"/>
    <w:rsid w:val="00AA7215"/>
    <w:rsid w:val="00AA73AC"/>
    <w:rsid w:val="00AA73CF"/>
    <w:rsid w:val="00AB0477"/>
    <w:rsid w:val="00AB0730"/>
    <w:rsid w:val="00AB0AC5"/>
    <w:rsid w:val="00AB0F1A"/>
    <w:rsid w:val="00AB1090"/>
    <w:rsid w:val="00AB111E"/>
    <w:rsid w:val="00AB11FF"/>
    <w:rsid w:val="00AB12CF"/>
    <w:rsid w:val="00AB183B"/>
    <w:rsid w:val="00AB1E35"/>
    <w:rsid w:val="00AB1FCC"/>
    <w:rsid w:val="00AB232B"/>
    <w:rsid w:val="00AB2D42"/>
    <w:rsid w:val="00AB2DD6"/>
    <w:rsid w:val="00AB316D"/>
    <w:rsid w:val="00AB3385"/>
    <w:rsid w:val="00AB3479"/>
    <w:rsid w:val="00AB49B2"/>
    <w:rsid w:val="00AB4A4B"/>
    <w:rsid w:val="00AB4D62"/>
    <w:rsid w:val="00AB5100"/>
    <w:rsid w:val="00AB569F"/>
    <w:rsid w:val="00AB5A42"/>
    <w:rsid w:val="00AB6015"/>
    <w:rsid w:val="00AB60CE"/>
    <w:rsid w:val="00AB63C6"/>
    <w:rsid w:val="00AB6715"/>
    <w:rsid w:val="00AB67B1"/>
    <w:rsid w:val="00AB6944"/>
    <w:rsid w:val="00AB6974"/>
    <w:rsid w:val="00AB6BC1"/>
    <w:rsid w:val="00AB7780"/>
    <w:rsid w:val="00AB7B7C"/>
    <w:rsid w:val="00AB7C6D"/>
    <w:rsid w:val="00AB7EB2"/>
    <w:rsid w:val="00AB7EC3"/>
    <w:rsid w:val="00AC01B5"/>
    <w:rsid w:val="00AC02F8"/>
    <w:rsid w:val="00AC1044"/>
    <w:rsid w:val="00AC14C2"/>
    <w:rsid w:val="00AC14EE"/>
    <w:rsid w:val="00AC1798"/>
    <w:rsid w:val="00AC1890"/>
    <w:rsid w:val="00AC189C"/>
    <w:rsid w:val="00AC2007"/>
    <w:rsid w:val="00AC27C9"/>
    <w:rsid w:val="00AC282A"/>
    <w:rsid w:val="00AC31E2"/>
    <w:rsid w:val="00AC3BAD"/>
    <w:rsid w:val="00AC3D76"/>
    <w:rsid w:val="00AC3E22"/>
    <w:rsid w:val="00AC3E92"/>
    <w:rsid w:val="00AC3F2A"/>
    <w:rsid w:val="00AC42AD"/>
    <w:rsid w:val="00AC4502"/>
    <w:rsid w:val="00AC452C"/>
    <w:rsid w:val="00AC45F0"/>
    <w:rsid w:val="00AC4BD6"/>
    <w:rsid w:val="00AC4DD2"/>
    <w:rsid w:val="00AC507D"/>
    <w:rsid w:val="00AC5082"/>
    <w:rsid w:val="00AC521A"/>
    <w:rsid w:val="00AC5512"/>
    <w:rsid w:val="00AC571A"/>
    <w:rsid w:val="00AC5D78"/>
    <w:rsid w:val="00AC60FB"/>
    <w:rsid w:val="00AC6549"/>
    <w:rsid w:val="00AC66A9"/>
    <w:rsid w:val="00AC76DC"/>
    <w:rsid w:val="00AC78AC"/>
    <w:rsid w:val="00AC78F9"/>
    <w:rsid w:val="00AD0364"/>
    <w:rsid w:val="00AD076C"/>
    <w:rsid w:val="00AD09A8"/>
    <w:rsid w:val="00AD0F21"/>
    <w:rsid w:val="00AD0FAF"/>
    <w:rsid w:val="00AD28F9"/>
    <w:rsid w:val="00AD2AF8"/>
    <w:rsid w:val="00AD2CD8"/>
    <w:rsid w:val="00AD2D4C"/>
    <w:rsid w:val="00AD3653"/>
    <w:rsid w:val="00AD3D5B"/>
    <w:rsid w:val="00AD3EDA"/>
    <w:rsid w:val="00AD495E"/>
    <w:rsid w:val="00AD4D8C"/>
    <w:rsid w:val="00AD4F5D"/>
    <w:rsid w:val="00AD514A"/>
    <w:rsid w:val="00AD579E"/>
    <w:rsid w:val="00AD5810"/>
    <w:rsid w:val="00AD5C85"/>
    <w:rsid w:val="00AD66A9"/>
    <w:rsid w:val="00AD6D44"/>
    <w:rsid w:val="00AD6D8A"/>
    <w:rsid w:val="00AD6E79"/>
    <w:rsid w:val="00AD719B"/>
    <w:rsid w:val="00AD73CA"/>
    <w:rsid w:val="00AD7486"/>
    <w:rsid w:val="00AD75CE"/>
    <w:rsid w:val="00AD75FC"/>
    <w:rsid w:val="00AD767E"/>
    <w:rsid w:val="00AD7694"/>
    <w:rsid w:val="00AD78B1"/>
    <w:rsid w:val="00AD7B9B"/>
    <w:rsid w:val="00AD7DA2"/>
    <w:rsid w:val="00AE002B"/>
    <w:rsid w:val="00AE03AC"/>
    <w:rsid w:val="00AE04B0"/>
    <w:rsid w:val="00AE0C38"/>
    <w:rsid w:val="00AE0F59"/>
    <w:rsid w:val="00AE19AB"/>
    <w:rsid w:val="00AE1A53"/>
    <w:rsid w:val="00AE1AE0"/>
    <w:rsid w:val="00AE2411"/>
    <w:rsid w:val="00AE2568"/>
    <w:rsid w:val="00AE2576"/>
    <w:rsid w:val="00AE25F8"/>
    <w:rsid w:val="00AE2634"/>
    <w:rsid w:val="00AE272E"/>
    <w:rsid w:val="00AE2A62"/>
    <w:rsid w:val="00AE2CE5"/>
    <w:rsid w:val="00AE2D88"/>
    <w:rsid w:val="00AE2DC5"/>
    <w:rsid w:val="00AE2FEF"/>
    <w:rsid w:val="00AE3265"/>
    <w:rsid w:val="00AE3D97"/>
    <w:rsid w:val="00AE4510"/>
    <w:rsid w:val="00AE49CE"/>
    <w:rsid w:val="00AE4D77"/>
    <w:rsid w:val="00AE4D7A"/>
    <w:rsid w:val="00AE4E66"/>
    <w:rsid w:val="00AE4E95"/>
    <w:rsid w:val="00AE545E"/>
    <w:rsid w:val="00AE5C92"/>
    <w:rsid w:val="00AE5F72"/>
    <w:rsid w:val="00AE6543"/>
    <w:rsid w:val="00AE69A1"/>
    <w:rsid w:val="00AE7238"/>
    <w:rsid w:val="00AE73D6"/>
    <w:rsid w:val="00AE7EC0"/>
    <w:rsid w:val="00AE7F23"/>
    <w:rsid w:val="00AE7FFD"/>
    <w:rsid w:val="00AF043C"/>
    <w:rsid w:val="00AF063F"/>
    <w:rsid w:val="00AF1084"/>
    <w:rsid w:val="00AF2499"/>
    <w:rsid w:val="00AF2E85"/>
    <w:rsid w:val="00AF30DD"/>
    <w:rsid w:val="00AF337F"/>
    <w:rsid w:val="00AF3C99"/>
    <w:rsid w:val="00AF456B"/>
    <w:rsid w:val="00AF492D"/>
    <w:rsid w:val="00AF4EB3"/>
    <w:rsid w:val="00AF4EBA"/>
    <w:rsid w:val="00AF5106"/>
    <w:rsid w:val="00AF5250"/>
    <w:rsid w:val="00AF5B2E"/>
    <w:rsid w:val="00AF5C1D"/>
    <w:rsid w:val="00AF6621"/>
    <w:rsid w:val="00AF709A"/>
    <w:rsid w:val="00AF79EA"/>
    <w:rsid w:val="00AF7B82"/>
    <w:rsid w:val="00AF7BF5"/>
    <w:rsid w:val="00AF7DFC"/>
    <w:rsid w:val="00AF7E75"/>
    <w:rsid w:val="00AF7F8B"/>
    <w:rsid w:val="00AF7FA9"/>
    <w:rsid w:val="00B00093"/>
    <w:rsid w:val="00B002C3"/>
    <w:rsid w:val="00B004A5"/>
    <w:rsid w:val="00B0095E"/>
    <w:rsid w:val="00B00B30"/>
    <w:rsid w:val="00B00C28"/>
    <w:rsid w:val="00B01029"/>
    <w:rsid w:val="00B01833"/>
    <w:rsid w:val="00B01D42"/>
    <w:rsid w:val="00B023CC"/>
    <w:rsid w:val="00B0266A"/>
    <w:rsid w:val="00B026D0"/>
    <w:rsid w:val="00B0327B"/>
    <w:rsid w:val="00B03325"/>
    <w:rsid w:val="00B03439"/>
    <w:rsid w:val="00B03AD2"/>
    <w:rsid w:val="00B03CDE"/>
    <w:rsid w:val="00B04670"/>
    <w:rsid w:val="00B04A2E"/>
    <w:rsid w:val="00B04B23"/>
    <w:rsid w:val="00B04D60"/>
    <w:rsid w:val="00B04FA8"/>
    <w:rsid w:val="00B050FD"/>
    <w:rsid w:val="00B0530E"/>
    <w:rsid w:val="00B067CB"/>
    <w:rsid w:val="00B06B29"/>
    <w:rsid w:val="00B06CFF"/>
    <w:rsid w:val="00B07243"/>
    <w:rsid w:val="00B076EC"/>
    <w:rsid w:val="00B077B0"/>
    <w:rsid w:val="00B07810"/>
    <w:rsid w:val="00B10270"/>
    <w:rsid w:val="00B102BA"/>
    <w:rsid w:val="00B109A9"/>
    <w:rsid w:val="00B10DEF"/>
    <w:rsid w:val="00B112C4"/>
    <w:rsid w:val="00B114D7"/>
    <w:rsid w:val="00B1172B"/>
    <w:rsid w:val="00B11C78"/>
    <w:rsid w:val="00B120BF"/>
    <w:rsid w:val="00B12D7E"/>
    <w:rsid w:val="00B133E6"/>
    <w:rsid w:val="00B14169"/>
    <w:rsid w:val="00B142B9"/>
    <w:rsid w:val="00B14F2A"/>
    <w:rsid w:val="00B14FAF"/>
    <w:rsid w:val="00B1540A"/>
    <w:rsid w:val="00B15547"/>
    <w:rsid w:val="00B15674"/>
    <w:rsid w:val="00B15D7C"/>
    <w:rsid w:val="00B16B12"/>
    <w:rsid w:val="00B16FF4"/>
    <w:rsid w:val="00B17395"/>
    <w:rsid w:val="00B17AF0"/>
    <w:rsid w:val="00B20124"/>
    <w:rsid w:val="00B202F4"/>
    <w:rsid w:val="00B20887"/>
    <w:rsid w:val="00B20AD5"/>
    <w:rsid w:val="00B2146A"/>
    <w:rsid w:val="00B2178F"/>
    <w:rsid w:val="00B21954"/>
    <w:rsid w:val="00B2198B"/>
    <w:rsid w:val="00B21D6D"/>
    <w:rsid w:val="00B21E68"/>
    <w:rsid w:val="00B22179"/>
    <w:rsid w:val="00B226AF"/>
    <w:rsid w:val="00B22D61"/>
    <w:rsid w:val="00B23280"/>
    <w:rsid w:val="00B239BF"/>
    <w:rsid w:val="00B23F3C"/>
    <w:rsid w:val="00B240F8"/>
    <w:rsid w:val="00B24682"/>
    <w:rsid w:val="00B24EB1"/>
    <w:rsid w:val="00B25DCC"/>
    <w:rsid w:val="00B25DE9"/>
    <w:rsid w:val="00B260A2"/>
    <w:rsid w:val="00B26797"/>
    <w:rsid w:val="00B26D9F"/>
    <w:rsid w:val="00B27074"/>
    <w:rsid w:val="00B273CD"/>
    <w:rsid w:val="00B2747C"/>
    <w:rsid w:val="00B274B4"/>
    <w:rsid w:val="00B27E2E"/>
    <w:rsid w:val="00B30A6B"/>
    <w:rsid w:val="00B30BC9"/>
    <w:rsid w:val="00B30D82"/>
    <w:rsid w:val="00B30ED2"/>
    <w:rsid w:val="00B3163A"/>
    <w:rsid w:val="00B31B46"/>
    <w:rsid w:val="00B31E16"/>
    <w:rsid w:val="00B3223C"/>
    <w:rsid w:val="00B328E0"/>
    <w:rsid w:val="00B32A4A"/>
    <w:rsid w:val="00B32C68"/>
    <w:rsid w:val="00B32DBF"/>
    <w:rsid w:val="00B32E47"/>
    <w:rsid w:val="00B33752"/>
    <w:rsid w:val="00B3380D"/>
    <w:rsid w:val="00B33878"/>
    <w:rsid w:val="00B3398F"/>
    <w:rsid w:val="00B3438F"/>
    <w:rsid w:val="00B34761"/>
    <w:rsid w:val="00B34AD4"/>
    <w:rsid w:val="00B34E66"/>
    <w:rsid w:val="00B35091"/>
    <w:rsid w:val="00B35920"/>
    <w:rsid w:val="00B35C9F"/>
    <w:rsid w:val="00B3642C"/>
    <w:rsid w:val="00B366BC"/>
    <w:rsid w:val="00B3675D"/>
    <w:rsid w:val="00B36950"/>
    <w:rsid w:val="00B37882"/>
    <w:rsid w:val="00B37A37"/>
    <w:rsid w:val="00B37A3E"/>
    <w:rsid w:val="00B37ABC"/>
    <w:rsid w:val="00B4002E"/>
    <w:rsid w:val="00B40182"/>
    <w:rsid w:val="00B40200"/>
    <w:rsid w:val="00B403EC"/>
    <w:rsid w:val="00B40A5D"/>
    <w:rsid w:val="00B40BB5"/>
    <w:rsid w:val="00B40E1F"/>
    <w:rsid w:val="00B40FC6"/>
    <w:rsid w:val="00B410F6"/>
    <w:rsid w:val="00B41142"/>
    <w:rsid w:val="00B41175"/>
    <w:rsid w:val="00B412CB"/>
    <w:rsid w:val="00B4151B"/>
    <w:rsid w:val="00B4168B"/>
    <w:rsid w:val="00B4266B"/>
    <w:rsid w:val="00B426E2"/>
    <w:rsid w:val="00B42EC0"/>
    <w:rsid w:val="00B432C4"/>
    <w:rsid w:val="00B4431E"/>
    <w:rsid w:val="00B44FAB"/>
    <w:rsid w:val="00B44FDF"/>
    <w:rsid w:val="00B45BF4"/>
    <w:rsid w:val="00B45E15"/>
    <w:rsid w:val="00B460E1"/>
    <w:rsid w:val="00B46973"/>
    <w:rsid w:val="00B46A70"/>
    <w:rsid w:val="00B46B52"/>
    <w:rsid w:val="00B4714F"/>
    <w:rsid w:val="00B472B8"/>
    <w:rsid w:val="00B47A2C"/>
    <w:rsid w:val="00B47F54"/>
    <w:rsid w:val="00B47F71"/>
    <w:rsid w:val="00B5009F"/>
    <w:rsid w:val="00B50CEA"/>
    <w:rsid w:val="00B50E67"/>
    <w:rsid w:val="00B50F6E"/>
    <w:rsid w:val="00B50F78"/>
    <w:rsid w:val="00B51309"/>
    <w:rsid w:val="00B51B34"/>
    <w:rsid w:val="00B527CA"/>
    <w:rsid w:val="00B530D3"/>
    <w:rsid w:val="00B53322"/>
    <w:rsid w:val="00B535E0"/>
    <w:rsid w:val="00B53849"/>
    <w:rsid w:val="00B5398C"/>
    <w:rsid w:val="00B53D64"/>
    <w:rsid w:val="00B53D84"/>
    <w:rsid w:val="00B53DE2"/>
    <w:rsid w:val="00B54088"/>
    <w:rsid w:val="00B542C2"/>
    <w:rsid w:val="00B54809"/>
    <w:rsid w:val="00B54ABA"/>
    <w:rsid w:val="00B54C9F"/>
    <w:rsid w:val="00B54DB8"/>
    <w:rsid w:val="00B54DFD"/>
    <w:rsid w:val="00B550CE"/>
    <w:rsid w:val="00B5597E"/>
    <w:rsid w:val="00B55FCC"/>
    <w:rsid w:val="00B5601F"/>
    <w:rsid w:val="00B56435"/>
    <w:rsid w:val="00B56651"/>
    <w:rsid w:val="00B56956"/>
    <w:rsid w:val="00B570C3"/>
    <w:rsid w:val="00B57226"/>
    <w:rsid w:val="00B57283"/>
    <w:rsid w:val="00B577C5"/>
    <w:rsid w:val="00B57984"/>
    <w:rsid w:val="00B57D79"/>
    <w:rsid w:val="00B60647"/>
    <w:rsid w:val="00B60695"/>
    <w:rsid w:val="00B60955"/>
    <w:rsid w:val="00B60A54"/>
    <w:rsid w:val="00B60ED5"/>
    <w:rsid w:val="00B61044"/>
    <w:rsid w:val="00B61188"/>
    <w:rsid w:val="00B6124E"/>
    <w:rsid w:val="00B61447"/>
    <w:rsid w:val="00B614BF"/>
    <w:rsid w:val="00B616BB"/>
    <w:rsid w:val="00B61ACD"/>
    <w:rsid w:val="00B628A7"/>
    <w:rsid w:val="00B62C27"/>
    <w:rsid w:val="00B63A7C"/>
    <w:rsid w:val="00B63AEC"/>
    <w:rsid w:val="00B63B5E"/>
    <w:rsid w:val="00B63CF7"/>
    <w:rsid w:val="00B64567"/>
    <w:rsid w:val="00B64ADE"/>
    <w:rsid w:val="00B64C50"/>
    <w:rsid w:val="00B64CCC"/>
    <w:rsid w:val="00B65145"/>
    <w:rsid w:val="00B6581E"/>
    <w:rsid w:val="00B6585B"/>
    <w:rsid w:val="00B65DB1"/>
    <w:rsid w:val="00B662C4"/>
    <w:rsid w:val="00B66446"/>
    <w:rsid w:val="00B66687"/>
    <w:rsid w:val="00B67BB3"/>
    <w:rsid w:val="00B67DF1"/>
    <w:rsid w:val="00B67E52"/>
    <w:rsid w:val="00B700C3"/>
    <w:rsid w:val="00B70180"/>
    <w:rsid w:val="00B708DE"/>
    <w:rsid w:val="00B70C06"/>
    <w:rsid w:val="00B71138"/>
    <w:rsid w:val="00B71513"/>
    <w:rsid w:val="00B718D2"/>
    <w:rsid w:val="00B7234F"/>
    <w:rsid w:val="00B723EA"/>
    <w:rsid w:val="00B724E0"/>
    <w:rsid w:val="00B7260A"/>
    <w:rsid w:val="00B7269C"/>
    <w:rsid w:val="00B728B6"/>
    <w:rsid w:val="00B72D86"/>
    <w:rsid w:val="00B734A8"/>
    <w:rsid w:val="00B737C6"/>
    <w:rsid w:val="00B73BAC"/>
    <w:rsid w:val="00B74190"/>
    <w:rsid w:val="00B7457A"/>
    <w:rsid w:val="00B74597"/>
    <w:rsid w:val="00B74B6A"/>
    <w:rsid w:val="00B74E97"/>
    <w:rsid w:val="00B75157"/>
    <w:rsid w:val="00B7557A"/>
    <w:rsid w:val="00B75676"/>
    <w:rsid w:val="00B7587E"/>
    <w:rsid w:val="00B7691D"/>
    <w:rsid w:val="00B76F5C"/>
    <w:rsid w:val="00B77159"/>
    <w:rsid w:val="00B77AC6"/>
    <w:rsid w:val="00B77B7D"/>
    <w:rsid w:val="00B77F3E"/>
    <w:rsid w:val="00B80252"/>
    <w:rsid w:val="00B803C9"/>
    <w:rsid w:val="00B80F88"/>
    <w:rsid w:val="00B80FDF"/>
    <w:rsid w:val="00B80FED"/>
    <w:rsid w:val="00B811D2"/>
    <w:rsid w:val="00B817ED"/>
    <w:rsid w:val="00B81960"/>
    <w:rsid w:val="00B81ED7"/>
    <w:rsid w:val="00B82F63"/>
    <w:rsid w:val="00B82FD7"/>
    <w:rsid w:val="00B832E8"/>
    <w:rsid w:val="00B835CD"/>
    <w:rsid w:val="00B837DC"/>
    <w:rsid w:val="00B83D8A"/>
    <w:rsid w:val="00B849B8"/>
    <w:rsid w:val="00B85727"/>
    <w:rsid w:val="00B85BF9"/>
    <w:rsid w:val="00B85FF1"/>
    <w:rsid w:val="00B86112"/>
    <w:rsid w:val="00B86E64"/>
    <w:rsid w:val="00B87133"/>
    <w:rsid w:val="00B87FDA"/>
    <w:rsid w:val="00B904E0"/>
    <w:rsid w:val="00B90F89"/>
    <w:rsid w:val="00B911CA"/>
    <w:rsid w:val="00B917CC"/>
    <w:rsid w:val="00B91803"/>
    <w:rsid w:val="00B91C64"/>
    <w:rsid w:val="00B9233F"/>
    <w:rsid w:val="00B924DF"/>
    <w:rsid w:val="00B92F42"/>
    <w:rsid w:val="00B9304B"/>
    <w:rsid w:val="00B931F8"/>
    <w:rsid w:val="00B93CB0"/>
    <w:rsid w:val="00B941FB"/>
    <w:rsid w:val="00B9437E"/>
    <w:rsid w:val="00B944AD"/>
    <w:rsid w:val="00B9565F"/>
    <w:rsid w:val="00B958C3"/>
    <w:rsid w:val="00B95B7A"/>
    <w:rsid w:val="00B95D59"/>
    <w:rsid w:val="00B96246"/>
    <w:rsid w:val="00B9664A"/>
    <w:rsid w:val="00B96791"/>
    <w:rsid w:val="00B968D9"/>
    <w:rsid w:val="00B969F9"/>
    <w:rsid w:val="00B96D9C"/>
    <w:rsid w:val="00B97514"/>
    <w:rsid w:val="00B97733"/>
    <w:rsid w:val="00B97E04"/>
    <w:rsid w:val="00BA0024"/>
    <w:rsid w:val="00BA08B5"/>
    <w:rsid w:val="00BA09FB"/>
    <w:rsid w:val="00BA0ACA"/>
    <w:rsid w:val="00BA0C25"/>
    <w:rsid w:val="00BA0C9A"/>
    <w:rsid w:val="00BA1BB9"/>
    <w:rsid w:val="00BA1D86"/>
    <w:rsid w:val="00BA2149"/>
    <w:rsid w:val="00BA2325"/>
    <w:rsid w:val="00BA2449"/>
    <w:rsid w:val="00BA2619"/>
    <w:rsid w:val="00BA2C3B"/>
    <w:rsid w:val="00BA3195"/>
    <w:rsid w:val="00BA35DA"/>
    <w:rsid w:val="00BA3DB2"/>
    <w:rsid w:val="00BA4C9E"/>
    <w:rsid w:val="00BA4E8D"/>
    <w:rsid w:val="00BA4F87"/>
    <w:rsid w:val="00BA51CA"/>
    <w:rsid w:val="00BA5B8A"/>
    <w:rsid w:val="00BA5E33"/>
    <w:rsid w:val="00BA6327"/>
    <w:rsid w:val="00BA675D"/>
    <w:rsid w:val="00BA6D08"/>
    <w:rsid w:val="00BA6D78"/>
    <w:rsid w:val="00BA6FE5"/>
    <w:rsid w:val="00BA75EA"/>
    <w:rsid w:val="00BA7785"/>
    <w:rsid w:val="00BA7883"/>
    <w:rsid w:val="00BA7DB2"/>
    <w:rsid w:val="00BB06AC"/>
    <w:rsid w:val="00BB099C"/>
    <w:rsid w:val="00BB0E3A"/>
    <w:rsid w:val="00BB10CD"/>
    <w:rsid w:val="00BB10EB"/>
    <w:rsid w:val="00BB1536"/>
    <w:rsid w:val="00BB153D"/>
    <w:rsid w:val="00BB1B42"/>
    <w:rsid w:val="00BB1EB3"/>
    <w:rsid w:val="00BB1F00"/>
    <w:rsid w:val="00BB2364"/>
    <w:rsid w:val="00BB3149"/>
    <w:rsid w:val="00BB36D0"/>
    <w:rsid w:val="00BB3953"/>
    <w:rsid w:val="00BB40D9"/>
    <w:rsid w:val="00BB49CB"/>
    <w:rsid w:val="00BB4BC3"/>
    <w:rsid w:val="00BB4F0E"/>
    <w:rsid w:val="00BB50A9"/>
    <w:rsid w:val="00BB62B5"/>
    <w:rsid w:val="00BB6339"/>
    <w:rsid w:val="00BB636F"/>
    <w:rsid w:val="00BB6435"/>
    <w:rsid w:val="00BB6493"/>
    <w:rsid w:val="00BB658B"/>
    <w:rsid w:val="00BB65B4"/>
    <w:rsid w:val="00BB6734"/>
    <w:rsid w:val="00BB67C8"/>
    <w:rsid w:val="00BB721E"/>
    <w:rsid w:val="00BB73A0"/>
    <w:rsid w:val="00BB7566"/>
    <w:rsid w:val="00BB7AD0"/>
    <w:rsid w:val="00BB7E29"/>
    <w:rsid w:val="00BC0643"/>
    <w:rsid w:val="00BC0AD7"/>
    <w:rsid w:val="00BC13C7"/>
    <w:rsid w:val="00BC1593"/>
    <w:rsid w:val="00BC1A66"/>
    <w:rsid w:val="00BC1BD1"/>
    <w:rsid w:val="00BC1DEA"/>
    <w:rsid w:val="00BC2160"/>
    <w:rsid w:val="00BC2218"/>
    <w:rsid w:val="00BC22CC"/>
    <w:rsid w:val="00BC22ED"/>
    <w:rsid w:val="00BC2953"/>
    <w:rsid w:val="00BC297F"/>
    <w:rsid w:val="00BC33A9"/>
    <w:rsid w:val="00BC3779"/>
    <w:rsid w:val="00BC3908"/>
    <w:rsid w:val="00BC3AF1"/>
    <w:rsid w:val="00BC3B20"/>
    <w:rsid w:val="00BC3F37"/>
    <w:rsid w:val="00BC445A"/>
    <w:rsid w:val="00BC44DE"/>
    <w:rsid w:val="00BC498A"/>
    <w:rsid w:val="00BC4C0C"/>
    <w:rsid w:val="00BC5148"/>
    <w:rsid w:val="00BC52DF"/>
    <w:rsid w:val="00BC5448"/>
    <w:rsid w:val="00BC5754"/>
    <w:rsid w:val="00BC6240"/>
    <w:rsid w:val="00BC6608"/>
    <w:rsid w:val="00BC6D66"/>
    <w:rsid w:val="00BC7C56"/>
    <w:rsid w:val="00BD08E6"/>
    <w:rsid w:val="00BD12A8"/>
    <w:rsid w:val="00BD1438"/>
    <w:rsid w:val="00BD167D"/>
    <w:rsid w:val="00BD1E02"/>
    <w:rsid w:val="00BD2209"/>
    <w:rsid w:val="00BD24A4"/>
    <w:rsid w:val="00BD24B2"/>
    <w:rsid w:val="00BD2F52"/>
    <w:rsid w:val="00BD301E"/>
    <w:rsid w:val="00BD3FE7"/>
    <w:rsid w:val="00BD42CF"/>
    <w:rsid w:val="00BD4332"/>
    <w:rsid w:val="00BD44D3"/>
    <w:rsid w:val="00BD4A2A"/>
    <w:rsid w:val="00BD5E8C"/>
    <w:rsid w:val="00BD67FA"/>
    <w:rsid w:val="00BD69BA"/>
    <w:rsid w:val="00BD7000"/>
    <w:rsid w:val="00BD781A"/>
    <w:rsid w:val="00BD7C67"/>
    <w:rsid w:val="00BE03D5"/>
    <w:rsid w:val="00BE0AAB"/>
    <w:rsid w:val="00BE0EC9"/>
    <w:rsid w:val="00BE0F28"/>
    <w:rsid w:val="00BE130C"/>
    <w:rsid w:val="00BE1461"/>
    <w:rsid w:val="00BE1492"/>
    <w:rsid w:val="00BE219A"/>
    <w:rsid w:val="00BE2248"/>
    <w:rsid w:val="00BE2485"/>
    <w:rsid w:val="00BE2877"/>
    <w:rsid w:val="00BE2E6B"/>
    <w:rsid w:val="00BE358C"/>
    <w:rsid w:val="00BE3D0F"/>
    <w:rsid w:val="00BE4B9E"/>
    <w:rsid w:val="00BE5969"/>
    <w:rsid w:val="00BE65CF"/>
    <w:rsid w:val="00BE6E5C"/>
    <w:rsid w:val="00BE714A"/>
    <w:rsid w:val="00BE7381"/>
    <w:rsid w:val="00BE75A8"/>
    <w:rsid w:val="00BE7E9F"/>
    <w:rsid w:val="00BF01BE"/>
    <w:rsid w:val="00BF01CE"/>
    <w:rsid w:val="00BF04E9"/>
    <w:rsid w:val="00BF1375"/>
    <w:rsid w:val="00BF13D4"/>
    <w:rsid w:val="00BF14D4"/>
    <w:rsid w:val="00BF1DA5"/>
    <w:rsid w:val="00BF1DB6"/>
    <w:rsid w:val="00BF1F4C"/>
    <w:rsid w:val="00BF28C9"/>
    <w:rsid w:val="00BF397E"/>
    <w:rsid w:val="00BF3A79"/>
    <w:rsid w:val="00BF3CAA"/>
    <w:rsid w:val="00BF4046"/>
    <w:rsid w:val="00BF406B"/>
    <w:rsid w:val="00BF4158"/>
    <w:rsid w:val="00BF418C"/>
    <w:rsid w:val="00BF46D2"/>
    <w:rsid w:val="00BF48A2"/>
    <w:rsid w:val="00BF4C83"/>
    <w:rsid w:val="00BF57DE"/>
    <w:rsid w:val="00BF5CC7"/>
    <w:rsid w:val="00BF64F0"/>
    <w:rsid w:val="00BF6515"/>
    <w:rsid w:val="00BF670D"/>
    <w:rsid w:val="00BF676C"/>
    <w:rsid w:val="00BF68DE"/>
    <w:rsid w:val="00BF6D9B"/>
    <w:rsid w:val="00BF6E8E"/>
    <w:rsid w:val="00BF6F06"/>
    <w:rsid w:val="00BF7149"/>
    <w:rsid w:val="00BF7169"/>
    <w:rsid w:val="00BF7B4D"/>
    <w:rsid w:val="00BF7CB7"/>
    <w:rsid w:val="00C00215"/>
    <w:rsid w:val="00C00D93"/>
    <w:rsid w:val="00C012E2"/>
    <w:rsid w:val="00C013FA"/>
    <w:rsid w:val="00C02AE8"/>
    <w:rsid w:val="00C03838"/>
    <w:rsid w:val="00C040E9"/>
    <w:rsid w:val="00C049DF"/>
    <w:rsid w:val="00C04CA3"/>
    <w:rsid w:val="00C04D79"/>
    <w:rsid w:val="00C05D76"/>
    <w:rsid w:val="00C061B0"/>
    <w:rsid w:val="00C061E3"/>
    <w:rsid w:val="00C0652A"/>
    <w:rsid w:val="00C06667"/>
    <w:rsid w:val="00C06926"/>
    <w:rsid w:val="00C06B64"/>
    <w:rsid w:val="00C06BA2"/>
    <w:rsid w:val="00C06C64"/>
    <w:rsid w:val="00C06D4A"/>
    <w:rsid w:val="00C06D4B"/>
    <w:rsid w:val="00C06FF1"/>
    <w:rsid w:val="00C07059"/>
    <w:rsid w:val="00C07775"/>
    <w:rsid w:val="00C07953"/>
    <w:rsid w:val="00C07AEC"/>
    <w:rsid w:val="00C102D0"/>
    <w:rsid w:val="00C10453"/>
    <w:rsid w:val="00C10C6C"/>
    <w:rsid w:val="00C1115F"/>
    <w:rsid w:val="00C111A6"/>
    <w:rsid w:val="00C112D9"/>
    <w:rsid w:val="00C115B7"/>
    <w:rsid w:val="00C11999"/>
    <w:rsid w:val="00C11A80"/>
    <w:rsid w:val="00C11AB6"/>
    <w:rsid w:val="00C11BBB"/>
    <w:rsid w:val="00C12053"/>
    <w:rsid w:val="00C1273C"/>
    <w:rsid w:val="00C12BEE"/>
    <w:rsid w:val="00C13086"/>
    <w:rsid w:val="00C13168"/>
    <w:rsid w:val="00C13960"/>
    <w:rsid w:val="00C13ED0"/>
    <w:rsid w:val="00C14451"/>
    <w:rsid w:val="00C151BC"/>
    <w:rsid w:val="00C1539A"/>
    <w:rsid w:val="00C15AC9"/>
    <w:rsid w:val="00C15C73"/>
    <w:rsid w:val="00C15D95"/>
    <w:rsid w:val="00C161AA"/>
    <w:rsid w:val="00C166BB"/>
    <w:rsid w:val="00C168DA"/>
    <w:rsid w:val="00C16A70"/>
    <w:rsid w:val="00C16C50"/>
    <w:rsid w:val="00C16CB7"/>
    <w:rsid w:val="00C1767D"/>
    <w:rsid w:val="00C176B1"/>
    <w:rsid w:val="00C1782C"/>
    <w:rsid w:val="00C17BE9"/>
    <w:rsid w:val="00C17EB4"/>
    <w:rsid w:val="00C17FD3"/>
    <w:rsid w:val="00C2012C"/>
    <w:rsid w:val="00C203DE"/>
    <w:rsid w:val="00C2112A"/>
    <w:rsid w:val="00C21641"/>
    <w:rsid w:val="00C21EDC"/>
    <w:rsid w:val="00C221BE"/>
    <w:rsid w:val="00C227C9"/>
    <w:rsid w:val="00C2287C"/>
    <w:rsid w:val="00C2296B"/>
    <w:rsid w:val="00C23139"/>
    <w:rsid w:val="00C23A9E"/>
    <w:rsid w:val="00C23E8E"/>
    <w:rsid w:val="00C23F23"/>
    <w:rsid w:val="00C24844"/>
    <w:rsid w:val="00C24E84"/>
    <w:rsid w:val="00C24F36"/>
    <w:rsid w:val="00C25067"/>
    <w:rsid w:val="00C2532F"/>
    <w:rsid w:val="00C25970"/>
    <w:rsid w:val="00C2616B"/>
    <w:rsid w:val="00C262A0"/>
    <w:rsid w:val="00C26E30"/>
    <w:rsid w:val="00C274CC"/>
    <w:rsid w:val="00C27611"/>
    <w:rsid w:val="00C3039D"/>
    <w:rsid w:val="00C30D70"/>
    <w:rsid w:val="00C30F37"/>
    <w:rsid w:val="00C30FCD"/>
    <w:rsid w:val="00C31092"/>
    <w:rsid w:val="00C3125E"/>
    <w:rsid w:val="00C316AE"/>
    <w:rsid w:val="00C32392"/>
    <w:rsid w:val="00C32664"/>
    <w:rsid w:val="00C3271D"/>
    <w:rsid w:val="00C32CE4"/>
    <w:rsid w:val="00C330F0"/>
    <w:rsid w:val="00C3376E"/>
    <w:rsid w:val="00C3379C"/>
    <w:rsid w:val="00C3398C"/>
    <w:rsid w:val="00C33C7C"/>
    <w:rsid w:val="00C34367"/>
    <w:rsid w:val="00C35278"/>
    <w:rsid w:val="00C35646"/>
    <w:rsid w:val="00C35733"/>
    <w:rsid w:val="00C3613E"/>
    <w:rsid w:val="00C362D1"/>
    <w:rsid w:val="00C36495"/>
    <w:rsid w:val="00C366AC"/>
    <w:rsid w:val="00C366DD"/>
    <w:rsid w:val="00C369D4"/>
    <w:rsid w:val="00C36C14"/>
    <w:rsid w:val="00C37833"/>
    <w:rsid w:val="00C378D1"/>
    <w:rsid w:val="00C37957"/>
    <w:rsid w:val="00C37F06"/>
    <w:rsid w:val="00C40204"/>
    <w:rsid w:val="00C4116E"/>
    <w:rsid w:val="00C416F7"/>
    <w:rsid w:val="00C41A5D"/>
    <w:rsid w:val="00C42158"/>
    <w:rsid w:val="00C4246B"/>
    <w:rsid w:val="00C4288F"/>
    <w:rsid w:val="00C42BF7"/>
    <w:rsid w:val="00C433A3"/>
    <w:rsid w:val="00C43A7C"/>
    <w:rsid w:val="00C441FB"/>
    <w:rsid w:val="00C44FC0"/>
    <w:rsid w:val="00C4564E"/>
    <w:rsid w:val="00C45977"/>
    <w:rsid w:val="00C45E40"/>
    <w:rsid w:val="00C461BF"/>
    <w:rsid w:val="00C46281"/>
    <w:rsid w:val="00C463D5"/>
    <w:rsid w:val="00C467E1"/>
    <w:rsid w:val="00C46ACA"/>
    <w:rsid w:val="00C4795D"/>
    <w:rsid w:val="00C502E0"/>
    <w:rsid w:val="00C50BDD"/>
    <w:rsid w:val="00C50C7A"/>
    <w:rsid w:val="00C50D8F"/>
    <w:rsid w:val="00C51B8B"/>
    <w:rsid w:val="00C51CC2"/>
    <w:rsid w:val="00C51FE8"/>
    <w:rsid w:val="00C5205E"/>
    <w:rsid w:val="00C5212D"/>
    <w:rsid w:val="00C525DF"/>
    <w:rsid w:val="00C529B7"/>
    <w:rsid w:val="00C52BF9"/>
    <w:rsid w:val="00C52DD5"/>
    <w:rsid w:val="00C536E8"/>
    <w:rsid w:val="00C537B4"/>
    <w:rsid w:val="00C53883"/>
    <w:rsid w:val="00C53B95"/>
    <w:rsid w:val="00C53BDA"/>
    <w:rsid w:val="00C546B3"/>
    <w:rsid w:val="00C55835"/>
    <w:rsid w:val="00C55C12"/>
    <w:rsid w:val="00C55FD0"/>
    <w:rsid w:val="00C56032"/>
    <w:rsid w:val="00C561D2"/>
    <w:rsid w:val="00C56718"/>
    <w:rsid w:val="00C5678E"/>
    <w:rsid w:val="00C57621"/>
    <w:rsid w:val="00C5786A"/>
    <w:rsid w:val="00C57A48"/>
    <w:rsid w:val="00C57C2E"/>
    <w:rsid w:val="00C60742"/>
    <w:rsid w:val="00C610EA"/>
    <w:rsid w:val="00C615F5"/>
    <w:rsid w:val="00C61ABA"/>
    <w:rsid w:val="00C6293E"/>
    <w:rsid w:val="00C62E74"/>
    <w:rsid w:val="00C6310C"/>
    <w:rsid w:val="00C6312F"/>
    <w:rsid w:val="00C631CF"/>
    <w:rsid w:val="00C6417D"/>
    <w:rsid w:val="00C64244"/>
    <w:rsid w:val="00C6442E"/>
    <w:rsid w:val="00C64BA6"/>
    <w:rsid w:val="00C656FC"/>
    <w:rsid w:val="00C65A7F"/>
    <w:rsid w:val="00C665BA"/>
    <w:rsid w:val="00C6680B"/>
    <w:rsid w:val="00C66A07"/>
    <w:rsid w:val="00C678A4"/>
    <w:rsid w:val="00C7038C"/>
    <w:rsid w:val="00C7077B"/>
    <w:rsid w:val="00C71201"/>
    <w:rsid w:val="00C71283"/>
    <w:rsid w:val="00C7133D"/>
    <w:rsid w:val="00C71EC1"/>
    <w:rsid w:val="00C727E7"/>
    <w:rsid w:val="00C72813"/>
    <w:rsid w:val="00C728C2"/>
    <w:rsid w:val="00C72CE6"/>
    <w:rsid w:val="00C72EA5"/>
    <w:rsid w:val="00C730C6"/>
    <w:rsid w:val="00C731B6"/>
    <w:rsid w:val="00C73200"/>
    <w:rsid w:val="00C7330E"/>
    <w:rsid w:val="00C73C3A"/>
    <w:rsid w:val="00C73FB3"/>
    <w:rsid w:val="00C744E0"/>
    <w:rsid w:val="00C7475E"/>
    <w:rsid w:val="00C748DB"/>
    <w:rsid w:val="00C74BD4"/>
    <w:rsid w:val="00C75B53"/>
    <w:rsid w:val="00C75D5B"/>
    <w:rsid w:val="00C76A2F"/>
    <w:rsid w:val="00C76AEB"/>
    <w:rsid w:val="00C76BA7"/>
    <w:rsid w:val="00C77104"/>
    <w:rsid w:val="00C77985"/>
    <w:rsid w:val="00C77BAF"/>
    <w:rsid w:val="00C77DCD"/>
    <w:rsid w:val="00C77F16"/>
    <w:rsid w:val="00C80A82"/>
    <w:rsid w:val="00C81043"/>
    <w:rsid w:val="00C810D2"/>
    <w:rsid w:val="00C811F0"/>
    <w:rsid w:val="00C81440"/>
    <w:rsid w:val="00C817FE"/>
    <w:rsid w:val="00C81C09"/>
    <w:rsid w:val="00C82BA9"/>
    <w:rsid w:val="00C838EE"/>
    <w:rsid w:val="00C83961"/>
    <w:rsid w:val="00C839F8"/>
    <w:rsid w:val="00C844D0"/>
    <w:rsid w:val="00C850B3"/>
    <w:rsid w:val="00C85801"/>
    <w:rsid w:val="00C8635A"/>
    <w:rsid w:val="00C86FB6"/>
    <w:rsid w:val="00C87352"/>
    <w:rsid w:val="00C87698"/>
    <w:rsid w:val="00C87984"/>
    <w:rsid w:val="00C87E4A"/>
    <w:rsid w:val="00C87F19"/>
    <w:rsid w:val="00C87F76"/>
    <w:rsid w:val="00C90487"/>
    <w:rsid w:val="00C90592"/>
    <w:rsid w:val="00C90723"/>
    <w:rsid w:val="00C90A15"/>
    <w:rsid w:val="00C918A0"/>
    <w:rsid w:val="00C91A05"/>
    <w:rsid w:val="00C92510"/>
    <w:rsid w:val="00C925AD"/>
    <w:rsid w:val="00C9267C"/>
    <w:rsid w:val="00C9270B"/>
    <w:rsid w:val="00C92BF5"/>
    <w:rsid w:val="00C934B8"/>
    <w:rsid w:val="00C93843"/>
    <w:rsid w:val="00C93952"/>
    <w:rsid w:val="00C9395F"/>
    <w:rsid w:val="00C93DCF"/>
    <w:rsid w:val="00C93EDF"/>
    <w:rsid w:val="00C94BB4"/>
    <w:rsid w:val="00C94BB9"/>
    <w:rsid w:val="00C94ECC"/>
    <w:rsid w:val="00C9501F"/>
    <w:rsid w:val="00C95080"/>
    <w:rsid w:val="00C955CA"/>
    <w:rsid w:val="00C959C6"/>
    <w:rsid w:val="00C95B48"/>
    <w:rsid w:val="00C960E7"/>
    <w:rsid w:val="00C9638D"/>
    <w:rsid w:val="00C96629"/>
    <w:rsid w:val="00C96D30"/>
    <w:rsid w:val="00C96DD2"/>
    <w:rsid w:val="00C96F9D"/>
    <w:rsid w:val="00C972DE"/>
    <w:rsid w:val="00C973DC"/>
    <w:rsid w:val="00C97C60"/>
    <w:rsid w:val="00C97EE6"/>
    <w:rsid w:val="00CA079A"/>
    <w:rsid w:val="00CA08AA"/>
    <w:rsid w:val="00CA09FE"/>
    <w:rsid w:val="00CA0D85"/>
    <w:rsid w:val="00CA0EF3"/>
    <w:rsid w:val="00CA14DD"/>
    <w:rsid w:val="00CA19F8"/>
    <w:rsid w:val="00CA1D2C"/>
    <w:rsid w:val="00CA2606"/>
    <w:rsid w:val="00CA297D"/>
    <w:rsid w:val="00CA2F03"/>
    <w:rsid w:val="00CA30F4"/>
    <w:rsid w:val="00CA38AD"/>
    <w:rsid w:val="00CA3AEE"/>
    <w:rsid w:val="00CA3ED1"/>
    <w:rsid w:val="00CA4449"/>
    <w:rsid w:val="00CA46C4"/>
    <w:rsid w:val="00CA4E7B"/>
    <w:rsid w:val="00CA5A17"/>
    <w:rsid w:val="00CA5EC4"/>
    <w:rsid w:val="00CA6389"/>
    <w:rsid w:val="00CA681D"/>
    <w:rsid w:val="00CA699F"/>
    <w:rsid w:val="00CA7301"/>
    <w:rsid w:val="00CA73DD"/>
    <w:rsid w:val="00CA7BB5"/>
    <w:rsid w:val="00CA7CF9"/>
    <w:rsid w:val="00CB0175"/>
    <w:rsid w:val="00CB0385"/>
    <w:rsid w:val="00CB0A2F"/>
    <w:rsid w:val="00CB0A61"/>
    <w:rsid w:val="00CB0B7D"/>
    <w:rsid w:val="00CB1448"/>
    <w:rsid w:val="00CB23C4"/>
    <w:rsid w:val="00CB364B"/>
    <w:rsid w:val="00CB4538"/>
    <w:rsid w:val="00CB4555"/>
    <w:rsid w:val="00CB4742"/>
    <w:rsid w:val="00CB4745"/>
    <w:rsid w:val="00CB4780"/>
    <w:rsid w:val="00CB4C8F"/>
    <w:rsid w:val="00CB4F40"/>
    <w:rsid w:val="00CB55E1"/>
    <w:rsid w:val="00CB5655"/>
    <w:rsid w:val="00CB5A6D"/>
    <w:rsid w:val="00CB5C69"/>
    <w:rsid w:val="00CB5CD9"/>
    <w:rsid w:val="00CB5D42"/>
    <w:rsid w:val="00CB6984"/>
    <w:rsid w:val="00CB6B0C"/>
    <w:rsid w:val="00CB6C04"/>
    <w:rsid w:val="00CB7306"/>
    <w:rsid w:val="00CC11BF"/>
    <w:rsid w:val="00CC12A8"/>
    <w:rsid w:val="00CC1D33"/>
    <w:rsid w:val="00CC24B9"/>
    <w:rsid w:val="00CC2F7D"/>
    <w:rsid w:val="00CC35FB"/>
    <w:rsid w:val="00CC37C7"/>
    <w:rsid w:val="00CC3F41"/>
    <w:rsid w:val="00CC4B65"/>
    <w:rsid w:val="00CC4C93"/>
    <w:rsid w:val="00CC4E7C"/>
    <w:rsid w:val="00CC5187"/>
    <w:rsid w:val="00CC521F"/>
    <w:rsid w:val="00CC5238"/>
    <w:rsid w:val="00CC5480"/>
    <w:rsid w:val="00CC56F7"/>
    <w:rsid w:val="00CC59AC"/>
    <w:rsid w:val="00CC5F6D"/>
    <w:rsid w:val="00CC6376"/>
    <w:rsid w:val="00CC63FA"/>
    <w:rsid w:val="00CC6B50"/>
    <w:rsid w:val="00CC6B91"/>
    <w:rsid w:val="00CC6F62"/>
    <w:rsid w:val="00CC7380"/>
    <w:rsid w:val="00CC79AD"/>
    <w:rsid w:val="00CC7CAA"/>
    <w:rsid w:val="00CC7E55"/>
    <w:rsid w:val="00CC7F8A"/>
    <w:rsid w:val="00CD052F"/>
    <w:rsid w:val="00CD06E7"/>
    <w:rsid w:val="00CD0779"/>
    <w:rsid w:val="00CD0AED"/>
    <w:rsid w:val="00CD0CB6"/>
    <w:rsid w:val="00CD0DCB"/>
    <w:rsid w:val="00CD10CB"/>
    <w:rsid w:val="00CD1C94"/>
    <w:rsid w:val="00CD2A97"/>
    <w:rsid w:val="00CD31E6"/>
    <w:rsid w:val="00CD4084"/>
    <w:rsid w:val="00CD4444"/>
    <w:rsid w:val="00CD4D6D"/>
    <w:rsid w:val="00CD4EC2"/>
    <w:rsid w:val="00CD4FF2"/>
    <w:rsid w:val="00CD506D"/>
    <w:rsid w:val="00CD5110"/>
    <w:rsid w:val="00CD57BB"/>
    <w:rsid w:val="00CD5E7A"/>
    <w:rsid w:val="00CD647C"/>
    <w:rsid w:val="00CD6491"/>
    <w:rsid w:val="00CD6AAE"/>
    <w:rsid w:val="00CD6C48"/>
    <w:rsid w:val="00CD6EA9"/>
    <w:rsid w:val="00CD7157"/>
    <w:rsid w:val="00CD7235"/>
    <w:rsid w:val="00CD761E"/>
    <w:rsid w:val="00CD7823"/>
    <w:rsid w:val="00CD7868"/>
    <w:rsid w:val="00CE12C7"/>
    <w:rsid w:val="00CE134C"/>
    <w:rsid w:val="00CE13F3"/>
    <w:rsid w:val="00CE1400"/>
    <w:rsid w:val="00CE172B"/>
    <w:rsid w:val="00CE25A0"/>
    <w:rsid w:val="00CE311E"/>
    <w:rsid w:val="00CE35E9"/>
    <w:rsid w:val="00CE3980"/>
    <w:rsid w:val="00CE3A12"/>
    <w:rsid w:val="00CE3E47"/>
    <w:rsid w:val="00CE3EE2"/>
    <w:rsid w:val="00CE4B59"/>
    <w:rsid w:val="00CE4C25"/>
    <w:rsid w:val="00CE515E"/>
    <w:rsid w:val="00CE5B5A"/>
    <w:rsid w:val="00CE5C39"/>
    <w:rsid w:val="00CE62C6"/>
    <w:rsid w:val="00CE7274"/>
    <w:rsid w:val="00CE735F"/>
    <w:rsid w:val="00CE78D6"/>
    <w:rsid w:val="00CE7F48"/>
    <w:rsid w:val="00CF0175"/>
    <w:rsid w:val="00CF0968"/>
    <w:rsid w:val="00CF0AD9"/>
    <w:rsid w:val="00CF0BF5"/>
    <w:rsid w:val="00CF0C44"/>
    <w:rsid w:val="00CF0F3A"/>
    <w:rsid w:val="00CF1001"/>
    <w:rsid w:val="00CF1520"/>
    <w:rsid w:val="00CF1A9C"/>
    <w:rsid w:val="00CF221C"/>
    <w:rsid w:val="00CF28B1"/>
    <w:rsid w:val="00CF2CBD"/>
    <w:rsid w:val="00CF2CE0"/>
    <w:rsid w:val="00CF3538"/>
    <w:rsid w:val="00CF3759"/>
    <w:rsid w:val="00CF37E0"/>
    <w:rsid w:val="00CF3D13"/>
    <w:rsid w:val="00CF4037"/>
    <w:rsid w:val="00CF4519"/>
    <w:rsid w:val="00CF4DA3"/>
    <w:rsid w:val="00CF4F1B"/>
    <w:rsid w:val="00CF4FAC"/>
    <w:rsid w:val="00CF5033"/>
    <w:rsid w:val="00CF52F6"/>
    <w:rsid w:val="00CF58E4"/>
    <w:rsid w:val="00CF5D48"/>
    <w:rsid w:val="00CF640F"/>
    <w:rsid w:val="00CF65E1"/>
    <w:rsid w:val="00CF65EF"/>
    <w:rsid w:val="00CF70A8"/>
    <w:rsid w:val="00CF746D"/>
    <w:rsid w:val="00CF7851"/>
    <w:rsid w:val="00CF7DC2"/>
    <w:rsid w:val="00D001BD"/>
    <w:rsid w:val="00D004FD"/>
    <w:rsid w:val="00D007EF"/>
    <w:rsid w:val="00D010AE"/>
    <w:rsid w:val="00D0136F"/>
    <w:rsid w:val="00D01583"/>
    <w:rsid w:val="00D01C43"/>
    <w:rsid w:val="00D01F4E"/>
    <w:rsid w:val="00D0227E"/>
    <w:rsid w:val="00D026C7"/>
    <w:rsid w:val="00D02AAF"/>
    <w:rsid w:val="00D02C89"/>
    <w:rsid w:val="00D02ED2"/>
    <w:rsid w:val="00D03271"/>
    <w:rsid w:val="00D03CE4"/>
    <w:rsid w:val="00D04591"/>
    <w:rsid w:val="00D047CF"/>
    <w:rsid w:val="00D04A6D"/>
    <w:rsid w:val="00D054DD"/>
    <w:rsid w:val="00D056E8"/>
    <w:rsid w:val="00D05CA6"/>
    <w:rsid w:val="00D0705A"/>
    <w:rsid w:val="00D07098"/>
    <w:rsid w:val="00D070DC"/>
    <w:rsid w:val="00D0725D"/>
    <w:rsid w:val="00D077E6"/>
    <w:rsid w:val="00D101A5"/>
    <w:rsid w:val="00D10C57"/>
    <w:rsid w:val="00D11BD9"/>
    <w:rsid w:val="00D12401"/>
    <w:rsid w:val="00D12A28"/>
    <w:rsid w:val="00D12A78"/>
    <w:rsid w:val="00D12B31"/>
    <w:rsid w:val="00D12E93"/>
    <w:rsid w:val="00D12F24"/>
    <w:rsid w:val="00D131C0"/>
    <w:rsid w:val="00D139D3"/>
    <w:rsid w:val="00D14340"/>
    <w:rsid w:val="00D1469A"/>
    <w:rsid w:val="00D151D2"/>
    <w:rsid w:val="00D15504"/>
    <w:rsid w:val="00D15950"/>
    <w:rsid w:val="00D16E05"/>
    <w:rsid w:val="00D16F7B"/>
    <w:rsid w:val="00D16F80"/>
    <w:rsid w:val="00D170BE"/>
    <w:rsid w:val="00D17333"/>
    <w:rsid w:val="00D17A5B"/>
    <w:rsid w:val="00D17DF2"/>
    <w:rsid w:val="00D17F21"/>
    <w:rsid w:val="00D200D2"/>
    <w:rsid w:val="00D20459"/>
    <w:rsid w:val="00D20B5B"/>
    <w:rsid w:val="00D20DD1"/>
    <w:rsid w:val="00D21525"/>
    <w:rsid w:val="00D2169E"/>
    <w:rsid w:val="00D218F1"/>
    <w:rsid w:val="00D21932"/>
    <w:rsid w:val="00D22807"/>
    <w:rsid w:val="00D22922"/>
    <w:rsid w:val="00D2384D"/>
    <w:rsid w:val="00D23B5C"/>
    <w:rsid w:val="00D24C75"/>
    <w:rsid w:val="00D254C6"/>
    <w:rsid w:val="00D255DC"/>
    <w:rsid w:val="00D26135"/>
    <w:rsid w:val="00D2634D"/>
    <w:rsid w:val="00D26C5C"/>
    <w:rsid w:val="00D27684"/>
    <w:rsid w:val="00D278CC"/>
    <w:rsid w:val="00D27FA7"/>
    <w:rsid w:val="00D3037D"/>
    <w:rsid w:val="00D30BB3"/>
    <w:rsid w:val="00D30F1B"/>
    <w:rsid w:val="00D3131A"/>
    <w:rsid w:val="00D3134F"/>
    <w:rsid w:val="00D3149E"/>
    <w:rsid w:val="00D31A7B"/>
    <w:rsid w:val="00D31CB7"/>
    <w:rsid w:val="00D324FF"/>
    <w:rsid w:val="00D328D4"/>
    <w:rsid w:val="00D3290D"/>
    <w:rsid w:val="00D32A4F"/>
    <w:rsid w:val="00D335E7"/>
    <w:rsid w:val="00D3396C"/>
    <w:rsid w:val="00D33B16"/>
    <w:rsid w:val="00D347DB"/>
    <w:rsid w:val="00D3481A"/>
    <w:rsid w:val="00D350ED"/>
    <w:rsid w:val="00D35674"/>
    <w:rsid w:val="00D36020"/>
    <w:rsid w:val="00D364AF"/>
    <w:rsid w:val="00D36559"/>
    <w:rsid w:val="00D3655C"/>
    <w:rsid w:val="00D369A2"/>
    <w:rsid w:val="00D36A92"/>
    <w:rsid w:val="00D37418"/>
    <w:rsid w:val="00D37CFF"/>
    <w:rsid w:val="00D40325"/>
    <w:rsid w:val="00D40764"/>
    <w:rsid w:val="00D408D3"/>
    <w:rsid w:val="00D40B0A"/>
    <w:rsid w:val="00D40B33"/>
    <w:rsid w:val="00D413F3"/>
    <w:rsid w:val="00D41500"/>
    <w:rsid w:val="00D4151B"/>
    <w:rsid w:val="00D418E9"/>
    <w:rsid w:val="00D42501"/>
    <w:rsid w:val="00D4263D"/>
    <w:rsid w:val="00D42975"/>
    <w:rsid w:val="00D42A9B"/>
    <w:rsid w:val="00D42E34"/>
    <w:rsid w:val="00D4372C"/>
    <w:rsid w:val="00D44A58"/>
    <w:rsid w:val="00D455D8"/>
    <w:rsid w:val="00D459B7"/>
    <w:rsid w:val="00D45A12"/>
    <w:rsid w:val="00D45FEA"/>
    <w:rsid w:val="00D461A9"/>
    <w:rsid w:val="00D47040"/>
    <w:rsid w:val="00D47849"/>
    <w:rsid w:val="00D47E1F"/>
    <w:rsid w:val="00D50302"/>
    <w:rsid w:val="00D503EB"/>
    <w:rsid w:val="00D50742"/>
    <w:rsid w:val="00D50778"/>
    <w:rsid w:val="00D50DDA"/>
    <w:rsid w:val="00D512FE"/>
    <w:rsid w:val="00D51F89"/>
    <w:rsid w:val="00D51FDF"/>
    <w:rsid w:val="00D5212B"/>
    <w:rsid w:val="00D52B99"/>
    <w:rsid w:val="00D5331E"/>
    <w:rsid w:val="00D53752"/>
    <w:rsid w:val="00D5394C"/>
    <w:rsid w:val="00D53F68"/>
    <w:rsid w:val="00D5419C"/>
    <w:rsid w:val="00D5436A"/>
    <w:rsid w:val="00D54641"/>
    <w:rsid w:val="00D54E49"/>
    <w:rsid w:val="00D5506C"/>
    <w:rsid w:val="00D551CC"/>
    <w:rsid w:val="00D5533E"/>
    <w:rsid w:val="00D55372"/>
    <w:rsid w:val="00D5588C"/>
    <w:rsid w:val="00D55C21"/>
    <w:rsid w:val="00D55F2D"/>
    <w:rsid w:val="00D56277"/>
    <w:rsid w:val="00D5651C"/>
    <w:rsid w:val="00D5673A"/>
    <w:rsid w:val="00D5680F"/>
    <w:rsid w:val="00D56F5C"/>
    <w:rsid w:val="00D56F8A"/>
    <w:rsid w:val="00D5706D"/>
    <w:rsid w:val="00D5709B"/>
    <w:rsid w:val="00D57376"/>
    <w:rsid w:val="00D573F0"/>
    <w:rsid w:val="00D57945"/>
    <w:rsid w:val="00D57CFF"/>
    <w:rsid w:val="00D60438"/>
    <w:rsid w:val="00D608BF"/>
    <w:rsid w:val="00D60CC6"/>
    <w:rsid w:val="00D610D0"/>
    <w:rsid w:val="00D61340"/>
    <w:rsid w:val="00D61DC8"/>
    <w:rsid w:val="00D61E62"/>
    <w:rsid w:val="00D62826"/>
    <w:rsid w:val="00D62A11"/>
    <w:rsid w:val="00D63208"/>
    <w:rsid w:val="00D63254"/>
    <w:rsid w:val="00D645DB"/>
    <w:rsid w:val="00D64A54"/>
    <w:rsid w:val="00D64C90"/>
    <w:rsid w:val="00D6543F"/>
    <w:rsid w:val="00D6591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D9"/>
    <w:rsid w:val="00D70C19"/>
    <w:rsid w:val="00D71250"/>
    <w:rsid w:val="00D71502"/>
    <w:rsid w:val="00D7175D"/>
    <w:rsid w:val="00D71C0A"/>
    <w:rsid w:val="00D7308E"/>
    <w:rsid w:val="00D73530"/>
    <w:rsid w:val="00D735F7"/>
    <w:rsid w:val="00D736CB"/>
    <w:rsid w:val="00D738D1"/>
    <w:rsid w:val="00D73A5F"/>
    <w:rsid w:val="00D7401C"/>
    <w:rsid w:val="00D74E67"/>
    <w:rsid w:val="00D74EA2"/>
    <w:rsid w:val="00D75CE2"/>
    <w:rsid w:val="00D77135"/>
    <w:rsid w:val="00D774C0"/>
    <w:rsid w:val="00D77C23"/>
    <w:rsid w:val="00D77FDB"/>
    <w:rsid w:val="00D801FC"/>
    <w:rsid w:val="00D80249"/>
    <w:rsid w:val="00D80AAA"/>
    <w:rsid w:val="00D80B7E"/>
    <w:rsid w:val="00D80F69"/>
    <w:rsid w:val="00D81437"/>
    <w:rsid w:val="00D81463"/>
    <w:rsid w:val="00D81559"/>
    <w:rsid w:val="00D81E9B"/>
    <w:rsid w:val="00D829B8"/>
    <w:rsid w:val="00D82AAA"/>
    <w:rsid w:val="00D82C6D"/>
    <w:rsid w:val="00D82E6B"/>
    <w:rsid w:val="00D83933"/>
    <w:rsid w:val="00D83B08"/>
    <w:rsid w:val="00D83D37"/>
    <w:rsid w:val="00D841C2"/>
    <w:rsid w:val="00D8468E"/>
    <w:rsid w:val="00D84856"/>
    <w:rsid w:val="00D8487F"/>
    <w:rsid w:val="00D8497A"/>
    <w:rsid w:val="00D85834"/>
    <w:rsid w:val="00D85DEB"/>
    <w:rsid w:val="00D85EAB"/>
    <w:rsid w:val="00D85EEA"/>
    <w:rsid w:val="00D862AD"/>
    <w:rsid w:val="00D8633D"/>
    <w:rsid w:val="00D867D6"/>
    <w:rsid w:val="00D86A57"/>
    <w:rsid w:val="00D86A60"/>
    <w:rsid w:val="00D86BE4"/>
    <w:rsid w:val="00D871BD"/>
    <w:rsid w:val="00D902BB"/>
    <w:rsid w:val="00D906B6"/>
    <w:rsid w:val="00D90935"/>
    <w:rsid w:val="00D90E18"/>
    <w:rsid w:val="00D90EA4"/>
    <w:rsid w:val="00D90EF9"/>
    <w:rsid w:val="00D9103D"/>
    <w:rsid w:val="00D92333"/>
    <w:rsid w:val="00D9275A"/>
    <w:rsid w:val="00D92CD6"/>
    <w:rsid w:val="00D933F1"/>
    <w:rsid w:val="00D936E6"/>
    <w:rsid w:val="00D939B5"/>
    <w:rsid w:val="00D94138"/>
    <w:rsid w:val="00D94467"/>
    <w:rsid w:val="00D9464D"/>
    <w:rsid w:val="00D946E1"/>
    <w:rsid w:val="00D95382"/>
    <w:rsid w:val="00D95892"/>
    <w:rsid w:val="00D95D6A"/>
    <w:rsid w:val="00D95D92"/>
    <w:rsid w:val="00D96667"/>
    <w:rsid w:val="00D96AF2"/>
    <w:rsid w:val="00D96F07"/>
    <w:rsid w:val="00D97841"/>
    <w:rsid w:val="00D97CB1"/>
    <w:rsid w:val="00D97E7D"/>
    <w:rsid w:val="00DA02B4"/>
    <w:rsid w:val="00DA0A9B"/>
    <w:rsid w:val="00DA0B92"/>
    <w:rsid w:val="00DA0E2D"/>
    <w:rsid w:val="00DA2015"/>
    <w:rsid w:val="00DA2077"/>
    <w:rsid w:val="00DA2107"/>
    <w:rsid w:val="00DA25BE"/>
    <w:rsid w:val="00DA28CE"/>
    <w:rsid w:val="00DA300C"/>
    <w:rsid w:val="00DA350A"/>
    <w:rsid w:val="00DA38BD"/>
    <w:rsid w:val="00DA3E6D"/>
    <w:rsid w:val="00DA4443"/>
    <w:rsid w:val="00DA449F"/>
    <w:rsid w:val="00DA451B"/>
    <w:rsid w:val="00DA459A"/>
    <w:rsid w:val="00DA4A93"/>
    <w:rsid w:val="00DA50E3"/>
    <w:rsid w:val="00DA5731"/>
    <w:rsid w:val="00DA577F"/>
    <w:rsid w:val="00DA5854"/>
    <w:rsid w:val="00DA6396"/>
    <w:rsid w:val="00DA67A1"/>
    <w:rsid w:val="00DA6F12"/>
    <w:rsid w:val="00DA7C15"/>
    <w:rsid w:val="00DA7F3E"/>
    <w:rsid w:val="00DA7F72"/>
    <w:rsid w:val="00DB01C7"/>
    <w:rsid w:val="00DB0673"/>
    <w:rsid w:val="00DB09D7"/>
    <w:rsid w:val="00DB1193"/>
    <w:rsid w:val="00DB137D"/>
    <w:rsid w:val="00DB16B6"/>
    <w:rsid w:val="00DB179E"/>
    <w:rsid w:val="00DB21DD"/>
    <w:rsid w:val="00DB2A83"/>
    <w:rsid w:val="00DB2B72"/>
    <w:rsid w:val="00DB30AF"/>
    <w:rsid w:val="00DB3469"/>
    <w:rsid w:val="00DB390F"/>
    <w:rsid w:val="00DB3E85"/>
    <w:rsid w:val="00DB47A1"/>
    <w:rsid w:val="00DB4FA4"/>
    <w:rsid w:val="00DB56FB"/>
    <w:rsid w:val="00DB58A9"/>
    <w:rsid w:val="00DB65E8"/>
    <w:rsid w:val="00DB7176"/>
    <w:rsid w:val="00DB7490"/>
    <w:rsid w:val="00DB754F"/>
    <w:rsid w:val="00DB7774"/>
    <w:rsid w:val="00DB7D25"/>
    <w:rsid w:val="00DB7E7F"/>
    <w:rsid w:val="00DB7F31"/>
    <w:rsid w:val="00DC01AA"/>
    <w:rsid w:val="00DC084A"/>
    <w:rsid w:val="00DC0F4B"/>
    <w:rsid w:val="00DC1EE4"/>
    <w:rsid w:val="00DC243D"/>
    <w:rsid w:val="00DC27BC"/>
    <w:rsid w:val="00DC288D"/>
    <w:rsid w:val="00DC2A5B"/>
    <w:rsid w:val="00DC2CA8"/>
    <w:rsid w:val="00DC2D62"/>
    <w:rsid w:val="00DC3225"/>
    <w:rsid w:val="00DC37FA"/>
    <w:rsid w:val="00DC3CAB"/>
    <w:rsid w:val="00DC3EF5"/>
    <w:rsid w:val="00DC54E0"/>
    <w:rsid w:val="00DC5FE7"/>
    <w:rsid w:val="00DC668D"/>
    <w:rsid w:val="00DC693C"/>
    <w:rsid w:val="00DC6BE4"/>
    <w:rsid w:val="00DC6DE8"/>
    <w:rsid w:val="00DC70FA"/>
    <w:rsid w:val="00DD013F"/>
    <w:rsid w:val="00DD01F0"/>
    <w:rsid w:val="00DD14EF"/>
    <w:rsid w:val="00DD1554"/>
    <w:rsid w:val="00DD159D"/>
    <w:rsid w:val="00DD1732"/>
    <w:rsid w:val="00DD1D35"/>
    <w:rsid w:val="00DD1E4E"/>
    <w:rsid w:val="00DD2077"/>
    <w:rsid w:val="00DD2331"/>
    <w:rsid w:val="00DD242A"/>
    <w:rsid w:val="00DD2ADC"/>
    <w:rsid w:val="00DD2DD6"/>
    <w:rsid w:val="00DD33FA"/>
    <w:rsid w:val="00DD3E15"/>
    <w:rsid w:val="00DD3E5B"/>
    <w:rsid w:val="00DD40BB"/>
    <w:rsid w:val="00DD43E3"/>
    <w:rsid w:val="00DD46FD"/>
    <w:rsid w:val="00DD4702"/>
    <w:rsid w:val="00DD474A"/>
    <w:rsid w:val="00DD482D"/>
    <w:rsid w:val="00DD48FD"/>
    <w:rsid w:val="00DD4C51"/>
    <w:rsid w:val="00DD4DD0"/>
    <w:rsid w:val="00DD515D"/>
    <w:rsid w:val="00DD5309"/>
    <w:rsid w:val="00DD5D7A"/>
    <w:rsid w:val="00DD6146"/>
    <w:rsid w:val="00DD6292"/>
    <w:rsid w:val="00DD6589"/>
    <w:rsid w:val="00DD68BB"/>
    <w:rsid w:val="00DD6BCA"/>
    <w:rsid w:val="00DD6E18"/>
    <w:rsid w:val="00DD6E20"/>
    <w:rsid w:val="00DD6FB0"/>
    <w:rsid w:val="00DD702D"/>
    <w:rsid w:val="00DD758B"/>
    <w:rsid w:val="00DD75C7"/>
    <w:rsid w:val="00DD783E"/>
    <w:rsid w:val="00DD78FB"/>
    <w:rsid w:val="00DD7959"/>
    <w:rsid w:val="00DD7A4C"/>
    <w:rsid w:val="00DD7D4A"/>
    <w:rsid w:val="00DD7EDD"/>
    <w:rsid w:val="00DE0052"/>
    <w:rsid w:val="00DE05C2"/>
    <w:rsid w:val="00DE08A2"/>
    <w:rsid w:val="00DE0E28"/>
    <w:rsid w:val="00DE138D"/>
    <w:rsid w:val="00DE1554"/>
    <w:rsid w:val="00DE18C0"/>
    <w:rsid w:val="00DE2390"/>
    <w:rsid w:val="00DE2396"/>
    <w:rsid w:val="00DE247B"/>
    <w:rsid w:val="00DE298E"/>
    <w:rsid w:val="00DE2C37"/>
    <w:rsid w:val="00DE2F06"/>
    <w:rsid w:val="00DE2FE2"/>
    <w:rsid w:val="00DE3158"/>
    <w:rsid w:val="00DE32DF"/>
    <w:rsid w:val="00DE3411"/>
    <w:rsid w:val="00DE3867"/>
    <w:rsid w:val="00DE3D8E"/>
    <w:rsid w:val="00DE3F8E"/>
    <w:rsid w:val="00DE4362"/>
    <w:rsid w:val="00DE4CB3"/>
    <w:rsid w:val="00DE4DDD"/>
    <w:rsid w:val="00DE524A"/>
    <w:rsid w:val="00DE52D8"/>
    <w:rsid w:val="00DE5859"/>
    <w:rsid w:val="00DE5C0B"/>
    <w:rsid w:val="00DE610C"/>
    <w:rsid w:val="00DE6DDA"/>
    <w:rsid w:val="00DE7C77"/>
    <w:rsid w:val="00DE7FD1"/>
    <w:rsid w:val="00DF04C0"/>
    <w:rsid w:val="00DF079D"/>
    <w:rsid w:val="00DF0B8A"/>
    <w:rsid w:val="00DF0FF8"/>
    <w:rsid w:val="00DF217B"/>
    <w:rsid w:val="00DF2450"/>
    <w:rsid w:val="00DF24C9"/>
    <w:rsid w:val="00DF2735"/>
    <w:rsid w:val="00DF2DB7"/>
    <w:rsid w:val="00DF31C1"/>
    <w:rsid w:val="00DF3395"/>
    <w:rsid w:val="00DF3554"/>
    <w:rsid w:val="00DF365E"/>
    <w:rsid w:val="00DF3726"/>
    <w:rsid w:val="00DF4282"/>
    <w:rsid w:val="00DF42EE"/>
    <w:rsid w:val="00DF474F"/>
    <w:rsid w:val="00DF55D0"/>
    <w:rsid w:val="00DF5A7F"/>
    <w:rsid w:val="00DF5EE8"/>
    <w:rsid w:val="00DF63CD"/>
    <w:rsid w:val="00DF6521"/>
    <w:rsid w:val="00DF652F"/>
    <w:rsid w:val="00DF69DE"/>
    <w:rsid w:val="00DF6BC5"/>
    <w:rsid w:val="00DF72AA"/>
    <w:rsid w:val="00DF7B03"/>
    <w:rsid w:val="00E000B1"/>
    <w:rsid w:val="00E001DB"/>
    <w:rsid w:val="00E0091F"/>
    <w:rsid w:val="00E01107"/>
    <w:rsid w:val="00E0374B"/>
    <w:rsid w:val="00E03A3D"/>
    <w:rsid w:val="00E03E0C"/>
    <w:rsid w:val="00E03FFA"/>
    <w:rsid w:val="00E0407E"/>
    <w:rsid w:val="00E0461C"/>
    <w:rsid w:val="00E0492C"/>
    <w:rsid w:val="00E04BA8"/>
    <w:rsid w:val="00E04CC8"/>
    <w:rsid w:val="00E04D77"/>
    <w:rsid w:val="00E0512D"/>
    <w:rsid w:val="00E05371"/>
    <w:rsid w:val="00E05428"/>
    <w:rsid w:val="00E056A1"/>
    <w:rsid w:val="00E0611B"/>
    <w:rsid w:val="00E061D2"/>
    <w:rsid w:val="00E068D7"/>
    <w:rsid w:val="00E07487"/>
    <w:rsid w:val="00E075EF"/>
    <w:rsid w:val="00E0766D"/>
    <w:rsid w:val="00E07723"/>
    <w:rsid w:val="00E07CAF"/>
    <w:rsid w:val="00E07E1C"/>
    <w:rsid w:val="00E07F3A"/>
    <w:rsid w:val="00E10856"/>
    <w:rsid w:val="00E10920"/>
    <w:rsid w:val="00E1146A"/>
    <w:rsid w:val="00E11A96"/>
    <w:rsid w:val="00E11E22"/>
    <w:rsid w:val="00E12040"/>
    <w:rsid w:val="00E12257"/>
    <w:rsid w:val="00E12329"/>
    <w:rsid w:val="00E12579"/>
    <w:rsid w:val="00E12743"/>
    <w:rsid w:val="00E12BF0"/>
    <w:rsid w:val="00E13023"/>
    <w:rsid w:val="00E136EE"/>
    <w:rsid w:val="00E137BD"/>
    <w:rsid w:val="00E140F6"/>
    <w:rsid w:val="00E1445D"/>
    <w:rsid w:val="00E14797"/>
    <w:rsid w:val="00E148DF"/>
    <w:rsid w:val="00E14B16"/>
    <w:rsid w:val="00E15792"/>
    <w:rsid w:val="00E16014"/>
    <w:rsid w:val="00E16258"/>
    <w:rsid w:val="00E16580"/>
    <w:rsid w:val="00E16EEB"/>
    <w:rsid w:val="00E173BC"/>
    <w:rsid w:val="00E176EB"/>
    <w:rsid w:val="00E17948"/>
    <w:rsid w:val="00E17DD1"/>
    <w:rsid w:val="00E17F10"/>
    <w:rsid w:val="00E20446"/>
    <w:rsid w:val="00E205D4"/>
    <w:rsid w:val="00E2108C"/>
    <w:rsid w:val="00E2169A"/>
    <w:rsid w:val="00E21A08"/>
    <w:rsid w:val="00E21D30"/>
    <w:rsid w:val="00E22126"/>
    <w:rsid w:val="00E2212B"/>
    <w:rsid w:val="00E229E0"/>
    <w:rsid w:val="00E22BE3"/>
    <w:rsid w:val="00E22D4F"/>
    <w:rsid w:val="00E22D53"/>
    <w:rsid w:val="00E231AA"/>
    <w:rsid w:val="00E23806"/>
    <w:rsid w:val="00E24100"/>
    <w:rsid w:val="00E241CC"/>
    <w:rsid w:val="00E24663"/>
    <w:rsid w:val="00E24765"/>
    <w:rsid w:val="00E24898"/>
    <w:rsid w:val="00E2540C"/>
    <w:rsid w:val="00E25B38"/>
    <w:rsid w:val="00E25B3D"/>
    <w:rsid w:val="00E2600E"/>
    <w:rsid w:val="00E26078"/>
    <w:rsid w:val="00E26148"/>
    <w:rsid w:val="00E26308"/>
    <w:rsid w:val="00E264B4"/>
    <w:rsid w:val="00E2677F"/>
    <w:rsid w:val="00E2685A"/>
    <w:rsid w:val="00E26E06"/>
    <w:rsid w:val="00E26F97"/>
    <w:rsid w:val="00E27195"/>
    <w:rsid w:val="00E27587"/>
    <w:rsid w:val="00E2780E"/>
    <w:rsid w:val="00E30150"/>
    <w:rsid w:val="00E30598"/>
    <w:rsid w:val="00E3085A"/>
    <w:rsid w:val="00E31332"/>
    <w:rsid w:val="00E313E8"/>
    <w:rsid w:val="00E31BC2"/>
    <w:rsid w:val="00E32218"/>
    <w:rsid w:val="00E32BA8"/>
    <w:rsid w:val="00E32DAA"/>
    <w:rsid w:val="00E331C5"/>
    <w:rsid w:val="00E33621"/>
    <w:rsid w:val="00E3377E"/>
    <w:rsid w:val="00E33B12"/>
    <w:rsid w:val="00E33D98"/>
    <w:rsid w:val="00E348CC"/>
    <w:rsid w:val="00E34D4B"/>
    <w:rsid w:val="00E3509B"/>
    <w:rsid w:val="00E35358"/>
    <w:rsid w:val="00E3535A"/>
    <w:rsid w:val="00E35375"/>
    <w:rsid w:val="00E35849"/>
    <w:rsid w:val="00E35CC7"/>
    <w:rsid w:val="00E35D33"/>
    <w:rsid w:val="00E365ED"/>
    <w:rsid w:val="00E36A57"/>
    <w:rsid w:val="00E36D2D"/>
    <w:rsid w:val="00E37009"/>
    <w:rsid w:val="00E37075"/>
    <w:rsid w:val="00E374BD"/>
    <w:rsid w:val="00E376E5"/>
    <w:rsid w:val="00E37C9B"/>
    <w:rsid w:val="00E37E06"/>
    <w:rsid w:val="00E402FF"/>
    <w:rsid w:val="00E40453"/>
    <w:rsid w:val="00E407B0"/>
    <w:rsid w:val="00E40BC4"/>
    <w:rsid w:val="00E40BCA"/>
    <w:rsid w:val="00E40F2C"/>
    <w:rsid w:val="00E41ED5"/>
    <w:rsid w:val="00E4229E"/>
    <w:rsid w:val="00E4258C"/>
    <w:rsid w:val="00E42A5B"/>
    <w:rsid w:val="00E42B5D"/>
    <w:rsid w:val="00E42CEA"/>
    <w:rsid w:val="00E43927"/>
    <w:rsid w:val="00E43A12"/>
    <w:rsid w:val="00E43AF5"/>
    <w:rsid w:val="00E43CB2"/>
    <w:rsid w:val="00E442C8"/>
    <w:rsid w:val="00E442DD"/>
    <w:rsid w:val="00E44360"/>
    <w:rsid w:val="00E4460B"/>
    <w:rsid w:val="00E4460D"/>
    <w:rsid w:val="00E447B5"/>
    <w:rsid w:val="00E44A16"/>
    <w:rsid w:val="00E44B30"/>
    <w:rsid w:val="00E44BAA"/>
    <w:rsid w:val="00E44DDA"/>
    <w:rsid w:val="00E44DFC"/>
    <w:rsid w:val="00E44F4A"/>
    <w:rsid w:val="00E45332"/>
    <w:rsid w:val="00E45474"/>
    <w:rsid w:val="00E45850"/>
    <w:rsid w:val="00E45A1C"/>
    <w:rsid w:val="00E460D0"/>
    <w:rsid w:val="00E46390"/>
    <w:rsid w:val="00E46944"/>
    <w:rsid w:val="00E47073"/>
    <w:rsid w:val="00E47330"/>
    <w:rsid w:val="00E478BF"/>
    <w:rsid w:val="00E5055E"/>
    <w:rsid w:val="00E512DD"/>
    <w:rsid w:val="00E51365"/>
    <w:rsid w:val="00E51761"/>
    <w:rsid w:val="00E51BE6"/>
    <w:rsid w:val="00E51CBA"/>
    <w:rsid w:val="00E51F35"/>
    <w:rsid w:val="00E5215C"/>
    <w:rsid w:val="00E52280"/>
    <w:rsid w:val="00E52429"/>
    <w:rsid w:val="00E52951"/>
    <w:rsid w:val="00E52A65"/>
    <w:rsid w:val="00E54064"/>
    <w:rsid w:val="00E54159"/>
    <w:rsid w:val="00E542A9"/>
    <w:rsid w:val="00E542AE"/>
    <w:rsid w:val="00E54337"/>
    <w:rsid w:val="00E54674"/>
    <w:rsid w:val="00E54766"/>
    <w:rsid w:val="00E54F63"/>
    <w:rsid w:val="00E5577B"/>
    <w:rsid w:val="00E55CF4"/>
    <w:rsid w:val="00E55D28"/>
    <w:rsid w:val="00E5620D"/>
    <w:rsid w:val="00E56359"/>
    <w:rsid w:val="00E563EB"/>
    <w:rsid w:val="00E564F9"/>
    <w:rsid w:val="00E567D6"/>
    <w:rsid w:val="00E56F2C"/>
    <w:rsid w:val="00E56F3E"/>
    <w:rsid w:val="00E5709A"/>
    <w:rsid w:val="00E571D6"/>
    <w:rsid w:val="00E5749B"/>
    <w:rsid w:val="00E57565"/>
    <w:rsid w:val="00E57CFE"/>
    <w:rsid w:val="00E60825"/>
    <w:rsid w:val="00E615B7"/>
    <w:rsid w:val="00E62F6D"/>
    <w:rsid w:val="00E63142"/>
    <w:rsid w:val="00E63CE4"/>
    <w:rsid w:val="00E63F95"/>
    <w:rsid w:val="00E64485"/>
    <w:rsid w:val="00E64A4A"/>
    <w:rsid w:val="00E65A7C"/>
    <w:rsid w:val="00E66D29"/>
    <w:rsid w:val="00E66F4E"/>
    <w:rsid w:val="00E66F7C"/>
    <w:rsid w:val="00E7057F"/>
    <w:rsid w:val="00E70A4C"/>
    <w:rsid w:val="00E70AFC"/>
    <w:rsid w:val="00E70EE3"/>
    <w:rsid w:val="00E71A58"/>
    <w:rsid w:val="00E71E88"/>
    <w:rsid w:val="00E72A30"/>
    <w:rsid w:val="00E72B6F"/>
    <w:rsid w:val="00E72BF9"/>
    <w:rsid w:val="00E72EB4"/>
    <w:rsid w:val="00E73011"/>
    <w:rsid w:val="00E738C0"/>
    <w:rsid w:val="00E741CC"/>
    <w:rsid w:val="00E748E2"/>
    <w:rsid w:val="00E74E31"/>
    <w:rsid w:val="00E7523C"/>
    <w:rsid w:val="00E75807"/>
    <w:rsid w:val="00E7589F"/>
    <w:rsid w:val="00E7597A"/>
    <w:rsid w:val="00E75CE2"/>
    <w:rsid w:val="00E75EFD"/>
    <w:rsid w:val="00E7654F"/>
    <w:rsid w:val="00E77FD3"/>
    <w:rsid w:val="00E803FC"/>
    <w:rsid w:val="00E8053F"/>
    <w:rsid w:val="00E81920"/>
    <w:rsid w:val="00E82544"/>
    <w:rsid w:val="00E82AC2"/>
    <w:rsid w:val="00E82B20"/>
    <w:rsid w:val="00E831BF"/>
    <w:rsid w:val="00E832DD"/>
    <w:rsid w:val="00E8352C"/>
    <w:rsid w:val="00E83A12"/>
    <w:rsid w:val="00E83AC9"/>
    <w:rsid w:val="00E83DD2"/>
    <w:rsid w:val="00E8445B"/>
    <w:rsid w:val="00E84C1E"/>
    <w:rsid w:val="00E84F44"/>
    <w:rsid w:val="00E85AE9"/>
    <w:rsid w:val="00E85C12"/>
    <w:rsid w:val="00E85DDC"/>
    <w:rsid w:val="00E862F3"/>
    <w:rsid w:val="00E8640D"/>
    <w:rsid w:val="00E867E2"/>
    <w:rsid w:val="00E86D1D"/>
    <w:rsid w:val="00E86DE1"/>
    <w:rsid w:val="00E86FFF"/>
    <w:rsid w:val="00E87147"/>
    <w:rsid w:val="00E877FC"/>
    <w:rsid w:val="00E8796A"/>
    <w:rsid w:val="00E87BE5"/>
    <w:rsid w:val="00E87F1A"/>
    <w:rsid w:val="00E90119"/>
    <w:rsid w:val="00E906B3"/>
    <w:rsid w:val="00E91692"/>
    <w:rsid w:val="00E91C6B"/>
    <w:rsid w:val="00E9210E"/>
    <w:rsid w:val="00E92B28"/>
    <w:rsid w:val="00E932B5"/>
    <w:rsid w:val="00E93C1B"/>
    <w:rsid w:val="00E94102"/>
    <w:rsid w:val="00E9447B"/>
    <w:rsid w:val="00E94538"/>
    <w:rsid w:val="00E946D0"/>
    <w:rsid w:val="00E94A75"/>
    <w:rsid w:val="00E94BAB"/>
    <w:rsid w:val="00E94C76"/>
    <w:rsid w:val="00E94D39"/>
    <w:rsid w:val="00E9552A"/>
    <w:rsid w:val="00E95883"/>
    <w:rsid w:val="00E95984"/>
    <w:rsid w:val="00E95D6F"/>
    <w:rsid w:val="00E95DE2"/>
    <w:rsid w:val="00E96185"/>
    <w:rsid w:val="00E96BAC"/>
    <w:rsid w:val="00E971D4"/>
    <w:rsid w:val="00E971F2"/>
    <w:rsid w:val="00E9757C"/>
    <w:rsid w:val="00E97909"/>
    <w:rsid w:val="00EA039B"/>
    <w:rsid w:val="00EA071E"/>
    <w:rsid w:val="00EA0C68"/>
    <w:rsid w:val="00EA1CEE"/>
    <w:rsid w:val="00EA1D0B"/>
    <w:rsid w:val="00EA22C2"/>
    <w:rsid w:val="00EA23C5"/>
    <w:rsid w:val="00EA24D2"/>
    <w:rsid w:val="00EA24DA"/>
    <w:rsid w:val="00EA260D"/>
    <w:rsid w:val="00EA2A10"/>
    <w:rsid w:val="00EA2BEF"/>
    <w:rsid w:val="00EA2CB0"/>
    <w:rsid w:val="00EA310F"/>
    <w:rsid w:val="00EA3373"/>
    <w:rsid w:val="00EA340A"/>
    <w:rsid w:val="00EA3E5B"/>
    <w:rsid w:val="00EA3EF0"/>
    <w:rsid w:val="00EA3FAA"/>
    <w:rsid w:val="00EA4493"/>
    <w:rsid w:val="00EA44EC"/>
    <w:rsid w:val="00EA4B0A"/>
    <w:rsid w:val="00EA500C"/>
    <w:rsid w:val="00EA5066"/>
    <w:rsid w:val="00EA54DC"/>
    <w:rsid w:val="00EA5DBE"/>
    <w:rsid w:val="00EA5FB0"/>
    <w:rsid w:val="00EA60A0"/>
    <w:rsid w:val="00EA6534"/>
    <w:rsid w:val="00EA670C"/>
    <w:rsid w:val="00EA680E"/>
    <w:rsid w:val="00EA6A1B"/>
    <w:rsid w:val="00EA6FCB"/>
    <w:rsid w:val="00EA7551"/>
    <w:rsid w:val="00EA7A9D"/>
    <w:rsid w:val="00EB049A"/>
    <w:rsid w:val="00EB0549"/>
    <w:rsid w:val="00EB06F6"/>
    <w:rsid w:val="00EB11F6"/>
    <w:rsid w:val="00EB13CF"/>
    <w:rsid w:val="00EB1B12"/>
    <w:rsid w:val="00EB2190"/>
    <w:rsid w:val="00EB22B2"/>
    <w:rsid w:val="00EB2635"/>
    <w:rsid w:val="00EB268C"/>
    <w:rsid w:val="00EB2B19"/>
    <w:rsid w:val="00EB2DA6"/>
    <w:rsid w:val="00EB302D"/>
    <w:rsid w:val="00EB311A"/>
    <w:rsid w:val="00EB3188"/>
    <w:rsid w:val="00EB33E3"/>
    <w:rsid w:val="00EB3965"/>
    <w:rsid w:val="00EB3CF7"/>
    <w:rsid w:val="00EB3D2B"/>
    <w:rsid w:val="00EB3D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C4"/>
    <w:rsid w:val="00EB72C8"/>
    <w:rsid w:val="00EB7627"/>
    <w:rsid w:val="00EB7B92"/>
    <w:rsid w:val="00EB7D4A"/>
    <w:rsid w:val="00EC08F7"/>
    <w:rsid w:val="00EC0C6D"/>
    <w:rsid w:val="00EC1227"/>
    <w:rsid w:val="00EC1283"/>
    <w:rsid w:val="00EC1D2B"/>
    <w:rsid w:val="00EC1F6C"/>
    <w:rsid w:val="00EC2840"/>
    <w:rsid w:val="00EC29D7"/>
    <w:rsid w:val="00EC3198"/>
    <w:rsid w:val="00EC397D"/>
    <w:rsid w:val="00EC3C67"/>
    <w:rsid w:val="00EC41CD"/>
    <w:rsid w:val="00EC47B0"/>
    <w:rsid w:val="00EC4C13"/>
    <w:rsid w:val="00EC502A"/>
    <w:rsid w:val="00EC50B9"/>
    <w:rsid w:val="00EC5DF5"/>
    <w:rsid w:val="00EC64E5"/>
    <w:rsid w:val="00EC6B7B"/>
    <w:rsid w:val="00EC6FFD"/>
    <w:rsid w:val="00EC734F"/>
    <w:rsid w:val="00EC7949"/>
    <w:rsid w:val="00ED026C"/>
    <w:rsid w:val="00ED0398"/>
    <w:rsid w:val="00ED06FE"/>
    <w:rsid w:val="00ED094C"/>
    <w:rsid w:val="00ED0A98"/>
    <w:rsid w:val="00ED0AE9"/>
    <w:rsid w:val="00ED0B19"/>
    <w:rsid w:val="00ED0EA9"/>
    <w:rsid w:val="00ED0F28"/>
    <w:rsid w:val="00ED1821"/>
    <w:rsid w:val="00ED19F0"/>
    <w:rsid w:val="00ED1A12"/>
    <w:rsid w:val="00ED1F36"/>
    <w:rsid w:val="00ED22BF"/>
    <w:rsid w:val="00ED2C8C"/>
    <w:rsid w:val="00ED2EA7"/>
    <w:rsid w:val="00ED3171"/>
    <w:rsid w:val="00ED31C9"/>
    <w:rsid w:val="00ED3AAA"/>
    <w:rsid w:val="00ED3C10"/>
    <w:rsid w:val="00ED40F5"/>
    <w:rsid w:val="00ED41F0"/>
    <w:rsid w:val="00ED4244"/>
    <w:rsid w:val="00ED4AB6"/>
    <w:rsid w:val="00ED4B8D"/>
    <w:rsid w:val="00ED4C18"/>
    <w:rsid w:val="00ED4E67"/>
    <w:rsid w:val="00ED4ED3"/>
    <w:rsid w:val="00ED516A"/>
    <w:rsid w:val="00ED5406"/>
    <w:rsid w:val="00ED625A"/>
    <w:rsid w:val="00ED642F"/>
    <w:rsid w:val="00ED70F4"/>
    <w:rsid w:val="00ED7180"/>
    <w:rsid w:val="00ED7ED0"/>
    <w:rsid w:val="00EE0071"/>
    <w:rsid w:val="00EE0111"/>
    <w:rsid w:val="00EE03E5"/>
    <w:rsid w:val="00EE04F6"/>
    <w:rsid w:val="00EE07D6"/>
    <w:rsid w:val="00EE11CF"/>
    <w:rsid w:val="00EE131A"/>
    <w:rsid w:val="00EE271B"/>
    <w:rsid w:val="00EE3299"/>
    <w:rsid w:val="00EE32A8"/>
    <w:rsid w:val="00EE33A4"/>
    <w:rsid w:val="00EE36B2"/>
    <w:rsid w:val="00EE38D7"/>
    <w:rsid w:val="00EE3F20"/>
    <w:rsid w:val="00EE4A2F"/>
    <w:rsid w:val="00EE5017"/>
    <w:rsid w:val="00EE5558"/>
    <w:rsid w:val="00EE5714"/>
    <w:rsid w:val="00EE5AC2"/>
    <w:rsid w:val="00EE5E6A"/>
    <w:rsid w:val="00EE5F54"/>
    <w:rsid w:val="00EE631C"/>
    <w:rsid w:val="00EE63A5"/>
    <w:rsid w:val="00EE64E5"/>
    <w:rsid w:val="00EE6533"/>
    <w:rsid w:val="00EE6933"/>
    <w:rsid w:val="00EE6979"/>
    <w:rsid w:val="00EE7502"/>
    <w:rsid w:val="00EE7627"/>
    <w:rsid w:val="00EE7C6C"/>
    <w:rsid w:val="00EE7DAC"/>
    <w:rsid w:val="00EF00AE"/>
    <w:rsid w:val="00EF0196"/>
    <w:rsid w:val="00EF0767"/>
    <w:rsid w:val="00EF0E1E"/>
    <w:rsid w:val="00EF0E94"/>
    <w:rsid w:val="00EF0F2B"/>
    <w:rsid w:val="00EF133E"/>
    <w:rsid w:val="00EF1883"/>
    <w:rsid w:val="00EF1889"/>
    <w:rsid w:val="00EF21E4"/>
    <w:rsid w:val="00EF25E5"/>
    <w:rsid w:val="00EF2754"/>
    <w:rsid w:val="00EF28D9"/>
    <w:rsid w:val="00EF3359"/>
    <w:rsid w:val="00EF3372"/>
    <w:rsid w:val="00EF421C"/>
    <w:rsid w:val="00EF5533"/>
    <w:rsid w:val="00EF5575"/>
    <w:rsid w:val="00EF5881"/>
    <w:rsid w:val="00EF5A8D"/>
    <w:rsid w:val="00EF5BE9"/>
    <w:rsid w:val="00EF629E"/>
    <w:rsid w:val="00EF66E0"/>
    <w:rsid w:val="00EF6908"/>
    <w:rsid w:val="00EF6EAA"/>
    <w:rsid w:val="00EF6F2E"/>
    <w:rsid w:val="00EF6F9D"/>
    <w:rsid w:val="00EF7515"/>
    <w:rsid w:val="00EF755D"/>
    <w:rsid w:val="00EF7C86"/>
    <w:rsid w:val="00EF7E6D"/>
    <w:rsid w:val="00EF7F9A"/>
    <w:rsid w:val="00F0072D"/>
    <w:rsid w:val="00F00A16"/>
    <w:rsid w:val="00F01771"/>
    <w:rsid w:val="00F026E8"/>
    <w:rsid w:val="00F028E9"/>
    <w:rsid w:val="00F02D25"/>
    <w:rsid w:val="00F02F77"/>
    <w:rsid w:val="00F03411"/>
    <w:rsid w:val="00F0359B"/>
    <w:rsid w:val="00F03ABD"/>
    <w:rsid w:val="00F03D37"/>
    <w:rsid w:val="00F040DF"/>
    <w:rsid w:val="00F04739"/>
    <w:rsid w:val="00F04A99"/>
    <w:rsid w:val="00F05073"/>
    <w:rsid w:val="00F05092"/>
    <w:rsid w:val="00F051C0"/>
    <w:rsid w:val="00F05289"/>
    <w:rsid w:val="00F05C92"/>
    <w:rsid w:val="00F063C4"/>
    <w:rsid w:val="00F065A5"/>
    <w:rsid w:val="00F07DE1"/>
    <w:rsid w:val="00F1047F"/>
    <w:rsid w:val="00F105B4"/>
    <w:rsid w:val="00F11111"/>
    <w:rsid w:val="00F114EB"/>
    <w:rsid w:val="00F11761"/>
    <w:rsid w:val="00F119B8"/>
    <w:rsid w:val="00F119D5"/>
    <w:rsid w:val="00F1202F"/>
    <w:rsid w:val="00F121D8"/>
    <w:rsid w:val="00F12637"/>
    <w:rsid w:val="00F12BFC"/>
    <w:rsid w:val="00F1322C"/>
    <w:rsid w:val="00F13A41"/>
    <w:rsid w:val="00F13A4C"/>
    <w:rsid w:val="00F142DB"/>
    <w:rsid w:val="00F146FE"/>
    <w:rsid w:val="00F14BE6"/>
    <w:rsid w:val="00F15FA0"/>
    <w:rsid w:val="00F16504"/>
    <w:rsid w:val="00F16645"/>
    <w:rsid w:val="00F17857"/>
    <w:rsid w:val="00F17B6B"/>
    <w:rsid w:val="00F17D62"/>
    <w:rsid w:val="00F20515"/>
    <w:rsid w:val="00F2053B"/>
    <w:rsid w:val="00F20C09"/>
    <w:rsid w:val="00F20EC4"/>
    <w:rsid w:val="00F219F8"/>
    <w:rsid w:val="00F21B35"/>
    <w:rsid w:val="00F22233"/>
    <w:rsid w:val="00F22251"/>
    <w:rsid w:val="00F222ED"/>
    <w:rsid w:val="00F2265D"/>
    <w:rsid w:val="00F22A4A"/>
    <w:rsid w:val="00F22B29"/>
    <w:rsid w:val="00F22EEF"/>
    <w:rsid w:val="00F22F17"/>
    <w:rsid w:val="00F2329A"/>
    <w:rsid w:val="00F238B6"/>
    <w:rsid w:val="00F246D6"/>
    <w:rsid w:val="00F2494A"/>
    <w:rsid w:val="00F25A0E"/>
    <w:rsid w:val="00F26098"/>
    <w:rsid w:val="00F2630E"/>
    <w:rsid w:val="00F26486"/>
    <w:rsid w:val="00F26F88"/>
    <w:rsid w:val="00F27B63"/>
    <w:rsid w:val="00F30340"/>
    <w:rsid w:val="00F306BC"/>
    <w:rsid w:val="00F30957"/>
    <w:rsid w:val="00F30C82"/>
    <w:rsid w:val="00F30D0B"/>
    <w:rsid w:val="00F30FE5"/>
    <w:rsid w:val="00F3145D"/>
    <w:rsid w:val="00F319C1"/>
    <w:rsid w:val="00F31B8E"/>
    <w:rsid w:val="00F31B9D"/>
    <w:rsid w:val="00F31ED9"/>
    <w:rsid w:val="00F32157"/>
    <w:rsid w:val="00F3225F"/>
    <w:rsid w:val="00F32280"/>
    <w:rsid w:val="00F32615"/>
    <w:rsid w:val="00F32A43"/>
    <w:rsid w:val="00F33037"/>
    <w:rsid w:val="00F33D4D"/>
    <w:rsid w:val="00F33EB2"/>
    <w:rsid w:val="00F340D8"/>
    <w:rsid w:val="00F342DF"/>
    <w:rsid w:val="00F34473"/>
    <w:rsid w:val="00F345A8"/>
    <w:rsid w:val="00F34844"/>
    <w:rsid w:val="00F349D9"/>
    <w:rsid w:val="00F35189"/>
    <w:rsid w:val="00F35571"/>
    <w:rsid w:val="00F3598A"/>
    <w:rsid w:val="00F35C91"/>
    <w:rsid w:val="00F36692"/>
    <w:rsid w:val="00F368E5"/>
    <w:rsid w:val="00F36B9F"/>
    <w:rsid w:val="00F36DE9"/>
    <w:rsid w:val="00F36FF3"/>
    <w:rsid w:val="00F3718D"/>
    <w:rsid w:val="00F37240"/>
    <w:rsid w:val="00F37348"/>
    <w:rsid w:val="00F373B1"/>
    <w:rsid w:val="00F37610"/>
    <w:rsid w:val="00F37654"/>
    <w:rsid w:val="00F37AA6"/>
    <w:rsid w:val="00F41CF2"/>
    <w:rsid w:val="00F42101"/>
    <w:rsid w:val="00F423D5"/>
    <w:rsid w:val="00F4264D"/>
    <w:rsid w:val="00F428FA"/>
    <w:rsid w:val="00F42E8D"/>
    <w:rsid w:val="00F43544"/>
    <w:rsid w:val="00F43EAE"/>
    <w:rsid w:val="00F44042"/>
    <w:rsid w:val="00F442D3"/>
    <w:rsid w:val="00F449F0"/>
    <w:rsid w:val="00F44A21"/>
    <w:rsid w:val="00F45191"/>
    <w:rsid w:val="00F4545B"/>
    <w:rsid w:val="00F4567D"/>
    <w:rsid w:val="00F45F2D"/>
    <w:rsid w:val="00F46284"/>
    <w:rsid w:val="00F46C6E"/>
    <w:rsid w:val="00F46D1E"/>
    <w:rsid w:val="00F47A22"/>
    <w:rsid w:val="00F506CD"/>
    <w:rsid w:val="00F5082B"/>
    <w:rsid w:val="00F51115"/>
    <w:rsid w:val="00F51331"/>
    <w:rsid w:val="00F51438"/>
    <w:rsid w:val="00F51CF3"/>
    <w:rsid w:val="00F5224A"/>
    <w:rsid w:val="00F5264F"/>
    <w:rsid w:val="00F535D8"/>
    <w:rsid w:val="00F538D9"/>
    <w:rsid w:val="00F5469D"/>
    <w:rsid w:val="00F55331"/>
    <w:rsid w:val="00F5564B"/>
    <w:rsid w:val="00F55EF4"/>
    <w:rsid w:val="00F55F38"/>
    <w:rsid w:val="00F55FA4"/>
    <w:rsid w:val="00F5648F"/>
    <w:rsid w:val="00F56A97"/>
    <w:rsid w:val="00F56AB8"/>
    <w:rsid w:val="00F56B54"/>
    <w:rsid w:val="00F5735D"/>
    <w:rsid w:val="00F57966"/>
    <w:rsid w:val="00F57D44"/>
    <w:rsid w:val="00F60082"/>
    <w:rsid w:val="00F60262"/>
    <w:rsid w:val="00F6045E"/>
    <w:rsid w:val="00F61455"/>
    <w:rsid w:val="00F614C6"/>
    <w:rsid w:val="00F6188A"/>
    <w:rsid w:val="00F61F60"/>
    <w:rsid w:val="00F621CE"/>
    <w:rsid w:val="00F6232E"/>
    <w:rsid w:val="00F62F9B"/>
    <w:rsid w:val="00F6347C"/>
    <w:rsid w:val="00F6367D"/>
    <w:rsid w:val="00F63735"/>
    <w:rsid w:val="00F63804"/>
    <w:rsid w:val="00F6396E"/>
    <w:rsid w:val="00F63F4F"/>
    <w:rsid w:val="00F6426C"/>
    <w:rsid w:val="00F6475A"/>
    <w:rsid w:val="00F649A5"/>
    <w:rsid w:val="00F65098"/>
    <w:rsid w:val="00F650D0"/>
    <w:rsid w:val="00F6570C"/>
    <w:rsid w:val="00F657A3"/>
    <w:rsid w:val="00F65A48"/>
    <w:rsid w:val="00F663AA"/>
    <w:rsid w:val="00F66952"/>
    <w:rsid w:val="00F66E5F"/>
    <w:rsid w:val="00F701AC"/>
    <w:rsid w:val="00F70D9F"/>
    <w:rsid w:val="00F70E2B"/>
    <w:rsid w:val="00F711F8"/>
    <w:rsid w:val="00F715E4"/>
    <w:rsid w:val="00F71B58"/>
    <w:rsid w:val="00F722EE"/>
    <w:rsid w:val="00F73647"/>
    <w:rsid w:val="00F73919"/>
    <w:rsid w:val="00F73D70"/>
    <w:rsid w:val="00F741CF"/>
    <w:rsid w:val="00F7427F"/>
    <w:rsid w:val="00F742C6"/>
    <w:rsid w:val="00F74745"/>
    <w:rsid w:val="00F74C07"/>
    <w:rsid w:val="00F74EC3"/>
    <w:rsid w:val="00F75848"/>
    <w:rsid w:val="00F75A6B"/>
    <w:rsid w:val="00F75B9A"/>
    <w:rsid w:val="00F76A3C"/>
    <w:rsid w:val="00F76EE6"/>
    <w:rsid w:val="00F76FBF"/>
    <w:rsid w:val="00F7702C"/>
    <w:rsid w:val="00F777AF"/>
    <w:rsid w:val="00F77A2D"/>
    <w:rsid w:val="00F77C89"/>
    <w:rsid w:val="00F80680"/>
    <w:rsid w:val="00F80AB4"/>
    <w:rsid w:val="00F80B96"/>
    <w:rsid w:val="00F80EE2"/>
    <w:rsid w:val="00F80FD0"/>
    <w:rsid w:val="00F81044"/>
    <w:rsid w:val="00F81990"/>
    <w:rsid w:val="00F81F92"/>
    <w:rsid w:val="00F82211"/>
    <w:rsid w:val="00F837FB"/>
    <w:rsid w:val="00F83BAB"/>
    <w:rsid w:val="00F841E1"/>
    <w:rsid w:val="00F845ED"/>
    <w:rsid w:val="00F84976"/>
    <w:rsid w:val="00F84A98"/>
    <w:rsid w:val="00F84AF1"/>
    <w:rsid w:val="00F8508C"/>
    <w:rsid w:val="00F8590E"/>
    <w:rsid w:val="00F85945"/>
    <w:rsid w:val="00F859A3"/>
    <w:rsid w:val="00F85AC5"/>
    <w:rsid w:val="00F85D05"/>
    <w:rsid w:val="00F85F2A"/>
    <w:rsid w:val="00F86250"/>
    <w:rsid w:val="00F864BA"/>
    <w:rsid w:val="00F86D75"/>
    <w:rsid w:val="00F86E67"/>
    <w:rsid w:val="00F871D1"/>
    <w:rsid w:val="00F87C8C"/>
    <w:rsid w:val="00F9051D"/>
    <w:rsid w:val="00F90884"/>
    <w:rsid w:val="00F908E1"/>
    <w:rsid w:val="00F9094B"/>
    <w:rsid w:val="00F90E4F"/>
    <w:rsid w:val="00F90FF4"/>
    <w:rsid w:val="00F91363"/>
    <w:rsid w:val="00F91C1C"/>
    <w:rsid w:val="00F91DAE"/>
    <w:rsid w:val="00F92BB5"/>
    <w:rsid w:val="00F92C0D"/>
    <w:rsid w:val="00F92FDA"/>
    <w:rsid w:val="00F93024"/>
    <w:rsid w:val="00F93187"/>
    <w:rsid w:val="00F936B2"/>
    <w:rsid w:val="00F938DA"/>
    <w:rsid w:val="00F938FA"/>
    <w:rsid w:val="00F940B2"/>
    <w:rsid w:val="00F941A2"/>
    <w:rsid w:val="00F948AA"/>
    <w:rsid w:val="00F949EA"/>
    <w:rsid w:val="00F94EF5"/>
    <w:rsid w:val="00F94F7D"/>
    <w:rsid w:val="00F9501A"/>
    <w:rsid w:val="00F959DB"/>
    <w:rsid w:val="00F960A6"/>
    <w:rsid w:val="00F960DC"/>
    <w:rsid w:val="00F96272"/>
    <w:rsid w:val="00F962A3"/>
    <w:rsid w:val="00F96563"/>
    <w:rsid w:val="00F96648"/>
    <w:rsid w:val="00F968D6"/>
    <w:rsid w:val="00F968F1"/>
    <w:rsid w:val="00F96C23"/>
    <w:rsid w:val="00F96E32"/>
    <w:rsid w:val="00F96E95"/>
    <w:rsid w:val="00F9776D"/>
    <w:rsid w:val="00F97779"/>
    <w:rsid w:val="00FA020D"/>
    <w:rsid w:val="00FA05DC"/>
    <w:rsid w:val="00FA0760"/>
    <w:rsid w:val="00FA162E"/>
    <w:rsid w:val="00FA16DC"/>
    <w:rsid w:val="00FA17D9"/>
    <w:rsid w:val="00FA1D00"/>
    <w:rsid w:val="00FA1FBF"/>
    <w:rsid w:val="00FA2425"/>
    <w:rsid w:val="00FA26FE"/>
    <w:rsid w:val="00FA30BF"/>
    <w:rsid w:val="00FA338F"/>
    <w:rsid w:val="00FA354B"/>
    <w:rsid w:val="00FA35FC"/>
    <w:rsid w:val="00FA3932"/>
    <w:rsid w:val="00FA43B9"/>
    <w:rsid w:val="00FA43EE"/>
    <w:rsid w:val="00FA4F46"/>
    <w:rsid w:val="00FA5076"/>
    <w:rsid w:val="00FA5447"/>
    <w:rsid w:val="00FA5645"/>
    <w:rsid w:val="00FA58C2"/>
    <w:rsid w:val="00FA5CAE"/>
    <w:rsid w:val="00FA639F"/>
    <w:rsid w:val="00FA7004"/>
    <w:rsid w:val="00FA765A"/>
    <w:rsid w:val="00FA7C10"/>
    <w:rsid w:val="00FA7DCD"/>
    <w:rsid w:val="00FB0CFB"/>
    <w:rsid w:val="00FB0F3A"/>
    <w:rsid w:val="00FB113D"/>
    <w:rsid w:val="00FB13DC"/>
    <w:rsid w:val="00FB1E5C"/>
    <w:rsid w:val="00FB23CF"/>
    <w:rsid w:val="00FB345D"/>
    <w:rsid w:val="00FB34C5"/>
    <w:rsid w:val="00FB35F0"/>
    <w:rsid w:val="00FB399F"/>
    <w:rsid w:val="00FB3B0B"/>
    <w:rsid w:val="00FB4405"/>
    <w:rsid w:val="00FB4560"/>
    <w:rsid w:val="00FB4E7B"/>
    <w:rsid w:val="00FB52C3"/>
    <w:rsid w:val="00FB5EC0"/>
    <w:rsid w:val="00FB610C"/>
    <w:rsid w:val="00FB63BB"/>
    <w:rsid w:val="00FB69DF"/>
    <w:rsid w:val="00FB6EB8"/>
    <w:rsid w:val="00FB7AC4"/>
    <w:rsid w:val="00FB7BA2"/>
    <w:rsid w:val="00FB7DA0"/>
    <w:rsid w:val="00FC0180"/>
    <w:rsid w:val="00FC08FD"/>
    <w:rsid w:val="00FC0AB0"/>
    <w:rsid w:val="00FC1638"/>
    <w:rsid w:val="00FC1B07"/>
    <w:rsid w:val="00FC1B1C"/>
    <w:rsid w:val="00FC1DD1"/>
    <w:rsid w:val="00FC1E99"/>
    <w:rsid w:val="00FC1E9A"/>
    <w:rsid w:val="00FC202D"/>
    <w:rsid w:val="00FC2483"/>
    <w:rsid w:val="00FC2FB0"/>
    <w:rsid w:val="00FC3647"/>
    <w:rsid w:val="00FC3B64"/>
    <w:rsid w:val="00FC486A"/>
    <w:rsid w:val="00FC4AE7"/>
    <w:rsid w:val="00FC540A"/>
    <w:rsid w:val="00FC57D7"/>
    <w:rsid w:val="00FC5D4A"/>
    <w:rsid w:val="00FC63A5"/>
    <w:rsid w:val="00FC63F6"/>
    <w:rsid w:val="00FC6533"/>
    <w:rsid w:val="00FC70B2"/>
    <w:rsid w:val="00FC70D3"/>
    <w:rsid w:val="00FC71F9"/>
    <w:rsid w:val="00FC73C9"/>
    <w:rsid w:val="00FC75D3"/>
    <w:rsid w:val="00FC75F7"/>
    <w:rsid w:val="00FC7C4E"/>
    <w:rsid w:val="00FC7E80"/>
    <w:rsid w:val="00FC7EF0"/>
    <w:rsid w:val="00FD0158"/>
    <w:rsid w:val="00FD05BA"/>
    <w:rsid w:val="00FD05C7"/>
    <w:rsid w:val="00FD10BA"/>
    <w:rsid w:val="00FD115B"/>
    <w:rsid w:val="00FD121E"/>
    <w:rsid w:val="00FD1294"/>
    <w:rsid w:val="00FD1438"/>
    <w:rsid w:val="00FD1F26"/>
    <w:rsid w:val="00FD2D9C"/>
    <w:rsid w:val="00FD3F03"/>
    <w:rsid w:val="00FD40B5"/>
    <w:rsid w:val="00FD42C6"/>
    <w:rsid w:val="00FD4848"/>
    <w:rsid w:val="00FD4891"/>
    <w:rsid w:val="00FD4A95"/>
    <w:rsid w:val="00FD4C04"/>
    <w:rsid w:val="00FD5172"/>
    <w:rsid w:val="00FD51AC"/>
    <w:rsid w:val="00FD51C0"/>
    <w:rsid w:val="00FD5232"/>
    <w:rsid w:val="00FD5470"/>
    <w:rsid w:val="00FD5624"/>
    <w:rsid w:val="00FD5A7A"/>
    <w:rsid w:val="00FD5C48"/>
    <w:rsid w:val="00FD5DA8"/>
    <w:rsid w:val="00FD5E2A"/>
    <w:rsid w:val="00FD6004"/>
    <w:rsid w:val="00FD621F"/>
    <w:rsid w:val="00FD6803"/>
    <w:rsid w:val="00FD70AA"/>
    <w:rsid w:val="00FD74A4"/>
    <w:rsid w:val="00FD7A2D"/>
    <w:rsid w:val="00FD7C27"/>
    <w:rsid w:val="00FE0504"/>
    <w:rsid w:val="00FE06BB"/>
    <w:rsid w:val="00FE0BB9"/>
    <w:rsid w:val="00FE1094"/>
    <w:rsid w:val="00FE1469"/>
    <w:rsid w:val="00FE256B"/>
    <w:rsid w:val="00FE3142"/>
    <w:rsid w:val="00FE3C30"/>
    <w:rsid w:val="00FE3ED2"/>
    <w:rsid w:val="00FE3EFC"/>
    <w:rsid w:val="00FE403A"/>
    <w:rsid w:val="00FE41D3"/>
    <w:rsid w:val="00FE48F9"/>
    <w:rsid w:val="00FE4932"/>
    <w:rsid w:val="00FE4F2C"/>
    <w:rsid w:val="00FE503F"/>
    <w:rsid w:val="00FE53F5"/>
    <w:rsid w:val="00FE5C06"/>
    <w:rsid w:val="00FE5C73"/>
    <w:rsid w:val="00FE5C90"/>
    <w:rsid w:val="00FE5DB5"/>
    <w:rsid w:val="00FE5F70"/>
    <w:rsid w:val="00FE609F"/>
    <w:rsid w:val="00FE619D"/>
    <w:rsid w:val="00FE61AE"/>
    <w:rsid w:val="00FE6A6A"/>
    <w:rsid w:val="00FE721D"/>
    <w:rsid w:val="00FE78F4"/>
    <w:rsid w:val="00FF0BD9"/>
    <w:rsid w:val="00FF0BFA"/>
    <w:rsid w:val="00FF0DF4"/>
    <w:rsid w:val="00FF1084"/>
    <w:rsid w:val="00FF255F"/>
    <w:rsid w:val="00FF2AA3"/>
    <w:rsid w:val="00FF2F93"/>
    <w:rsid w:val="00FF30A2"/>
    <w:rsid w:val="00FF3117"/>
    <w:rsid w:val="00FF317A"/>
    <w:rsid w:val="00FF37E6"/>
    <w:rsid w:val="00FF39E7"/>
    <w:rsid w:val="00FF39EE"/>
    <w:rsid w:val="00FF42E0"/>
    <w:rsid w:val="00FF4330"/>
    <w:rsid w:val="00FF4A82"/>
    <w:rsid w:val="00FF4AA0"/>
    <w:rsid w:val="00FF4BFE"/>
    <w:rsid w:val="00FF5190"/>
    <w:rsid w:val="00FF529E"/>
    <w:rsid w:val="00FF5443"/>
    <w:rsid w:val="00FF5A7A"/>
    <w:rsid w:val="00FF5FF2"/>
    <w:rsid w:val="00FF68BD"/>
    <w:rsid w:val="00FF6DCC"/>
    <w:rsid w:val="00FF6F0B"/>
    <w:rsid w:val="00FF700D"/>
    <w:rsid w:val="00FF7035"/>
    <w:rsid w:val="00FF7875"/>
    <w:rsid w:val="00FF7B11"/>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1FAE1DA"/>
  <w15:chartTrackingRefBased/>
  <w15:docId w15:val="{2D2F1B86-E75A-438C-84AD-047699DF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2"/>
      </w:numPr>
    </w:pPr>
  </w:style>
  <w:style w:type="paragraph" w:customStyle="1" w:styleId="Motiveringrubrik3numrerat1">
    <w:name w:val="Motivering rubrik 3 numrerat 1"/>
    <w:basedOn w:val="Rubrik3"/>
    <w:next w:val="Normalutanindragellerluft"/>
    <w:qFormat/>
    <w:rsid w:val="00147882"/>
    <w:pPr>
      <w:numPr>
        <w:numId w:val="12"/>
      </w:numPr>
    </w:pPr>
  </w:style>
  <w:style w:type="paragraph" w:customStyle="1" w:styleId="Motiveringrubrik3numrerat11">
    <w:name w:val="Motivering rubrik 3 numrerat 1.1"/>
    <w:basedOn w:val="Rubrik3"/>
    <w:next w:val="Normalutanindragellerluft"/>
    <w:qFormat/>
    <w:rsid w:val="00147882"/>
    <w:pPr>
      <w:numPr>
        <w:ilvl w:val="1"/>
        <w:numId w:val="11"/>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unhideWhenUsed/>
    <w:locked/>
    <w:rsid w:val="00667557"/>
    <w:rPr>
      <w:vertAlign w:val="superscript"/>
    </w:rPr>
  </w:style>
  <w:style w:type="character" w:styleId="Olstomnmnande">
    <w:name w:val="Unresolved Mention"/>
    <w:basedOn w:val="Standardstycketeckensnitt"/>
    <w:uiPriority w:val="99"/>
    <w:semiHidden/>
    <w:unhideWhenUsed/>
    <w:rsid w:val="00530851"/>
    <w:rPr>
      <w:color w:val="605E5C"/>
      <w:shd w:val="clear" w:color="auto" w:fill="E1DFDD"/>
    </w:rPr>
  </w:style>
  <w:style w:type="character" w:styleId="AnvndHyperlnk">
    <w:name w:val="FollowedHyperlink"/>
    <w:basedOn w:val="Standardstycketeckensnitt"/>
    <w:uiPriority w:val="58"/>
    <w:semiHidden/>
    <w:locked/>
    <w:rsid w:val="00DB47A1"/>
    <w:rPr>
      <w:color w:val="954F72" w:themeColor="followedHyperlink"/>
      <w:u w:val="single"/>
    </w:rPr>
  </w:style>
  <w:style w:type="paragraph" w:styleId="Revision">
    <w:name w:val="Revision"/>
    <w:hidden/>
    <w:uiPriority w:val="99"/>
    <w:semiHidden/>
    <w:rsid w:val="00246CAD"/>
    <w:pPr>
      <w:spacing w:after="0"/>
      <w:ind w:firstLine="0"/>
    </w:pPr>
    <w:rPr>
      <w:kern w:val="28"/>
      <w:lang w:val="sv-SE"/>
      <w14:numSpacing w14:val="proportional"/>
    </w:rPr>
  </w:style>
  <w:style w:type="paragraph" w:styleId="Normalwebb">
    <w:name w:val="Normal (Web)"/>
    <w:basedOn w:val="Normal"/>
    <w:uiPriority w:val="99"/>
    <w:unhideWhenUsed/>
    <w:locked/>
    <w:rsid w:val="00B16B1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032">
      <w:bodyDiv w:val="1"/>
      <w:marLeft w:val="0"/>
      <w:marRight w:val="0"/>
      <w:marTop w:val="0"/>
      <w:marBottom w:val="0"/>
      <w:divBdr>
        <w:top w:val="none" w:sz="0" w:space="0" w:color="auto"/>
        <w:left w:val="none" w:sz="0" w:space="0" w:color="auto"/>
        <w:bottom w:val="none" w:sz="0" w:space="0" w:color="auto"/>
        <w:right w:val="none" w:sz="0" w:space="0" w:color="auto"/>
      </w:divBdr>
      <w:divsChild>
        <w:div w:id="380834265">
          <w:marLeft w:val="0"/>
          <w:marRight w:val="0"/>
          <w:marTop w:val="0"/>
          <w:marBottom w:val="0"/>
          <w:divBdr>
            <w:top w:val="none" w:sz="0" w:space="0" w:color="auto"/>
            <w:left w:val="none" w:sz="0" w:space="0" w:color="auto"/>
            <w:bottom w:val="none" w:sz="0" w:space="0" w:color="auto"/>
            <w:right w:val="none" w:sz="0" w:space="0" w:color="auto"/>
          </w:divBdr>
        </w:div>
        <w:div w:id="747045827">
          <w:marLeft w:val="0"/>
          <w:marRight w:val="0"/>
          <w:marTop w:val="0"/>
          <w:marBottom w:val="0"/>
          <w:divBdr>
            <w:top w:val="none" w:sz="0" w:space="0" w:color="auto"/>
            <w:left w:val="none" w:sz="0" w:space="0" w:color="auto"/>
            <w:bottom w:val="none" w:sz="0" w:space="0" w:color="auto"/>
            <w:right w:val="none" w:sz="0" w:space="0" w:color="auto"/>
          </w:divBdr>
        </w:div>
        <w:div w:id="1662930093">
          <w:marLeft w:val="0"/>
          <w:marRight w:val="0"/>
          <w:marTop w:val="0"/>
          <w:marBottom w:val="0"/>
          <w:divBdr>
            <w:top w:val="none" w:sz="0" w:space="0" w:color="auto"/>
            <w:left w:val="none" w:sz="0" w:space="0" w:color="auto"/>
            <w:bottom w:val="none" w:sz="0" w:space="0" w:color="auto"/>
            <w:right w:val="none" w:sz="0" w:space="0" w:color="auto"/>
          </w:divBdr>
        </w:div>
      </w:divsChild>
    </w:div>
    <w:div w:id="8528319">
      <w:bodyDiv w:val="1"/>
      <w:marLeft w:val="0"/>
      <w:marRight w:val="0"/>
      <w:marTop w:val="0"/>
      <w:marBottom w:val="0"/>
      <w:divBdr>
        <w:top w:val="none" w:sz="0" w:space="0" w:color="auto"/>
        <w:left w:val="none" w:sz="0" w:space="0" w:color="auto"/>
        <w:bottom w:val="none" w:sz="0" w:space="0" w:color="auto"/>
        <w:right w:val="none" w:sz="0" w:space="0" w:color="auto"/>
      </w:divBdr>
      <w:divsChild>
        <w:div w:id="1477062172">
          <w:marLeft w:val="0"/>
          <w:marRight w:val="0"/>
          <w:marTop w:val="0"/>
          <w:marBottom w:val="0"/>
          <w:divBdr>
            <w:top w:val="none" w:sz="0" w:space="0" w:color="auto"/>
            <w:left w:val="none" w:sz="0" w:space="0" w:color="auto"/>
            <w:bottom w:val="none" w:sz="0" w:space="0" w:color="auto"/>
            <w:right w:val="none" w:sz="0" w:space="0" w:color="auto"/>
          </w:divBdr>
        </w:div>
        <w:div w:id="1915624269">
          <w:marLeft w:val="0"/>
          <w:marRight w:val="0"/>
          <w:marTop w:val="0"/>
          <w:marBottom w:val="0"/>
          <w:divBdr>
            <w:top w:val="none" w:sz="0" w:space="0" w:color="auto"/>
            <w:left w:val="none" w:sz="0" w:space="0" w:color="auto"/>
            <w:bottom w:val="none" w:sz="0" w:space="0" w:color="auto"/>
            <w:right w:val="none" w:sz="0" w:space="0" w:color="auto"/>
          </w:divBdr>
        </w:div>
        <w:div w:id="2044087820">
          <w:marLeft w:val="0"/>
          <w:marRight w:val="0"/>
          <w:marTop w:val="0"/>
          <w:marBottom w:val="0"/>
          <w:divBdr>
            <w:top w:val="none" w:sz="0" w:space="0" w:color="auto"/>
            <w:left w:val="none" w:sz="0" w:space="0" w:color="auto"/>
            <w:bottom w:val="none" w:sz="0" w:space="0" w:color="auto"/>
            <w:right w:val="none" w:sz="0" w:space="0" w:color="auto"/>
          </w:divBdr>
        </w:div>
      </w:divsChild>
    </w:div>
    <w:div w:id="9575668">
      <w:bodyDiv w:val="1"/>
      <w:marLeft w:val="0"/>
      <w:marRight w:val="0"/>
      <w:marTop w:val="0"/>
      <w:marBottom w:val="0"/>
      <w:divBdr>
        <w:top w:val="none" w:sz="0" w:space="0" w:color="auto"/>
        <w:left w:val="none" w:sz="0" w:space="0" w:color="auto"/>
        <w:bottom w:val="none" w:sz="0" w:space="0" w:color="auto"/>
        <w:right w:val="none" w:sz="0" w:space="0" w:color="auto"/>
      </w:divBdr>
      <w:divsChild>
        <w:div w:id="795487241">
          <w:marLeft w:val="0"/>
          <w:marRight w:val="0"/>
          <w:marTop w:val="0"/>
          <w:marBottom w:val="0"/>
          <w:divBdr>
            <w:top w:val="none" w:sz="0" w:space="0" w:color="auto"/>
            <w:left w:val="none" w:sz="0" w:space="0" w:color="auto"/>
            <w:bottom w:val="none" w:sz="0" w:space="0" w:color="auto"/>
            <w:right w:val="none" w:sz="0" w:space="0" w:color="auto"/>
          </w:divBdr>
        </w:div>
        <w:div w:id="1225993418">
          <w:marLeft w:val="0"/>
          <w:marRight w:val="0"/>
          <w:marTop w:val="0"/>
          <w:marBottom w:val="0"/>
          <w:divBdr>
            <w:top w:val="none" w:sz="0" w:space="0" w:color="auto"/>
            <w:left w:val="none" w:sz="0" w:space="0" w:color="auto"/>
            <w:bottom w:val="none" w:sz="0" w:space="0" w:color="auto"/>
            <w:right w:val="none" w:sz="0" w:space="0" w:color="auto"/>
          </w:divBdr>
        </w:div>
        <w:div w:id="1914849474">
          <w:marLeft w:val="0"/>
          <w:marRight w:val="0"/>
          <w:marTop w:val="0"/>
          <w:marBottom w:val="0"/>
          <w:divBdr>
            <w:top w:val="none" w:sz="0" w:space="0" w:color="auto"/>
            <w:left w:val="none" w:sz="0" w:space="0" w:color="auto"/>
            <w:bottom w:val="none" w:sz="0" w:space="0" w:color="auto"/>
            <w:right w:val="none" w:sz="0" w:space="0" w:color="auto"/>
          </w:divBdr>
        </w:div>
      </w:divsChild>
    </w:div>
    <w:div w:id="63724000">
      <w:bodyDiv w:val="1"/>
      <w:marLeft w:val="0"/>
      <w:marRight w:val="0"/>
      <w:marTop w:val="0"/>
      <w:marBottom w:val="0"/>
      <w:divBdr>
        <w:top w:val="none" w:sz="0" w:space="0" w:color="auto"/>
        <w:left w:val="none" w:sz="0" w:space="0" w:color="auto"/>
        <w:bottom w:val="none" w:sz="0" w:space="0" w:color="auto"/>
        <w:right w:val="none" w:sz="0" w:space="0" w:color="auto"/>
      </w:divBdr>
      <w:divsChild>
        <w:div w:id="819926995">
          <w:marLeft w:val="0"/>
          <w:marRight w:val="0"/>
          <w:marTop w:val="0"/>
          <w:marBottom w:val="0"/>
          <w:divBdr>
            <w:top w:val="none" w:sz="0" w:space="0" w:color="auto"/>
            <w:left w:val="none" w:sz="0" w:space="0" w:color="auto"/>
            <w:bottom w:val="none" w:sz="0" w:space="0" w:color="auto"/>
            <w:right w:val="none" w:sz="0" w:space="0" w:color="auto"/>
          </w:divBdr>
        </w:div>
        <w:div w:id="828138080">
          <w:marLeft w:val="0"/>
          <w:marRight w:val="0"/>
          <w:marTop w:val="0"/>
          <w:marBottom w:val="0"/>
          <w:divBdr>
            <w:top w:val="none" w:sz="0" w:space="0" w:color="auto"/>
            <w:left w:val="none" w:sz="0" w:space="0" w:color="auto"/>
            <w:bottom w:val="none" w:sz="0" w:space="0" w:color="auto"/>
            <w:right w:val="none" w:sz="0" w:space="0" w:color="auto"/>
          </w:divBdr>
        </w:div>
      </w:divsChild>
    </w:div>
    <w:div w:id="73820322">
      <w:bodyDiv w:val="1"/>
      <w:marLeft w:val="0"/>
      <w:marRight w:val="0"/>
      <w:marTop w:val="0"/>
      <w:marBottom w:val="0"/>
      <w:divBdr>
        <w:top w:val="none" w:sz="0" w:space="0" w:color="auto"/>
        <w:left w:val="none" w:sz="0" w:space="0" w:color="auto"/>
        <w:bottom w:val="none" w:sz="0" w:space="0" w:color="auto"/>
        <w:right w:val="none" w:sz="0" w:space="0" w:color="auto"/>
      </w:divBdr>
      <w:divsChild>
        <w:div w:id="292978210">
          <w:marLeft w:val="0"/>
          <w:marRight w:val="0"/>
          <w:marTop w:val="0"/>
          <w:marBottom w:val="0"/>
          <w:divBdr>
            <w:top w:val="none" w:sz="0" w:space="0" w:color="auto"/>
            <w:left w:val="none" w:sz="0" w:space="0" w:color="auto"/>
            <w:bottom w:val="none" w:sz="0" w:space="0" w:color="auto"/>
            <w:right w:val="none" w:sz="0" w:space="0" w:color="auto"/>
          </w:divBdr>
        </w:div>
        <w:div w:id="343215420">
          <w:marLeft w:val="0"/>
          <w:marRight w:val="0"/>
          <w:marTop w:val="0"/>
          <w:marBottom w:val="0"/>
          <w:divBdr>
            <w:top w:val="none" w:sz="0" w:space="0" w:color="auto"/>
            <w:left w:val="none" w:sz="0" w:space="0" w:color="auto"/>
            <w:bottom w:val="none" w:sz="0" w:space="0" w:color="auto"/>
            <w:right w:val="none" w:sz="0" w:space="0" w:color="auto"/>
          </w:divBdr>
        </w:div>
        <w:div w:id="1244219547">
          <w:marLeft w:val="0"/>
          <w:marRight w:val="0"/>
          <w:marTop w:val="0"/>
          <w:marBottom w:val="0"/>
          <w:divBdr>
            <w:top w:val="none" w:sz="0" w:space="0" w:color="auto"/>
            <w:left w:val="none" w:sz="0" w:space="0" w:color="auto"/>
            <w:bottom w:val="none" w:sz="0" w:space="0" w:color="auto"/>
            <w:right w:val="none" w:sz="0" w:space="0" w:color="auto"/>
          </w:divBdr>
        </w:div>
      </w:divsChild>
    </w:div>
    <w:div w:id="102000229">
      <w:bodyDiv w:val="1"/>
      <w:marLeft w:val="0"/>
      <w:marRight w:val="0"/>
      <w:marTop w:val="0"/>
      <w:marBottom w:val="0"/>
      <w:divBdr>
        <w:top w:val="none" w:sz="0" w:space="0" w:color="auto"/>
        <w:left w:val="none" w:sz="0" w:space="0" w:color="auto"/>
        <w:bottom w:val="none" w:sz="0" w:space="0" w:color="auto"/>
        <w:right w:val="none" w:sz="0" w:space="0" w:color="auto"/>
      </w:divBdr>
      <w:divsChild>
        <w:div w:id="566770778">
          <w:marLeft w:val="0"/>
          <w:marRight w:val="0"/>
          <w:marTop w:val="0"/>
          <w:marBottom w:val="0"/>
          <w:divBdr>
            <w:top w:val="none" w:sz="0" w:space="0" w:color="auto"/>
            <w:left w:val="none" w:sz="0" w:space="0" w:color="auto"/>
            <w:bottom w:val="none" w:sz="0" w:space="0" w:color="auto"/>
            <w:right w:val="none" w:sz="0" w:space="0" w:color="auto"/>
          </w:divBdr>
        </w:div>
        <w:div w:id="805202428">
          <w:marLeft w:val="0"/>
          <w:marRight w:val="0"/>
          <w:marTop w:val="0"/>
          <w:marBottom w:val="0"/>
          <w:divBdr>
            <w:top w:val="none" w:sz="0" w:space="0" w:color="auto"/>
            <w:left w:val="none" w:sz="0" w:space="0" w:color="auto"/>
            <w:bottom w:val="none" w:sz="0" w:space="0" w:color="auto"/>
            <w:right w:val="none" w:sz="0" w:space="0" w:color="auto"/>
          </w:divBdr>
        </w:div>
        <w:div w:id="1468817539">
          <w:marLeft w:val="0"/>
          <w:marRight w:val="0"/>
          <w:marTop w:val="0"/>
          <w:marBottom w:val="0"/>
          <w:divBdr>
            <w:top w:val="none" w:sz="0" w:space="0" w:color="auto"/>
            <w:left w:val="none" w:sz="0" w:space="0" w:color="auto"/>
            <w:bottom w:val="none" w:sz="0" w:space="0" w:color="auto"/>
            <w:right w:val="none" w:sz="0" w:space="0" w:color="auto"/>
          </w:divBdr>
        </w:div>
      </w:divsChild>
    </w:div>
    <w:div w:id="106581864">
      <w:bodyDiv w:val="1"/>
      <w:marLeft w:val="0"/>
      <w:marRight w:val="0"/>
      <w:marTop w:val="0"/>
      <w:marBottom w:val="0"/>
      <w:divBdr>
        <w:top w:val="none" w:sz="0" w:space="0" w:color="auto"/>
        <w:left w:val="none" w:sz="0" w:space="0" w:color="auto"/>
        <w:bottom w:val="none" w:sz="0" w:space="0" w:color="auto"/>
        <w:right w:val="none" w:sz="0" w:space="0" w:color="auto"/>
      </w:divBdr>
      <w:divsChild>
        <w:div w:id="43214244">
          <w:marLeft w:val="0"/>
          <w:marRight w:val="0"/>
          <w:marTop w:val="0"/>
          <w:marBottom w:val="0"/>
          <w:divBdr>
            <w:top w:val="none" w:sz="0" w:space="0" w:color="auto"/>
            <w:left w:val="none" w:sz="0" w:space="0" w:color="auto"/>
            <w:bottom w:val="none" w:sz="0" w:space="0" w:color="auto"/>
            <w:right w:val="none" w:sz="0" w:space="0" w:color="auto"/>
          </w:divBdr>
        </w:div>
        <w:div w:id="600994050">
          <w:marLeft w:val="0"/>
          <w:marRight w:val="0"/>
          <w:marTop w:val="0"/>
          <w:marBottom w:val="0"/>
          <w:divBdr>
            <w:top w:val="none" w:sz="0" w:space="0" w:color="auto"/>
            <w:left w:val="none" w:sz="0" w:space="0" w:color="auto"/>
            <w:bottom w:val="none" w:sz="0" w:space="0" w:color="auto"/>
            <w:right w:val="none" w:sz="0" w:space="0" w:color="auto"/>
          </w:divBdr>
        </w:div>
      </w:divsChild>
    </w:div>
    <w:div w:id="130635241">
      <w:bodyDiv w:val="1"/>
      <w:marLeft w:val="0"/>
      <w:marRight w:val="0"/>
      <w:marTop w:val="0"/>
      <w:marBottom w:val="0"/>
      <w:divBdr>
        <w:top w:val="none" w:sz="0" w:space="0" w:color="auto"/>
        <w:left w:val="none" w:sz="0" w:space="0" w:color="auto"/>
        <w:bottom w:val="none" w:sz="0" w:space="0" w:color="auto"/>
        <w:right w:val="none" w:sz="0" w:space="0" w:color="auto"/>
      </w:divBdr>
    </w:div>
    <w:div w:id="150827241">
      <w:bodyDiv w:val="1"/>
      <w:marLeft w:val="0"/>
      <w:marRight w:val="0"/>
      <w:marTop w:val="0"/>
      <w:marBottom w:val="0"/>
      <w:divBdr>
        <w:top w:val="none" w:sz="0" w:space="0" w:color="auto"/>
        <w:left w:val="none" w:sz="0" w:space="0" w:color="auto"/>
        <w:bottom w:val="none" w:sz="0" w:space="0" w:color="auto"/>
        <w:right w:val="none" w:sz="0" w:space="0" w:color="auto"/>
      </w:divBdr>
      <w:divsChild>
        <w:div w:id="311328427">
          <w:marLeft w:val="0"/>
          <w:marRight w:val="0"/>
          <w:marTop w:val="0"/>
          <w:marBottom w:val="0"/>
          <w:divBdr>
            <w:top w:val="none" w:sz="0" w:space="0" w:color="auto"/>
            <w:left w:val="none" w:sz="0" w:space="0" w:color="auto"/>
            <w:bottom w:val="none" w:sz="0" w:space="0" w:color="auto"/>
            <w:right w:val="none" w:sz="0" w:space="0" w:color="auto"/>
          </w:divBdr>
        </w:div>
        <w:div w:id="533201778">
          <w:marLeft w:val="0"/>
          <w:marRight w:val="0"/>
          <w:marTop w:val="0"/>
          <w:marBottom w:val="0"/>
          <w:divBdr>
            <w:top w:val="none" w:sz="0" w:space="0" w:color="auto"/>
            <w:left w:val="none" w:sz="0" w:space="0" w:color="auto"/>
            <w:bottom w:val="none" w:sz="0" w:space="0" w:color="auto"/>
            <w:right w:val="none" w:sz="0" w:space="0" w:color="auto"/>
          </w:divBdr>
        </w:div>
        <w:div w:id="1167474289">
          <w:marLeft w:val="0"/>
          <w:marRight w:val="0"/>
          <w:marTop w:val="0"/>
          <w:marBottom w:val="0"/>
          <w:divBdr>
            <w:top w:val="none" w:sz="0" w:space="0" w:color="auto"/>
            <w:left w:val="none" w:sz="0" w:space="0" w:color="auto"/>
            <w:bottom w:val="none" w:sz="0" w:space="0" w:color="auto"/>
            <w:right w:val="none" w:sz="0" w:space="0" w:color="auto"/>
          </w:divBdr>
        </w:div>
      </w:divsChild>
    </w:div>
    <w:div w:id="155997506">
      <w:bodyDiv w:val="1"/>
      <w:marLeft w:val="0"/>
      <w:marRight w:val="0"/>
      <w:marTop w:val="0"/>
      <w:marBottom w:val="0"/>
      <w:divBdr>
        <w:top w:val="none" w:sz="0" w:space="0" w:color="auto"/>
        <w:left w:val="none" w:sz="0" w:space="0" w:color="auto"/>
        <w:bottom w:val="none" w:sz="0" w:space="0" w:color="auto"/>
        <w:right w:val="none" w:sz="0" w:space="0" w:color="auto"/>
      </w:divBdr>
    </w:div>
    <w:div w:id="159583418">
      <w:bodyDiv w:val="1"/>
      <w:marLeft w:val="0"/>
      <w:marRight w:val="0"/>
      <w:marTop w:val="0"/>
      <w:marBottom w:val="0"/>
      <w:divBdr>
        <w:top w:val="none" w:sz="0" w:space="0" w:color="auto"/>
        <w:left w:val="none" w:sz="0" w:space="0" w:color="auto"/>
        <w:bottom w:val="none" w:sz="0" w:space="0" w:color="auto"/>
        <w:right w:val="none" w:sz="0" w:space="0" w:color="auto"/>
      </w:divBdr>
      <w:divsChild>
        <w:div w:id="1163667474">
          <w:marLeft w:val="0"/>
          <w:marRight w:val="0"/>
          <w:marTop w:val="0"/>
          <w:marBottom w:val="0"/>
          <w:divBdr>
            <w:top w:val="none" w:sz="0" w:space="0" w:color="auto"/>
            <w:left w:val="none" w:sz="0" w:space="0" w:color="auto"/>
            <w:bottom w:val="none" w:sz="0" w:space="0" w:color="auto"/>
            <w:right w:val="none" w:sz="0" w:space="0" w:color="auto"/>
          </w:divBdr>
        </w:div>
        <w:div w:id="1244995194">
          <w:marLeft w:val="0"/>
          <w:marRight w:val="0"/>
          <w:marTop w:val="0"/>
          <w:marBottom w:val="0"/>
          <w:divBdr>
            <w:top w:val="none" w:sz="0" w:space="0" w:color="auto"/>
            <w:left w:val="none" w:sz="0" w:space="0" w:color="auto"/>
            <w:bottom w:val="none" w:sz="0" w:space="0" w:color="auto"/>
            <w:right w:val="none" w:sz="0" w:space="0" w:color="auto"/>
          </w:divBdr>
        </w:div>
        <w:div w:id="1473670149">
          <w:marLeft w:val="0"/>
          <w:marRight w:val="0"/>
          <w:marTop w:val="0"/>
          <w:marBottom w:val="0"/>
          <w:divBdr>
            <w:top w:val="none" w:sz="0" w:space="0" w:color="auto"/>
            <w:left w:val="none" w:sz="0" w:space="0" w:color="auto"/>
            <w:bottom w:val="none" w:sz="0" w:space="0" w:color="auto"/>
            <w:right w:val="none" w:sz="0" w:space="0" w:color="auto"/>
          </w:divBdr>
        </w:div>
      </w:divsChild>
    </w:div>
    <w:div w:id="163015331">
      <w:bodyDiv w:val="1"/>
      <w:marLeft w:val="0"/>
      <w:marRight w:val="0"/>
      <w:marTop w:val="0"/>
      <w:marBottom w:val="0"/>
      <w:divBdr>
        <w:top w:val="none" w:sz="0" w:space="0" w:color="auto"/>
        <w:left w:val="none" w:sz="0" w:space="0" w:color="auto"/>
        <w:bottom w:val="none" w:sz="0" w:space="0" w:color="auto"/>
        <w:right w:val="none" w:sz="0" w:space="0" w:color="auto"/>
      </w:divBdr>
      <w:divsChild>
        <w:div w:id="63916867">
          <w:marLeft w:val="0"/>
          <w:marRight w:val="0"/>
          <w:marTop w:val="0"/>
          <w:marBottom w:val="0"/>
          <w:divBdr>
            <w:top w:val="none" w:sz="0" w:space="0" w:color="auto"/>
            <w:left w:val="none" w:sz="0" w:space="0" w:color="auto"/>
            <w:bottom w:val="none" w:sz="0" w:space="0" w:color="auto"/>
            <w:right w:val="none" w:sz="0" w:space="0" w:color="auto"/>
          </w:divBdr>
        </w:div>
        <w:div w:id="137190857">
          <w:marLeft w:val="0"/>
          <w:marRight w:val="0"/>
          <w:marTop w:val="0"/>
          <w:marBottom w:val="0"/>
          <w:divBdr>
            <w:top w:val="none" w:sz="0" w:space="0" w:color="auto"/>
            <w:left w:val="none" w:sz="0" w:space="0" w:color="auto"/>
            <w:bottom w:val="none" w:sz="0" w:space="0" w:color="auto"/>
            <w:right w:val="none" w:sz="0" w:space="0" w:color="auto"/>
          </w:divBdr>
        </w:div>
        <w:div w:id="1603413910">
          <w:marLeft w:val="0"/>
          <w:marRight w:val="0"/>
          <w:marTop w:val="0"/>
          <w:marBottom w:val="0"/>
          <w:divBdr>
            <w:top w:val="none" w:sz="0" w:space="0" w:color="auto"/>
            <w:left w:val="none" w:sz="0" w:space="0" w:color="auto"/>
            <w:bottom w:val="none" w:sz="0" w:space="0" w:color="auto"/>
            <w:right w:val="none" w:sz="0" w:space="0" w:color="auto"/>
          </w:divBdr>
        </w:div>
      </w:divsChild>
    </w:div>
    <w:div w:id="164394739">
      <w:bodyDiv w:val="1"/>
      <w:marLeft w:val="0"/>
      <w:marRight w:val="0"/>
      <w:marTop w:val="0"/>
      <w:marBottom w:val="0"/>
      <w:divBdr>
        <w:top w:val="none" w:sz="0" w:space="0" w:color="auto"/>
        <w:left w:val="none" w:sz="0" w:space="0" w:color="auto"/>
        <w:bottom w:val="none" w:sz="0" w:space="0" w:color="auto"/>
        <w:right w:val="none" w:sz="0" w:space="0" w:color="auto"/>
      </w:divBdr>
    </w:div>
    <w:div w:id="170722735">
      <w:bodyDiv w:val="1"/>
      <w:marLeft w:val="0"/>
      <w:marRight w:val="0"/>
      <w:marTop w:val="0"/>
      <w:marBottom w:val="0"/>
      <w:divBdr>
        <w:top w:val="none" w:sz="0" w:space="0" w:color="auto"/>
        <w:left w:val="none" w:sz="0" w:space="0" w:color="auto"/>
        <w:bottom w:val="none" w:sz="0" w:space="0" w:color="auto"/>
        <w:right w:val="none" w:sz="0" w:space="0" w:color="auto"/>
      </w:divBdr>
      <w:divsChild>
        <w:div w:id="170224075">
          <w:marLeft w:val="0"/>
          <w:marRight w:val="0"/>
          <w:marTop w:val="0"/>
          <w:marBottom w:val="0"/>
          <w:divBdr>
            <w:top w:val="none" w:sz="0" w:space="0" w:color="auto"/>
            <w:left w:val="none" w:sz="0" w:space="0" w:color="auto"/>
            <w:bottom w:val="none" w:sz="0" w:space="0" w:color="auto"/>
            <w:right w:val="none" w:sz="0" w:space="0" w:color="auto"/>
          </w:divBdr>
        </w:div>
        <w:div w:id="190848993">
          <w:marLeft w:val="0"/>
          <w:marRight w:val="0"/>
          <w:marTop w:val="0"/>
          <w:marBottom w:val="0"/>
          <w:divBdr>
            <w:top w:val="none" w:sz="0" w:space="0" w:color="auto"/>
            <w:left w:val="none" w:sz="0" w:space="0" w:color="auto"/>
            <w:bottom w:val="none" w:sz="0" w:space="0" w:color="auto"/>
            <w:right w:val="none" w:sz="0" w:space="0" w:color="auto"/>
          </w:divBdr>
        </w:div>
        <w:div w:id="811480011">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2468321">
      <w:bodyDiv w:val="1"/>
      <w:marLeft w:val="0"/>
      <w:marRight w:val="0"/>
      <w:marTop w:val="0"/>
      <w:marBottom w:val="0"/>
      <w:divBdr>
        <w:top w:val="none" w:sz="0" w:space="0" w:color="auto"/>
        <w:left w:val="none" w:sz="0" w:space="0" w:color="auto"/>
        <w:bottom w:val="none" w:sz="0" w:space="0" w:color="auto"/>
        <w:right w:val="none" w:sz="0" w:space="0" w:color="auto"/>
      </w:divBdr>
    </w:div>
    <w:div w:id="287517960">
      <w:bodyDiv w:val="1"/>
      <w:marLeft w:val="0"/>
      <w:marRight w:val="0"/>
      <w:marTop w:val="0"/>
      <w:marBottom w:val="0"/>
      <w:divBdr>
        <w:top w:val="none" w:sz="0" w:space="0" w:color="auto"/>
        <w:left w:val="none" w:sz="0" w:space="0" w:color="auto"/>
        <w:bottom w:val="none" w:sz="0" w:space="0" w:color="auto"/>
        <w:right w:val="none" w:sz="0" w:space="0" w:color="auto"/>
      </w:divBdr>
    </w:div>
    <w:div w:id="288972136">
      <w:bodyDiv w:val="1"/>
      <w:marLeft w:val="0"/>
      <w:marRight w:val="0"/>
      <w:marTop w:val="0"/>
      <w:marBottom w:val="0"/>
      <w:divBdr>
        <w:top w:val="none" w:sz="0" w:space="0" w:color="auto"/>
        <w:left w:val="none" w:sz="0" w:space="0" w:color="auto"/>
        <w:bottom w:val="none" w:sz="0" w:space="0" w:color="auto"/>
        <w:right w:val="none" w:sz="0" w:space="0" w:color="auto"/>
      </w:divBdr>
      <w:divsChild>
        <w:div w:id="692534293">
          <w:marLeft w:val="0"/>
          <w:marRight w:val="0"/>
          <w:marTop w:val="0"/>
          <w:marBottom w:val="0"/>
          <w:divBdr>
            <w:top w:val="none" w:sz="0" w:space="0" w:color="auto"/>
            <w:left w:val="none" w:sz="0" w:space="0" w:color="auto"/>
            <w:bottom w:val="none" w:sz="0" w:space="0" w:color="auto"/>
            <w:right w:val="none" w:sz="0" w:space="0" w:color="auto"/>
          </w:divBdr>
        </w:div>
        <w:div w:id="2059743403">
          <w:marLeft w:val="0"/>
          <w:marRight w:val="0"/>
          <w:marTop w:val="0"/>
          <w:marBottom w:val="0"/>
          <w:divBdr>
            <w:top w:val="none" w:sz="0" w:space="0" w:color="auto"/>
            <w:left w:val="none" w:sz="0" w:space="0" w:color="auto"/>
            <w:bottom w:val="none" w:sz="0" w:space="0" w:color="auto"/>
            <w:right w:val="none" w:sz="0" w:space="0" w:color="auto"/>
          </w:divBdr>
        </w:div>
      </w:divsChild>
    </w:div>
    <w:div w:id="311908165">
      <w:bodyDiv w:val="1"/>
      <w:marLeft w:val="0"/>
      <w:marRight w:val="0"/>
      <w:marTop w:val="0"/>
      <w:marBottom w:val="0"/>
      <w:divBdr>
        <w:top w:val="none" w:sz="0" w:space="0" w:color="auto"/>
        <w:left w:val="none" w:sz="0" w:space="0" w:color="auto"/>
        <w:bottom w:val="none" w:sz="0" w:space="0" w:color="auto"/>
        <w:right w:val="none" w:sz="0" w:space="0" w:color="auto"/>
      </w:divBdr>
    </w:div>
    <w:div w:id="328951040">
      <w:bodyDiv w:val="1"/>
      <w:marLeft w:val="0"/>
      <w:marRight w:val="0"/>
      <w:marTop w:val="0"/>
      <w:marBottom w:val="0"/>
      <w:divBdr>
        <w:top w:val="none" w:sz="0" w:space="0" w:color="auto"/>
        <w:left w:val="none" w:sz="0" w:space="0" w:color="auto"/>
        <w:bottom w:val="none" w:sz="0" w:space="0" w:color="auto"/>
        <w:right w:val="none" w:sz="0" w:space="0" w:color="auto"/>
      </w:divBdr>
    </w:div>
    <w:div w:id="331957699">
      <w:bodyDiv w:val="1"/>
      <w:marLeft w:val="0"/>
      <w:marRight w:val="0"/>
      <w:marTop w:val="0"/>
      <w:marBottom w:val="0"/>
      <w:divBdr>
        <w:top w:val="none" w:sz="0" w:space="0" w:color="auto"/>
        <w:left w:val="none" w:sz="0" w:space="0" w:color="auto"/>
        <w:bottom w:val="none" w:sz="0" w:space="0" w:color="auto"/>
        <w:right w:val="none" w:sz="0" w:space="0" w:color="auto"/>
      </w:divBdr>
    </w:div>
    <w:div w:id="338000973">
      <w:bodyDiv w:val="1"/>
      <w:marLeft w:val="0"/>
      <w:marRight w:val="0"/>
      <w:marTop w:val="0"/>
      <w:marBottom w:val="0"/>
      <w:divBdr>
        <w:top w:val="none" w:sz="0" w:space="0" w:color="auto"/>
        <w:left w:val="none" w:sz="0" w:space="0" w:color="auto"/>
        <w:bottom w:val="none" w:sz="0" w:space="0" w:color="auto"/>
        <w:right w:val="none" w:sz="0" w:space="0" w:color="auto"/>
      </w:divBdr>
      <w:divsChild>
        <w:div w:id="189489494">
          <w:marLeft w:val="0"/>
          <w:marRight w:val="0"/>
          <w:marTop w:val="0"/>
          <w:marBottom w:val="0"/>
          <w:divBdr>
            <w:top w:val="none" w:sz="0" w:space="0" w:color="auto"/>
            <w:left w:val="none" w:sz="0" w:space="0" w:color="auto"/>
            <w:bottom w:val="none" w:sz="0" w:space="0" w:color="auto"/>
            <w:right w:val="none" w:sz="0" w:space="0" w:color="auto"/>
          </w:divBdr>
        </w:div>
        <w:div w:id="572593637">
          <w:marLeft w:val="0"/>
          <w:marRight w:val="0"/>
          <w:marTop w:val="0"/>
          <w:marBottom w:val="0"/>
          <w:divBdr>
            <w:top w:val="none" w:sz="0" w:space="0" w:color="auto"/>
            <w:left w:val="none" w:sz="0" w:space="0" w:color="auto"/>
            <w:bottom w:val="none" w:sz="0" w:space="0" w:color="auto"/>
            <w:right w:val="none" w:sz="0" w:space="0" w:color="auto"/>
          </w:divBdr>
        </w:div>
        <w:div w:id="1273316721">
          <w:marLeft w:val="0"/>
          <w:marRight w:val="0"/>
          <w:marTop w:val="0"/>
          <w:marBottom w:val="0"/>
          <w:divBdr>
            <w:top w:val="none" w:sz="0" w:space="0" w:color="auto"/>
            <w:left w:val="none" w:sz="0" w:space="0" w:color="auto"/>
            <w:bottom w:val="none" w:sz="0" w:space="0" w:color="auto"/>
            <w:right w:val="none" w:sz="0" w:space="0" w:color="auto"/>
          </w:divBdr>
        </w:div>
      </w:divsChild>
    </w:div>
    <w:div w:id="365251262">
      <w:bodyDiv w:val="1"/>
      <w:marLeft w:val="0"/>
      <w:marRight w:val="0"/>
      <w:marTop w:val="0"/>
      <w:marBottom w:val="0"/>
      <w:divBdr>
        <w:top w:val="none" w:sz="0" w:space="0" w:color="auto"/>
        <w:left w:val="none" w:sz="0" w:space="0" w:color="auto"/>
        <w:bottom w:val="none" w:sz="0" w:space="0" w:color="auto"/>
        <w:right w:val="none" w:sz="0" w:space="0" w:color="auto"/>
      </w:divBdr>
      <w:divsChild>
        <w:div w:id="253975982">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2127967354">
          <w:marLeft w:val="0"/>
          <w:marRight w:val="0"/>
          <w:marTop w:val="0"/>
          <w:marBottom w:val="0"/>
          <w:divBdr>
            <w:top w:val="none" w:sz="0" w:space="0" w:color="auto"/>
            <w:left w:val="none" w:sz="0" w:space="0" w:color="auto"/>
            <w:bottom w:val="none" w:sz="0" w:space="0" w:color="auto"/>
            <w:right w:val="none" w:sz="0" w:space="0" w:color="auto"/>
          </w:divBdr>
        </w:div>
      </w:divsChild>
    </w:div>
    <w:div w:id="389613584">
      <w:bodyDiv w:val="1"/>
      <w:marLeft w:val="0"/>
      <w:marRight w:val="0"/>
      <w:marTop w:val="0"/>
      <w:marBottom w:val="0"/>
      <w:divBdr>
        <w:top w:val="none" w:sz="0" w:space="0" w:color="auto"/>
        <w:left w:val="none" w:sz="0" w:space="0" w:color="auto"/>
        <w:bottom w:val="none" w:sz="0" w:space="0" w:color="auto"/>
        <w:right w:val="none" w:sz="0" w:space="0" w:color="auto"/>
      </w:divBdr>
      <w:divsChild>
        <w:div w:id="1035346425">
          <w:marLeft w:val="0"/>
          <w:marRight w:val="0"/>
          <w:marTop w:val="0"/>
          <w:marBottom w:val="0"/>
          <w:divBdr>
            <w:top w:val="none" w:sz="0" w:space="0" w:color="auto"/>
            <w:left w:val="none" w:sz="0" w:space="0" w:color="auto"/>
            <w:bottom w:val="none" w:sz="0" w:space="0" w:color="auto"/>
            <w:right w:val="none" w:sz="0" w:space="0" w:color="auto"/>
          </w:divBdr>
        </w:div>
        <w:div w:id="1174956201">
          <w:marLeft w:val="0"/>
          <w:marRight w:val="0"/>
          <w:marTop w:val="0"/>
          <w:marBottom w:val="0"/>
          <w:divBdr>
            <w:top w:val="none" w:sz="0" w:space="0" w:color="auto"/>
            <w:left w:val="none" w:sz="0" w:space="0" w:color="auto"/>
            <w:bottom w:val="none" w:sz="0" w:space="0" w:color="auto"/>
            <w:right w:val="none" w:sz="0" w:space="0" w:color="auto"/>
          </w:divBdr>
        </w:div>
        <w:div w:id="1715108783">
          <w:marLeft w:val="0"/>
          <w:marRight w:val="0"/>
          <w:marTop w:val="0"/>
          <w:marBottom w:val="0"/>
          <w:divBdr>
            <w:top w:val="none" w:sz="0" w:space="0" w:color="auto"/>
            <w:left w:val="none" w:sz="0" w:space="0" w:color="auto"/>
            <w:bottom w:val="none" w:sz="0" w:space="0" w:color="auto"/>
            <w:right w:val="none" w:sz="0" w:space="0" w:color="auto"/>
          </w:divBdr>
        </w:div>
      </w:divsChild>
    </w:div>
    <w:div w:id="399139473">
      <w:bodyDiv w:val="1"/>
      <w:marLeft w:val="0"/>
      <w:marRight w:val="0"/>
      <w:marTop w:val="0"/>
      <w:marBottom w:val="0"/>
      <w:divBdr>
        <w:top w:val="none" w:sz="0" w:space="0" w:color="auto"/>
        <w:left w:val="none" w:sz="0" w:space="0" w:color="auto"/>
        <w:bottom w:val="none" w:sz="0" w:space="0" w:color="auto"/>
        <w:right w:val="none" w:sz="0" w:space="0" w:color="auto"/>
      </w:divBdr>
      <w:divsChild>
        <w:div w:id="282881920">
          <w:marLeft w:val="0"/>
          <w:marRight w:val="0"/>
          <w:marTop w:val="0"/>
          <w:marBottom w:val="0"/>
          <w:divBdr>
            <w:top w:val="none" w:sz="0" w:space="0" w:color="auto"/>
            <w:left w:val="none" w:sz="0" w:space="0" w:color="auto"/>
            <w:bottom w:val="none" w:sz="0" w:space="0" w:color="auto"/>
            <w:right w:val="none" w:sz="0" w:space="0" w:color="auto"/>
          </w:divBdr>
        </w:div>
        <w:div w:id="1187793025">
          <w:marLeft w:val="0"/>
          <w:marRight w:val="0"/>
          <w:marTop w:val="0"/>
          <w:marBottom w:val="0"/>
          <w:divBdr>
            <w:top w:val="none" w:sz="0" w:space="0" w:color="auto"/>
            <w:left w:val="none" w:sz="0" w:space="0" w:color="auto"/>
            <w:bottom w:val="none" w:sz="0" w:space="0" w:color="auto"/>
            <w:right w:val="none" w:sz="0" w:space="0" w:color="auto"/>
          </w:divBdr>
        </w:div>
        <w:div w:id="1198002806">
          <w:marLeft w:val="0"/>
          <w:marRight w:val="0"/>
          <w:marTop w:val="0"/>
          <w:marBottom w:val="0"/>
          <w:divBdr>
            <w:top w:val="none" w:sz="0" w:space="0" w:color="auto"/>
            <w:left w:val="none" w:sz="0" w:space="0" w:color="auto"/>
            <w:bottom w:val="none" w:sz="0" w:space="0" w:color="auto"/>
            <w:right w:val="none" w:sz="0" w:space="0" w:color="auto"/>
          </w:divBdr>
        </w:div>
      </w:divsChild>
    </w:div>
    <w:div w:id="432825955">
      <w:bodyDiv w:val="1"/>
      <w:marLeft w:val="0"/>
      <w:marRight w:val="0"/>
      <w:marTop w:val="0"/>
      <w:marBottom w:val="0"/>
      <w:divBdr>
        <w:top w:val="none" w:sz="0" w:space="0" w:color="auto"/>
        <w:left w:val="none" w:sz="0" w:space="0" w:color="auto"/>
        <w:bottom w:val="none" w:sz="0" w:space="0" w:color="auto"/>
        <w:right w:val="none" w:sz="0" w:space="0" w:color="auto"/>
      </w:divBdr>
      <w:divsChild>
        <w:div w:id="589385801">
          <w:marLeft w:val="0"/>
          <w:marRight w:val="0"/>
          <w:marTop w:val="0"/>
          <w:marBottom w:val="0"/>
          <w:divBdr>
            <w:top w:val="none" w:sz="0" w:space="0" w:color="auto"/>
            <w:left w:val="none" w:sz="0" w:space="0" w:color="auto"/>
            <w:bottom w:val="none" w:sz="0" w:space="0" w:color="auto"/>
            <w:right w:val="none" w:sz="0" w:space="0" w:color="auto"/>
          </w:divBdr>
        </w:div>
        <w:div w:id="773133640">
          <w:marLeft w:val="0"/>
          <w:marRight w:val="0"/>
          <w:marTop w:val="0"/>
          <w:marBottom w:val="0"/>
          <w:divBdr>
            <w:top w:val="none" w:sz="0" w:space="0" w:color="auto"/>
            <w:left w:val="none" w:sz="0" w:space="0" w:color="auto"/>
            <w:bottom w:val="none" w:sz="0" w:space="0" w:color="auto"/>
            <w:right w:val="none" w:sz="0" w:space="0" w:color="auto"/>
          </w:divBdr>
        </w:div>
        <w:div w:id="2146698802">
          <w:marLeft w:val="0"/>
          <w:marRight w:val="0"/>
          <w:marTop w:val="0"/>
          <w:marBottom w:val="0"/>
          <w:divBdr>
            <w:top w:val="none" w:sz="0" w:space="0" w:color="auto"/>
            <w:left w:val="none" w:sz="0" w:space="0" w:color="auto"/>
            <w:bottom w:val="none" w:sz="0" w:space="0" w:color="auto"/>
            <w:right w:val="none" w:sz="0" w:space="0" w:color="auto"/>
          </w:divBdr>
        </w:div>
      </w:divsChild>
    </w:div>
    <w:div w:id="438067765">
      <w:bodyDiv w:val="1"/>
      <w:marLeft w:val="0"/>
      <w:marRight w:val="0"/>
      <w:marTop w:val="0"/>
      <w:marBottom w:val="0"/>
      <w:divBdr>
        <w:top w:val="none" w:sz="0" w:space="0" w:color="auto"/>
        <w:left w:val="none" w:sz="0" w:space="0" w:color="auto"/>
        <w:bottom w:val="none" w:sz="0" w:space="0" w:color="auto"/>
        <w:right w:val="none" w:sz="0" w:space="0" w:color="auto"/>
      </w:divBdr>
      <w:divsChild>
        <w:div w:id="1161118227">
          <w:marLeft w:val="0"/>
          <w:marRight w:val="0"/>
          <w:marTop w:val="0"/>
          <w:marBottom w:val="0"/>
          <w:divBdr>
            <w:top w:val="none" w:sz="0" w:space="0" w:color="auto"/>
            <w:left w:val="none" w:sz="0" w:space="0" w:color="auto"/>
            <w:bottom w:val="none" w:sz="0" w:space="0" w:color="auto"/>
            <w:right w:val="none" w:sz="0" w:space="0" w:color="auto"/>
          </w:divBdr>
        </w:div>
        <w:div w:id="1657685642">
          <w:marLeft w:val="0"/>
          <w:marRight w:val="0"/>
          <w:marTop w:val="0"/>
          <w:marBottom w:val="0"/>
          <w:divBdr>
            <w:top w:val="none" w:sz="0" w:space="0" w:color="auto"/>
            <w:left w:val="none" w:sz="0" w:space="0" w:color="auto"/>
            <w:bottom w:val="none" w:sz="0" w:space="0" w:color="auto"/>
            <w:right w:val="none" w:sz="0" w:space="0" w:color="auto"/>
          </w:divBdr>
        </w:div>
      </w:divsChild>
    </w:div>
    <w:div w:id="442310090">
      <w:bodyDiv w:val="1"/>
      <w:marLeft w:val="0"/>
      <w:marRight w:val="0"/>
      <w:marTop w:val="0"/>
      <w:marBottom w:val="0"/>
      <w:divBdr>
        <w:top w:val="none" w:sz="0" w:space="0" w:color="auto"/>
        <w:left w:val="none" w:sz="0" w:space="0" w:color="auto"/>
        <w:bottom w:val="none" w:sz="0" w:space="0" w:color="auto"/>
        <w:right w:val="none" w:sz="0" w:space="0" w:color="auto"/>
      </w:divBdr>
      <w:divsChild>
        <w:div w:id="1353068168">
          <w:marLeft w:val="547"/>
          <w:marRight w:val="0"/>
          <w:marTop w:val="0"/>
          <w:marBottom w:val="0"/>
          <w:divBdr>
            <w:top w:val="none" w:sz="0" w:space="0" w:color="auto"/>
            <w:left w:val="none" w:sz="0" w:space="0" w:color="auto"/>
            <w:bottom w:val="none" w:sz="0" w:space="0" w:color="auto"/>
            <w:right w:val="none" w:sz="0" w:space="0" w:color="auto"/>
          </w:divBdr>
        </w:div>
      </w:divsChild>
    </w:div>
    <w:div w:id="502362165">
      <w:bodyDiv w:val="1"/>
      <w:marLeft w:val="0"/>
      <w:marRight w:val="0"/>
      <w:marTop w:val="0"/>
      <w:marBottom w:val="0"/>
      <w:divBdr>
        <w:top w:val="none" w:sz="0" w:space="0" w:color="auto"/>
        <w:left w:val="none" w:sz="0" w:space="0" w:color="auto"/>
        <w:bottom w:val="none" w:sz="0" w:space="0" w:color="auto"/>
        <w:right w:val="none" w:sz="0" w:space="0" w:color="auto"/>
      </w:divBdr>
      <w:divsChild>
        <w:div w:id="226380489">
          <w:marLeft w:val="0"/>
          <w:marRight w:val="0"/>
          <w:marTop w:val="0"/>
          <w:marBottom w:val="0"/>
          <w:divBdr>
            <w:top w:val="none" w:sz="0" w:space="0" w:color="auto"/>
            <w:left w:val="none" w:sz="0" w:space="0" w:color="auto"/>
            <w:bottom w:val="none" w:sz="0" w:space="0" w:color="auto"/>
            <w:right w:val="none" w:sz="0" w:space="0" w:color="auto"/>
          </w:divBdr>
        </w:div>
        <w:div w:id="356202769">
          <w:marLeft w:val="0"/>
          <w:marRight w:val="0"/>
          <w:marTop w:val="0"/>
          <w:marBottom w:val="0"/>
          <w:divBdr>
            <w:top w:val="none" w:sz="0" w:space="0" w:color="auto"/>
            <w:left w:val="none" w:sz="0" w:space="0" w:color="auto"/>
            <w:bottom w:val="none" w:sz="0" w:space="0" w:color="auto"/>
            <w:right w:val="none" w:sz="0" w:space="0" w:color="auto"/>
          </w:divBdr>
        </w:div>
        <w:div w:id="1235047212">
          <w:marLeft w:val="0"/>
          <w:marRight w:val="0"/>
          <w:marTop w:val="0"/>
          <w:marBottom w:val="0"/>
          <w:divBdr>
            <w:top w:val="none" w:sz="0" w:space="0" w:color="auto"/>
            <w:left w:val="none" w:sz="0" w:space="0" w:color="auto"/>
            <w:bottom w:val="none" w:sz="0" w:space="0" w:color="auto"/>
            <w:right w:val="none" w:sz="0" w:space="0" w:color="auto"/>
          </w:divBdr>
        </w:div>
      </w:divsChild>
    </w:div>
    <w:div w:id="504855735">
      <w:bodyDiv w:val="1"/>
      <w:marLeft w:val="0"/>
      <w:marRight w:val="0"/>
      <w:marTop w:val="0"/>
      <w:marBottom w:val="0"/>
      <w:divBdr>
        <w:top w:val="none" w:sz="0" w:space="0" w:color="auto"/>
        <w:left w:val="none" w:sz="0" w:space="0" w:color="auto"/>
        <w:bottom w:val="none" w:sz="0" w:space="0" w:color="auto"/>
        <w:right w:val="none" w:sz="0" w:space="0" w:color="auto"/>
      </w:divBdr>
    </w:div>
    <w:div w:id="511994241">
      <w:bodyDiv w:val="1"/>
      <w:marLeft w:val="0"/>
      <w:marRight w:val="0"/>
      <w:marTop w:val="0"/>
      <w:marBottom w:val="0"/>
      <w:divBdr>
        <w:top w:val="none" w:sz="0" w:space="0" w:color="auto"/>
        <w:left w:val="none" w:sz="0" w:space="0" w:color="auto"/>
        <w:bottom w:val="none" w:sz="0" w:space="0" w:color="auto"/>
        <w:right w:val="none" w:sz="0" w:space="0" w:color="auto"/>
      </w:divBdr>
    </w:div>
    <w:div w:id="514615092">
      <w:bodyDiv w:val="1"/>
      <w:marLeft w:val="0"/>
      <w:marRight w:val="0"/>
      <w:marTop w:val="0"/>
      <w:marBottom w:val="0"/>
      <w:divBdr>
        <w:top w:val="none" w:sz="0" w:space="0" w:color="auto"/>
        <w:left w:val="none" w:sz="0" w:space="0" w:color="auto"/>
        <w:bottom w:val="none" w:sz="0" w:space="0" w:color="auto"/>
        <w:right w:val="none" w:sz="0" w:space="0" w:color="auto"/>
      </w:divBdr>
      <w:divsChild>
        <w:div w:id="803229773">
          <w:marLeft w:val="0"/>
          <w:marRight w:val="0"/>
          <w:marTop w:val="0"/>
          <w:marBottom w:val="0"/>
          <w:divBdr>
            <w:top w:val="none" w:sz="0" w:space="0" w:color="auto"/>
            <w:left w:val="none" w:sz="0" w:space="0" w:color="auto"/>
            <w:bottom w:val="none" w:sz="0" w:space="0" w:color="auto"/>
            <w:right w:val="none" w:sz="0" w:space="0" w:color="auto"/>
          </w:divBdr>
        </w:div>
        <w:div w:id="814445386">
          <w:marLeft w:val="0"/>
          <w:marRight w:val="0"/>
          <w:marTop w:val="0"/>
          <w:marBottom w:val="0"/>
          <w:divBdr>
            <w:top w:val="none" w:sz="0" w:space="0" w:color="auto"/>
            <w:left w:val="none" w:sz="0" w:space="0" w:color="auto"/>
            <w:bottom w:val="none" w:sz="0" w:space="0" w:color="auto"/>
            <w:right w:val="none" w:sz="0" w:space="0" w:color="auto"/>
          </w:divBdr>
        </w:div>
        <w:div w:id="2071532797">
          <w:marLeft w:val="0"/>
          <w:marRight w:val="0"/>
          <w:marTop w:val="0"/>
          <w:marBottom w:val="0"/>
          <w:divBdr>
            <w:top w:val="none" w:sz="0" w:space="0" w:color="auto"/>
            <w:left w:val="none" w:sz="0" w:space="0" w:color="auto"/>
            <w:bottom w:val="none" w:sz="0" w:space="0" w:color="auto"/>
            <w:right w:val="none" w:sz="0" w:space="0" w:color="auto"/>
          </w:divBdr>
        </w:div>
      </w:divsChild>
    </w:div>
    <w:div w:id="545219392">
      <w:bodyDiv w:val="1"/>
      <w:marLeft w:val="0"/>
      <w:marRight w:val="0"/>
      <w:marTop w:val="0"/>
      <w:marBottom w:val="0"/>
      <w:divBdr>
        <w:top w:val="none" w:sz="0" w:space="0" w:color="auto"/>
        <w:left w:val="none" w:sz="0" w:space="0" w:color="auto"/>
        <w:bottom w:val="none" w:sz="0" w:space="0" w:color="auto"/>
        <w:right w:val="none" w:sz="0" w:space="0" w:color="auto"/>
      </w:divBdr>
      <w:divsChild>
        <w:div w:id="807358539">
          <w:marLeft w:val="0"/>
          <w:marRight w:val="0"/>
          <w:marTop w:val="0"/>
          <w:marBottom w:val="0"/>
          <w:divBdr>
            <w:top w:val="none" w:sz="0" w:space="0" w:color="auto"/>
            <w:left w:val="none" w:sz="0" w:space="0" w:color="auto"/>
            <w:bottom w:val="none" w:sz="0" w:space="0" w:color="auto"/>
            <w:right w:val="none" w:sz="0" w:space="0" w:color="auto"/>
          </w:divBdr>
        </w:div>
        <w:div w:id="1017806514">
          <w:marLeft w:val="0"/>
          <w:marRight w:val="0"/>
          <w:marTop w:val="0"/>
          <w:marBottom w:val="0"/>
          <w:divBdr>
            <w:top w:val="none" w:sz="0" w:space="0" w:color="auto"/>
            <w:left w:val="none" w:sz="0" w:space="0" w:color="auto"/>
            <w:bottom w:val="none" w:sz="0" w:space="0" w:color="auto"/>
            <w:right w:val="none" w:sz="0" w:space="0" w:color="auto"/>
          </w:divBdr>
        </w:div>
        <w:div w:id="1571846247">
          <w:marLeft w:val="0"/>
          <w:marRight w:val="0"/>
          <w:marTop w:val="0"/>
          <w:marBottom w:val="0"/>
          <w:divBdr>
            <w:top w:val="none" w:sz="0" w:space="0" w:color="auto"/>
            <w:left w:val="none" w:sz="0" w:space="0" w:color="auto"/>
            <w:bottom w:val="none" w:sz="0" w:space="0" w:color="auto"/>
            <w:right w:val="none" w:sz="0" w:space="0" w:color="auto"/>
          </w:divBdr>
        </w:div>
      </w:divsChild>
    </w:div>
    <w:div w:id="547765182">
      <w:bodyDiv w:val="1"/>
      <w:marLeft w:val="0"/>
      <w:marRight w:val="0"/>
      <w:marTop w:val="0"/>
      <w:marBottom w:val="0"/>
      <w:divBdr>
        <w:top w:val="none" w:sz="0" w:space="0" w:color="auto"/>
        <w:left w:val="none" w:sz="0" w:space="0" w:color="auto"/>
        <w:bottom w:val="none" w:sz="0" w:space="0" w:color="auto"/>
        <w:right w:val="none" w:sz="0" w:space="0" w:color="auto"/>
      </w:divBdr>
      <w:divsChild>
        <w:div w:id="383720762">
          <w:marLeft w:val="0"/>
          <w:marRight w:val="0"/>
          <w:marTop w:val="0"/>
          <w:marBottom w:val="0"/>
          <w:divBdr>
            <w:top w:val="none" w:sz="0" w:space="0" w:color="auto"/>
            <w:left w:val="none" w:sz="0" w:space="0" w:color="auto"/>
            <w:bottom w:val="none" w:sz="0" w:space="0" w:color="auto"/>
            <w:right w:val="none" w:sz="0" w:space="0" w:color="auto"/>
          </w:divBdr>
        </w:div>
        <w:div w:id="1123303498">
          <w:marLeft w:val="0"/>
          <w:marRight w:val="0"/>
          <w:marTop w:val="0"/>
          <w:marBottom w:val="0"/>
          <w:divBdr>
            <w:top w:val="none" w:sz="0" w:space="0" w:color="auto"/>
            <w:left w:val="none" w:sz="0" w:space="0" w:color="auto"/>
            <w:bottom w:val="none" w:sz="0" w:space="0" w:color="auto"/>
            <w:right w:val="none" w:sz="0" w:space="0" w:color="auto"/>
          </w:divBdr>
        </w:div>
        <w:div w:id="2085450488">
          <w:marLeft w:val="0"/>
          <w:marRight w:val="0"/>
          <w:marTop w:val="0"/>
          <w:marBottom w:val="0"/>
          <w:divBdr>
            <w:top w:val="none" w:sz="0" w:space="0" w:color="auto"/>
            <w:left w:val="none" w:sz="0" w:space="0" w:color="auto"/>
            <w:bottom w:val="none" w:sz="0" w:space="0" w:color="auto"/>
            <w:right w:val="none" w:sz="0" w:space="0" w:color="auto"/>
          </w:divBdr>
        </w:div>
      </w:divsChild>
    </w:div>
    <w:div w:id="553003284">
      <w:bodyDiv w:val="1"/>
      <w:marLeft w:val="0"/>
      <w:marRight w:val="0"/>
      <w:marTop w:val="0"/>
      <w:marBottom w:val="0"/>
      <w:divBdr>
        <w:top w:val="none" w:sz="0" w:space="0" w:color="auto"/>
        <w:left w:val="none" w:sz="0" w:space="0" w:color="auto"/>
        <w:bottom w:val="none" w:sz="0" w:space="0" w:color="auto"/>
        <w:right w:val="none" w:sz="0" w:space="0" w:color="auto"/>
      </w:divBdr>
      <w:divsChild>
        <w:div w:id="95833452">
          <w:marLeft w:val="0"/>
          <w:marRight w:val="0"/>
          <w:marTop w:val="0"/>
          <w:marBottom w:val="0"/>
          <w:divBdr>
            <w:top w:val="none" w:sz="0" w:space="0" w:color="auto"/>
            <w:left w:val="none" w:sz="0" w:space="0" w:color="auto"/>
            <w:bottom w:val="none" w:sz="0" w:space="0" w:color="auto"/>
            <w:right w:val="none" w:sz="0" w:space="0" w:color="auto"/>
          </w:divBdr>
        </w:div>
        <w:div w:id="916132256">
          <w:marLeft w:val="0"/>
          <w:marRight w:val="0"/>
          <w:marTop w:val="0"/>
          <w:marBottom w:val="0"/>
          <w:divBdr>
            <w:top w:val="none" w:sz="0" w:space="0" w:color="auto"/>
            <w:left w:val="none" w:sz="0" w:space="0" w:color="auto"/>
            <w:bottom w:val="none" w:sz="0" w:space="0" w:color="auto"/>
            <w:right w:val="none" w:sz="0" w:space="0" w:color="auto"/>
          </w:divBdr>
        </w:div>
        <w:div w:id="1232887975">
          <w:marLeft w:val="0"/>
          <w:marRight w:val="0"/>
          <w:marTop w:val="0"/>
          <w:marBottom w:val="0"/>
          <w:divBdr>
            <w:top w:val="none" w:sz="0" w:space="0" w:color="auto"/>
            <w:left w:val="none" w:sz="0" w:space="0" w:color="auto"/>
            <w:bottom w:val="none" w:sz="0" w:space="0" w:color="auto"/>
            <w:right w:val="none" w:sz="0" w:space="0" w:color="auto"/>
          </w:divBdr>
        </w:div>
      </w:divsChild>
    </w:div>
    <w:div w:id="596867013">
      <w:bodyDiv w:val="1"/>
      <w:marLeft w:val="0"/>
      <w:marRight w:val="0"/>
      <w:marTop w:val="0"/>
      <w:marBottom w:val="0"/>
      <w:divBdr>
        <w:top w:val="none" w:sz="0" w:space="0" w:color="auto"/>
        <w:left w:val="none" w:sz="0" w:space="0" w:color="auto"/>
        <w:bottom w:val="none" w:sz="0" w:space="0" w:color="auto"/>
        <w:right w:val="none" w:sz="0" w:space="0" w:color="auto"/>
      </w:divBdr>
      <w:divsChild>
        <w:div w:id="859970935">
          <w:marLeft w:val="0"/>
          <w:marRight w:val="0"/>
          <w:marTop w:val="0"/>
          <w:marBottom w:val="0"/>
          <w:divBdr>
            <w:top w:val="none" w:sz="0" w:space="0" w:color="auto"/>
            <w:left w:val="none" w:sz="0" w:space="0" w:color="auto"/>
            <w:bottom w:val="none" w:sz="0" w:space="0" w:color="auto"/>
            <w:right w:val="none" w:sz="0" w:space="0" w:color="auto"/>
          </w:divBdr>
        </w:div>
        <w:div w:id="920026081">
          <w:marLeft w:val="0"/>
          <w:marRight w:val="0"/>
          <w:marTop w:val="0"/>
          <w:marBottom w:val="0"/>
          <w:divBdr>
            <w:top w:val="none" w:sz="0" w:space="0" w:color="auto"/>
            <w:left w:val="none" w:sz="0" w:space="0" w:color="auto"/>
            <w:bottom w:val="none" w:sz="0" w:space="0" w:color="auto"/>
            <w:right w:val="none" w:sz="0" w:space="0" w:color="auto"/>
          </w:divBdr>
        </w:div>
        <w:div w:id="1578200683">
          <w:marLeft w:val="0"/>
          <w:marRight w:val="0"/>
          <w:marTop w:val="0"/>
          <w:marBottom w:val="0"/>
          <w:divBdr>
            <w:top w:val="none" w:sz="0" w:space="0" w:color="auto"/>
            <w:left w:val="none" w:sz="0" w:space="0" w:color="auto"/>
            <w:bottom w:val="none" w:sz="0" w:space="0" w:color="auto"/>
            <w:right w:val="none" w:sz="0" w:space="0" w:color="auto"/>
          </w:divBdr>
        </w:div>
      </w:divsChild>
    </w:div>
    <w:div w:id="602811310">
      <w:bodyDiv w:val="1"/>
      <w:marLeft w:val="0"/>
      <w:marRight w:val="0"/>
      <w:marTop w:val="0"/>
      <w:marBottom w:val="0"/>
      <w:divBdr>
        <w:top w:val="none" w:sz="0" w:space="0" w:color="auto"/>
        <w:left w:val="none" w:sz="0" w:space="0" w:color="auto"/>
        <w:bottom w:val="none" w:sz="0" w:space="0" w:color="auto"/>
        <w:right w:val="none" w:sz="0" w:space="0" w:color="auto"/>
      </w:divBdr>
    </w:div>
    <w:div w:id="610747761">
      <w:bodyDiv w:val="1"/>
      <w:marLeft w:val="0"/>
      <w:marRight w:val="0"/>
      <w:marTop w:val="0"/>
      <w:marBottom w:val="0"/>
      <w:divBdr>
        <w:top w:val="none" w:sz="0" w:space="0" w:color="auto"/>
        <w:left w:val="none" w:sz="0" w:space="0" w:color="auto"/>
        <w:bottom w:val="none" w:sz="0" w:space="0" w:color="auto"/>
        <w:right w:val="none" w:sz="0" w:space="0" w:color="auto"/>
      </w:divBdr>
    </w:div>
    <w:div w:id="616524065">
      <w:bodyDiv w:val="1"/>
      <w:marLeft w:val="0"/>
      <w:marRight w:val="0"/>
      <w:marTop w:val="0"/>
      <w:marBottom w:val="0"/>
      <w:divBdr>
        <w:top w:val="none" w:sz="0" w:space="0" w:color="auto"/>
        <w:left w:val="none" w:sz="0" w:space="0" w:color="auto"/>
        <w:bottom w:val="none" w:sz="0" w:space="0" w:color="auto"/>
        <w:right w:val="none" w:sz="0" w:space="0" w:color="auto"/>
      </w:divBdr>
      <w:divsChild>
        <w:div w:id="369913505">
          <w:marLeft w:val="0"/>
          <w:marRight w:val="0"/>
          <w:marTop w:val="0"/>
          <w:marBottom w:val="0"/>
          <w:divBdr>
            <w:top w:val="none" w:sz="0" w:space="0" w:color="auto"/>
            <w:left w:val="none" w:sz="0" w:space="0" w:color="auto"/>
            <w:bottom w:val="none" w:sz="0" w:space="0" w:color="auto"/>
            <w:right w:val="none" w:sz="0" w:space="0" w:color="auto"/>
          </w:divBdr>
        </w:div>
        <w:div w:id="1033925061">
          <w:marLeft w:val="0"/>
          <w:marRight w:val="0"/>
          <w:marTop w:val="0"/>
          <w:marBottom w:val="0"/>
          <w:divBdr>
            <w:top w:val="none" w:sz="0" w:space="0" w:color="auto"/>
            <w:left w:val="none" w:sz="0" w:space="0" w:color="auto"/>
            <w:bottom w:val="none" w:sz="0" w:space="0" w:color="auto"/>
            <w:right w:val="none" w:sz="0" w:space="0" w:color="auto"/>
          </w:divBdr>
        </w:div>
        <w:div w:id="2111393828">
          <w:marLeft w:val="0"/>
          <w:marRight w:val="0"/>
          <w:marTop w:val="0"/>
          <w:marBottom w:val="0"/>
          <w:divBdr>
            <w:top w:val="none" w:sz="0" w:space="0" w:color="auto"/>
            <w:left w:val="none" w:sz="0" w:space="0" w:color="auto"/>
            <w:bottom w:val="none" w:sz="0" w:space="0" w:color="auto"/>
            <w:right w:val="none" w:sz="0" w:space="0" w:color="auto"/>
          </w:divBdr>
        </w:div>
      </w:divsChild>
    </w:div>
    <w:div w:id="640499564">
      <w:bodyDiv w:val="1"/>
      <w:marLeft w:val="0"/>
      <w:marRight w:val="0"/>
      <w:marTop w:val="0"/>
      <w:marBottom w:val="0"/>
      <w:divBdr>
        <w:top w:val="none" w:sz="0" w:space="0" w:color="auto"/>
        <w:left w:val="none" w:sz="0" w:space="0" w:color="auto"/>
        <w:bottom w:val="none" w:sz="0" w:space="0" w:color="auto"/>
        <w:right w:val="none" w:sz="0" w:space="0" w:color="auto"/>
      </w:divBdr>
    </w:div>
    <w:div w:id="645083552">
      <w:bodyDiv w:val="1"/>
      <w:marLeft w:val="0"/>
      <w:marRight w:val="0"/>
      <w:marTop w:val="0"/>
      <w:marBottom w:val="0"/>
      <w:divBdr>
        <w:top w:val="none" w:sz="0" w:space="0" w:color="auto"/>
        <w:left w:val="none" w:sz="0" w:space="0" w:color="auto"/>
        <w:bottom w:val="none" w:sz="0" w:space="0" w:color="auto"/>
        <w:right w:val="none" w:sz="0" w:space="0" w:color="auto"/>
      </w:divBdr>
    </w:div>
    <w:div w:id="663241753">
      <w:bodyDiv w:val="1"/>
      <w:marLeft w:val="0"/>
      <w:marRight w:val="0"/>
      <w:marTop w:val="0"/>
      <w:marBottom w:val="0"/>
      <w:divBdr>
        <w:top w:val="none" w:sz="0" w:space="0" w:color="auto"/>
        <w:left w:val="none" w:sz="0" w:space="0" w:color="auto"/>
        <w:bottom w:val="none" w:sz="0" w:space="0" w:color="auto"/>
        <w:right w:val="none" w:sz="0" w:space="0" w:color="auto"/>
      </w:divBdr>
    </w:div>
    <w:div w:id="669868274">
      <w:bodyDiv w:val="1"/>
      <w:marLeft w:val="0"/>
      <w:marRight w:val="0"/>
      <w:marTop w:val="0"/>
      <w:marBottom w:val="0"/>
      <w:divBdr>
        <w:top w:val="none" w:sz="0" w:space="0" w:color="auto"/>
        <w:left w:val="none" w:sz="0" w:space="0" w:color="auto"/>
        <w:bottom w:val="none" w:sz="0" w:space="0" w:color="auto"/>
        <w:right w:val="none" w:sz="0" w:space="0" w:color="auto"/>
      </w:divBdr>
    </w:div>
    <w:div w:id="670720909">
      <w:bodyDiv w:val="1"/>
      <w:marLeft w:val="0"/>
      <w:marRight w:val="0"/>
      <w:marTop w:val="0"/>
      <w:marBottom w:val="0"/>
      <w:divBdr>
        <w:top w:val="none" w:sz="0" w:space="0" w:color="auto"/>
        <w:left w:val="none" w:sz="0" w:space="0" w:color="auto"/>
        <w:bottom w:val="none" w:sz="0" w:space="0" w:color="auto"/>
        <w:right w:val="none" w:sz="0" w:space="0" w:color="auto"/>
      </w:divBdr>
      <w:divsChild>
        <w:div w:id="731083627">
          <w:marLeft w:val="0"/>
          <w:marRight w:val="0"/>
          <w:marTop w:val="0"/>
          <w:marBottom w:val="0"/>
          <w:divBdr>
            <w:top w:val="none" w:sz="0" w:space="0" w:color="auto"/>
            <w:left w:val="none" w:sz="0" w:space="0" w:color="auto"/>
            <w:bottom w:val="none" w:sz="0" w:space="0" w:color="auto"/>
            <w:right w:val="none" w:sz="0" w:space="0" w:color="auto"/>
          </w:divBdr>
        </w:div>
        <w:div w:id="1757507245">
          <w:marLeft w:val="0"/>
          <w:marRight w:val="0"/>
          <w:marTop w:val="0"/>
          <w:marBottom w:val="0"/>
          <w:divBdr>
            <w:top w:val="none" w:sz="0" w:space="0" w:color="auto"/>
            <w:left w:val="none" w:sz="0" w:space="0" w:color="auto"/>
            <w:bottom w:val="none" w:sz="0" w:space="0" w:color="auto"/>
            <w:right w:val="none" w:sz="0" w:space="0" w:color="auto"/>
          </w:divBdr>
        </w:div>
        <w:div w:id="2115056152">
          <w:marLeft w:val="0"/>
          <w:marRight w:val="0"/>
          <w:marTop w:val="0"/>
          <w:marBottom w:val="0"/>
          <w:divBdr>
            <w:top w:val="none" w:sz="0" w:space="0" w:color="auto"/>
            <w:left w:val="none" w:sz="0" w:space="0" w:color="auto"/>
            <w:bottom w:val="none" w:sz="0" w:space="0" w:color="auto"/>
            <w:right w:val="none" w:sz="0" w:space="0" w:color="auto"/>
          </w:divBdr>
        </w:div>
      </w:divsChild>
    </w:div>
    <w:div w:id="677543781">
      <w:bodyDiv w:val="1"/>
      <w:marLeft w:val="0"/>
      <w:marRight w:val="0"/>
      <w:marTop w:val="0"/>
      <w:marBottom w:val="0"/>
      <w:divBdr>
        <w:top w:val="none" w:sz="0" w:space="0" w:color="auto"/>
        <w:left w:val="none" w:sz="0" w:space="0" w:color="auto"/>
        <w:bottom w:val="none" w:sz="0" w:space="0" w:color="auto"/>
        <w:right w:val="none" w:sz="0" w:space="0" w:color="auto"/>
      </w:divBdr>
      <w:divsChild>
        <w:div w:id="443813337">
          <w:marLeft w:val="0"/>
          <w:marRight w:val="0"/>
          <w:marTop w:val="0"/>
          <w:marBottom w:val="0"/>
          <w:divBdr>
            <w:top w:val="none" w:sz="0" w:space="0" w:color="auto"/>
            <w:left w:val="none" w:sz="0" w:space="0" w:color="auto"/>
            <w:bottom w:val="none" w:sz="0" w:space="0" w:color="auto"/>
            <w:right w:val="none" w:sz="0" w:space="0" w:color="auto"/>
          </w:divBdr>
        </w:div>
        <w:div w:id="1039403014">
          <w:marLeft w:val="0"/>
          <w:marRight w:val="0"/>
          <w:marTop w:val="0"/>
          <w:marBottom w:val="0"/>
          <w:divBdr>
            <w:top w:val="none" w:sz="0" w:space="0" w:color="auto"/>
            <w:left w:val="none" w:sz="0" w:space="0" w:color="auto"/>
            <w:bottom w:val="none" w:sz="0" w:space="0" w:color="auto"/>
            <w:right w:val="none" w:sz="0" w:space="0" w:color="auto"/>
          </w:divBdr>
        </w:div>
        <w:div w:id="1485582781">
          <w:marLeft w:val="0"/>
          <w:marRight w:val="0"/>
          <w:marTop w:val="0"/>
          <w:marBottom w:val="0"/>
          <w:divBdr>
            <w:top w:val="none" w:sz="0" w:space="0" w:color="auto"/>
            <w:left w:val="none" w:sz="0" w:space="0" w:color="auto"/>
            <w:bottom w:val="none" w:sz="0" w:space="0" w:color="auto"/>
            <w:right w:val="none" w:sz="0" w:space="0" w:color="auto"/>
          </w:divBdr>
        </w:div>
      </w:divsChild>
    </w:div>
    <w:div w:id="707069169">
      <w:bodyDiv w:val="1"/>
      <w:marLeft w:val="0"/>
      <w:marRight w:val="0"/>
      <w:marTop w:val="0"/>
      <w:marBottom w:val="0"/>
      <w:divBdr>
        <w:top w:val="none" w:sz="0" w:space="0" w:color="auto"/>
        <w:left w:val="none" w:sz="0" w:space="0" w:color="auto"/>
        <w:bottom w:val="none" w:sz="0" w:space="0" w:color="auto"/>
        <w:right w:val="none" w:sz="0" w:space="0" w:color="auto"/>
      </w:divBdr>
      <w:divsChild>
        <w:div w:id="485363461">
          <w:marLeft w:val="0"/>
          <w:marRight w:val="0"/>
          <w:marTop w:val="0"/>
          <w:marBottom w:val="0"/>
          <w:divBdr>
            <w:top w:val="none" w:sz="0" w:space="0" w:color="auto"/>
            <w:left w:val="none" w:sz="0" w:space="0" w:color="auto"/>
            <w:bottom w:val="none" w:sz="0" w:space="0" w:color="auto"/>
            <w:right w:val="none" w:sz="0" w:space="0" w:color="auto"/>
          </w:divBdr>
        </w:div>
        <w:div w:id="1643608677">
          <w:marLeft w:val="0"/>
          <w:marRight w:val="0"/>
          <w:marTop w:val="0"/>
          <w:marBottom w:val="0"/>
          <w:divBdr>
            <w:top w:val="none" w:sz="0" w:space="0" w:color="auto"/>
            <w:left w:val="none" w:sz="0" w:space="0" w:color="auto"/>
            <w:bottom w:val="none" w:sz="0" w:space="0" w:color="auto"/>
            <w:right w:val="none" w:sz="0" w:space="0" w:color="auto"/>
          </w:divBdr>
        </w:div>
      </w:divsChild>
    </w:div>
    <w:div w:id="748191543">
      <w:bodyDiv w:val="1"/>
      <w:marLeft w:val="0"/>
      <w:marRight w:val="0"/>
      <w:marTop w:val="0"/>
      <w:marBottom w:val="0"/>
      <w:divBdr>
        <w:top w:val="none" w:sz="0" w:space="0" w:color="auto"/>
        <w:left w:val="none" w:sz="0" w:space="0" w:color="auto"/>
        <w:bottom w:val="none" w:sz="0" w:space="0" w:color="auto"/>
        <w:right w:val="none" w:sz="0" w:space="0" w:color="auto"/>
      </w:divBdr>
      <w:divsChild>
        <w:div w:id="1676951755">
          <w:marLeft w:val="0"/>
          <w:marRight w:val="0"/>
          <w:marTop w:val="0"/>
          <w:marBottom w:val="0"/>
          <w:divBdr>
            <w:top w:val="none" w:sz="0" w:space="0" w:color="auto"/>
            <w:left w:val="none" w:sz="0" w:space="0" w:color="auto"/>
            <w:bottom w:val="none" w:sz="0" w:space="0" w:color="auto"/>
            <w:right w:val="none" w:sz="0" w:space="0" w:color="auto"/>
          </w:divBdr>
          <w:divsChild>
            <w:div w:id="1889146992">
              <w:marLeft w:val="0"/>
              <w:marRight w:val="0"/>
              <w:marTop w:val="0"/>
              <w:marBottom w:val="0"/>
              <w:divBdr>
                <w:top w:val="none" w:sz="0" w:space="0" w:color="auto"/>
                <w:left w:val="none" w:sz="0" w:space="0" w:color="auto"/>
                <w:bottom w:val="none" w:sz="0" w:space="0" w:color="auto"/>
                <w:right w:val="none" w:sz="0" w:space="0" w:color="auto"/>
              </w:divBdr>
            </w:div>
            <w:div w:id="735932890">
              <w:marLeft w:val="0"/>
              <w:marRight w:val="0"/>
              <w:marTop w:val="0"/>
              <w:marBottom w:val="0"/>
              <w:divBdr>
                <w:top w:val="none" w:sz="0" w:space="0" w:color="auto"/>
                <w:left w:val="none" w:sz="0" w:space="0" w:color="auto"/>
                <w:bottom w:val="none" w:sz="0" w:space="0" w:color="auto"/>
                <w:right w:val="none" w:sz="0" w:space="0" w:color="auto"/>
              </w:divBdr>
              <w:divsChild>
                <w:div w:id="21023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81902">
          <w:marLeft w:val="0"/>
          <w:marRight w:val="0"/>
          <w:marTop w:val="0"/>
          <w:marBottom w:val="0"/>
          <w:divBdr>
            <w:top w:val="none" w:sz="0" w:space="0" w:color="auto"/>
            <w:left w:val="none" w:sz="0" w:space="0" w:color="auto"/>
            <w:bottom w:val="none" w:sz="0" w:space="0" w:color="auto"/>
            <w:right w:val="none" w:sz="0" w:space="0" w:color="auto"/>
          </w:divBdr>
          <w:divsChild>
            <w:div w:id="1462456860">
              <w:marLeft w:val="0"/>
              <w:marRight w:val="0"/>
              <w:marTop w:val="0"/>
              <w:marBottom w:val="0"/>
              <w:divBdr>
                <w:top w:val="none" w:sz="0" w:space="0" w:color="auto"/>
                <w:left w:val="none" w:sz="0" w:space="0" w:color="auto"/>
                <w:bottom w:val="none" w:sz="0" w:space="0" w:color="auto"/>
                <w:right w:val="none" w:sz="0" w:space="0" w:color="auto"/>
              </w:divBdr>
            </w:div>
          </w:divsChild>
        </w:div>
        <w:div w:id="799031625">
          <w:marLeft w:val="0"/>
          <w:marRight w:val="0"/>
          <w:marTop w:val="0"/>
          <w:marBottom w:val="0"/>
          <w:divBdr>
            <w:top w:val="none" w:sz="0" w:space="0" w:color="auto"/>
            <w:left w:val="none" w:sz="0" w:space="0" w:color="auto"/>
            <w:bottom w:val="none" w:sz="0" w:space="0" w:color="auto"/>
            <w:right w:val="none" w:sz="0" w:space="0" w:color="auto"/>
          </w:divBdr>
          <w:divsChild>
            <w:div w:id="19126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530808">
      <w:bodyDiv w:val="1"/>
      <w:marLeft w:val="0"/>
      <w:marRight w:val="0"/>
      <w:marTop w:val="0"/>
      <w:marBottom w:val="0"/>
      <w:divBdr>
        <w:top w:val="none" w:sz="0" w:space="0" w:color="auto"/>
        <w:left w:val="none" w:sz="0" w:space="0" w:color="auto"/>
        <w:bottom w:val="none" w:sz="0" w:space="0" w:color="auto"/>
        <w:right w:val="none" w:sz="0" w:space="0" w:color="auto"/>
      </w:divBdr>
    </w:div>
    <w:div w:id="762724395">
      <w:bodyDiv w:val="1"/>
      <w:marLeft w:val="0"/>
      <w:marRight w:val="0"/>
      <w:marTop w:val="0"/>
      <w:marBottom w:val="0"/>
      <w:divBdr>
        <w:top w:val="none" w:sz="0" w:space="0" w:color="auto"/>
        <w:left w:val="none" w:sz="0" w:space="0" w:color="auto"/>
        <w:bottom w:val="none" w:sz="0" w:space="0" w:color="auto"/>
        <w:right w:val="none" w:sz="0" w:space="0" w:color="auto"/>
      </w:divBdr>
    </w:div>
    <w:div w:id="799345416">
      <w:bodyDiv w:val="1"/>
      <w:marLeft w:val="0"/>
      <w:marRight w:val="0"/>
      <w:marTop w:val="0"/>
      <w:marBottom w:val="0"/>
      <w:divBdr>
        <w:top w:val="none" w:sz="0" w:space="0" w:color="auto"/>
        <w:left w:val="none" w:sz="0" w:space="0" w:color="auto"/>
        <w:bottom w:val="none" w:sz="0" w:space="0" w:color="auto"/>
        <w:right w:val="none" w:sz="0" w:space="0" w:color="auto"/>
      </w:divBdr>
      <w:divsChild>
        <w:div w:id="1514371540">
          <w:marLeft w:val="0"/>
          <w:marRight w:val="0"/>
          <w:marTop w:val="0"/>
          <w:marBottom w:val="0"/>
          <w:divBdr>
            <w:top w:val="none" w:sz="0" w:space="0" w:color="auto"/>
            <w:left w:val="none" w:sz="0" w:space="0" w:color="auto"/>
            <w:bottom w:val="none" w:sz="0" w:space="0" w:color="auto"/>
            <w:right w:val="none" w:sz="0" w:space="0" w:color="auto"/>
          </w:divBdr>
        </w:div>
        <w:div w:id="1970236096">
          <w:marLeft w:val="0"/>
          <w:marRight w:val="0"/>
          <w:marTop w:val="0"/>
          <w:marBottom w:val="0"/>
          <w:divBdr>
            <w:top w:val="none" w:sz="0" w:space="0" w:color="auto"/>
            <w:left w:val="none" w:sz="0" w:space="0" w:color="auto"/>
            <w:bottom w:val="none" w:sz="0" w:space="0" w:color="auto"/>
            <w:right w:val="none" w:sz="0" w:space="0" w:color="auto"/>
          </w:divBdr>
        </w:div>
        <w:div w:id="1994917660">
          <w:marLeft w:val="0"/>
          <w:marRight w:val="0"/>
          <w:marTop w:val="0"/>
          <w:marBottom w:val="0"/>
          <w:divBdr>
            <w:top w:val="none" w:sz="0" w:space="0" w:color="auto"/>
            <w:left w:val="none" w:sz="0" w:space="0" w:color="auto"/>
            <w:bottom w:val="none" w:sz="0" w:space="0" w:color="auto"/>
            <w:right w:val="none" w:sz="0" w:space="0" w:color="auto"/>
          </w:divBdr>
        </w:div>
      </w:divsChild>
    </w:div>
    <w:div w:id="833834098">
      <w:bodyDiv w:val="1"/>
      <w:marLeft w:val="0"/>
      <w:marRight w:val="0"/>
      <w:marTop w:val="0"/>
      <w:marBottom w:val="0"/>
      <w:divBdr>
        <w:top w:val="none" w:sz="0" w:space="0" w:color="auto"/>
        <w:left w:val="none" w:sz="0" w:space="0" w:color="auto"/>
        <w:bottom w:val="none" w:sz="0" w:space="0" w:color="auto"/>
        <w:right w:val="none" w:sz="0" w:space="0" w:color="auto"/>
      </w:divBdr>
      <w:divsChild>
        <w:div w:id="192961494">
          <w:marLeft w:val="0"/>
          <w:marRight w:val="0"/>
          <w:marTop w:val="0"/>
          <w:marBottom w:val="0"/>
          <w:divBdr>
            <w:top w:val="none" w:sz="0" w:space="0" w:color="auto"/>
            <w:left w:val="none" w:sz="0" w:space="0" w:color="auto"/>
            <w:bottom w:val="none" w:sz="0" w:space="0" w:color="auto"/>
            <w:right w:val="none" w:sz="0" w:space="0" w:color="auto"/>
          </w:divBdr>
        </w:div>
        <w:div w:id="615135374">
          <w:marLeft w:val="0"/>
          <w:marRight w:val="0"/>
          <w:marTop w:val="0"/>
          <w:marBottom w:val="0"/>
          <w:divBdr>
            <w:top w:val="none" w:sz="0" w:space="0" w:color="auto"/>
            <w:left w:val="none" w:sz="0" w:space="0" w:color="auto"/>
            <w:bottom w:val="none" w:sz="0" w:space="0" w:color="auto"/>
            <w:right w:val="none" w:sz="0" w:space="0" w:color="auto"/>
          </w:divBdr>
        </w:div>
        <w:div w:id="1098403883">
          <w:marLeft w:val="0"/>
          <w:marRight w:val="0"/>
          <w:marTop w:val="0"/>
          <w:marBottom w:val="0"/>
          <w:divBdr>
            <w:top w:val="none" w:sz="0" w:space="0" w:color="auto"/>
            <w:left w:val="none" w:sz="0" w:space="0" w:color="auto"/>
            <w:bottom w:val="none" w:sz="0" w:space="0" w:color="auto"/>
            <w:right w:val="none" w:sz="0" w:space="0" w:color="auto"/>
          </w:divBdr>
        </w:div>
      </w:divsChild>
    </w:div>
    <w:div w:id="840849787">
      <w:bodyDiv w:val="1"/>
      <w:marLeft w:val="0"/>
      <w:marRight w:val="0"/>
      <w:marTop w:val="0"/>
      <w:marBottom w:val="0"/>
      <w:divBdr>
        <w:top w:val="none" w:sz="0" w:space="0" w:color="auto"/>
        <w:left w:val="none" w:sz="0" w:space="0" w:color="auto"/>
        <w:bottom w:val="none" w:sz="0" w:space="0" w:color="auto"/>
        <w:right w:val="none" w:sz="0" w:space="0" w:color="auto"/>
      </w:divBdr>
    </w:div>
    <w:div w:id="857549881">
      <w:bodyDiv w:val="1"/>
      <w:marLeft w:val="0"/>
      <w:marRight w:val="0"/>
      <w:marTop w:val="0"/>
      <w:marBottom w:val="0"/>
      <w:divBdr>
        <w:top w:val="none" w:sz="0" w:space="0" w:color="auto"/>
        <w:left w:val="none" w:sz="0" w:space="0" w:color="auto"/>
        <w:bottom w:val="none" w:sz="0" w:space="0" w:color="auto"/>
        <w:right w:val="none" w:sz="0" w:space="0" w:color="auto"/>
      </w:divBdr>
    </w:div>
    <w:div w:id="863519451">
      <w:bodyDiv w:val="1"/>
      <w:marLeft w:val="0"/>
      <w:marRight w:val="0"/>
      <w:marTop w:val="0"/>
      <w:marBottom w:val="0"/>
      <w:divBdr>
        <w:top w:val="none" w:sz="0" w:space="0" w:color="auto"/>
        <w:left w:val="none" w:sz="0" w:space="0" w:color="auto"/>
        <w:bottom w:val="none" w:sz="0" w:space="0" w:color="auto"/>
        <w:right w:val="none" w:sz="0" w:space="0" w:color="auto"/>
      </w:divBdr>
      <w:divsChild>
        <w:div w:id="973946050">
          <w:marLeft w:val="0"/>
          <w:marRight w:val="0"/>
          <w:marTop w:val="0"/>
          <w:marBottom w:val="0"/>
          <w:divBdr>
            <w:top w:val="none" w:sz="0" w:space="0" w:color="auto"/>
            <w:left w:val="none" w:sz="0" w:space="0" w:color="auto"/>
            <w:bottom w:val="none" w:sz="0" w:space="0" w:color="auto"/>
            <w:right w:val="none" w:sz="0" w:space="0" w:color="auto"/>
          </w:divBdr>
        </w:div>
        <w:div w:id="191924100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9051200">
      <w:bodyDiv w:val="1"/>
      <w:marLeft w:val="0"/>
      <w:marRight w:val="0"/>
      <w:marTop w:val="0"/>
      <w:marBottom w:val="0"/>
      <w:divBdr>
        <w:top w:val="none" w:sz="0" w:space="0" w:color="auto"/>
        <w:left w:val="none" w:sz="0" w:space="0" w:color="auto"/>
        <w:bottom w:val="none" w:sz="0" w:space="0" w:color="auto"/>
        <w:right w:val="none" w:sz="0" w:space="0" w:color="auto"/>
      </w:divBdr>
      <w:divsChild>
        <w:div w:id="186843569">
          <w:marLeft w:val="0"/>
          <w:marRight w:val="0"/>
          <w:marTop w:val="0"/>
          <w:marBottom w:val="0"/>
          <w:divBdr>
            <w:top w:val="none" w:sz="0" w:space="0" w:color="auto"/>
            <w:left w:val="none" w:sz="0" w:space="0" w:color="auto"/>
            <w:bottom w:val="none" w:sz="0" w:space="0" w:color="auto"/>
            <w:right w:val="none" w:sz="0" w:space="0" w:color="auto"/>
          </w:divBdr>
        </w:div>
        <w:div w:id="379935803">
          <w:marLeft w:val="0"/>
          <w:marRight w:val="0"/>
          <w:marTop w:val="0"/>
          <w:marBottom w:val="0"/>
          <w:divBdr>
            <w:top w:val="none" w:sz="0" w:space="0" w:color="auto"/>
            <w:left w:val="none" w:sz="0" w:space="0" w:color="auto"/>
            <w:bottom w:val="none" w:sz="0" w:space="0" w:color="auto"/>
            <w:right w:val="none" w:sz="0" w:space="0" w:color="auto"/>
          </w:divBdr>
        </w:div>
        <w:div w:id="2045673445">
          <w:marLeft w:val="0"/>
          <w:marRight w:val="0"/>
          <w:marTop w:val="0"/>
          <w:marBottom w:val="0"/>
          <w:divBdr>
            <w:top w:val="none" w:sz="0" w:space="0" w:color="auto"/>
            <w:left w:val="none" w:sz="0" w:space="0" w:color="auto"/>
            <w:bottom w:val="none" w:sz="0" w:space="0" w:color="auto"/>
            <w:right w:val="none" w:sz="0" w:space="0" w:color="auto"/>
          </w:divBdr>
        </w:div>
      </w:divsChild>
    </w:div>
    <w:div w:id="896550913">
      <w:bodyDiv w:val="1"/>
      <w:marLeft w:val="0"/>
      <w:marRight w:val="0"/>
      <w:marTop w:val="0"/>
      <w:marBottom w:val="0"/>
      <w:divBdr>
        <w:top w:val="none" w:sz="0" w:space="0" w:color="auto"/>
        <w:left w:val="none" w:sz="0" w:space="0" w:color="auto"/>
        <w:bottom w:val="none" w:sz="0" w:space="0" w:color="auto"/>
        <w:right w:val="none" w:sz="0" w:space="0" w:color="auto"/>
      </w:divBdr>
    </w:div>
    <w:div w:id="906768815">
      <w:bodyDiv w:val="1"/>
      <w:marLeft w:val="0"/>
      <w:marRight w:val="0"/>
      <w:marTop w:val="0"/>
      <w:marBottom w:val="0"/>
      <w:divBdr>
        <w:top w:val="none" w:sz="0" w:space="0" w:color="auto"/>
        <w:left w:val="none" w:sz="0" w:space="0" w:color="auto"/>
        <w:bottom w:val="none" w:sz="0" w:space="0" w:color="auto"/>
        <w:right w:val="none" w:sz="0" w:space="0" w:color="auto"/>
      </w:divBdr>
    </w:div>
    <w:div w:id="921790889">
      <w:bodyDiv w:val="1"/>
      <w:marLeft w:val="0"/>
      <w:marRight w:val="0"/>
      <w:marTop w:val="0"/>
      <w:marBottom w:val="0"/>
      <w:divBdr>
        <w:top w:val="none" w:sz="0" w:space="0" w:color="auto"/>
        <w:left w:val="none" w:sz="0" w:space="0" w:color="auto"/>
        <w:bottom w:val="none" w:sz="0" w:space="0" w:color="auto"/>
        <w:right w:val="none" w:sz="0" w:space="0" w:color="auto"/>
      </w:divBdr>
    </w:div>
    <w:div w:id="927276526">
      <w:bodyDiv w:val="1"/>
      <w:marLeft w:val="0"/>
      <w:marRight w:val="0"/>
      <w:marTop w:val="0"/>
      <w:marBottom w:val="0"/>
      <w:divBdr>
        <w:top w:val="none" w:sz="0" w:space="0" w:color="auto"/>
        <w:left w:val="none" w:sz="0" w:space="0" w:color="auto"/>
        <w:bottom w:val="none" w:sz="0" w:space="0" w:color="auto"/>
        <w:right w:val="none" w:sz="0" w:space="0" w:color="auto"/>
      </w:divBdr>
    </w:div>
    <w:div w:id="935946249">
      <w:bodyDiv w:val="1"/>
      <w:marLeft w:val="0"/>
      <w:marRight w:val="0"/>
      <w:marTop w:val="0"/>
      <w:marBottom w:val="0"/>
      <w:divBdr>
        <w:top w:val="none" w:sz="0" w:space="0" w:color="auto"/>
        <w:left w:val="none" w:sz="0" w:space="0" w:color="auto"/>
        <w:bottom w:val="none" w:sz="0" w:space="0" w:color="auto"/>
        <w:right w:val="none" w:sz="0" w:space="0" w:color="auto"/>
      </w:divBdr>
      <w:divsChild>
        <w:div w:id="909270953">
          <w:marLeft w:val="0"/>
          <w:marRight w:val="0"/>
          <w:marTop w:val="0"/>
          <w:marBottom w:val="0"/>
          <w:divBdr>
            <w:top w:val="none" w:sz="0" w:space="0" w:color="auto"/>
            <w:left w:val="none" w:sz="0" w:space="0" w:color="auto"/>
            <w:bottom w:val="none" w:sz="0" w:space="0" w:color="auto"/>
            <w:right w:val="none" w:sz="0" w:space="0" w:color="auto"/>
          </w:divBdr>
        </w:div>
        <w:div w:id="1267078824">
          <w:marLeft w:val="0"/>
          <w:marRight w:val="0"/>
          <w:marTop w:val="0"/>
          <w:marBottom w:val="0"/>
          <w:divBdr>
            <w:top w:val="none" w:sz="0" w:space="0" w:color="auto"/>
            <w:left w:val="none" w:sz="0" w:space="0" w:color="auto"/>
            <w:bottom w:val="none" w:sz="0" w:space="0" w:color="auto"/>
            <w:right w:val="none" w:sz="0" w:space="0" w:color="auto"/>
          </w:divBdr>
        </w:div>
        <w:div w:id="2046640808">
          <w:marLeft w:val="0"/>
          <w:marRight w:val="0"/>
          <w:marTop w:val="0"/>
          <w:marBottom w:val="0"/>
          <w:divBdr>
            <w:top w:val="none" w:sz="0" w:space="0" w:color="auto"/>
            <w:left w:val="none" w:sz="0" w:space="0" w:color="auto"/>
            <w:bottom w:val="none" w:sz="0" w:space="0" w:color="auto"/>
            <w:right w:val="none" w:sz="0" w:space="0" w:color="auto"/>
          </w:divBdr>
        </w:div>
      </w:divsChild>
    </w:div>
    <w:div w:id="954824369">
      <w:bodyDiv w:val="1"/>
      <w:marLeft w:val="0"/>
      <w:marRight w:val="0"/>
      <w:marTop w:val="0"/>
      <w:marBottom w:val="0"/>
      <w:divBdr>
        <w:top w:val="none" w:sz="0" w:space="0" w:color="auto"/>
        <w:left w:val="none" w:sz="0" w:space="0" w:color="auto"/>
        <w:bottom w:val="none" w:sz="0" w:space="0" w:color="auto"/>
        <w:right w:val="none" w:sz="0" w:space="0" w:color="auto"/>
      </w:divBdr>
      <w:divsChild>
        <w:div w:id="91125462">
          <w:marLeft w:val="0"/>
          <w:marRight w:val="0"/>
          <w:marTop w:val="0"/>
          <w:marBottom w:val="0"/>
          <w:divBdr>
            <w:top w:val="none" w:sz="0" w:space="0" w:color="auto"/>
            <w:left w:val="none" w:sz="0" w:space="0" w:color="auto"/>
            <w:bottom w:val="none" w:sz="0" w:space="0" w:color="auto"/>
            <w:right w:val="none" w:sz="0" w:space="0" w:color="auto"/>
          </w:divBdr>
        </w:div>
        <w:div w:id="1262833549">
          <w:marLeft w:val="0"/>
          <w:marRight w:val="0"/>
          <w:marTop w:val="0"/>
          <w:marBottom w:val="0"/>
          <w:divBdr>
            <w:top w:val="none" w:sz="0" w:space="0" w:color="auto"/>
            <w:left w:val="none" w:sz="0" w:space="0" w:color="auto"/>
            <w:bottom w:val="none" w:sz="0" w:space="0" w:color="auto"/>
            <w:right w:val="none" w:sz="0" w:space="0" w:color="auto"/>
          </w:divBdr>
        </w:div>
        <w:div w:id="1806268553">
          <w:marLeft w:val="0"/>
          <w:marRight w:val="0"/>
          <w:marTop w:val="0"/>
          <w:marBottom w:val="0"/>
          <w:divBdr>
            <w:top w:val="none" w:sz="0" w:space="0" w:color="auto"/>
            <w:left w:val="none" w:sz="0" w:space="0" w:color="auto"/>
            <w:bottom w:val="none" w:sz="0" w:space="0" w:color="auto"/>
            <w:right w:val="none" w:sz="0" w:space="0" w:color="auto"/>
          </w:divBdr>
        </w:div>
      </w:divsChild>
    </w:div>
    <w:div w:id="966010738">
      <w:bodyDiv w:val="1"/>
      <w:marLeft w:val="0"/>
      <w:marRight w:val="0"/>
      <w:marTop w:val="0"/>
      <w:marBottom w:val="0"/>
      <w:divBdr>
        <w:top w:val="none" w:sz="0" w:space="0" w:color="auto"/>
        <w:left w:val="none" w:sz="0" w:space="0" w:color="auto"/>
        <w:bottom w:val="none" w:sz="0" w:space="0" w:color="auto"/>
        <w:right w:val="none" w:sz="0" w:space="0" w:color="auto"/>
      </w:divBdr>
      <w:divsChild>
        <w:div w:id="5836851">
          <w:marLeft w:val="0"/>
          <w:marRight w:val="0"/>
          <w:marTop w:val="0"/>
          <w:marBottom w:val="0"/>
          <w:divBdr>
            <w:top w:val="none" w:sz="0" w:space="0" w:color="auto"/>
            <w:left w:val="none" w:sz="0" w:space="0" w:color="auto"/>
            <w:bottom w:val="none" w:sz="0" w:space="0" w:color="auto"/>
            <w:right w:val="none" w:sz="0" w:space="0" w:color="auto"/>
          </w:divBdr>
        </w:div>
        <w:div w:id="1276713521">
          <w:marLeft w:val="0"/>
          <w:marRight w:val="0"/>
          <w:marTop w:val="0"/>
          <w:marBottom w:val="0"/>
          <w:divBdr>
            <w:top w:val="none" w:sz="0" w:space="0" w:color="auto"/>
            <w:left w:val="none" w:sz="0" w:space="0" w:color="auto"/>
            <w:bottom w:val="none" w:sz="0" w:space="0" w:color="auto"/>
            <w:right w:val="none" w:sz="0" w:space="0" w:color="auto"/>
          </w:divBdr>
        </w:div>
        <w:div w:id="1970667785">
          <w:marLeft w:val="0"/>
          <w:marRight w:val="0"/>
          <w:marTop w:val="0"/>
          <w:marBottom w:val="0"/>
          <w:divBdr>
            <w:top w:val="none" w:sz="0" w:space="0" w:color="auto"/>
            <w:left w:val="none" w:sz="0" w:space="0" w:color="auto"/>
            <w:bottom w:val="none" w:sz="0" w:space="0" w:color="auto"/>
            <w:right w:val="none" w:sz="0" w:space="0" w:color="auto"/>
          </w:divBdr>
        </w:div>
      </w:divsChild>
    </w:div>
    <w:div w:id="994182741">
      <w:bodyDiv w:val="1"/>
      <w:marLeft w:val="0"/>
      <w:marRight w:val="0"/>
      <w:marTop w:val="0"/>
      <w:marBottom w:val="0"/>
      <w:divBdr>
        <w:top w:val="none" w:sz="0" w:space="0" w:color="auto"/>
        <w:left w:val="none" w:sz="0" w:space="0" w:color="auto"/>
        <w:bottom w:val="none" w:sz="0" w:space="0" w:color="auto"/>
        <w:right w:val="none" w:sz="0" w:space="0" w:color="auto"/>
      </w:divBdr>
    </w:div>
    <w:div w:id="1040977495">
      <w:bodyDiv w:val="1"/>
      <w:marLeft w:val="0"/>
      <w:marRight w:val="0"/>
      <w:marTop w:val="0"/>
      <w:marBottom w:val="0"/>
      <w:divBdr>
        <w:top w:val="none" w:sz="0" w:space="0" w:color="auto"/>
        <w:left w:val="none" w:sz="0" w:space="0" w:color="auto"/>
        <w:bottom w:val="none" w:sz="0" w:space="0" w:color="auto"/>
        <w:right w:val="none" w:sz="0" w:space="0" w:color="auto"/>
      </w:divBdr>
      <w:divsChild>
        <w:div w:id="190808054">
          <w:marLeft w:val="0"/>
          <w:marRight w:val="0"/>
          <w:marTop w:val="0"/>
          <w:marBottom w:val="0"/>
          <w:divBdr>
            <w:top w:val="none" w:sz="0" w:space="0" w:color="auto"/>
            <w:left w:val="none" w:sz="0" w:space="0" w:color="auto"/>
            <w:bottom w:val="none" w:sz="0" w:space="0" w:color="auto"/>
            <w:right w:val="none" w:sz="0" w:space="0" w:color="auto"/>
          </w:divBdr>
        </w:div>
        <w:div w:id="509025870">
          <w:marLeft w:val="0"/>
          <w:marRight w:val="0"/>
          <w:marTop w:val="0"/>
          <w:marBottom w:val="0"/>
          <w:divBdr>
            <w:top w:val="none" w:sz="0" w:space="0" w:color="auto"/>
            <w:left w:val="none" w:sz="0" w:space="0" w:color="auto"/>
            <w:bottom w:val="none" w:sz="0" w:space="0" w:color="auto"/>
            <w:right w:val="none" w:sz="0" w:space="0" w:color="auto"/>
          </w:divBdr>
        </w:div>
        <w:div w:id="582180871">
          <w:marLeft w:val="0"/>
          <w:marRight w:val="0"/>
          <w:marTop w:val="0"/>
          <w:marBottom w:val="0"/>
          <w:divBdr>
            <w:top w:val="none" w:sz="0" w:space="0" w:color="auto"/>
            <w:left w:val="none" w:sz="0" w:space="0" w:color="auto"/>
            <w:bottom w:val="none" w:sz="0" w:space="0" w:color="auto"/>
            <w:right w:val="none" w:sz="0" w:space="0" w:color="auto"/>
          </w:divBdr>
        </w:div>
      </w:divsChild>
    </w:div>
    <w:div w:id="1054348350">
      <w:bodyDiv w:val="1"/>
      <w:marLeft w:val="0"/>
      <w:marRight w:val="0"/>
      <w:marTop w:val="0"/>
      <w:marBottom w:val="0"/>
      <w:divBdr>
        <w:top w:val="none" w:sz="0" w:space="0" w:color="auto"/>
        <w:left w:val="none" w:sz="0" w:space="0" w:color="auto"/>
        <w:bottom w:val="none" w:sz="0" w:space="0" w:color="auto"/>
        <w:right w:val="none" w:sz="0" w:space="0" w:color="auto"/>
      </w:divBdr>
      <w:divsChild>
        <w:div w:id="1250433696">
          <w:marLeft w:val="0"/>
          <w:marRight w:val="0"/>
          <w:marTop w:val="0"/>
          <w:marBottom w:val="0"/>
          <w:divBdr>
            <w:top w:val="none" w:sz="0" w:space="0" w:color="auto"/>
            <w:left w:val="none" w:sz="0" w:space="0" w:color="auto"/>
            <w:bottom w:val="none" w:sz="0" w:space="0" w:color="auto"/>
            <w:right w:val="none" w:sz="0" w:space="0" w:color="auto"/>
          </w:divBdr>
        </w:div>
        <w:div w:id="1577209603">
          <w:marLeft w:val="0"/>
          <w:marRight w:val="0"/>
          <w:marTop w:val="0"/>
          <w:marBottom w:val="0"/>
          <w:divBdr>
            <w:top w:val="none" w:sz="0" w:space="0" w:color="auto"/>
            <w:left w:val="none" w:sz="0" w:space="0" w:color="auto"/>
            <w:bottom w:val="none" w:sz="0" w:space="0" w:color="auto"/>
            <w:right w:val="none" w:sz="0" w:space="0" w:color="auto"/>
          </w:divBdr>
        </w:div>
        <w:div w:id="2099254547">
          <w:marLeft w:val="0"/>
          <w:marRight w:val="0"/>
          <w:marTop w:val="0"/>
          <w:marBottom w:val="0"/>
          <w:divBdr>
            <w:top w:val="none" w:sz="0" w:space="0" w:color="auto"/>
            <w:left w:val="none" w:sz="0" w:space="0" w:color="auto"/>
            <w:bottom w:val="none" w:sz="0" w:space="0" w:color="auto"/>
            <w:right w:val="none" w:sz="0" w:space="0" w:color="auto"/>
          </w:divBdr>
        </w:div>
      </w:divsChild>
    </w:div>
    <w:div w:id="1055854134">
      <w:bodyDiv w:val="1"/>
      <w:marLeft w:val="0"/>
      <w:marRight w:val="0"/>
      <w:marTop w:val="0"/>
      <w:marBottom w:val="0"/>
      <w:divBdr>
        <w:top w:val="none" w:sz="0" w:space="0" w:color="auto"/>
        <w:left w:val="none" w:sz="0" w:space="0" w:color="auto"/>
        <w:bottom w:val="none" w:sz="0" w:space="0" w:color="auto"/>
        <w:right w:val="none" w:sz="0" w:space="0" w:color="auto"/>
      </w:divBdr>
      <w:divsChild>
        <w:div w:id="1130707766">
          <w:marLeft w:val="0"/>
          <w:marRight w:val="0"/>
          <w:marTop w:val="0"/>
          <w:marBottom w:val="0"/>
          <w:divBdr>
            <w:top w:val="none" w:sz="0" w:space="0" w:color="auto"/>
            <w:left w:val="none" w:sz="0" w:space="0" w:color="auto"/>
            <w:bottom w:val="none" w:sz="0" w:space="0" w:color="auto"/>
            <w:right w:val="none" w:sz="0" w:space="0" w:color="auto"/>
          </w:divBdr>
        </w:div>
        <w:div w:id="1661082341">
          <w:marLeft w:val="0"/>
          <w:marRight w:val="0"/>
          <w:marTop w:val="0"/>
          <w:marBottom w:val="0"/>
          <w:divBdr>
            <w:top w:val="none" w:sz="0" w:space="0" w:color="auto"/>
            <w:left w:val="none" w:sz="0" w:space="0" w:color="auto"/>
            <w:bottom w:val="none" w:sz="0" w:space="0" w:color="auto"/>
            <w:right w:val="none" w:sz="0" w:space="0" w:color="auto"/>
          </w:divBdr>
        </w:div>
      </w:divsChild>
    </w:div>
    <w:div w:id="1060205386">
      <w:bodyDiv w:val="1"/>
      <w:marLeft w:val="0"/>
      <w:marRight w:val="0"/>
      <w:marTop w:val="0"/>
      <w:marBottom w:val="0"/>
      <w:divBdr>
        <w:top w:val="none" w:sz="0" w:space="0" w:color="auto"/>
        <w:left w:val="none" w:sz="0" w:space="0" w:color="auto"/>
        <w:bottom w:val="none" w:sz="0" w:space="0" w:color="auto"/>
        <w:right w:val="none" w:sz="0" w:space="0" w:color="auto"/>
      </w:divBdr>
    </w:div>
    <w:div w:id="1073041594">
      <w:bodyDiv w:val="1"/>
      <w:marLeft w:val="0"/>
      <w:marRight w:val="0"/>
      <w:marTop w:val="0"/>
      <w:marBottom w:val="0"/>
      <w:divBdr>
        <w:top w:val="none" w:sz="0" w:space="0" w:color="auto"/>
        <w:left w:val="none" w:sz="0" w:space="0" w:color="auto"/>
        <w:bottom w:val="none" w:sz="0" w:space="0" w:color="auto"/>
        <w:right w:val="none" w:sz="0" w:space="0" w:color="auto"/>
      </w:divBdr>
    </w:div>
    <w:div w:id="1089735564">
      <w:bodyDiv w:val="1"/>
      <w:marLeft w:val="0"/>
      <w:marRight w:val="0"/>
      <w:marTop w:val="0"/>
      <w:marBottom w:val="0"/>
      <w:divBdr>
        <w:top w:val="none" w:sz="0" w:space="0" w:color="auto"/>
        <w:left w:val="none" w:sz="0" w:space="0" w:color="auto"/>
        <w:bottom w:val="none" w:sz="0" w:space="0" w:color="auto"/>
        <w:right w:val="none" w:sz="0" w:space="0" w:color="auto"/>
      </w:divBdr>
    </w:div>
    <w:div w:id="1139035450">
      <w:bodyDiv w:val="1"/>
      <w:marLeft w:val="0"/>
      <w:marRight w:val="0"/>
      <w:marTop w:val="0"/>
      <w:marBottom w:val="0"/>
      <w:divBdr>
        <w:top w:val="none" w:sz="0" w:space="0" w:color="auto"/>
        <w:left w:val="none" w:sz="0" w:space="0" w:color="auto"/>
        <w:bottom w:val="none" w:sz="0" w:space="0" w:color="auto"/>
        <w:right w:val="none" w:sz="0" w:space="0" w:color="auto"/>
      </w:divBdr>
      <w:divsChild>
        <w:div w:id="482085827">
          <w:marLeft w:val="0"/>
          <w:marRight w:val="0"/>
          <w:marTop w:val="0"/>
          <w:marBottom w:val="0"/>
          <w:divBdr>
            <w:top w:val="none" w:sz="0" w:space="0" w:color="auto"/>
            <w:left w:val="none" w:sz="0" w:space="0" w:color="auto"/>
            <w:bottom w:val="none" w:sz="0" w:space="0" w:color="auto"/>
            <w:right w:val="none" w:sz="0" w:space="0" w:color="auto"/>
          </w:divBdr>
        </w:div>
        <w:div w:id="1056128200">
          <w:marLeft w:val="0"/>
          <w:marRight w:val="0"/>
          <w:marTop w:val="0"/>
          <w:marBottom w:val="0"/>
          <w:divBdr>
            <w:top w:val="none" w:sz="0" w:space="0" w:color="auto"/>
            <w:left w:val="none" w:sz="0" w:space="0" w:color="auto"/>
            <w:bottom w:val="none" w:sz="0" w:space="0" w:color="auto"/>
            <w:right w:val="none" w:sz="0" w:space="0" w:color="auto"/>
          </w:divBdr>
        </w:div>
        <w:div w:id="1907453868">
          <w:marLeft w:val="0"/>
          <w:marRight w:val="0"/>
          <w:marTop w:val="0"/>
          <w:marBottom w:val="0"/>
          <w:divBdr>
            <w:top w:val="none" w:sz="0" w:space="0" w:color="auto"/>
            <w:left w:val="none" w:sz="0" w:space="0" w:color="auto"/>
            <w:bottom w:val="none" w:sz="0" w:space="0" w:color="auto"/>
            <w:right w:val="none" w:sz="0" w:space="0" w:color="auto"/>
          </w:divBdr>
        </w:div>
      </w:divsChild>
    </w:div>
    <w:div w:id="1168331889">
      <w:bodyDiv w:val="1"/>
      <w:marLeft w:val="0"/>
      <w:marRight w:val="0"/>
      <w:marTop w:val="0"/>
      <w:marBottom w:val="0"/>
      <w:divBdr>
        <w:top w:val="none" w:sz="0" w:space="0" w:color="auto"/>
        <w:left w:val="none" w:sz="0" w:space="0" w:color="auto"/>
        <w:bottom w:val="none" w:sz="0" w:space="0" w:color="auto"/>
        <w:right w:val="none" w:sz="0" w:space="0" w:color="auto"/>
      </w:divBdr>
      <w:divsChild>
        <w:div w:id="532160042">
          <w:marLeft w:val="0"/>
          <w:marRight w:val="0"/>
          <w:marTop w:val="0"/>
          <w:marBottom w:val="0"/>
          <w:divBdr>
            <w:top w:val="none" w:sz="0" w:space="0" w:color="auto"/>
            <w:left w:val="none" w:sz="0" w:space="0" w:color="auto"/>
            <w:bottom w:val="none" w:sz="0" w:space="0" w:color="auto"/>
            <w:right w:val="none" w:sz="0" w:space="0" w:color="auto"/>
          </w:divBdr>
        </w:div>
        <w:div w:id="1375693776">
          <w:marLeft w:val="0"/>
          <w:marRight w:val="0"/>
          <w:marTop w:val="0"/>
          <w:marBottom w:val="0"/>
          <w:divBdr>
            <w:top w:val="none" w:sz="0" w:space="0" w:color="auto"/>
            <w:left w:val="none" w:sz="0" w:space="0" w:color="auto"/>
            <w:bottom w:val="none" w:sz="0" w:space="0" w:color="auto"/>
            <w:right w:val="none" w:sz="0" w:space="0" w:color="auto"/>
          </w:divBdr>
        </w:div>
      </w:divsChild>
    </w:div>
    <w:div w:id="1198276959">
      <w:bodyDiv w:val="1"/>
      <w:marLeft w:val="0"/>
      <w:marRight w:val="0"/>
      <w:marTop w:val="0"/>
      <w:marBottom w:val="0"/>
      <w:divBdr>
        <w:top w:val="none" w:sz="0" w:space="0" w:color="auto"/>
        <w:left w:val="none" w:sz="0" w:space="0" w:color="auto"/>
        <w:bottom w:val="none" w:sz="0" w:space="0" w:color="auto"/>
        <w:right w:val="none" w:sz="0" w:space="0" w:color="auto"/>
      </w:divBdr>
    </w:div>
    <w:div w:id="1204294679">
      <w:bodyDiv w:val="1"/>
      <w:marLeft w:val="0"/>
      <w:marRight w:val="0"/>
      <w:marTop w:val="0"/>
      <w:marBottom w:val="0"/>
      <w:divBdr>
        <w:top w:val="none" w:sz="0" w:space="0" w:color="auto"/>
        <w:left w:val="none" w:sz="0" w:space="0" w:color="auto"/>
        <w:bottom w:val="none" w:sz="0" w:space="0" w:color="auto"/>
        <w:right w:val="none" w:sz="0" w:space="0" w:color="auto"/>
      </w:divBdr>
      <w:divsChild>
        <w:div w:id="71438845">
          <w:marLeft w:val="0"/>
          <w:marRight w:val="0"/>
          <w:marTop w:val="0"/>
          <w:marBottom w:val="0"/>
          <w:divBdr>
            <w:top w:val="none" w:sz="0" w:space="0" w:color="auto"/>
            <w:left w:val="none" w:sz="0" w:space="0" w:color="auto"/>
            <w:bottom w:val="none" w:sz="0" w:space="0" w:color="auto"/>
            <w:right w:val="none" w:sz="0" w:space="0" w:color="auto"/>
          </w:divBdr>
        </w:div>
        <w:div w:id="789787201">
          <w:marLeft w:val="0"/>
          <w:marRight w:val="0"/>
          <w:marTop w:val="0"/>
          <w:marBottom w:val="0"/>
          <w:divBdr>
            <w:top w:val="none" w:sz="0" w:space="0" w:color="auto"/>
            <w:left w:val="none" w:sz="0" w:space="0" w:color="auto"/>
            <w:bottom w:val="none" w:sz="0" w:space="0" w:color="auto"/>
            <w:right w:val="none" w:sz="0" w:space="0" w:color="auto"/>
          </w:divBdr>
        </w:div>
        <w:div w:id="1950431436">
          <w:marLeft w:val="0"/>
          <w:marRight w:val="0"/>
          <w:marTop w:val="0"/>
          <w:marBottom w:val="0"/>
          <w:divBdr>
            <w:top w:val="none" w:sz="0" w:space="0" w:color="auto"/>
            <w:left w:val="none" w:sz="0" w:space="0" w:color="auto"/>
            <w:bottom w:val="none" w:sz="0" w:space="0" w:color="auto"/>
            <w:right w:val="none" w:sz="0" w:space="0" w:color="auto"/>
          </w:divBdr>
        </w:div>
      </w:divsChild>
    </w:div>
    <w:div w:id="1236280023">
      <w:bodyDiv w:val="1"/>
      <w:marLeft w:val="0"/>
      <w:marRight w:val="0"/>
      <w:marTop w:val="0"/>
      <w:marBottom w:val="0"/>
      <w:divBdr>
        <w:top w:val="none" w:sz="0" w:space="0" w:color="auto"/>
        <w:left w:val="none" w:sz="0" w:space="0" w:color="auto"/>
        <w:bottom w:val="none" w:sz="0" w:space="0" w:color="auto"/>
        <w:right w:val="none" w:sz="0" w:space="0" w:color="auto"/>
      </w:divBdr>
      <w:divsChild>
        <w:div w:id="995911636">
          <w:marLeft w:val="0"/>
          <w:marRight w:val="0"/>
          <w:marTop w:val="0"/>
          <w:marBottom w:val="0"/>
          <w:divBdr>
            <w:top w:val="none" w:sz="0" w:space="0" w:color="auto"/>
            <w:left w:val="none" w:sz="0" w:space="0" w:color="auto"/>
            <w:bottom w:val="none" w:sz="0" w:space="0" w:color="auto"/>
            <w:right w:val="none" w:sz="0" w:space="0" w:color="auto"/>
          </w:divBdr>
        </w:div>
        <w:div w:id="1473979498">
          <w:marLeft w:val="0"/>
          <w:marRight w:val="0"/>
          <w:marTop w:val="0"/>
          <w:marBottom w:val="0"/>
          <w:divBdr>
            <w:top w:val="none" w:sz="0" w:space="0" w:color="auto"/>
            <w:left w:val="none" w:sz="0" w:space="0" w:color="auto"/>
            <w:bottom w:val="none" w:sz="0" w:space="0" w:color="auto"/>
            <w:right w:val="none" w:sz="0" w:space="0" w:color="auto"/>
          </w:divBdr>
        </w:div>
      </w:divsChild>
    </w:div>
    <w:div w:id="1237546701">
      <w:bodyDiv w:val="1"/>
      <w:marLeft w:val="0"/>
      <w:marRight w:val="0"/>
      <w:marTop w:val="0"/>
      <w:marBottom w:val="0"/>
      <w:divBdr>
        <w:top w:val="none" w:sz="0" w:space="0" w:color="auto"/>
        <w:left w:val="none" w:sz="0" w:space="0" w:color="auto"/>
        <w:bottom w:val="none" w:sz="0" w:space="0" w:color="auto"/>
        <w:right w:val="none" w:sz="0" w:space="0" w:color="auto"/>
      </w:divBdr>
      <w:divsChild>
        <w:div w:id="1760977730">
          <w:marLeft w:val="0"/>
          <w:marRight w:val="0"/>
          <w:marTop w:val="0"/>
          <w:marBottom w:val="0"/>
          <w:divBdr>
            <w:top w:val="none" w:sz="0" w:space="0" w:color="auto"/>
            <w:left w:val="none" w:sz="0" w:space="0" w:color="auto"/>
            <w:bottom w:val="none" w:sz="0" w:space="0" w:color="auto"/>
            <w:right w:val="none" w:sz="0" w:space="0" w:color="auto"/>
          </w:divBdr>
        </w:div>
        <w:div w:id="2081319159">
          <w:marLeft w:val="0"/>
          <w:marRight w:val="0"/>
          <w:marTop w:val="0"/>
          <w:marBottom w:val="0"/>
          <w:divBdr>
            <w:top w:val="none" w:sz="0" w:space="0" w:color="auto"/>
            <w:left w:val="none" w:sz="0" w:space="0" w:color="auto"/>
            <w:bottom w:val="none" w:sz="0" w:space="0" w:color="auto"/>
            <w:right w:val="none" w:sz="0" w:space="0" w:color="auto"/>
          </w:divBdr>
        </w:div>
        <w:div w:id="2088066062">
          <w:marLeft w:val="0"/>
          <w:marRight w:val="0"/>
          <w:marTop w:val="0"/>
          <w:marBottom w:val="0"/>
          <w:divBdr>
            <w:top w:val="none" w:sz="0" w:space="0" w:color="auto"/>
            <w:left w:val="none" w:sz="0" w:space="0" w:color="auto"/>
            <w:bottom w:val="none" w:sz="0" w:space="0" w:color="auto"/>
            <w:right w:val="none" w:sz="0" w:space="0" w:color="auto"/>
          </w:divBdr>
        </w:div>
      </w:divsChild>
    </w:div>
    <w:div w:id="1238441174">
      <w:bodyDiv w:val="1"/>
      <w:marLeft w:val="0"/>
      <w:marRight w:val="0"/>
      <w:marTop w:val="0"/>
      <w:marBottom w:val="0"/>
      <w:divBdr>
        <w:top w:val="none" w:sz="0" w:space="0" w:color="auto"/>
        <w:left w:val="none" w:sz="0" w:space="0" w:color="auto"/>
        <w:bottom w:val="none" w:sz="0" w:space="0" w:color="auto"/>
        <w:right w:val="none" w:sz="0" w:space="0" w:color="auto"/>
      </w:divBdr>
      <w:divsChild>
        <w:div w:id="686446110">
          <w:marLeft w:val="0"/>
          <w:marRight w:val="0"/>
          <w:marTop w:val="0"/>
          <w:marBottom w:val="0"/>
          <w:divBdr>
            <w:top w:val="none" w:sz="0" w:space="0" w:color="auto"/>
            <w:left w:val="none" w:sz="0" w:space="0" w:color="auto"/>
            <w:bottom w:val="none" w:sz="0" w:space="0" w:color="auto"/>
            <w:right w:val="none" w:sz="0" w:space="0" w:color="auto"/>
          </w:divBdr>
        </w:div>
        <w:div w:id="1681010616">
          <w:marLeft w:val="0"/>
          <w:marRight w:val="0"/>
          <w:marTop w:val="0"/>
          <w:marBottom w:val="0"/>
          <w:divBdr>
            <w:top w:val="none" w:sz="0" w:space="0" w:color="auto"/>
            <w:left w:val="none" w:sz="0" w:space="0" w:color="auto"/>
            <w:bottom w:val="none" w:sz="0" w:space="0" w:color="auto"/>
            <w:right w:val="none" w:sz="0" w:space="0" w:color="auto"/>
          </w:divBdr>
        </w:div>
        <w:div w:id="1683047573">
          <w:marLeft w:val="0"/>
          <w:marRight w:val="0"/>
          <w:marTop w:val="0"/>
          <w:marBottom w:val="0"/>
          <w:divBdr>
            <w:top w:val="none" w:sz="0" w:space="0" w:color="auto"/>
            <w:left w:val="none" w:sz="0" w:space="0" w:color="auto"/>
            <w:bottom w:val="none" w:sz="0" w:space="0" w:color="auto"/>
            <w:right w:val="none" w:sz="0" w:space="0" w:color="auto"/>
          </w:divBdr>
        </w:div>
      </w:divsChild>
    </w:div>
    <w:div w:id="1247501322">
      <w:bodyDiv w:val="1"/>
      <w:marLeft w:val="0"/>
      <w:marRight w:val="0"/>
      <w:marTop w:val="0"/>
      <w:marBottom w:val="0"/>
      <w:divBdr>
        <w:top w:val="none" w:sz="0" w:space="0" w:color="auto"/>
        <w:left w:val="none" w:sz="0" w:space="0" w:color="auto"/>
        <w:bottom w:val="none" w:sz="0" w:space="0" w:color="auto"/>
        <w:right w:val="none" w:sz="0" w:space="0" w:color="auto"/>
      </w:divBdr>
      <w:divsChild>
        <w:div w:id="949237005">
          <w:marLeft w:val="0"/>
          <w:marRight w:val="0"/>
          <w:marTop w:val="0"/>
          <w:marBottom w:val="0"/>
          <w:divBdr>
            <w:top w:val="none" w:sz="0" w:space="0" w:color="auto"/>
            <w:left w:val="none" w:sz="0" w:space="0" w:color="auto"/>
            <w:bottom w:val="none" w:sz="0" w:space="0" w:color="auto"/>
            <w:right w:val="none" w:sz="0" w:space="0" w:color="auto"/>
          </w:divBdr>
        </w:div>
        <w:div w:id="1170412637">
          <w:marLeft w:val="0"/>
          <w:marRight w:val="0"/>
          <w:marTop w:val="0"/>
          <w:marBottom w:val="0"/>
          <w:divBdr>
            <w:top w:val="none" w:sz="0" w:space="0" w:color="auto"/>
            <w:left w:val="none" w:sz="0" w:space="0" w:color="auto"/>
            <w:bottom w:val="none" w:sz="0" w:space="0" w:color="auto"/>
            <w:right w:val="none" w:sz="0" w:space="0" w:color="auto"/>
          </w:divBdr>
        </w:div>
        <w:div w:id="1351107316">
          <w:marLeft w:val="0"/>
          <w:marRight w:val="0"/>
          <w:marTop w:val="0"/>
          <w:marBottom w:val="0"/>
          <w:divBdr>
            <w:top w:val="none" w:sz="0" w:space="0" w:color="auto"/>
            <w:left w:val="none" w:sz="0" w:space="0" w:color="auto"/>
            <w:bottom w:val="none" w:sz="0" w:space="0" w:color="auto"/>
            <w:right w:val="none" w:sz="0" w:space="0" w:color="auto"/>
          </w:divBdr>
        </w:div>
      </w:divsChild>
    </w:div>
    <w:div w:id="1263805122">
      <w:bodyDiv w:val="1"/>
      <w:marLeft w:val="0"/>
      <w:marRight w:val="0"/>
      <w:marTop w:val="0"/>
      <w:marBottom w:val="0"/>
      <w:divBdr>
        <w:top w:val="none" w:sz="0" w:space="0" w:color="auto"/>
        <w:left w:val="none" w:sz="0" w:space="0" w:color="auto"/>
        <w:bottom w:val="none" w:sz="0" w:space="0" w:color="auto"/>
        <w:right w:val="none" w:sz="0" w:space="0" w:color="auto"/>
      </w:divBdr>
      <w:divsChild>
        <w:div w:id="1228953070">
          <w:marLeft w:val="0"/>
          <w:marRight w:val="0"/>
          <w:marTop w:val="0"/>
          <w:marBottom w:val="0"/>
          <w:divBdr>
            <w:top w:val="none" w:sz="0" w:space="0" w:color="auto"/>
            <w:left w:val="none" w:sz="0" w:space="0" w:color="auto"/>
            <w:bottom w:val="none" w:sz="0" w:space="0" w:color="auto"/>
            <w:right w:val="none" w:sz="0" w:space="0" w:color="auto"/>
          </w:divBdr>
        </w:div>
        <w:div w:id="1265503188">
          <w:marLeft w:val="0"/>
          <w:marRight w:val="0"/>
          <w:marTop w:val="0"/>
          <w:marBottom w:val="0"/>
          <w:divBdr>
            <w:top w:val="none" w:sz="0" w:space="0" w:color="auto"/>
            <w:left w:val="none" w:sz="0" w:space="0" w:color="auto"/>
            <w:bottom w:val="none" w:sz="0" w:space="0" w:color="auto"/>
            <w:right w:val="none" w:sz="0" w:space="0" w:color="auto"/>
          </w:divBdr>
        </w:div>
        <w:div w:id="1627393113">
          <w:marLeft w:val="0"/>
          <w:marRight w:val="0"/>
          <w:marTop w:val="0"/>
          <w:marBottom w:val="0"/>
          <w:divBdr>
            <w:top w:val="none" w:sz="0" w:space="0" w:color="auto"/>
            <w:left w:val="none" w:sz="0" w:space="0" w:color="auto"/>
            <w:bottom w:val="none" w:sz="0" w:space="0" w:color="auto"/>
            <w:right w:val="none" w:sz="0" w:space="0" w:color="auto"/>
          </w:divBdr>
        </w:div>
      </w:divsChild>
    </w:div>
    <w:div w:id="1268000503">
      <w:bodyDiv w:val="1"/>
      <w:marLeft w:val="0"/>
      <w:marRight w:val="0"/>
      <w:marTop w:val="0"/>
      <w:marBottom w:val="0"/>
      <w:divBdr>
        <w:top w:val="none" w:sz="0" w:space="0" w:color="auto"/>
        <w:left w:val="none" w:sz="0" w:space="0" w:color="auto"/>
        <w:bottom w:val="none" w:sz="0" w:space="0" w:color="auto"/>
        <w:right w:val="none" w:sz="0" w:space="0" w:color="auto"/>
      </w:divBdr>
      <w:divsChild>
        <w:div w:id="1393239240">
          <w:marLeft w:val="0"/>
          <w:marRight w:val="0"/>
          <w:marTop w:val="0"/>
          <w:marBottom w:val="0"/>
          <w:divBdr>
            <w:top w:val="none" w:sz="0" w:space="0" w:color="auto"/>
            <w:left w:val="none" w:sz="0" w:space="0" w:color="auto"/>
            <w:bottom w:val="none" w:sz="0" w:space="0" w:color="auto"/>
            <w:right w:val="none" w:sz="0" w:space="0" w:color="auto"/>
          </w:divBdr>
        </w:div>
        <w:div w:id="2138641672">
          <w:marLeft w:val="0"/>
          <w:marRight w:val="0"/>
          <w:marTop w:val="0"/>
          <w:marBottom w:val="0"/>
          <w:divBdr>
            <w:top w:val="none" w:sz="0" w:space="0" w:color="auto"/>
            <w:left w:val="none" w:sz="0" w:space="0" w:color="auto"/>
            <w:bottom w:val="none" w:sz="0" w:space="0" w:color="auto"/>
            <w:right w:val="none" w:sz="0" w:space="0" w:color="auto"/>
          </w:divBdr>
        </w:div>
      </w:divsChild>
    </w:div>
    <w:div w:id="1284657234">
      <w:bodyDiv w:val="1"/>
      <w:marLeft w:val="0"/>
      <w:marRight w:val="0"/>
      <w:marTop w:val="0"/>
      <w:marBottom w:val="0"/>
      <w:divBdr>
        <w:top w:val="none" w:sz="0" w:space="0" w:color="auto"/>
        <w:left w:val="none" w:sz="0" w:space="0" w:color="auto"/>
        <w:bottom w:val="none" w:sz="0" w:space="0" w:color="auto"/>
        <w:right w:val="none" w:sz="0" w:space="0" w:color="auto"/>
      </w:divBdr>
    </w:div>
    <w:div w:id="1335378301">
      <w:bodyDiv w:val="1"/>
      <w:marLeft w:val="0"/>
      <w:marRight w:val="0"/>
      <w:marTop w:val="0"/>
      <w:marBottom w:val="0"/>
      <w:divBdr>
        <w:top w:val="none" w:sz="0" w:space="0" w:color="auto"/>
        <w:left w:val="none" w:sz="0" w:space="0" w:color="auto"/>
        <w:bottom w:val="none" w:sz="0" w:space="0" w:color="auto"/>
        <w:right w:val="none" w:sz="0" w:space="0" w:color="auto"/>
      </w:divBdr>
      <w:divsChild>
        <w:div w:id="471752470">
          <w:marLeft w:val="0"/>
          <w:marRight w:val="0"/>
          <w:marTop w:val="0"/>
          <w:marBottom w:val="0"/>
          <w:divBdr>
            <w:top w:val="none" w:sz="0" w:space="0" w:color="auto"/>
            <w:left w:val="none" w:sz="0" w:space="0" w:color="auto"/>
            <w:bottom w:val="none" w:sz="0" w:space="0" w:color="auto"/>
            <w:right w:val="none" w:sz="0" w:space="0" w:color="auto"/>
          </w:divBdr>
        </w:div>
        <w:div w:id="827786608">
          <w:marLeft w:val="0"/>
          <w:marRight w:val="0"/>
          <w:marTop w:val="0"/>
          <w:marBottom w:val="0"/>
          <w:divBdr>
            <w:top w:val="none" w:sz="0" w:space="0" w:color="auto"/>
            <w:left w:val="none" w:sz="0" w:space="0" w:color="auto"/>
            <w:bottom w:val="none" w:sz="0" w:space="0" w:color="auto"/>
            <w:right w:val="none" w:sz="0" w:space="0" w:color="auto"/>
          </w:divBdr>
        </w:div>
        <w:div w:id="1734306795">
          <w:marLeft w:val="0"/>
          <w:marRight w:val="0"/>
          <w:marTop w:val="0"/>
          <w:marBottom w:val="0"/>
          <w:divBdr>
            <w:top w:val="none" w:sz="0" w:space="0" w:color="auto"/>
            <w:left w:val="none" w:sz="0" w:space="0" w:color="auto"/>
            <w:bottom w:val="none" w:sz="0" w:space="0" w:color="auto"/>
            <w:right w:val="none" w:sz="0" w:space="0" w:color="auto"/>
          </w:divBdr>
        </w:div>
      </w:divsChild>
    </w:div>
    <w:div w:id="1354723713">
      <w:bodyDiv w:val="1"/>
      <w:marLeft w:val="0"/>
      <w:marRight w:val="0"/>
      <w:marTop w:val="0"/>
      <w:marBottom w:val="0"/>
      <w:divBdr>
        <w:top w:val="none" w:sz="0" w:space="0" w:color="auto"/>
        <w:left w:val="none" w:sz="0" w:space="0" w:color="auto"/>
        <w:bottom w:val="none" w:sz="0" w:space="0" w:color="auto"/>
        <w:right w:val="none" w:sz="0" w:space="0" w:color="auto"/>
      </w:divBdr>
      <w:divsChild>
        <w:div w:id="74480878">
          <w:marLeft w:val="0"/>
          <w:marRight w:val="0"/>
          <w:marTop w:val="0"/>
          <w:marBottom w:val="0"/>
          <w:divBdr>
            <w:top w:val="none" w:sz="0" w:space="0" w:color="auto"/>
            <w:left w:val="none" w:sz="0" w:space="0" w:color="auto"/>
            <w:bottom w:val="none" w:sz="0" w:space="0" w:color="auto"/>
            <w:right w:val="none" w:sz="0" w:space="0" w:color="auto"/>
          </w:divBdr>
        </w:div>
        <w:div w:id="379670634">
          <w:marLeft w:val="0"/>
          <w:marRight w:val="0"/>
          <w:marTop w:val="0"/>
          <w:marBottom w:val="0"/>
          <w:divBdr>
            <w:top w:val="none" w:sz="0" w:space="0" w:color="auto"/>
            <w:left w:val="none" w:sz="0" w:space="0" w:color="auto"/>
            <w:bottom w:val="none" w:sz="0" w:space="0" w:color="auto"/>
            <w:right w:val="none" w:sz="0" w:space="0" w:color="auto"/>
          </w:divBdr>
        </w:div>
        <w:div w:id="1280530469">
          <w:marLeft w:val="0"/>
          <w:marRight w:val="0"/>
          <w:marTop w:val="0"/>
          <w:marBottom w:val="0"/>
          <w:divBdr>
            <w:top w:val="none" w:sz="0" w:space="0" w:color="auto"/>
            <w:left w:val="none" w:sz="0" w:space="0" w:color="auto"/>
            <w:bottom w:val="none" w:sz="0" w:space="0" w:color="auto"/>
            <w:right w:val="none" w:sz="0" w:space="0" w:color="auto"/>
          </w:divBdr>
        </w:div>
      </w:divsChild>
    </w:div>
    <w:div w:id="1444811517">
      <w:bodyDiv w:val="1"/>
      <w:marLeft w:val="0"/>
      <w:marRight w:val="0"/>
      <w:marTop w:val="0"/>
      <w:marBottom w:val="0"/>
      <w:divBdr>
        <w:top w:val="none" w:sz="0" w:space="0" w:color="auto"/>
        <w:left w:val="none" w:sz="0" w:space="0" w:color="auto"/>
        <w:bottom w:val="none" w:sz="0" w:space="0" w:color="auto"/>
        <w:right w:val="none" w:sz="0" w:space="0" w:color="auto"/>
      </w:divBdr>
      <w:divsChild>
        <w:div w:id="434206731">
          <w:marLeft w:val="0"/>
          <w:marRight w:val="0"/>
          <w:marTop w:val="0"/>
          <w:marBottom w:val="0"/>
          <w:divBdr>
            <w:top w:val="none" w:sz="0" w:space="0" w:color="auto"/>
            <w:left w:val="none" w:sz="0" w:space="0" w:color="auto"/>
            <w:bottom w:val="none" w:sz="0" w:space="0" w:color="auto"/>
            <w:right w:val="none" w:sz="0" w:space="0" w:color="auto"/>
          </w:divBdr>
        </w:div>
        <w:div w:id="1002854224">
          <w:marLeft w:val="0"/>
          <w:marRight w:val="0"/>
          <w:marTop w:val="0"/>
          <w:marBottom w:val="0"/>
          <w:divBdr>
            <w:top w:val="none" w:sz="0" w:space="0" w:color="auto"/>
            <w:left w:val="none" w:sz="0" w:space="0" w:color="auto"/>
            <w:bottom w:val="none" w:sz="0" w:space="0" w:color="auto"/>
            <w:right w:val="none" w:sz="0" w:space="0" w:color="auto"/>
          </w:divBdr>
        </w:div>
        <w:div w:id="2076277653">
          <w:marLeft w:val="0"/>
          <w:marRight w:val="0"/>
          <w:marTop w:val="0"/>
          <w:marBottom w:val="0"/>
          <w:divBdr>
            <w:top w:val="none" w:sz="0" w:space="0" w:color="auto"/>
            <w:left w:val="none" w:sz="0" w:space="0" w:color="auto"/>
            <w:bottom w:val="none" w:sz="0" w:space="0" w:color="auto"/>
            <w:right w:val="none" w:sz="0" w:space="0" w:color="auto"/>
          </w:divBdr>
        </w:div>
      </w:divsChild>
    </w:div>
    <w:div w:id="1454861569">
      <w:bodyDiv w:val="1"/>
      <w:marLeft w:val="0"/>
      <w:marRight w:val="0"/>
      <w:marTop w:val="0"/>
      <w:marBottom w:val="0"/>
      <w:divBdr>
        <w:top w:val="none" w:sz="0" w:space="0" w:color="auto"/>
        <w:left w:val="none" w:sz="0" w:space="0" w:color="auto"/>
        <w:bottom w:val="none" w:sz="0" w:space="0" w:color="auto"/>
        <w:right w:val="none" w:sz="0" w:space="0" w:color="auto"/>
      </w:divBdr>
      <w:divsChild>
        <w:div w:id="76174397">
          <w:marLeft w:val="0"/>
          <w:marRight w:val="0"/>
          <w:marTop w:val="0"/>
          <w:marBottom w:val="0"/>
          <w:divBdr>
            <w:top w:val="none" w:sz="0" w:space="0" w:color="auto"/>
            <w:left w:val="none" w:sz="0" w:space="0" w:color="auto"/>
            <w:bottom w:val="none" w:sz="0" w:space="0" w:color="auto"/>
            <w:right w:val="none" w:sz="0" w:space="0" w:color="auto"/>
          </w:divBdr>
        </w:div>
        <w:div w:id="454906205">
          <w:marLeft w:val="0"/>
          <w:marRight w:val="0"/>
          <w:marTop w:val="0"/>
          <w:marBottom w:val="0"/>
          <w:divBdr>
            <w:top w:val="none" w:sz="0" w:space="0" w:color="auto"/>
            <w:left w:val="none" w:sz="0" w:space="0" w:color="auto"/>
            <w:bottom w:val="none" w:sz="0" w:space="0" w:color="auto"/>
            <w:right w:val="none" w:sz="0" w:space="0" w:color="auto"/>
          </w:divBdr>
        </w:div>
        <w:div w:id="462818145">
          <w:marLeft w:val="0"/>
          <w:marRight w:val="0"/>
          <w:marTop w:val="0"/>
          <w:marBottom w:val="0"/>
          <w:divBdr>
            <w:top w:val="none" w:sz="0" w:space="0" w:color="auto"/>
            <w:left w:val="none" w:sz="0" w:space="0" w:color="auto"/>
            <w:bottom w:val="none" w:sz="0" w:space="0" w:color="auto"/>
            <w:right w:val="none" w:sz="0" w:space="0" w:color="auto"/>
          </w:divBdr>
        </w:div>
      </w:divsChild>
    </w:div>
    <w:div w:id="1455174836">
      <w:bodyDiv w:val="1"/>
      <w:marLeft w:val="0"/>
      <w:marRight w:val="0"/>
      <w:marTop w:val="0"/>
      <w:marBottom w:val="0"/>
      <w:divBdr>
        <w:top w:val="none" w:sz="0" w:space="0" w:color="auto"/>
        <w:left w:val="none" w:sz="0" w:space="0" w:color="auto"/>
        <w:bottom w:val="none" w:sz="0" w:space="0" w:color="auto"/>
        <w:right w:val="none" w:sz="0" w:space="0" w:color="auto"/>
      </w:divBdr>
      <w:divsChild>
        <w:div w:id="164245700">
          <w:marLeft w:val="0"/>
          <w:marRight w:val="0"/>
          <w:marTop w:val="0"/>
          <w:marBottom w:val="0"/>
          <w:divBdr>
            <w:top w:val="none" w:sz="0" w:space="0" w:color="auto"/>
            <w:left w:val="none" w:sz="0" w:space="0" w:color="auto"/>
            <w:bottom w:val="none" w:sz="0" w:space="0" w:color="auto"/>
            <w:right w:val="none" w:sz="0" w:space="0" w:color="auto"/>
          </w:divBdr>
        </w:div>
        <w:div w:id="319382114">
          <w:marLeft w:val="0"/>
          <w:marRight w:val="0"/>
          <w:marTop w:val="0"/>
          <w:marBottom w:val="0"/>
          <w:divBdr>
            <w:top w:val="none" w:sz="0" w:space="0" w:color="auto"/>
            <w:left w:val="none" w:sz="0" w:space="0" w:color="auto"/>
            <w:bottom w:val="none" w:sz="0" w:space="0" w:color="auto"/>
            <w:right w:val="none" w:sz="0" w:space="0" w:color="auto"/>
          </w:divBdr>
        </w:div>
        <w:div w:id="1470437815">
          <w:marLeft w:val="0"/>
          <w:marRight w:val="0"/>
          <w:marTop w:val="0"/>
          <w:marBottom w:val="0"/>
          <w:divBdr>
            <w:top w:val="none" w:sz="0" w:space="0" w:color="auto"/>
            <w:left w:val="none" w:sz="0" w:space="0" w:color="auto"/>
            <w:bottom w:val="none" w:sz="0" w:space="0" w:color="auto"/>
            <w:right w:val="none" w:sz="0" w:space="0" w:color="auto"/>
          </w:divBdr>
        </w:div>
      </w:divsChild>
    </w:div>
    <w:div w:id="1463768736">
      <w:bodyDiv w:val="1"/>
      <w:marLeft w:val="0"/>
      <w:marRight w:val="0"/>
      <w:marTop w:val="0"/>
      <w:marBottom w:val="0"/>
      <w:divBdr>
        <w:top w:val="none" w:sz="0" w:space="0" w:color="auto"/>
        <w:left w:val="none" w:sz="0" w:space="0" w:color="auto"/>
        <w:bottom w:val="none" w:sz="0" w:space="0" w:color="auto"/>
        <w:right w:val="none" w:sz="0" w:space="0" w:color="auto"/>
      </w:divBdr>
      <w:divsChild>
        <w:div w:id="217860299">
          <w:marLeft w:val="0"/>
          <w:marRight w:val="0"/>
          <w:marTop w:val="0"/>
          <w:marBottom w:val="0"/>
          <w:divBdr>
            <w:top w:val="none" w:sz="0" w:space="0" w:color="auto"/>
            <w:left w:val="none" w:sz="0" w:space="0" w:color="auto"/>
            <w:bottom w:val="none" w:sz="0" w:space="0" w:color="auto"/>
            <w:right w:val="none" w:sz="0" w:space="0" w:color="auto"/>
          </w:divBdr>
        </w:div>
        <w:div w:id="280957883">
          <w:marLeft w:val="0"/>
          <w:marRight w:val="0"/>
          <w:marTop w:val="0"/>
          <w:marBottom w:val="0"/>
          <w:divBdr>
            <w:top w:val="none" w:sz="0" w:space="0" w:color="auto"/>
            <w:left w:val="none" w:sz="0" w:space="0" w:color="auto"/>
            <w:bottom w:val="none" w:sz="0" w:space="0" w:color="auto"/>
            <w:right w:val="none" w:sz="0" w:space="0" w:color="auto"/>
          </w:divBdr>
        </w:div>
        <w:div w:id="753018697">
          <w:marLeft w:val="0"/>
          <w:marRight w:val="0"/>
          <w:marTop w:val="0"/>
          <w:marBottom w:val="0"/>
          <w:divBdr>
            <w:top w:val="none" w:sz="0" w:space="0" w:color="auto"/>
            <w:left w:val="none" w:sz="0" w:space="0" w:color="auto"/>
            <w:bottom w:val="none" w:sz="0" w:space="0" w:color="auto"/>
            <w:right w:val="none" w:sz="0" w:space="0" w:color="auto"/>
          </w:divBdr>
        </w:div>
      </w:divsChild>
    </w:div>
    <w:div w:id="1484807960">
      <w:bodyDiv w:val="1"/>
      <w:marLeft w:val="0"/>
      <w:marRight w:val="0"/>
      <w:marTop w:val="0"/>
      <w:marBottom w:val="0"/>
      <w:divBdr>
        <w:top w:val="none" w:sz="0" w:space="0" w:color="auto"/>
        <w:left w:val="none" w:sz="0" w:space="0" w:color="auto"/>
        <w:bottom w:val="none" w:sz="0" w:space="0" w:color="auto"/>
        <w:right w:val="none" w:sz="0" w:space="0" w:color="auto"/>
      </w:divBdr>
      <w:divsChild>
        <w:div w:id="922028859">
          <w:marLeft w:val="0"/>
          <w:marRight w:val="0"/>
          <w:marTop w:val="0"/>
          <w:marBottom w:val="0"/>
          <w:divBdr>
            <w:top w:val="none" w:sz="0" w:space="0" w:color="auto"/>
            <w:left w:val="none" w:sz="0" w:space="0" w:color="auto"/>
            <w:bottom w:val="none" w:sz="0" w:space="0" w:color="auto"/>
            <w:right w:val="none" w:sz="0" w:space="0" w:color="auto"/>
          </w:divBdr>
        </w:div>
        <w:div w:id="1017775384">
          <w:marLeft w:val="0"/>
          <w:marRight w:val="0"/>
          <w:marTop w:val="0"/>
          <w:marBottom w:val="0"/>
          <w:divBdr>
            <w:top w:val="none" w:sz="0" w:space="0" w:color="auto"/>
            <w:left w:val="none" w:sz="0" w:space="0" w:color="auto"/>
            <w:bottom w:val="none" w:sz="0" w:space="0" w:color="auto"/>
            <w:right w:val="none" w:sz="0" w:space="0" w:color="auto"/>
          </w:divBdr>
        </w:div>
        <w:div w:id="1740444454">
          <w:marLeft w:val="0"/>
          <w:marRight w:val="0"/>
          <w:marTop w:val="0"/>
          <w:marBottom w:val="0"/>
          <w:divBdr>
            <w:top w:val="none" w:sz="0" w:space="0" w:color="auto"/>
            <w:left w:val="none" w:sz="0" w:space="0" w:color="auto"/>
            <w:bottom w:val="none" w:sz="0" w:space="0" w:color="auto"/>
            <w:right w:val="none" w:sz="0" w:space="0" w:color="auto"/>
          </w:divBdr>
        </w:div>
      </w:divsChild>
    </w:div>
    <w:div w:id="1492021803">
      <w:bodyDiv w:val="1"/>
      <w:marLeft w:val="0"/>
      <w:marRight w:val="0"/>
      <w:marTop w:val="0"/>
      <w:marBottom w:val="0"/>
      <w:divBdr>
        <w:top w:val="none" w:sz="0" w:space="0" w:color="auto"/>
        <w:left w:val="none" w:sz="0" w:space="0" w:color="auto"/>
        <w:bottom w:val="none" w:sz="0" w:space="0" w:color="auto"/>
        <w:right w:val="none" w:sz="0" w:space="0" w:color="auto"/>
      </w:divBdr>
      <w:divsChild>
        <w:div w:id="463424852">
          <w:marLeft w:val="0"/>
          <w:marRight w:val="0"/>
          <w:marTop w:val="0"/>
          <w:marBottom w:val="0"/>
          <w:divBdr>
            <w:top w:val="none" w:sz="0" w:space="0" w:color="auto"/>
            <w:left w:val="none" w:sz="0" w:space="0" w:color="auto"/>
            <w:bottom w:val="none" w:sz="0" w:space="0" w:color="auto"/>
            <w:right w:val="none" w:sz="0" w:space="0" w:color="auto"/>
          </w:divBdr>
        </w:div>
        <w:div w:id="872572181">
          <w:marLeft w:val="0"/>
          <w:marRight w:val="0"/>
          <w:marTop w:val="0"/>
          <w:marBottom w:val="0"/>
          <w:divBdr>
            <w:top w:val="none" w:sz="0" w:space="0" w:color="auto"/>
            <w:left w:val="none" w:sz="0" w:space="0" w:color="auto"/>
            <w:bottom w:val="none" w:sz="0" w:space="0" w:color="auto"/>
            <w:right w:val="none" w:sz="0" w:space="0" w:color="auto"/>
          </w:divBdr>
        </w:div>
        <w:div w:id="1903100918">
          <w:marLeft w:val="0"/>
          <w:marRight w:val="0"/>
          <w:marTop w:val="0"/>
          <w:marBottom w:val="0"/>
          <w:divBdr>
            <w:top w:val="none" w:sz="0" w:space="0" w:color="auto"/>
            <w:left w:val="none" w:sz="0" w:space="0" w:color="auto"/>
            <w:bottom w:val="none" w:sz="0" w:space="0" w:color="auto"/>
            <w:right w:val="none" w:sz="0" w:space="0" w:color="auto"/>
          </w:divBdr>
        </w:div>
      </w:divsChild>
    </w:div>
    <w:div w:id="1496922833">
      <w:bodyDiv w:val="1"/>
      <w:marLeft w:val="0"/>
      <w:marRight w:val="0"/>
      <w:marTop w:val="0"/>
      <w:marBottom w:val="0"/>
      <w:divBdr>
        <w:top w:val="none" w:sz="0" w:space="0" w:color="auto"/>
        <w:left w:val="none" w:sz="0" w:space="0" w:color="auto"/>
        <w:bottom w:val="none" w:sz="0" w:space="0" w:color="auto"/>
        <w:right w:val="none" w:sz="0" w:space="0" w:color="auto"/>
      </w:divBdr>
      <w:divsChild>
        <w:div w:id="1444302119">
          <w:marLeft w:val="0"/>
          <w:marRight w:val="0"/>
          <w:marTop w:val="0"/>
          <w:marBottom w:val="0"/>
          <w:divBdr>
            <w:top w:val="none" w:sz="0" w:space="0" w:color="auto"/>
            <w:left w:val="none" w:sz="0" w:space="0" w:color="auto"/>
            <w:bottom w:val="none" w:sz="0" w:space="0" w:color="auto"/>
            <w:right w:val="none" w:sz="0" w:space="0" w:color="auto"/>
          </w:divBdr>
        </w:div>
        <w:div w:id="1645502811">
          <w:marLeft w:val="0"/>
          <w:marRight w:val="0"/>
          <w:marTop w:val="0"/>
          <w:marBottom w:val="0"/>
          <w:divBdr>
            <w:top w:val="none" w:sz="0" w:space="0" w:color="auto"/>
            <w:left w:val="none" w:sz="0" w:space="0" w:color="auto"/>
            <w:bottom w:val="none" w:sz="0" w:space="0" w:color="auto"/>
            <w:right w:val="none" w:sz="0" w:space="0" w:color="auto"/>
          </w:divBdr>
        </w:div>
        <w:div w:id="2078506387">
          <w:marLeft w:val="0"/>
          <w:marRight w:val="0"/>
          <w:marTop w:val="0"/>
          <w:marBottom w:val="0"/>
          <w:divBdr>
            <w:top w:val="none" w:sz="0" w:space="0" w:color="auto"/>
            <w:left w:val="none" w:sz="0" w:space="0" w:color="auto"/>
            <w:bottom w:val="none" w:sz="0" w:space="0" w:color="auto"/>
            <w:right w:val="none" w:sz="0" w:space="0" w:color="auto"/>
          </w:divBdr>
        </w:div>
      </w:divsChild>
    </w:div>
    <w:div w:id="1519005764">
      <w:bodyDiv w:val="1"/>
      <w:marLeft w:val="0"/>
      <w:marRight w:val="0"/>
      <w:marTop w:val="0"/>
      <w:marBottom w:val="0"/>
      <w:divBdr>
        <w:top w:val="none" w:sz="0" w:space="0" w:color="auto"/>
        <w:left w:val="none" w:sz="0" w:space="0" w:color="auto"/>
        <w:bottom w:val="none" w:sz="0" w:space="0" w:color="auto"/>
        <w:right w:val="none" w:sz="0" w:space="0" w:color="auto"/>
      </w:divBdr>
      <w:divsChild>
        <w:div w:id="33818431">
          <w:marLeft w:val="0"/>
          <w:marRight w:val="0"/>
          <w:marTop w:val="0"/>
          <w:marBottom w:val="0"/>
          <w:divBdr>
            <w:top w:val="none" w:sz="0" w:space="0" w:color="auto"/>
            <w:left w:val="none" w:sz="0" w:space="0" w:color="auto"/>
            <w:bottom w:val="none" w:sz="0" w:space="0" w:color="auto"/>
            <w:right w:val="none" w:sz="0" w:space="0" w:color="auto"/>
          </w:divBdr>
        </w:div>
        <w:div w:id="188880964">
          <w:marLeft w:val="0"/>
          <w:marRight w:val="0"/>
          <w:marTop w:val="0"/>
          <w:marBottom w:val="0"/>
          <w:divBdr>
            <w:top w:val="none" w:sz="0" w:space="0" w:color="auto"/>
            <w:left w:val="none" w:sz="0" w:space="0" w:color="auto"/>
            <w:bottom w:val="none" w:sz="0" w:space="0" w:color="auto"/>
            <w:right w:val="none" w:sz="0" w:space="0" w:color="auto"/>
          </w:divBdr>
        </w:div>
        <w:div w:id="2128812236">
          <w:marLeft w:val="0"/>
          <w:marRight w:val="0"/>
          <w:marTop w:val="0"/>
          <w:marBottom w:val="0"/>
          <w:divBdr>
            <w:top w:val="none" w:sz="0" w:space="0" w:color="auto"/>
            <w:left w:val="none" w:sz="0" w:space="0" w:color="auto"/>
            <w:bottom w:val="none" w:sz="0" w:space="0" w:color="auto"/>
            <w:right w:val="none" w:sz="0" w:space="0" w:color="auto"/>
          </w:divBdr>
        </w:div>
      </w:divsChild>
    </w:div>
    <w:div w:id="1544293776">
      <w:bodyDiv w:val="1"/>
      <w:marLeft w:val="0"/>
      <w:marRight w:val="0"/>
      <w:marTop w:val="0"/>
      <w:marBottom w:val="0"/>
      <w:divBdr>
        <w:top w:val="none" w:sz="0" w:space="0" w:color="auto"/>
        <w:left w:val="none" w:sz="0" w:space="0" w:color="auto"/>
        <w:bottom w:val="none" w:sz="0" w:space="0" w:color="auto"/>
        <w:right w:val="none" w:sz="0" w:space="0" w:color="auto"/>
      </w:divBdr>
    </w:div>
    <w:div w:id="1559511599">
      <w:bodyDiv w:val="1"/>
      <w:marLeft w:val="0"/>
      <w:marRight w:val="0"/>
      <w:marTop w:val="0"/>
      <w:marBottom w:val="0"/>
      <w:divBdr>
        <w:top w:val="none" w:sz="0" w:space="0" w:color="auto"/>
        <w:left w:val="none" w:sz="0" w:space="0" w:color="auto"/>
        <w:bottom w:val="none" w:sz="0" w:space="0" w:color="auto"/>
        <w:right w:val="none" w:sz="0" w:space="0" w:color="auto"/>
      </w:divBdr>
      <w:divsChild>
        <w:div w:id="1785079569">
          <w:marLeft w:val="547"/>
          <w:marRight w:val="0"/>
          <w:marTop w:val="0"/>
          <w:marBottom w:val="0"/>
          <w:divBdr>
            <w:top w:val="none" w:sz="0" w:space="0" w:color="auto"/>
            <w:left w:val="none" w:sz="0" w:space="0" w:color="auto"/>
            <w:bottom w:val="none" w:sz="0" w:space="0" w:color="auto"/>
            <w:right w:val="none" w:sz="0" w:space="0" w:color="auto"/>
          </w:divBdr>
        </w:div>
        <w:div w:id="1678338268">
          <w:marLeft w:val="547"/>
          <w:marRight w:val="0"/>
          <w:marTop w:val="0"/>
          <w:marBottom w:val="0"/>
          <w:divBdr>
            <w:top w:val="none" w:sz="0" w:space="0" w:color="auto"/>
            <w:left w:val="none" w:sz="0" w:space="0" w:color="auto"/>
            <w:bottom w:val="none" w:sz="0" w:space="0" w:color="auto"/>
            <w:right w:val="none" w:sz="0" w:space="0" w:color="auto"/>
          </w:divBdr>
        </w:div>
      </w:divsChild>
    </w:div>
    <w:div w:id="1597861209">
      <w:bodyDiv w:val="1"/>
      <w:marLeft w:val="0"/>
      <w:marRight w:val="0"/>
      <w:marTop w:val="0"/>
      <w:marBottom w:val="0"/>
      <w:divBdr>
        <w:top w:val="none" w:sz="0" w:space="0" w:color="auto"/>
        <w:left w:val="none" w:sz="0" w:space="0" w:color="auto"/>
        <w:bottom w:val="none" w:sz="0" w:space="0" w:color="auto"/>
        <w:right w:val="none" w:sz="0" w:space="0" w:color="auto"/>
      </w:divBdr>
      <w:divsChild>
        <w:div w:id="1077165476">
          <w:marLeft w:val="0"/>
          <w:marRight w:val="0"/>
          <w:marTop w:val="0"/>
          <w:marBottom w:val="0"/>
          <w:divBdr>
            <w:top w:val="none" w:sz="0" w:space="0" w:color="auto"/>
            <w:left w:val="none" w:sz="0" w:space="0" w:color="auto"/>
            <w:bottom w:val="none" w:sz="0" w:space="0" w:color="auto"/>
            <w:right w:val="none" w:sz="0" w:space="0" w:color="auto"/>
          </w:divBdr>
        </w:div>
        <w:div w:id="1162309338">
          <w:marLeft w:val="0"/>
          <w:marRight w:val="0"/>
          <w:marTop w:val="0"/>
          <w:marBottom w:val="0"/>
          <w:divBdr>
            <w:top w:val="none" w:sz="0" w:space="0" w:color="auto"/>
            <w:left w:val="none" w:sz="0" w:space="0" w:color="auto"/>
            <w:bottom w:val="none" w:sz="0" w:space="0" w:color="auto"/>
            <w:right w:val="none" w:sz="0" w:space="0" w:color="auto"/>
          </w:divBdr>
        </w:div>
        <w:div w:id="1481463135">
          <w:marLeft w:val="0"/>
          <w:marRight w:val="0"/>
          <w:marTop w:val="0"/>
          <w:marBottom w:val="0"/>
          <w:divBdr>
            <w:top w:val="none" w:sz="0" w:space="0" w:color="auto"/>
            <w:left w:val="none" w:sz="0" w:space="0" w:color="auto"/>
            <w:bottom w:val="none" w:sz="0" w:space="0" w:color="auto"/>
            <w:right w:val="none" w:sz="0" w:space="0" w:color="auto"/>
          </w:divBdr>
        </w:div>
      </w:divsChild>
    </w:div>
    <w:div w:id="1647314526">
      <w:bodyDiv w:val="1"/>
      <w:marLeft w:val="0"/>
      <w:marRight w:val="0"/>
      <w:marTop w:val="0"/>
      <w:marBottom w:val="0"/>
      <w:divBdr>
        <w:top w:val="none" w:sz="0" w:space="0" w:color="auto"/>
        <w:left w:val="none" w:sz="0" w:space="0" w:color="auto"/>
        <w:bottom w:val="none" w:sz="0" w:space="0" w:color="auto"/>
        <w:right w:val="none" w:sz="0" w:space="0" w:color="auto"/>
      </w:divBdr>
      <w:divsChild>
        <w:div w:id="497503298">
          <w:marLeft w:val="0"/>
          <w:marRight w:val="0"/>
          <w:marTop w:val="0"/>
          <w:marBottom w:val="0"/>
          <w:divBdr>
            <w:top w:val="none" w:sz="0" w:space="0" w:color="auto"/>
            <w:left w:val="none" w:sz="0" w:space="0" w:color="auto"/>
            <w:bottom w:val="none" w:sz="0" w:space="0" w:color="auto"/>
            <w:right w:val="none" w:sz="0" w:space="0" w:color="auto"/>
          </w:divBdr>
        </w:div>
        <w:div w:id="424613591">
          <w:marLeft w:val="0"/>
          <w:marRight w:val="0"/>
          <w:marTop w:val="0"/>
          <w:marBottom w:val="0"/>
          <w:divBdr>
            <w:top w:val="none" w:sz="0" w:space="0" w:color="auto"/>
            <w:left w:val="none" w:sz="0" w:space="0" w:color="auto"/>
            <w:bottom w:val="none" w:sz="0" w:space="0" w:color="auto"/>
            <w:right w:val="none" w:sz="0" w:space="0" w:color="auto"/>
          </w:divBdr>
        </w:div>
        <w:div w:id="1089306495">
          <w:marLeft w:val="0"/>
          <w:marRight w:val="0"/>
          <w:marTop w:val="0"/>
          <w:marBottom w:val="0"/>
          <w:divBdr>
            <w:top w:val="none" w:sz="0" w:space="0" w:color="auto"/>
            <w:left w:val="none" w:sz="0" w:space="0" w:color="auto"/>
            <w:bottom w:val="none" w:sz="0" w:space="0" w:color="auto"/>
            <w:right w:val="none" w:sz="0" w:space="0" w:color="auto"/>
          </w:divBdr>
        </w:div>
      </w:divsChild>
    </w:div>
    <w:div w:id="1652753269">
      <w:bodyDiv w:val="1"/>
      <w:marLeft w:val="0"/>
      <w:marRight w:val="0"/>
      <w:marTop w:val="0"/>
      <w:marBottom w:val="0"/>
      <w:divBdr>
        <w:top w:val="none" w:sz="0" w:space="0" w:color="auto"/>
        <w:left w:val="none" w:sz="0" w:space="0" w:color="auto"/>
        <w:bottom w:val="none" w:sz="0" w:space="0" w:color="auto"/>
        <w:right w:val="none" w:sz="0" w:space="0" w:color="auto"/>
      </w:divBdr>
    </w:div>
    <w:div w:id="1655450442">
      <w:bodyDiv w:val="1"/>
      <w:marLeft w:val="0"/>
      <w:marRight w:val="0"/>
      <w:marTop w:val="0"/>
      <w:marBottom w:val="0"/>
      <w:divBdr>
        <w:top w:val="none" w:sz="0" w:space="0" w:color="auto"/>
        <w:left w:val="none" w:sz="0" w:space="0" w:color="auto"/>
        <w:bottom w:val="none" w:sz="0" w:space="0" w:color="auto"/>
        <w:right w:val="none" w:sz="0" w:space="0" w:color="auto"/>
      </w:divBdr>
    </w:div>
    <w:div w:id="1662392571">
      <w:bodyDiv w:val="1"/>
      <w:marLeft w:val="0"/>
      <w:marRight w:val="0"/>
      <w:marTop w:val="0"/>
      <w:marBottom w:val="0"/>
      <w:divBdr>
        <w:top w:val="none" w:sz="0" w:space="0" w:color="auto"/>
        <w:left w:val="none" w:sz="0" w:space="0" w:color="auto"/>
        <w:bottom w:val="none" w:sz="0" w:space="0" w:color="auto"/>
        <w:right w:val="none" w:sz="0" w:space="0" w:color="auto"/>
      </w:divBdr>
    </w:div>
    <w:div w:id="1698002466">
      <w:bodyDiv w:val="1"/>
      <w:marLeft w:val="0"/>
      <w:marRight w:val="0"/>
      <w:marTop w:val="0"/>
      <w:marBottom w:val="0"/>
      <w:divBdr>
        <w:top w:val="none" w:sz="0" w:space="0" w:color="auto"/>
        <w:left w:val="none" w:sz="0" w:space="0" w:color="auto"/>
        <w:bottom w:val="none" w:sz="0" w:space="0" w:color="auto"/>
        <w:right w:val="none" w:sz="0" w:space="0" w:color="auto"/>
      </w:divBdr>
      <w:divsChild>
        <w:div w:id="373888654">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55432002">
          <w:marLeft w:val="0"/>
          <w:marRight w:val="0"/>
          <w:marTop w:val="0"/>
          <w:marBottom w:val="0"/>
          <w:divBdr>
            <w:top w:val="none" w:sz="0" w:space="0" w:color="auto"/>
            <w:left w:val="none" w:sz="0" w:space="0" w:color="auto"/>
            <w:bottom w:val="none" w:sz="0" w:space="0" w:color="auto"/>
            <w:right w:val="none" w:sz="0" w:space="0" w:color="auto"/>
          </w:divBdr>
        </w:div>
      </w:divsChild>
    </w:div>
    <w:div w:id="1701777181">
      <w:bodyDiv w:val="1"/>
      <w:marLeft w:val="0"/>
      <w:marRight w:val="0"/>
      <w:marTop w:val="0"/>
      <w:marBottom w:val="0"/>
      <w:divBdr>
        <w:top w:val="none" w:sz="0" w:space="0" w:color="auto"/>
        <w:left w:val="none" w:sz="0" w:space="0" w:color="auto"/>
        <w:bottom w:val="none" w:sz="0" w:space="0" w:color="auto"/>
        <w:right w:val="none" w:sz="0" w:space="0" w:color="auto"/>
      </w:divBdr>
      <w:divsChild>
        <w:div w:id="86511196">
          <w:marLeft w:val="0"/>
          <w:marRight w:val="0"/>
          <w:marTop w:val="0"/>
          <w:marBottom w:val="0"/>
          <w:divBdr>
            <w:top w:val="none" w:sz="0" w:space="0" w:color="auto"/>
            <w:left w:val="none" w:sz="0" w:space="0" w:color="auto"/>
            <w:bottom w:val="none" w:sz="0" w:space="0" w:color="auto"/>
            <w:right w:val="none" w:sz="0" w:space="0" w:color="auto"/>
          </w:divBdr>
        </w:div>
        <w:div w:id="1049374730">
          <w:marLeft w:val="0"/>
          <w:marRight w:val="0"/>
          <w:marTop w:val="0"/>
          <w:marBottom w:val="0"/>
          <w:divBdr>
            <w:top w:val="none" w:sz="0" w:space="0" w:color="auto"/>
            <w:left w:val="none" w:sz="0" w:space="0" w:color="auto"/>
            <w:bottom w:val="none" w:sz="0" w:space="0" w:color="auto"/>
            <w:right w:val="none" w:sz="0" w:space="0" w:color="auto"/>
          </w:divBdr>
        </w:div>
      </w:divsChild>
    </w:div>
    <w:div w:id="1704673439">
      <w:bodyDiv w:val="1"/>
      <w:marLeft w:val="0"/>
      <w:marRight w:val="0"/>
      <w:marTop w:val="0"/>
      <w:marBottom w:val="0"/>
      <w:divBdr>
        <w:top w:val="none" w:sz="0" w:space="0" w:color="auto"/>
        <w:left w:val="none" w:sz="0" w:space="0" w:color="auto"/>
        <w:bottom w:val="none" w:sz="0" w:space="0" w:color="auto"/>
        <w:right w:val="none" w:sz="0" w:space="0" w:color="auto"/>
      </w:divBdr>
      <w:divsChild>
        <w:div w:id="422995994">
          <w:marLeft w:val="0"/>
          <w:marRight w:val="0"/>
          <w:marTop w:val="0"/>
          <w:marBottom w:val="0"/>
          <w:divBdr>
            <w:top w:val="none" w:sz="0" w:space="0" w:color="auto"/>
            <w:left w:val="none" w:sz="0" w:space="0" w:color="auto"/>
            <w:bottom w:val="none" w:sz="0" w:space="0" w:color="auto"/>
            <w:right w:val="none" w:sz="0" w:space="0" w:color="auto"/>
          </w:divBdr>
        </w:div>
        <w:div w:id="442919677">
          <w:marLeft w:val="0"/>
          <w:marRight w:val="0"/>
          <w:marTop w:val="0"/>
          <w:marBottom w:val="0"/>
          <w:divBdr>
            <w:top w:val="none" w:sz="0" w:space="0" w:color="auto"/>
            <w:left w:val="none" w:sz="0" w:space="0" w:color="auto"/>
            <w:bottom w:val="none" w:sz="0" w:space="0" w:color="auto"/>
            <w:right w:val="none" w:sz="0" w:space="0" w:color="auto"/>
          </w:divBdr>
        </w:div>
        <w:div w:id="1687171046">
          <w:marLeft w:val="0"/>
          <w:marRight w:val="0"/>
          <w:marTop w:val="0"/>
          <w:marBottom w:val="0"/>
          <w:divBdr>
            <w:top w:val="none" w:sz="0" w:space="0" w:color="auto"/>
            <w:left w:val="none" w:sz="0" w:space="0" w:color="auto"/>
            <w:bottom w:val="none" w:sz="0" w:space="0" w:color="auto"/>
            <w:right w:val="none" w:sz="0" w:space="0" w:color="auto"/>
          </w:divBdr>
        </w:div>
      </w:divsChild>
    </w:div>
    <w:div w:id="1712463970">
      <w:bodyDiv w:val="1"/>
      <w:marLeft w:val="0"/>
      <w:marRight w:val="0"/>
      <w:marTop w:val="0"/>
      <w:marBottom w:val="0"/>
      <w:divBdr>
        <w:top w:val="none" w:sz="0" w:space="0" w:color="auto"/>
        <w:left w:val="none" w:sz="0" w:space="0" w:color="auto"/>
        <w:bottom w:val="none" w:sz="0" w:space="0" w:color="auto"/>
        <w:right w:val="none" w:sz="0" w:space="0" w:color="auto"/>
      </w:divBdr>
    </w:div>
    <w:div w:id="1747220516">
      <w:bodyDiv w:val="1"/>
      <w:marLeft w:val="0"/>
      <w:marRight w:val="0"/>
      <w:marTop w:val="0"/>
      <w:marBottom w:val="0"/>
      <w:divBdr>
        <w:top w:val="none" w:sz="0" w:space="0" w:color="auto"/>
        <w:left w:val="none" w:sz="0" w:space="0" w:color="auto"/>
        <w:bottom w:val="none" w:sz="0" w:space="0" w:color="auto"/>
        <w:right w:val="none" w:sz="0" w:space="0" w:color="auto"/>
      </w:divBdr>
      <w:divsChild>
        <w:div w:id="933898974">
          <w:marLeft w:val="0"/>
          <w:marRight w:val="0"/>
          <w:marTop w:val="0"/>
          <w:marBottom w:val="0"/>
          <w:divBdr>
            <w:top w:val="none" w:sz="0" w:space="0" w:color="auto"/>
            <w:left w:val="none" w:sz="0" w:space="0" w:color="auto"/>
            <w:bottom w:val="none" w:sz="0" w:space="0" w:color="auto"/>
            <w:right w:val="none" w:sz="0" w:space="0" w:color="auto"/>
          </w:divBdr>
        </w:div>
        <w:div w:id="1120681046">
          <w:marLeft w:val="0"/>
          <w:marRight w:val="0"/>
          <w:marTop w:val="0"/>
          <w:marBottom w:val="0"/>
          <w:divBdr>
            <w:top w:val="none" w:sz="0" w:space="0" w:color="auto"/>
            <w:left w:val="none" w:sz="0" w:space="0" w:color="auto"/>
            <w:bottom w:val="none" w:sz="0" w:space="0" w:color="auto"/>
            <w:right w:val="none" w:sz="0" w:space="0" w:color="auto"/>
          </w:divBdr>
        </w:div>
      </w:divsChild>
    </w:div>
    <w:div w:id="1762874486">
      <w:bodyDiv w:val="1"/>
      <w:marLeft w:val="0"/>
      <w:marRight w:val="0"/>
      <w:marTop w:val="0"/>
      <w:marBottom w:val="0"/>
      <w:divBdr>
        <w:top w:val="none" w:sz="0" w:space="0" w:color="auto"/>
        <w:left w:val="none" w:sz="0" w:space="0" w:color="auto"/>
        <w:bottom w:val="none" w:sz="0" w:space="0" w:color="auto"/>
        <w:right w:val="none" w:sz="0" w:space="0" w:color="auto"/>
      </w:divBdr>
      <w:divsChild>
        <w:div w:id="30348272">
          <w:marLeft w:val="0"/>
          <w:marRight w:val="0"/>
          <w:marTop w:val="0"/>
          <w:marBottom w:val="0"/>
          <w:divBdr>
            <w:top w:val="none" w:sz="0" w:space="0" w:color="auto"/>
            <w:left w:val="none" w:sz="0" w:space="0" w:color="auto"/>
            <w:bottom w:val="none" w:sz="0" w:space="0" w:color="auto"/>
            <w:right w:val="none" w:sz="0" w:space="0" w:color="auto"/>
          </w:divBdr>
        </w:div>
        <w:div w:id="1284118476">
          <w:marLeft w:val="0"/>
          <w:marRight w:val="0"/>
          <w:marTop w:val="0"/>
          <w:marBottom w:val="0"/>
          <w:divBdr>
            <w:top w:val="none" w:sz="0" w:space="0" w:color="auto"/>
            <w:left w:val="none" w:sz="0" w:space="0" w:color="auto"/>
            <w:bottom w:val="none" w:sz="0" w:space="0" w:color="auto"/>
            <w:right w:val="none" w:sz="0" w:space="0" w:color="auto"/>
          </w:divBdr>
        </w:div>
        <w:div w:id="1904172218">
          <w:marLeft w:val="0"/>
          <w:marRight w:val="0"/>
          <w:marTop w:val="0"/>
          <w:marBottom w:val="0"/>
          <w:divBdr>
            <w:top w:val="none" w:sz="0" w:space="0" w:color="auto"/>
            <w:left w:val="none" w:sz="0" w:space="0" w:color="auto"/>
            <w:bottom w:val="none" w:sz="0" w:space="0" w:color="auto"/>
            <w:right w:val="none" w:sz="0" w:space="0" w:color="auto"/>
          </w:divBdr>
        </w:div>
      </w:divsChild>
    </w:div>
    <w:div w:id="1768036721">
      <w:bodyDiv w:val="1"/>
      <w:marLeft w:val="0"/>
      <w:marRight w:val="0"/>
      <w:marTop w:val="0"/>
      <w:marBottom w:val="0"/>
      <w:divBdr>
        <w:top w:val="none" w:sz="0" w:space="0" w:color="auto"/>
        <w:left w:val="none" w:sz="0" w:space="0" w:color="auto"/>
        <w:bottom w:val="none" w:sz="0" w:space="0" w:color="auto"/>
        <w:right w:val="none" w:sz="0" w:space="0" w:color="auto"/>
      </w:divBdr>
    </w:div>
    <w:div w:id="1795058474">
      <w:bodyDiv w:val="1"/>
      <w:marLeft w:val="0"/>
      <w:marRight w:val="0"/>
      <w:marTop w:val="0"/>
      <w:marBottom w:val="0"/>
      <w:divBdr>
        <w:top w:val="none" w:sz="0" w:space="0" w:color="auto"/>
        <w:left w:val="none" w:sz="0" w:space="0" w:color="auto"/>
        <w:bottom w:val="none" w:sz="0" w:space="0" w:color="auto"/>
        <w:right w:val="none" w:sz="0" w:space="0" w:color="auto"/>
      </w:divBdr>
    </w:div>
    <w:div w:id="1808234955">
      <w:bodyDiv w:val="1"/>
      <w:marLeft w:val="0"/>
      <w:marRight w:val="0"/>
      <w:marTop w:val="0"/>
      <w:marBottom w:val="0"/>
      <w:divBdr>
        <w:top w:val="none" w:sz="0" w:space="0" w:color="auto"/>
        <w:left w:val="none" w:sz="0" w:space="0" w:color="auto"/>
        <w:bottom w:val="none" w:sz="0" w:space="0" w:color="auto"/>
        <w:right w:val="none" w:sz="0" w:space="0" w:color="auto"/>
      </w:divBdr>
      <w:divsChild>
        <w:div w:id="39864524">
          <w:marLeft w:val="0"/>
          <w:marRight w:val="0"/>
          <w:marTop w:val="0"/>
          <w:marBottom w:val="0"/>
          <w:divBdr>
            <w:top w:val="none" w:sz="0" w:space="0" w:color="auto"/>
            <w:left w:val="none" w:sz="0" w:space="0" w:color="auto"/>
            <w:bottom w:val="none" w:sz="0" w:space="0" w:color="auto"/>
            <w:right w:val="none" w:sz="0" w:space="0" w:color="auto"/>
          </w:divBdr>
        </w:div>
        <w:div w:id="1470249079">
          <w:marLeft w:val="0"/>
          <w:marRight w:val="0"/>
          <w:marTop w:val="0"/>
          <w:marBottom w:val="0"/>
          <w:divBdr>
            <w:top w:val="none" w:sz="0" w:space="0" w:color="auto"/>
            <w:left w:val="none" w:sz="0" w:space="0" w:color="auto"/>
            <w:bottom w:val="none" w:sz="0" w:space="0" w:color="auto"/>
            <w:right w:val="none" w:sz="0" w:space="0" w:color="auto"/>
          </w:divBdr>
        </w:div>
        <w:div w:id="1781486481">
          <w:marLeft w:val="0"/>
          <w:marRight w:val="0"/>
          <w:marTop w:val="0"/>
          <w:marBottom w:val="0"/>
          <w:divBdr>
            <w:top w:val="none" w:sz="0" w:space="0" w:color="auto"/>
            <w:left w:val="none" w:sz="0" w:space="0" w:color="auto"/>
            <w:bottom w:val="none" w:sz="0" w:space="0" w:color="auto"/>
            <w:right w:val="none" w:sz="0" w:space="0" w:color="auto"/>
          </w:divBdr>
        </w:div>
      </w:divsChild>
    </w:div>
    <w:div w:id="1855343000">
      <w:bodyDiv w:val="1"/>
      <w:marLeft w:val="0"/>
      <w:marRight w:val="0"/>
      <w:marTop w:val="0"/>
      <w:marBottom w:val="0"/>
      <w:divBdr>
        <w:top w:val="none" w:sz="0" w:space="0" w:color="auto"/>
        <w:left w:val="none" w:sz="0" w:space="0" w:color="auto"/>
        <w:bottom w:val="none" w:sz="0" w:space="0" w:color="auto"/>
        <w:right w:val="none" w:sz="0" w:space="0" w:color="auto"/>
      </w:divBdr>
      <w:divsChild>
        <w:div w:id="366490872">
          <w:marLeft w:val="0"/>
          <w:marRight w:val="0"/>
          <w:marTop w:val="0"/>
          <w:marBottom w:val="0"/>
          <w:divBdr>
            <w:top w:val="none" w:sz="0" w:space="0" w:color="auto"/>
            <w:left w:val="none" w:sz="0" w:space="0" w:color="auto"/>
            <w:bottom w:val="none" w:sz="0" w:space="0" w:color="auto"/>
            <w:right w:val="none" w:sz="0" w:space="0" w:color="auto"/>
          </w:divBdr>
        </w:div>
        <w:div w:id="506747631">
          <w:marLeft w:val="0"/>
          <w:marRight w:val="0"/>
          <w:marTop w:val="0"/>
          <w:marBottom w:val="0"/>
          <w:divBdr>
            <w:top w:val="none" w:sz="0" w:space="0" w:color="auto"/>
            <w:left w:val="none" w:sz="0" w:space="0" w:color="auto"/>
            <w:bottom w:val="none" w:sz="0" w:space="0" w:color="auto"/>
            <w:right w:val="none" w:sz="0" w:space="0" w:color="auto"/>
          </w:divBdr>
        </w:div>
        <w:div w:id="1110975724">
          <w:marLeft w:val="0"/>
          <w:marRight w:val="0"/>
          <w:marTop w:val="0"/>
          <w:marBottom w:val="0"/>
          <w:divBdr>
            <w:top w:val="none" w:sz="0" w:space="0" w:color="auto"/>
            <w:left w:val="none" w:sz="0" w:space="0" w:color="auto"/>
            <w:bottom w:val="none" w:sz="0" w:space="0" w:color="auto"/>
            <w:right w:val="none" w:sz="0" w:space="0" w:color="auto"/>
          </w:divBdr>
        </w:div>
      </w:divsChild>
    </w:div>
    <w:div w:id="1881476573">
      <w:bodyDiv w:val="1"/>
      <w:marLeft w:val="0"/>
      <w:marRight w:val="0"/>
      <w:marTop w:val="0"/>
      <w:marBottom w:val="0"/>
      <w:divBdr>
        <w:top w:val="none" w:sz="0" w:space="0" w:color="auto"/>
        <w:left w:val="none" w:sz="0" w:space="0" w:color="auto"/>
        <w:bottom w:val="none" w:sz="0" w:space="0" w:color="auto"/>
        <w:right w:val="none" w:sz="0" w:space="0" w:color="auto"/>
      </w:divBdr>
    </w:div>
    <w:div w:id="1882981312">
      <w:bodyDiv w:val="1"/>
      <w:marLeft w:val="0"/>
      <w:marRight w:val="0"/>
      <w:marTop w:val="0"/>
      <w:marBottom w:val="0"/>
      <w:divBdr>
        <w:top w:val="none" w:sz="0" w:space="0" w:color="auto"/>
        <w:left w:val="none" w:sz="0" w:space="0" w:color="auto"/>
        <w:bottom w:val="none" w:sz="0" w:space="0" w:color="auto"/>
        <w:right w:val="none" w:sz="0" w:space="0" w:color="auto"/>
      </w:divBdr>
      <w:divsChild>
        <w:div w:id="786849580">
          <w:marLeft w:val="0"/>
          <w:marRight w:val="0"/>
          <w:marTop w:val="0"/>
          <w:marBottom w:val="0"/>
          <w:divBdr>
            <w:top w:val="none" w:sz="0" w:space="0" w:color="auto"/>
            <w:left w:val="none" w:sz="0" w:space="0" w:color="auto"/>
            <w:bottom w:val="none" w:sz="0" w:space="0" w:color="auto"/>
            <w:right w:val="none" w:sz="0" w:space="0" w:color="auto"/>
          </w:divBdr>
        </w:div>
        <w:div w:id="1337607786">
          <w:marLeft w:val="0"/>
          <w:marRight w:val="0"/>
          <w:marTop w:val="0"/>
          <w:marBottom w:val="0"/>
          <w:divBdr>
            <w:top w:val="none" w:sz="0" w:space="0" w:color="auto"/>
            <w:left w:val="none" w:sz="0" w:space="0" w:color="auto"/>
            <w:bottom w:val="none" w:sz="0" w:space="0" w:color="auto"/>
            <w:right w:val="none" w:sz="0" w:space="0" w:color="auto"/>
          </w:divBdr>
        </w:div>
        <w:div w:id="1964072604">
          <w:marLeft w:val="0"/>
          <w:marRight w:val="0"/>
          <w:marTop w:val="0"/>
          <w:marBottom w:val="0"/>
          <w:divBdr>
            <w:top w:val="none" w:sz="0" w:space="0" w:color="auto"/>
            <w:left w:val="none" w:sz="0" w:space="0" w:color="auto"/>
            <w:bottom w:val="none" w:sz="0" w:space="0" w:color="auto"/>
            <w:right w:val="none" w:sz="0" w:space="0" w:color="auto"/>
          </w:divBdr>
        </w:div>
      </w:divsChild>
    </w:div>
    <w:div w:id="1906378651">
      <w:bodyDiv w:val="1"/>
      <w:marLeft w:val="0"/>
      <w:marRight w:val="0"/>
      <w:marTop w:val="0"/>
      <w:marBottom w:val="0"/>
      <w:divBdr>
        <w:top w:val="none" w:sz="0" w:space="0" w:color="auto"/>
        <w:left w:val="none" w:sz="0" w:space="0" w:color="auto"/>
        <w:bottom w:val="none" w:sz="0" w:space="0" w:color="auto"/>
        <w:right w:val="none" w:sz="0" w:space="0" w:color="auto"/>
      </w:divBdr>
      <w:divsChild>
        <w:div w:id="496070825">
          <w:marLeft w:val="0"/>
          <w:marRight w:val="0"/>
          <w:marTop w:val="0"/>
          <w:marBottom w:val="0"/>
          <w:divBdr>
            <w:top w:val="none" w:sz="0" w:space="0" w:color="auto"/>
            <w:left w:val="none" w:sz="0" w:space="0" w:color="auto"/>
            <w:bottom w:val="none" w:sz="0" w:space="0" w:color="auto"/>
            <w:right w:val="none" w:sz="0" w:space="0" w:color="auto"/>
          </w:divBdr>
        </w:div>
        <w:div w:id="1128012596">
          <w:marLeft w:val="0"/>
          <w:marRight w:val="0"/>
          <w:marTop w:val="0"/>
          <w:marBottom w:val="0"/>
          <w:divBdr>
            <w:top w:val="none" w:sz="0" w:space="0" w:color="auto"/>
            <w:left w:val="none" w:sz="0" w:space="0" w:color="auto"/>
            <w:bottom w:val="none" w:sz="0" w:space="0" w:color="auto"/>
            <w:right w:val="none" w:sz="0" w:space="0" w:color="auto"/>
          </w:divBdr>
        </w:div>
        <w:div w:id="1246958979">
          <w:marLeft w:val="0"/>
          <w:marRight w:val="0"/>
          <w:marTop w:val="0"/>
          <w:marBottom w:val="0"/>
          <w:divBdr>
            <w:top w:val="none" w:sz="0" w:space="0" w:color="auto"/>
            <w:left w:val="none" w:sz="0" w:space="0" w:color="auto"/>
            <w:bottom w:val="none" w:sz="0" w:space="0" w:color="auto"/>
            <w:right w:val="none" w:sz="0" w:space="0" w:color="auto"/>
          </w:divBdr>
        </w:div>
      </w:divsChild>
    </w:div>
    <w:div w:id="1911574184">
      <w:bodyDiv w:val="1"/>
      <w:marLeft w:val="0"/>
      <w:marRight w:val="0"/>
      <w:marTop w:val="0"/>
      <w:marBottom w:val="0"/>
      <w:divBdr>
        <w:top w:val="none" w:sz="0" w:space="0" w:color="auto"/>
        <w:left w:val="none" w:sz="0" w:space="0" w:color="auto"/>
        <w:bottom w:val="none" w:sz="0" w:space="0" w:color="auto"/>
        <w:right w:val="none" w:sz="0" w:space="0" w:color="auto"/>
      </w:divBdr>
      <w:divsChild>
        <w:div w:id="46688884">
          <w:marLeft w:val="0"/>
          <w:marRight w:val="0"/>
          <w:marTop w:val="0"/>
          <w:marBottom w:val="0"/>
          <w:divBdr>
            <w:top w:val="none" w:sz="0" w:space="0" w:color="auto"/>
            <w:left w:val="none" w:sz="0" w:space="0" w:color="auto"/>
            <w:bottom w:val="none" w:sz="0" w:space="0" w:color="auto"/>
            <w:right w:val="none" w:sz="0" w:space="0" w:color="auto"/>
          </w:divBdr>
        </w:div>
        <w:div w:id="1975208061">
          <w:marLeft w:val="0"/>
          <w:marRight w:val="0"/>
          <w:marTop w:val="0"/>
          <w:marBottom w:val="0"/>
          <w:divBdr>
            <w:top w:val="none" w:sz="0" w:space="0" w:color="auto"/>
            <w:left w:val="none" w:sz="0" w:space="0" w:color="auto"/>
            <w:bottom w:val="none" w:sz="0" w:space="0" w:color="auto"/>
            <w:right w:val="none" w:sz="0" w:space="0" w:color="auto"/>
          </w:divBdr>
        </w:div>
        <w:div w:id="2030401484">
          <w:marLeft w:val="0"/>
          <w:marRight w:val="0"/>
          <w:marTop w:val="0"/>
          <w:marBottom w:val="0"/>
          <w:divBdr>
            <w:top w:val="none" w:sz="0" w:space="0" w:color="auto"/>
            <w:left w:val="none" w:sz="0" w:space="0" w:color="auto"/>
            <w:bottom w:val="none" w:sz="0" w:space="0" w:color="auto"/>
            <w:right w:val="none" w:sz="0" w:space="0" w:color="auto"/>
          </w:divBdr>
        </w:div>
      </w:divsChild>
    </w:div>
    <w:div w:id="1912960396">
      <w:bodyDiv w:val="1"/>
      <w:marLeft w:val="0"/>
      <w:marRight w:val="0"/>
      <w:marTop w:val="0"/>
      <w:marBottom w:val="0"/>
      <w:divBdr>
        <w:top w:val="none" w:sz="0" w:space="0" w:color="auto"/>
        <w:left w:val="none" w:sz="0" w:space="0" w:color="auto"/>
        <w:bottom w:val="none" w:sz="0" w:space="0" w:color="auto"/>
        <w:right w:val="none" w:sz="0" w:space="0" w:color="auto"/>
      </w:divBdr>
      <w:divsChild>
        <w:div w:id="338240638">
          <w:marLeft w:val="0"/>
          <w:marRight w:val="0"/>
          <w:marTop w:val="0"/>
          <w:marBottom w:val="0"/>
          <w:divBdr>
            <w:top w:val="none" w:sz="0" w:space="0" w:color="auto"/>
            <w:left w:val="none" w:sz="0" w:space="0" w:color="auto"/>
            <w:bottom w:val="none" w:sz="0" w:space="0" w:color="auto"/>
            <w:right w:val="none" w:sz="0" w:space="0" w:color="auto"/>
          </w:divBdr>
        </w:div>
        <w:div w:id="1099832881">
          <w:marLeft w:val="0"/>
          <w:marRight w:val="0"/>
          <w:marTop w:val="0"/>
          <w:marBottom w:val="0"/>
          <w:divBdr>
            <w:top w:val="none" w:sz="0" w:space="0" w:color="auto"/>
            <w:left w:val="none" w:sz="0" w:space="0" w:color="auto"/>
            <w:bottom w:val="none" w:sz="0" w:space="0" w:color="auto"/>
            <w:right w:val="none" w:sz="0" w:space="0" w:color="auto"/>
          </w:divBdr>
        </w:div>
        <w:div w:id="2133279463">
          <w:marLeft w:val="0"/>
          <w:marRight w:val="0"/>
          <w:marTop w:val="0"/>
          <w:marBottom w:val="0"/>
          <w:divBdr>
            <w:top w:val="none" w:sz="0" w:space="0" w:color="auto"/>
            <w:left w:val="none" w:sz="0" w:space="0" w:color="auto"/>
            <w:bottom w:val="none" w:sz="0" w:space="0" w:color="auto"/>
            <w:right w:val="none" w:sz="0" w:space="0" w:color="auto"/>
          </w:divBdr>
        </w:div>
      </w:divsChild>
    </w:div>
    <w:div w:id="1925145519">
      <w:bodyDiv w:val="1"/>
      <w:marLeft w:val="0"/>
      <w:marRight w:val="0"/>
      <w:marTop w:val="0"/>
      <w:marBottom w:val="0"/>
      <w:divBdr>
        <w:top w:val="none" w:sz="0" w:space="0" w:color="auto"/>
        <w:left w:val="none" w:sz="0" w:space="0" w:color="auto"/>
        <w:bottom w:val="none" w:sz="0" w:space="0" w:color="auto"/>
        <w:right w:val="none" w:sz="0" w:space="0" w:color="auto"/>
      </w:divBdr>
    </w:div>
    <w:div w:id="1951471987">
      <w:bodyDiv w:val="1"/>
      <w:marLeft w:val="0"/>
      <w:marRight w:val="0"/>
      <w:marTop w:val="0"/>
      <w:marBottom w:val="0"/>
      <w:divBdr>
        <w:top w:val="none" w:sz="0" w:space="0" w:color="auto"/>
        <w:left w:val="none" w:sz="0" w:space="0" w:color="auto"/>
        <w:bottom w:val="none" w:sz="0" w:space="0" w:color="auto"/>
        <w:right w:val="none" w:sz="0" w:space="0" w:color="auto"/>
      </w:divBdr>
      <w:divsChild>
        <w:div w:id="1781531881">
          <w:marLeft w:val="-15"/>
          <w:marRight w:val="-15"/>
          <w:marTop w:val="0"/>
          <w:marBottom w:val="0"/>
          <w:divBdr>
            <w:top w:val="none" w:sz="0" w:space="0" w:color="auto"/>
            <w:left w:val="none" w:sz="0" w:space="0" w:color="auto"/>
            <w:bottom w:val="none" w:sz="0" w:space="0" w:color="auto"/>
            <w:right w:val="none" w:sz="0" w:space="0" w:color="auto"/>
          </w:divBdr>
        </w:div>
        <w:div w:id="1211070682">
          <w:marLeft w:val="0"/>
          <w:marRight w:val="0"/>
          <w:marTop w:val="0"/>
          <w:marBottom w:val="0"/>
          <w:divBdr>
            <w:top w:val="none" w:sz="0" w:space="0" w:color="auto"/>
            <w:left w:val="none" w:sz="0" w:space="0" w:color="auto"/>
            <w:bottom w:val="none" w:sz="0" w:space="0" w:color="auto"/>
            <w:right w:val="none" w:sz="0" w:space="0" w:color="auto"/>
          </w:divBdr>
          <w:divsChild>
            <w:div w:id="155119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4590">
      <w:bodyDiv w:val="1"/>
      <w:marLeft w:val="0"/>
      <w:marRight w:val="0"/>
      <w:marTop w:val="0"/>
      <w:marBottom w:val="0"/>
      <w:divBdr>
        <w:top w:val="none" w:sz="0" w:space="0" w:color="auto"/>
        <w:left w:val="none" w:sz="0" w:space="0" w:color="auto"/>
        <w:bottom w:val="none" w:sz="0" w:space="0" w:color="auto"/>
        <w:right w:val="none" w:sz="0" w:space="0" w:color="auto"/>
      </w:divBdr>
      <w:divsChild>
        <w:div w:id="1550413962">
          <w:marLeft w:val="0"/>
          <w:marRight w:val="0"/>
          <w:marTop w:val="0"/>
          <w:marBottom w:val="0"/>
          <w:divBdr>
            <w:top w:val="none" w:sz="0" w:space="0" w:color="auto"/>
            <w:left w:val="none" w:sz="0" w:space="0" w:color="auto"/>
            <w:bottom w:val="none" w:sz="0" w:space="0" w:color="auto"/>
            <w:right w:val="none" w:sz="0" w:space="0" w:color="auto"/>
          </w:divBdr>
        </w:div>
        <w:div w:id="2009211077">
          <w:marLeft w:val="0"/>
          <w:marRight w:val="0"/>
          <w:marTop w:val="0"/>
          <w:marBottom w:val="0"/>
          <w:divBdr>
            <w:top w:val="none" w:sz="0" w:space="0" w:color="auto"/>
            <w:left w:val="none" w:sz="0" w:space="0" w:color="auto"/>
            <w:bottom w:val="none" w:sz="0" w:space="0" w:color="auto"/>
            <w:right w:val="none" w:sz="0" w:space="0" w:color="auto"/>
          </w:divBdr>
        </w:div>
        <w:div w:id="2133401832">
          <w:marLeft w:val="0"/>
          <w:marRight w:val="0"/>
          <w:marTop w:val="0"/>
          <w:marBottom w:val="0"/>
          <w:divBdr>
            <w:top w:val="none" w:sz="0" w:space="0" w:color="auto"/>
            <w:left w:val="none" w:sz="0" w:space="0" w:color="auto"/>
            <w:bottom w:val="none" w:sz="0" w:space="0" w:color="auto"/>
            <w:right w:val="none" w:sz="0" w:space="0" w:color="auto"/>
          </w:divBdr>
        </w:div>
      </w:divsChild>
    </w:div>
    <w:div w:id="2026441985">
      <w:bodyDiv w:val="1"/>
      <w:marLeft w:val="0"/>
      <w:marRight w:val="0"/>
      <w:marTop w:val="0"/>
      <w:marBottom w:val="0"/>
      <w:divBdr>
        <w:top w:val="none" w:sz="0" w:space="0" w:color="auto"/>
        <w:left w:val="none" w:sz="0" w:space="0" w:color="auto"/>
        <w:bottom w:val="none" w:sz="0" w:space="0" w:color="auto"/>
        <w:right w:val="none" w:sz="0" w:space="0" w:color="auto"/>
      </w:divBdr>
    </w:div>
    <w:div w:id="2034190425">
      <w:bodyDiv w:val="1"/>
      <w:marLeft w:val="0"/>
      <w:marRight w:val="0"/>
      <w:marTop w:val="0"/>
      <w:marBottom w:val="0"/>
      <w:divBdr>
        <w:top w:val="none" w:sz="0" w:space="0" w:color="auto"/>
        <w:left w:val="none" w:sz="0" w:space="0" w:color="auto"/>
        <w:bottom w:val="none" w:sz="0" w:space="0" w:color="auto"/>
        <w:right w:val="none" w:sz="0" w:space="0" w:color="auto"/>
      </w:divBdr>
    </w:div>
    <w:div w:id="2038694969">
      <w:bodyDiv w:val="1"/>
      <w:marLeft w:val="0"/>
      <w:marRight w:val="0"/>
      <w:marTop w:val="0"/>
      <w:marBottom w:val="0"/>
      <w:divBdr>
        <w:top w:val="none" w:sz="0" w:space="0" w:color="auto"/>
        <w:left w:val="none" w:sz="0" w:space="0" w:color="auto"/>
        <w:bottom w:val="none" w:sz="0" w:space="0" w:color="auto"/>
        <w:right w:val="none" w:sz="0" w:space="0" w:color="auto"/>
      </w:divBdr>
      <w:divsChild>
        <w:div w:id="1736509742">
          <w:marLeft w:val="0"/>
          <w:marRight w:val="0"/>
          <w:marTop w:val="0"/>
          <w:marBottom w:val="0"/>
          <w:divBdr>
            <w:top w:val="none" w:sz="0" w:space="0" w:color="auto"/>
            <w:left w:val="none" w:sz="0" w:space="0" w:color="auto"/>
            <w:bottom w:val="none" w:sz="0" w:space="0" w:color="auto"/>
            <w:right w:val="none" w:sz="0" w:space="0" w:color="auto"/>
          </w:divBdr>
        </w:div>
        <w:div w:id="1923370469">
          <w:marLeft w:val="0"/>
          <w:marRight w:val="0"/>
          <w:marTop w:val="0"/>
          <w:marBottom w:val="0"/>
          <w:divBdr>
            <w:top w:val="none" w:sz="0" w:space="0" w:color="auto"/>
            <w:left w:val="none" w:sz="0" w:space="0" w:color="auto"/>
            <w:bottom w:val="none" w:sz="0" w:space="0" w:color="auto"/>
            <w:right w:val="none" w:sz="0" w:space="0" w:color="auto"/>
          </w:divBdr>
        </w:div>
        <w:div w:id="2057266783">
          <w:marLeft w:val="0"/>
          <w:marRight w:val="0"/>
          <w:marTop w:val="0"/>
          <w:marBottom w:val="0"/>
          <w:divBdr>
            <w:top w:val="none" w:sz="0" w:space="0" w:color="auto"/>
            <w:left w:val="none" w:sz="0" w:space="0" w:color="auto"/>
            <w:bottom w:val="none" w:sz="0" w:space="0" w:color="auto"/>
            <w:right w:val="none" w:sz="0" w:space="0" w:color="auto"/>
          </w:divBdr>
        </w:div>
      </w:divsChild>
    </w:div>
    <w:div w:id="2059624780">
      <w:bodyDiv w:val="1"/>
      <w:marLeft w:val="0"/>
      <w:marRight w:val="0"/>
      <w:marTop w:val="0"/>
      <w:marBottom w:val="0"/>
      <w:divBdr>
        <w:top w:val="none" w:sz="0" w:space="0" w:color="auto"/>
        <w:left w:val="none" w:sz="0" w:space="0" w:color="auto"/>
        <w:bottom w:val="none" w:sz="0" w:space="0" w:color="auto"/>
        <w:right w:val="none" w:sz="0" w:space="0" w:color="auto"/>
      </w:divBdr>
    </w:div>
    <w:div w:id="2060351926">
      <w:bodyDiv w:val="1"/>
      <w:marLeft w:val="0"/>
      <w:marRight w:val="0"/>
      <w:marTop w:val="0"/>
      <w:marBottom w:val="0"/>
      <w:divBdr>
        <w:top w:val="none" w:sz="0" w:space="0" w:color="auto"/>
        <w:left w:val="none" w:sz="0" w:space="0" w:color="auto"/>
        <w:bottom w:val="none" w:sz="0" w:space="0" w:color="auto"/>
        <w:right w:val="none" w:sz="0" w:space="0" w:color="auto"/>
      </w:divBdr>
    </w:div>
    <w:div w:id="2074036356">
      <w:bodyDiv w:val="1"/>
      <w:marLeft w:val="0"/>
      <w:marRight w:val="0"/>
      <w:marTop w:val="0"/>
      <w:marBottom w:val="0"/>
      <w:divBdr>
        <w:top w:val="none" w:sz="0" w:space="0" w:color="auto"/>
        <w:left w:val="none" w:sz="0" w:space="0" w:color="auto"/>
        <w:bottom w:val="none" w:sz="0" w:space="0" w:color="auto"/>
        <w:right w:val="none" w:sz="0" w:space="0" w:color="auto"/>
      </w:divBdr>
      <w:divsChild>
        <w:div w:id="412122619">
          <w:marLeft w:val="0"/>
          <w:marRight w:val="0"/>
          <w:marTop w:val="0"/>
          <w:marBottom w:val="0"/>
          <w:divBdr>
            <w:top w:val="none" w:sz="0" w:space="0" w:color="auto"/>
            <w:left w:val="none" w:sz="0" w:space="0" w:color="auto"/>
            <w:bottom w:val="none" w:sz="0" w:space="0" w:color="auto"/>
            <w:right w:val="none" w:sz="0" w:space="0" w:color="auto"/>
          </w:divBdr>
        </w:div>
        <w:div w:id="977536999">
          <w:marLeft w:val="0"/>
          <w:marRight w:val="0"/>
          <w:marTop w:val="0"/>
          <w:marBottom w:val="0"/>
          <w:divBdr>
            <w:top w:val="none" w:sz="0" w:space="0" w:color="auto"/>
            <w:left w:val="none" w:sz="0" w:space="0" w:color="auto"/>
            <w:bottom w:val="none" w:sz="0" w:space="0" w:color="auto"/>
            <w:right w:val="none" w:sz="0" w:space="0" w:color="auto"/>
          </w:divBdr>
        </w:div>
        <w:div w:id="1004437038">
          <w:marLeft w:val="0"/>
          <w:marRight w:val="0"/>
          <w:marTop w:val="0"/>
          <w:marBottom w:val="0"/>
          <w:divBdr>
            <w:top w:val="none" w:sz="0" w:space="0" w:color="auto"/>
            <w:left w:val="none" w:sz="0" w:space="0" w:color="auto"/>
            <w:bottom w:val="none" w:sz="0" w:space="0" w:color="auto"/>
            <w:right w:val="none" w:sz="0" w:space="0" w:color="auto"/>
          </w:divBdr>
        </w:div>
      </w:divsChild>
    </w:div>
    <w:div w:id="2083680411">
      <w:bodyDiv w:val="1"/>
      <w:marLeft w:val="0"/>
      <w:marRight w:val="0"/>
      <w:marTop w:val="0"/>
      <w:marBottom w:val="0"/>
      <w:divBdr>
        <w:top w:val="none" w:sz="0" w:space="0" w:color="auto"/>
        <w:left w:val="none" w:sz="0" w:space="0" w:color="auto"/>
        <w:bottom w:val="none" w:sz="0" w:space="0" w:color="auto"/>
        <w:right w:val="none" w:sz="0" w:space="0" w:color="auto"/>
      </w:divBdr>
      <w:divsChild>
        <w:div w:id="87191035">
          <w:marLeft w:val="0"/>
          <w:marRight w:val="0"/>
          <w:marTop w:val="0"/>
          <w:marBottom w:val="0"/>
          <w:divBdr>
            <w:top w:val="none" w:sz="0" w:space="0" w:color="auto"/>
            <w:left w:val="none" w:sz="0" w:space="0" w:color="auto"/>
            <w:bottom w:val="none" w:sz="0" w:space="0" w:color="auto"/>
            <w:right w:val="none" w:sz="0" w:space="0" w:color="auto"/>
          </w:divBdr>
        </w:div>
        <w:div w:id="1466268004">
          <w:marLeft w:val="0"/>
          <w:marRight w:val="0"/>
          <w:marTop w:val="0"/>
          <w:marBottom w:val="0"/>
          <w:divBdr>
            <w:top w:val="none" w:sz="0" w:space="0" w:color="auto"/>
            <w:left w:val="none" w:sz="0" w:space="0" w:color="auto"/>
            <w:bottom w:val="none" w:sz="0" w:space="0" w:color="auto"/>
            <w:right w:val="none" w:sz="0" w:space="0" w:color="auto"/>
          </w:divBdr>
        </w:div>
        <w:div w:id="1987928391">
          <w:marLeft w:val="0"/>
          <w:marRight w:val="0"/>
          <w:marTop w:val="0"/>
          <w:marBottom w:val="0"/>
          <w:divBdr>
            <w:top w:val="none" w:sz="0" w:space="0" w:color="auto"/>
            <w:left w:val="none" w:sz="0" w:space="0" w:color="auto"/>
            <w:bottom w:val="none" w:sz="0" w:space="0" w:color="auto"/>
            <w:right w:val="none" w:sz="0" w:space="0" w:color="auto"/>
          </w:divBdr>
        </w:div>
      </w:divsChild>
    </w:div>
    <w:div w:id="2102096625">
      <w:bodyDiv w:val="1"/>
      <w:marLeft w:val="0"/>
      <w:marRight w:val="0"/>
      <w:marTop w:val="0"/>
      <w:marBottom w:val="0"/>
      <w:divBdr>
        <w:top w:val="none" w:sz="0" w:space="0" w:color="auto"/>
        <w:left w:val="none" w:sz="0" w:space="0" w:color="auto"/>
        <w:bottom w:val="none" w:sz="0" w:space="0" w:color="auto"/>
        <w:right w:val="none" w:sz="0" w:space="0" w:color="auto"/>
      </w:divBdr>
      <w:divsChild>
        <w:div w:id="1297029841">
          <w:marLeft w:val="0"/>
          <w:marRight w:val="0"/>
          <w:marTop w:val="0"/>
          <w:marBottom w:val="0"/>
          <w:divBdr>
            <w:top w:val="none" w:sz="0" w:space="0" w:color="auto"/>
            <w:left w:val="none" w:sz="0" w:space="0" w:color="auto"/>
            <w:bottom w:val="none" w:sz="0" w:space="0" w:color="auto"/>
            <w:right w:val="none" w:sz="0" w:space="0" w:color="auto"/>
          </w:divBdr>
        </w:div>
        <w:div w:id="1401176711">
          <w:marLeft w:val="0"/>
          <w:marRight w:val="0"/>
          <w:marTop w:val="0"/>
          <w:marBottom w:val="0"/>
          <w:divBdr>
            <w:top w:val="none" w:sz="0" w:space="0" w:color="auto"/>
            <w:left w:val="none" w:sz="0" w:space="0" w:color="auto"/>
            <w:bottom w:val="none" w:sz="0" w:space="0" w:color="auto"/>
            <w:right w:val="none" w:sz="0" w:space="0" w:color="auto"/>
          </w:divBdr>
        </w:div>
        <w:div w:id="1459494169">
          <w:marLeft w:val="0"/>
          <w:marRight w:val="0"/>
          <w:marTop w:val="0"/>
          <w:marBottom w:val="0"/>
          <w:divBdr>
            <w:top w:val="none" w:sz="0" w:space="0" w:color="auto"/>
            <w:left w:val="none" w:sz="0" w:space="0" w:color="auto"/>
            <w:bottom w:val="none" w:sz="0" w:space="0" w:color="auto"/>
            <w:right w:val="none" w:sz="0" w:space="0" w:color="auto"/>
          </w:divBdr>
        </w:div>
      </w:divsChild>
    </w:div>
    <w:div w:id="2104448583">
      <w:bodyDiv w:val="1"/>
      <w:marLeft w:val="0"/>
      <w:marRight w:val="0"/>
      <w:marTop w:val="0"/>
      <w:marBottom w:val="0"/>
      <w:divBdr>
        <w:top w:val="none" w:sz="0" w:space="0" w:color="auto"/>
        <w:left w:val="none" w:sz="0" w:space="0" w:color="auto"/>
        <w:bottom w:val="none" w:sz="0" w:space="0" w:color="auto"/>
        <w:right w:val="none" w:sz="0" w:space="0" w:color="auto"/>
      </w:divBdr>
    </w:div>
    <w:div w:id="2109428454">
      <w:bodyDiv w:val="1"/>
      <w:marLeft w:val="0"/>
      <w:marRight w:val="0"/>
      <w:marTop w:val="0"/>
      <w:marBottom w:val="0"/>
      <w:divBdr>
        <w:top w:val="none" w:sz="0" w:space="0" w:color="auto"/>
        <w:left w:val="none" w:sz="0" w:space="0" w:color="auto"/>
        <w:bottom w:val="none" w:sz="0" w:space="0" w:color="auto"/>
        <w:right w:val="none" w:sz="0" w:space="0" w:color="auto"/>
      </w:divBdr>
      <w:divsChild>
        <w:div w:id="577710753">
          <w:marLeft w:val="0"/>
          <w:marRight w:val="0"/>
          <w:marTop w:val="0"/>
          <w:marBottom w:val="0"/>
          <w:divBdr>
            <w:top w:val="none" w:sz="0" w:space="0" w:color="auto"/>
            <w:left w:val="none" w:sz="0" w:space="0" w:color="auto"/>
            <w:bottom w:val="none" w:sz="0" w:space="0" w:color="auto"/>
            <w:right w:val="none" w:sz="0" w:space="0" w:color="auto"/>
          </w:divBdr>
        </w:div>
        <w:div w:id="1069230727">
          <w:marLeft w:val="0"/>
          <w:marRight w:val="0"/>
          <w:marTop w:val="0"/>
          <w:marBottom w:val="0"/>
          <w:divBdr>
            <w:top w:val="none" w:sz="0" w:space="0" w:color="auto"/>
            <w:left w:val="none" w:sz="0" w:space="0" w:color="auto"/>
            <w:bottom w:val="none" w:sz="0" w:space="0" w:color="auto"/>
            <w:right w:val="none" w:sz="0" w:space="0" w:color="auto"/>
          </w:divBdr>
        </w:div>
        <w:div w:id="1727727443">
          <w:marLeft w:val="0"/>
          <w:marRight w:val="0"/>
          <w:marTop w:val="0"/>
          <w:marBottom w:val="0"/>
          <w:divBdr>
            <w:top w:val="none" w:sz="0" w:space="0" w:color="auto"/>
            <w:left w:val="none" w:sz="0" w:space="0" w:color="auto"/>
            <w:bottom w:val="none" w:sz="0" w:space="0" w:color="auto"/>
            <w:right w:val="none" w:sz="0" w:space="0" w:color="auto"/>
          </w:divBdr>
        </w:div>
      </w:divsChild>
    </w:div>
    <w:div w:id="2134248715">
      <w:bodyDiv w:val="1"/>
      <w:marLeft w:val="0"/>
      <w:marRight w:val="0"/>
      <w:marTop w:val="0"/>
      <w:marBottom w:val="0"/>
      <w:divBdr>
        <w:top w:val="none" w:sz="0" w:space="0" w:color="auto"/>
        <w:left w:val="none" w:sz="0" w:space="0" w:color="auto"/>
        <w:bottom w:val="none" w:sz="0" w:space="0" w:color="auto"/>
        <w:right w:val="none" w:sz="0" w:space="0" w:color="auto"/>
      </w:divBdr>
    </w:div>
    <w:div w:id="2136678915">
      <w:bodyDiv w:val="1"/>
      <w:marLeft w:val="0"/>
      <w:marRight w:val="0"/>
      <w:marTop w:val="0"/>
      <w:marBottom w:val="0"/>
      <w:divBdr>
        <w:top w:val="none" w:sz="0" w:space="0" w:color="auto"/>
        <w:left w:val="none" w:sz="0" w:space="0" w:color="auto"/>
        <w:bottom w:val="none" w:sz="0" w:space="0" w:color="auto"/>
        <w:right w:val="none" w:sz="0" w:space="0" w:color="auto"/>
      </w:divBdr>
      <w:divsChild>
        <w:div w:id="214001855">
          <w:marLeft w:val="0"/>
          <w:marRight w:val="0"/>
          <w:marTop w:val="0"/>
          <w:marBottom w:val="0"/>
          <w:divBdr>
            <w:top w:val="none" w:sz="0" w:space="0" w:color="auto"/>
            <w:left w:val="none" w:sz="0" w:space="0" w:color="auto"/>
            <w:bottom w:val="none" w:sz="0" w:space="0" w:color="auto"/>
            <w:right w:val="none" w:sz="0" w:space="0" w:color="auto"/>
          </w:divBdr>
        </w:div>
        <w:div w:id="497237755">
          <w:marLeft w:val="0"/>
          <w:marRight w:val="0"/>
          <w:marTop w:val="0"/>
          <w:marBottom w:val="0"/>
          <w:divBdr>
            <w:top w:val="none" w:sz="0" w:space="0" w:color="auto"/>
            <w:left w:val="none" w:sz="0" w:space="0" w:color="auto"/>
            <w:bottom w:val="none" w:sz="0" w:space="0" w:color="auto"/>
            <w:right w:val="none" w:sz="0" w:space="0" w:color="auto"/>
          </w:divBdr>
        </w:div>
        <w:div w:id="1237017120">
          <w:marLeft w:val="0"/>
          <w:marRight w:val="0"/>
          <w:marTop w:val="0"/>
          <w:marBottom w:val="0"/>
          <w:divBdr>
            <w:top w:val="none" w:sz="0" w:space="0" w:color="auto"/>
            <w:left w:val="none" w:sz="0" w:space="0" w:color="auto"/>
            <w:bottom w:val="none" w:sz="0" w:space="0" w:color="auto"/>
            <w:right w:val="none" w:sz="0" w:space="0" w:color="auto"/>
          </w:divBdr>
        </w:div>
      </w:divsChild>
    </w:div>
    <w:div w:id="2141801515">
      <w:bodyDiv w:val="1"/>
      <w:marLeft w:val="0"/>
      <w:marRight w:val="0"/>
      <w:marTop w:val="0"/>
      <w:marBottom w:val="0"/>
      <w:divBdr>
        <w:top w:val="none" w:sz="0" w:space="0" w:color="auto"/>
        <w:left w:val="none" w:sz="0" w:space="0" w:color="auto"/>
        <w:bottom w:val="none" w:sz="0" w:space="0" w:color="auto"/>
        <w:right w:val="none" w:sz="0" w:space="0" w:color="auto"/>
      </w:divBdr>
      <w:divsChild>
        <w:div w:id="1493369402">
          <w:marLeft w:val="0"/>
          <w:marRight w:val="0"/>
          <w:marTop w:val="0"/>
          <w:marBottom w:val="0"/>
          <w:divBdr>
            <w:top w:val="none" w:sz="0" w:space="0" w:color="auto"/>
            <w:left w:val="none" w:sz="0" w:space="0" w:color="auto"/>
            <w:bottom w:val="none" w:sz="0" w:space="0" w:color="auto"/>
            <w:right w:val="none" w:sz="0" w:space="0" w:color="auto"/>
          </w:divBdr>
        </w:div>
        <w:div w:id="1837378539">
          <w:marLeft w:val="0"/>
          <w:marRight w:val="0"/>
          <w:marTop w:val="0"/>
          <w:marBottom w:val="0"/>
          <w:divBdr>
            <w:top w:val="none" w:sz="0" w:space="0" w:color="auto"/>
            <w:left w:val="none" w:sz="0" w:space="0" w:color="auto"/>
            <w:bottom w:val="none" w:sz="0" w:space="0" w:color="auto"/>
            <w:right w:val="none" w:sz="0" w:space="0" w:color="auto"/>
          </w:divBdr>
        </w:div>
        <w:div w:id="198438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2.png"/><Relationship Id="rId26" Type="http://schemas.openxmlformats.org/officeDocument/2006/relationships/chart" Target="charts/chart13.xml"/><Relationship Id="rId39" Type="http://schemas.openxmlformats.org/officeDocument/2006/relationships/header" Target="header2.xml"/><Relationship Id="rId21" Type="http://schemas.openxmlformats.org/officeDocument/2006/relationships/image" Target="media/image3.png"/><Relationship Id="rId34" Type="http://schemas.openxmlformats.org/officeDocument/2006/relationships/image" Target="media/image5.png"/><Relationship Id="rId42" Type="http://schemas.openxmlformats.org/officeDocument/2006/relationships/header" Target="header3.xml"/><Relationship Id="rId47" Type="http://schemas.openxmlformats.org/officeDocument/2006/relationships/customXml" Target="../customXml/item1.xml"/><Relationship Id="rId7" Type="http://schemas.openxmlformats.org/officeDocument/2006/relationships/settings" Target="settings.xml"/><Relationship Id="rId16" Type="http://schemas.openxmlformats.org/officeDocument/2006/relationships/chart" Target="charts/chart5.xml"/><Relationship Id="rId29" Type="http://schemas.openxmlformats.org/officeDocument/2006/relationships/chart" Target="charts/chart16.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image" Target="media/image4.png"/><Relationship Id="rId37" Type="http://schemas.openxmlformats.org/officeDocument/2006/relationships/chart" Target="charts/chart21.xm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0.xml"/><Relationship Id="rId49"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chart" Target="charts/chart18.xml"/><Relationship Id="rId44"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6.emf"/><Relationship Id="rId43" Type="http://schemas.openxmlformats.org/officeDocument/2006/relationships/footer" Target="footer3.xml"/><Relationship Id="rId48" Type="http://schemas.openxmlformats.org/officeDocument/2006/relationships/customXml" Target="../customXml/item2.xml"/><Relationship Id="rId8"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2.xml"/><Relationship Id="rId33" Type="http://schemas.openxmlformats.org/officeDocument/2006/relationships/chart" Target="charts/chart19.xm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chart" Target="charts/chart8.xml"/><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_BM24\barindikator_20230901-13534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n0106aa\Documents\a_BM24\Bruttoskuld%201995_20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gem1.riksdagen.se\fsgem1share\V\Team\Reformteamet\Excel\HGF%20Bilaga_l&#228;gesrapport%2020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gem1.riksdagen.se\fsgem1share\V\Team\Reformteamet\Excel\HGF%20Bilaga_l&#228;gesrapport%2020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sgem1.riksdagen.se\fsgem1share\V\Team\Reformteamet\Excel\SKR%20dia%20Ekonomirapporten%20dec%202023.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fsgem1.riksdagen.se\fsgem1share\V\Team\Reformteamet\Excel\SCB%2021.-resultatrakning-for-regioner-och-regionkoncernen-utfall-per-30-april-2023-samt-prognos-2023_aug.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sgem1.riksdagen.se\fsgem1share\V\Team\Reformteamet\Excel\Socialstyrelsen%20Nationella%20planeringsst&#246;det%202023.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sgem1.riksdagen.se\fsgem1share\V\Team\Reformteamet\Excel\Socialstyrelsen%20Nationella%20planeringsst&#246;det%202023.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sgem1.riksdagen.se\fsgem1share\V\Team\20-tals%20uppdraget\L&#229;ngtidsbudget\2.%20Starka%20och%20trygga%20l&#246;ntagare\A-kassan%20ers&#228;ttning%20tom%202022.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n0106aa\Documents\a_BM24\Kapitalinkomster%20diagram.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fsgem1.riksdagen.se\fsgem1share\V\Team\Reformteamet\Excel\KI,%20realdisponibelinkomst%20juni%2020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n0106aa\Documents\a_BM24\F&#246;rdelning%20RO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jn0106aa\Documents\a_BM24\Bruttoskuld_2023_L&#228;nderj&#228;mf%20IMF.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jn0106aa\Documents\a_BM24\Diagram%20Syssels&#228;ttning_Arbetsl&#246;sh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n0106aa\Documents\a_BM24\SCB%20Inflation%20efter%20varugrupp%20o%20m&#229;nad%202019-mars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n0106aa\Documents\Reformteam_M\Inl&#229;niningsmargi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n0106aa\Documents\a_BM24\Diagramunderlag%20KL%20juni%2020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n0106aa\Documents\a_BM24\Diagram%20styrr&#228;n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n0106aa\Documents\a_BM24\SCB%20Inflation%20efter%20varugrupp%20o%20m&#229;nad%202019-mars20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gem1.riksdagen.se\fsgem1share\V\Team\Reformteamet\Excel\LO%20arbetsmarknadsutbildninga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barindikator!$A$4</c:f>
              <c:strCache>
                <c:ptCount val="1"/>
                <c:pt idx="0">
                  <c:v>Barometerindikatorn</c:v>
                </c:pt>
              </c:strCache>
            </c:strRef>
          </c:tx>
          <c:spPr>
            <a:ln w="28575" cap="rnd">
              <a:solidFill>
                <a:schemeClr val="accent1"/>
              </a:solidFill>
              <a:round/>
            </a:ln>
            <a:effectLst/>
          </c:spPr>
          <c:marker>
            <c:symbol val="none"/>
          </c:marker>
          <c:cat>
            <c:numRef>
              <c:f>barindikator!$B$3:$GS$3</c:f>
              <c:numCache>
                <c:formatCode>m/d/yyyy</c:formatCode>
                <c:ptCount val="200"/>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pt idx="132">
                  <c:v>43101</c:v>
                </c:pt>
                <c:pt idx="133">
                  <c:v>43132</c:v>
                </c:pt>
                <c:pt idx="134">
                  <c:v>43160</c:v>
                </c:pt>
                <c:pt idx="135">
                  <c:v>43191</c:v>
                </c:pt>
                <c:pt idx="136">
                  <c:v>43221</c:v>
                </c:pt>
                <c:pt idx="137">
                  <c:v>43252</c:v>
                </c:pt>
                <c:pt idx="138">
                  <c:v>43282</c:v>
                </c:pt>
                <c:pt idx="139">
                  <c:v>43313</c:v>
                </c:pt>
                <c:pt idx="140">
                  <c:v>43344</c:v>
                </c:pt>
                <c:pt idx="141">
                  <c:v>43374</c:v>
                </c:pt>
                <c:pt idx="142">
                  <c:v>43405</c:v>
                </c:pt>
                <c:pt idx="143">
                  <c:v>43435</c:v>
                </c:pt>
                <c:pt idx="144">
                  <c:v>43466</c:v>
                </c:pt>
                <c:pt idx="145">
                  <c:v>43497</c:v>
                </c:pt>
                <c:pt idx="146">
                  <c:v>43525</c:v>
                </c:pt>
                <c:pt idx="147">
                  <c:v>43556</c:v>
                </c:pt>
                <c:pt idx="148">
                  <c:v>43586</c:v>
                </c:pt>
                <c:pt idx="149">
                  <c:v>43617</c:v>
                </c:pt>
                <c:pt idx="150">
                  <c:v>43647</c:v>
                </c:pt>
                <c:pt idx="151">
                  <c:v>43678</c:v>
                </c:pt>
                <c:pt idx="152">
                  <c:v>43709</c:v>
                </c:pt>
                <c:pt idx="153">
                  <c:v>43739</c:v>
                </c:pt>
                <c:pt idx="154">
                  <c:v>43770</c:v>
                </c:pt>
                <c:pt idx="155">
                  <c:v>43800</c:v>
                </c:pt>
                <c:pt idx="156">
                  <c:v>43831</c:v>
                </c:pt>
                <c:pt idx="157">
                  <c:v>43862</c:v>
                </c:pt>
                <c:pt idx="158">
                  <c:v>43891</c:v>
                </c:pt>
                <c:pt idx="159">
                  <c:v>43922</c:v>
                </c:pt>
                <c:pt idx="160">
                  <c:v>43952</c:v>
                </c:pt>
                <c:pt idx="161">
                  <c:v>43983</c:v>
                </c:pt>
                <c:pt idx="162">
                  <c:v>44013</c:v>
                </c:pt>
                <c:pt idx="163">
                  <c:v>44044</c:v>
                </c:pt>
                <c:pt idx="164">
                  <c:v>44075</c:v>
                </c:pt>
                <c:pt idx="165">
                  <c:v>44105</c:v>
                </c:pt>
                <c:pt idx="166">
                  <c:v>44136</c:v>
                </c:pt>
                <c:pt idx="167">
                  <c:v>44166</c:v>
                </c:pt>
                <c:pt idx="168">
                  <c:v>44197</c:v>
                </c:pt>
                <c:pt idx="169">
                  <c:v>44228</c:v>
                </c:pt>
                <c:pt idx="170">
                  <c:v>44256</c:v>
                </c:pt>
                <c:pt idx="171">
                  <c:v>44287</c:v>
                </c:pt>
                <c:pt idx="172">
                  <c:v>44317</c:v>
                </c:pt>
                <c:pt idx="173">
                  <c:v>44348</c:v>
                </c:pt>
                <c:pt idx="174">
                  <c:v>44378</c:v>
                </c:pt>
                <c:pt idx="175">
                  <c:v>44409</c:v>
                </c:pt>
                <c:pt idx="176">
                  <c:v>44440</c:v>
                </c:pt>
                <c:pt idx="177">
                  <c:v>44470</c:v>
                </c:pt>
                <c:pt idx="178">
                  <c:v>44501</c:v>
                </c:pt>
                <c:pt idx="179">
                  <c:v>44531</c:v>
                </c:pt>
                <c:pt idx="180">
                  <c:v>44562</c:v>
                </c:pt>
                <c:pt idx="181">
                  <c:v>44593</c:v>
                </c:pt>
                <c:pt idx="182">
                  <c:v>44621</c:v>
                </c:pt>
                <c:pt idx="183">
                  <c:v>44652</c:v>
                </c:pt>
                <c:pt idx="184">
                  <c:v>44682</c:v>
                </c:pt>
                <c:pt idx="185">
                  <c:v>44713</c:v>
                </c:pt>
                <c:pt idx="186">
                  <c:v>44743</c:v>
                </c:pt>
                <c:pt idx="187">
                  <c:v>44774</c:v>
                </c:pt>
                <c:pt idx="188">
                  <c:v>44805</c:v>
                </c:pt>
                <c:pt idx="189">
                  <c:v>44835</c:v>
                </c:pt>
                <c:pt idx="190">
                  <c:v>44866</c:v>
                </c:pt>
                <c:pt idx="191">
                  <c:v>44896</c:v>
                </c:pt>
                <c:pt idx="192">
                  <c:v>44927</c:v>
                </c:pt>
                <c:pt idx="193">
                  <c:v>44958</c:v>
                </c:pt>
                <c:pt idx="194">
                  <c:v>44986</c:v>
                </c:pt>
                <c:pt idx="195">
                  <c:v>45017</c:v>
                </c:pt>
                <c:pt idx="196">
                  <c:v>45047</c:v>
                </c:pt>
                <c:pt idx="197">
                  <c:v>45078</c:v>
                </c:pt>
                <c:pt idx="198">
                  <c:v>45108</c:v>
                </c:pt>
                <c:pt idx="199">
                  <c:v>45139</c:v>
                </c:pt>
              </c:numCache>
            </c:numRef>
          </c:cat>
          <c:val>
            <c:numRef>
              <c:f>barindikator!$B$4:$GS$4</c:f>
              <c:numCache>
                <c:formatCode>0</c:formatCode>
                <c:ptCount val="200"/>
                <c:pt idx="0">
                  <c:v>110</c:v>
                </c:pt>
                <c:pt idx="1">
                  <c:v>110.7</c:v>
                </c:pt>
                <c:pt idx="2">
                  <c:v>110.2</c:v>
                </c:pt>
                <c:pt idx="3">
                  <c:v>114.2</c:v>
                </c:pt>
                <c:pt idx="4">
                  <c:v>111.9</c:v>
                </c:pt>
                <c:pt idx="5">
                  <c:v>112.8</c:v>
                </c:pt>
                <c:pt idx="6">
                  <c:v>112.4</c:v>
                </c:pt>
                <c:pt idx="7">
                  <c:v>109.8</c:v>
                </c:pt>
                <c:pt idx="8">
                  <c:v>106.8</c:v>
                </c:pt>
                <c:pt idx="9">
                  <c:v>108</c:v>
                </c:pt>
                <c:pt idx="10">
                  <c:v>106.9</c:v>
                </c:pt>
                <c:pt idx="11">
                  <c:v>106.8</c:v>
                </c:pt>
                <c:pt idx="12">
                  <c:v>102.9</c:v>
                </c:pt>
                <c:pt idx="13">
                  <c:v>100.6</c:v>
                </c:pt>
                <c:pt idx="14">
                  <c:v>102.8</c:v>
                </c:pt>
                <c:pt idx="15">
                  <c:v>102</c:v>
                </c:pt>
                <c:pt idx="16">
                  <c:v>96</c:v>
                </c:pt>
                <c:pt idx="17">
                  <c:v>93.5</c:v>
                </c:pt>
                <c:pt idx="18">
                  <c:v>89</c:v>
                </c:pt>
                <c:pt idx="19">
                  <c:v>86.7</c:v>
                </c:pt>
                <c:pt idx="20">
                  <c:v>88.1</c:v>
                </c:pt>
                <c:pt idx="21">
                  <c:v>82</c:v>
                </c:pt>
                <c:pt idx="22">
                  <c:v>73.5</c:v>
                </c:pt>
                <c:pt idx="23">
                  <c:v>70.8</c:v>
                </c:pt>
                <c:pt idx="24">
                  <c:v>73.099999999999994</c:v>
                </c:pt>
                <c:pt idx="25">
                  <c:v>72.7</c:v>
                </c:pt>
                <c:pt idx="26">
                  <c:v>69.2</c:v>
                </c:pt>
                <c:pt idx="27">
                  <c:v>69.3</c:v>
                </c:pt>
                <c:pt idx="28">
                  <c:v>74.599999999999994</c:v>
                </c:pt>
                <c:pt idx="29">
                  <c:v>76.599999999999994</c:v>
                </c:pt>
                <c:pt idx="30">
                  <c:v>83.7</c:v>
                </c:pt>
                <c:pt idx="31">
                  <c:v>87.3</c:v>
                </c:pt>
                <c:pt idx="32">
                  <c:v>88.8</c:v>
                </c:pt>
                <c:pt idx="33">
                  <c:v>94.2</c:v>
                </c:pt>
                <c:pt idx="34">
                  <c:v>96.8</c:v>
                </c:pt>
                <c:pt idx="35">
                  <c:v>102</c:v>
                </c:pt>
                <c:pt idx="36">
                  <c:v>102.1</c:v>
                </c:pt>
                <c:pt idx="37">
                  <c:v>105.6</c:v>
                </c:pt>
                <c:pt idx="38">
                  <c:v>104.3</c:v>
                </c:pt>
                <c:pt idx="39">
                  <c:v>103.3</c:v>
                </c:pt>
                <c:pt idx="40">
                  <c:v>108.1</c:v>
                </c:pt>
                <c:pt idx="41">
                  <c:v>109.8</c:v>
                </c:pt>
                <c:pt idx="42">
                  <c:v>108.8</c:v>
                </c:pt>
                <c:pt idx="43">
                  <c:v>109.8</c:v>
                </c:pt>
                <c:pt idx="44">
                  <c:v>114.6</c:v>
                </c:pt>
                <c:pt idx="45">
                  <c:v>112.6</c:v>
                </c:pt>
                <c:pt idx="46">
                  <c:v>115.5</c:v>
                </c:pt>
                <c:pt idx="47">
                  <c:v>113.4</c:v>
                </c:pt>
                <c:pt idx="48">
                  <c:v>115.1</c:v>
                </c:pt>
                <c:pt idx="49">
                  <c:v>114.9</c:v>
                </c:pt>
                <c:pt idx="50">
                  <c:v>111.2</c:v>
                </c:pt>
                <c:pt idx="51">
                  <c:v>108.1</c:v>
                </c:pt>
                <c:pt idx="52">
                  <c:v>109.6</c:v>
                </c:pt>
                <c:pt idx="53">
                  <c:v>107.3</c:v>
                </c:pt>
                <c:pt idx="54">
                  <c:v>102</c:v>
                </c:pt>
                <c:pt idx="55">
                  <c:v>98.2</c:v>
                </c:pt>
                <c:pt idx="56">
                  <c:v>96.1</c:v>
                </c:pt>
                <c:pt idx="57">
                  <c:v>95.4</c:v>
                </c:pt>
                <c:pt idx="58">
                  <c:v>94.7</c:v>
                </c:pt>
                <c:pt idx="59">
                  <c:v>93.5</c:v>
                </c:pt>
                <c:pt idx="60">
                  <c:v>90.4</c:v>
                </c:pt>
                <c:pt idx="61">
                  <c:v>91.5</c:v>
                </c:pt>
                <c:pt idx="62">
                  <c:v>99</c:v>
                </c:pt>
                <c:pt idx="63">
                  <c:v>100.2</c:v>
                </c:pt>
                <c:pt idx="64">
                  <c:v>98.8</c:v>
                </c:pt>
                <c:pt idx="65">
                  <c:v>96.3</c:v>
                </c:pt>
                <c:pt idx="66">
                  <c:v>94.2</c:v>
                </c:pt>
                <c:pt idx="67">
                  <c:v>94.5</c:v>
                </c:pt>
                <c:pt idx="68">
                  <c:v>94.9</c:v>
                </c:pt>
                <c:pt idx="69">
                  <c:v>90.8</c:v>
                </c:pt>
                <c:pt idx="70">
                  <c:v>85.4</c:v>
                </c:pt>
                <c:pt idx="71">
                  <c:v>87.2</c:v>
                </c:pt>
                <c:pt idx="72">
                  <c:v>87.2</c:v>
                </c:pt>
                <c:pt idx="73">
                  <c:v>92.5</c:v>
                </c:pt>
                <c:pt idx="74">
                  <c:v>93.8</c:v>
                </c:pt>
                <c:pt idx="75">
                  <c:v>92.8</c:v>
                </c:pt>
                <c:pt idx="76">
                  <c:v>92.6</c:v>
                </c:pt>
                <c:pt idx="77">
                  <c:v>95</c:v>
                </c:pt>
                <c:pt idx="78">
                  <c:v>96.9</c:v>
                </c:pt>
                <c:pt idx="79">
                  <c:v>97.4</c:v>
                </c:pt>
                <c:pt idx="80">
                  <c:v>98.5</c:v>
                </c:pt>
                <c:pt idx="81">
                  <c:v>99.3</c:v>
                </c:pt>
                <c:pt idx="82">
                  <c:v>102.1</c:v>
                </c:pt>
                <c:pt idx="83">
                  <c:v>101.9</c:v>
                </c:pt>
                <c:pt idx="84">
                  <c:v>103.3</c:v>
                </c:pt>
                <c:pt idx="85">
                  <c:v>101</c:v>
                </c:pt>
                <c:pt idx="86">
                  <c:v>100.7</c:v>
                </c:pt>
                <c:pt idx="87">
                  <c:v>102.6</c:v>
                </c:pt>
                <c:pt idx="88">
                  <c:v>100.2</c:v>
                </c:pt>
                <c:pt idx="89">
                  <c:v>102.1</c:v>
                </c:pt>
                <c:pt idx="90">
                  <c:v>101.9</c:v>
                </c:pt>
                <c:pt idx="91">
                  <c:v>103.1</c:v>
                </c:pt>
                <c:pt idx="92">
                  <c:v>101.7</c:v>
                </c:pt>
                <c:pt idx="93">
                  <c:v>102</c:v>
                </c:pt>
                <c:pt idx="94">
                  <c:v>101.2</c:v>
                </c:pt>
                <c:pt idx="95">
                  <c:v>101.8</c:v>
                </c:pt>
                <c:pt idx="96">
                  <c:v>101.5</c:v>
                </c:pt>
                <c:pt idx="97">
                  <c:v>101.5</c:v>
                </c:pt>
                <c:pt idx="98">
                  <c:v>101</c:v>
                </c:pt>
                <c:pt idx="99">
                  <c:v>99.8</c:v>
                </c:pt>
                <c:pt idx="100">
                  <c:v>102.8</c:v>
                </c:pt>
                <c:pt idx="101">
                  <c:v>102.4</c:v>
                </c:pt>
                <c:pt idx="102">
                  <c:v>103.2</c:v>
                </c:pt>
                <c:pt idx="103">
                  <c:v>104.9</c:v>
                </c:pt>
                <c:pt idx="104">
                  <c:v>106.4</c:v>
                </c:pt>
                <c:pt idx="105">
                  <c:v>105.4</c:v>
                </c:pt>
                <c:pt idx="106">
                  <c:v>104</c:v>
                </c:pt>
                <c:pt idx="107">
                  <c:v>105.5</c:v>
                </c:pt>
                <c:pt idx="108">
                  <c:v>107.8</c:v>
                </c:pt>
                <c:pt idx="109">
                  <c:v>105</c:v>
                </c:pt>
                <c:pt idx="110">
                  <c:v>104.9</c:v>
                </c:pt>
                <c:pt idx="111">
                  <c:v>102.6</c:v>
                </c:pt>
                <c:pt idx="112">
                  <c:v>102.4</c:v>
                </c:pt>
                <c:pt idx="113">
                  <c:v>102.9</c:v>
                </c:pt>
                <c:pt idx="114">
                  <c:v>102.2</c:v>
                </c:pt>
                <c:pt idx="115">
                  <c:v>100.9</c:v>
                </c:pt>
                <c:pt idx="116">
                  <c:v>103.4</c:v>
                </c:pt>
                <c:pt idx="117">
                  <c:v>104.7</c:v>
                </c:pt>
                <c:pt idx="118">
                  <c:v>106.7</c:v>
                </c:pt>
                <c:pt idx="119">
                  <c:v>110</c:v>
                </c:pt>
                <c:pt idx="120">
                  <c:v>108.5</c:v>
                </c:pt>
                <c:pt idx="121">
                  <c:v>108.9</c:v>
                </c:pt>
                <c:pt idx="122">
                  <c:v>107.9</c:v>
                </c:pt>
                <c:pt idx="123">
                  <c:v>110.6</c:v>
                </c:pt>
                <c:pt idx="124">
                  <c:v>111.7</c:v>
                </c:pt>
                <c:pt idx="125">
                  <c:v>111.6</c:v>
                </c:pt>
                <c:pt idx="126">
                  <c:v>110.7</c:v>
                </c:pt>
                <c:pt idx="127">
                  <c:v>109.2</c:v>
                </c:pt>
                <c:pt idx="128">
                  <c:v>112</c:v>
                </c:pt>
                <c:pt idx="129">
                  <c:v>111.1</c:v>
                </c:pt>
                <c:pt idx="130">
                  <c:v>111.5</c:v>
                </c:pt>
                <c:pt idx="131">
                  <c:v>109.7</c:v>
                </c:pt>
                <c:pt idx="132">
                  <c:v>108.4</c:v>
                </c:pt>
                <c:pt idx="133">
                  <c:v>108.5</c:v>
                </c:pt>
                <c:pt idx="134">
                  <c:v>109.1</c:v>
                </c:pt>
                <c:pt idx="135">
                  <c:v>110.4</c:v>
                </c:pt>
                <c:pt idx="136">
                  <c:v>110</c:v>
                </c:pt>
                <c:pt idx="137">
                  <c:v>110</c:v>
                </c:pt>
                <c:pt idx="138">
                  <c:v>109.6</c:v>
                </c:pt>
                <c:pt idx="139">
                  <c:v>110.2</c:v>
                </c:pt>
                <c:pt idx="140">
                  <c:v>109.9</c:v>
                </c:pt>
                <c:pt idx="141">
                  <c:v>106.3</c:v>
                </c:pt>
                <c:pt idx="142">
                  <c:v>104.9</c:v>
                </c:pt>
                <c:pt idx="143">
                  <c:v>105.2</c:v>
                </c:pt>
                <c:pt idx="144">
                  <c:v>101.1</c:v>
                </c:pt>
                <c:pt idx="145">
                  <c:v>102</c:v>
                </c:pt>
                <c:pt idx="146">
                  <c:v>102.7</c:v>
                </c:pt>
                <c:pt idx="147">
                  <c:v>104.5</c:v>
                </c:pt>
                <c:pt idx="148">
                  <c:v>101.6</c:v>
                </c:pt>
                <c:pt idx="149">
                  <c:v>100.3</c:v>
                </c:pt>
                <c:pt idx="150">
                  <c:v>98.3</c:v>
                </c:pt>
                <c:pt idx="151">
                  <c:v>95.1</c:v>
                </c:pt>
                <c:pt idx="152">
                  <c:v>93.6</c:v>
                </c:pt>
                <c:pt idx="153">
                  <c:v>93.1</c:v>
                </c:pt>
                <c:pt idx="154">
                  <c:v>94.1</c:v>
                </c:pt>
                <c:pt idx="155">
                  <c:v>94</c:v>
                </c:pt>
                <c:pt idx="156">
                  <c:v>96.7</c:v>
                </c:pt>
                <c:pt idx="157">
                  <c:v>99</c:v>
                </c:pt>
                <c:pt idx="158">
                  <c:v>93.5</c:v>
                </c:pt>
                <c:pt idx="159">
                  <c:v>61.2</c:v>
                </c:pt>
                <c:pt idx="160">
                  <c:v>64.8</c:v>
                </c:pt>
                <c:pt idx="161">
                  <c:v>76</c:v>
                </c:pt>
                <c:pt idx="162">
                  <c:v>84.5</c:v>
                </c:pt>
                <c:pt idx="163">
                  <c:v>87.3</c:v>
                </c:pt>
                <c:pt idx="164">
                  <c:v>93.8</c:v>
                </c:pt>
                <c:pt idx="165">
                  <c:v>94.9</c:v>
                </c:pt>
                <c:pt idx="166">
                  <c:v>96.7</c:v>
                </c:pt>
                <c:pt idx="167">
                  <c:v>96.2</c:v>
                </c:pt>
                <c:pt idx="168">
                  <c:v>102</c:v>
                </c:pt>
                <c:pt idx="169">
                  <c:v>104.3</c:v>
                </c:pt>
                <c:pt idx="170">
                  <c:v>105.7</c:v>
                </c:pt>
                <c:pt idx="171">
                  <c:v>112.6</c:v>
                </c:pt>
                <c:pt idx="172">
                  <c:v>116.6</c:v>
                </c:pt>
                <c:pt idx="173">
                  <c:v>117.3</c:v>
                </c:pt>
                <c:pt idx="174">
                  <c:v>120.5</c:v>
                </c:pt>
                <c:pt idx="175">
                  <c:v>119.4</c:v>
                </c:pt>
                <c:pt idx="176">
                  <c:v>118.9</c:v>
                </c:pt>
                <c:pt idx="177">
                  <c:v>120.6</c:v>
                </c:pt>
                <c:pt idx="178">
                  <c:v>118.6</c:v>
                </c:pt>
                <c:pt idx="179">
                  <c:v>118.5</c:v>
                </c:pt>
                <c:pt idx="180">
                  <c:v>113.1</c:v>
                </c:pt>
                <c:pt idx="181">
                  <c:v>114.7</c:v>
                </c:pt>
                <c:pt idx="182">
                  <c:v>112.8</c:v>
                </c:pt>
                <c:pt idx="183">
                  <c:v>110.9</c:v>
                </c:pt>
                <c:pt idx="184">
                  <c:v>110.4</c:v>
                </c:pt>
                <c:pt idx="185">
                  <c:v>105.3</c:v>
                </c:pt>
                <c:pt idx="186">
                  <c:v>103.2</c:v>
                </c:pt>
                <c:pt idx="187">
                  <c:v>98.6</c:v>
                </c:pt>
                <c:pt idx="188">
                  <c:v>92.9</c:v>
                </c:pt>
                <c:pt idx="189">
                  <c:v>87.3</c:v>
                </c:pt>
                <c:pt idx="190">
                  <c:v>87.3</c:v>
                </c:pt>
                <c:pt idx="191">
                  <c:v>87.2</c:v>
                </c:pt>
                <c:pt idx="192">
                  <c:v>85.3</c:v>
                </c:pt>
                <c:pt idx="193">
                  <c:v>87.5</c:v>
                </c:pt>
                <c:pt idx="194">
                  <c:v>89.3</c:v>
                </c:pt>
                <c:pt idx="195">
                  <c:v>87.9</c:v>
                </c:pt>
                <c:pt idx="196">
                  <c:v>89.6</c:v>
                </c:pt>
                <c:pt idx="197">
                  <c:v>89.9</c:v>
                </c:pt>
                <c:pt idx="198">
                  <c:v>87.7</c:v>
                </c:pt>
                <c:pt idx="199">
                  <c:v>85.2</c:v>
                </c:pt>
              </c:numCache>
            </c:numRef>
          </c:val>
          <c:smooth val="0"/>
          <c:extLst>
            <c:ext xmlns:c16="http://schemas.microsoft.com/office/drawing/2014/chart" uri="{C3380CC4-5D6E-409C-BE32-E72D297353CC}">
              <c16:uniqueId val="{00000000-B387-4F67-A86C-03C97D075B9D}"/>
            </c:ext>
          </c:extLst>
        </c:ser>
        <c:ser>
          <c:idx val="1"/>
          <c:order val="1"/>
          <c:tx>
            <c:strRef>
              <c:f>barindikator!$A$5</c:f>
              <c:strCache>
                <c:ptCount val="1"/>
              </c:strCache>
            </c:strRef>
          </c:tx>
          <c:spPr>
            <a:ln w="28575" cap="rnd">
              <a:solidFill>
                <a:schemeClr val="accent2"/>
              </a:solidFill>
              <a:round/>
            </a:ln>
            <a:effectLst/>
          </c:spPr>
          <c:marker>
            <c:symbol val="none"/>
          </c:marker>
          <c:cat>
            <c:numRef>
              <c:f>barindikator!$B$3:$GS$3</c:f>
              <c:numCache>
                <c:formatCode>m/d/yyyy</c:formatCode>
                <c:ptCount val="200"/>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pt idx="132">
                  <c:v>43101</c:v>
                </c:pt>
                <c:pt idx="133">
                  <c:v>43132</c:v>
                </c:pt>
                <c:pt idx="134">
                  <c:v>43160</c:v>
                </c:pt>
                <c:pt idx="135">
                  <c:v>43191</c:v>
                </c:pt>
                <c:pt idx="136">
                  <c:v>43221</c:v>
                </c:pt>
                <c:pt idx="137">
                  <c:v>43252</c:v>
                </c:pt>
                <c:pt idx="138">
                  <c:v>43282</c:v>
                </c:pt>
                <c:pt idx="139">
                  <c:v>43313</c:v>
                </c:pt>
                <c:pt idx="140">
                  <c:v>43344</c:v>
                </c:pt>
                <c:pt idx="141">
                  <c:v>43374</c:v>
                </c:pt>
                <c:pt idx="142">
                  <c:v>43405</c:v>
                </c:pt>
                <c:pt idx="143">
                  <c:v>43435</c:v>
                </c:pt>
                <c:pt idx="144">
                  <c:v>43466</c:v>
                </c:pt>
                <c:pt idx="145">
                  <c:v>43497</c:v>
                </c:pt>
                <c:pt idx="146">
                  <c:v>43525</c:v>
                </c:pt>
                <c:pt idx="147">
                  <c:v>43556</c:v>
                </c:pt>
                <c:pt idx="148">
                  <c:v>43586</c:v>
                </c:pt>
                <c:pt idx="149">
                  <c:v>43617</c:v>
                </c:pt>
                <c:pt idx="150">
                  <c:v>43647</c:v>
                </c:pt>
                <c:pt idx="151">
                  <c:v>43678</c:v>
                </c:pt>
                <c:pt idx="152">
                  <c:v>43709</c:v>
                </c:pt>
                <c:pt idx="153">
                  <c:v>43739</c:v>
                </c:pt>
                <c:pt idx="154">
                  <c:v>43770</c:v>
                </c:pt>
                <c:pt idx="155">
                  <c:v>43800</c:v>
                </c:pt>
                <c:pt idx="156">
                  <c:v>43831</c:v>
                </c:pt>
                <c:pt idx="157">
                  <c:v>43862</c:v>
                </c:pt>
                <c:pt idx="158">
                  <c:v>43891</c:v>
                </c:pt>
                <c:pt idx="159">
                  <c:v>43922</c:v>
                </c:pt>
                <c:pt idx="160">
                  <c:v>43952</c:v>
                </c:pt>
                <c:pt idx="161">
                  <c:v>43983</c:v>
                </c:pt>
                <c:pt idx="162">
                  <c:v>44013</c:v>
                </c:pt>
                <c:pt idx="163">
                  <c:v>44044</c:v>
                </c:pt>
                <c:pt idx="164">
                  <c:v>44075</c:v>
                </c:pt>
                <c:pt idx="165">
                  <c:v>44105</c:v>
                </c:pt>
                <c:pt idx="166">
                  <c:v>44136</c:v>
                </c:pt>
                <c:pt idx="167">
                  <c:v>44166</c:v>
                </c:pt>
                <c:pt idx="168">
                  <c:v>44197</c:v>
                </c:pt>
                <c:pt idx="169">
                  <c:v>44228</c:v>
                </c:pt>
                <c:pt idx="170">
                  <c:v>44256</c:v>
                </c:pt>
                <c:pt idx="171">
                  <c:v>44287</c:v>
                </c:pt>
                <c:pt idx="172">
                  <c:v>44317</c:v>
                </c:pt>
                <c:pt idx="173">
                  <c:v>44348</c:v>
                </c:pt>
                <c:pt idx="174">
                  <c:v>44378</c:v>
                </c:pt>
                <c:pt idx="175">
                  <c:v>44409</c:v>
                </c:pt>
                <c:pt idx="176">
                  <c:v>44440</c:v>
                </c:pt>
                <c:pt idx="177">
                  <c:v>44470</c:v>
                </c:pt>
                <c:pt idx="178">
                  <c:v>44501</c:v>
                </c:pt>
                <c:pt idx="179">
                  <c:v>44531</c:v>
                </c:pt>
                <c:pt idx="180">
                  <c:v>44562</c:v>
                </c:pt>
                <c:pt idx="181">
                  <c:v>44593</c:v>
                </c:pt>
                <c:pt idx="182">
                  <c:v>44621</c:v>
                </c:pt>
                <c:pt idx="183">
                  <c:v>44652</c:v>
                </c:pt>
                <c:pt idx="184">
                  <c:v>44682</c:v>
                </c:pt>
                <c:pt idx="185">
                  <c:v>44713</c:v>
                </c:pt>
                <c:pt idx="186">
                  <c:v>44743</c:v>
                </c:pt>
                <c:pt idx="187">
                  <c:v>44774</c:v>
                </c:pt>
                <c:pt idx="188">
                  <c:v>44805</c:v>
                </c:pt>
                <c:pt idx="189">
                  <c:v>44835</c:v>
                </c:pt>
                <c:pt idx="190">
                  <c:v>44866</c:v>
                </c:pt>
                <c:pt idx="191">
                  <c:v>44896</c:v>
                </c:pt>
                <c:pt idx="192">
                  <c:v>44927</c:v>
                </c:pt>
                <c:pt idx="193">
                  <c:v>44958</c:v>
                </c:pt>
                <c:pt idx="194">
                  <c:v>44986</c:v>
                </c:pt>
                <c:pt idx="195">
                  <c:v>45017</c:v>
                </c:pt>
                <c:pt idx="196">
                  <c:v>45047</c:v>
                </c:pt>
                <c:pt idx="197">
                  <c:v>45078</c:v>
                </c:pt>
                <c:pt idx="198">
                  <c:v>45108</c:v>
                </c:pt>
                <c:pt idx="199">
                  <c:v>45139</c:v>
                </c:pt>
              </c:numCache>
            </c:numRef>
          </c:cat>
          <c:val>
            <c:numRef>
              <c:f>barindikator!$B$5:$GS$5</c:f>
              <c:numCache>
                <c:formatCode>General</c:formatCode>
                <c:ptCount val="20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numCache>
            </c:numRef>
          </c:val>
          <c:smooth val="0"/>
          <c:extLst>
            <c:ext xmlns:c16="http://schemas.microsoft.com/office/drawing/2014/chart" uri="{C3380CC4-5D6E-409C-BE32-E72D297353CC}">
              <c16:uniqueId val="{00000001-B387-4F67-A86C-03C97D075B9D}"/>
            </c:ext>
          </c:extLst>
        </c:ser>
        <c:dLbls>
          <c:showLegendKey val="0"/>
          <c:showVal val="0"/>
          <c:showCatName val="0"/>
          <c:showSerName val="0"/>
          <c:showPercent val="0"/>
          <c:showBubbleSize val="0"/>
        </c:dLbls>
        <c:smooth val="0"/>
        <c:axId val="601307016"/>
        <c:axId val="601305048"/>
      </c:lineChart>
      <c:dateAx>
        <c:axId val="60130701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1305048"/>
        <c:crosses val="autoZero"/>
        <c:auto val="1"/>
        <c:lblOffset val="100"/>
        <c:baseTimeUnit val="months"/>
        <c:majorUnit val="1"/>
        <c:majorTimeUnit val="years"/>
      </c:dateAx>
      <c:valAx>
        <c:axId val="60130504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1307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'F3301'!$G$18</c:f>
              <c:strCache>
                <c:ptCount val="1"/>
                <c:pt idx="0">
                  <c:v>Fortsatt överskottsmål</c:v>
                </c:pt>
              </c:strCache>
            </c:strRef>
          </c:tx>
          <c:spPr>
            <a:ln w="28575" cap="rnd">
              <a:solidFill>
                <a:schemeClr val="accent1"/>
              </a:solidFill>
              <a:round/>
            </a:ln>
            <a:effectLst/>
          </c:spPr>
          <c:marker>
            <c:symbol val="none"/>
          </c:marker>
          <c:cat>
            <c:numRef>
              <c:f>'F3301'!$H$17:$AT$17</c:f>
              <c:numCache>
                <c:formatCode>m/d/yyyy</c:formatCode>
                <c:ptCount val="39"/>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pt idx="30">
                  <c:v>45658</c:v>
                </c:pt>
                <c:pt idx="31">
                  <c:v>46023</c:v>
                </c:pt>
                <c:pt idx="32">
                  <c:v>46388</c:v>
                </c:pt>
                <c:pt idx="33">
                  <c:v>46753</c:v>
                </c:pt>
                <c:pt idx="34">
                  <c:v>47119</c:v>
                </c:pt>
                <c:pt idx="35">
                  <c:v>47484</c:v>
                </c:pt>
                <c:pt idx="36">
                  <c:v>47849</c:v>
                </c:pt>
                <c:pt idx="37">
                  <c:v>48214</c:v>
                </c:pt>
                <c:pt idx="38">
                  <c:v>48580</c:v>
                </c:pt>
              </c:numCache>
            </c:numRef>
          </c:cat>
          <c:val>
            <c:numRef>
              <c:f>'F3301'!$H$18:$AT$18</c:f>
              <c:numCache>
                <c:formatCode>General</c:formatCode>
                <c:ptCount val="39"/>
                <c:pt idx="0">
                  <c:v>68.7</c:v>
                </c:pt>
                <c:pt idx="1">
                  <c:v>69.099999999999994</c:v>
                </c:pt>
                <c:pt idx="2">
                  <c:v>66.599999999999994</c:v>
                </c:pt>
                <c:pt idx="3">
                  <c:v>65.8</c:v>
                </c:pt>
                <c:pt idx="4">
                  <c:v>60.5</c:v>
                </c:pt>
                <c:pt idx="5">
                  <c:v>50.3</c:v>
                </c:pt>
                <c:pt idx="6">
                  <c:v>51.9</c:v>
                </c:pt>
                <c:pt idx="7">
                  <c:v>49.8</c:v>
                </c:pt>
                <c:pt idx="8">
                  <c:v>49.3</c:v>
                </c:pt>
                <c:pt idx="9">
                  <c:v>48.5</c:v>
                </c:pt>
                <c:pt idx="10">
                  <c:v>48.7</c:v>
                </c:pt>
                <c:pt idx="11">
                  <c:v>43.6</c:v>
                </c:pt>
                <c:pt idx="12">
                  <c:v>38.9</c:v>
                </c:pt>
                <c:pt idx="13">
                  <c:v>37.5</c:v>
                </c:pt>
                <c:pt idx="14">
                  <c:v>40.700000000000003</c:v>
                </c:pt>
                <c:pt idx="15">
                  <c:v>38.1</c:v>
                </c:pt>
                <c:pt idx="16">
                  <c:v>37.200000000000003</c:v>
                </c:pt>
                <c:pt idx="17">
                  <c:v>37.5</c:v>
                </c:pt>
                <c:pt idx="18">
                  <c:v>40.299999999999997</c:v>
                </c:pt>
                <c:pt idx="19">
                  <c:v>45</c:v>
                </c:pt>
                <c:pt idx="20">
                  <c:v>43.7</c:v>
                </c:pt>
                <c:pt idx="21">
                  <c:v>42.3</c:v>
                </c:pt>
                <c:pt idx="22">
                  <c:v>41</c:v>
                </c:pt>
                <c:pt idx="23">
                  <c:v>39.200000000000003</c:v>
                </c:pt>
                <c:pt idx="24">
                  <c:v>35.5</c:v>
                </c:pt>
                <c:pt idx="25">
                  <c:v>39.799999999999997</c:v>
                </c:pt>
                <c:pt idx="26">
                  <c:v>36.4</c:v>
                </c:pt>
                <c:pt idx="27">
                  <c:v>32.799999999999997</c:v>
                </c:pt>
                <c:pt idx="28">
                  <c:v>30.1</c:v>
                </c:pt>
                <c:pt idx="29">
                  <c:v>30.4</c:v>
                </c:pt>
                <c:pt idx="30">
                  <c:v>29.5</c:v>
                </c:pt>
                <c:pt idx="31">
                  <c:v>28.7</c:v>
                </c:pt>
                <c:pt idx="32">
                  <c:v>28.6</c:v>
                </c:pt>
                <c:pt idx="33">
                  <c:v>28.5</c:v>
                </c:pt>
                <c:pt idx="34">
                  <c:v>28.6</c:v>
                </c:pt>
                <c:pt idx="35">
                  <c:v>28.7</c:v>
                </c:pt>
                <c:pt idx="36">
                  <c:v>28.7</c:v>
                </c:pt>
                <c:pt idx="37">
                  <c:v>28.6</c:v>
                </c:pt>
                <c:pt idx="38">
                  <c:v>28.7</c:v>
                </c:pt>
              </c:numCache>
            </c:numRef>
          </c:val>
          <c:smooth val="0"/>
          <c:extLst>
            <c:ext xmlns:c16="http://schemas.microsoft.com/office/drawing/2014/chart" uri="{C3380CC4-5D6E-409C-BE32-E72D297353CC}">
              <c16:uniqueId val="{00000000-E73D-4E0E-B4F1-F5CA0BB04733}"/>
            </c:ext>
          </c:extLst>
        </c:ser>
        <c:ser>
          <c:idx val="1"/>
          <c:order val="1"/>
          <c:tx>
            <c:strRef>
              <c:f>'F3301'!$G$19</c:f>
              <c:strCache>
                <c:ptCount val="1"/>
                <c:pt idx="0">
                  <c:v>Vänsterpartiets underskottsmål</c:v>
                </c:pt>
              </c:strCache>
            </c:strRef>
          </c:tx>
          <c:spPr>
            <a:ln w="28575" cap="rnd">
              <a:solidFill>
                <a:schemeClr val="accent2"/>
              </a:solidFill>
              <a:prstDash val="sysDash"/>
              <a:round/>
            </a:ln>
            <a:effectLst/>
          </c:spPr>
          <c:marker>
            <c:symbol val="none"/>
          </c:marker>
          <c:cat>
            <c:numRef>
              <c:f>'F3301'!$H$17:$AT$17</c:f>
              <c:numCache>
                <c:formatCode>m/d/yyyy</c:formatCode>
                <c:ptCount val="39"/>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pt idx="23">
                  <c:v>43101</c:v>
                </c:pt>
                <c:pt idx="24">
                  <c:v>43466</c:v>
                </c:pt>
                <c:pt idx="25">
                  <c:v>43831</c:v>
                </c:pt>
                <c:pt idx="26">
                  <c:v>44197</c:v>
                </c:pt>
                <c:pt idx="27">
                  <c:v>44562</c:v>
                </c:pt>
                <c:pt idx="28">
                  <c:v>44927</c:v>
                </c:pt>
                <c:pt idx="29">
                  <c:v>45292</c:v>
                </c:pt>
                <c:pt idx="30">
                  <c:v>45658</c:v>
                </c:pt>
                <c:pt idx="31">
                  <c:v>46023</c:v>
                </c:pt>
                <c:pt idx="32">
                  <c:v>46388</c:v>
                </c:pt>
                <c:pt idx="33">
                  <c:v>46753</c:v>
                </c:pt>
                <c:pt idx="34">
                  <c:v>47119</c:v>
                </c:pt>
                <c:pt idx="35">
                  <c:v>47484</c:v>
                </c:pt>
                <c:pt idx="36">
                  <c:v>47849</c:v>
                </c:pt>
                <c:pt idx="37">
                  <c:v>48214</c:v>
                </c:pt>
                <c:pt idx="38">
                  <c:v>48580</c:v>
                </c:pt>
              </c:numCache>
            </c:numRef>
          </c:cat>
          <c:val>
            <c:numRef>
              <c:f>'F3301'!$H$19:$AT$19</c:f>
              <c:numCache>
                <c:formatCode>General</c:formatCode>
                <c:ptCount val="39"/>
                <c:pt idx="28">
                  <c:v>30.1</c:v>
                </c:pt>
                <c:pt idx="29">
                  <c:v>31.8</c:v>
                </c:pt>
                <c:pt idx="30">
                  <c:v>32.1</c:v>
                </c:pt>
                <c:pt idx="31">
                  <c:v>32.6</c:v>
                </c:pt>
                <c:pt idx="32">
                  <c:v>33.6</c:v>
                </c:pt>
                <c:pt idx="33">
                  <c:v>34.799999999999997</c:v>
                </c:pt>
                <c:pt idx="34">
                  <c:v>36</c:v>
                </c:pt>
                <c:pt idx="35">
                  <c:v>37.299999999999997</c:v>
                </c:pt>
                <c:pt idx="36">
                  <c:v>38.5</c:v>
                </c:pt>
                <c:pt idx="37">
                  <c:v>39.5</c:v>
                </c:pt>
                <c:pt idx="38">
                  <c:v>40.700000000000003</c:v>
                </c:pt>
              </c:numCache>
            </c:numRef>
          </c:val>
          <c:smooth val="0"/>
          <c:extLst>
            <c:ext xmlns:c16="http://schemas.microsoft.com/office/drawing/2014/chart" uri="{C3380CC4-5D6E-409C-BE32-E72D297353CC}">
              <c16:uniqueId val="{00000001-E73D-4E0E-B4F1-F5CA0BB04733}"/>
            </c:ext>
          </c:extLst>
        </c:ser>
        <c:dLbls>
          <c:showLegendKey val="0"/>
          <c:showVal val="0"/>
          <c:showCatName val="0"/>
          <c:showSerName val="0"/>
          <c:showPercent val="0"/>
          <c:showBubbleSize val="0"/>
        </c:dLbls>
        <c:smooth val="0"/>
        <c:axId val="630319152"/>
        <c:axId val="630316528"/>
      </c:lineChart>
      <c:dateAx>
        <c:axId val="63031915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316528"/>
        <c:crosses val="autoZero"/>
        <c:auto val="1"/>
        <c:lblOffset val="100"/>
        <c:baseTimeUnit val="years"/>
      </c:dateAx>
      <c:valAx>
        <c:axId val="63031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031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'Bidragets täckning'!$A$11</c:f>
              <c:strCache>
                <c:ptCount val="1"/>
                <c:pt idx="0">
                  <c:v>Andel av hushåll</c:v>
                </c:pt>
              </c:strCache>
            </c:strRef>
          </c:tx>
          <c:spPr>
            <a:ln w="28575" cap="rnd">
              <a:solidFill>
                <a:schemeClr val="accent1"/>
              </a:solidFill>
              <a:round/>
            </a:ln>
            <a:effectLst/>
          </c:spPr>
          <c:marker>
            <c:symbol val="none"/>
          </c:marker>
          <c:cat>
            <c:numRef>
              <c:f>'Bidragets täckning'!$B$7:$AA$7</c:f>
              <c:numCache>
                <c:formatCode>General</c:formatCode>
                <c:ptCount val="2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numCache>
            </c:numRef>
          </c:cat>
          <c:val>
            <c:numRef>
              <c:f>'Bidragets täckning'!$B$11:$AA$11</c:f>
              <c:numCache>
                <c:formatCode>0.0%</c:formatCode>
                <c:ptCount val="26"/>
                <c:pt idx="0">
                  <c:v>8.2397931648323708E-2</c:v>
                </c:pt>
                <c:pt idx="1">
                  <c:v>9.5120326547871198E-2</c:v>
                </c:pt>
                <c:pt idx="2">
                  <c:v>8.6859834974641781E-2</c:v>
                </c:pt>
                <c:pt idx="3">
                  <c:v>7.7238778077883624E-2</c:v>
                </c:pt>
                <c:pt idx="4">
                  <c:v>6.9306221663893483E-2</c:v>
                </c:pt>
                <c:pt idx="5">
                  <c:v>6.4205079015406702E-2</c:v>
                </c:pt>
                <c:pt idx="6">
                  <c:v>6.1427392049841406E-2</c:v>
                </c:pt>
                <c:pt idx="7">
                  <c:v>6.1282208120565611E-2</c:v>
                </c:pt>
                <c:pt idx="8">
                  <c:v>6.0427385719679316E-2</c:v>
                </c:pt>
                <c:pt idx="9">
                  <c:v>5.8402610614404923E-2</c:v>
                </c:pt>
                <c:pt idx="10">
                  <c:v>5.3781980407771941E-2</c:v>
                </c:pt>
                <c:pt idx="11">
                  <c:v>4.9524936781216174E-2</c:v>
                </c:pt>
                <c:pt idx="12">
                  <c:v>4.9955024697340089E-2</c:v>
                </c:pt>
                <c:pt idx="13">
                  <c:v>5.0179649240566421E-2</c:v>
                </c:pt>
                <c:pt idx="14">
                  <c:v>4.7673828187818963E-2</c:v>
                </c:pt>
                <c:pt idx="15">
                  <c:v>4.8473753316409046E-2</c:v>
                </c:pt>
                <c:pt idx="16">
                  <c:v>5.0547731932767535E-2</c:v>
                </c:pt>
                <c:pt idx="17">
                  <c:v>5.1144130894996642E-2</c:v>
                </c:pt>
                <c:pt idx="18">
                  <c:v>5.0354394881259465E-2</c:v>
                </c:pt>
                <c:pt idx="19">
                  <c:v>4.7967049628955157E-2</c:v>
                </c:pt>
                <c:pt idx="20">
                  <c:v>4.6147315449571263E-2</c:v>
                </c:pt>
                <c:pt idx="21">
                  <c:v>4.4192944702368529E-2</c:v>
                </c:pt>
                <c:pt idx="22">
                  <c:v>4.2742793114636919E-2</c:v>
                </c:pt>
                <c:pt idx="23">
                  <c:v>4.3011206445139095E-2</c:v>
                </c:pt>
                <c:pt idx="24">
                  <c:v>4.131348371644742E-2</c:v>
                </c:pt>
                <c:pt idx="25">
                  <c:v>3.7353790637050265E-2</c:v>
                </c:pt>
              </c:numCache>
            </c:numRef>
          </c:val>
          <c:smooth val="0"/>
          <c:extLst>
            <c:ext xmlns:c16="http://schemas.microsoft.com/office/drawing/2014/chart" uri="{C3380CC4-5D6E-409C-BE32-E72D297353CC}">
              <c16:uniqueId val="{00000000-9F18-4B06-8A1C-EE597A8FE2DF}"/>
            </c:ext>
          </c:extLst>
        </c:ser>
        <c:dLbls>
          <c:showLegendKey val="0"/>
          <c:showVal val="0"/>
          <c:showCatName val="0"/>
          <c:showSerName val="0"/>
          <c:showPercent val="0"/>
          <c:showBubbleSize val="0"/>
        </c:dLbls>
        <c:smooth val="0"/>
        <c:axId val="720424104"/>
        <c:axId val="720424464"/>
      </c:lineChart>
      <c:catAx>
        <c:axId val="72042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464"/>
        <c:crosses val="autoZero"/>
        <c:auto val="1"/>
        <c:lblAlgn val="ctr"/>
        <c:lblOffset val="100"/>
        <c:noMultiLvlLbl val="0"/>
      </c:catAx>
      <c:valAx>
        <c:axId val="7204244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yra Sans Text" pitchFamily="50" charset="0"/>
                <a:ea typeface="+mn-ea"/>
                <a:cs typeface="+mn-cs"/>
              </a:defRPr>
            </a:pPr>
            <a:endParaRPr lang="sv-SE"/>
          </a:p>
        </c:txPr>
        <c:crossAx val="720424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yra Sans Text" pitchFamily="50" charset="0"/>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Bostadskostnadsgränser!$A$30</c:f>
              <c:strCache>
                <c:ptCount val="1"/>
                <c:pt idx="0">
                  <c:v>Genomsnittshyra 37 m2</c:v>
                </c:pt>
              </c:strCache>
            </c:strRef>
          </c:tx>
          <c:spPr>
            <a:solidFill>
              <a:srgbClr val="FF0000"/>
            </a:solidFill>
            <a:ln>
              <a:noFill/>
            </a:ln>
            <a:effectLst/>
          </c:spPr>
          <c:invertIfNegative val="0"/>
          <c:cat>
            <c:numRef>
              <c:f>Bostadskostnadsgränser!$C$29:$F$29</c:f>
              <c:numCache>
                <c:formatCode>General</c:formatCode>
                <c:ptCount val="4"/>
                <c:pt idx="1">
                  <c:v>1997</c:v>
                </c:pt>
                <c:pt idx="2">
                  <c:v>2023</c:v>
                </c:pt>
              </c:numCache>
            </c:numRef>
          </c:cat>
          <c:val>
            <c:numRef>
              <c:f>Bostadskostnadsgränser!$C$30:$F$30</c:f>
              <c:numCache>
                <c:formatCode>General</c:formatCode>
                <c:ptCount val="4"/>
                <c:pt idx="1">
                  <c:v>2173.75</c:v>
                </c:pt>
                <c:pt idx="2">
                  <c:v>3975.9608000000003</c:v>
                </c:pt>
              </c:numCache>
            </c:numRef>
          </c:val>
          <c:extLst>
            <c:ext xmlns:c16="http://schemas.microsoft.com/office/drawing/2014/chart" uri="{C3380CC4-5D6E-409C-BE32-E72D297353CC}">
              <c16:uniqueId val="{00000000-FF94-4589-9930-3A998206E0E7}"/>
            </c:ext>
          </c:extLst>
        </c:ser>
        <c:ser>
          <c:idx val="1"/>
          <c:order val="1"/>
          <c:tx>
            <c:strRef>
              <c:f>Bostadskostnadsgränser!$A$31</c:f>
              <c:strCache>
                <c:ptCount val="1"/>
                <c:pt idx="0">
                  <c:v>Genomsnittshyra 59 m2</c:v>
                </c:pt>
              </c:strCache>
            </c:strRef>
          </c:tx>
          <c:spPr>
            <a:solidFill>
              <a:srgbClr val="00B0F0"/>
            </a:solidFill>
            <a:ln>
              <a:noFill/>
            </a:ln>
            <a:effectLst/>
          </c:spPr>
          <c:invertIfNegative val="0"/>
          <c:cat>
            <c:numRef>
              <c:f>Bostadskostnadsgränser!$C$29:$F$29</c:f>
              <c:numCache>
                <c:formatCode>General</c:formatCode>
                <c:ptCount val="4"/>
                <c:pt idx="1">
                  <c:v>1997</c:v>
                </c:pt>
                <c:pt idx="2">
                  <c:v>2023</c:v>
                </c:pt>
              </c:numCache>
            </c:numRef>
          </c:cat>
          <c:val>
            <c:numRef>
              <c:f>Bostadskostnadsgränser!$C$31:$F$31</c:f>
              <c:numCache>
                <c:formatCode>General</c:formatCode>
                <c:ptCount val="4"/>
                <c:pt idx="1">
                  <c:v>3466.25</c:v>
                </c:pt>
                <c:pt idx="2">
                  <c:v>6340.0456000000004</c:v>
                </c:pt>
              </c:numCache>
            </c:numRef>
          </c:val>
          <c:extLst>
            <c:ext xmlns:c16="http://schemas.microsoft.com/office/drawing/2014/chart" uri="{C3380CC4-5D6E-409C-BE32-E72D297353CC}">
              <c16:uniqueId val="{00000001-FF94-4589-9930-3A998206E0E7}"/>
            </c:ext>
          </c:extLst>
        </c:ser>
        <c:ser>
          <c:idx val="2"/>
          <c:order val="2"/>
          <c:tx>
            <c:strRef>
              <c:f>Bostadskostnadsgränser!$A$32</c:f>
              <c:strCache>
                <c:ptCount val="1"/>
                <c:pt idx="0">
                  <c:v>Genomsnittshyra 102 m2</c:v>
                </c:pt>
              </c:strCache>
            </c:strRef>
          </c:tx>
          <c:spPr>
            <a:solidFill>
              <a:srgbClr val="0070C0"/>
            </a:solidFill>
            <a:ln>
              <a:noFill/>
            </a:ln>
            <a:effectLst/>
          </c:spPr>
          <c:invertIfNegative val="0"/>
          <c:cat>
            <c:numRef>
              <c:f>Bostadskostnadsgränser!$C$29:$F$29</c:f>
              <c:numCache>
                <c:formatCode>General</c:formatCode>
                <c:ptCount val="4"/>
                <c:pt idx="1">
                  <c:v>1997</c:v>
                </c:pt>
                <c:pt idx="2">
                  <c:v>2023</c:v>
                </c:pt>
              </c:numCache>
            </c:numRef>
          </c:cat>
          <c:val>
            <c:numRef>
              <c:f>Bostadskostnadsgränser!$C$32:$F$32</c:f>
              <c:numCache>
                <c:formatCode>General</c:formatCode>
                <c:ptCount val="4"/>
                <c:pt idx="1">
                  <c:v>5992.5</c:v>
                </c:pt>
                <c:pt idx="2">
                  <c:v>10960.756800000001</c:v>
                </c:pt>
              </c:numCache>
            </c:numRef>
          </c:val>
          <c:extLst>
            <c:ext xmlns:c16="http://schemas.microsoft.com/office/drawing/2014/chart" uri="{C3380CC4-5D6E-409C-BE32-E72D297353CC}">
              <c16:uniqueId val="{00000002-FF94-4589-9930-3A998206E0E7}"/>
            </c:ext>
          </c:extLst>
        </c:ser>
        <c:dLbls>
          <c:showLegendKey val="0"/>
          <c:showVal val="0"/>
          <c:showCatName val="0"/>
          <c:showSerName val="0"/>
          <c:showPercent val="0"/>
          <c:showBubbleSize val="0"/>
        </c:dLbls>
        <c:gapWidth val="150"/>
        <c:axId val="755353800"/>
        <c:axId val="755356096"/>
      </c:barChart>
      <c:lineChart>
        <c:grouping val="standard"/>
        <c:varyColors val="0"/>
        <c:ser>
          <c:idx val="3"/>
          <c:order val="3"/>
          <c:tx>
            <c:strRef>
              <c:f>Bostadskostnadsgränser!$A$33</c:f>
              <c:strCache>
                <c:ptCount val="1"/>
                <c:pt idx="0">
                  <c:v>Bostadskostnadsgräns 37m2</c:v>
                </c:pt>
              </c:strCache>
            </c:strRef>
          </c:tx>
          <c:spPr>
            <a:ln w="19050" cap="rnd">
              <a:solidFill>
                <a:srgbClr val="FF000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Bostadskostnadsgränser!$C$33:$F$33</c:f>
              <c:numCache>
                <c:formatCode>General</c:formatCode>
                <c:ptCount val="4"/>
                <c:pt idx="0">
                  <c:v>3600</c:v>
                </c:pt>
                <c:pt idx="1">
                  <c:v>3600</c:v>
                </c:pt>
                <c:pt idx="2">
                  <c:v>3600</c:v>
                </c:pt>
                <c:pt idx="3">
                  <c:v>3600</c:v>
                </c:pt>
              </c:numCache>
            </c:numRef>
          </c:val>
          <c:smooth val="0"/>
          <c:extLst>
            <c:ext xmlns:c16="http://schemas.microsoft.com/office/drawing/2014/chart" uri="{C3380CC4-5D6E-409C-BE32-E72D297353CC}">
              <c16:uniqueId val="{00000003-FF94-4589-9930-3A998206E0E7}"/>
            </c:ext>
          </c:extLst>
        </c:ser>
        <c:ser>
          <c:idx val="4"/>
          <c:order val="4"/>
          <c:tx>
            <c:strRef>
              <c:f>Bostadskostnadsgränser!$A$34</c:f>
              <c:strCache>
                <c:ptCount val="1"/>
                <c:pt idx="0">
                  <c:v>Bostadskostnadsgräns 59m2</c:v>
                </c:pt>
              </c:strCache>
            </c:strRef>
          </c:tx>
          <c:spPr>
            <a:ln w="19050" cap="rnd">
              <a:solidFill>
                <a:srgbClr val="00B0F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Bostadskostnadsgränser!$C$34:$F$34</c:f>
              <c:numCache>
                <c:formatCode>General</c:formatCode>
                <c:ptCount val="4"/>
                <c:pt idx="0">
                  <c:v>5300</c:v>
                </c:pt>
                <c:pt idx="1">
                  <c:v>5300</c:v>
                </c:pt>
                <c:pt idx="2">
                  <c:v>5300</c:v>
                </c:pt>
                <c:pt idx="3">
                  <c:v>5300</c:v>
                </c:pt>
              </c:numCache>
            </c:numRef>
          </c:val>
          <c:smooth val="0"/>
          <c:extLst>
            <c:ext xmlns:c16="http://schemas.microsoft.com/office/drawing/2014/chart" uri="{C3380CC4-5D6E-409C-BE32-E72D297353CC}">
              <c16:uniqueId val="{00000004-FF94-4589-9930-3A998206E0E7}"/>
            </c:ext>
          </c:extLst>
        </c:ser>
        <c:ser>
          <c:idx val="5"/>
          <c:order val="5"/>
          <c:tx>
            <c:strRef>
              <c:f>Bostadskostnadsgränser!$A$35</c:f>
              <c:strCache>
                <c:ptCount val="1"/>
                <c:pt idx="0">
                  <c:v>Bostadskostnadsgräns 102 m2</c:v>
                </c:pt>
              </c:strCache>
            </c:strRef>
          </c:tx>
          <c:spPr>
            <a:ln w="19050" cap="rnd">
              <a:solidFill>
                <a:srgbClr val="0070C0"/>
              </a:solidFill>
              <a:prstDash val="sysDash"/>
              <a:round/>
            </a:ln>
            <a:effectLst/>
          </c:spPr>
          <c:marker>
            <c:symbol val="none"/>
          </c:marker>
          <c:cat>
            <c:numRef>
              <c:f>Bostadskostnadsgränser!$C$29:$F$29</c:f>
              <c:numCache>
                <c:formatCode>General</c:formatCode>
                <c:ptCount val="4"/>
                <c:pt idx="1">
                  <c:v>1997</c:v>
                </c:pt>
                <c:pt idx="2">
                  <c:v>2023</c:v>
                </c:pt>
              </c:numCache>
            </c:numRef>
          </c:cat>
          <c:val>
            <c:numRef>
              <c:f>Bostadskostnadsgränser!$C$35:$F$35</c:f>
              <c:numCache>
                <c:formatCode>General</c:formatCode>
                <c:ptCount val="4"/>
                <c:pt idx="0">
                  <c:v>5900</c:v>
                </c:pt>
                <c:pt idx="1">
                  <c:v>5900</c:v>
                </c:pt>
                <c:pt idx="2">
                  <c:v>5900</c:v>
                </c:pt>
                <c:pt idx="3">
                  <c:v>5900</c:v>
                </c:pt>
              </c:numCache>
            </c:numRef>
          </c:val>
          <c:smooth val="0"/>
          <c:extLst>
            <c:ext xmlns:c16="http://schemas.microsoft.com/office/drawing/2014/chart" uri="{C3380CC4-5D6E-409C-BE32-E72D297353CC}">
              <c16:uniqueId val="{00000005-FF94-4589-9930-3A998206E0E7}"/>
            </c:ext>
          </c:extLst>
        </c:ser>
        <c:dLbls>
          <c:showLegendKey val="0"/>
          <c:showVal val="0"/>
          <c:showCatName val="0"/>
          <c:showSerName val="0"/>
          <c:showPercent val="0"/>
          <c:showBubbleSize val="0"/>
        </c:dLbls>
        <c:marker val="1"/>
        <c:smooth val="0"/>
        <c:axId val="755353800"/>
        <c:axId val="755356096"/>
      </c:lineChart>
      <c:catAx>
        <c:axId val="7553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6096"/>
        <c:crosses val="autoZero"/>
        <c:auto val="1"/>
        <c:lblAlgn val="ctr"/>
        <c:lblOffset val="100"/>
        <c:noMultiLvlLbl val="0"/>
      </c:catAx>
      <c:valAx>
        <c:axId val="75535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535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'AW7'!$B$1</c:f>
              <c:strCache>
                <c:ptCount val="1"/>
                <c:pt idx="0">
                  <c:v>Generella statsbidrag</c:v>
                </c:pt>
              </c:strCache>
            </c:strRef>
          </c:tx>
          <c:spPr>
            <a:solidFill>
              <a:srgbClr val="FF0000"/>
            </a:solidFill>
            <a:ln>
              <a:solidFill>
                <a:srgbClr val="FF0000"/>
              </a:solidFill>
            </a:ln>
            <a:effectLst/>
          </c:spPr>
          <c:invertIfNegative val="0"/>
          <c:cat>
            <c:numRef>
              <c:f>'AW7'!$A$2:$A$14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'AW7'!$B$2:$B$14</c:f>
              <c:numCache>
                <c:formatCode>General</c:formatCode>
                <c:ptCount val="13"/>
                <c:pt idx="0" formatCode="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177.35116265300002</c:v>
                </c:pt>
                <c:pt idx="12">
                  <c:v>177.746373936</c:v>
                </c:pt>
              </c:numCache>
            </c:numRef>
          </c:val>
          <c:extLst>
            <c:ext xmlns:c16="http://schemas.microsoft.com/office/drawing/2014/chart" uri="{C3380CC4-5D6E-409C-BE32-E72D297353CC}">
              <c16:uniqueId val="{00000000-E5AB-4479-AC05-CB41F10723B3}"/>
            </c:ext>
          </c:extLst>
        </c:ser>
        <c:dLbls>
          <c:showLegendKey val="0"/>
          <c:showVal val="0"/>
          <c:showCatName val="0"/>
          <c:showSerName val="0"/>
          <c:showPercent val="0"/>
          <c:showBubbleSize val="0"/>
        </c:dLbls>
        <c:gapWidth val="150"/>
        <c:axId val="472407912"/>
        <c:axId val="472404960"/>
      </c:barChart>
      <c:lineChart>
        <c:grouping val="standard"/>
        <c:varyColors val="0"/>
        <c:ser>
          <c:idx val="2"/>
          <c:order val="1"/>
          <c:tx>
            <c:strRef>
              <c:f>'AW7'!$C$1</c:f>
              <c:strCache>
                <c:ptCount val="1"/>
                <c:pt idx="0">
                  <c:v>Värdesäkrade generella statsbidrag</c:v>
                </c:pt>
              </c:strCache>
            </c:strRef>
          </c:tx>
          <c:spPr>
            <a:ln w="28575" cap="rnd">
              <a:solidFill>
                <a:sysClr val="windowText" lastClr="000000"/>
              </a:solidFill>
              <a:prstDash val="sysDash"/>
              <a:round/>
            </a:ln>
            <a:effectLst/>
          </c:spPr>
          <c:marker>
            <c:symbol val="none"/>
          </c:marker>
          <c:val>
            <c:numRef>
              <c:f>'AW7'!$C$2:$C$14</c:f>
              <c:numCache>
                <c:formatCode>General</c:formatCode>
                <c:ptCount val="13"/>
                <c:pt idx="0" formatCode="0">
                  <c:v>125.61744400000003</c:v>
                </c:pt>
                <c:pt idx="1">
                  <c:v>129.0800541210042</c:v>
                </c:pt>
                <c:pt idx="2">
                  <c:v>133.67271020874023</c:v>
                </c:pt>
                <c:pt idx="3">
                  <c:v>138.56081093018619</c:v>
                </c:pt>
                <c:pt idx="4">
                  <c:v>143.94098514072957</c:v>
                </c:pt>
                <c:pt idx="5">
                  <c:v>150.13943182561587</c:v>
                </c:pt>
                <c:pt idx="6">
                  <c:v>157.7772322449506</c:v>
                </c:pt>
                <c:pt idx="7">
                  <c:v>165.53760897033587</c:v>
                </c:pt>
                <c:pt idx="8">
                  <c:v>171.98278659683123</c:v>
                </c:pt>
                <c:pt idx="9">
                  <c:v>175.84672402827766</c:v>
                </c:pt>
                <c:pt idx="10">
                  <c:v>181.54754738711208</c:v>
                </c:pt>
                <c:pt idx="11">
                  <c:v>191.43431478833674</c:v>
                </c:pt>
                <c:pt idx="12">
                  <c:v>203.31626073272236</c:v>
                </c:pt>
              </c:numCache>
            </c:numRef>
          </c:val>
          <c:smooth val="0"/>
          <c:extLst>
            <c:ext xmlns:c16="http://schemas.microsoft.com/office/drawing/2014/chart" uri="{C3380CC4-5D6E-409C-BE32-E72D297353CC}">
              <c16:uniqueId val="{00000001-E5AB-4479-AC05-CB41F10723B3}"/>
            </c:ext>
          </c:extLst>
        </c:ser>
        <c:dLbls>
          <c:showLegendKey val="0"/>
          <c:showVal val="0"/>
          <c:showCatName val="0"/>
          <c:showSerName val="0"/>
          <c:showPercent val="0"/>
          <c:showBubbleSize val="0"/>
        </c:dLbls>
        <c:marker val="1"/>
        <c:smooth val="0"/>
        <c:axId val="472407912"/>
        <c:axId val="472404960"/>
      </c:lineChart>
      <c:catAx>
        <c:axId val="47240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2404960"/>
        <c:crosses val="autoZero"/>
        <c:auto val="1"/>
        <c:lblAlgn val="ctr"/>
        <c:lblOffset val="100"/>
        <c:noMultiLvlLbl val="0"/>
      </c:catAx>
      <c:valAx>
        <c:axId val="472404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2407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50000"/>
              </a:schemeClr>
            </a:solidFill>
            <a:ln>
              <a:noFill/>
            </a:ln>
            <a:effectLst/>
          </c:spPr>
          <c:invertIfNegative val="0"/>
          <c:cat>
            <c:strRef>
              <c:f>PROGNOS_REGION!$A$38:$A$57</c:f>
              <c:strCache>
                <c:ptCount val="20"/>
                <c:pt idx="0">
                  <c:v>Region Skåne</c:v>
                </c:pt>
                <c:pt idx="1">
                  <c:v>Västra Götalandsregionen</c:v>
                </c:pt>
                <c:pt idx="2">
                  <c:v>Region Stockholm</c:v>
                </c:pt>
                <c:pt idx="3">
                  <c:v>Region Sörmland</c:v>
                </c:pt>
                <c:pt idx="4">
                  <c:v>Region Örebro län</c:v>
                </c:pt>
                <c:pt idx="5">
                  <c:v>Region Östergötland</c:v>
                </c:pt>
                <c:pt idx="6">
                  <c:v>Region Uppsala</c:v>
                </c:pt>
                <c:pt idx="7">
                  <c:v>Region Västmanland</c:v>
                </c:pt>
                <c:pt idx="8">
                  <c:v>Region Västerbotten</c:v>
                </c:pt>
                <c:pt idx="9">
                  <c:v>Region Västernorrland</c:v>
                </c:pt>
                <c:pt idx="10">
                  <c:v>Region Dalarna</c:v>
                </c:pt>
                <c:pt idx="11">
                  <c:v>Region Gävleborg</c:v>
                </c:pt>
                <c:pt idx="12">
                  <c:v>Region Värmland</c:v>
                </c:pt>
                <c:pt idx="13">
                  <c:v>Region Norrbotten</c:v>
                </c:pt>
                <c:pt idx="14">
                  <c:v>Region Blekinge</c:v>
                </c:pt>
                <c:pt idx="15">
                  <c:v>Region Kalmar län</c:v>
                </c:pt>
                <c:pt idx="16">
                  <c:v>Region Jämtland Härjedalen</c:v>
                </c:pt>
                <c:pt idx="17">
                  <c:v>Region Jönköpings län</c:v>
                </c:pt>
                <c:pt idx="18">
                  <c:v>Region Halland</c:v>
                </c:pt>
                <c:pt idx="19">
                  <c:v>Region Kronoberg</c:v>
                </c:pt>
              </c:strCache>
            </c:strRef>
          </c:cat>
          <c:val>
            <c:numRef>
              <c:f>PROGNOS_REGION!$R$38:$R$57</c:f>
              <c:numCache>
                <c:formatCode>#,##0</c:formatCode>
                <c:ptCount val="20"/>
                <c:pt idx="0">
                  <c:v>-4142</c:v>
                </c:pt>
                <c:pt idx="1">
                  <c:v>-2714</c:v>
                </c:pt>
                <c:pt idx="2">
                  <c:v>-1931</c:v>
                </c:pt>
                <c:pt idx="3">
                  <c:v>-1227</c:v>
                </c:pt>
                <c:pt idx="4">
                  <c:v>-968</c:v>
                </c:pt>
                <c:pt idx="5">
                  <c:v>-959</c:v>
                </c:pt>
                <c:pt idx="6">
                  <c:v>-857</c:v>
                </c:pt>
                <c:pt idx="7">
                  <c:v>-775</c:v>
                </c:pt>
                <c:pt idx="8">
                  <c:v>-733</c:v>
                </c:pt>
                <c:pt idx="9">
                  <c:v>-721</c:v>
                </c:pt>
                <c:pt idx="10">
                  <c:v>-720</c:v>
                </c:pt>
                <c:pt idx="11">
                  <c:v>-713</c:v>
                </c:pt>
                <c:pt idx="12">
                  <c:v>-606</c:v>
                </c:pt>
                <c:pt idx="13">
                  <c:v>-548</c:v>
                </c:pt>
                <c:pt idx="14">
                  <c:v>-477</c:v>
                </c:pt>
                <c:pt idx="15">
                  <c:v>-399</c:v>
                </c:pt>
                <c:pt idx="16">
                  <c:v>-360</c:v>
                </c:pt>
                <c:pt idx="17">
                  <c:v>-326</c:v>
                </c:pt>
                <c:pt idx="18">
                  <c:v>-160</c:v>
                </c:pt>
                <c:pt idx="19">
                  <c:v>-94</c:v>
                </c:pt>
              </c:numCache>
            </c:numRef>
          </c:val>
          <c:extLst>
            <c:ext xmlns:c16="http://schemas.microsoft.com/office/drawing/2014/chart" uri="{C3380CC4-5D6E-409C-BE32-E72D297353CC}">
              <c16:uniqueId val="{00000000-F3BF-494E-8EF7-9AEE177A0F59}"/>
            </c:ext>
          </c:extLst>
        </c:ser>
        <c:dLbls>
          <c:showLegendKey val="0"/>
          <c:showVal val="0"/>
          <c:showCatName val="0"/>
          <c:showSerName val="0"/>
          <c:showPercent val="0"/>
          <c:showBubbleSize val="0"/>
        </c:dLbls>
        <c:gapWidth val="219"/>
        <c:axId val="700895544"/>
        <c:axId val="700895872"/>
      </c:barChart>
      <c:lineChart>
        <c:grouping val="stacked"/>
        <c:varyColors val="0"/>
        <c:ser>
          <c:idx val="1"/>
          <c:order val="1"/>
          <c:tx>
            <c:strRef>
              <c:f>PROGNOS_REGION!$T$37</c:f>
              <c:strCache>
                <c:ptCount val="1"/>
                <c:pt idx="0">
                  <c:v>resultat i procent av skatter och generella bidrag</c:v>
                </c:pt>
              </c:strCache>
            </c:strRef>
          </c:tx>
          <c:spPr>
            <a:ln w="28575" cap="rnd">
              <a:noFill/>
              <a:round/>
            </a:ln>
            <a:effectLst/>
          </c:spPr>
          <c:marker>
            <c:symbol val="circle"/>
            <c:size val="5"/>
            <c:spPr>
              <a:solidFill>
                <a:srgbClr val="FF0000"/>
              </a:solidFill>
              <a:ln w="9525">
                <a:solidFill>
                  <a:srgbClr val="FF0000"/>
                </a:solidFill>
              </a:ln>
              <a:effectLst/>
            </c:spPr>
          </c:marker>
          <c:cat>
            <c:strRef>
              <c:f>PROGNOS_REGION!$A$38:$A$57</c:f>
              <c:strCache>
                <c:ptCount val="20"/>
                <c:pt idx="0">
                  <c:v>Region Skåne</c:v>
                </c:pt>
                <c:pt idx="1">
                  <c:v>Västra Götalandsregionen</c:v>
                </c:pt>
                <c:pt idx="2">
                  <c:v>Region Stockholm</c:v>
                </c:pt>
                <c:pt idx="3">
                  <c:v>Region Sörmland</c:v>
                </c:pt>
                <c:pt idx="4">
                  <c:v>Region Örebro län</c:v>
                </c:pt>
                <c:pt idx="5">
                  <c:v>Region Östergötland</c:v>
                </c:pt>
                <c:pt idx="6">
                  <c:v>Region Uppsala</c:v>
                </c:pt>
                <c:pt idx="7">
                  <c:v>Region Västmanland</c:v>
                </c:pt>
                <c:pt idx="8">
                  <c:v>Region Västerbotten</c:v>
                </c:pt>
                <c:pt idx="9">
                  <c:v>Region Västernorrland</c:v>
                </c:pt>
                <c:pt idx="10">
                  <c:v>Region Dalarna</c:v>
                </c:pt>
                <c:pt idx="11">
                  <c:v>Region Gävleborg</c:v>
                </c:pt>
                <c:pt idx="12">
                  <c:v>Region Värmland</c:v>
                </c:pt>
                <c:pt idx="13">
                  <c:v>Region Norrbotten</c:v>
                </c:pt>
                <c:pt idx="14">
                  <c:v>Region Blekinge</c:v>
                </c:pt>
                <c:pt idx="15">
                  <c:v>Region Kalmar län</c:v>
                </c:pt>
                <c:pt idx="16">
                  <c:v>Region Jämtland Härjedalen</c:v>
                </c:pt>
                <c:pt idx="17">
                  <c:v>Region Jönköpings län</c:v>
                </c:pt>
                <c:pt idx="18">
                  <c:v>Region Halland</c:v>
                </c:pt>
                <c:pt idx="19">
                  <c:v>Region Kronoberg</c:v>
                </c:pt>
              </c:strCache>
            </c:strRef>
          </c:cat>
          <c:val>
            <c:numRef>
              <c:f>PROGNOS_REGION!$T$38:$T$57</c:f>
              <c:numCache>
                <c:formatCode>0.00</c:formatCode>
                <c:ptCount val="20"/>
                <c:pt idx="0">
                  <c:v>-8.2226589641276077E-2</c:v>
                </c:pt>
                <c:pt idx="1">
                  <c:v>-4.1672424647227722E-2</c:v>
                </c:pt>
                <c:pt idx="2">
                  <c:v>-2.0172368764690519E-2</c:v>
                </c:pt>
                <c:pt idx="3">
                  <c:v>-0.11188109783897146</c:v>
                </c:pt>
                <c:pt idx="4">
                  <c:v>-8.3268817204301071E-2</c:v>
                </c:pt>
                <c:pt idx="5">
                  <c:v>-5.5746090798116606E-2</c:v>
                </c:pt>
                <c:pt idx="6">
                  <c:v>-5.7586345921247145E-2</c:v>
                </c:pt>
                <c:pt idx="7">
                  <c:v>-7.7322159034221294E-2</c:v>
                </c:pt>
                <c:pt idx="8">
                  <c:v>-7.1778300039169601E-2</c:v>
                </c:pt>
                <c:pt idx="9">
                  <c:v>-7.845484221980413E-2</c:v>
                </c:pt>
                <c:pt idx="10">
                  <c:v>-6.2402496099843996E-2</c:v>
                </c:pt>
                <c:pt idx="11">
                  <c:v>-6.3518930957683739E-2</c:v>
                </c:pt>
                <c:pt idx="12">
                  <c:v>-5.4354650641313125E-2</c:v>
                </c:pt>
                <c:pt idx="13">
                  <c:v>-5.4166254818622118E-2</c:v>
                </c:pt>
                <c:pt idx="14">
                  <c:v>-7.3770491803278687E-2</c:v>
                </c:pt>
                <c:pt idx="15">
                  <c:v>-4.0433725172274018E-2</c:v>
                </c:pt>
                <c:pt idx="16">
                  <c:v>-6.7440989134507301E-2</c:v>
                </c:pt>
                <c:pt idx="17">
                  <c:v>-2.3277400928239916E-2</c:v>
                </c:pt>
                <c:pt idx="18">
                  <c:v>-1.2519561815336464E-2</c:v>
                </c:pt>
                <c:pt idx="19">
                  <c:v>-1.2025073557630805E-2</c:v>
                </c:pt>
              </c:numCache>
            </c:numRef>
          </c:val>
          <c:smooth val="0"/>
          <c:extLst>
            <c:ext xmlns:c16="http://schemas.microsoft.com/office/drawing/2014/chart" uri="{C3380CC4-5D6E-409C-BE32-E72D297353CC}">
              <c16:uniqueId val="{00000001-F3BF-494E-8EF7-9AEE177A0F59}"/>
            </c:ext>
          </c:extLst>
        </c:ser>
        <c:dLbls>
          <c:showLegendKey val="0"/>
          <c:showVal val="0"/>
          <c:showCatName val="0"/>
          <c:showSerName val="0"/>
          <c:showPercent val="0"/>
          <c:showBubbleSize val="0"/>
        </c:dLbls>
        <c:marker val="1"/>
        <c:smooth val="0"/>
        <c:axId val="691914280"/>
        <c:axId val="691908704"/>
      </c:lineChart>
      <c:catAx>
        <c:axId val="7008955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700895872"/>
        <c:crosses val="autoZero"/>
        <c:auto val="1"/>
        <c:lblAlgn val="ctr"/>
        <c:lblOffset val="100"/>
        <c:noMultiLvlLbl val="0"/>
      </c:catAx>
      <c:valAx>
        <c:axId val="700895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SE"/>
          </a:p>
        </c:txPr>
        <c:crossAx val="700895544"/>
        <c:crosses val="autoZero"/>
        <c:crossBetween val="between"/>
      </c:valAx>
      <c:valAx>
        <c:axId val="69190870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SE"/>
          </a:p>
        </c:txPr>
        <c:crossAx val="691914280"/>
        <c:crosses val="max"/>
        <c:crossBetween val="between"/>
      </c:valAx>
      <c:catAx>
        <c:axId val="691914280"/>
        <c:scaling>
          <c:orientation val="minMax"/>
        </c:scaling>
        <c:delete val="1"/>
        <c:axPos val="b"/>
        <c:numFmt formatCode="General" sourceLinked="1"/>
        <c:majorTickMark val="out"/>
        <c:minorTickMark val="none"/>
        <c:tickLblPos val="nextTo"/>
        <c:crossAx val="69190870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0" i="0" baseline="0"/>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'Brist regioner'!$B$3</c:f>
              <c:strCache>
                <c:ptCount val="1"/>
                <c:pt idx="0">
                  <c:v>Antal</c:v>
                </c:pt>
              </c:strCache>
            </c:strRef>
          </c:tx>
          <c:spPr>
            <a:solidFill>
              <a:srgbClr val="FF0000"/>
            </a:solidFill>
            <a:ln>
              <a:noFill/>
            </a:ln>
            <a:effectLst/>
          </c:spPr>
          <c:invertIfNegative val="0"/>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regioner'!$B$4:$B$28</c:f>
              <c:numCache>
                <c:formatCode>General</c:formatCode>
                <c:ptCount val="25"/>
                <c:pt idx="0">
                  <c:v>21</c:v>
                </c:pt>
                <c:pt idx="1">
                  <c:v>21</c:v>
                </c:pt>
                <c:pt idx="2">
                  <c:v>21</c:v>
                </c:pt>
                <c:pt idx="3">
                  <c:v>21</c:v>
                </c:pt>
                <c:pt idx="4">
                  <c:v>21</c:v>
                </c:pt>
                <c:pt idx="5">
                  <c:v>20</c:v>
                </c:pt>
                <c:pt idx="6">
                  <c:v>19</c:v>
                </c:pt>
                <c:pt idx="7">
                  <c:v>19</c:v>
                </c:pt>
                <c:pt idx="8">
                  <c:v>17</c:v>
                </c:pt>
                <c:pt idx="9">
                  <c:v>15</c:v>
                </c:pt>
                <c:pt idx="10">
                  <c:v>14</c:v>
                </c:pt>
                <c:pt idx="11">
                  <c:v>14</c:v>
                </c:pt>
                <c:pt idx="12">
                  <c:v>13</c:v>
                </c:pt>
                <c:pt idx="13">
                  <c:v>12</c:v>
                </c:pt>
                <c:pt idx="14">
                  <c:v>10</c:v>
                </c:pt>
                <c:pt idx="15">
                  <c:v>10</c:v>
                </c:pt>
                <c:pt idx="16">
                  <c:v>8</c:v>
                </c:pt>
                <c:pt idx="17">
                  <c:v>6</c:v>
                </c:pt>
                <c:pt idx="18">
                  <c:v>6</c:v>
                </c:pt>
                <c:pt idx="19">
                  <c:v>5</c:v>
                </c:pt>
                <c:pt idx="20">
                  <c:v>3</c:v>
                </c:pt>
                <c:pt idx="21">
                  <c:v>2</c:v>
                </c:pt>
                <c:pt idx="22">
                  <c:v>1</c:v>
                </c:pt>
                <c:pt idx="23">
                  <c:v>1</c:v>
                </c:pt>
                <c:pt idx="24">
                  <c:v>0</c:v>
                </c:pt>
              </c:numCache>
            </c:numRef>
          </c:val>
          <c:extLst>
            <c:ext xmlns:c16="http://schemas.microsoft.com/office/drawing/2014/chart" uri="{C3380CC4-5D6E-409C-BE32-E72D297353CC}">
              <c16:uniqueId val="{00000000-A18A-42FB-AC39-486E0E0D87EF}"/>
            </c:ext>
          </c:extLst>
        </c:ser>
        <c:dLbls>
          <c:showLegendKey val="0"/>
          <c:showVal val="0"/>
          <c:showCatName val="0"/>
          <c:showSerName val="0"/>
          <c:showPercent val="0"/>
          <c:showBubbleSize val="0"/>
        </c:dLbls>
        <c:gapWidth val="219"/>
        <c:axId val="490841856"/>
        <c:axId val="490838904"/>
      </c:barChart>
      <c:lineChart>
        <c:grouping val="standard"/>
        <c:varyColors val="0"/>
        <c:ser>
          <c:idx val="1"/>
          <c:order val="1"/>
          <c:tx>
            <c:strRef>
              <c:f>'Brist regioner'!$C$3</c:f>
              <c:strCache>
                <c:ptCount val="1"/>
                <c:pt idx="0">
                  <c:v>Alla</c:v>
                </c:pt>
              </c:strCache>
            </c:strRef>
          </c:tx>
          <c:spPr>
            <a:ln w="28575" cap="rnd">
              <a:solidFill>
                <a:schemeClr val="dk1">
                  <a:tint val="55000"/>
                </a:schemeClr>
              </a:solidFill>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regioner'!$C$4:$C$28</c:f>
              <c:numCache>
                <c:formatCode>General</c:formatCode>
                <c:ptCount val="25"/>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pt idx="15">
                  <c:v>21</c:v>
                </c:pt>
                <c:pt idx="16">
                  <c:v>21</c:v>
                </c:pt>
                <c:pt idx="17">
                  <c:v>21</c:v>
                </c:pt>
                <c:pt idx="18">
                  <c:v>21</c:v>
                </c:pt>
                <c:pt idx="19">
                  <c:v>21</c:v>
                </c:pt>
                <c:pt idx="20">
                  <c:v>21</c:v>
                </c:pt>
                <c:pt idx="21">
                  <c:v>21</c:v>
                </c:pt>
                <c:pt idx="22">
                  <c:v>21</c:v>
                </c:pt>
                <c:pt idx="23">
                  <c:v>21</c:v>
                </c:pt>
                <c:pt idx="24">
                  <c:v>21</c:v>
                </c:pt>
              </c:numCache>
            </c:numRef>
          </c:val>
          <c:smooth val="0"/>
          <c:extLst>
            <c:ext xmlns:c16="http://schemas.microsoft.com/office/drawing/2014/chart" uri="{C3380CC4-5D6E-409C-BE32-E72D297353CC}">
              <c16:uniqueId val="{00000001-A18A-42FB-AC39-486E0E0D87EF}"/>
            </c:ext>
          </c:extLst>
        </c:ser>
        <c:ser>
          <c:idx val="2"/>
          <c:order val="2"/>
          <c:tx>
            <c:strRef>
              <c:f>'Brist regioner'!$D$3</c:f>
              <c:strCache>
                <c:ptCount val="1"/>
                <c:pt idx="0">
                  <c:v>Hälften</c:v>
                </c:pt>
              </c:strCache>
            </c:strRef>
          </c:tx>
          <c:spPr>
            <a:ln w="28575" cap="rnd">
              <a:solidFill>
                <a:schemeClr val="dk1">
                  <a:tint val="75000"/>
                </a:schemeClr>
              </a:solidFill>
              <a:prstDash val="sysDash"/>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regioner'!$D$4:$D$28</c:f>
              <c:numCache>
                <c:formatCode>General</c:formatCode>
                <c:ptCount val="2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numCache>
            </c:numRef>
          </c:val>
          <c:smooth val="0"/>
          <c:extLst>
            <c:ext xmlns:c16="http://schemas.microsoft.com/office/drawing/2014/chart" uri="{C3380CC4-5D6E-409C-BE32-E72D297353CC}">
              <c16:uniqueId val="{00000002-A18A-42FB-AC39-486E0E0D87EF}"/>
            </c:ext>
          </c:extLst>
        </c:ser>
        <c:dLbls>
          <c:showLegendKey val="0"/>
          <c:showVal val="0"/>
          <c:showCatName val="0"/>
          <c:showSerName val="0"/>
          <c:showPercent val="0"/>
          <c:showBubbleSize val="0"/>
        </c:dLbls>
        <c:marker val="1"/>
        <c:smooth val="0"/>
        <c:axId val="490841856"/>
        <c:axId val="490838904"/>
      </c:lineChart>
      <c:catAx>
        <c:axId val="49084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38904"/>
        <c:crosses val="autoZero"/>
        <c:auto val="1"/>
        <c:lblAlgn val="ctr"/>
        <c:lblOffset val="100"/>
        <c:noMultiLvlLbl val="0"/>
      </c:catAx>
      <c:valAx>
        <c:axId val="490838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4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'Brist regioner'!$D$49</c:f>
              <c:strCache>
                <c:ptCount val="1"/>
                <c:pt idx="0">
                  <c:v>Andel</c:v>
                </c:pt>
              </c:strCache>
            </c:strRef>
          </c:tx>
          <c:spPr>
            <a:solidFill>
              <a:schemeClr val="accent1"/>
            </a:solidFill>
            <a:ln>
              <a:noFill/>
            </a:ln>
            <a:effectLst/>
          </c:spPr>
          <c:invertIfNegative val="0"/>
          <c:cat>
            <c:strRef>
              <c:f>'Brist regioner'!$A$50:$A$70</c:f>
              <c:strCache>
                <c:ptCount val="21"/>
                <c:pt idx="0">
                  <c:v>Norrbotten</c:v>
                </c:pt>
                <c:pt idx="1">
                  <c:v>Kronoberg</c:v>
                </c:pt>
                <c:pt idx="2">
                  <c:v>Kalmar</c:v>
                </c:pt>
                <c:pt idx="3">
                  <c:v>Skåne</c:v>
                </c:pt>
                <c:pt idx="4">
                  <c:v>Värmland</c:v>
                </c:pt>
                <c:pt idx="5">
                  <c:v>Jämtland Härjedalen</c:v>
                </c:pt>
                <c:pt idx="6">
                  <c:v>Östergötland</c:v>
                </c:pt>
                <c:pt idx="7">
                  <c:v>Dalarna</c:v>
                </c:pt>
                <c:pt idx="8">
                  <c:v>Uppsala</c:v>
                </c:pt>
                <c:pt idx="9">
                  <c:v>Jönköpings län</c:v>
                </c:pt>
                <c:pt idx="10">
                  <c:v>Blekinge</c:v>
                </c:pt>
                <c:pt idx="11">
                  <c:v>Stockholm</c:v>
                </c:pt>
                <c:pt idx="12">
                  <c:v>Örebro län</c:v>
                </c:pt>
                <c:pt idx="13">
                  <c:v>Göteborg</c:v>
                </c:pt>
                <c:pt idx="14">
                  <c:v>Västra Götaland</c:v>
                </c:pt>
                <c:pt idx="15">
                  <c:v>Sörmland*</c:v>
                </c:pt>
                <c:pt idx="16">
                  <c:v>Västmanland</c:v>
                </c:pt>
                <c:pt idx="17">
                  <c:v>Västerbotten</c:v>
                </c:pt>
                <c:pt idx="18">
                  <c:v>Västernorrland</c:v>
                </c:pt>
                <c:pt idx="19">
                  <c:v>Gotland</c:v>
                </c:pt>
                <c:pt idx="20">
                  <c:v>Halland</c:v>
                </c:pt>
              </c:strCache>
            </c:strRef>
          </c:cat>
          <c:val>
            <c:numRef>
              <c:f>'Brist regioner'!$D$50:$D$70</c:f>
              <c:numCache>
                <c:formatCode>General</c:formatCode>
                <c:ptCount val="21"/>
                <c:pt idx="0">
                  <c:v>72</c:v>
                </c:pt>
                <c:pt idx="1">
                  <c:v>68</c:v>
                </c:pt>
                <c:pt idx="2">
                  <c:v>68</c:v>
                </c:pt>
                <c:pt idx="3">
                  <c:v>68</c:v>
                </c:pt>
                <c:pt idx="4">
                  <c:v>68</c:v>
                </c:pt>
                <c:pt idx="5">
                  <c:v>68</c:v>
                </c:pt>
                <c:pt idx="6">
                  <c:v>64</c:v>
                </c:pt>
                <c:pt idx="7">
                  <c:v>64</c:v>
                </c:pt>
                <c:pt idx="8">
                  <c:v>60</c:v>
                </c:pt>
                <c:pt idx="9">
                  <c:v>60</c:v>
                </c:pt>
                <c:pt idx="10">
                  <c:v>60</c:v>
                </c:pt>
                <c:pt idx="11">
                  <c:v>56.000000000000007</c:v>
                </c:pt>
                <c:pt idx="12">
                  <c:v>56.000000000000007</c:v>
                </c:pt>
                <c:pt idx="13">
                  <c:v>56.000000000000007</c:v>
                </c:pt>
                <c:pt idx="14">
                  <c:v>52</c:v>
                </c:pt>
                <c:pt idx="15">
                  <c:v>48</c:v>
                </c:pt>
                <c:pt idx="16">
                  <c:v>44</c:v>
                </c:pt>
                <c:pt idx="17">
                  <c:v>44</c:v>
                </c:pt>
                <c:pt idx="18">
                  <c:v>44</c:v>
                </c:pt>
                <c:pt idx="19">
                  <c:v>36</c:v>
                </c:pt>
                <c:pt idx="20">
                  <c:v>36</c:v>
                </c:pt>
              </c:numCache>
            </c:numRef>
          </c:val>
          <c:extLst>
            <c:ext xmlns:c16="http://schemas.microsoft.com/office/drawing/2014/chart" uri="{C3380CC4-5D6E-409C-BE32-E72D297353CC}">
              <c16:uniqueId val="{00000000-FE69-4B93-899B-103221932CFF}"/>
            </c:ext>
          </c:extLst>
        </c:ser>
        <c:dLbls>
          <c:showLegendKey val="0"/>
          <c:showVal val="0"/>
          <c:showCatName val="0"/>
          <c:showSerName val="0"/>
          <c:showPercent val="0"/>
          <c:showBubbleSize val="0"/>
        </c:dLbls>
        <c:gapWidth val="219"/>
        <c:axId val="471443608"/>
        <c:axId val="471443936"/>
      </c:barChart>
      <c:lineChart>
        <c:grouping val="standard"/>
        <c:varyColors val="0"/>
        <c:ser>
          <c:idx val="1"/>
          <c:order val="1"/>
          <c:tx>
            <c:strRef>
              <c:f>'Brist regioner'!$E$49</c:f>
              <c:strCache>
                <c:ptCount val="1"/>
                <c:pt idx="0">
                  <c:v>Hälften</c:v>
                </c:pt>
              </c:strCache>
            </c:strRef>
          </c:tx>
          <c:spPr>
            <a:ln w="28575" cap="rnd">
              <a:solidFill>
                <a:schemeClr val="accent2"/>
              </a:solidFill>
              <a:round/>
            </a:ln>
            <a:effectLst/>
          </c:spPr>
          <c:marker>
            <c:symbol val="none"/>
          </c:marker>
          <c:cat>
            <c:strRef>
              <c:f>'Brist regioner'!$A$50:$A$70</c:f>
              <c:strCache>
                <c:ptCount val="21"/>
                <c:pt idx="0">
                  <c:v>Norrbotten</c:v>
                </c:pt>
                <c:pt idx="1">
                  <c:v>Kronoberg</c:v>
                </c:pt>
                <c:pt idx="2">
                  <c:v>Kalmar</c:v>
                </c:pt>
                <c:pt idx="3">
                  <c:v>Skåne</c:v>
                </c:pt>
                <c:pt idx="4">
                  <c:v>Värmland</c:v>
                </c:pt>
                <c:pt idx="5">
                  <c:v>Jämtland Härjedalen</c:v>
                </c:pt>
                <c:pt idx="6">
                  <c:v>Östergötland</c:v>
                </c:pt>
                <c:pt idx="7">
                  <c:v>Dalarna</c:v>
                </c:pt>
                <c:pt idx="8">
                  <c:v>Uppsala</c:v>
                </c:pt>
                <c:pt idx="9">
                  <c:v>Jönköpings län</c:v>
                </c:pt>
                <c:pt idx="10">
                  <c:v>Blekinge</c:v>
                </c:pt>
                <c:pt idx="11">
                  <c:v>Stockholm</c:v>
                </c:pt>
                <c:pt idx="12">
                  <c:v>Örebro län</c:v>
                </c:pt>
                <c:pt idx="13">
                  <c:v>Göteborg</c:v>
                </c:pt>
                <c:pt idx="14">
                  <c:v>Västra Götaland</c:v>
                </c:pt>
                <c:pt idx="15">
                  <c:v>Sörmland*</c:v>
                </c:pt>
                <c:pt idx="16">
                  <c:v>Västmanland</c:v>
                </c:pt>
                <c:pt idx="17">
                  <c:v>Västerbotten</c:v>
                </c:pt>
                <c:pt idx="18">
                  <c:v>Västernorrland</c:v>
                </c:pt>
                <c:pt idx="19">
                  <c:v>Gotland</c:v>
                </c:pt>
                <c:pt idx="20">
                  <c:v>Halland</c:v>
                </c:pt>
              </c:strCache>
            </c:strRef>
          </c:cat>
          <c:val>
            <c:numRef>
              <c:f>'Brist regioner'!$E$50:$E$70</c:f>
              <c:numCache>
                <c:formatCode>General</c:formatCode>
                <c:ptCount val="21"/>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numCache>
            </c:numRef>
          </c:val>
          <c:smooth val="0"/>
          <c:extLst>
            <c:ext xmlns:c16="http://schemas.microsoft.com/office/drawing/2014/chart" uri="{C3380CC4-5D6E-409C-BE32-E72D297353CC}">
              <c16:uniqueId val="{00000001-FE69-4B93-899B-103221932CFF}"/>
            </c:ext>
          </c:extLst>
        </c:ser>
        <c:dLbls>
          <c:showLegendKey val="0"/>
          <c:showVal val="0"/>
          <c:showCatName val="0"/>
          <c:showSerName val="0"/>
          <c:showPercent val="0"/>
          <c:showBubbleSize val="0"/>
        </c:dLbls>
        <c:marker val="1"/>
        <c:smooth val="0"/>
        <c:axId val="471443608"/>
        <c:axId val="471443936"/>
      </c:lineChart>
      <c:catAx>
        <c:axId val="47144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71443936"/>
        <c:crosses val="autoZero"/>
        <c:auto val="1"/>
        <c:lblAlgn val="ctr"/>
        <c:lblOffset val="100"/>
        <c:noMultiLvlLbl val="0"/>
      </c:catAx>
      <c:valAx>
        <c:axId val="47144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1443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'Brist kommuner'!$B$4</c:f>
              <c:strCache>
                <c:ptCount val="1"/>
                <c:pt idx="0">
                  <c:v>Andel</c:v>
                </c:pt>
              </c:strCache>
            </c:strRef>
          </c:tx>
          <c:spPr>
            <a:solidFill>
              <a:schemeClr val="accent1"/>
            </a:solidFill>
            <a:ln>
              <a:noFill/>
            </a:ln>
            <a:effectLst/>
          </c:spPr>
          <c:invertIfNegative val="0"/>
          <c:cat>
            <c:strRef>
              <c:f>'Brist kommuner'!$A$5:$A$9</c:f>
              <c:strCache>
                <c:ptCount val="5"/>
                <c:pt idx="0">
                  <c:v>Arbetsterapeut</c:v>
                </c:pt>
                <c:pt idx="1">
                  <c:v>Fysioterapeut</c:v>
                </c:pt>
                <c:pt idx="2">
                  <c:v>Psykolog</c:v>
                </c:pt>
                <c:pt idx="3">
                  <c:v>Grundutbildad sjuksköterska</c:v>
                </c:pt>
                <c:pt idx="4">
                  <c:v>Specialistsjuksköterska</c:v>
                </c:pt>
              </c:strCache>
            </c:strRef>
          </c:cat>
          <c:val>
            <c:numRef>
              <c:f>'Brist kommuner'!$B$5:$B$9</c:f>
              <c:numCache>
                <c:formatCode>General</c:formatCode>
                <c:ptCount val="5"/>
                <c:pt idx="0">
                  <c:v>50</c:v>
                </c:pt>
                <c:pt idx="1">
                  <c:v>55</c:v>
                </c:pt>
                <c:pt idx="2">
                  <c:v>63</c:v>
                </c:pt>
                <c:pt idx="3">
                  <c:v>67</c:v>
                </c:pt>
                <c:pt idx="4">
                  <c:v>79</c:v>
                </c:pt>
              </c:numCache>
            </c:numRef>
          </c:val>
          <c:extLst>
            <c:ext xmlns:c16="http://schemas.microsoft.com/office/drawing/2014/chart" uri="{C3380CC4-5D6E-409C-BE32-E72D297353CC}">
              <c16:uniqueId val="{00000000-FB65-4F5A-BBA4-DC940FFA01A5}"/>
            </c:ext>
          </c:extLst>
        </c:ser>
        <c:dLbls>
          <c:showLegendKey val="0"/>
          <c:showVal val="0"/>
          <c:showCatName val="0"/>
          <c:showSerName val="0"/>
          <c:showPercent val="0"/>
          <c:showBubbleSize val="0"/>
        </c:dLbls>
        <c:gapWidth val="219"/>
        <c:overlap val="-27"/>
        <c:axId val="463643688"/>
        <c:axId val="463647296"/>
      </c:barChart>
      <c:catAx>
        <c:axId val="46364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02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63647296"/>
        <c:crosses val="autoZero"/>
        <c:auto val="1"/>
        <c:lblAlgn val="ctr"/>
        <c:lblOffset val="100"/>
        <c:noMultiLvlLbl val="0"/>
      </c:catAx>
      <c:valAx>
        <c:axId val="46364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3643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Blad1!$J$2</c:f>
              <c:strCache>
                <c:ptCount val="1"/>
                <c:pt idx="0">
                  <c:v>Från dag hundraett</c:v>
                </c:pt>
              </c:strCache>
            </c:strRef>
          </c:tx>
          <c:spPr>
            <a:ln w="28575" cap="rnd">
              <a:solidFill>
                <a:schemeClr val="tx1"/>
              </a:solidFill>
              <a:prstDash val="sysDash"/>
              <a:round/>
            </a:ln>
            <a:effectLst/>
          </c:spPr>
          <c:marker>
            <c:symbol val="none"/>
          </c:marker>
          <c:cat>
            <c:numRef>
              <c:f>Blad1!$I$3:$I$33</c:f>
              <c:numCache>
                <c:formatCode>General</c:formatCod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numCache>
            </c:numRef>
          </c:cat>
          <c:val>
            <c:numRef>
              <c:f>Blad1!$J$3:$J$33</c:f>
              <c:numCache>
                <c:formatCode>0%</c:formatCode>
                <c:ptCount val="31"/>
                <c:pt idx="0">
                  <c:v>0.66</c:v>
                </c:pt>
                <c:pt idx="1">
                  <c:v>0.69</c:v>
                </c:pt>
                <c:pt idx="2">
                  <c:v>0.71</c:v>
                </c:pt>
                <c:pt idx="3">
                  <c:v>0.68</c:v>
                </c:pt>
                <c:pt idx="4">
                  <c:v>0.68</c:v>
                </c:pt>
                <c:pt idx="5">
                  <c:v>0.6</c:v>
                </c:pt>
                <c:pt idx="6">
                  <c:v>0.48</c:v>
                </c:pt>
                <c:pt idx="7">
                  <c:v>0.42</c:v>
                </c:pt>
                <c:pt idx="8">
                  <c:v>0.37</c:v>
                </c:pt>
                <c:pt idx="9">
                  <c:v>0.32</c:v>
                </c:pt>
                <c:pt idx="10">
                  <c:v>0.49</c:v>
                </c:pt>
                <c:pt idx="11">
                  <c:v>0.45</c:v>
                </c:pt>
                <c:pt idx="12">
                  <c:v>0.41</c:v>
                </c:pt>
                <c:pt idx="13">
                  <c:v>0.37</c:v>
                </c:pt>
                <c:pt idx="14">
                  <c:v>0.32</c:v>
                </c:pt>
                <c:pt idx="15">
                  <c:v>0.3</c:v>
                </c:pt>
                <c:pt idx="16">
                  <c:v>0.25</c:v>
                </c:pt>
                <c:pt idx="17">
                  <c:v>0.22</c:v>
                </c:pt>
                <c:pt idx="18">
                  <c:v>0.21</c:v>
                </c:pt>
                <c:pt idx="19">
                  <c:v>0.19</c:v>
                </c:pt>
                <c:pt idx="20">
                  <c:v>0.17</c:v>
                </c:pt>
                <c:pt idx="21">
                  <c:v>0.17</c:v>
                </c:pt>
                <c:pt idx="22">
                  <c:v>0.15</c:v>
                </c:pt>
                <c:pt idx="23">
                  <c:v>0.2</c:v>
                </c:pt>
                <c:pt idx="24">
                  <c:v>0.18</c:v>
                </c:pt>
                <c:pt idx="25">
                  <c:v>0.17</c:v>
                </c:pt>
                <c:pt idx="26">
                  <c:v>0.16</c:v>
                </c:pt>
                <c:pt idx="27">
                  <c:v>0.16</c:v>
                </c:pt>
                <c:pt idx="28">
                  <c:v>0.35</c:v>
                </c:pt>
                <c:pt idx="29">
                  <c:v>0.32</c:v>
                </c:pt>
                <c:pt idx="30">
                  <c:v>0.3</c:v>
                </c:pt>
              </c:numCache>
            </c:numRef>
          </c:val>
          <c:smooth val="0"/>
          <c:extLst>
            <c:ext xmlns:c16="http://schemas.microsoft.com/office/drawing/2014/chart" uri="{C3380CC4-5D6E-409C-BE32-E72D297353CC}">
              <c16:uniqueId val="{00000000-AF9F-4785-BD91-4F0611A0022B}"/>
            </c:ext>
          </c:extLst>
        </c:ser>
        <c:ser>
          <c:idx val="2"/>
          <c:order val="1"/>
          <c:tx>
            <c:strRef>
              <c:f>Blad1!$K$2</c:f>
              <c:strCache>
                <c:ptCount val="1"/>
                <c:pt idx="0">
                  <c:v>Första hundra dagarna</c:v>
                </c:pt>
              </c:strCache>
            </c:strRef>
          </c:tx>
          <c:spPr>
            <a:ln w="28575" cap="rnd">
              <a:solidFill>
                <a:srgbClr val="FF0000"/>
              </a:solidFill>
              <a:round/>
            </a:ln>
            <a:effectLst/>
          </c:spPr>
          <c:marker>
            <c:symbol val="none"/>
          </c:marker>
          <c:cat>
            <c:numRef>
              <c:f>Blad1!$I$3:$I$33</c:f>
              <c:numCache>
                <c:formatCode>General</c:formatCod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numCache>
            </c:numRef>
          </c:cat>
          <c:val>
            <c:numRef>
              <c:f>Blad1!$K$3:$K$33</c:f>
              <c:numCache>
                <c:formatCode>0%</c:formatCode>
                <c:ptCount val="31"/>
                <c:pt idx="0">
                  <c:v>0.66</c:v>
                </c:pt>
                <c:pt idx="1">
                  <c:v>0.69</c:v>
                </c:pt>
                <c:pt idx="2">
                  <c:v>0.71</c:v>
                </c:pt>
                <c:pt idx="3">
                  <c:v>0.68</c:v>
                </c:pt>
                <c:pt idx="4">
                  <c:v>0.68</c:v>
                </c:pt>
                <c:pt idx="5">
                  <c:v>0.6</c:v>
                </c:pt>
                <c:pt idx="6">
                  <c:v>0.48</c:v>
                </c:pt>
                <c:pt idx="7">
                  <c:v>0.42</c:v>
                </c:pt>
                <c:pt idx="8">
                  <c:v>0.37</c:v>
                </c:pt>
                <c:pt idx="9">
                  <c:v>0.54</c:v>
                </c:pt>
                <c:pt idx="10">
                  <c:v>0.59</c:v>
                </c:pt>
                <c:pt idx="11">
                  <c:v>0.55000000000000004</c:v>
                </c:pt>
                <c:pt idx="12">
                  <c:v>0.51</c:v>
                </c:pt>
                <c:pt idx="13">
                  <c:v>0.47</c:v>
                </c:pt>
                <c:pt idx="14">
                  <c:v>0.42</c:v>
                </c:pt>
                <c:pt idx="15">
                  <c:v>0.3</c:v>
                </c:pt>
                <c:pt idx="16">
                  <c:v>0.25</c:v>
                </c:pt>
                <c:pt idx="17">
                  <c:v>0.22</c:v>
                </c:pt>
                <c:pt idx="18">
                  <c:v>0.21</c:v>
                </c:pt>
                <c:pt idx="19">
                  <c:v>0.19</c:v>
                </c:pt>
                <c:pt idx="20">
                  <c:v>0.17</c:v>
                </c:pt>
                <c:pt idx="21">
                  <c:v>0.17</c:v>
                </c:pt>
                <c:pt idx="22">
                  <c:v>0.15</c:v>
                </c:pt>
                <c:pt idx="23">
                  <c:v>0.36</c:v>
                </c:pt>
                <c:pt idx="24">
                  <c:v>0.33</c:v>
                </c:pt>
                <c:pt idx="25">
                  <c:v>0.31</c:v>
                </c:pt>
                <c:pt idx="26">
                  <c:v>0.28000000000000003</c:v>
                </c:pt>
                <c:pt idx="27">
                  <c:v>0.28000000000000003</c:v>
                </c:pt>
                <c:pt idx="28">
                  <c:v>0.57999999999999996</c:v>
                </c:pt>
                <c:pt idx="29">
                  <c:v>0.55000000000000004</c:v>
                </c:pt>
                <c:pt idx="30">
                  <c:v>0.52</c:v>
                </c:pt>
              </c:numCache>
            </c:numRef>
          </c:val>
          <c:smooth val="0"/>
          <c:extLst>
            <c:ext xmlns:c16="http://schemas.microsoft.com/office/drawing/2014/chart" uri="{C3380CC4-5D6E-409C-BE32-E72D297353CC}">
              <c16:uniqueId val="{00000001-AF9F-4785-BD91-4F0611A0022B}"/>
            </c:ext>
          </c:extLst>
        </c:ser>
        <c:dLbls>
          <c:showLegendKey val="0"/>
          <c:showVal val="0"/>
          <c:showCatName val="0"/>
          <c:showSerName val="0"/>
          <c:showPercent val="0"/>
          <c:showBubbleSize val="0"/>
        </c:dLbls>
        <c:smooth val="0"/>
        <c:axId val="544251640"/>
        <c:axId val="544253936"/>
      </c:lineChart>
      <c:catAx>
        <c:axId val="54425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44253936"/>
        <c:crosses val="autoZero"/>
        <c:auto val="1"/>
        <c:lblAlgn val="ctr"/>
        <c:lblOffset val="100"/>
        <c:noMultiLvlLbl val="0"/>
      </c:catAx>
      <c:valAx>
        <c:axId val="544253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44251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1">
                  <c:v>-0.30244128268709453</c:v>
                </c:pt>
                <c:pt idx="2">
                  <c:v>3.3770342437981263E-3</c:v>
                </c:pt>
                <c:pt idx="3">
                  <c:v>9.4651189302890921E-3</c:v>
                </c:pt>
                <c:pt idx="4">
                  <c:v>1.3842599075946337E-2</c:v>
                </c:pt>
                <c:pt idx="5">
                  <c:v>1.7038032289725797E-2</c:v>
                </c:pt>
                <c:pt idx="6">
                  <c:v>1.8356095344697138E-2</c:v>
                </c:pt>
                <c:pt idx="7">
                  <c:v>1.9535398434518216E-2</c:v>
                </c:pt>
                <c:pt idx="8">
                  <c:v>2.0448771026793988E-2</c:v>
                </c:pt>
                <c:pt idx="9">
                  <c:v>2.3340021271307524E-2</c:v>
                </c:pt>
                <c:pt idx="10">
                  <c:v>2.1517974505440535E-2</c:v>
                </c:pt>
                <c:pt idx="11">
                  <c:v>2.3141904616775833E-2</c:v>
                </c:pt>
                <c:pt idx="12">
                  <c:v>2.2124070515746989E-2</c:v>
                </c:pt>
                <c:pt idx="13">
                  <c:v>2.2738936907597925E-2</c:v>
                </c:pt>
                <c:pt idx="14">
                  <c:v>2.1761979049124629E-2</c:v>
                </c:pt>
                <c:pt idx="15">
                  <c:v>2.6063537968782767E-2</c:v>
                </c:pt>
                <c:pt idx="16">
                  <c:v>2.6356249452829994E-2</c:v>
                </c:pt>
                <c:pt idx="17">
                  <c:v>2.8050029388608871E-2</c:v>
                </c:pt>
                <c:pt idx="18">
                  <c:v>2.9666911871917348E-2</c:v>
                </c:pt>
                <c:pt idx="19">
                  <c:v>3.0200495620525639E-2</c:v>
                </c:pt>
                <c:pt idx="20">
                  <c:v>3.0729067722537078E-2</c:v>
                </c:pt>
                <c:pt idx="21">
                  <c:v>3.3166607336079616E-2</c:v>
                </c:pt>
                <c:pt idx="22">
                  <c:v>3.5277450237090044E-2</c:v>
                </c:pt>
                <c:pt idx="23">
                  <c:v>3.6297633547461156E-2</c:v>
                </c:pt>
                <c:pt idx="24">
                  <c:v>3.854660995779724E-2</c:v>
                </c:pt>
                <c:pt idx="25">
                  <c:v>4.1438173430223081E-2</c:v>
                </c:pt>
                <c:pt idx="26">
                  <c:v>4.2873383724395774E-2</c:v>
                </c:pt>
                <c:pt idx="27">
                  <c:v>4.6678319789097381E-2</c:v>
                </c:pt>
                <c:pt idx="28">
                  <c:v>4.7759895770279906E-2</c:v>
                </c:pt>
                <c:pt idx="29">
                  <c:v>5.1979545590870785E-2</c:v>
                </c:pt>
                <c:pt idx="30">
                  <c:v>5.5019422479772137E-2</c:v>
                </c:pt>
                <c:pt idx="31">
                  <c:v>5.8842682377343476E-2</c:v>
                </c:pt>
                <c:pt idx="32">
                  <c:v>6.0792369517473972E-2</c:v>
                </c:pt>
                <c:pt idx="33">
                  <c:v>6.2811280026223437E-2</c:v>
                </c:pt>
                <c:pt idx="34">
                  <c:v>6.3194670990882412E-2</c:v>
                </c:pt>
                <c:pt idx="35">
                  <c:v>6.4884535577757502E-2</c:v>
                </c:pt>
                <c:pt idx="36">
                  <c:v>7.0722164179349914E-2</c:v>
                </c:pt>
                <c:pt idx="37">
                  <c:v>7.2061996574226322E-2</c:v>
                </c:pt>
                <c:pt idx="38">
                  <c:v>7.3672927727201035E-2</c:v>
                </c:pt>
                <c:pt idx="39">
                  <c:v>7.5154182524482277E-2</c:v>
                </c:pt>
                <c:pt idx="40">
                  <c:v>7.9737176723344738E-2</c:v>
                </c:pt>
                <c:pt idx="41">
                  <c:v>7.9179944267357569E-2</c:v>
                </c:pt>
                <c:pt idx="42">
                  <c:v>8.3374692468920361E-2</c:v>
                </c:pt>
                <c:pt idx="43">
                  <c:v>8.7212360850457638E-2</c:v>
                </c:pt>
                <c:pt idx="44">
                  <c:v>8.969500528337182E-2</c:v>
                </c:pt>
                <c:pt idx="45">
                  <c:v>8.9814345117959285E-2</c:v>
                </c:pt>
                <c:pt idx="46">
                  <c:v>9.0388335267254677E-2</c:v>
                </c:pt>
                <c:pt idx="47">
                  <c:v>9.4957390824019633E-2</c:v>
                </c:pt>
                <c:pt idx="48">
                  <c:v>9.8172048887986099E-2</c:v>
                </c:pt>
                <c:pt idx="49">
                  <c:v>0.10132265184388659</c:v>
                </c:pt>
                <c:pt idx="50">
                  <c:v>0.10316944361482552</c:v>
                </c:pt>
                <c:pt idx="51">
                  <c:v>0.10863996910319874</c:v>
                </c:pt>
                <c:pt idx="52">
                  <c:v>0.10910151043197733</c:v>
                </c:pt>
                <c:pt idx="53">
                  <c:v>0.11218868473563644</c:v>
                </c:pt>
                <c:pt idx="54">
                  <c:v>0.1170947735260395</c:v>
                </c:pt>
                <c:pt idx="55">
                  <c:v>0.12238832524396148</c:v>
                </c:pt>
                <c:pt idx="56">
                  <c:v>0.12287335866616279</c:v>
                </c:pt>
                <c:pt idx="57">
                  <c:v>0.12845163455636827</c:v>
                </c:pt>
                <c:pt idx="58">
                  <c:v>0.1304567630369764</c:v>
                </c:pt>
                <c:pt idx="59">
                  <c:v>0.13429928645115438</c:v>
                </c:pt>
                <c:pt idx="60">
                  <c:v>0.1401110737499818</c:v>
                </c:pt>
                <c:pt idx="61">
                  <c:v>0.14620680215131196</c:v>
                </c:pt>
                <c:pt idx="62">
                  <c:v>0.14627430276641326</c:v>
                </c:pt>
                <c:pt idx="63">
                  <c:v>0.15318082161873994</c:v>
                </c:pt>
                <c:pt idx="64">
                  <c:v>0.16482334650508912</c:v>
                </c:pt>
                <c:pt idx="65">
                  <c:v>0.1666599583688782</c:v>
                </c:pt>
                <c:pt idx="66">
                  <c:v>0.17841790774091101</c:v>
                </c:pt>
                <c:pt idx="67">
                  <c:v>0.17908273398477431</c:v>
                </c:pt>
                <c:pt idx="68">
                  <c:v>0.18805264170939748</c:v>
                </c:pt>
                <c:pt idx="69">
                  <c:v>0.19565562282473006</c:v>
                </c:pt>
                <c:pt idx="70">
                  <c:v>0.20579762939719135</c:v>
                </c:pt>
                <c:pt idx="71">
                  <c:v>0.21157731083500766</c:v>
                </c:pt>
                <c:pt idx="72">
                  <c:v>0.22478284300374921</c:v>
                </c:pt>
                <c:pt idx="73">
                  <c:v>0.23362589342388962</c:v>
                </c:pt>
                <c:pt idx="74">
                  <c:v>0.24193097490464952</c:v>
                </c:pt>
                <c:pt idx="75">
                  <c:v>0.25847739598601566</c:v>
                </c:pt>
                <c:pt idx="76">
                  <c:v>0.26642054261410936</c:v>
                </c:pt>
                <c:pt idx="77">
                  <c:v>0.28024924171437782</c:v>
                </c:pt>
                <c:pt idx="78">
                  <c:v>0.29883117438384549</c:v>
                </c:pt>
                <c:pt idx="79">
                  <c:v>0.30674033578345428</c:v>
                </c:pt>
                <c:pt idx="80">
                  <c:v>0.3234046871738025</c:v>
                </c:pt>
                <c:pt idx="81">
                  <c:v>0.34368306221630363</c:v>
                </c:pt>
                <c:pt idx="82">
                  <c:v>0.36205810784969511</c:v>
                </c:pt>
                <c:pt idx="83">
                  <c:v>0.38884191340281876</c:v>
                </c:pt>
                <c:pt idx="84">
                  <c:v>0.41231536976476746</c:v>
                </c:pt>
                <c:pt idx="85">
                  <c:v>0.4526444031575253</c:v>
                </c:pt>
                <c:pt idx="86">
                  <c:v>0.48074893420287496</c:v>
                </c:pt>
                <c:pt idx="87">
                  <c:v>0.52433209237654943</c:v>
                </c:pt>
                <c:pt idx="88">
                  <c:v>0.57607233184242068</c:v>
                </c:pt>
                <c:pt idx="89">
                  <c:v>0.65420170969191371</c:v>
                </c:pt>
                <c:pt idx="90">
                  <c:v>0.73281079608909894</c:v>
                </c:pt>
                <c:pt idx="91">
                  <c:v>0.85582056551106978</c:v>
                </c:pt>
                <c:pt idx="92">
                  <c:v>0.96192088270131515</c:v>
                </c:pt>
                <c:pt idx="93">
                  <c:v>1.1592901754342553</c:v>
                </c:pt>
                <c:pt idx="94">
                  <c:v>1.4234288527072367</c:v>
                </c:pt>
                <c:pt idx="95">
                  <c:v>1.8068901370325132</c:v>
                </c:pt>
                <c:pt idx="96">
                  <c:v>2.3991060788610783</c:v>
                </c:pt>
                <c:pt idx="97">
                  <c:v>3.453598808606313</c:v>
                </c:pt>
                <c:pt idx="98">
                  <c:v>5.5566117948789424</c:v>
                </c:pt>
                <c:pt idx="99">
                  <c:v>10.820948432192502</c:v>
                </c:pt>
                <c:pt idx="100">
                  <c:v>58.905993412503783</c:v>
                </c:pt>
              </c:numCache>
            </c:numRef>
          </c:val>
          <c:extLst>
            <c:ext xmlns:c16="http://schemas.microsoft.com/office/drawing/2014/chart" uri="{C3380CC4-5D6E-409C-BE32-E72D297353CC}">
              <c16:uniqueId val="{00000000-D378-46E7-853F-0C2DB42385DB}"/>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'F1204'!$E$45</c:f>
              <c:strCache>
                <c:ptCount val="1"/>
                <c:pt idx="0">
                  <c:v>real</c:v>
                </c:pt>
              </c:strCache>
            </c:strRef>
          </c:tx>
          <c:spPr>
            <a:solidFill>
              <a:schemeClr val="accent1"/>
            </a:solidFill>
            <a:ln>
              <a:noFill/>
            </a:ln>
            <a:effectLst/>
          </c:spPr>
          <c:invertIfNegative val="0"/>
          <c:dPt>
            <c:idx val="28"/>
            <c:invertIfNegative val="0"/>
            <c:bubble3D val="0"/>
            <c:spPr>
              <a:solidFill>
                <a:srgbClr val="C00000"/>
              </a:solidFill>
              <a:ln>
                <a:noFill/>
              </a:ln>
              <a:effectLst/>
            </c:spPr>
            <c:extLst>
              <c:ext xmlns:c16="http://schemas.microsoft.com/office/drawing/2014/chart" uri="{C3380CC4-5D6E-409C-BE32-E72D297353CC}">
                <c16:uniqueId val="{00000001-CAFF-42D4-BE3A-39D57339245C}"/>
              </c:ext>
            </c:extLst>
          </c:dPt>
          <c:cat>
            <c:numRef>
              <c:f>'F1204'!$F$44:$AI$44</c:f>
              <c:numCache>
                <c:formatCode>m/d/yyyy</c:formatCode>
                <c:ptCount val="30"/>
                <c:pt idx="1">
                  <c:v>34700</c:v>
                </c:pt>
                <c:pt idx="2">
                  <c:v>35065</c:v>
                </c:pt>
                <c:pt idx="3">
                  <c:v>35431</c:v>
                </c:pt>
                <c:pt idx="4">
                  <c:v>35796</c:v>
                </c:pt>
                <c:pt idx="5">
                  <c:v>36161</c:v>
                </c:pt>
                <c:pt idx="6">
                  <c:v>36526</c:v>
                </c:pt>
                <c:pt idx="7">
                  <c:v>36892</c:v>
                </c:pt>
                <c:pt idx="8">
                  <c:v>37257</c:v>
                </c:pt>
                <c:pt idx="9">
                  <c:v>37622</c:v>
                </c:pt>
                <c:pt idx="10">
                  <c:v>37987</c:v>
                </c:pt>
                <c:pt idx="11">
                  <c:v>38353</c:v>
                </c:pt>
                <c:pt idx="12">
                  <c:v>38718</c:v>
                </c:pt>
                <c:pt idx="13">
                  <c:v>39083</c:v>
                </c:pt>
                <c:pt idx="14">
                  <c:v>39448</c:v>
                </c:pt>
                <c:pt idx="15">
                  <c:v>39814</c:v>
                </c:pt>
                <c:pt idx="16">
                  <c:v>40179</c:v>
                </c:pt>
                <c:pt idx="17">
                  <c:v>40544</c:v>
                </c:pt>
                <c:pt idx="18">
                  <c:v>40909</c:v>
                </c:pt>
                <c:pt idx="19">
                  <c:v>41275</c:v>
                </c:pt>
                <c:pt idx="20">
                  <c:v>41640</c:v>
                </c:pt>
                <c:pt idx="21">
                  <c:v>42005</c:v>
                </c:pt>
                <c:pt idx="22">
                  <c:v>42370</c:v>
                </c:pt>
                <c:pt idx="23">
                  <c:v>42736</c:v>
                </c:pt>
                <c:pt idx="24">
                  <c:v>43101</c:v>
                </c:pt>
                <c:pt idx="25">
                  <c:v>43466</c:v>
                </c:pt>
                <c:pt idx="26">
                  <c:v>43831</c:v>
                </c:pt>
                <c:pt idx="27">
                  <c:v>44197</c:v>
                </c:pt>
                <c:pt idx="28">
                  <c:v>44562</c:v>
                </c:pt>
                <c:pt idx="29">
                  <c:v>44927</c:v>
                </c:pt>
              </c:numCache>
            </c:numRef>
          </c:cat>
          <c:val>
            <c:numRef>
              <c:f>'F1204'!$F$45:$AI$45</c:f>
              <c:numCache>
                <c:formatCode>0.0</c:formatCode>
                <c:ptCount val="30"/>
                <c:pt idx="0">
                  <c:v>0</c:v>
                </c:pt>
                <c:pt idx="1">
                  <c:v>0.5</c:v>
                </c:pt>
                <c:pt idx="2">
                  <c:v>-0.7</c:v>
                </c:pt>
                <c:pt idx="3">
                  <c:v>-0.6</c:v>
                </c:pt>
                <c:pt idx="4">
                  <c:v>2.1</c:v>
                </c:pt>
                <c:pt idx="5">
                  <c:v>3.4</c:v>
                </c:pt>
                <c:pt idx="6">
                  <c:v>5.0999999999999996</c:v>
                </c:pt>
                <c:pt idx="7">
                  <c:v>6.2</c:v>
                </c:pt>
                <c:pt idx="8">
                  <c:v>3.1</c:v>
                </c:pt>
                <c:pt idx="9">
                  <c:v>0.9</c:v>
                </c:pt>
                <c:pt idx="10">
                  <c:v>1.3</c:v>
                </c:pt>
                <c:pt idx="11">
                  <c:v>3.1</c:v>
                </c:pt>
                <c:pt idx="12">
                  <c:v>5.3</c:v>
                </c:pt>
                <c:pt idx="13">
                  <c:v>5.9</c:v>
                </c:pt>
                <c:pt idx="14">
                  <c:v>3.3</c:v>
                </c:pt>
                <c:pt idx="15">
                  <c:v>1.5</c:v>
                </c:pt>
                <c:pt idx="16">
                  <c:v>3.2</c:v>
                </c:pt>
                <c:pt idx="17">
                  <c:v>3.7</c:v>
                </c:pt>
                <c:pt idx="18">
                  <c:v>4.2</c:v>
                </c:pt>
                <c:pt idx="19">
                  <c:v>2</c:v>
                </c:pt>
                <c:pt idx="20">
                  <c:v>2.2000000000000002</c:v>
                </c:pt>
                <c:pt idx="21">
                  <c:v>2.8</c:v>
                </c:pt>
                <c:pt idx="22">
                  <c:v>3.5</c:v>
                </c:pt>
                <c:pt idx="23">
                  <c:v>2</c:v>
                </c:pt>
                <c:pt idx="24">
                  <c:v>2.1</c:v>
                </c:pt>
                <c:pt idx="25">
                  <c:v>2.2000000000000002</c:v>
                </c:pt>
                <c:pt idx="26">
                  <c:v>-0.3</c:v>
                </c:pt>
                <c:pt idx="27">
                  <c:v>4</c:v>
                </c:pt>
                <c:pt idx="28">
                  <c:v>-0.1</c:v>
                </c:pt>
                <c:pt idx="29">
                  <c:v>-3</c:v>
                </c:pt>
              </c:numCache>
            </c:numRef>
          </c:val>
          <c:extLst>
            <c:ext xmlns:c16="http://schemas.microsoft.com/office/drawing/2014/chart" uri="{C3380CC4-5D6E-409C-BE32-E72D297353CC}">
              <c16:uniqueId val="{00000002-CAFF-42D4-BE3A-39D57339245C}"/>
            </c:ext>
          </c:extLst>
        </c:ser>
        <c:dLbls>
          <c:showLegendKey val="0"/>
          <c:showVal val="0"/>
          <c:showCatName val="0"/>
          <c:showSerName val="0"/>
          <c:showPercent val="0"/>
          <c:showBubbleSize val="0"/>
        </c:dLbls>
        <c:gapWidth val="219"/>
        <c:overlap val="-27"/>
        <c:axId val="340996960"/>
        <c:axId val="340997616"/>
      </c:barChart>
      <c:dateAx>
        <c:axId val="34099696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40997616"/>
        <c:crosses val="autoZero"/>
        <c:auto val="1"/>
        <c:lblOffset val="100"/>
        <c:baseTimeUnit val="years"/>
        <c:majorUnit val="2"/>
        <c:majorTimeUnit val="years"/>
      </c:dateAx>
      <c:valAx>
        <c:axId val="340997616"/>
        <c:scaling>
          <c:orientation val="minMax"/>
          <c:max val="7"/>
          <c:min val="-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4099696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Blad1!$C$33</c:f>
              <c:strCache>
                <c:ptCount val="1"/>
                <c:pt idx="0">
                  <c:v>Andel</c:v>
                </c:pt>
              </c:strCache>
            </c:strRef>
          </c:tx>
          <c:spPr>
            <a:solidFill>
              <a:schemeClr val="accent1"/>
            </a:solidFill>
            <a:ln>
              <a:noFill/>
            </a:ln>
            <a:effectLst/>
          </c:spPr>
          <c:invertIfNegative val="0"/>
          <c:cat>
            <c:strRef>
              <c:f>Blad1!$D$32:$M$32</c:f>
              <c:strCache>
                <c:ptCount val="10"/>
                <c:pt idx="0">
                  <c:v>1</c:v>
                </c:pt>
                <c:pt idx="1">
                  <c:v>2</c:v>
                </c:pt>
                <c:pt idx="2">
                  <c:v>3</c:v>
                </c:pt>
                <c:pt idx="3">
                  <c:v>4</c:v>
                </c:pt>
                <c:pt idx="4">
                  <c:v>5</c:v>
                </c:pt>
                <c:pt idx="5">
                  <c:v>6</c:v>
                </c:pt>
                <c:pt idx="6">
                  <c:v>7</c:v>
                </c:pt>
                <c:pt idx="7">
                  <c:v>8</c:v>
                </c:pt>
                <c:pt idx="8">
                  <c:v>9</c:v>
                </c:pt>
                <c:pt idx="9">
                  <c:v>10</c:v>
                </c:pt>
              </c:strCache>
            </c:strRef>
          </c:cat>
          <c:val>
            <c:numRef>
              <c:f>Blad1!$D$33:$M$33</c:f>
              <c:numCache>
                <c:formatCode>General</c:formatCode>
                <c:ptCount val="10"/>
                <c:pt idx="0">
                  <c:v>0</c:v>
                </c:pt>
                <c:pt idx="1">
                  <c:v>0.2</c:v>
                </c:pt>
                <c:pt idx="2">
                  <c:v>0.7</c:v>
                </c:pt>
                <c:pt idx="3">
                  <c:v>2.1</c:v>
                </c:pt>
                <c:pt idx="4">
                  <c:v>3.7</c:v>
                </c:pt>
                <c:pt idx="5">
                  <c:v>6.8</c:v>
                </c:pt>
                <c:pt idx="6">
                  <c:v>9.3000000000000007</c:v>
                </c:pt>
                <c:pt idx="7">
                  <c:v>13.4</c:v>
                </c:pt>
                <c:pt idx="8">
                  <c:v>19.5</c:v>
                </c:pt>
                <c:pt idx="9">
                  <c:v>44.4</c:v>
                </c:pt>
              </c:numCache>
            </c:numRef>
          </c:val>
          <c:extLst>
            <c:ext xmlns:c16="http://schemas.microsoft.com/office/drawing/2014/chart" uri="{C3380CC4-5D6E-409C-BE32-E72D297353CC}">
              <c16:uniqueId val="{00000000-995B-40FB-99E0-E316BA231A5C}"/>
            </c:ext>
          </c:extLst>
        </c:ser>
        <c:dLbls>
          <c:showLegendKey val="0"/>
          <c:showVal val="0"/>
          <c:showCatName val="0"/>
          <c:showSerName val="0"/>
          <c:showPercent val="0"/>
          <c:showBubbleSize val="0"/>
        </c:dLbls>
        <c:gapWidth val="219"/>
        <c:overlap val="-27"/>
        <c:axId val="439173664"/>
        <c:axId val="439172680"/>
      </c:barChart>
      <c:catAx>
        <c:axId val="4391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2680"/>
        <c:crosses val="autoZero"/>
        <c:auto val="1"/>
        <c:lblAlgn val="ctr"/>
        <c:lblOffset val="100"/>
        <c:noMultiLvlLbl val="0"/>
      </c:catAx>
      <c:valAx>
        <c:axId val="439172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GGXWDG_NGDP!$F$5</c:f>
              <c:strCache>
                <c:ptCount val="1"/>
                <c:pt idx="0">
                  <c:v>Bruttoskuld</c:v>
                </c:pt>
              </c:strCache>
            </c:strRef>
          </c:tx>
          <c:spPr>
            <a:solidFill>
              <a:srgbClr val="4472C4"/>
            </a:solidFill>
            <a:ln w="25400">
              <a:noFill/>
            </a:ln>
          </c:spPr>
          <c:invertIfNegative val="0"/>
          <c:cat>
            <c:strRef>
              <c:f>GGXWDG_NGDP!$G$4:$S$4</c:f>
              <c:strCache>
                <c:ptCount val="13"/>
                <c:pt idx="0">
                  <c:v>SWE</c:v>
                </c:pt>
                <c:pt idx="1">
                  <c:v>SWE 2033</c:v>
                </c:pt>
                <c:pt idx="2">
                  <c:v>DNK</c:v>
                </c:pt>
                <c:pt idx="3">
                  <c:v>NLD</c:v>
                </c:pt>
                <c:pt idx="4">
                  <c:v>DEU</c:v>
                </c:pt>
                <c:pt idx="5">
                  <c:v>CHN</c:v>
                </c:pt>
                <c:pt idx="6">
                  <c:v>FIN</c:v>
                </c:pt>
                <c:pt idx="7">
                  <c:v>EU</c:v>
                </c:pt>
                <c:pt idx="8">
                  <c:v>EURO</c:v>
                </c:pt>
                <c:pt idx="9">
                  <c:v>UK</c:v>
                </c:pt>
                <c:pt idx="10">
                  <c:v>FRA</c:v>
                </c:pt>
                <c:pt idx="11">
                  <c:v>USA</c:v>
                </c:pt>
                <c:pt idx="12">
                  <c:v>ITA</c:v>
                </c:pt>
              </c:strCache>
            </c:strRef>
          </c:cat>
          <c:val>
            <c:numRef>
              <c:f>GGXWDG_NGDP!$G$5:$S$5</c:f>
              <c:numCache>
                <c:formatCode>General</c:formatCode>
                <c:ptCount val="13"/>
                <c:pt idx="0">
                  <c:v>30.1</c:v>
                </c:pt>
                <c:pt idx="1">
                  <c:v>40.700000000000003</c:v>
                </c:pt>
                <c:pt idx="2">
                  <c:v>30.4</c:v>
                </c:pt>
                <c:pt idx="3">
                  <c:v>48.2</c:v>
                </c:pt>
                <c:pt idx="4">
                  <c:v>67.2</c:v>
                </c:pt>
                <c:pt idx="5">
                  <c:v>72.099999999999994</c:v>
                </c:pt>
                <c:pt idx="6">
                  <c:v>74.5</c:v>
                </c:pt>
                <c:pt idx="7">
                  <c:v>84.4</c:v>
                </c:pt>
                <c:pt idx="8">
                  <c:v>89.8</c:v>
                </c:pt>
                <c:pt idx="9">
                  <c:v>106.2</c:v>
                </c:pt>
                <c:pt idx="10">
                  <c:v>111.4</c:v>
                </c:pt>
                <c:pt idx="11">
                  <c:v>122.2</c:v>
                </c:pt>
                <c:pt idx="12">
                  <c:v>140.30000000000001</c:v>
                </c:pt>
              </c:numCache>
            </c:numRef>
          </c:val>
          <c:extLst>
            <c:ext xmlns:c16="http://schemas.microsoft.com/office/drawing/2014/chart" uri="{C3380CC4-5D6E-409C-BE32-E72D297353CC}">
              <c16:uniqueId val="{00000000-EF91-4886-BB2E-D9BCEA67DEBE}"/>
            </c:ext>
          </c:extLst>
        </c:ser>
        <c:dLbls>
          <c:showLegendKey val="0"/>
          <c:showVal val="0"/>
          <c:showCatName val="0"/>
          <c:showSerName val="0"/>
          <c:showPercent val="0"/>
          <c:showBubbleSize val="0"/>
        </c:dLbls>
        <c:gapWidth val="219"/>
        <c:overlap val="-27"/>
        <c:axId val="421263016"/>
        <c:axId val="1"/>
      </c:barChart>
      <c:catAx>
        <c:axId val="42126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2630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Blad1!$D$6</c:f>
              <c:strCache>
                <c:ptCount val="1"/>
                <c:pt idx="0">
                  <c:v>Sysselsättningsgrad (vänster)</c:v>
                </c:pt>
              </c:strCache>
            </c:strRef>
          </c:tx>
          <c:spPr>
            <a:ln w="28575" cap="rnd">
              <a:solidFill>
                <a:schemeClr val="accent1"/>
              </a:solidFill>
              <a:round/>
            </a:ln>
            <a:effectLst/>
          </c:spPr>
          <c:marker>
            <c:symbol val="none"/>
          </c:marker>
          <c:cat>
            <c:numRef>
              <c:f>Blad1!$E$5:$JP$5</c:f>
              <c:numCache>
                <c:formatCode>m/d/yyyy</c:formatCode>
                <c:ptCount val="272"/>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numCache>
            </c:numRef>
          </c:cat>
          <c:val>
            <c:numRef>
              <c:f>Blad1!$E$6:$JP$6</c:f>
              <c:numCache>
                <c:formatCode>General</c:formatCode>
                <c:ptCount val="272"/>
                <c:pt idx="0">
                  <c:v>66.69</c:v>
                </c:pt>
                <c:pt idx="1">
                  <c:v>66.680000000000007</c:v>
                </c:pt>
                <c:pt idx="2">
                  <c:v>66.67</c:v>
                </c:pt>
                <c:pt idx="3">
                  <c:v>66.66</c:v>
                </c:pt>
                <c:pt idx="4">
                  <c:v>66.650000000000006</c:v>
                </c:pt>
                <c:pt idx="5">
                  <c:v>66.64</c:v>
                </c:pt>
                <c:pt idx="6">
                  <c:v>66.64</c:v>
                </c:pt>
                <c:pt idx="7">
                  <c:v>66.64</c:v>
                </c:pt>
                <c:pt idx="8">
                  <c:v>66.64</c:v>
                </c:pt>
                <c:pt idx="9">
                  <c:v>66.64</c:v>
                </c:pt>
                <c:pt idx="10">
                  <c:v>66.64</c:v>
                </c:pt>
                <c:pt idx="11">
                  <c:v>66.63</c:v>
                </c:pt>
                <c:pt idx="12">
                  <c:v>66.62</c:v>
                </c:pt>
                <c:pt idx="13">
                  <c:v>66.59</c:v>
                </c:pt>
                <c:pt idx="14">
                  <c:v>66.569999999999993</c:v>
                </c:pt>
                <c:pt idx="15">
                  <c:v>66.540000000000006</c:v>
                </c:pt>
                <c:pt idx="16">
                  <c:v>66.5</c:v>
                </c:pt>
                <c:pt idx="17">
                  <c:v>66.47</c:v>
                </c:pt>
                <c:pt idx="18">
                  <c:v>66.430000000000007</c:v>
                </c:pt>
                <c:pt idx="19">
                  <c:v>66.400000000000006</c:v>
                </c:pt>
                <c:pt idx="20">
                  <c:v>66.37</c:v>
                </c:pt>
                <c:pt idx="21">
                  <c:v>66.34</c:v>
                </c:pt>
                <c:pt idx="22">
                  <c:v>66.31</c:v>
                </c:pt>
                <c:pt idx="23">
                  <c:v>66.28</c:v>
                </c:pt>
                <c:pt idx="24">
                  <c:v>66.25</c:v>
                </c:pt>
                <c:pt idx="25">
                  <c:v>66.2</c:v>
                </c:pt>
                <c:pt idx="26">
                  <c:v>66.14</c:v>
                </c:pt>
                <c:pt idx="27">
                  <c:v>66.08</c:v>
                </c:pt>
                <c:pt idx="28">
                  <c:v>66.010000000000005</c:v>
                </c:pt>
                <c:pt idx="29">
                  <c:v>65.92</c:v>
                </c:pt>
                <c:pt idx="30">
                  <c:v>65.83</c:v>
                </c:pt>
                <c:pt idx="31">
                  <c:v>65.739999999999995</c:v>
                </c:pt>
                <c:pt idx="32">
                  <c:v>65.650000000000006</c:v>
                </c:pt>
                <c:pt idx="33">
                  <c:v>65.569999999999993</c:v>
                </c:pt>
                <c:pt idx="34">
                  <c:v>65.510000000000005</c:v>
                </c:pt>
                <c:pt idx="35">
                  <c:v>65.459999999999994</c:v>
                </c:pt>
                <c:pt idx="36">
                  <c:v>65.430000000000007</c:v>
                </c:pt>
                <c:pt idx="37">
                  <c:v>65.400000000000006</c:v>
                </c:pt>
                <c:pt idx="38">
                  <c:v>65.37</c:v>
                </c:pt>
                <c:pt idx="39">
                  <c:v>65.34</c:v>
                </c:pt>
                <c:pt idx="40">
                  <c:v>65.31</c:v>
                </c:pt>
                <c:pt idx="41">
                  <c:v>65.260000000000005</c:v>
                </c:pt>
                <c:pt idx="42">
                  <c:v>65.209999999999994</c:v>
                </c:pt>
                <c:pt idx="43">
                  <c:v>65.150000000000006</c:v>
                </c:pt>
                <c:pt idx="44">
                  <c:v>65.09</c:v>
                </c:pt>
                <c:pt idx="45">
                  <c:v>65.02</c:v>
                </c:pt>
                <c:pt idx="46">
                  <c:v>64.959999999999994</c:v>
                </c:pt>
                <c:pt idx="47">
                  <c:v>64.900000000000006</c:v>
                </c:pt>
                <c:pt idx="48">
                  <c:v>64.84</c:v>
                </c:pt>
                <c:pt idx="49">
                  <c:v>64.8</c:v>
                </c:pt>
                <c:pt idx="50">
                  <c:v>64.760000000000005</c:v>
                </c:pt>
                <c:pt idx="51">
                  <c:v>64.739999999999995</c:v>
                </c:pt>
                <c:pt idx="52">
                  <c:v>64.72</c:v>
                </c:pt>
                <c:pt idx="53">
                  <c:v>64.73</c:v>
                </c:pt>
                <c:pt idx="54">
                  <c:v>64.739999999999995</c:v>
                </c:pt>
                <c:pt idx="55">
                  <c:v>64.77</c:v>
                </c:pt>
                <c:pt idx="56">
                  <c:v>64.8</c:v>
                </c:pt>
                <c:pt idx="57">
                  <c:v>64.83</c:v>
                </c:pt>
                <c:pt idx="58">
                  <c:v>64.87</c:v>
                </c:pt>
                <c:pt idx="59">
                  <c:v>64.91</c:v>
                </c:pt>
                <c:pt idx="60">
                  <c:v>64.95</c:v>
                </c:pt>
                <c:pt idx="61">
                  <c:v>65.010000000000005</c:v>
                </c:pt>
                <c:pt idx="62">
                  <c:v>65.069999999999993</c:v>
                </c:pt>
                <c:pt idx="63">
                  <c:v>65.14</c:v>
                </c:pt>
                <c:pt idx="64">
                  <c:v>65.23</c:v>
                </c:pt>
                <c:pt idx="65">
                  <c:v>65.33</c:v>
                </c:pt>
                <c:pt idx="66">
                  <c:v>65.44</c:v>
                </c:pt>
                <c:pt idx="67">
                  <c:v>65.55</c:v>
                </c:pt>
                <c:pt idx="68">
                  <c:v>65.67</c:v>
                </c:pt>
                <c:pt idx="69">
                  <c:v>65.78</c:v>
                </c:pt>
                <c:pt idx="70">
                  <c:v>65.87</c:v>
                </c:pt>
                <c:pt idx="71">
                  <c:v>65.959999999999994</c:v>
                </c:pt>
                <c:pt idx="72">
                  <c:v>66.03</c:v>
                </c:pt>
                <c:pt idx="73">
                  <c:v>66.099999999999994</c:v>
                </c:pt>
                <c:pt idx="74">
                  <c:v>66.16</c:v>
                </c:pt>
                <c:pt idx="75">
                  <c:v>66.23</c:v>
                </c:pt>
                <c:pt idx="76">
                  <c:v>66.290000000000006</c:v>
                </c:pt>
                <c:pt idx="77">
                  <c:v>66.34</c:v>
                </c:pt>
                <c:pt idx="78">
                  <c:v>66.39</c:v>
                </c:pt>
                <c:pt idx="79">
                  <c:v>66.44</c:v>
                </c:pt>
                <c:pt idx="80">
                  <c:v>66.489999999999995</c:v>
                </c:pt>
                <c:pt idx="81">
                  <c:v>66.540000000000006</c:v>
                </c:pt>
                <c:pt idx="82">
                  <c:v>66.58</c:v>
                </c:pt>
                <c:pt idx="83">
                  <c:v>66.63</c:v>
                </c:pt>
                <c:pt idx="84">
                  <c:v>66.66</c:v>
                </c:pt>
                <c:pt idx="85">
                  <c:v>66.680000000000007</c:v>
                </c:pt>
                <c:pt idx="86">
                  <c:v>66.69</c:v>
                </c:pt>
                <c:pt idx="87">
                  <c:v>66.680000000000007</c:v>
                </c:pt>
                <c:pt idx="88">
                  <c:v>66.650000000000006</c:v>
                </c:pt>
                <c:pt idx="89">
                  <c:v>66.58</c:v>
                </c:pt>
                <c:pt idx="90">
                  <c:v>66.489999999999995</c:v>
                </c:pt>
                <c:pt idx="91">
                  <c:v>66.37</c:v>
                </c:pt>
                <c:pt idx="92">
                  <c:v>66.209999999999994</c:v>
                </c:pt>
                <c:pt idx="93">
                  <c:v>66.03</c:v>
                </c:pt>
                <c:pt idx="94">
                  <c:v>65.819999999999993</c:v>
                </c:pt>
                <c:pt idx="95">
                  <c:v>65.61</c:v>
                </c:pt>
                <c:pt idx="96">
                  <c:v>65.38</c:v>
                </c:pt>
                <c:pt idx="97">
                  <c:v>65.16</c:v>
                </c:pt>
                <c:pt idx="98">
                  <c:v>64.94</c:v>
                </c:pt>
                <c:pt idx="99">
                  <c:v>64.73</c:v>
                </c:pt>
                <c:pt idx="100">
                  <c:v>64.540000000000006</c:v>
                </c:pt>
                <c:pt idx="101">
                  <c:v>64.36</c:v>
                </c:pt>
                <c:pt idx="102">
                  <c:v>64.209999999999994</c:v>
                </c:pt>
                <c:pt idx="103">
                  <c:v>64.069999999999993</c:v>
                </c:pt>
                <c:pt idx="104">
                  <c:v>63.96</c:v>
                </c:pt>
                <c:pt idx="105">
                  <c:v>63.86</c:v>
                </c:pt>
                <c:pt idx="106">
                  <c:v>63.8</c:v>
                </c:pt>
                <c:pt idx="107">
                  <c:v>63.75</c:v>
                </c:pt>
                <c:pt idx="108">
                  <c:v>63.73</c:v>
                </c:pt>
                <c:pt idx="109">
                  <c:v>63.73</c:v>
                </c:pt>
                <c:pt idx="110">
                  <c:v>63.75</c:v>
                </c:pt>
                <c:pt idx="111">
                  <c:v>63.8</c:v>
                </c:pt>
                <c:pt idx="112">
                  <c:v>63.86</c:v>
                </c:pt>
                <c:pt idx="113">
                  <c:v>63.93</c:v>
                </c:pt>
                <c:pt idx="114">
                  <c:v>64.02</c:v>
                </c:pt>
                <c:pt idx="115">
                  <c:v>64.13</c:v>
                </c:pt>
                <c:pt idx="116">
                  <c:v>64.239999999999995</c:v>
                </c:pt>
                <c:pt idx="117">
                  <c:v>64.36</c:v>
                </c:pt>
                <c:pt idx="118">
                  <c:v>64.489999999999995</c:v>
                </c:pt>
                <c:pt idx="119">
                  <c:v>64.599999999999994</c:v>
                </c:pt>
                <c:pt idx="120">
                  <c:v>64.709999999999994</c:v>
                </c:pt>
                <c:pt idx="121">
                  <c:v>64.81</c:v>
                </c:pt>
                <c:pt idx="122">
                  <c:v>64.89</c:v>
                </c:pt>
                <c:pt idx="123">
                  <c:v>64.95</c:v>
                </c:pt>
                <c:pt idx="124">
                  <c:v>64.989999999999995</c:v>
                </c:pt>
                <c:pt idx="125">
                  <c:v>65.02</c:v>
                </c:pt>
                <c:pt idx="126">
                  <c:v>65.040000000000006</c:v>
                </c:pt>
                <c:pt idx="127">
                  <c:v>65.05</c:v>
                </c:pt>
                <c:pt idx="128">
                  <c:v>65.06</c:v>
                </c:pt>
                <c:pt idx="129">
                  <c:v>65.08</c:v>
                </c:pt>
                <c:pt idx="130">
                  <c:v>65.09</c:v>
                </c:pt>
                <c:pt idx="131">
                  <c:v>65.11</c:v>
                </c:pt>
                <c:pt idx="132">
                  <c:v>65.12</c:v>
                </c:pt>
                <c:pt idx="133">
                  <c:v>65.12</c:v>
                </c:pt>
                <c:pt idx="134">
                  <c:v>65.12</c:v>
                </c:pt>
                <c:pt idx="135">
                  <c:v>65.11</c:v>
                </c:pt>
                <c:pt idx="136">
                  <c:v>65.099999999999994</c:v>
                </c:pt>
                <c:pt idx="137">
                  <c:v>65.08</c:v>
                </c:pt>
                <c:pt idx="138">
                  <c:v>65.069999999999993</c:v>
                </c:pt>
                <c:pt idx="139">
                  <c:v>65.069999999999993</c:v>
                </c:pt>
                <c:pt idx="140">
                  <c:v>65.069999999999993</c:v>
                </c:pt>
                <c:pt idx="141">
                  <c:v>65.08</c:v>
                </c:pt>
                <c:pt idx="142">
                  <c:v>65.09</c:v>
                </c:pt>
                <c:pt idx="143">
                  <c:v>65.11</c:v>
                </c:pt>
                <c:pt idx="144">
                  <c:v>65.14</c:v>
                </c:pt>
                <c:pt idx="145">
                  <c:v>65.180000000000007</c:v>
                </c:pt>
                <c:pt idx="146">
                  <c:v>65.23</c:v>
                </c:pt>
                <c:pt idx="147">
                  <c:v>65.27</c:v>
                </c:pt>
                <c:pt idx="148">
                  <c:v>65.319999999999993</c:v>
                </c:pt>
                <c:pt idx="149">
                  <c:v>65.36</c:v>
                </c:pt>
                <c:pt idx="150">
                  <c:v>65.39</c:v>
                </c:pt>
                <c:pt idx="151">
                  <c:v>65.42</c:v>
                </c:pt>
                <c:pt idx="152">
                  <c:v>65.44</c:v>
                </c:pt>
                <c:pt idx="153">
                  <c:v>65.45</c:v>
                </c:pt>
                <c:pt idx="154">
                  <c:v>65.47</c:v>
                </c:pt>
                <c:pt idx="155">
                  <c:v>65.489999999999995</c:v>
                </c:pt>
                <c:pt idx="156">
                  <c:v>65.53</c:v>
                </c:pt>
                <c:pt idx="157">
                  <c:v>65.569999999999993</c:v>
                </c:pt>
                <c:pt idx="158">
                  <c:v>65.63</c:v>
                </c:pt>
                <c:pt idx="159">
                  <c:v>65.7</c:v>
                </c:pt>
                <c:pt idx="160">
                  <c:v>65.78</c:v>
                </c:pt>
                <c:pt idx="161">
                  <c:v>65.86</c:v>
                </c:pt>
                <c:pt idx="162">
                  <c:v>65.94</c:v>
                </c:pt>
                <c:pt idx="163">
                  <c:v>66.010000000000005</c:v>
                </c:pt>
                <c:pt idx="164">
                  <c:v>66.05</c:v>
                </c:pt>
                <c:pt idx="165">
                  <c:v>66.08</c:v>
                </c:pt>
                <c:pt idx="166">
                  <c:v>66.09</c:v>
                </c:pt>
                <c:pt idx="167">
                  <c:v>66.09</c:v>
                </c:pt>
                <c:pt idx="168">
                  <c:v>66.09</c:v>
                </c:pt>
                <c:pt idx="169">
                  <c:v>66.099999999999994</c:v>
                </c:pt>
                <c:pt idx="170">
                  <c:v>66.11</c:v>
                </c:pt>
                <c:pt idx="171">
                  <c:v>66.14</c:v>
                </c:pt>
                <c:pt idx="172">
                  <c:v>66.180000000000007</c:v>
                </c:pt>
                <c:pt idx="173">
                  <c:v>66.23</c:v>
                </c:pt>
                <c:pt idx="174">
                  <c:v>66.290000000000006</c:v>
                </c:pt>
                <c:pt idx="175">
                  <c:v>66.349999999999994</c:v>
                </c:pt>
                <c:pt idx="176">
                  <c:v>66.41</c:v>
                </c:pt>
                <c:pt idx="177">
                  <c:v>66.47</c:v>
                </c:pt>
                <c:pt idx="178">
                  <c:v>66.52</c:v>
                </c:pt>
                <c:pt idx="179">
                  <c:v>66.56</c:v>
                </c:pt>
                <c:pt idx="180">
                  <c:v>66.59</c:v>
                </c:pt>
                <c:pt idx="181">
                  <c:v>66.599999999999994</c:v>
                </c:pt>
                <c:pt idx="182">
                  <c:v>66.61</c:v>
                </c:pt>
                <c:pt idx="183">
                  <c:v>66.61</c:v>
                </c:pt>
                <c:pt idx="184">
                  <c:v>66.61</c:v>
                </c:pt>
                <c:pt idx="185">
                  <c:v>66.62</c:v>
                </c:pt>
                <c:pt idx="186">
                  <c:v>66.64</c:v>
                </c:pt>
                <c:pt idx="187">
                  <c:v>66.680000000000007</c:v>
                </c:pt>
                <c:pt idx="188">
                  <c:v>66.73</c:v>
                </c:pt>
                <c:pt idx="189">
                  <c:v>66.790000000000006</c:v>
                </c:pt>
                <c:pt idx="190">
                  <c:v>66.87</c:v>
                </c:pt>
                <c:pt idx="191">
                  <c:v>66.95</c:v>
                </c:pt>
                <c:pt idx="192">
                  <c:v>67.040000000000006</c:v>
                </c:pt>
                <c:pt idx="193">
                  <c:v>67.14</c:v>
                </c:pt>
                <c:pt idx="194">
                  <c:v>67.22</c:v>
                </c:pt>
                <c:pt idx="195">
                  <c:v>67.3</c:v>
                </c:pt>
                <c:pt idx="196">
                  <c:v>67.37</c:v>
                </c:pt>
                <c:pt idx="197">
                  <c:v>67.42</c:v>
                </c:pt>
                <c:pt idx="198">
                  <c:v>67.47</c:v>
                </c:pt>
                <c:pt idx="199">
                  <c:v>67.52</c:v>
                </c:pt>
                <c:pt idx="200">
                  <c:v>67.569999999999993</c:v>
                </c:pt>
                <c:pt idx="201">
                  <c:v>67.63</c:v>
                </c:pt>
                <c:pt idx="202">
                  <c:v>67.69</c:v>
                </c:pt>
                <c:pt idx="203">
                  <c:v>67.760000000000005</c:v>
                </c:pt>
                <c:pt idx="204">
                  <c:v>67.819999999999993</c:v>
                </c:pt>
                <c:pt idx="205">
                  <c:v>67.87</c:v>
                </c:pt>
                <c:pt idx="206">
                  <c:v>67.900000000000006</c:v>
                </c:pt>
                <c:pt idx="207">
                  <c:v>67.930000000000007</c:v>
                </c:pt>
                <c:pt idx="208">
                  <c:v>67.94</c:v>
                </c:pt>
                <c:pt idx="209">
                  <c:v>67.94</c:v>
                </c:pt>
                <c:pt idx="210">
                  <c:v>67.930000000000007</c:v>
                </c:pt>
                <c:pt idx="211">
                  <c:v>67.92</c:v>
                </c:pt>
                <c:pt idx="212">
                  <c:v>67.91</c:v>
                </c:pt>
                <c:pt idx="213">
                  <c:v>67.900000000000006</c:v>
                </c:pt>
                <c:pt idx="214">
                  <c:v>67.89</c:v>
                </c:pt>
                <c:pt idx="215">
                  <c:v>67.88</c:v>
                </c:pt>
                <c:pt idx="216">
                  <c:v>67.87</c:v>
                </c:pt>
                <c:pt idx="217">
                  <c:v>67.86</c:v>
                </c:pt>
                <c:pt idx="218">
                  <c:v>67.849999999999994</c:v>
                </c:pt>
                <c:pt idx="219">
                  <c:v>67.84</c:v>
                </c:pt>
                <c:pt idx="220">
                  <c:v>67.84</c:v>
                </c:pt>
                <c:pt idx="221">
                  <c:v>67.84</c:v>
                </c:pt>
                <c:pt idx="222">
                  <c:v>67.84</c:v>
                </c:pt>
                <c:pt idx="223">
                  <c:v>67.86</c:v>
                </c:pt>
                <c:pt idx="224">
                  <c:v>67.88</c:v>
                </c:pt>
                <c:pt idx="225">
                  <c:v>67.91</c:v>
                </c:pt>
                <c:pt idx="226">
                  <c:v>67.94</c:v>
                </c:pt>
                <c:pt idx="227">
                  <c:v>67.97</c:v>
                </c:pt>
                <c:pt idx="228">
                  <c:v>68</c:v>
                </c:pt>
                <c:pt idx="229">
                  <c:v>68.040000000000006</c:v>
                </c:pt>
                <c:pt idx="230">
                  <c:v>67.010000000000005</c:v>
                </c:pt>
                <c:pt idx="231">
                  <c:v>66.650000000000006</c:v>
                </c:pt>
                <c:pt idx="232">
                  <c:v>66.75</c:v>
                </c:pt>
                <c:pt idx="233">
                  <c:v>65.95</c:v>
                </c:pt>
                <c:pt idx="234">
                  <c:v>66.08</c:v>
                </c:pt>
                <c:pt idx="235">
                  <c:v>66.209999999999994</c:v>
                </c:pt>
                <c:pt idx="236">
                  <c:v>66.33</c:v>
                </c:pt>
                <c:pt idx="237">
                  <c:v>66.45</c:v>
                </c:pt>
                <c:pt idx="238">
                  <c:v>66.55</c:v>
                </c:pt>
                <c:pt idx="239">
                  <c:v>66.64</c:v>
                </c:pt>
                <c:pt idx="240">
                  <c:v>66.73</c:v>
                </c:pt>
                <c:pt idx="241">
                  <c:v>66.81</c:v>
                </c:pt>
                <c:pt idx="242">
                  <c:v>66.900000000000006</c:v>
                </c:pt>
                <c:pt idx="243">
                  <c:v>66.989999999999995</c:v>
                </c:pt>
                <c:pt idx="244">
                  <c:v>67.11</c:v>
                </c:pt>
                <c:pt idx="245">
                  <c:v>67.239999999999995</c:v>
                </c:pt>
                <c:pt idx="246">
                  <c:v>67.39</c:v>
                </c:pt>
                <c:pt idx="247">
                  <c:v>67.56</c:v>
                </c:pt>
                <c:pt idx="248">
                  <c:v>67.73</c:v>
                </c:pt>
                <c:pt idx="249">
                  <c:v>67.91</c:v>
                </c:pt>
                <c:pt idx="250">
                  <c:v>68.08</c:v>
                </c:pt>
                <c:pt idx="251">
                  <c:v>68.25</c:v>
                </c:pt>
                <c:pt idx="252">
                  <c:v>68.42</c:v>
                </c:pt>
                <c:pt idx="253">
                  <c:v>68.58</c:v>
                </c:pt>
                <c:pt idx="254">
                  <c:v>68.73</c:v>
                </c:pt>
                <c:pt idx="255">
                  <c:v>68.849999999999994</c:v>
                </c:pt>
                <c:pt idx="256">
                  <c:v>68.95</c:v>
                </c:pt>
                <c:pt idx="257">
                  <c:v>69.03</c:v>
                </c:pt>
                <c:pt idx="258">
                  <c:v>69.09</c:v>
                </c:pt>
                <c:pt idx="259">
                  <c:v>69.13</c:v>
                </c:pt>
                <c:pt idx="260">
                  <c:v>69.180000000000007</c:v>
                </c:pt>
                <c:pt idx="261">
                  <c:v>69.23</c:v>
                </c:pt>
                <c:pt idx="262">
                  <c:v>69.290000000000006</c:v>
                </c:pt>
                <c:pt idx="263">
                  <c:v>69.37</c:v>
                </c:pt>
                <c:pt idx="264">
                  <c:v>69.44</c:v>
                </c:pt>
                <c:pt idx="265">
                  <c:v>69.52</c:v>
                </c:pt>
                <c:pt idx="266">
                  <c:v>69.599999999999994</c:v>
                </c:pt>
                <c:pt idx="267">
                  <c:v>69.67</c:v>
                </c:pt>
                <c:pt idx="268">
                  <c:v>69.739999999999995</c:v>
                </c:pt>
                <c:pt idx="269">
                  <c:v>69.8</c:v>
                </c:pt>
                <c:pt idx="270">
                  <c:v>69.84</c:v>
                </c:pt>
                <c:pt idx="271">
                  <c:v>69.88</c:v>
                </c:pt>
              </c:numCache>
            </c:numRef>
          </c:val>
          <c:smooth val="0"/>
          <c:extLst>
            <c:ext xmlns:c16="http://schemas.microsoft.com/office/drawing/2014/chart" uri="{C3380CC4-5D6E-409C-BE32-E72D297353CC}">
              <c16:uniqueId val="{00000000-8DB4-4619-8E65-DC9B83C72860}"/>
            </c:ext>
          </c:extLst>
        </c:ser>
        <c:dLbls>
          <c:showLegendKey val="0"/>
          <c:showVal val="0"/>
          <c:showCatName val="0"/>
          <c:showSerName val="0"/>
          <c:showPercent val="0"/>
          <c:showBubbleSize val="0"/>
        </c:dLbls>
        <c:marker val="1"/>
        <c:smooth val="0"/>
        <c:axId val="240380240"/>
        <c:axId val="240380568"/>
      </c:lineChart>
      <c:lineChart>
        <c:grouping val="standard"/>
        <c:varyColors val="0"/>
        <c:ser>
          <c:idx val="1"/>
          <c:order val="1"/>
          <c:tx>
            <c:strRef>
              <c:f>Blad1!$D$7</c:f>
              <c:strCache>
                <c:ptCount val="1"/>
                <c:pt idx="0">
                  <c:v>Arbetslöshet (höger)</c:v>
                </c:pt>
              </c:strCache>
            </c:strRef>
          </c:tx>
          <c:spPr>
            <a:ln w="28575" cap="rnd">
              <a:solidFill>
                <a:schemeClr val="accent2"/>
              </a:solidFill>
              <a:round/>
            </a:ln>
            <a:effectLst/>
          </c:spPr>
          <c:marker>
            <c:symbol val="none"/>
          </c:marker>
          <c:cat>
            <c:numRef>
              <c:f>Blad1!$E$5:$JP$5</c:f>
              <c:numCache>
                <c:formatCode>m/d/yyyy</c:formatCode>
                <c:ptCount val="272"/>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pt idx="236">
                  <c:v>44075</c:v>
                </c:pt>
                <c:pt idx="237">
                  <c:v>44105</c:v>
                </c:pt>
                <c:pt idx="238">
                  <c:v>44136</c:v>
                </c:pt>
                <c:pt idx="239">
                  <c:v>44166</c:v>
                </c:pt>
                <c:pt idx="240">
                  <c:v>44197</c:v>
                </c:pt>
                <c:pt idx="241">
                  <c:v>44228</c:v>
                </c:pt>
                <c:pt idx="242">
                  <c:v>44256</c:v>
                </c:pt>
                <c:pt idx="243">
                  <c:v>44287</c:v>
                </c:pt>
                <c:pt idx="244">
                  <c:v>44317</c:v>
                </c:pt>
                <c:pt idx="245">
                  <c:v>44348</c:v>
                </c:pt>
                <c:pt idx="246">
                  <c:v>44378</c:v>
                </c:pt>
                <c:pt idx="247">
                  <c:v>44409</c:v>
                </c:pt>
                <c:pt idx="248">
                  <c:v>44440</c:v>
                </c:pt>
                <c:pt idx="249">
                  <c:v>44470</c:v>
                </c:pt>
                <c:pt idx="250">
                  <c:v>44501</c:v>
                </c:pt>
                <c:pt idx="251">
                  <c:v>44531</c:v>
                </c:pt>
                <c:pt idx="252">
                  <c:v>44562</c:v>
                </c:pt>
                <c:pt idx="253">
                  <c:v>44593</c:v>
                </c:pt>
                <c:pt idx="254">
                  <c:v>44621</c:v>
                </c:pt>
                <c:pt idx="255">
                  <c:v>44652</c:v>
                </c:pt>
                <c:pt idx="256">
                  <c:v>44682</c:v>
                </c:pt>
                <c:pt idx="257">
                  <c:v>44713</c:v>
                </c:pt>
                <c:pt idx="258">
                  <c:v>44743</c:v>
                </c:pt>
                <c:pt idx="259">
                  <c:v>44774</c:v>
                </c:pt>
                <c:pt idx="260">
                  <c:v>44805</c:v>
                </c:pt>
                <c:pt idx="261">
                  <c:v>44835</c:v>
                </c:pt>
                <c:pt idx="262">
                  <c:v>44866</c:v>
                </c:pt>
                <c:pt idx="263">
                  <c:v>44896</c:v>
                </c:pt>
                <c:pt idx="264">
                  <c:v>44927</c:v>
                </c:pt>
                <c:pt idx="265">
                  <c:v>44958</c:v>
                </c:pt>
                <c:pt idx="266">
                  <c:v>44986</c:v>
                </c:pt>
                <c:pt idx="267">
                  <c:v>45017</c:v>
                </c:pt>
                <c:pt idx="268">
                  <c:v>45047</c:v>
                </c:pt>
                <c:pt idx="269">
                  <c:v>45078</c:v>
                </c:pt>
                <c:pt idx="270">
                  <c:v>45108</c:v>
                </c:pt>
                <c:pt idx="271">
                  <c:v>45139</c:v>
                </c:pt>
              </c:numCache>
            </c:numRef>
          </c:cat>
          <c:val>
            <c:numRef>
              <c:f>Blad1!$E$7:$JP$7</c:f>
              <c:numCache>
                <c:formatCode>General</c:formatCode>
                <c:ptCount val="272"/>
                <c:pt idx="0">
                  <c:v>5.99</c:v>
                </c:pt>
                <c:pt idx="1">
                  <c:v>5.99</c:v>
                </c:pt>
                <c:pt idx="2">
                  <c:v>5.99</c:v>
                </c:pt>
                <c:pt idx="3">
                  <c:v>5.99</c:v>
                </c:pt>
                <c:pt idx="4">
                  <c:v>5.99</c:v>
                </c:pt>
                <c:pt idx="5">
                  <c:v>6</c:v>
                </c:pt>
                <c:pt idx="6">
                  <c:v>6.02</c:v>
                </c:pt>
                <c:pt idx="7">
                  <c:v>6.03</c:v>
                </c:pt>
                <c:pt idx="8">
                  <c:v>6.05</c:v>
                </c:pt>
                <c:pt idx="9">
                  <c:v>6.06</c:v>
                </c:pt>
                <c:pt idx="10">
                  <c:v>6.06</c:v>
                </c:pt>
                <c:pt idx="11">
                  <c:v>6.06</c:v>
                </c:pt>
                <c:pt idx="12">
                  <c:v>6.05</c:v>
                </c:pt>
                <c:pt idx="13">
                  <c:v>6.04</c:v>
                </c:pt>
                <c:pt idx="14">
                  <c:v>6.04</c:v>
                </c:pt>
                <c:pt idx="15">
                  <c:v>6.04</c:v>
                </c:pt>
                <c:pt idx="16">
                  <c:v>6.06</c:v>
                </c:pt>
                <c:pt idx="17">
                  <c:v>6.09</c:v>
                </c:pt>
                <c:pt idx="18">
                  <c:v>6.13</c:v>
                </c:pt>
                <c:pt idx="19">
                  <c:v>6.18</c:v>
                </c:pt>
                <c:pt idx="20">
                  <c:v>6.23</c:v>
                </c:pt>
                <c:pt idx="21">
                  <c:v>6.28</c:v>
                </c:pt>
                <c:pt idx="22">
                  <c:v>6.32</c:v>
                </c:pt>
                <c:pt idx="23">
                  <c:v>6.37</c:v>
                </c:pt>
                <c:pt idx="24">
                  <c:v>6.4</c:v>
                </c:pt>
                <c:pt idx="25">
                  <c:v>6.44</c:v>
                </c:pt>
                <c:pt idx="26">
                  <c:v>6.48</c:v>
                </c:pt>
                <c:pt idx="27">
                  <c:v>6.53</c:v>
                </c:pt>
                <c:pt idx="28">
                  <c:v>6.58</c:v>
                </c:pt>
                <c:pt idx="29">
                  <c:v>6.66</c:v>
                </c:pt>
                <c:pt idx="30">
                  <c:v>6.75</c:v>
                </c:pt>
                <c:pt idx="31">
                  <c:v>6.85</c:v>
                </c:pt>
                <c:pt idx="32">
                  <c:v>6.97</c:v>
                </c:pt>
                <c:pt idx="33">
                  <c:v>7.09</c:v>
                </c:pt>
                <c:pt idx="34">
                  <c:v>7.2</c:v>
                </c:pt>
                <c:pt idx="35">
                  <c:v>7.31</c:v>
                </c:pt>
                <c:pt idx="36">
                  <c:v>7.41</c:v>
                </c:pt>
                <c:pt idx="37">
                  <c:v>7.48</c:v>
                </c:pt>
                <c:pt idx="38">
                  <c:v>7.54</c:v>
                </c:pt>
                <c:pt idx="39">
                  <c:v>7.59</c:v>
                </c:pt>
                <c:pt idx="40">
                  <c:v>7.61</c:v>
                </c:pt>
                <c:pt idx="41">
                  <c:v>7.62</c:v>
                </c:pt>
                <c:pt idx="42">
                  <c:v>7.62</c:v>
                </c:pt>
                <c:pt idx="43">
                  <c:v>7.61</c:v>
                </c:pt>
                <c:pt idx="44">
                  <c:v>7.59</c:v>
                </c:pt>
                <c:pt idx="45">
                  <c:v>7.59</c:v>
                </c:pt>
                <c:pt idx="46">
                  <c:v>7.6</c:v>
                </c:pt>
                <c:pt idx="47">
                  <c:v>7.62</c:v>
                </c:pt>
                <c:pt idx="48">
                  <c:v>7.66</c:v>
                </c:pt>
                <c:pt idx="49">
                  <c:v>7.71</c:v>
                </c:pt>
                <c:pt idx="50">
                  <c:v>7.77</c:v>
                </c:pt>
                <c:pt idx="51">
                  <c:v>7.83</c:v>
                </c:pt>
                <c:pt idx="52">
                  <c:v>7.88</c:v>
                </c:pt>
                <c:pt idx="53">
                  <c:v>7.92</c:v>
                </c:pt>
                <c:pt idx="54">
                  <c:v>7.94</c:v>
                </c:pt>
                <c:pt idx="55">
                  <c:v>7.95</c:v>
                </c:pt>
                <c:pt idx="56">
                  <c:v>7.94</c:v>
                </c:pt>
                <c:pt idx="57">
                  <c:v>7.92</c:v>
                </c:pt>
                <c:pt idx="58">
                  <c:v>7.88</c:v>
                </c:pt>
                <c:pt idx="59">
                  <c:v>7.83</c:v>
                </c:pt>
                <c:pt idx="60">
                  <c:v>7.77</c:v>
                </c:pt>
                <c:pt idx="61">
                  <c:v>7.7</c:v>
                </c:pt>
                <c:pt idx="62">
                  <c:v>7.62</c:v>
                </c:pt>
                <c:pt idx="63">
                  <c:v>7.53</c:v>
                </c:pt>
                <c:pt idx="64">
                  <c:v>7.43</c:v>
                </c:pt>
                <c:pt idx="65">
                  <c:v>7.32</c:v>
                </c:pt>
                <c:pt idx="66">
                  <c:v>7.21</c:v>
                </c:pt>
                <c:pt idx="67">
                  <c:v>7.09</c:v>
                </c:pt>
                <c:pt idx="68">
                  <c:v>6.98</c:v>
                </c:pt>
                <c:pt idx="69">
                  <c:v>6.87</c:v>
                </c:pt>
                <c:pt idx="70">
                  <c:v>6.77</c:v>
                </c:pt>
                <c:pt idx="71">
                  <c:v>6.67</c:v>
                </c:pt>
                <c:pt idx="72">
                  <c:v>6.58</c:v>
                </c:pt>
                <c:pt idx="73">
                  <c:v>6.5</c:v>
                </c:pt>
                <c:pt idx="74">
                  <c:v>6.43</c:v>
                </c:pt>
                <c:pt idx="75">
                  <c:v>6.36</c:v>
                </c:pt>
                <c:pt idx="76">
                  <c:v>6.31</c:v>
                </c:pt>
                <c:pt idx="77">
                  <c:v>6.28</c:v>
                </c:pt>
                <c:pt idx="78">
                  <c:v>6.25</c:v>
                </c:pt>
                <c:pt idx="79">
                  <c:v>6.22</c:v>
                </c:pt>
                <c:pt idx="80">
                  <c:v>6.19</c:v>
                </c:pt>
                <c:pt idx="81">
                  <c:v>6.17</c:v>
                </c:pt>
                <c:pt idx="82">
                  <c:v>6.14</c:v>
                </c:pt>
                <c:pt idx="83">
                  <c:v>6.11</c:v>
                </c:pt>
                <c:pt idx="84">
                  <c:v>6.08</c:v>
                </c:pt>
                <c:pt idx="85">
                  <c:v>6.06</c:v>
                </c:pt>
                <c:pt idx="86">
                  <c:v>6.05</c:v>
                </c:pt>
                <c:pt idx="87">
                  <c:v>6.06</c:v>
                </c:pt>
                <c:pt idx="88">
                  <c:v>6.09</c:v>
                </c:pt>
                <c:pt idx="89">
                  <c:v>6.15</c:v>
                </c:pt>
                <c:pt idx="90">
                  <c:v>6.25</c:v>
                </c:pt>
                <c:pt idx="91">
                  <c:v>6.37</c:v>
                </c:pt>
                <c:pt idx="92">
                  <c:v>6.53</c:v>
                </c:pt>
                <c:pt idx="93">
                  <c:v>6.71</c:v>
                </c:pt>
                <c:pt idx="94">
                  <c:v>6.91</c:v>
                </c:pt>
                <c:pt idx="95">
                  <c:v>7.13</c:v>
                </c:pt>
                <c:pt idx="96">
                  <c:v>7.37</c:v>
                </c:pt>
                <c:pt idx="97">
                  <c:v>7.61</c:v>
                </c:pt>
                <c:pt idx="98">
                  <c:v>7.84</c:v>
                </c:pt>
                <c:pt idx="99">
                  <c:v>8.07</c:v>
                </c:pt>
                <c:pt idx="100">
                  <c:v>8.2799999999999994</c:v>
                </c:pt>
                <c:pt idx="101">
                  <c:v>8.4700000000000006</c:v>
                </c:pt>
                <c:pt idx="102">
                  <c:v>8.64</c:v>
                </c:pt>
                <c:pt idx="103">
                  <c:v>8.7799999999999994</c:v>
                </c:pt>
                <c:pt idx="104">
                  <c:v>8.9</c:v>
                </c:pt>
                <c:pt idx="105">
                  <c:v>8.99</c:v>
                </c:pt>
                <c:pt idx="106">
                  <c:v>9.07</c:v>
                </c:pt>
                <c:pt idx="107">
                  <c:v>9.11</c:v>
                </c:pt>
                <c:pt idx="108">
                  <c:v>9.1300000000000008</c:v>
                </c:pt>
                <c:pt idx="109">
                  <c:v>9.1300000000000008</c:v>
                </c:pt>
                <c:pt idx="110">
                  <c:v>9.1</c:v>
                </c:pt>
                <c:pt idx="111">
                  <c:v>9.0500000000000007</c:v>
                </c:pt>
                <c:pt idx="112">
                  <c:v>8.9700000000000006</c:v>
                </c:pt>
                <c:pt idx="113">
                  <c:v>8.8800000000000008</c:v>
                </c:pt>
                <c:pt idx="114">
                  <c:v>8.77</c:v>
                </c:pt>
                <c:pt idx="115">
                  <c:v>8.65</c:v>
                </c:pt>
                <c:pt idx="116">
                  <c:v>8.5299999999999994</c:v>
                </c:pt>
                <c:pt idx="117">
                  <c:v>8.42</c:v>
                </c:pt>
                <c:pt idx="118">
                  <c:v>8.31</c:v>
                </c:pt>
                <c:pt idx="119">
                  <c:v>8.2200000000000006</c:v>
                </c:pt>
                <c:pt idx="120">
                  <c:v>8.14</c:v>
                </c:pt>
                <c:pt idx="121">
                  <c:v>8.07</c:v>
                </c:pt>
                <c:pt idx="122">
                  <c:v>8.02</c:v>
                </c:pt>
                <c:pt idx="123">
                  <c:v>7.98</c:v>
                </c:pt>
                <c:pt idx="124">
                  <c:v>7.95</c:v>
                </c:pt>
                <c:pt idx="125">
                  <c:v>7.93</c:v>
                </c:pt>
                <c:pt idx="126">
                  <c:v>7.91</c:v>
                </c:pt>
                <c:pt idx="127">
                  <c:v>7.9</c:v>
                </c:pt>
                <c:pt idx="128">
                  <c:v>7.89</c:v>
                </c:pt>
                <c:pt idx="129">
                  <c:v>7.88</c:v>
                </c:pt>
                <c:pt idx="130">
                  <c:v>7.88</c:v>
                </c:pt>
                <c:pt idx="131">
                  <c:v>7.88</c:v>
                </c:pt>
                <c:pt idx="132">
                  <c:v>7.89</c:v>
                </c:pt>
                <c:pt idx="133">
                  <c:v>7.91</c:v>
                </c:pt>
                <c:pt idx="134">
                  <c:v>7.95</c:v>
                </c:pt>
                <c:pt idx="135">
                  <c:v>8</c:v>
                </c:pt>
                <c:pt idx="136">
                  <c:v>8.06</c:v>
                </c:pt>
                <c:pt idx="137">
                  <c:v>8.11</c:v>
                </c:pt>
                <c:pt idx="138">
                  <c:v>8.17</c:v>
                </c:pt>
                <c:pt idx="139">
                  <c:v>8.23</c:v>
                </c:pt>
                <c:pt idx="140">
                  <c:v>8.27</c:v>
                </c:pt>
                <c:pt idx="141">
                  <c:v>8.31</c:v>
                </c:pt>
                <c:pt idx="142">
                  <c:v>8.33</c:v>
                </c:pt>
                <c:pt idx="143">
                  <c:v>8.33</c:v>
                </c:pt>
                <c:pt idx="144">
                  <c:v>8.32</c:v>
                </c:pt>
                <c:pt idx="145">
                  <c:v>8.2899999999999991</c:v>
                </c:pt>
                <c:pt idx="146">
                  <c:v>8.27</c:v>
                </c:pt>
                <c:pt idx="147">
                  <c:v>8.24</c:v>
                </c:pt>
                <c:pt idx="148">
                  <c:v>8.2200000000000006</c:v>
                </c:pt>
                <c:pt idx="149">
                  <c:v>8.1999999999999993</c:v>
                </c:pt>
                <c:pt idx="150">
                  <c:v>8.18</c:v>
                </c:pt>
                <c:pt idx="151">
                  <c:v>8.18</c:v>
                </c:pt>
                <c:pt idx="152">
                  <c:v>8.18</c:v>
                </c:pt>
                <c:pt idx="153">
                  <c:v>8.19</c:v>
                </c:pt>
                <c:pt idx="154">
                  <c:v>8.19</c:v>
                </c:pt>
                <c:pt idx="155">
                  <c:v>8.1999999999999993</c:v>
                </c:pt>
                <c:pt idx="156">
                  <c:v>8.1999999999999993</c:v>
                </c:pt>
                <c:pt idx="157">
                  <c:v>8.1999999999999993</c:v>
                </c:pt>
                <c:pt idx="158">
                  <c:v>8.19</c:v>
                </c:pt>
                <c:pt idx="159">
                  <c:v>8.18</c:v>
                </c:pt>
                <c:pt idx="160">
                  <c:v>8.16</c:v>
                </c:pt>
                <c:pt idx="161">
                  <c:v>8.14</c:v>
                </c:pt>
                <c:pt idx="162">
                  <c:v>8.11</c:v>
                </c:pt>
                <c:pt idx="163">
                  <c:v>8.09</c:v>
                </c:pt>
                <c:pt idx="164">
                  <c:v>8.07</c:v>
                </c:pt>
                <c:pt idx="165">
                  <c:v>8.0500000000000007</c:v>
                </c:pt>
                <c:pt idx="166">
                  <c:v>8.0299999999999994</c:v>
                </c:pt>
                <c:pt idx="167">
                  <c:v>8.01</c:v>
                </c:pt>
                <c:pt idx="168">
                  <c:v>7.97</c:v>
                </c:pt>
                <c:pt idx="169">
                  <c:v>7.92</c:v>
                </c:pt>
                <c:pt idx="170">
                  <c:v>7.85</c:v>
                </c:pt>
                <c:pt idx="171">
                  <c:v>7.77</c:v>
                </c:pt>
                <c:pt idx="172">
                  <c:v>7.69</c:v>
                </c:pt>
                <c:pt idx="173">
                  <c:v>7.6</c:v>
                </c:pt>
                <c:pt idx="174">
                  <c:v>7.51</c:v>
                </c:pt>
                <c:pt idx="175">
                  <c:v>7.43</c:v>
                </c:pt>
                <c:pt idx="176">
                  <c:v>7.37</c:v>
                </c:pt>
                <c:pt idx="177">
                  <c:v>7.32</c:v>
                </c:pt>
                <c:pt idx="178">
                  <c:v>7.28</c:v>
                </c:pt>
                <c:pt idx="179">
                  <c:v>7.25</c:v>
                </c:pt>
                <c:pt idx="180">
                  <c:v>7.23</c:v>
                </c:pt>
                <c:pt idx="181">
                  <c:v>7.21</c:v>
                </c:pt>
                <c:pt idx="182">
                  <c:v>7.19</c:v>
                </c:pt>
                <c:pt idx="183">
                  <c:v>7.17</c:v>
                </c:pt>
                <c:pt idx="184">
                  <c:v>7.15</c:v>
                </c:pt>
                <c:pt idx="185">
                  <c:v>7.13</c:v>
                </c:pt>
                <c:pt idx="186">
                  <c:v>7.11</c:v>
                </c:pt>
                <c:pt idx="187">
                  <c:v>7.08</c:v>
                </c:pt>
                <c:pt idx="188">
                  <c:v>7.06</c:v>
                </c:pt>
                <c:pt idx="189">
                  <c:v>7.04</c:v>
                </c:pt>
                <c:pt idx="190">
                  <c:v>7.02</c:v>
                </c:pt>
                <c:pt idx="191">
                  <c:v>7</c:v>
                </c:pt>
                <c:pt idx="192">
                  <c:v>6.98</c:v>
                </c:pt>
                <c:pt idx="193">
                  <c:v>6.95</c:v>
                </c:pt>
                <c:pt idx="194">
                  <c:v>6.93</c:v>
                </c:pt>
                <c:pt idx="195">
                  <c:v>6.92</c:v>
                </c:pt>
                <c:pt idx="196">
                  <c:v>6.91</c:v>
                </c:pt>
                <c:pt idx="197">
                  <c:v>6.89</c:v>
                </c:pt>
                <c:pt idx="198">
                  <c:v>6.87</c:v>
                </c:pt>
                <c:pt idx="199">
                  <c:v>6.85</c:v>
                </c:pt>
                <c:pt idx="200">
                  <c:v>6.81</c:v>
                </c:pt>
                <c:pt idx="201">
                  <c:v>6.75</c:v>
                </c:pt>
                <c:pt idx="202">
                  <c:v>6.69</c:v>
                </c:pt>
                <c:pt idx="203">
                  <c:v>6.62</c:v>
                </c:pt>
                <c:pt idx="204">
                  <c:v>6.55</c:v>
                </c:pt>
                <c:pt idx="205">
                  <c:v>6.49</c:v>
                </c:pt>
                <c:pt idx="206">
                  <c:v>6.45</c:v>
                </c:pt>
                <c:pt idx="207">
                  <c:v>6.42</c:v>
                </c:pt>
                <c:pt idx="208">
                  <c:v>6.42</c:v>
                </c:pt>
                <c:pt idx="209">
                  <c:v>6.44</c:v>
                </c:pt>
                <c:pt idx="210">
                  <c:v>6.48</c:v>
                </c:pt>
                <c:pt idx="211">
                  <c:v>6.53</c:v>
                </c:pt>
                <c:pt idx="212">
                  <c:v>6.59</c:v>
                </c:pt>
                <c:pt idx="213">
                  <c:v>6.64</c:v>
                </c:pt>
                <c:pt idx="214">
                  <c:v>6.69</c:v>
                </c:pt>
                <c:pt idx="215">
                  <c:v>6.74</c:v>
                </c:pt>
                <c:pt idx="216">
                  <c:v>6.77</c:v>
                </c:pt>
                <c:pt idx="217">
                  <c:v>6.8</c:v>
                </c:pt>
                <c:pt idx="218">
                  <c:v>6.84</c:v>
                </c:pt>
                <c:pt idx="219">
                  <c:v>6.87</c:v>
                </c:pt>
                <c:pt idx="220">
                  <c:v>6.91</c:v>
                </c:pt>
                <c:pt idx="221">
                  <c:v>6.96</c:v>
                </c:pt>
                <c:pt idx="222">
                  <c:v>7.01</c:v>
                </c:pt>
                <c:pt idx="223">
                  <c:v>7.06</c:v>
                </c:pt>
                <c:pt idx="224">
                  <c:v>7.12</c:v>
                </c:pt>
                <c:pt idx="225">
                  <c:v>7.18</c:v>
                </c:pt>
                <c:pt idx="226">
                  <c:v>7.24</c:v>
                </c:pt>
                <c:pt idx="227">
                  <c:v>7.29</c:v>
                </c:pt>
                <c:pt idx="228">
                  <c:v>7.34</c:v>
                </c:pt>
                <c:pt idx="229">
                  <c:v>7.36</c:v>
                </c:pt>
                <c:pt idx="230">
                  <c:v>7.48</c:v>
                </c:pt>
                <c:pt idx="231">
                  <c:v>8.14</c:v>
                </c:pt>
                <c:pt idx="232">
                  <c:v>8.1</c:v>
                </c:pt>
                <c:pt idx="233">
                  <c:v>9.32</c:v>
                </c:pt>
                <c:pt idx="234">
                  <c:v>9.25</c:v>
                </c:pt>
                <c:pt idx="235">
                  <c:v>9.19</c:v>
                </c:pt>
                <c:pt idx="236">
                  <c:v>9.1300000000000008</c:v>
                </c:pt>
                <c:pt idx="237">
                  <c:v>9.09</c:v>
                </c:pt>
                <c:pt idx="238">
                  <c:v>9.07</c:v>
                </c:pt>
                <c:pt idx="239">
                  <c:v>9.06</c:v>
                </c:pt>
                <c:pt idx="240">
                  <c:v>9.07</c:v>
                </c:pt>
                <c:pt idx="241">
                  <c:v>9.08</c:v>
                </c:pt>
                <c:pt idx="242">
                  <c:v>9.09</c:v>
                </c:pt>
                <c:pt idx="243">
                  <c:v>9.09</c:v>
                </c:pt>
                <c:pt idx="244">
                  <c:v>9.06</c:v>
                </c:pt>
                <c:pt idx="245">
                  <c:v>8.98</c:v>
                </c:pt>
                <c:pt idx="246">
                  <c:v>8.8699999999999992</c:v>
                </c:pt>
                <c:pt idx="247">
                  <c:v>8.73</c:v>
                </c:pt>
                <c:pt idx="248">
                  <c:v>8.57</c:v>
                </c:pt>
                <c:pt idx="249">
                  <c:v>8.41</c:v>
                </c:pt>
                <c:pt idx="250">
                  <c:v>8.24</c:v>
                </c:pt>
                <c:pt idx="251">
                  <c:v>8.08</c:v>
                </c:pt>
                <c:pt idx="252">
                  <c:v>7.93</c:v>
                </c:pt>
                <c:pt idx="253">
                  <c:v>7.79</c:v>
                </c:pt>
                <c:pt idx="254">
                  <c:v>7.66</c:v>
                </c:pt>
                <c:pt idx="255">
                  <c:v>7.55</c:v>
                </c:pt>
                <c:pt idx="256">
                  <c:v>7.46</c:v>
                </c:pt>
                <c:pt idx="257">
                  <c:v>7.39</c:v>
                </c:pt>
                <c:pt idx="258">
                  <c:v>7.34</c:v>
                </c:pt>
                <c:pt idx="259">
                  <c:v>7.31</c:v>
                </c:pt>
                <c:pt idx="260">
                  <c:v>7.29</c:v>
                </c:pt>
                <c:pt idx="261">
                  <c:v>7.28</c:v>
                </c:pt>
                <c:pt idx="262">
                  <c:v>7.28</c:v>
                </c:pt>
                <c:pt idx="263">
                  <c:v>7.29</c:v>
                </c:pt>
                <c:pt idx="264">
                  <c:v>7.31</c:v>
                </c:pt>
                <c:pt idx="265">
                  <c:v>7.33</c:v>
                </c:pt>
                <c:pt idx="266">
                  <c:v>7.37</c:v>
                </c:pt>
                <c:pt idx="267">
                  <c:v>7.41</c:v>
                </c:pt>
                <c:pt idx="268">
                  <c:v>7.45</c:v>
                </c:pt>
                <c:pt idx="269">
                  <c:v>7.49</c:v>
                </c:pt>
                <c:pt idx="270">
                  <c:v>7.53</c:v>
                </c:pt>
                <c:pt idx="271">
                  <c:v>7.57</c:v>
                </c:pt>
              </c:numCache>
            </c:numRef>
          </c:val>
          <c:smooth val="0"/>
          <c:extLst>
            <c:ext xmlns:c16="http://schemas.microsoft.com/office/drawing/2014/chart" uri="{C3380CC4-5D6E-409C-BE32-E72D297353CC}">
              <c16:uniqueId val="{00000001-8DB4-4619-8E65-DC9B83C72860}"/>
            </c:ext>
          </c:extLst>
        </c:ser>
        <c:dLbls>
          <c:showLegendKey val="0"/>
          <c:showVal val="0"/>
          <c:showCatName val="0"/>
          <c:showSerName val="0"/>
          <c:showPercent val="0"/>
          <c:showBubbleSize val="0"/>
        </c:dLbls>
        <c:marker val="1"/>
        <c:smooth val="0"/>
        <c:axId val="339905664"/>
        <c:axId val="339905992"/>
      </c:lineChart>
      <c:dateAx>
        <c:axId val="24038024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40380568"/>
        <c:crosses val="autoZero"/>
        <c:auto val="1"/>
        <c:lblOffset val="100"/>
        <c:baseTimeUnit val="months"/>
        <c:majorUnit val="1"/>
        <c:majorTimeUnit val="years"/>
      </c:dateAx>
      <c:valAx>
        <c:axId val="240380568"/>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40380240"/>
        <c:crosses val="autoZero"/>
        <c:crossBetween val="between"/>
      </c:valAx>
      <c:valAx>
        <c:axId val="339905992"/>
        <c:scaling>
          <c:orientation val="minMax"/>
          <c:min val="4"/>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9905664"/>
        <c:crosses val="max"/>
        <c:crossBetween val="between"/>
      </c:valAx>
      <c:dateAx>
        <c:axId val="339905664"/>
        <c:scaling>
          <c:orientation val="minMax"/>
        </c:scaling>
        <c:delete val="1"/>
        <c:axPos val="b"/>
        <c:numFmt formatCode="m/d/yyyy" sourceLinked="1"/>
        <c:majorTickMark val="out"/>
        <c:minorTickMark val="none"/>
        <c:tickLblPos val="nextTo"/>
        <c:crossAx val="33990599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Bidrag!$M$27</c:f>
              <c:strCache>
                <c:ptCount val="1"/>
                <c:pt idx="0">
                  <c:v>Livsmedel och alkoholfria drycker</c:v>
                </c:pt>
              </c:strCache>
            </c:strRef>
          </c:tx>
          <c:spPr>
            <a:solidFill>
              <a:schemeClr val="accent1"/>
            </a:solidFill>
            <a:ln>
              <a:noFill/>
            </a:ln>
            <a:effectLst/>
          </c:spPr>
          <c:invertIfNegative val="0"/>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Bidrag!$N$27:$BE$27</c:f>
              <c:numCache>
                <c:formatCode>0.00</c:formatCode>
                <c:ptCount val="44"/>
                <c:pt idx="0">
                  <c:v>0.34</c:v>
                </c:pt>
                <c:pt idx="1">
                  <c:v>0.35</c:v>
                </c:pt>
                <c:pt idx="2">
                  <c:v>0.35</c:v>
                </c:pt>
                <c:pt idx="3">
                  <c:v>0.49</c:v>
                </c:pt>
                <c:pt idx="4">
                  <c:v>0.53</c:v>
                </c:pt>
                <c:pt idx="5">
                  <c:v>0.36</c:v>
                </c:pt>
                <c:pt idx="6">
                  <c:v>0.21</c:v>
                </c:pt>
                <c:pt idx="7">
                  <c:v>0.28000000000000003</c:v>
                </c:pt>
                <c:pt idx="8">
                  <c:v>0.12</c:v>
                </c:pt>
                <c:pt idx="9">
                  <c:v>0.2</c:v>
                </c:pt>
                <c:pt idx="10">
                  <c:v>0.15</c:v>
                </c:pt>
                <c:pt idx="11">
                  <c:v>0.13</c:v>
                </c:pt>
                <c:pt idx="12">
                  <c:v>0.28000000000000003</c:v>
                </c:pt>
                <c:pt idx="13">
                  <c:v>0.03</c:v>
                </c:pt>
                <c:pt idx="14">
                  <c:v>0</c:v>
                </c:pt>
                <c:pt idx="15">
                  <c:v>-0.06</c:v>
                </c:pt>
                <c:pt idx="16">
                  <c:v>-0.13</c:v>
                </c:pt>
                <c:pt idx="17">
                  <c:v>-0.04</c:v>
                </c:pt>
                <c:pt idx="18">
                  <c:v>-0.02</c:v>
                </c:pt>
                <c:pt idx="19">
                  <c:v>0.06</c:v>
                </c:pt>
                <c:pt idx="20">
                  <c:v>0.14000000000000001</c:v>
                </c:pt>
                <c:pt idx="21">
                  <c:v>0.18</c:v>
                </c:pt>
                <c:pt idx="22">
                  <c:v>0.16</c:v>
                </c:pt>
                <c:pt idx="23">
                  <c:v>0.26</c:v>
                </c:pt>
                <c:pt idx="24">
                  <c:v>0.27</c:v>
                </c:pt>
                <c:pt idx="25">
                  <c:v>0.55000000000000004</c:v>
                </c:pt>
                <c:pt idx="26">
                  <c:v>0.82</c:v>
                </c:pt>
                <c:pt idx="27">
                  <c:v>0.93</c:v>
                </c:pt>
                <c:pt idx="28">
                  <c:v>1.23</c:v>
                </c:pt>
                <c:pt idx="29">
                  <c:v>1.56</c:v>
                </c:pt>
                <c:pt idx="30">
                  <c:v>1.9</c:v>
                </c:pt>
                <c:pt idx="31">
                  <c:v>1.97</c:v>
                </c:pt>
                <c:pt idx="32">
                  <c:v>2.23</c:v>
                </c:pt>
                <c:pt idx="33">
                  <c:v>2.4</c:v>
                </c:pt>
                <c:pt idx="34">
                  <c:v>2.5</c:v>
                </c:pt>
                <c:pt idx="35">
                  <c:v>2.5</c:v>
                </c:pt>
                <c:pt idx="36">
                  <c:v>2.58</c:v>
                </c:pt>
                <c:pt idx="37">
                  <c:v>2.77</c:v>
                </c:pt>
                <c:pt idx="38">
                  <c:v>2.59</c:v>
                </c:pt>
                <c:pt idx="39">
                  <c:v>2.2200000000000002</c:v>
                </c:pt>
                <c:pt idx="40">
                  <c:v>1.86</c:v>
                </c:pt>
                <c:pt idx="41">
                  <c:v>1.64</c:v>
                </c:pt>
                <c:pt idx="42">
                  <c:v>1.38</c:v>
                </c:pt>
                <c:pt idx="43">
                  <c:v>1.1499999999999999</c:v>
                </c:pt>
              </c:numCache>
            </c:numRef>
          </c:val>
          <c:extLst>
            <c:ext xmlns:c16="http://schemas.microsoft.com/office/drawing/2014/chart" uri="{C3380CC4-5D6E-409C-BE32-E72D297353CC}">
              <c16:uniqueId val="{00000000-BB88-4428-9A65-2E113AD654B5}"/>
            </c:ext>
          </c:extLst>
        </c:ser>
        <c:ser>
          <c:idx val="1"/>
          <c:order val="1"/>
          <c:tx>
            <c:strRef>
              <c:f>Bidrag!$M$28</c:f>
              <c:strCache>
                <c:ptCount val="1"/>
                <c:pt idx="0">
                  <c:v>Boende, exkl el och bränsle</c:v>
                </c:pt>
              </c:strCache>
            </c:strRef>
          </c:tx>
          <c:spPr>
            <a:solidFill>
              <a:schemeClr val="accent2"/>
            </a:solidFill>
            <a:ln>
              <a:noFill/>
            </a:ln>
            <a:effectLst/>
          </c:spPr>
          <c:invertIfNegative val="0"/>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Bidrag!$N$28:$BE$28</c:f>
              <c:numCache>
                <c:formatCode>0.00</c:formatCode>
                <c:ptCount val="44"/>
                <c:pt idx="0">
                  <c:v>0.4900000000000001</c:v>
                </c:pt>
                <c:pt idx="1">
                  <c:v>0.49000000000000005</c:v>
                </c:pt>
                <c:pt idx="2">
                  <c:v>0.47</c:v>
                </c:pt>
                <c:pt idx="3">
                  <c:v>0.41000000000000003</c:v>
                </c:pt>
                <c:pt idx="4">
                  <c:v>0.44999999999999996</c:v>
                </c:pt>
                <c:pt idx="5">
                  <c:v>0.43999999999999995</c:v>
                </c:pt>
                <c:pt idx="6">
                  <c:v>0.48000000000000004</c:v>
                </c:pt>
                <c:pt idx="7">
                  <c:v>0.47000000000000003</c:v>
                </c:pt>
                <c:pt idx="8">
                  <c:v>0.44000000000000006</c:v>
                </c:pt>
                <c:pt idx="9">
                  <c:v>0.48</c:v>
                </c:pt>
                <c:pt idx="10">
                  <c:v>0.57999999999999996</c:v>
                </c:pt>
                <c:pt idx="11">
                  <c:v>0.52</c:v>
                </c:pt>
                <c:pt idx="12">
                  <c:v>0.43000000000000016</c:v>
                </c:pt>
                <c:pt idx="13">
                  <c:v>0.31000000000000011</c:v>
                </c:pt>
                <c:pt idx="14">
                  <c:v>0.28000000000000014</c:v>
                </c:pt>
                <c:pt idx="15">
                  <c:v>0.26000000000000006</c:v>
                </c:pt>
                <c:pt idx="16">
                  <c:v>0.21999999999999997</c:v>
                </c:pt>
                <c:pt idx="17">
                  <c:v>0.23999999999999988</c:v>
                </c:pt>
                <c:pt idx="18">
                  <c:v>0.28000000000000014</c:v>
                </c:pt>
                <c:pt idx="19">
                  <c:v>0.32999999999999996</c:v>
                </c:pt>
                <c:pt idx="20">
                  <c:v>0.36</c:v>
                </c:pt>
                <c:pt idx="21">
                  <c:v>0.3899999999999999</c:v>
                </c:pt>
                <c:pt idx="22">
                  <c:v>0.31000000000000005</c:v>
                </c:pt>
                <c:pt idx="23">
                  <c:v>0.37999999999999989</c:v>
                </c:pt>
                <c:pt idx="24">
                  <c:v>0.55000000000000004</c:v>
                </c:pt>
                <c:pt idx="25">
                  <c:v>0.67000000000000037</c:v>
                </c:pt>
                <c:pt idx="26">
                  <c:v>0.74000000000000044</c:v>
                </c:pt>
                <c:pt idx="27">
                  <c:v>0.85000000000000009</c:v>
                </c:pt>
                <c:pt idx="28">
                  <c:v>0.9700000000000002</c:v>
                </c:pt>
                <c:pt idx="29">
                  <c:v>1.1399999999999999</c:v>
                </c:pt>
                <c:pt idx="30">
                  <c:v>1.4299999999999997</c:v>
                </c:pt>
                <c:pt idx="31">
                  <c:v>1.7799999999999996</c:v>
                </c:pt>
                <c:pt idx="32">
                  <c:v>2.12</c:v>
                </c:pt>
                <c:pt idx="33">
                  <c:v>2.54</c:v>
                </c:pt>
                <c:pt idx="34">
                  <c:v>2.8899999999999997</c:v>
                </c:pt>
                <c:pt idx="35">
                  <c:v>3.0600000000000005</c:v>
                </c:pt>
                <c:pt idx="36">
                  <c:v>3.3499999999999996</c:v>
                </c:pt>
                <c:pt idx="37">
                  <c:v>3.5199999999999991</c:v>
                </c:pt>
                <c:pt idx="38">
                  <c:v>3.6499999999999995</c:v>
                </c:pt>
                <c:pt idx="39">
                  <c:v>3.8600000000000003</c:v>
                </c:pt>
                <c:pt idx="40">
                  <c:v>3.9899999999999998</c:v>
                </c:pt>
                <c:pt idx="41">
                  <c:v>4.01</c:v>
                </c:pt>
                <c:pt idx="42">
                  <c:v>3.9199999999999995</c:v>
                </c:pt>
                <c:pt idx="43">
                  <c:v>3.71</c:v>
                </c:pt>
              </c:numCache>
            </c:numRef>
          </c:val>
          <c:extLst>
            <c:ext xmlns:c16="http://schemas.microsoft.com/office/drawing/2014/chart" uri="{C3380CC4-5D6E-409C-BE32-E72D297353CC}">
              <c16:uniqueId val="{00000001-BB88-4428-9A65-2E113AD654B5}"/>
            </c:ext>
          </c:extLst>
        </c:ser>
        <c:ser>
          <c:idx val="2"/>
          <c:order val="2"/>
          <c:tx>
            <c:strRef>
              <c:f>Bidrag!$M$29</c:f>
              <c:strCache>
                <c:ptCount val="1"/>
                <c:pt idx="0">
                  <c:v>El och bränsle</c:v>
                </c:pt>
              </c:strCache>
            </c:strRef>
          </c:tx>
          <c:spPr>
            <a:solidFill>
              <a:schemeClr val="accent3"/>
            </a:solidFill>
            <a:ln>
              <a:noFill/>
            </a:ln>
            <a:effectLst/>
          </c:spPr>
          <c:invertIfNegative val="0"/>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Bidrag!$N$29:$BE$29</c:f>
              <c:numCache>
                <c:formatCode>0.00</c:formatCode>
                <c:ptCount val="44"/>
                <c:pt idx="0">
                  <c:v>-0.55000000000000004</c:v>
                </c:pt>
                <c:pt idx="1">
                  <c:v>-0.6</c:v>
                </c:pt>
                <c:pt idx="2">
                  <c:v>-0.59</c:v>
                </c:pt>
                <c:pt idx="3">
                  <c:v>-0.7</c:v>
                </c:pt>
                <c:pt idx="4">
                  <c:v>-0.59</c:v>
                </c:pt>
                <c:pt idx="5">
                  <c:v>-0.21</c:v>
                </c:pt>
                <c:pt idx="6">
                  <c:v>-0.65</c:v>
                </c:pt>
                <c:pt idx="7">
                  <c:v>-0.31</c:v>
                </c:pt>
                <c:pt idx="8">
                  <c:v>-0.25</c:v>
                </c:pt>
                <c:pt idx="9">
                  <c:v>-0.49</c:v>
                </c:pt>
                <c:pt idx="10">
                  <c:v>-0.56999999999999995</c:v>
                </c:pt>
                <c:pt idx="11">
                  <c:v>-0.32</c:v>
                </c:pt>
                <c:pt idx="12">
                  <c:v>0.21</c:v>
                </c:pt>
                <c:pt idx="13">
                  <c:v>0.44</c:v>
                </c:pt>
                <c:pt idx="14">
                  <c:v>0.35</c:v>
                </c:pt>
                <c:pt idx="15">
                  <c:v>0.42</c:v>
                </c:pt>
                <c:pt idx="16">
                  <c:v>0.49</c:v>
                </c:pt>
                <c:pt idx="17">
                  <c:v>0.39</c:v>
                </c:pt>
                <c:pt idx="18">
                  <c:v>0.82</c:v>
                </c:pt>
                <c:pt idx="19">
                  <c:v>0.61</c:v>
                </c:pt>
                <c:pt idx="20">
                  <c:v>0.9</c:v>
                </c:pt>
                <c:pt idx="21">
                  <c:v>0.75</c:v>
                </c:pt>
                <c:pt idx="22">
                  <c:v>1.08</c:v>
                </c:pt>
                <c:pt idx="23">
                  <c:v>1.94</c:v>
                </c:pt>
                <c:pt idx="24">
                  <c:v>0.81</c:v>
                </c:pt>
                <c:pt idx="25">
                  <c:v>0.49</c:v>
                </c:pt>
                <c:pt idx="26">
                  <c:v>1.17</c:v>
                </c:pt>
                <c:pt idx="27">
                  <c:v>1.1000000000000001</c:v>
                </c:pt>
                <c:pt idx="28">
                  <c:v>1.1499999999999999</c:v>
                </c:pt>
                <c:pt idx="29">
                  <c:v>1.39</c:v>
                </c:pt>
                <c:pt idx="30">
                  <c:v>0.79</c:v>
                </c:pt>
                <c:pt idx="31">
                  <c:v>1.89</c:v>
                </c:pt>
                <c:pt idx="32">
                  <c:v>2.12</c:v>
                </c:pt>
                <c:pt idx="33">
                  <c:v>1.01</c:v>
                </c:pt>
                <c:pt idx="34">
                  <c:v>1.42</c:v>
                </c:pt>
                <c:pt idx="35">
                  <c:v>1.97</c:v>
                </c:pt>
                <c:pt idx="36">
                  <c:v>1.01</c:v>
                </c:pt>
                <c:pt idx="37">
                  <c:v>0.81</c:v>
                </c:pt>
                <c:pt idx="38">
                  <c:v>0.21</c:v>
                </c:pt>
                <c:pt idx="39">
                  <c:v>0.2</c:v>
                </c:pt>
                <c:pt idx="40">
                  <c:v>-0.44</c:v>
                </c:pt>
                <c:pt idx="41">
                  <c:v>-0.38</c:v>
                </c:pt>
                <c:pt idx="42">
                  <c:v>-0.63</c:v>
                </c:pt>
                <c:pt idx="43">
                  <c:v>-1.8</c:v>
                </c:pt>
              </c:numCache>
            </c:numRef>
          </c:val>
          <c:extLst>
            <c:ext xmlns:c16="http://schemas.microsoft.com/office/drawing/2014/chart" uri="{C3380CC4-5D6E-409C-BE32-E72D297353CC}">
              <c16:uniqueId val="{00000002-BB88-4428-9A65-2E113AD654B5}"/>
            </c:ext>
          </c:extLst>
        </c:ser>
        <c:ser>
          <c:idx val="3"/>
          <c:order val="3"/>
          <c:tx>
            <c:strRef>
              <c:f>Bidrag!$M$30</c:f>
              <c:strCache>
                <c:ptCount val="1"/>
                <c:pt idx="0">
                  <c:v>Drivmedel</c:v>
                </c:pt>
              </c:strCache>
            </c:strRef>
          </c:tx>
          <c:spPr>
            <a:solidFill>
              <a:schemeClr val="accent4"/>
            </a:solidFill>
            <a:ln>
              <a:noFill/>
            </a:ln>
            <a:effectLst/>
          </c:spPr>
          <c:invertIfNegative val="0"/>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Bidrag!$N$30:$BE$30</c:f>
              <c:numCache>
                <c:formatCode>0.00</c:formatCode>
                <c:ptCount val="44"/>
                <c:pt idx="0">
                  <c:v>0.23</c:v>
                </c:pt>
                <c:pt idx="1">
                  <c:v>0.08</c:v>
                </c:pt>
                <c:pt idx="2">
                  <c:v>-0.23</c:v>
                </c:pt>
                <c:pt idx="3">
                  <c:v>-0.57999999999999996</c:v>
                </c:pt>
                <c:pt idx="4">
                  <c:v>-0.59</c:v>
                </c:pt>
                <c:pt idx="5">
                  <c:v>-0.32</c:v>
                </c:pt>
                <c:pt idx="6">
                  <c:v>-0.28000000000000003</c:v>
                </c:pt>
                <c:pt idx="7">
                  <c:v>-0.27</c:v>
                </c:pt>
                <c:pt idx="8">
                  <c:v>-0.28000000000000003</c:v>
                </c:pt>
                <c:pt idx="9">
                  <c:v>-0.28999999999999998</c:v>
                </c:pt>
                <c:pt idx="10">
                  <c:v>-0.33</c:v>
                </c:pt>
                <c:pt idx="11">
                  <c:v>-0.27</c:v>
                </c:pt>
                <c:pt idx="12">
                  <c:v>-0.24</c:v>
                </c:pt>
                <c:pt idx="13">
                  <c:v>-0.08</c:v>
                </c:pt>
                <c:pt idx="14">
                  <c:v>0.24</c:v>
                </c:pt>
                <c:pt idx="15">
                  <c:v>0.45</c:v>
                </c:pt>
                <c:pt idx="16">
                  <c:v>0.43</c:v>
                </c:pt>
                <c:pt idx="17">
                  <c:v>0.34</c:v>
                </c:pt>
                <c:pt idx="18">
                  <c:v>0.36</c:v>
                </c:pt>
                <c:pt idx="19">
                  <c:v>0.45</c:v>
                </c:pt>
                <c:pt idx="20">
                  <c:v>0.5</c:v>
                </c:pt>
                <c:pt idx="21">
                  <c:v>0.65</c:v>
                </c:pt>
                <c:pt idx="22">
                  <c:v>0.74</c:v>
                </c:pt>
                <c:pt idx="23">
                  <c:v>0.59</c:v>
                </c:pt>
                <c:pt idx="24">
                  <c:v>0.74</c:v>
                </c:pt>
                <c:pt idx="25">
                  <c:v>0.82</c:v>
                </c:pt>
                <c:pt idx="26">
                  <c:v>1.1299999999999999</c:v>
                </c:pt>
                <c:pt idx="27">
                  <c:v>1.08</c:v>
                </c:pt>
                <c:pt idx="28">
                  <c:v>1.02</c:v>
                </c:pt>
                <c:pt idx="29">
                  <c:v>1.34</c:v>
                </c:pt>
                <c:pt idx="30">
                  <c:v>1.05</c:v>
                </c:pt>
                <c:pt idx="31">
                  <c:v>0.74</c:v>
                </c:pt>
                <c:pt idx="32">
                  <c:v>0.64</c:v>
                </c:pt>
                <c:pt idx="33">
                  <c:v>0.92</c:v>
                </c:pt>
                <c:pt idx="34">
                  <c:v>0.68</c:v>
                </c:pt>
                <c:pt idx="35">
                  <c:v>0.46</c:v>
                </c:pt>
                <c:pt idx="36">
                  <c:v>0.2</c:v>
                </c:pt>
                <c:pt idx="37">
                  <c:v>-0.01</c:v>
                </c:pt>
                <c:pt idx="38">
                  <c:v>-0.39</c:v>
                </c:pt>
                <c:pt idx="39">
                  <c:v>-0.35</c:v>
                </c:pt>
                <c:pt idx="40">
                  <c:v>-0.44</c:v>
                </c:pt>
                <c:pt idx="41">
                  <c:v>-0.68</c:v>
                </c:pt>
                <c:pt idx="42">
                  <c:v>-0.47</c:v>
                </c:pt>
                <c:pt idx="43">
                  <c:v>-0.47</c:v>
                </c:pt>
              </c:numCache>
            </c:numRef>
          </c:val>
          <c:extLst>
            <c:ext xmlns:c16="http://schemas.microsoft.com/office/drawing/2014/chart" uri="{C3380CC4-5D6E-409C-BE32-E72D297353CC}">
              <c16:uniqueId val="{00000003-BB88-4428-9A65-2E113AD654B5}"/>
            </c:ext>
          </c:extLst>
        </c:ser>
        <c:ser>
          <c:idx val="4"/>
          <c:order val="4"/>
          <c:tx>
            <c:strRef>
              <c:f>Bidrag!$M$31</c:f>
              <c:strCache>
                <c:ptCount val="1"/>
                <c:pt idx="0">
                  <c:v>Övriga</c:v>
                </c:pt>
              </c:strCache>
            </c:strRef>
          </c:tx>
          <c:spPr>
            <a:solidFill>
              <a:schemeClr val="accent5"/>
            </a:solidFill>
            <a:ln>
              <a:noFill/>
            </a:ln>
            <a:effectLst/>
          </c:spPr>
          <c:invertIfNegative val="0"/>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Bidrag!$N$31:$BE$31</c:f>
              <c:numCache>
                <c:formatCode>0.00</c:formatCode>
                <c:ptCount val="44"/>
                <c:pt idx="0">
                  <c:v>0.78</c:v>
                </c:pt>
                <c:pt idx="1">
                  <c:v>0.7200000000000002</c:v>
                </c:pt>
                <c:pt idx="2">
                  <c:v>0.6399999999999999</c:v>
                </c:pt>
                <c:pt idx="3">
                  <c:v>1.0000000000000009E-2</c:v>
                </c:pt>
                <c:pt idx="4">
                  <c:v>0.16999999999999998</c:v>
                </c:pt>
                <c:pt idx="5">
                  <c:v>0.44000000000000006</c:v>
                </c:pt>
                <c:pt idx="6">
                  <c:v>0.77</c:v>
                </c:pt>
                <c:pt idx="7">
                  <c:v>0.62</c:v>
                </c:pt>
                <c:pt idx="8">
                  <c:v>0.36</c:v>
                </c:pt>
                <c:pt idx="9">
                  <c:v>0.35000000000000003</c:v>
                </c:pt>
                <c:pt idx="10">
                  <c:v>0.38</c:v>
                </c:pt>
                <c:pt idx="11">
                  <c:v>0.44000000000000006</c:v>
                </c:pt>
                <c:pt idx="12">
                  <c:v>0.9</c:v>
                </c:pt>
                <c:pt idx="13">
                  <c:v>0.66999999999999993</c:v>
                </c:pt>
                <c:pt idx="14">
                  <c:v>0.80999999999999983</c:v>
                </c:pt>
                <c:pt idx="15">
                  <c:v>1.1799999999999997</c:v>
                </c:pt>
                <c:pt idx="16">
                  <c:v>0.8</c:v>
                </c:pt>
                <c:pt idx="17">
                  <c:v>0.39000000000000007</c:v>
                </c:pt>
                <c:pt idx="18">
                  <c:v>-0.06</c:v>
                </c:pt>
                <c:pt idx="19">
                  <c:v>0.61999999999999988</c:v>
                </c:pt>
                <c:pt idx="20">
                  <c:v>0.60000000000000009</c:v>
                </c:pt>
                <c:pt idx="21">
                  <c:v>0.79999999999999993</c:v>
                </c:pt>
                <c:pt idx="22">
                  <c:v>0.97</c:v>
                </c:pt>
                <c:pt idx="23">
                  <c:v>0.69999999999999984</c:v>
                </c:pt>
                <c:pt idx="24">
                  <c:v>1.2899999999999998</c:v>
                </c:pt>
                <c:pt idx="25">
                  <c:v>1.7400000000000002</c:v>
                </c:pt>
                <c:pt idx="26">
                  <c:v>2.12</c:v>
                </c:pt>
                <c:pt idx="27">
                  <c:v>2.3999999999999995</c:v>
                </c:pt>
                <c:pt idx="28">
                  <c:v>2.8799999999999994</c:v>
                </c:pt>
                <c:pt idx="29">
                  <c:v>3.2300000000000004</c:v>
                </c:pt>
                <c:pt idx="30">
                  <c:v>3.3200000000000003</c:v>
                </c:pt>
                <c:pt idx="31">
                  <c:v>3.4299999999999988</c:v>
                </c:pt>
                <c:pt idx="32">
                  <c:v>3.6999999999999997</c:v>
                </c:pt>
                <c:pt idx="33">
                  <c:v>3.9699999999999989</c:v>
                </c:pt>
                <c:pt idx="34">
                  <c:v>3.9699999999999993</c:v>
                </c:pt>
                <c:pt idx="35">
                  <c:v>4.3299999999999992</c:v>
                </c:pt>
                <c:pt idx="36">
                  <c:v>4.5599999999999996</c:v>
                </c:pt>
                <c:pt idx="37">
                  <c:v>4.87</c:v>
                </c:pt>
                <c:pt idx="38">
                  <c:v>4.59</c:v>
                </c:pt>
                <c:pt idx="39">
                  <c:v>4.5499999999999989</c:v>
                </c:pt>
                <c:pt idx="40">
                  <c:v>4.6900000000000004</c:v>
                </c:pt>
                <c:pt idx="41">
                  <c:v>4.7299999999999995</c:v>
                </c:pt>
                <c:pt idx="42">
                  <c:v>5.0599999999999996</c:v>
                </c:pt>
                <c:pt idx="43">
                  <c:v>4.8599999999999994</c:v>
                </c:pt>
              </c:numCache>
            </c:numRef>
          </c:val>
          <c:extLst>
            <c:ext xmlns:c16="http://schemas.microsoft.com/office/drawing/2014/chart" uri="{C3380CC4-5D6E-409C-BE32-E72D297353CC}">
              <c16:uniqueId val="{00000004-BB88-4428-9A65-2E113AD654B5}"/>
            </c:ext>
          </c:extLst>
        </c:ser>
        <c:dLbls>
          <c:showLegendKey val="0"/>
          <c:showVal val="0"/>
          <c:showCatName val="0"/>
          <c:showSerName val="0"/>
          <c:showPercent val="0"/>
          <c:showBubbleSize val="0"/>
        </c:dLbls>
        <c:gapWidth val="150"/>
        <c:overlap val="100"/>
        <c:axId val="757011912"/>
        <c:axId val="757015192"/>
      </c:barChart>
      <c:lineChart>
        <c:grouping val="standard"/>
        <c:varyColors val="0"/>
        <c:ser>
          <c:idx val="5"/>
          <c:order val="5"/>
          <c:tx>
            <c:strRef>
              <c:f>Bidrag!$M$32</c:f>
              <c:strCache>
                <c:ptCount val="1"/>
                <c:pt idx="0">
                  <c:v>KPI</c:v>
                </c:pt>
              </c:strCache>
            </c:strRef>
          </c:tx>
          <c:spPr>
            <a:ln w="28575" cap="rnd">
              <a:solidFill>
                <a:schemeClr val="accent6"/>
              </a:solidFill>
              <a:round/>
            </a:ln>
            <a:effectLst/>
          </c:spPr>
          <c:marker>
            <c:symbol val="none"/>
          </c:marker>
          <c:cat>
            <c:numRef>
              <c:f>Bidrag!$N$26:$BE$26</c:f>
              <c:numCache>
                <c:formatCode>m/d/yyyy</c:formatCode>
                <c:ptCount val="44"/>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numCache>
            </c:numRef>
          </c:cat>
          <c:val>
            <c:numRef>
              <c:f>Bidrag!$N$32:$BE$32</c:f>
              <c:numCache>
                <c:formatCode>0.00</c:formatCode>
                <c:ptCount val="44"/>
                <c:pt idx="0">
                  <c:v>1.29</c:v>
                </c:pt>
                <c:pt idx="1">
                  <c:v>1.0400000000000003</c:v>
                </c:pt>
                <c:pt idx="2">
                  <c:v>0.6399999999999999</c:v>
                </c:pt>
                <c:pt idx="3">
                  <c:v>-0.36999999999999988</c:v>
                </c:pt>
                <c:pt idx="4">
                  <c:v>-2.9999999999999971E-2</c:v>
                </c:pt>
                <c:pt idx="5">
                  <c:v>0.71</c:v>
                </c:pt>
                <c:pt idx="6">
                  <c:v>0.53</c:v>
                </c:pt>
                <c:pt idx="7">
                  <c:v>0.79</c:v>
                </c:pt>
                <c:pt idx="8">
                  <c:v>0.39</c:v>
                </c:pt>
                <c:pt idx="9">
                  <c:v>0.25</c:v>
                </c:pt>
                <c:pt idx="10">
                  <c:v>0.21000000000000002</c:v>
                </c:pt>
                <c:pt idx="11">
                  <c:v>0.5</c:v>
                </c:pt>
                <c:pt idx="12">
                  <c:v>1.58</c:v>
                </c:pt>
                <c:pt idx="13">
                  <c:v>1.37</c:v>
                </c:pt>
                <c:pt idx="14">
                  <c:v>1.68</c:v>
                </c:pt>
                <c:pt idx="15">
                  <c:v>2.25</c:v>
                </c:pt>
                <c:pt idx="16">
                  <c:v>1.81</c:v>
                </c:pt>
                <c:pt idx="17">
                  <c:v>1.32</c:v>
                </c:pt>
                <c:pt idx="18">
                  <c:v>1.38</c:v>
                </c:pt>
                <c:pt idx="19">
                  <c:v>2.0699999999999998</c:v>
                </c:pt>
                <c:pt idx="20">
                  <c:v>2.5</c:v>
                </c:pt>
                <c:pt idx="21">
                  <c:v>2.7699999999999996</c:v>
                </c:pt>
                <c:pt idx="22">
                  <c:v>3.26</c:v>
                </c:pt>
                <c:pt idx="23">
                  <c:v>3.8699999999999997</c:v>
                </c:pt>
                <c:pt idx="24">
                  <c:v>3.66</c:v>
                </c:pt>
                <c:pt idx="25">
                  <c:v>4.2700000000000005</c:v>
                </c:pt>
                <c:pt idx="26">
                  <c:v>5.98</c:v>
                </c:pt>
                <c:pt idx="27">
                  <c:v>6.3599999999999994</c:v>
                </c:pt>
                <c:pt idx="28">
                  <c:v>7.25</c:v>
                </c:pt>
                <c:pt idx="29">
                  <c:v>8.66</c:v>
                </c:pt>
                <c:pt idx="30">
                  <c:v>8.4899999999999984</c:v>
                </c:pt>
                <c:pt idx="31">
                  <c:v>9.8099999999999987</c:v>
                </c:pt>
                <c:pt idx="32">
                  <c:v>10.809999999999999</c:v>
                </c:pt>
                <c:pt idx="33">
                  <c:v>10.839999999999998</c:v>
                </c:pt>
                <c:pt idx="34">
                  <c:v>11.459999999999999</c:v>
                </c:pt>
                <c:pt idx="35">
                  <c:v>12.32</c:v>
                </c:pt>
                <c:pt idx="36">
                  <c:v>11.7</c:v>
                </c:pt>
                <c:pt idx="37">
                  <c:v>11.96</c:v>
                </c:pt>
                <c:pt idx="38">
                  <c:v>10.649999999999999</c:v>
                </c:pt>
                <c:pt idx="39">
                  <c:v>10.48</c:v>
                </c:pt>
                <c:pt idx="40">
                  <c:v>9.66</c:v>
                </c:pt>
                <c:pt idx="41">
                  <c:v>9.32</c:v>
                </c:pt>
                <c:pt idx="42">
                  <c:v>9.259999999999998</c:v>
                </c:pt>
                <c:pt idx="43">
                  <c:v>7.4499999999999993</c:v>
                </c:pt>
              </c:numCache>
            </c:numRef>
          </c:val>
          <c:smooth val="0"/>
          <c:extLst>
            <c:ext xmlns:c16="http://schemas.microsoft.com/office/drawing/2014/chart" uri="{C3380CC4-5D6E-409C-BE32-E72D297353CC}">
              <c16:uniqueId val="{00000005-BB88-4428-9A65-2E113AD654B5}"/>
            </c:ext>
          </c:extLst>
        </c:ser>
        <c:dLbls>
          <c:showLegendKey val="0"/>
          <c:showVal val="0"/>
          <c:showCatName val="0"/>
          <c:showSerName val="0"/>
          <c:showPercent val="0"/>
          <c:showBubbleSize val="0"/>
        </c:dLbls>
        <c:marker val="1"/>
        <c:smooth val="0"/>
        <c:axId val="757011912"/>
        <c:axId val="757015192"/>
      </c:lineChart>
      <c:dateAx>
        <c:axId val="757011912"/>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7015192"/>
        <c:crosses val="autoZero"/>
        <c:auto val="1"/>
        <c:lblOffset val="100"/>
        <c:baseTimeUnit val="months"/>
        <c:majorUnit val="1"/>
        <c:majorTimeUnit val="years"/>
      </c:dateAx>
      <c:valAx>
        <c:axId val="757015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7011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Blad1!$D$4</c:f>
              <c:strCache>
                <c:ptCount val="1"/>
                <c:pt idx="0">
                  <c:v>Inlåningsmarginal</c:v>
                </c:pt>
              </c:strCache>
            </c:strRef>
          </c:tx>
          <c:spPr>
            <a:ln w="28575" cap="rnd">
              <a:solidFill>
                <a:schemeClr val="accent1"/>
              </a:solidFill>
              <a:round/>
            </a:ln>
            <a:effectLst/>
          </c:spPr>
          <c:marker>
            <c:symbol val="none"/>
          </c:marker>
          <c:cat>
            <c:numRef>
              <c:f>Blad1!$C$5:$C$214</c:f>
              <c:numCache>
                <c:formatCode>m/d/yyyy</c:formatCode>
                <c:ptCount val="210"/>
                <c:pt idx="0">
                  <c:v>38732</c:v>
                </c:pt>
                <c:pt idx="1">
                  <c:v>38763</c:v>
                </c:pt>
                <c:pt idx="2">
                  <c:v>38791</c:v>
                </c:pt>
                <c:pt idx="3">
                  <c:v>38822</c:v>
                </c:pt>
                <c:pt idx="4">
                  <c:v>38852</c:v>
                </c:pt>
                <c:pt idx="5">
                  <c:v>38883</c:v>
                </c:pt>
                <c:pt idx="6">
                  <c:v>38913</c:v>
                </c:pt>
                <c:pt idx="7">
                  <c:v>38944</c:v>
                </c:pt>
                <c:pt idx="8">
                  <c:v>38975</c:v>
                </c:pt>
                <c:pt idx="9">
                  <c:v>39005</c:v>
                </c:pt>
                <c:pt idx="10">
                  <c:v>39036</c:v>
                </c:pt>
                <c:pt idx="11">
                  <c:v>39066</c:v>
                </c:pt>
                <c:pt idx="12">
                  <c:v>39097</c:v>
                </c:pt>
                <c:pt idx="13">
                  <c:v>39128</c:v>
                </c:pt>
                <c:pt idx="14">
                  <c:v>39156</c:v>
                </c:pt>
                <c:pt idx="15">
                  <c:v>39187</c:v>
                </c:pt>
                <c:pt idx="16">
                  <c:v>39217</c:v>
                </c:pt>
                <c:pt idx="17">
                  <c:v>39248</c:v>
                </c:pt>
                <c:pt idx="18">
                  <c:v>39278</c:v>
                </c:pt>
                <c:pt idx="19">
                  <c:v>39309</c:v>
                </c:pt>
                <c:pt idx="20">
                  <c:v>39340</c:v>
                </c:pt>
                <c:pt idx="21">
                  <c:v>39370</c:v>
                </c:pt>
                <c:pt idx="22">
                  <c:v>39401</c:v>
                </c:pt>
                <c:pt idx="23">
                  <c:v>39431</c:v>
                </c:pt>
                <c:pt idx="24">
                  <c:v>39462</c:v>
                </c:pt>
                <c:pt idx="25">
                  <c:v>39493</c:v>
                </c:pt>
                <c:pt idx="26">
                  <c:v>39522</c:v>
                </c:pt>
                <c:pt idx="27">
                  <c:v>39553</c:v>
                </c:pt>
                <c:pt idx="28">
                  <c:v>39583</c:v>
                </c:pt>
                <c:pt idx="29">
                  <c:v>39614</c:v>
                </c:pt>
                <c:pt idx="30">
                  <c:v>39644</c:v>
                </c:pt>
                <c:pt idx="31">
                  <c:v>39675</c:v>
                </c:pt>
                <c:pt idx="32">
                  <c:v>39706</c:v>
                </c:pt>
                <c:pt idx="33">
                  <c:v>39736</c:v>
                </c:pt>
                <c:pt idx="34">
                  <c:v>39767</c:v>
                </c:pt>
                <c:pt idx="35">
                  <c:v>39797</c:v>
                </c:pt>
                <c:pt idx="36">
                  <c:v>39828</c:v>
                </c:pt>
                <c:pt idx="37">
                  <c:v>39859</c:v>
                </c:pt>
                <c:pt idx="38">
                  <c:v>39887</c:v>
                </c:pt>
                <c:pt idx="39">
                  <c:v>39918</c:v>
                </c:pt>
                <c:pt idx="40">
                  <c:v>39948</c:v>
                </c:pt>
                <c:pt idx="41">
                  <c:v>39979</c:v>
                </c:pt>
                <c:pt idx="42">
                  <c:v>40009</c:v>
                </c:pt>
                <c:pt idx="43">
                  <c:v>40040</c:v>
                </c:pt>
                <c:pt idx="44">
                  <c:v>40071</c:v>
                </c:pt>
                <c:pt idx="45">
                  <c:v>40101</c:v>
                </c:pt>
                <c:pt idx="46">
                  <c:v>40132</c:v>
                </c:pt>
                <c:pt idx="47">
                  <c:v>40162</c:v>
                </c:pt>
                <c:pt idx="48">
                  <c:v>40193</c:v>
                </c:pt>
                <c:pt idx="49">
                  <c:v>40224</c:v>
                </c:pt>
                <c:pt idx="50">
                  <c:v>40252</c:v>
                </c:pt>
                <c:pt idx="51">
                  <c:v>40283</c:v>
                </c:pt>
                <c:pt idx="52">
                  <c:v>40313</c:v>
                </c:pt>
                <c:pt idx="53">
                  <c:v>40344</c:v>
                </c:pt>
                <c:pt idx="54">
                  <c:v>40374</c:v>
                </c:pt>
                <c:pt idx="55">
                  <c:v>40405</c:v>
                </c:pt>
                <c:pt idx="56">
                  <c:v>40436</c:v>
                </c:pt>
                <c:pt idx="57">
                  <c:v>40466</c:v>
                </c:pt>
                <c:pt idx="58">
                  <c:v>40497</c:v>
                </c:pt>
                <c:pt idx="59">
                  <c:v>40527</c:v>
                </c:pt>
                <c:pt idx="60">
                  <c:v>40558</c:v>
                </c:pt>
                <c:pt idx="61">
                  <c:v>40589</c:v>
                </c:pt>
                <c:pt idx="62">
                  <c:v>40617</c:v>
                </c:pt>
                <c:pt idx="63">
                  <c:v>40648</c:v>
                </c:pt>
                <c:pt idx="64">
                  <c:v>40678</c:v>
                </c:pt>
                <c:pt idx="65">
                  <c:v>40709</c:v>
                </c:pt>
                <c:pt idx="66">
                  <c:v>40739</c:v>
                </c:pt>
                <c:pt idx="67">
                  <c:v>40770</c:v>
                </c:pt>
                <c:pt idx="68">
                  <c:v>40801</c:v>
                </c:pt>
                <c:pt idx="69">
                  <c:v>40831</c:v>
                </c:pt>
                <c:pt idx="70">
                  <c:v>40862</c:v>
                </c:pt>
                <c:pt idx="71">
                  <c:v>40892</c:v>
                </c:pt>
                <c:pt idx="72">
                  <c:v>40923</c:v>
                </c:pt>
                <c:pt idx="73">
                  <c:v>40954</c:v>
                </c:pt>
                <c:pt idx="74">
                  <c:v>40983</c:v>
                </c:pt>
                <c:pt idx="75">
                  <c:v>41014</c:v>
                </c:pt>
                <c:pt idx="76">
                  <c:v>41044</c:v>
                </c:pt>
                <c:pt idx="77">
                  <c:v>41075</c:v>
                </c:pt>
                <c:pt idx="78">
                  <c:v>41105</c:v>
                </c:pt>
                <c:pt idx="79">
                  <c:v>41136</c:v>
                </c:pt>
                <c:pt idx="80">
                  <c:v>41167</c:v>
                </c:pt>
                <c:pt idx="81">
                  <c:v>41197</c:v>
                </c:pt>
                <c:pt idx="82">
                  <c:v>41228</c:v>
                </c:pt>
                <c:pt idx="83">
                  <c:v>41258</c:v>
                </c:pt>
                <c:pt idx="84">
                  <c:v>41289</c:v>
                </c:pt>
                <c:pt idx="85">
                  <c:v>41320</c:v>
                </c:pt>
                <c:pt idx="86">
                  <c:v>41348</c:v>
                </c:pt>
                <c:pt idx="87">
                  <c:v>41379</c:v>
                </c:pt>
                <c:pt idx="88">
                  <c:v>41409</c:v>
                </c:pt>
                <c:pt idx="89">
                  <c:v>41440</c:v>
                </c:pt>
                <c:pt idx="90">
                  <c:v>41470</c:v>
                </c:pt>
                <c:pt idx="91">
                  <c:v>41501</c:v>
                </c:pt>
                <c:pt idx="92">
                  <c:v>41532</c:v>
                </c:pt>
                <c:pt idx="93">
                  <c:v>41562</c:v>
                </c:pt>
                <c:pt idx="94">
                  <c:v>41593</c:v>
                </c:pt>
                <c:pt idx="95">
                  <c:v>41623</c:v>
                </c:pt>
                <c:pt idx="96">
                  <c:v>41654</c:v>
                </c:pt>
                <c:pt idx="97">
                  <c:v>41685</c:v>
                </c:pt>
                <c:pt idx="98">
                  <c:v>41713</c:v>
                </c:pt>
                <c:pt idx="99">
                  <c:v>41744</c:v>
                </c:pt>
                <c:pt idx="100">
                  <c:v>41774</c:v>
                </c:pt>
                <c:pt idx="101">
                  <c:v>41805</c:v>
                </c:pt>
                <c:pt idx="102">
                  <c:v>41835</c:v>
                </c:pt>
                <c:pt idx="103">
                  <c:v>41866</c:v>
                </c:pt>
                <c:pt idx="104">
                  <c:v>41897</c:v>
                </c:pt>
                <c:pt idx="105">
                  <c:v>41927</c:v>
                </c:pt>
                <c:pt idx="106">
                  <c:v>41958</c:v>
                </c:pt>
                <c:pt idx="107">
                  <c:v>41988</c:v>
                </c:pt>
                <c:pt idx="108">
                  <c:v>42019</c:v>
                </c:pt>
                <c:pt idx="109">
                  <c:v>42050</c:v>
                </c:pt>
                <c:pt idx="110">
                  <c:v>42078</c:v>
                </c:pt>
                <c:pt idx="111">
                  <c:v>42109</c:v>
                </c:pt>
                <c:pt idx="112">
                  <c:v>42139</c:v>
                </c:pt>
                <c:pt idx="113">
                  <c:v>42170</c:v>
                </c:pt>
                <c:pt idx="114">
                  <c:v>42200</c:v>
                </c:pt>
                <c:pt idx="115">
                  <c:v>42231</c:v>
                </c:pt>
                <c:pt idx="116">
                  <c:v>42262</c:v>
                </c:pt>
                <c:pt idx="117">
                  <c:v>42292</c:v>
                </c:pt>
                <c:pt idx="118">
                  <c:v>42323</c:v>
                </c:pt>
                <c:pt idx="119">
                  <c:v>42353</c:v>
                </c:pt>
                <c:pt idx="120">
                  <c:v>42384</c:v>
                </c:pt>
                <c:pt idx="121">
                  <c:v>42415</c:v>
                </c:pt>
                <c:pt idx="122">
                  <c:v>42444</c:v>
                </c:pt>
                <c:pt idx="123">
                  <c:v>42475</c:v>
                </c:pt>
                <c:pt idx="124">
                  <c:v>42505</c:v>
                </c:pt>
                <c:pt idx="125">
                  <c:v>42536</c:v>
                </c:pt>
                <c:pt idx="126">
                  <c:v>42566</c:v>
                </c:pt>
                <c:pt idx="127">
                  <c:v>42597</c:v>
                </c:pt>
                <c:pt idx="128">
                  <c:v>42628</c:v>
                </c:pt>
                <c:pt idx="129">
                  <c:v>42658</c:v>
                </c:pt>
                <c:pt idx="130">
                  <c:v>42689</c:v>
                </c:pt>
                <c:pt idx="131">
                  <c:v>42719</c:v>
                </c:pt>
                <c:pt idx="132">
                  <c:v>42750</c:v>
                </c:pt>
                <c:pt idx="133">
                  <c:v>42781</c:v>
                </c:pt>
                <c:pt idx="134">
                  <c:v>42809</c:v>
                </c:pt>
                <c:pt idx="135">
                  <c:v>42840</c:v>
                </c:pt>
                <c:pt idx="136">
                  <c:v>42870</c:v>
                </c:pt>
                <c:pt idx="137">
                  <c:v>42901</c:v>
                </c:pt>
                <c:pt idx="138">
                  <c:v>42931</c:v>
                </c:pt>
                <c:pt idx="139">
                  <c:v>42962</c:v>
                </c:pt>
                <c:pt idx="140">
                  <c:v>42993</c:v>
                </c:pt>
                <c:pt idx="141">
                  <c:v>43023</c:v>
                </c:pt>
                <c:pt idx="142">
                  <c:v>43054</c:v>
                </c:pt>
                <c:pt idx="143">
                  <c:v>43084</c:v>
                </c:pt>
                <c:pt idx="144">
                  <c:v>43115</c:v>
                </c:pt>
                <c:pt idx="145">
                  <c:v>43146</c:v>
                </c:pt>
                <c:pt idx="146">
                  <c:v>43174</c:v>
                </c:pt>
                <c:pt idx="147">
                  <c:v>43205</c:v>
                </c:pt>
                <c:pt idx="148">
                  <c:v>43235</c:v>
                </c:pt>
                <c:pt idx="149">
                  <c:v>43266</c:v>
                </c:pt>
                <c:pt idx="150">
                  <c:v>43296</c:v>
                </c:pt>
                <c:pt idx="151">
                  <c:v>43327</c:v>
                </c:pt>
                <c:pt idx="152">
                  <c:v>43358</c:v>
                </c:pt>
                <c:pt idx="153">
                  <c:v>43388</c:v>
                </c:pt>
                <c:pt idx="154">
                  <c:v>43419</c:v>
                </c:pt>
                <c:pt idx="155">
                  <c:v>43449</c:v>
                </c:pt>
                <c:pt idx="156">
                  <c:v>43480</c:v>
                </c:pt>
                <c:pt idx="157">
                  <c:v>43511</c:v>
                </c:pt>
                <c:pt idx="158">
                  <c:v>43539</c:v>
                </c:pt>
                <c:pt idx="159">
                  <c:v>43570</c:v>
                </c:pt>
                <c:pt idx="160">
                  <c:v>43600</c:v>
                </c:pt>
                <c:pt idx="161">
                  <c:v>43631</c:v>
                </c:pt>
                <c:pt idx="162">
                  <c:v>43661</c:v>
                </c:pt>
                <c:pt idx="163">
                  <c:v>43692</c:v>
                </c:pt>
                <c:pt idx="164">
                  <c:v>43723</c:v>
                </c:pt>
                <c:pt idx="165">
                  <c:v>43753</c:v>
                </c:pt>
                <c:pt idx="166">
                  <c:v>43784</c:v>
                </c:pt>
                <c:pt idx="167">
                  <c:v>43814</c:v>
                </c:pt>
                <c:pt idx="168">
                  <c:v>43845</c:v>
                </c:pt>
                <c:pt idx="169">
                  <c:v>43876</c:v>
                </c:pt>
                <c:pt idx="170">
                  <c:v>43905</c:v>
                </c:pt>
                <c:pt idx="171">
                  <c:v>43936</c:v>
                </c:pt>
                <c:pt idx="172">
                  <c:v>43966</c:v>
                </c:pt>
                <c:pt idx="173">
                  <c:v>43997</c:v>
                </c:pt>
                <c:pt idx="174">
                  <c:v>44027</c:v>
                </c:pt>
                <c:pt idx="175">
                  <c:v>44058</c:v>
                </c:pt>
                <c:pt idx="176">
                  <c:v>44089</c:v>
                </c:pt>
                <c:pt idx="177">
                  <c:v>44119</c:v>
                </c:pt>
                <c:pt idx="178">
                  <c:v>44150</c:v>
                </c:pt>
                <c:pt idx="179">
                  <c:v>44180</c:v>
                </c:pt>
                <c:pt idx="180">
                  <c:v>44211</c:v>
                </c:pt>
                <c:pt idx="181">
                  <c:v>44242</c:v>
                </c:pt>
                <c:pt idx="182">
                  <c:v>44270</c:v>
                </c:pt>
                <c:pt idx="183">
                  <c:v>44301</c:v>
                </c:pt>
                <c:pt idx="184">
                  <c:v>44331</c:v>
                </c:pt>
                <c:pt idx="185">
                  <c:v>44362</c:v>
                </c:pt>
                <c:pt idx="186">
                  <c:v>44392</c:v>
                </c:pt>
                <c:pt idx="187">
                  <c:v>44423</c:v>
                </c:pt>
                <c:pt idx="188">
                  <c:v>44454</c:v>
                </c:pt>
                <c:pt idx="189">
                  <c:v>44484</c:v>
                </c:pt>
                <c:pt idx="190">
                  <c:v>44515</c:v>
                </c:pt>
                <c:pt idx="191">
                  <c:v>44545</c:v>
                </c:pt>
                <c:pt idx="192">
                  <c:v>44576</c:v>
                </c:pt>
                <c:pt idx="193">
                  <c:v>44607</c:v>
                </c:pt>
                <c:pt idx="194">
                  <c:v>44635</c:v>
                </c:pt>
                <c:pt idx="195">
                  <c:v>44666</c:v>
                </c:pt>
                <c:pt idx="196">
                  <c:v>44696</c:v>
                </c:pt>
                <c:pt idx="197">
                  <c:v>44727</c:v>
                </c:pt>
                <c:pt idx="198">
                  <c:v>44757</c:v>
                </c:pt>
                <c:pt idx="199">
                  <c:v>44788</c:v>
                </c:pt>
                <c:pt idx="200">
                  <c:v>44819</c:v>
                </c:pt>
                <c:pt idx="201">
                  <c:v>44849</c:v>
                </c:pt>
                <c:pt idx="202">
                  <c:v>44880</c:v>
                </c:pt>
                <c:pt idx="203">
                  <c:v>44910</c:v>
                </c:pt>
                <c:pt idx="204">
                  <c:v>44941</c:v>
                </c:pt>
                <c:pt idx="205">
                  <c:v>44972</c:v>
                </c:pt>
                <c:pt idx="206">
                  <c:v>45000</c:v>
                </c:pt>
                <c:pt idx="207">
                  <c:v>45031</c:v>
                </c:pt>
                <c:pt idx="208">
                  <c:v>45061</c:v>
                </c:pt>
                <c:pt idx="209">
                  <c:v>45092</c:v>
                </c:pt>
              </c:numCache>
            </c:numRef>
          </c:cat>
          <c:val>
            <c:numRef>
              <c:f>Blad1!$D$5:$D$214</c:f>
              <c:numCache>
                <c:formatCode>0.00</c:formatCode>
                <c:ptCount val="210"/>
                <c:pt idx="0">
                  <c:v>2.1641000000000004</c:v>
                </c:pt>
                <c:pt idx="1">
                  <c:v>2.1943999999999999</c:v>
                </c:pt>
                <c:pt idx="2">
                  <c:v>2.2131999999999996</c:v>
                </c:pt>
                <c:pt idx="3">
                  <c:v>2.2580999999999998</c:v>
                </c:pt>
                <c:pt idx="4">
                  <c:v>2.2290999999999999</c:v>
                </c:pt>
                <c:pt idx="5">
                  <c:v>2.2728000000000002</c:v>
                </c:pt>
                <c:pt idx="6">
                  <c:v>2.3014999999999999</c:v>
                </c:pt>
                <c:pt idx="7">
                  <c:v>2.2991999999999999</c:v>
                </c:pt>
                <c:pt idx="8">
                  <c:v>2.3426</c:v>
                </c:pt>
                <c:pt idx="9">
                  <c:v>2.3760000000000003</c:v>
                </c:pt>
                <c:pt idx="10">
                  <c:v>2.3527</c:v>
                </c:pt>
                <c:pt idx="11">
                  <c:v>2.3473000000000002</c:v>
                </c:pt>
                <c:pt idx="12">
                  <c:v>2.3336999999999999</c:v>
                </c:pt>
                <c:pt idx="13">
                  <c:v>2.3765999999999998</c:v>
                </c:pt>
                <c:pt idx="14">
                  <c:v>2.3582999999999998</c:v>
                </c:pt>
                <c:pt idx="15">
                  <c:v>2.3776000000000002</c:v>
                </c:pt>
                <c:pt idx="16">
                  <c:v>2.3621000000000003</c:v>
                </c:pt>
                <c:pt idx="17">
                  <c:v>2.4018999999999999</c:v>
                </c:pt>
                <c:pt idx="18">
                  <c:v>2.3867999999999996</c:v>
                </c:pt>
                <c:pt idx="19">
                  <c:v>2.4062000000000001</c:v>
                </c:pt>
                <c:pt idx="20">
                  <c:v>2.5046000000000004</c:v>
                </c:pt>
                <c:pt idx="21">
                  <c:v>2.5600999999999998</c:v>
                </c:pt>
                <c:pt idx="22">
                  <c:v>2.5683000000000002</c:v>
                </c:pt>
                <c:pt idx="23">
                  <c:v>2.5861999999999998</c:v>
                </c:pt>
                <c:pt idx="24">
                  <c:v>2.4976000000000003</c:v>
                </c:pt>
                <c:pt idx="25">
                  <c:v>2.5027000000000004</c:v>
                </c:pt>
                <c:pt idx="26">
                  <c:v>2.5621</c:v>
                </c:pt>
                <c:pt idx="27">
                  <c:v>2.5816000000000003</c:v>
                </c:pt>
                <c:pt idx="28">
                  <c:v>2.6059000000000005</c:v>
                </c:pt>
                <c:pt idx="29">
                  <c:v>2.7862999999999998</c:v>
                </c:pt>
                <c:pt idx="30">
                  <c:v>2.8204999999999996</c:v>
                </c:pt>
                <c:pt idx="31">
                  <c:v>2.8595000000000002</c:v>
                </c:pt>
                <c:pt idx="32">
                  <c:v>3.0366</c:v>
                </c:pt>
                <c:pt idx="33">
                  <c:v>3.3732000000000002</c:v>
                </c:pt>
                <c:pt idx="34">
                  <c:v>3.1743999999999999</c:v>
                </c:pt>
                <c:pt idx="35">
                  <c:v>2.6511999999999998</c:v>
                </c:pt>
                <c:pt idx="36">
                  <c:v>2.0587999999999997</c:v>
                </c:pt>
                <c:pt idx="37">
                  <c:v>1.9177</c:v>
                </c:pt>
                <c:pt idx="38">
                  <c:v>1.6678999999999999</c:v>
                </c:pt>
                <c:pt idx="39">
                  <c:v>1.6568999999999998</c:v>
                </c:pt>
                <c:pt idx="40">
                  <c:v>1.617</c:v>
                </c:pt>
                <c:pt idx="41">
                  <c:v>1.6759999999999999</c:v>
                </c:pt>
                <c:pt idx="42">
                  <c:v>1.5747</c:v>
                </c:pt>
                <c:pt idx="43">
                  <c:v>1.498</c:v>
                </c:pt>
                <c:pt idx="44">
                  <c:v>1.4148000000000001</c:v>
                </c:pt>
                <c:pt idx="45">
                  <c:v>1.3691</c:v>
                </c:pt>
                <c:pt idx="46">
                  <c:v>1.3362000000000001</c:v>
                </c:pt>
                <c:pt idx="47">
                  <c:v>1.3552999999999999</c:v>
                </c:pt>
                <c:pt idx="48">
                  <c:v>1.3820000000000001</c:v>
                </c:pt>
                <c:pt idx="49">
                  <c:v>1.3905000000000001</c:v>
                </c:pt>
                <c:pt idx="50">
                  <c:v>1.3855999999999999</c:v>
                </c:pt>
                <c:pt idx="51">
                  <c:v>1.4320000000000002</c:v>
                </c:pt>
                <c:pt idx="52">
                  <c:v>1.54</c:v>
                </c:pt>
                <c:pt idx="53">
                  <c:v>1.6593</c:v>
                </c:pt>
                <c:pt idx="54">
                  <c:v>1.7581000000000002</c:v>
                </c:pt>
                <c:pt idx="55">
                  <c:v>1.8584000000000001</c:v>
                </c:pt>
                <c:pt idx="56">
                  <c:v>1.8824999999999998</c:v>
                </c:pt>
                <c:pt idx="57">
                  <c:v>1.9243000000000001</c:v>
                </c:pt>
                <c:pt idx="58">
                  <c:v>2.0186999999999999</c:v>
                </c:pt>
                <c:pt idx="59">
                  <c:v>2.0825000000000005</c:v>
                </c:pt>
                <c:pt idx="60">
                  <c:v>2.2744</c:v>
                </c:pt>
                <c:pt idx="61">
                  <c:v>2.3064</c:v>
                </c:pt>
                <c:pt idx="62">
                  <c:v>2.4928999999999997</c:v>
                </c:pt>
                <c:pt idx="63">
                  <c:v>2.5510999999999999</c:v>
                </c:pt>
                <c:pt idx="64">
                  <c:v>2.4904999999999999</c:v>
                </c:pt>
                <c:pt idx="65">
                  <c:v>2.5567000000000002</c:v>
                </c:pt>
                <c:pt idx="66">
                  <c:v>2.6185</c:v>
                </c:pt>
                <c:pt idx="67">
                  <c:v>2.6879</c:v>
                </c:pt>
                <c:pt idx="68">
                  <c:v>2.6915000000000004</c:v>
                </c:pt>
                <c:pt idx="69">
                  <c:v>2.7881</c:v>
                </c:pt>
                <c:pt idx="70">
                  <c:v>2.7750999999999997</c:v>
                </c:pt>
                <c:pt idx="71">
                  <c:v>2.9814999999999996</c:v>
                </c:pt>
                <c:pt idx="72">
                  <c:v>2.8438000000000003</c:v>
                </c:pt>
                <c:pt idx="73">
                  <c:v>2.8662999999999998</c:v>
                </c:pt>
                <c:pt idx="74">
                  <c:v>2.7435999999999998</c:v>
                </c:pt>
                <c:pt idx="75">
                  <c:v>2.6864999999999997</c:v>
                </c:pt>
                <c:pt idx="76">
                  <c:v>2.6059000000000001</c:v>
                </c:pt>
                <c:pt idx="77">
                  <c:v>2.5986000000000002</c:v>
                </c:pt>
                <c:pt idx="78">
                  <c:v>2.59</c:v>
                </c:pt>
                <c:pt idx="79">
                  <c:v>2.5129000000000001</c:v>
                </c:pt>
                <c:pt idx="80">
                  <c:v>2.4504000000000001</c:v>
                </c:pt>
                <c:pt idx="81">
                  <c:v>2.3418000000000001</c:v>
                </c:pt>
                <c:pt idx="82">
                  <c:v>2.2374000000000001</c:v>
                </c:pt>
                <c:pt idx="83">
                  <c:v>2.2004999999999999</c:v>
                </c:pt>
                <c:pt idx="84">
                  <c:v>2.1355999999999997</c:v>
                </c:pt>
                <c:pt idx="85">
                  <c:v>2.1113</c:v>
                </c:pt>
                <c:pt idx="86">
                  <c:v>2.1238999999999999</c:v>
                </c:pt>
                <c:pt idx="87">
                  <c:v>2.1166</c:v>
                </c:pt>
                <c:pt idx="88">
                  <c:v>2.0602999999999998</c:v>
                </c:pt>
                <c:pt idx="89">
                  <c:v>2.04</c:v>
                </c:pt>
                <c:pt idx="90">
                  <c:v>2.0262000000000002</c:v>
                </c:pt>
                <c:pt idx="91">
                  <c:v>2.0032000000000001</c:v>
                </c:pt>
                <c:pt idx="92">
                  <c:v>1.9751000000000001</c:v>
                </c:pt>
                <c:pt idx="93">
                  <c:v>1.9704000000000002</c:v>
                </c:pt>
                <c:pt idx="94">
                  <c:v>1.9297999999999997</c:v>
                </c:pt>
                <c:pt idx="95">
                  <c:v>1.9213</c:v>
                </c:pt>
                <c:pt idx="96">
                  <c:v>1.8753000000000002</c:v>
                </c:pt>
                <c:pt idx="97">
                  <c:v>1.8898999999999999</c:v>
                </c:pt>
                <c:pt idx="98">
                  <c:v>1.8718999999999999</c:v>
                </c:pt>
                <c:pt idx="99">
                  <c:v>1.88</c:v>
                </c:pt>
                <c:pt idx="100">
                  <c:v>1.8824999999999998</c:v>
                </c:pt>
                <c:pt idx="101">
                  <c:v>1.8761999999999999</c:v>
                </c:pt>
                <c:pt idx="102">
                  <c:v>1.9085000000000001</c:v>
                </c:pt>
                <c:pt idx="103">
                  <c:v>1.8533999999999999</c:v>
                </c:pt>
                <c:pt idx="104">
                  <c:v>1.8370999999999997</c:v>
                </c:pt>
                <c:pt idx="105">
                  <c:v>1.7657</c:v>
                </c:pt>
                <c:pt idx="106">
                  <c:v>1.6970000000000001</c:v>
                </c:pt>
                <c:pt idx="107">
                  <c:v>1.6859000000000002</c:v>
                </c:pt>
                <c:pt idx="108">
                  <c:v>1.657</c:v>
                </c:pt>
                <c:pt idx="109">
                  <c:v>1.6367</c:v>
                </c:pt>
                <c:pt idx="110">
                  <c:v>1.5886</c:v>
                </c:pt>
                <c:pt idx="111">
                  <c:v>1.536</c:v>
                </c:pt>
                <c:pt idx="112">
                  <c:v>1.5396000000000001</c:v>
                </c:pt>
                <c:pt idx="113">
                  <c:v>1.492</c:v>
                </c:pt>
                <c:pt idx="114">
                  <c:v>1.4798</c:v>
                </c:pt>
                <c:pt idx="115">
                  <c:v>1.4728000000000001</c:v>
                </c:pt>
                <c:pt idx="116">
                  <c:v>1.4707000000000001</c:v>
                </c:pt>
                <c:pt idx="117">
                  <c:v>1.4903</c:v>
                </c:pt>
                <c:pt idx="118">
                  <c:v>1.4863</c:v>
                </c:pt>
                <c:pt idx="119">
                  <c:v>1.5093999999999999</c:v>
                </c:pt>
                <c:pt idx="120">
                  <c:v>1.5229000000000001</c:v>
                </c:pt>
                <c:pt idx="121">
                  <c:v>1.4974000000000001</c:v>
                </c:pt>
                <c:pt idx="122">
                  <c:v>1.5150999999999999</c:v>
                </c:pt>
                <c:pt idx="123">
                  <c:v>1.508</c:v>
                </c:pt>
                <c:pt idx="124">
                  <c:v>1.5030000000000001</c:v>
                </c:pt>
                <c:pt idx="125">
                  <c:v>1.5239</c:v>
                </c:pt>
                <c:pt idx="126">
                  <c:v>1.5209999999999999</c:v>
                </c:pt>
                <c:pt idx="127">
                  <c:v>1.5097</c:v>
                </c:pt>
                <c:pt idx="128">
                  <c:v>1.5116000000000001</c:v>
                </c:pt>
                <c:pt idx="129">
                  <c:v>1.5088000000000001</c:v>
                </c:pt>
                <c:pt idx="130">
                  <c:v>1.4921</c:v>
                </c:pt>
                <c:pt idx="131">
                  <c:v>1.5065</c:v>
                </c:pt>
                <c:pt idx="132">
                  <c:v>1.5138</c:v>
                </c:pt>
                <c:pt idx="133">
                  <c:v>1.5125999999999999</c:v>
                </c:pt>
                <c:pt idx="134">
                  <c:v>1.5152999999999999</c:v>
                </c:pt>
                <c:pt idx="135">
                  <c:v>1.5105999999999999</c:v>
                </c:pt>
                <c:pt idx="136">
                  <c:v>1.4824999999999999</c:v>
                </c:pt>
                <c:pt idx="137">
                  <c:v>1.4798</c:v>
                </c:pt>
                <c:pt idx="138">
                  <c:v>1.4897</c:v>
                </c:pt>
                <c:pt idx="139">
                  <c:v>1.4889999999999999</c:v>
                </c:pt>
                <c:pt idx="140">
                  <c:v>1.4810999999999999</c:v>
                </c:pt>
                <c:pt idx="141">
                  <c:v>1.4666000000000001</c:v>
                </c:pt>
                <c:pt idx="142">
                  <c:v>1.4714</c:v>
                </c:pt>
                <c:pt idx="143">
                  <c:v>1.4898</c:v>
                </c:pt>
                <c:pt idx="144">
                  <c:v>1.4475</c:v>
                </c:pt>
                <c:pt idx="145">
                  <c:v>1.4474</c:v>
                </c:pt>
                <c:pt idx="146">
                  <c:v>1.4571999999999998</c:v>
                </c:pt>
                <c:pt idx="147">
                  <c:v>1.4350000000000001</c:v>
                </c:pt>
                <c:pt idx="148">
                  <c:v>1.4027000000000001</c:v>
                </c:pt>
                <c:pt idx="149">
                  <c:v>1.4007000000000001</c:v>
                </c:pt>
                <c:pt idx="150">
                  <c:v>1.391</c:v>
                </c:pt>
                <c:pt idx="151">
                  <c:v>1.3757999999999999</c:v>
                </c:pt>
                <c:pt idx="152">
                  <c:v>1.3893</c:v>
                </c:pt>
                <c:pt idx="153">
                  <c:v>1.361</c:v>
                </c:pt>
                <c:pt idx="154">
                  <c:v>1.3454000000000002</c:v>
                </c:pt>
                <c:pt idx="155">
                  <c:v>1.3744000000000001</c:v>
                </c:pt>
                <c:pt idx="156">
                  <c:v>1.5089999999999999</c:v>
                </c:pt>
                <c:pt idx="157">
                  <c:v>1.5085</c:v>
                </c:pt>
                <c:pt idx="158">
                  <c:v>1.4855</c:v>
                </c:pt>
                <c:pt idx="159">
                  <c:v>1.4504999999999999</c:v>
                </c:pt>
                <c:pt idx="160">
                  <c:v>1.4585000000000001</c:v>
                </c:pt>
                <c:pt idx="161">
                  <c:v>1.4584999999999999</c:v>
                </c:pt>
                <c:pt idx="162">
                  <c:v>1.4528000000000001</c:v>
                </c:pt>
                <c:pt idx="163">
                  <c:v>1.4370999999999998</c:v>
                </c:pt>
                <c:pt idx="164">
                  <c:v>1.4264999999999999</c:v>
                </c:pt>
                <c:pt idx="165">
                  <c:v>1.4072</c:v>
                </c:pt>
                <c:pt idx="166">
                  <c:v>1.4263999999999999</c:v>
                </c:pt>
                <c:pt idx="167">
                  <c:v>1.4434</c:v>
                </c:pt>
                <c:pt idx="168">
                  <c:v>1.4834999999999998</c:v>
                </c:pt>
                <c:pt idx="169">
                  <c:v>1.5364</c:v>
                </c:pt>
                <c:pt idx="170">
                  <c:v>1.5172999999999999</c:v>
                </c:pt>
                <c:pt idx="171">
                  <c:v>1.5175999999999998</c:v>
                </c:pt>
                <c:pt idx="172">
                  <c:v>1.5099</c:v>
                </c:pt>
                <c:pt idx="173">
                  <c:v>1.5037</c:v>
                </c:pt>
                <c:pt idx="174">
                  <c:v>1.4796</c:v>
                </c:pt>
                <c:pt idx="175">
                  <c:v>1.4695</c:v>
                </c:pt>
                <c:pt idx="176">
                  <c:v>1.4566999999999999</c:v>
                </c:pt>
                <c:pt idx="177">
                  <c:v>1.4253</c:v>
                </c:pt>
                <c:pt idx="178">
                  <c:v>1.3849</c:v>
                </c:pt>
                <c:pt idx="179">
                  <c:v>1.3508</c:v>
                </c:pt>
                <c:pt idx="180">
                  <c:v>1.3722999999999999</c:v>
                </c:pt>
                <c:pt idx="181">
                  <c:v>1.3488</c:v>
                </c:pt>
                <c:pt idx="182">
                  <c:v>1.3800999999999999</c:v>
                </c:pt>
                <c:pt idx="183">
                  <c:v>1.3652</c:v>
                </c:pt>
                <c:pt idx="184">
                  <c:v>1.3347</c:v>
                </c:pt>
                <c:pt idx="185">
                  <c:v>1.3516999999999999</c:v>
                </c:pt>
                <c:pt idx="186">
                  <c:v>1.3542000000000001</c:v>
                </c:pt>
                <c:pt idx="187">
                  <c:v>1.3289</c:v>
                </c:pt>
                <c:pt idx="188">
                  <c:v>1.3331000000000002</c:v>
                </c:pt>
                <c:pt idx="189">
                  <c:v>1.3295000000000001</c:v>
                </c:pt>
                <c:pt idx="190">
                  <c:v>1.2992999999999999</c:v>
                </c:pt>
                <c:pt idx="191">
                  <c:v>1.3204</c:v>
                </c:pt>
                <c:pt idx="192">
                  <c:v>1.3422999999999998</c:v>
                </c:pt>
                <c:pt idx="193">
                  <c:v>1.3167</c:v>
                </c:pt>
                <c:pt idx="194">
                  <c:v>1.3465</c:v>
                </c:pt>
                <c:pt idx="195">
                  <c:v>1.3688</c:v>
                </c:pt>
                <c:pt idx="196">
                  <c:v>1.5798999999999999</c:v>
                </c:pt>
                <c:pt idx="197">
                  <c:v>1.7034</c:v>
                </c:pt>
                <c:pt idx="198">
                  <c:v>2.0232999999999999</c:v>
                </c:pt>
                <c:pt idx="199">
                  <c:v>2.3142</c:v>
                </c:pt>
                <c:pt idx="200">
                  <c:v>2.3846000000000003</c:v>
                </c:pt>
                <c:pt idx="201">
                  <c:v>2.6246</c:v>
                </c:pt>
                <c:pt idx="202">
                  <c:v>2.5705</c:v>
                </c:pt>
                <c:pt idx="203">
                  <c:v>2.4276999999999997</c:v>
                </c:pt>
                <c:pt idx="204">
                  <c:v>2.5831</c:v>
                </c:pt>
                <c:pt idx="205">
                  <c:v>2.5689000000000002</c:v>
                </c:pt>
                <c:pt idx="206">
                  <c:v>2.7016</c:v>
                </c:pt>
                <c:pt idx="207">
                  <c:v>2.7559000000000005</c:v>
                </c:pt>
                <c:pt idx="208">
                  <c:v>2.5906999999999996</c:v>
                </c:pt>
                <c:pt idx="209">
                  <c:v>2.7222</c:v>
                </c:pt>
              </c:numCache>
            </c:numRef>
          </c:val>
          <c:smooth val="0"/>
          <c:extLst>
            <c:ext xmlns:c16="http://schemas.microsoft.com/office/drawing/2014/chart" uri="{C3380CC4-5D6E-409C-BE32-E72D297353CC}">
              <c16:uniqueId val="{00000000-07CB-4625-B7CC-0556897C8AAD}"/>
            </c:ext>
          </c:extLst>
        </c:ser>
        <c:dLbls>
          <c:showLegendKey val="0"/>
          <c:showVal val="0"/>
          <c:showCatName val="0"/>
          <c:showSerName val="0"/>
          <c:showPercent val="0"/>
          <c:showBubbleSize val="0"/>
        </c:dLbls>
        <c:smooth val="0"/>
        <c:axId val="629780656"/>
        <c:axId val="629780000"/>
      </c:lineChart>
      <c:dateAx>
        <c:axId val="62978065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9780000"/>
        <c:crosses val="autoZero"/>
        <c:auto val="1"/>
        <c:lblOffset val="100"/>
        <c:baseTimeUnit val="months"/>
        <c:majorUnit val="1"/>
        <c:majorTimeUnit val="years"/>
      </c:dateAx>
      <c:valAx>
        <c:axId val="629780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978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'D30'!$H$40</c:f>
              <c:strCache>
                <c:ptCount val="1"/>
                <c:pt idx="0">
                  <c:v>Vinstandel</c:v>
                </c:pt>
              </c:strCache>
            </c:strRef>
          </c:tx>
          <c:spPr>
            <a:ln w="28575" cap="rnd">
              <a:solidFill>
                <a:schemeClr val="accent1"/>
              </a:solidFill>
              <a:round/>
            </a:ln>
            <a:effectLst/>
          </c:spPr>
          <c:marker>
            <c:symbol val="none"/>
          </c:marker>
          <c:cat>
            <c:numRef>
              <c:f>'D30'!$I$39:$AZ$39</c:f>
              <c:numCache>
                <c:formatCode>m/d/yyyy</c:formatCode>
                <c:ptCount val="44"/>
                <c:pt idx="0">
                  <c:v>29221</c:v>
                </c:pt>
                <c:pt idx="1">
                  <c:v>29587</c:v>
                </c:pt>
                <c:pt idx="2">
                  <c:v>29952</c:v>
                </c:pt>
                <c:pt idx="3">
                  <c:v>30317</c:v>
                </c:pt>
                <c:pt idx="4">
                  <c:v>30682</c:v>
                </c:pt>
                <c:pt idx="5">
                  <c:v>31048</c:v>
                </c:pt>
                <c:pt idx="6">
                  <c:v>31413</c:v>
                </c:pt>
                <c:pt idx="7">
                  <c:v>31778</c:v>
                </c:pt>
                <c:pt idx="8">
                  <c:v>32143</c:v>
                </c:pt>
                <c:pt idx="9">
                  <c:v>32509</c:v>
                </c:pt>
                <c:pt idx="10">
                  <c:v>32874</c:v>
                </c:pt>
                <c:pt idx="11">
                  <c:v>33239</c:v>
                </c:pt>
                <c:pt idx="12">
                  <c:v>33604</c:v>
                </c:pt>
                <c:pt idx="13">
                  <c:v>33970</c:v>
                </c:pt>
                <c:pt idx="14">
                  <c:v>34335</c:v>
                </c:pt>
                <c:pt idx="15">
                  <c:v>34700</c:v>
                </c:pt>
                <c:pt idx="16">
                  <c:v>35065</c:v>
                </c:pt>
                <c:pt idx="17">
                  <c:v>35431</c:v>
                </c:pt>
                <c:pt idx="18">
                  <c:v>35796</c:v>
                </c:pt>
                <c:pt idx="19">
                  <c:v>36161</c:v>
                </c:pt>
                <c:pt idx="20">
                  <c:v>36526</c:v>
                </c:pt>
                <c:pt idx="21">
                  <c:v>36892</c:v>
                </c:pt>
                <c:pt idx="22">
                  <c:v>37257</c:v>
                </c:pt>
                <c:pt idx="23">
                  <c:v>37622</c:v>
                </c:pt>
                <c:pt idx="24">
                  <c:v>37987</c:v>
                </c:pt>
                <c:pt idx="25">
                  <c:v>38353</c:v>
                </c:pt>
                <c:pt idx="26">
                  <c:v>38718</c:v>
                </c:pt>
                <c:pt idx="27">
                  <c:v>39083</c:v>
                </c:pt>
                <c:pt idx="28">
                  <c:v>39448</c:v>
                </c:pt>
                <c:pt idx="29">
                  <c:v>39814</c:v>
                </c:pt>
                <c:pt idx="30">
                  <c:v>40179</c:v>
                </c:pt>
                <c:pt idx="31">
                  <c:v>40544</c:v>
                </c:pt>
                <c:pt idx="32">
                  <c:v>40909</c:v>
                </c:pt>
                <c:pt idx="33">
                  <c:v>41275</c:v>
                </c:pt>
                <c:pt idx="34">
                  <c:v>41640</c:v>
                </c:pt>
                <c:pt idx="35">
                  <c:v>42005</c:v>
                </c:pt>
                <c:pt idx="36">
                  <c:v>42370</c:v>
                </c:pt>
                <c:pt idx="37">
                  <c:v>42736</c:v>
                </c:pt>
                <c:pt idx="38">
                  <c:v>43101</c:v>
                </c:pt>
                <c:pt idx="39">
                  <c:v>43466</c:v>
                </c:pt>
                <c:pt idx="40">
                  <c:v>43831</c:v>
                </c:pt>
                <c:pt idx="41">
                  <c:v>44197</c:v>
                </c:pt>
                <c:pt idx="42">
                  <c:v>44562</c:v>
                </c:pt>
                <c:pt idx="43">
                  <c:v>44927</c:v>
                </c:pt>
              </c:numCache>
            </c:numRef>
          </c:cat>
          <c:val>
            <c:numRef>
              <c:f>'D30'!$I$40:$AZ$40</c:f>
              <c:numCache>
                <c:formatCode>0</c:formatCode>
                <c:ptCount val="44"/>
                <c:pt idx="0">
                  <c:v>30.244490598285022</c:v>
                </c:pt>
                <c:pt idx="1">
                  <c:v>29.458916756720001</c:v>
                </c:pt>
                <c:pt idx="2">
                  <c:v>33.000543004887028</c:v>
                </c:pt>
                <c:pt idx="3">
                  <c:v>34.992266547936289</c:v>
                </c:pt>
                <c:pt idx="4">
                  <c:v>36.857765159875477</c:v>
                </c:pt>
                <c:pt idx="5">
                  <c:v>36.252096258514207</c:v>
                </c:pt>
                <c:pt idx="6">
                  <c:v>35.827545172655377</c:v>
                </c:pt>
                <c:pt idx="7">
                  <c:v>35.479915142489865</c:v>
                </c:pt>
                <c:pt idx="8">
                  <c:v>36.410626727415178</c:v>
                </c:pt>
                <c:pt idx="9">
                  <c:v>35.138427060005945</c:v>
                </c:pt>
                <c:pt idx="10">
                  <c:v>33.150701277559612</c:v>
                </c:pt>
                <c:pt idx="11">
                  <c:v>32.597819538380193</c:v>
                </c:pt>
                <c:pt idx="12">
                  <c:v>34.254487170483841</c:v>
                </c:pt>
                <c:pt idx="13">
                  <c:v>38.632932066007349</c:v>
                </c:pt>
                <c:pt idx="14">
                  <c:v>39.814814769314033</c:v>
                </c:pt>
                <c:pt idx="15">
                  <c:v>41.250958405466939</c:v>
                </c:pt>
                <c:pt idx="16">
                  <c:v>37.843314010167454</c:v>
                </c:pt>
                <c:pt idx="17">
                  <c:v>38.131024862165802</c:v>
                </c:pt>
                <c:pt idx="18">
                  <c:v>37.218730426632618</c:v>
                </c:pt>
                <c:pt idx="19">
                  <c:v>36.791896080999607</c:v>
                </c:pt>
                <c:pt idx="20">
                  <c:v>36.352082972161298</c:v>
                </c:pt>
                <c:pt idx="21">
                  <c:v>34.585461508332266</c:v>
                </c:pt>
                <c:pt idx="22">
                  <c:v>34.910206231602992</c:v>
                </c:pt>
                <c:pt idx="23">
                  <c:v>35.971422762579991</c:v>
                </c:pt>
                <c:pt idx="24">
                  <c:v>37.542209633440002</c:v>
                </c:pt>
                <c:pt idx="25">
                  <c:v>37.263067740499466</c:v>
                </c:pt>
                <c:pt idx="26">
                  <c:v>39.070234139034675</c:v>
                </c:pt>
                <c:pt idx="27">
                  <c:v>37.945155388847184</c:v>
                </c:pt>
                <c:pt idx="28">
                  <c:v>36.288101931466016</c:v>
                </c:pt>
                <c:pt idx="29">
                  <c:v>34.631702376092299</c:v>
                </c:pt>
                <c:pt idx="30">
                  <c:v>38.032076016258813</c:v>
                </c:pt>
                <c:pt idx="31">
                  <c:v>37.629486923176849</c:v>
                </c:pt>
                <c:pt idx="32">
                  <c:v>35.081687410161017</c:v>
                </c:pt>
                <c:pt idx="33">
                  <c:v>34.720170132401812</c:v>
                </c:pt>
                <c:pt idx="34">
                  <c:v>35.501761709797584</c:v>
                </c:pt>
                <c:pt idx="35">
                  <c:v>37.521919690674153</c:v>
                </c:pt>
                <c:pt idx="36">
                  <c:v>36.22398797034927</c:v>
                </c:pt>
                <c:pt idx="37">
                  <c:v>36.356164490790292</c:v>
                </c:pt>
                <c:pt idx="38">
                  <c:v>35.435870737499371</c:v>
                </c:pt>
                <c:pt idx="39">
                  <c:v>36.457399596580231</c:v>
                </c:pt>
                <c:pt idx="40">
                  <c:v>37.511219955767864</c:v>
                </c:pt>
                <c:pt idx="41">
                  <c:v>39.511383300339538</c:v>
                </c:pt>
                <c:pt idx="42">
                  <c:v>40.412395901950177</c:v>
                </c:pt>
                <c:pt idx="43">
                  <c:v>39.637412497239374</c:v>
                </c:pt>
              </c:numCache>
            </c:numRef>
          </c:val>
          <c:smooth val="0"/>
          <c:extLst>
            <c:ext xmlns:c16="http://schemas.microsoft.com/office/drawing/2014/chart" uri="{C3380CC4-5D6E-409C-BE32-E72D297353CC}">
              <c16:uniqueId val="{00000000-28AF-457B-85F7-F62468C801FC}"/>
            </c:ext>
          </c:extLst>
        </c:ser>
        <c:dLbls>
          <c:showLegendKey val="0"/>
          <c:showVal val="0"/>
          <c:showCatName val="0"/>
          <c:showSerName val="0"/>
          <c:showPercent val="0"/>
          <c:showBubbleSize val="0"/>
        </c:dLbls>
        <c:smooth val="0"/>
        <c:axId val="435149072"/>
        <c:axId val="435149400"/>
      </c:lineChart>
      <c:dateAx>
        <c:axId val="43514907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5149400"/>
        <c:crosses val="autoZero"/>
        <c:auto val="1"/>
        <c:lblOffset val="100"/>
        <c:baseTimeUnit val="years"/>
        <c:majorUnit val="2"/>
        <c:majorTimeUnit val="years"/>
      </c:dateAx>
      <c:valAx>
        <c:axId val="435149400"/>
        <c:scaling>
          <c:orientation val="minMax"/>
          <c:min val="27"/>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514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46850393700795E-2"/>
          <c:y val="5.0925925925925923E-2"/>
          <c:w val="0.87805314960629921"/>
          <c:h val="0.89814814814814814"/>
        </c:manualLayout>
      </c:layout>
      <c:lineChart>
        <c:grouping val="standard"/>
        <c:varyColors val="0"/>
        <c:ser>
          <c:idx val="0"/>
          <c:order val="0"/>
          <c:tx>
            <c:strRef>
              <c:f>'Reporäntan per förändring'!$B$38</c:f>
              <c:strCache>
                <c:ptCount val="1"/>
                <c:pt idx="0">
                  <c:v>Styrränta</c:v>
                </c:pt>
              </c:strCache>
            </c:strRef>
          </c:tx>
          <c:spPr>
            <a:ln w="28575" cap="rnd">
              <a:solidFill>
                <a:schemeClr val="accent1"/>
              </a:solidFill>
              <a:round/>
            </a:ln>
            <a:effectLst/>
          </c:spPr>
          <c:marker>
            <c:symbol val="none"/>
          </c:marker>
          <c:cat>
            <c:numRef>
              <c:f>'Reporäntan per förändring'!$A$39:$A$113</c:f>
              <c:numCache>
                <c:formatCode>m/d/yyyy</c:formatCode>
                <c:ptCount val="75"/>
                <c:pt idx="0">
                  <c:v>40590</c:v>
                </c:pt>
                <c:pt idx="1">
                  <c:v>40660</c:v>
                </c:pt>
                <c:pt idx="2">
                  <c:v>40730</c:v>
                </c:pt>
                <c:pt idx="3">
                  <c:v>40800</c:v>
                </c:pt>
                <c:pt idx="4">
                  <c:v>40849</c:v>
                </c:pt>
                <c:pt idx="5">
                  <c:v>40898</c:v>
                </c:pt>
                <c:pt idx="6">
                  <c:v>40961</c:v>
                </c:pt>
                <c:pt idx="7">
                  <c:v>41024</c:v>
                </c:pt>
                <c:pt idx="8">
                  <c:v>41101</c:v>
                </c:pt>
                <c:pt idx="9">
                  <c:v>41164</c:v>
                </c:pt>
                <c:pt idx="10">
                  <c:v>41213</c:v>
                </c:pt>
                <c:pt idx="11">
                  <c:v>41262</c:v>
                </c:pt>
                <c:pt idx="12">
                  <c:v>41325</c:v>
                </c:pt>
                <c:pt idx="13">
                  <c:v>41388</c:v>
                </c:pt>
                <c:pt idx="14">
                  <c:v>41465</c:v>
                </c:pt>
                <c:pt idx="15">
                  <c:v>41528</c:v>
                </c:pt>
                <c:pt idx="16">
                  <c:v>41577</c:v>
                </c:pt>
                <c:pt idx="17">
                  <c:v>41626</c:v>
                </c:pt>
                <c:pt idx="18">
                  <c:v>41689</c:v>
                </c:pt>
                <c:pt idx="19">
                  <c:v>41745</c:v>
                </c:pt>
                <c:pt idx="20">
                  <c:v>41829</c:v>
                </c:pt>
                <c:pt idx="21">
                  <c:v>41892</c:v>
                </c:pt>
                <c:pt idx="22">
                  <c:v>41941</c:v>
                </c:pt>
                <c:pt idx="23">
                  <c:v>41990</c:v>
                </c:pt>
                <c:pt idx="24">
                  <c:v>42053</c:v>
                </c:pt>
                <c:pt idx="25">
                  <c:v>42088</c:v>
                </c:pt>
                <c:pt idx="26">
                  <c:v>42130</c:v>
                </c:pt>
                <c:pt idx="27">
                  <c:v>42193</c:v>
                </c:pt>
                <c:pt idx="28">
                  <c:v>42256</c:v>
                </c:pt>
                <c:pt idx="29">
                  <c:v>42312</c:v>
                </c:pt>
                <c:pt idx="30">
                  <c:v>42354</c:v>
                </c:pt>
                <c:pt idx="31">
                  <c:v>42417</c:v>
                </c:pt>
                <c:pt idx="32">
                  <c:v>42487</c:v>
                </c:pt>
                <c:pt idx="33">
                  <c:v>42564</c:v>
                </c:pt>
                <c:pt idx="34">
                  <c:v>42627</c:v>
                </c:pt>
                <c:pt idx="35">
                  <c:v>42676</c:v>
                </c:pt>
                <c:pt idx="36">
                  <c:v>42732</c:v>
                </c:pt>
                <c:pt idx="37">
                  <c:v>42788</c:v>
                </c:pt>
                <c:pt idx="38">
                  <c:v>42858</c:v>
                </c:pt>
                <c:pt idx="39">
                  <c:v>42921</c:v>
                </c:pt>
                <c:pt idx="40">
                  <c:v>42991</c:v>
                </c:pt>
                <c:pt idx="41">
                  <c:v>43040</c:v>
                </c:pt>
                <c:pt idx="42">
                  <c:v>43103</c:v>
                </c:pt>
                <c:pt idx="43">
                  <c:v>43152</c:v>
                </c:pt>
                <c:pt idx="44">
                  <c:v>43222</c:v>
                </c:pt>
                <c:pt idx="45">
                  <c:v>43285</c:v>
                </c:pt>
                <c:pt idx="46">
                  <c:v>43355</c:v>
                </c:pt>
                <c:pt idx="47">
                  <c:v>43404</c:v>
                </c:pt>
                <c:pt idx="48">
                  <c:v>43474</c:v>
                </c:pt>
                <c:pt idx="49">
                  <c:v>43516</c:v>
                </c:pt>
                <c:pt idx="50">
                  <c:v>43593</c:v>
                </c:pt>
                <c:pt idx="51">
                  <c:v>43656</c:v>
                </c:pt>
                <c:pt idx="52">
                  <c:v>43719</c:v>
                </c:pt>
                <c:pt idx="53">
                  <c:v>43768</c:v>
                </c:pt>
                <c:pt idx="54">
                  <c:v>43838</c:v>
                </c:pt>
                <c:pt idx="55">
                  <c:v>43880</c:v>
                </c:pt>
                <c:pt idx="56">
                  <c:v>43908</c:v>
                </c:pt>
                <c:pt idx="57">
                  <c:v>43950</c:v>
                </c:pt>
                <c:pt idx="58">
                  <c:v>44020</c:v>
                </c:pt>
                <c:pt idx="59">
                  <c:v>44097</c:v>
                </c:pt>
                <c:pt idx="60">
                  <c:v>44167</c:v>
                </c:pt>
                <c:pt idx="61">
                  <c:v>44244</c:v>
                </c:pt>
                <c:pt idx="62">
                  <c:v>44314</c:v>
                </c:pt>
                <c:pt idx="63">
                  <c:v>44384</c:v>
                </c:pt>
                <c:pt idx="64">
                  <c:v>44461</c:v>
                </c:pt>
                <c:pt idx="65">
                  <c:v>44531</c:v>
                </c:pt>
                <c:pt idx="66">
                  <c:v>44608</c:v>
                </c:pt>
                <c:pt idx="67">
                  <c:v>44685</c:v>
                </c:pt>
                <c:pt idx="68">
                  <c:v>44748</c:v>
                </c:pt>
                <c:pt idx="69">
                  <c:v>44825</c:v>
                </c:pt>
                <c:pt idx="70">
                  <c:v>44895</c:v>
                </c:pt>
                <c:pt idx="71">
                  <c:v>44972</c:v>
                </c:pt>
                <c:pt idx="72">
                  <c:v>45049</c:v>
                </c:pt>
                <c:pt idx="73">
                  <c:v>45112</c:v>
                </c:pt>
                <c:pt idx="74">
                  <c:v>45190</c:v>
                </c:pt>
              </c:numCache>
            </c:numRef>
          </c:cat>
          <c:val>
            <c:numRef>
              <c:f>'Reporäntan per förändring'!$B$39:$B$113</c:f>
              <c:numCache>
                <c:formatCode>0.00</c:formatCode>
                <c:ptCount val="75"/>
                <c:pt idx="0">
                  <c:v>1.5</c:v>
                </c:pt>
                <c:pt idx="1">
                  <c:v>1.75</c:v>
                </c:pt>
                <c:pt idx="2">
                  <c:v>2</c:v>
                </c:pt>
                <c:pt idx="3">
                  <c:v>2</c:v>
                </c:pt>
                <c:pt idx="4">
                  <c:v>2</c:v>
                </c:pt>
                <c:pt idx="5">
                  <c:v>1.75</c:v>
                </c:pt>
                <c:pt idx="6">
                  <c:v>1.5</c:v>
                </c:pt>
                <c:pt idx="7">
                  <c:v>1.5</c:v>
                </c:pt>
                <c:pt idx="8">
                  <c:v>1.5</c:v>
                </c:pt>
                <c:pt idx="9">
                  <c:v>1.25</c:v>
                </c:pt>
                <c:pt idx="10">
                  <c:v>1.25</c:v>
                </c:pt>
                <c:pt idx="11">
                  <c:v>1</c:v>
                </c:pt>
                <c:pt idx="12">
                  <c:v>1</c:v>
                </c:pt>
                <c:pt idx="13">
                  <c:v>1</c:v>
                </c:pt>
                <c:pt idx="14">
                  <c:v>1</c:v>
                </c:pt>
                <c:pt idx="15">
                  <c:v>1</c:v>
                </c:pt>
                <c:pt idx="16">
                  <c:v>1</c:v>
                </c:pt>
                <c:pt idx="17">
                  <c:v>0.75</c:v>
                </c:pt>
                <c:pt idx="18">
                  <c:v>0.75</c:v>
                </c:pt>
                <c:pt idx="19">
                  <c:v>0.75</c:v>
                </c:pt>
                <c:pt idx="20">
                  <c:v>0.25</c:v>
                </c:pt>
                <c:pt idx="21">
                  <c:v>0.25</c:v>
                </c:pt>
                <c:pt idx="22">
                  <c:v>0</c:v>
                </c:pt>
                <c:pt idx="23">
                  <c:v>0</c:v>
                </c:pt>
                <c:pt idx="24">
                  <c:v>-0.1</c:v>
                </c:pt>
                <c:pt idx="25">
                  <c:v>-0.25</c:v>
                </c:pt>
                <c:pt idx="26">
                  <c:v>-0.25</c:v>
                </c:pt>
                <c:pt idx="27">
                  <c:v>-0.35</c:v>
                </c:pt>
                <c:pt idx="28">
                  <c:v>-0.35</c:v>
                </c:pt>
                <c:pt idx="29">
                  <c:v>-0.35</c:v>
                </c:pt>
                <c:pt idx="30">
                  <c:v>-0.35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-0.25</c:v>
                </c:pt>
                <c:pt idx="49">
                  <c:v>-0.25</c:v>
                </c:pt>
                <c:pt idx="50">
                  <c:v>-0.25</c:v>
                </c:pt>
                <c:pt idx="51">
                  <c:v>-0.25</c:v>
                </c:pt>
                <c:pt idx="52">
                  <c:v>-0.25</c:v>
                </c:pt>
                <c:pt idx="53">
                  <c:v>-0.25</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0.25</c:v>
                </c:pt>
                <c:pt idx="68">
                  <c:v>0.75</c:v>
                </c:pt>
                <c:pt idx="69">
                  <c:v>1.75</c:v>
                </c:pt>
                <c:pt idx="70" formatCode="#,##0.00">
                  <c:v>2.5</c:v>
                </c:pt>
                <c:pt idx="71">
                  <c:v>3</c:v>
                </c:pt>
                <c:pt idx="72">
                  <c:v>3.5</c:v>
                </c:pt>
                <c:pt idx="73">
                  <c:v>3.75</c:v>
                </c:pt>
                <c:pt idx="74">
                  <c:v>4</c:v>
                </c:pt>
              </c:numCache>
            </c:numRef>
          </c:val>
          <c:smooth val="0"/>
          <c:extLst>
            <c:ext xmlns:c16="http://schemas.microsoft.com/office/drawing/2014/chart" uri="{C3380CC4-5D6E-409C-BE32-E72D297353CC}">
              <c16:uniqueId val="{00000000-BC3E-43F7-A678-66896BF23878}"/>
            </c:ext>
          </c:extLst>
        </c:ser>
        <c:dLbls>
          <c:showLegendKey val="0"/>
          <c:showVal val="0"/>
          <c:showCatName val="0"/>
          <c:showSerName val="0"/>
          <c:showPercent val="0"/>
          <c:showBubbleSize val="0"/>
        </c:dLbls>
        <c:smooth val="0"/>
        <c:axId val="816635328"/>
        <c:axId val="816630080"/>
      </c:lineChart>
      <c:dateAx>
        <c:axId val="81663532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6630080"/>
        <c:crosses val="autoZero"/>
        <c:auto val="1"/>
        <c:lblOffset val="100"/>
        <c:baseTimeUnit val="months"/>
        <c:majorUnit val="1"/>
        <c:majorTimeUnit val="years"/>
      </c:dateAx>
      <c:valAx>
        <c:axId val="816630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663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'KPIF år månad'!$A$5</c:f>
              <c:strCache>
                <c:ptCount val="1"/>
                <c:pt idx="0">
                  <c:v>KPIF, månadsförändring (höger)</c:v>
                </c:pt>
              </c:strCache>
            </c:strRef>
          </c:tx>
          <c:spPr>
            <a:solidFill>
              <a:schemeClr val="accent1"/>
            </a:solidFill>
            <a:ln>
              <a:noFill/>
            </a:ln>
            <a:effectLst/>
          </c:spPr>
          <c:invertIfNegative val="0"/>
          <c:dLbls>
            <c:dLbl>
              <c:idx val="30"/>
              <c:layout>
                <c:manualLayout>
                  <c:x val="-0.14084507042253522"/>
                  <c:y val="1.2857855159619029E-2"/>
                </c:manualLayout>
              </c:layout>
              <c:tx>
                <c:rich>
                  <a:bodyPr/>
                  <a:lstStyle/>
                  <a:p>
                    <a:r>
                      <a:rPr lang="en-US"/>
                      <a:t>KPIF månadstakt juli </a:t>
                    </a:r>
                    <a:fld id="{EA467D91-9911-4F39-939E-2DD32D200071}" type="VALUE">
                      <a:rPr lang="en-US"/>
                      <a:pPr/>
                      <a:t>[VÄRDE]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9BD-4E32-A6EF-288346D8EBDA}"/>
                </c:ext>
              </c:extLst>
            </c:dLbl>
            <c:dLbl>
              <c:idx val="31"/>
              <c:layout>
                <c:manualLayout>
                  <c:x val="-6.4553990610328779E-2"/>
                  <c:y val="-9.643201542912247E-2"/>
                </c:manualLayout>
              </c:layout>
              <c:tx>
                <c:rich>
                  <a:bodyPr/>
                  <a:lstStyle/>
                  <a:p>
                    <a:r>
                      <a:rPr lang="en-US"/>
                      <a:t>KPIF månadstakt augusti</a:t>
                    </a:r>
                    <a:r>
                      <a:rPr lang="en-US" baseline="0"/>
                      <a:t> </a:t>
                    </a:r>
                    <a:fld id="{BEA4443B-74C4-4F0B-A6CB-2B36F58AC3FD}" type="VALUE">
                      <a:rPr lang="en-US"/>
                      <a:pPr/>
                      <a:t>[VÄRDE]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9BD-4E32-A6EF-288346D8EBDA}"/>
                </c:ext>
              </c:extLst>
            </c:dLbl>
            <c:spPr>
              <a:solidFill>
                <a:schemeClr val="bg2"/>
              </a:solid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'KPIF år månad'!$Z$4:$BE$4</c:f>
              <c:numCache>
                <c:formatCode>m/d/yyyy</c:formatCode>
                <c:ptCount val="3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numCache>
            </c:numRef>
          </c:cat>
          <c:val>
            <c:numRef>
              <c:f>'KPIF år månad'!$Z$5:$BE$5</c:f>
              <c:numCache>
                <c:formatCode>0.0</c:formatCode>
                <c:ptCount val="32"/>
                <c:pt idx="0">
                  <c:v>-0.3</c:v>
                </c:pt>
                <c:pt idx="1">
                  <c:v>0.3</c:v>
                </c:pt>
                <c:pt idx="2">
                  <c:v>0.2</c:v>
                </c:pt>
                <c:pt idx="3">
                  <c:v>0.3</c:v>
                </c:pt>
                <c:pt idx="4">
                  <c:v>0.2</c:v>
                </c:pt>
                <c:pt idx="5">
                  <c:v>0.1</c:v>
                </c:pt>
                <c:pt idx="6">
                  <c:v>0.3</c:v>
                </c:pt>
                <c:pt idx="7">
                  <c:v>0.5</c:v>
                </c:pt>
                <c:pt idx="8">
                  <c:v>0.5</c:v>
                </c:pt>
                <c:pt idx="9">
                  <c:v>0.2</c:v>
                </c:pt>
                <c:pt idx="10">
                  <c:v>0.5</c:v>
                </c:pt>
                <c:pt idx="11">
                  <c:v>1.3</c:v>
                </c:pt>
                <c:pt idx="12">
                  <c:v>-0.5</c:v>
                </c:pt>
                <c:pt idx="13">
                  <c:v>0.9</c:v>
                </c:pt>
                <c:pt idx="14">
                  <c:v>1.7</c:v>
                </c:pt>
                <c:pt idx="15">
                  <c:v>0.6</c:v>
                </c:pt>
                <c:pt idx="16">
                  <c:v>1</c:v>
                </c:pt>
                <c:pt idx="17">
                  <c:v>1.2</c:v>
                </c:pt>
                <c:pt idx="18">
                  <c:v>-0.2</c:v>
                </c:pt>
                <c:pt idx="19">
                  <c:v>1.5</c:v>
                </c:pt>
                <c:pt idx="20">
                  <c:v>1.1000000000000001</c:v>
                </c:pt>
                <c:pt idx="21">
                  <c:v>-0.1</c:v>
                </c:pt>
                <c:pt idx="22">
                  <c:v>0.7</c:v>
                </c:pt>
                <c:pt idx="23">
                  <c:v>1.9</c:v>
                </c:pt>
                <c:pt idx="24">
                  <c:v>-1.3</c:v>
                </c:pt>
                <c:pt idx="25">
                  <c:v>0.9</c:v>
                </c:pt>
                <c:pt idx="26">
                  <c:v>0.4</c:v>
                </c:pt>
                <c:pt idx="27">
                  <c:v>0.2</c:v>
                </c:pt>
                <c:pt idx="28">
                  <c:v>0.1</c:v>
                </c:pt>
                <c:pt idx="29">
                  <c:v>0.9</c:v>
                </c:pt>
                <c:pt idx="30">
                  <c:v>-0.2</c:v>
                </c:pt>
                <c:pt idx="31">
                  <c:v>-0.1</c:v>
                </c:pt>
              </c:numCache>
            </c:numRef>
          </c:val>
          <c:extLst>
            <c:ext xmlns:c16="http://schemas.microsoft.com/office/drawing/2014/chart" uri="{C3380CC4-5D6E-409C-BE32-E72D297353CC}">
              <c16:uniqueId val="{00000002-29BD-4E32-A6EF-288346D8EBDA}"/>
            </c:ext>
          </c:extLst>
        </c:ser>
        <c:dLbls>
          <c:showLegendKey val="0"/>
          <c:showVal val="0"/>
          <c:showCatName val="0"/>
          <c:showSerName val="0"/>
          <c:showPercent val="0"/>
          <c:showBubbleSize val="0"/>
        </c:dLbls>
        <c:gapWidth val="150"/>
        <c:axId val="755387912"/>
        <c:axId val="755389224"/>
      </c:barChart>
      <c:lineChart>
        <c:grouping val="standard"/>
        <c:varyColors val="0"/>
        <c:ser>
          <c:idx val="1"/>
          <c:order val="1"/>
          <c:tx>
            <c:strRef>
              <c:f>'KPIF år månad'!$A$6</c:f>
              <c:strCache>
                <c:ptCount val="1"/>
                <c:pt idx="0">
                  <c:v>KPIF, årssförändring (vänster)</c:v>
                </c:pt>
              </c:strCache>
            </c:strRef>
          </c:tx>
          <c:spPr>
            <a:ln w="28575" cap="rnd">
              <a:solidFill>
                <a:schemeClr val="accent2"/>
              </a:solidFill>
              <a:round/>
            </a:ln>
            <a:effectLst/>
          </c:spPr>
          <c:marker>
            <c:symbol val="none"/>
          </c:marker>
          <c:dLbls>
            <c:dLbl>
              <c:idx val="31"/>
              <c:layout>
                <c:manualLayout>
                  <c:x val="-6.6510172143974963E-2"/>
                  <c:y val="-0.16393442622950818"/>
                </c:manualLayout>
              </c:layout>
              <c:tx>
                <c:rich>
                  <a:bodyPr/>
                  <a:lstStyle/>
                  <a:p>
                    <a:r>
                      <a:rPr lang="en-US"/>
                      <a:t>KPIF augusti </a:t>
                    </a:r>
                    <a:fld id="{90C454CC-0881-4F60-B93B-4BA783EA15CA}" type="VALUE">
                      <a:rPr lang="en-US"/>
                      <a:pPr/>
                      <a:t>[VÄRDE]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9BD-4E32-A6EF-288346D8EBDA}"/>
                </c:ext>
              </c:extLst>
            </c:dLbl>
            <c:spPr>
              <a:solidFill>
                <a:schemeClr val="bg2"/>
              </a:solid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'KPIF år månad'!$Z$4:$BE$4</c:f>
              <c:numCache>
                <c:formatCode>m/d/yyyy</c:formatCode>
                <c:ptCount val="3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numCache>
            </c:numRef>
          </c:cat>
          <c:val>
            <c:numRef>
              <c:f>'KPIF år månad'!$Z$6:$BE$6</c:f>
              <c:numCache>
                <c:formatCode>0.0</c:formatCode>
                <c:ptCount val="32"/>
                <c:pt idx="0">
                  <c:v>1.7</c:v>
                </c:pt>
                <c:pt idx="1">
                  <c:v>1.5</c:v>
                </c:pt>
                <c:pt idx="2">
                  <c:v>1.9</c:v>
                </c:pt>
                <c:pt idx="3">
                  <c:v>2.5</c:v>
                </c:pt>
                <c:pt idx="4">
                  <c:v>2.1</c:v>
                </c:pt>
                <c:pt idx="5">
                  <c:v>1.6</c:v>
                </c:pt>
                <c:pt idx="6">
                  <c:v>1.7</c:v>
                </c:pt>
                <c:pt idx="7">
                  <c:v>2.4</c:v>
                </c:pt>
                <c:pt idx="8">
                  <c:v>2.8</c:v>
                </c:pt>
                <c:pt idx="9">
                  <c:v>3.1</c:v>
                </c:pt>
                <c:pt idx="10">
                  <c:v>3.6</c:v>
                </c:pt>
                <c:pt idx="11">
                  <c:v>4.0999999999999996</c:v>
                </c:pt>
                <c:pt idx="12">
                  <c:v>3.9</c:v>
                </c:pt>
                <c:pt idx="13">
                  <c:v>4.5</c:v>
                </c:pt>
                <c:pt idx="14">
                  <c:v>6.1</c:v>
                </c:pt>
                <c:pt idx="15">
                  <c:v>6.4</c:v>
                </c:pt>
                <c:pt idx="16">
                  <c:v>7.2</c:v>
                </c:pt>
                <c:pt idx="17">
                  <c:v>8.5</c:v>
                </c:pt>
                <c:pt idx="18">
                  <c:v>8</c:v>
                </c:pt>
                <c:pt idx="19">
                  <c:v>9</c:v>
                </c:pt>
                <c:pt idx="20">
                  <c:v>9.6999999999999993</c:v>
                </c:pt>
                <c:pt idx="21">
                  <c:v>9.3000000000000007</c:v>
                </c:pt>
                <c:pt idx="22">
                  <c:v>9.5</c:v>
                </c:pt>
                <c:pt idx="23">
                  <c:v>10.199999999999999</c:v>
                </c:pt>
                <c:pt idx="24">
                  <c:v>9.3000000000000007</c:v>
                </c:pt>
                <c:pt idx="25">
                  <c:v>9.4</c:v>
                </c:pt>
                <c:pt idx="26">
                  <c:v>8</c:v>
                </c:pt>
                <c:pt idx="27">
                  <c:v>7.6</c:v>
                </c:pt>
                <c:pt idx="28">
                  <c:v>6.7</c:v>
                </c:pt>
                <c:pt idx="29">
                  <c:v>6.4</c:v>
                </c:pt>
                <c:pt idx="30">
                  <c:v>6.4</c:v>
                </c:pt>
                <c:pt idx="31">
                  <c:v>4.7</c:v>
                </c:pt>
              </c:numCache>
            </c:numRef>
          </c:val>
          <c:smooth val="0"/>
          <c:extLst>
            <c:ext xmlns:c16="http://schemas.microsoft.com/office/drawing/2014/chart" uri="{C3380CC4-5D6E-409C-BE32-E72D297353CC}">
              <c16:uniqueId val="{00000004-29BD-4E32-A6EF-288346D8EBDA}"/>
            </c:ext>
          </c:extLst>
        </c:ser>
        <c:dLbls>
          <c:showLegendKey val="0"/>
          <c:showVal val="0"/>
          <c:showCatName val="0"/>
          <c:showSerName val="0"/>
          <c:showPercent val="0"/>
          <c:showBubbleSize val="0"/>
        </c:dLbls>
        <c:marker val="1"/>
        <c:smooth val="0"/>
        <c:axId val="755356424"/>
        <c:axId val="755357736"/>
      </c:lineChart>
      <c:dateAx>
        <c:axId val="755356424"/>
        <c:scaling>
          <c:orientation val="minMax"/>
        </c:scaling>
        <c:delete val="0"/>
        <c:axPos val="b"/>
        <c:numFmt formatCode="yyyy/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v-SE"/>
          </a:p>
        </c:txPr>
        <c:crossAx val="755357736"/>
        <c:crossesAt val="-10"/>
        <c:auto val="1"/>
        <c:lblOffset val="100"/>
        <c:baseTimeUnit val="months"/>
        <c:majorUnit val="2"/>
        <c:majorTimeUnit val="months"/>
      </c:dateAx>
      <c:valAx>
        <c:axId val="755357736"/>
        <c:scaling>
          <c:orientation val="minMax"/>
          <c:max val="16"/>
          <c:min val="-1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v-SE"/>
          </a:p>
        </c:txPr>
        <c:crossAx val="755356424"/>
        <c:crosses val="autoZero"/>
        <c:crossBetween val="between"/>
        <c:majorUnit val="2"/>
      </c:valAx>
      <c:valAx>
        <c:axId val="755389224"/>
        <c:scaling>
          <c:orientation val="minMax"/>
          <c:max val="4"/>
          <c:min val="-2.5"/>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v-SE"/>
          </a:p>
        </c:txPr>
        <c:crossAx val="755387912"/>
        <c:crosses val="max"/>
        <c:crossBetween val="between"/>
        <c:majorUnit val="0.5"/>
      </c:valAx>
      <c:dateAx>
        <c:axId val="755387912"/>
        <c:scaling>
          <c:orientation val="minMax"/>
        </c:scaling>
        <c:delete val="1"/>
        <c:axPos val="b"/>
        <c:numFmt formatCode="m/d/yyyy" sourceLinked="1"/>
        <c:majorTickMark val="out"/>
        <c:minorTickMark val="none"/>
        <c:tickLblPos val="nextTo"/>
        <c:crossAx val="75538922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sv-SE"/>
              <a:t>Antal deltagare i  arbetsmarknadsutbildning</a:t>
            </a:r>
          </a:p>
        </c:rich>
      </c:tx>
      <c:layout>
        <c:manualLayout>
          <c:xMode val="edge"/>
          <c:yMode val="edge"/>
          <c:x val="0.17316666666666666"/>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'Antal platser'!$C$22</c:f>
              <c:strCache>
                <c:ptCount val="1"/>
                <c:pt idx="0">
                  <c:v>Antal</c:v>
                </c:pt>
              </c:strCache>
            </c:strRef>
          </c:tx>
          <c:spPr>
            <a:solidFill>
              <a:srgbClr val="FF0000"/>
            </a:solidFill>
            <a:ln>
              <a:solidFill>
                <a:schemeClr val="tx1"/>
              </a:solidFill>
            </a:ln>
            <a:effectLst/>
          </c:spPr>
          <c:invertIfNegative val="0"/>
          <c:cat>
            <c:strRef>
              <c:f>'Antal platser'!$D$21:$I$21</c:f>
              <c:strCache>
                <c:ptCount val="6"/>
                <c:pt idx="0">
                  <c:v>70-tal</c:v>
                </c:pt>
                <c:pt idx="1">
                  <c:v>80-tal</c:v>
                </c:pt>
                <c:pt idx="2">
                  <c:v>90-tal</c:v>
                </c:pt>
                <c:pt idx="3">
                  <c:v>00-tal</c:v>
                </c:pt>
                <c:pt idx="4">
                  <c:v>10-tal </c:v>
                </c:pt>
                <c:pt idx="5">
                  <c:v>2024</c:v>
                </c:pt>
              </c:strCache>
            </c:strRef>
          </c:cat>
          <c:val>
            <c:numRef>
              <c:f>'Antal platser'!$D$22:$I$22</c:f>
              <c:numCache>
                <c:formatCode>#,##0</c:formatCode>
                <c:ptCount val="6"/>
                <c:pt idx="0">
                  <c:v>33700</c:v>
                </c:pt>
                <c:pt idx="1">
                  <c:v>29700</c:v>
                </c:pt>
                <c:pt idx="2">
                  <c:v>35300</c:v>
                </c:pt>
                <c:pt idx="3">
                  <c:v>10800</c:v>
                </c:pt>
                <c:pt idx="4">
                  <c:v>9800</c:v>
                </c:pt>
                <c:pt idx="5">
                  <c:v>7000</c:v>
                </c:pt>
              </c:numCache>
            </c:numRef>
          </c:val>
          <c:extLst>
            <c:ext xmlns:c16="http://schemas.microsoft.com/office/drawing/2014/chart" uri="{C3380CC4-5D6E-409C-BE32-E72D297353CC}">
              <c16:uniqueId val="{00000000-B78B-458D-8866-E82A09741761}"/>
            </c:ext>
          </c:extLst>
        </c:ser>
        <c:dLbls>
          <c:showLegendKey val="0"/>
          <c:showVal val="0"/>
          <c:showCatName val="0"/>
          <c:showSerName val="0"/>
          <c:showPercent val="0"/>
          <c:showBubbleSize val="0"/>
        </c:dLbls>
        <c:gapWidth val="150"/>
        <c:axId val="563448280"/>
        <c:axId val="563445984"/>
      </c:barChart>
      <c:lineChart>
        <c:grouping val="standard"/>
        <c:varyColors val="0"/>
        <c:ser>
          <c:idx val="5"/>
          <c:order val="1"/>
          <c:tx>
            <c:strRef>
              <c:f>'Antal platser'!$C$27</c:f>
              <c:strCache>
                <c:ptCount val="1"/>
                <c:pt idx="0">
                  <c:v>Andel av arbetslösa, %</c:v>
                </c:pt>
              </c:strCache>
            </c:strRef>
          </c:tx>
          <c:spPr>
            <a:ln w="28575" cap="rnd">
              <a:solidFill>
                <a:schemeClr val="tx1"/>
              </a:solidFill>
              <a:round/>
            </a:ln>
            <a:effectLst/>
          </c:spPr>
          <c:marker>
            <c:symbol val="none"/>
          </c:marker>
          <c:cat>
            <c:strRef>
              <c:f>'Antal platser'!$D$21:$I$21</c:f>
              <c:strCache>
                <c:ptCount val="6"/>
                <c:pt idx="0">
                  <c:v>70-tal</c:v>
                </c:pt>
                <c:pt idx="1">
                  <c:v>80-tal</c:v>
                </c:pt>
                <c:pt idx="2">
                  <c:v>90-tal</c:v>
                </c:pt>
                <c:pt idx="3">
                  <c:v>00-tal</c:v>
                </c:pt>
                <c:pt idx="4">
                  <c:v>10-tal </c:v>
                </c:pt>
                <c:pt idx="5">
                  <c:v>2024</c:v>
                </c:pt>
              </c:strCache>
            </c:strRef>
          </c:cat>
          <c:val>
            <c:numRef>
              <c:f>'Antal platser'!$D$27:$I$27</c:f>
              <c:numCache>
                <c:formatCode>0</c:formatCode>
                <c:ptCount val="6"/>
                <c:pt idx="0">
                  <c:v>29.108183977542645</c:v>
                </c:pt>
                <c:pt idx="1">
                  <c:v>19.526627218934912</c:v>
                </c:pt>
                <c:pt idx="2">
                  <c:v>9.3524798643493021</c:v>
                </c:pt>
                <c:pt idx="3">
                  <c:v>3.3049758247138739</c:v>
                </c:pt>
                <c:pt idx="4">
                  <c:v>2.4957343316270659</c:v>
                </c:pt>
                <c:pt idx="5">
                  <c:v>1.502145922746781</c:v>
                </c:pt>
              </c:numCache>
            </c:numRef>
          </c:val>
          <c:smooth val="0"/>
          <c:extLst>
            <c:ext xmlns:c16="http://schemas.microsoft.com/office/drawing/2014/chart" uri="{C3380CC4-5D6E-409C-BE32-E72D297353CC}">
              <c16:uniqueId val="{00000001-B78B-458D-8866-E82A09741761}"/>
            </c:ext>
          </c:extLst>
        </c:ser>
        <c:dLbls>
          <c:showLegendKey val="0"/>
          <c:showVal val="0"/>
          <c:showCatName val="0"/>
          <c:showSerName val="0"/>
          <c:showPercent val="0"/>
          <c:showBubbleSize val="0"/>
        </c:dLbls>
        <c:marker val="1"/>
        <c:smooth val="0"/>
        <c:axId val="472747008"/>
        <c:axId val="472755864"/>
      </c:lineChart>
      <c:catAx>
        <c:axId val="56344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563445984"/>
        <c:crosses val="autoZero"/>
        <c:auto val="1"/>
        <c:lblAlgn val="ctr"/>
        <c:lblOffset val="100"/>
        <c:noMultiLvlLbl val="0"/>
      </c:catAx>
      <c:valAx>
        <c:axId val="56344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563448280"/>
        <c:crosses val="autoZero"/>
        <c:crossBetween val="between"/>
      </c:valAx>
      <c:valAx>
        <c:axId val="47275586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72747008"/>
        <c:crosses val="max"/>
        <c:crossBetween val="between"/>
      </c:valAx>
      <c:catAx>
        <c:axId val="472747008"/>
        <c:scaling>
          <c:orientation val="minMax"/>
        </c:scaling>
        <c:delete val="1"/>
        <c:axPos val="b"/>
        <c:numFmt formatCode="General" sourceLinked="1"/>
        <c:majorTickMark val="out"/>
        <c:minorTickMark val="none"/>
        <c:tickLblPos val="nextTo"/>
        <c:crossAx val="472755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4F8375ADB04041A1CCD308BD750ECC"/>
        <w:category>
          <w:name w:val="Allmänt"/>
          <w:gallery w:val="placeholder"/>
        </w:category>
        <w:types>
          <w:type w:val="bbPlcHdr"/>
        </w:types>
        <w:behaviors>
          <w:behavior w:val="content"/>
        </w:behaviors>
        <w:guid w:val="{0195FF64-3F3B-404D-8EFA-35A60EEA6CD9}"/>
      </w:docPartPr>
      <w:docPartBody>
        <w:p w:rsidR="00F629C9" w:rsidRDefault="00F629C9">
          <w:pPr>
            <w:pStyle w:val="674F8375ADB04041A1CCD308BD750ECC"/>
          </w:pPr>
          <w:r w:rsidRPr="005A0A93">
            <w:rPr>
              <w:rStyle w:val="Platshllartext"/>
            </w:rPr>
            <w:t>Förslag till riksdagsbeslut</w:t>
          </w:r>
        </w:p>
      </w:docPartBody>
    </w:docPart>
    <w:docPart>
      <w:docPartPr>
        <w:name w:val="2467982DC3F64DE484BF829CEFE1E1A2"/>
        <w:category>
          <w:name w:val="Allmänt"/>
          <w:gallery w:val="placeholder"/>
        </w:category>
        <w:types>
          <w:type w:val="bbPlcHdr"/>
        </w:types>
        <w:behaviors>
          <w:behavior w:val="content"/>
        </w:behaviors>
        <w:guid w:val="{B47240DD-A9CD-4982-BFA0-C973F73536E2}"/>
      </w:docPartPr>
      <w:docPartBody>
        <w:p w:rsidR="00C95C23" w:rsidRDefault="00F629C9">
          <w:pPr>
            <w:pStyle w:val="2467982DC3F64DE484BF829CEFE1E1A2"/>
          </w:pPr>
          <w:r w:rsidRPr="005A0A93">
            <w:rPr>
              <w:rStyle w:val="Platshllartext"/>
            </w:rPr>
            <w:t>Motivering</w:t>
          </w:r>
        </w:p>
      </w:docPartBody>
    </w:docPart>
    <w:docPart>
      <w:docPartPr>
        <w:name w:val="1B4377720BCE4581946FEA49E1D69A12"/>
        <w:category>
          <w:name w:val="Allmänt"/>
          <w:gallery w:val="placeholder"/>
        </w:category>
        <w:types>
          <w:type w:val="bbPlcHdr"/>
        </w:types>
        <w:behaviors>
          <w:behavior w:val="content"/>
        </w:behaviors>
        <w:guid w:val="{EA3FC3F8-FA45-48B3-A6F0-0FD9715989EA}"/>
      </w:docPartPr>
      <w:docPartBody>
        <w:p w:rsidR="00336A71" w:rsidRDefault="00336A71"/>
      </w:docPartBody>
    </w:docPart>
    <w:docPart>
      <w:docPartPr>
        <w:name w:val="501AA19FA08248C4BEB7E4E7E65D0FFC"/>
        <w:category>
          <w:name w:val="Allmänt"/>
          <w:gallery w:val="placeholder"/>
        </w:category>
        <w:types>
          <w:type w:val="bbPlcHdr"/>
        </w:types>
        <w:behaviors>
          <w:behavior w:val="content"/>
        </w:behaviors>
        <w:guid w:val="{FA221477-8FB6-4E30-851E-F41565A764C2}"/>
      </w:docPartPr>
      <w:docPartBody>
        <w:p w:rsidR="00B93223" w:rsidRDefault="00B93223">
          <w:r>
            <w:t>:2385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C9"/>
    <w:rsid w:val="00003761"/>
    <w:rsid w:val="00017498"/>
    <w:rsid w:val="00017944"/>
    <w:rsid w:val="000564F5"/>
    <w:rsid w:val="00172570"/>
    <w:rsid w:val="001E4821"/>
    <w:rsid w:val="00216692"/>
    <w:rsid w:val="002548AD"/>
    <w:rsid w:val="002A5D36"/>
    <w:rsid w:val="002C1042"/>
    <w:rsid w:val="002F487D"/>
    <w:rsid w:val="00336941"/>
    <w:rsid w:val="00336A71"/>
    <w:rsid w:val="0038485A"/>
    <w:rsid w:val="00406E57"/>
    <w:rsid w:val="00424CF6"/>
    <w:rsid w:val="00441F1F"/>
    <w:rsid w:val="004B0498"/>
    <w:rsid w:val="00530F98"/>
    <w:rsid w:val="0054447E"/>
    <w:rsid w:val="00606515"/>
    <w:rsid w:val="006148A2"/>
    <w:rsid w:val="006562F4"/>
    <w:rsid w:val="00682A09"/>
    <w:rsid w:val="00682A10"/>
    <w:rsid w:val="006B012E"/>
    <w:rsid w:val="006B1D05"/>
    <w:rsid w:val="007007A8"/>
    <w:rsid w:val="00742A11"/>
    <w:rsid w:val="007F729E"/>
    <w:rsid w:val="0082054E"/>
    <w:rsid w:val="008B3F52"/>
    <w:rsid w:val="008C3D22"/>
    <w:rsid w:val="00915F16"/>
    <w:rsid w:val="00927CAD"/>
    <w:rsid w:val="009B0112"/>
    <w:rsid w:val="009B2943"/>
    <w:rsid w:val="009F1E4C"/>
    <w:rsid w:val="009F6D6F"/>
    <w:rsid w:val="00A3354A"/>
    <w:rsid w:val="00AB7FFE"/>
    <w:rsid w:val="00B93223"/>
    <w:rsid w:val="00BC2513"/>
    <w:rsid w:val="00BE4BEE"/>
    <w:rsid w:val="00C1322B"/>
    <w:rsid w:val="00C6663B"/>
    <w:rsid w:val="00C876FF"/>
    <w:rsid w:val="00C95C23"/>
    <w:rsid w:val="00CB0588"/>
    <w:rsid w:val="00CB78A4"/>
    <w:rsid w:val="00CC6D51"/>
    <w:rsid w:val="00CE383E"/>
    <w:rsid w:val="00CE3A6C"/>
    <w:rsid w:val="00DE18FA"/>
    <w:rsid w:val="00E1674F"/>
    <w:rsid w:val="00E606EB"/>
    <w:rsid w:val="00EC364F"/>
    <w:rsid w:val="00ED50B6"/>
    <w:rsid w:val="00ED7B64"/>
    <w:rsid w:val="00F147BF"/>
    <w:rsid w:val="00F629C9"/>
    <w:rsid w:val="00F7016C"/>
    <w:rsid w:val="00FA15BE"/>
    <w:rsid w:val="00FC4F64"/>
    <w:rsid w:val="00FF0B5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223"/>
    <w:rPr>
      <w:color w:val="F4B083" w:themeColor="accent2" w:themeTint="99"/>
    </w:rPr>
  </w:style>
  <w:style w:type="paragraph" w:customStyle="1" w:styleId="674F8375ADB04041A1CCD308BD750ECC">
    <w:name w:val="674F8375ADB04041A1CCD308BD750ECC"/>
  </w:style>
  <w:style w:type="paragraph" w:customStyle="1" w:styleId="2467982DC3F64DE484BF829CEFE1E1A2">
    <w:name w:val="2467982DC3F64DE484BF829CEFE1E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F7B82-3B89-41EC-8E5A-C23C968EFDD5}"/>
</file>

<file path=customXml/itemProps2.xml><?xml version="1.0" encoding="utf-8"?>
<ds:datastoreItem xmlns:ds="http://schemas.openxmlformats.org/officeDocument/2006/customXml" ds:itemID="{0317EBAA-0101-4A3E-98E3-E3EF33200B39}"/>
</file>

<file path=customXml/itemProps3.xml><?xml version="1.0" encoding="utf-8"?>
<ds:datastoreItem xmlns:ds="http://schemas.openxmlformats.org/officeDocument/2006/customXml" ds:itemID="{3580D727-B74F-4CCE-A132-C8593A3FD221}"/>
</file>

<file path=docProps/app.xml><?xml version="1.0" encoding="utf-8"?>
<Properties xmlns="http://schemas.openxmlformats.org/officeDocument/2006/extended-properties" xmlns:vt="http://schemas.openxmlformats.org/officeDocument/2006/docPropsVTypes">
  <Template>Normal</Template>
  <TotalTime>1933</TotalTime>
  <Pages>119</Pages>
  <Words>39011</Words>
  <Characters>232121</Characters>
  <Application>Microsoft Office Word</Application>
  <DocSecurity>0</DocSecurity>
  <Lines>5951</Lines>
  <Paragraphs>3714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Rädda välfärden   För ett tryggare Sverige   Vänsterpartiets budgetmotion för 2024</vt:lpstr>
      <vt:lpstr>
      </vt:lpstr>
    </vt:vector>
  </TitlesOfParts>
  <Company>Sveriges riksdag</Company>
  <LinksUpToDate>false</LinksUpToDate>
  <CharactersWithSpaces>267418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