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6D237" w14:textId="77777777" w:rsidR="00E077EF" w:rsidRDefault="00E077EF" w:rsidP="00E077EF">
      <w:pPr>
        <w:pStyle w:val="UDrubrik"/>
        <w:tabs>
          <w:tab w:val="left" w:pos="1701"/>
          <w:tab w:val="left" w:pos="1985"/>
        </w:tabs>
        <w:rPr>
          <w:rFonts w:cs="Arial"/>
          <w:sz w:val="28"/>
        </w:rPr>
      </w:pPr>
    </w:p>
    <w:p w14:paraId="1E16D238" w14:textId="77777777" w:rsidR="00E077EF" w:rsidRDefault="00E077EF" w:rsidP="00E077EF">
      <w:pPr>
        <w:pStyle w:val="UDrubrik"/>
        <w:tabs>
          <w:tab w:val="left" w:pos="1701"/>
          <w:tab w:val="left" w:pos="1985"/>
        </w:tabs>
        <w:rPr>
          <w:rFonts w:cs="Arial"/>
          <w:sz w:val="28"/>
        </w:rPr>
      </w:pPr>
    </w:p>
    <w:p w14:paraId="1E16D239" w14:textId="77777777" w:rsidR="00E077EF" w:rsidRDefault="00E077EF" w:rsidP="00E077EF">
      <w:pPr>
        <w:pStyle w:val="UDrubrik"/>
        <w:tabs>
          <w:tab w:val="left" w:pos="1701"/>
          <w:tab w:val="left" w:pos="1985"/>
        </w:tabs>
        <w:rPr>
          <w:rFonts w:cs="Arial"/>
          <w:sz w:val="28"/>
        </w:rPr>
      </w:pPr>
    </w:p>
    <w:p w14:paraId="1E16D23A" w14:textId="77777777" w:rsidR="00E077EF" w:rsidRDefault="00E077EF" w:rsidP="00E077EF">
      <w:pPr>
        <w:pStyle w:val="UDrubrik"/>
        <w:tabs>
          <w:tab w:val="left" w:pos="1701"/>
          <w:tab w:val="left" w:pos="1985"/>
        </w:tabs>
        <w:rPr>
          <w:rFonts w:cs="Arial"/>
          <w:sz w:val="28"/>
        </w:rPr>
      </w:pPr>
    </w:p>
    <w:p w14:paraId="1E16D23C" w14:textId="0A5356F2" w:rsidR="00E077EF" w:rsidRDefault="00103701" w:rsidP="00070B63">
      <w:pPr>
        <w:pStyle w:val="UDrubrik"/>
        <w:tabs>
          <w:tab w:val="left" w:pos="1701"/>
          <w:tab w:val="left" w:pos="1985"/>
        </w:tabs>
        <w:rPr>
          <w:rFonts w:cs="Arial"/>
          <w:sz w:val="28"/>
        </w:rPr>
      </w:pPr>
      <w:r>
        <w:rPr>
          <w:rFonts w:cs="Arial"/>
          <w:sz w:val="28"/>
        </w:rPr>
        <w:t>Färdigförhandlad II-punkt från möte i Coreper II onsdagen den 10 februari 2016, som kan tas som a-punkt vid kommande rådsmöte.</w:t>
      </w:r>
      <w:r w:rsidR="00E077EF">
        <w:rPr>
          <w:rFonts w:cs="Arial"/>
          <w:sz w:val="28"/>
        </w:rPr>
        <w:t xml:space="preserve"> </w:t>
      </w:r>
    </w:p>
    <w:p w14:paraId="3DF9CCD5" w14:textId="77777777" w:rsidR="00070B63" w:rsidRPr="00070B63" w:rsidRDefault="00070B63" w:rsidP="00070B63">
      <w:pPr>
        <w:pStyle w:val="Brdtext"/>
      </w:pPr>
    </w:p>
    <w:p w14:paraId="1E16D23D" w14:textId="0D3CA657" w:rsidR="00E077EF" w:rsidRDefault="00E077EF" w:rsidP="00E077EF">
      <w:pPr>
        <w:pStyle w:val="Brdtext"/>
      </w:pPr>
      <w:r>
        <w:t xml:space="preserve">Överlämnas för skriftligt samråd till </w:t>
      </w:r>
      <w:r w:rsidR="00070B63">
        <w:t>torsd</w:t>
      </w:r>
      <w:r w:rsidR="00103701">
        <w:t>agen den 11 februari 2016, kl 13</w:t>
      </w:r>
      <w:bookmarkStart w:id="0" w:name="_GoBack"/>
      <w:bookmarkEnd w:id="0"/>
      <w:r w:rsidR="00070B63">
        <w:t>.00.</w:t>
      </w:r>
    </w:p>
    <w:p w14:paraId="0CE82009" w14:textId="77777777" w:rsidR="00103701" w:rsidRDefault="00103701">
      <w:pPr>
        <w:ind w:left="0"/>
        <w:rPr>
          <w:b/>
          <w:bCs/>
        </w:rPr>
      </w:pPr>
    </w:p>
    <w:p w14:paraId="1E16D23E" w14:textId="77777777" w:rsidR="00E077EF" w:rsidRDefault="00E077E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E16D23F" w14:textId="77777777" w:rsidR="00E077EF" w:rsidRPr="00FB32B9" w:rsidRDefault="00E077EF">
          <w:pPr>
            <w:pStyle w:val="Innehllsfrteckningsrubrik"/>
            <w:rPr>
              <w:color w:val="auto"/>
            </w:rPr>
          </w:pPr>
          <w:r w:rsidRPr="00FB32B9">
            <w:rPr>
              <w:color w:val="auto"/>
            </w:rPr>
            <w:t>Innehållsförteckning</w:t>
          </w:r>
        </w:p>
        <w:p w14:paraId="1E16D240" w14:textId="77777777" w:rsidR="00E077EF" w:rsidRPr="00DA7250" w:rsidRDefault="00E077EF" w:rsidP="00E077EF">
          <w:pPr>
            <w:rPr>
              <w:lang w:val="en-US" w:eastAsia="ja-JP"/>
            </w:rPr>
          </w:pPr>
        </w:p>
        <w:p w14:paraId="7245E151" w14:textId="77777777" w:rsidR="00103701" w:rsidRDefault="00E077E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2942584" w:history="1">
            <w:r w:rsidR="00103701" w:rsidRPr="004D2452">
              <w:rPr>
                <w:rStyle w:val="Hyperlnk"/>
                <w:noProof/>
                <w:lang w:val="en-US"/>
              </w:rPr>
              <w:t>1.</w:t>
            </w:r>
            <w:r w:rsidR="00103701">
              <w:rPr>
                <w:rFonts w:asciiTheme="minorHAnsi" w:eastAsiaTheme="minorEastAsia" w:hAnsiTheme="minorHAnsi" w:cstheme="minorBidi"/>
                <w:noProof/>
                <w:lang w:eastAsia="sv-SE"/>
              </w:rPr>
              <w:tab/>
            </w:r>
            <w:r w:rsidR="00103701" w:rsidRPr="004D2452">
              <w:rPr>
                <w:rStyle w:val="Hyperlnk"/>
                <w:noProof/>
                <w:lang w:val="en-US"/>
              </w:rPr>
              <w:t>Schengenutvärdering av Grekland – Utkast till rådets rekommendation om åtgärdande av de allvarliga brister som konstaterades i 2015 års utvärdering av Greklands tillämpning av Schengenregelverket på området förvaltning av yttre gränser</w:t>
            </w:r>
            <w:r w:rsidR="00103701">
              <w:rPr>
                <w:noProof/>
                <w:webHidden/>
              </w:rPr>
              <w:tab/>
            </w:r>
            <w:r w:rsidR="00103701">
              <w:rPr>
                <w:noProof/>
                <w:webHidden/>
              </w:rPr>
              <w:fldChar w:fldCharType="begin"/>
            </w:r>
            <w:r w:rsidR="00103701">
              <w:rPr>
                <w:noProof/>
                <w:webHidden/>
              </w:rPr>
              <w:instrText xml:space="preserve"> PAGEREF _Toc442942584 \h </w:instrText>
            </w:r>
            <w:r w:rsidR="00103701">
              <w:rPr>
                <w:noProof/>
                <w:webHidden/>
              </w:rPr>
            </w:r>
            <w:r w:rsidR="00103701">
              <w:rPr>
                <w:noProof/>
                <w:webHidden/>
              </w:rPr>
              <w:fldChar w:fldCharType="separate"/>
            </w:r>
            <w:r w:rsidR="00103701">
              <w:rPr>
                <w:noProof/>
                <w:webHidden/>
              </w:rPr>
              <w:t>3</w:t>
            </w:r>
            <w:r w:rsidR="00103701">
              <w:rPr>
                <w:noProof/>
                <w:webHidden/>
              </w:rPr>
              <w:fldChar w:fldCharType="end"/>
            </w:r>
          </w:hyperlink>
        </w:p>
        <w:p w14:paraId="1E16D25E" w14:textId="77777777" w:rsidR="00E077EF" w:rsidRDefault="00E077EF">
          <w:r>
            <w:rPr>
              <w:b/>
              <w:bCs/>
              <w:noProof/>
            </w:rPr>
            <w:fldChar w:fldCharType="end"/>
          </w:r>
        </w:p>
      </w:sdtContent>
    </w:sdt>
    <w:p w14:paraId="1E16D25F" w14:textId="77777777" w:rsidR="00E077EF" w:rsidRDefault="00E077EF">
      <w:pPr>
        <w:ind w:left="0"/>
      </w:pPr>
      <w:r>
        <w:br w:type="page"/>
      </w:r>
    </w:p>
    <w:p w14:paraId="1E16D260" w14:textId="77777777" w:rsidR="00E077EF" w:rsidRDefault="00E077EF" w:rsidP="00E077EF">
      <w:pPr>
        <w:pStyle w:val="Rubrik1"/>
        <w:numPr>
          <w:ilvl w:val="0"/>
          <w:numId w:val="0"/>
        </w:numPr>
      </w:pPr>
      <w:bookmarkStart w:id="1" w:name="_Toc364854645"/>
    </w:p>
    <w:p w14:paraId="5D3F3873" w14:textId="59D88688" w:rsidR="00103701" w:rsidRDefault="00103701" w:rsidP="00E077EF"/>
    <w:p w14:paraId="7975734D" w14:textId="0576AA3A" w:rsidR="00103701" w:rsidRPr="00103701" w:rsidRDefault="00103701" w:rsidP="00103701">
      <w:pPr>
        <w:pStyle w:val="Rubrik1"/>
        <w:rPr>
          <w:noProof/>
          <w:lang w:val="en-US"/>
        </w:rPr>
      </w:pPr>
      <w:bookmarkStart w:id="2" w:name="_Toc442942584"/>
      <w:r w:rsidRPr="00103701">
        <w:rPr>
          <w:noProof/>
          <w:lang w:val="en-US"/>
        </w:rPr>
        <w:t>Schengenutvärdering av Grekland – Utkast till rådets rekommendation om åtgärdande av de allvarliga brister som konstaterades i 2015 års utvärdering av Greklands tillämpning av Schengenregelverket på området förvaltning av yttre gränser</w:t>
      </w:r>
      <w:bookmarkEnd w:id="2"/>
      <w:r w:rsidRPr="00103701">
        <w:rPr>
          <w:noProof/>
          <w:lang w:val="en-US"/>
        </w:rPr>
        <w:t xml:space="preserve"> </w:t>
      </w:r>
    </w:p>
    <w:p w14:paraId="29D55A2B" w14:textId="77777777" w:rsidR="00103701" w:rsidRPr="00103701" w:rsidRDefault="00103701" w:rsidP="00103701">
      <w:pPr>
        <w:pStyle w:val="RKnormal"/>
        <w:ind w:left="714"/>
        <w:outlineLvl w:val="0"/>
        <w:rPr>
          <w:rFonts w:ascii="Times New Roman" w:hAnsi="Times New Roman"/>
          <w:b/>
          <w:sz w:val="22"/>
          <w:szCs w:val="22"/>
        </w:rPr>
      </w:pPr>
    </w:p>
    <w:p w14:paraId="78F0ED92" w14:textId="04971393" w:rsidR="00103701" w:rsidRPr="00103701" w:rsidRDefault="00103701" w:rsidP="00103701">
      <w:r w:rsidRPr="00103701">
        <w:t xml:space="preserve">5876/16, </w:t>
      </w:r>
      <w:r w:rsidRPr="00103701">
        <w:rPr>
          <w:color w:val="000000"/>
          <w:lang w:eastAsia="sv-SE"/>
        </w:rPr>
        <w:t>5877/16</w:t>
      </w:r>
    </w:p>
    <w:p w14:paraId="4CE5FBB4" w14:textId="77777777" w:rsidR="00103701" w:rsidRPr="00103701" w:rsidRDefault="00103701" w:rsidP="00103701">
      <w:r w:rsidRPr="00103701">
        <w:rPr>
          <w:b/>
        </w:rPr>
        <w:t xml:space="preserve">Ansvarigt statsråd: </w:t>
      </w:r>
      <w:r w:rsidRPr="00103701">
        <w:t>Anders Ygeman</w:t>
      </w:r>
    </w:p>
    <w:p w14:paraId="61DB009F" w14:textId="29B3CDE6" w:rsidR="00103701" w:rsidRDefault="00103701" w:rsidP="00103701">
      <w:pPr>
        <w:pStyle w:val="RKnormal"/>
        <w:ind w:left="714"/>
        <w:rPr>
          <w:rFonts w:ascii="Times New Roman" w:hAnsi="Times New Roman"/>
          <w:b/>
          <w:sz w:val="22"/>
          <w:szCs w:val="22"/>
        </w:rPr>
      </w:pPr>
      <w:r>
        <w:rPr>
          <w:rFonts w:ascii="Times New Roman" w:hAnsi="Times New Roman"/>
          <w:b/>
          <w:sz w:val="22"/>
          <w:szCs w:val="22"/>
        </w:rPr>
        <w:t>Annotering</w:t>
      </w:r>
    </w:p>
    <w:p w14:paraId="0E8D6E80" w14:textId="77777777" w:rsidR="00103701" w:rsidRPr="00103701" w:rsidRDefault="00103701" w:rsidP="00103701">
      <w:pPr>
        <w:pStyle w:val="RKnormal"/>
        <w:ind w:left="714"/>
        <w:rPr>
          <w:rFonts w:ascii="Times New Roman" w:hAnsi="Times New Roman"/>
          <w:sz w:val="22"/>
          <w:szCs w:val="22"/>
        </w:rPr>
      </w:pPr>
      <w:r w:rsidRPr="00103701">
        <w:rPr>
          <w:rFonts w:ascii="Times New Roman" w:hAnsi="Times New Roman"/>
          <w:b/>
          <w:sz w:val="22"/>
          <w:szCs w:val="22"/>
        </w:rPr>
        <w:t xml:space="preserve">Avsikt med behandlingen i rådet: </w:t>
      </w:r>
      <w:r w:rsidRPr="00103701">
        <w:rPr>
          <w:rFonts w:ascii="Times New Roman" w:hAnsi="Times New Roman"/>
          <w:sz w:val="22"/>
          <w:szCs w:val="22"/>
        </w:rPr>
        <w:t>Rådet föreslås godkänna genomförandebeslutet om rådets rekommendationer för att åtgärda de allvarliga bristerna som identifierats i 2015 års utvärdering av tillämpningen av Schengenregelverket på området yttre gräns i Grekland.</w:t>
      </w:r>
    </w:p>
    <w:p w14:paraId="62D4D281" w14:textId="77777777" w:rsidR="00103701" w:rsidRPr="00103701" w:rsidRDefault="00103701" w:rsidP="00103701">
      <w:pPr>
        <w:pStyle w:val="RKnormal"/>
        <w:ind w:left="714"/>
        <w:rPr>
          <w:rFonts w:ascii="Times New Roman" w:hAnsi="Times New Roman"/>
          <w:sz w:val="22"/>
          <w:szCs w:val="22"/>
        </w:rPr>
      </w:pPr>
    </w:p>
    <w:p w14:paraId="199C8CF0" w14:textId="77777777" w:rsidR="00103701" w:rsidRPr="00103701" w:rsidRDefault="00103701" w:rsidP="00103701">
      <w:pPr>
        <w:pStyle w:val="RKnormal"/>
        <w:ind w:left="714"/>
        <w:rPr>
          <w:rFonts w:ascii="Times New Roman" w:hAnsi="Times New Roman"/>
          <w:sz w:val="22"/>
          <w:szCs w:val="22"/>
        </w:rPr>
      </w:pPr>
      <w:r w:rsidRPr="00103701">
        <w:rPr>
          <w:rFonts w:ascii="Times New Roman" w:hAnsi="Times New Roman"/>
          <w:b/>
          <w:sz w:val="22"/>
          <w:szCs w:val="22"/>
        </w:rPr>
        <w:t xml:space="preserve">Hur regeringen ställer sig till den blivande A-punkten: </w:t>
      </w:r>
      <w:r w:rsidRPr="00103701">
        <w:rPr>
          <w:rFonts w:ascii="Times New Roman" w:hAnsi="Times New Roman"/>
          <w:sz w:val="22"/>
          <w:szCs w:val="22"/>
        </w:rPr>
        <w:t xml:space="preserve">Regeringen avser rösta ja till att rådet antar genomförandebeslutet. </w:t>
      </w:r>
    </w:p>
    <w:p w14:paraId="25D78025" w14:textId="77777777" w:rsidR="00103701" w:rsidRPr="00103701" w:rsidRDefault="00103701" w:rsidP="00103701">
      <w:pPr>
        <w:pStyle w:val="RKnormal"/>
        <w:ind w:left="714"/>
        <w:rPr>
          <w:rFonts w:ascii="Times New Roman" w:hAnsi="Times New Roman"/>
          <w:b/>
          <w:sz w:val="22"/>
          <w:szCs w:val="22"/>
        </w:rPr>
      </w:pPr>
    </w:p>
    <w:p w14:paraId="575BE4AE" w14:textId="77777777" w:rsidR="00103701" w:rsidRPr="00103701" w:rsidRDefault="00103701" w:rsidP="00103701">
      <w:pPr>
        <w:pStyle w:val="RKnormal"/>
        <w:ind w:left="714"/>
        <w:rPr>
          <w:rFonts w:ascii="Times New Roman" w:hAnsi="Times New Roman"/>
          <w:sz w:val="22"/>
          <w:szCs w:val="22"/>
        </w:rPr>
      </w:pPr>
      <w:r w:rsidRPr="00103701">
        <w:rPr>
          <w:rFonts w:ascii="Times New Roman" w:hAnsi="Times New Roman"/>
          <w:b/>
          <w:sz w:val="22"/>
          <w:szCs w:val="22"/>
        </w:rPr>
        <w:t>Bakgrund:</w:t>
      </w:r>
      <w:r w:rsidRPr="00103701">
        <w:rPr>
          <w:rFonts w:ascii="Times New Roman" w:hAnsi="Times New Roman"/>
          <w:sz w:val="22"/>
          <w:szCs w:val="22"/>
        </w:rPr>
        <w:t xml:space="preserve"> Kommissionen antog den 2 februari 2016 förslag till rådsrekommendationer om vilka åtgärder Grekland bör vidta på gränsförvaltningsområdet. Rekommendationerna baseras på den utvärderingsrapport som upprättats i samband med den Schengenutvärdering av Grekland som ägde rum under hösten 2015. Utvärderingen slår fast att Grekland allvarligt underlåter att fullgöra sina förpliktelser enligt Schengenregelverket, vilket leder till ett hot mot allmän ordning och säkerhet samt utgör en risk för Schengenområdets funktionssätt.</w:t>
      </w:r>
    </w:p>
    <w:p w14:paraId="7B60CDDC" w14:textId="77777777" w:rsidR="00103701" w:rsidRPr="00103701" w:rsidRDefault="00103701" w:rsidP="00103701">
      <w:pPr>
        <w:pStyle w:val="RKnormal"/>
        <w:ind w:left="714"/>
        <w:rPr>
          <w:rFonts w:ascii="Times New Roman" w:hAnsi="Times New Roman"/>
          <w:sz w:val="22"/>
          <w:szCs w:val="22"/>
        </w:rPr>
      </w:pPr>
    </w:p>
    <w:p w14:paraId="4BC66B48" w14:textId="77777777" w:rsidR="00103701" w:rsidRPr="00103701" w:rsidRDefault="00103701" w:rsidP="00103701">
      <w:pPr>
        <w:pStyle w:val="RKnormal"/>
        <w:ind w:left="714"/>
        <w:rPr>
          <w:rFonts w:ascii="Times New Roman" w:hAnsi="Times New Roman"/>
          <w:sz w:val="22"/>
          <w:szCs w:val="22"/>
        </w:rPr>
      </w:pPr>
      <w:r w:rsidRPr="00103701">
        <w:rPr>
          <w:rFonts w:ascii="Times New Roman" w:hAnsi="Times New Roman"/>
          <w:sz w:val="22"/>
          <w:szCs w:val="22"/>
        </w:rPr>
        <w:t>Förslaget har efter mycket kraftiga invändningar från Grekland omformulerats så att landets brister på gränskontrollområdet inte lika påtagligt belyses. Hänvisningar görs dock till relevanta artiklar i förordning 1053/13 om Schengenutvärderingar, så att det är klart vilka brister som avses om man i senare skede vill tillämpa artikel 26 i EU:s gränskodex. Texten i rekommendationerna omtalar alltjämt allvarliga brister och de skrivningar som nu finns med i dokumentet är tillräckliga för ett artikel 26-förfarande, vilket bekräftats av rådets rättstjänst.</w:t>
      </w:r>
    </w:p>
    <w:p w14:paraId="160E7476" w14:textId="77777777" w:rsidR="00103701" w:rsidRPr="00103701" w:rsidRDefault="00103701" w:rsidP="00103701">
      <w:pPr>
        <w:pStyle w:val="RKnormal"/>
        <w:ind w:left="714"/>
        <w:rPr>
          <w:rFonts w:ascii="Times New Roman" w:hAnsi="Times New Roman"/>
          <w:sz w:val="22"/>
          <w:szCs w:val="22"/>
        </w:rPr>
      </w:pPr>
    </w:p>
    <w:p w14:paraId="43969B66" w14:textId="77777777" w:rsidR="00103701" w:rsidRDefault="00103701" w:rsidP="00103701">
      <w:pPr>
        <w:pStyle w:val="RKnormal"/>
        <w:ind w:left="714"/>
      </w:pPr>
      <w:r w:rsidRPr="00103701">
        <w:rPr>
          <w:rFonts w:ascii="Times New Roman" w:hAnsi="Times New Roman"/>
          <w:sz w:val="22"/>
          <w:szCs w:val="22"/>
        </w:rPr>
        <w:t>Rådet har att anta ett genomförandebeslut om de föreslagna rekommendationerna till Grekland.</w:t>
      </w:r>
    </w:p>
    <w:p w14:paraId="03D46B4E" w14:textId="77777777" w:rsidR="00103701" w:rsidRDefault="00103701" w:rsidP="00103701">
      <w:pPr>
        <w:pStyle w:val="RKnormal"/>
        <w:ind w:left="-1418"/>
      </w:pPr>
    </w:p>
    <w:p w14:paraId="14674BED" w14:textId="77777777" w:rsidR="00103701" w:rsidRDefault="00103701" w:rsidP="00E077EF"/>
    <w:bookmarkEnd w:id="1"/>
    <w:sectPr w:rsidR="00103701" w:rsidSect="00E077EF">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6D36C" w14:textId="77777777" w:rsidR="0097024B" w:rsidRDefault="0097024B">
      <w:pPr>
        <w:spacing w:after="0" w:line="240" w:lineRule="auto"/>
      </w:pPr>
      <w:r>
        <w:separator/>
      </w:r>
    </w:p>
  </w:endnote>
  <w:endnote w:type="continuationSeparator" w:id="0">
    <w:p w14:paraId="1E16D36E" w14:textId="77777777" w:rsidR="0097024B" w:rsidRDefault="0097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6D368" w14:textId="77777777" w:rsidR="0097024B" w:rsidRDefault="0097024B">
      <w:pPr>
        <w:spacing w:after="0" w:line="240" w:lineRule="auto"/>
      </w:pPr>
      <w:r>
        <w:separator/>
      </w:r>
    </w:p>
  </w:footnote>
  <w:footnote w:type="continuationSeparator" w:id="0">
    <w:p w14:paraId="1E16D36A" w14:textId="77777777" w:rsidR="0097024B" w:rsidRDefault="00970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68824"/>
      <w:docPartObj>
        <w:docPartGallery w:val="Page Numbers (Top of Page)"/>
        <w:docPartUnique/>
      </w:docPartObj>
    </w:sdtPr>
    <w:sdtEndPr/>
    <w:sdtContent>
      <w:p w14:paraId="5AD1E131" w14:textId="139C04C0" w:rsidR="0097024B" w:rsidRDefault="0097024B">
        <w:pPr>
          <w:pStyle w:val="Sidhuvud"/>
          <w:jc w:val="right"/>
        </w:pPr>
        <w:r>
          <w:fldChar w:fldCharType="begin"/>
        </w:r>
        <w:r>
          <w:instrText>PAGE   \* MERGEFORMAT</w:instrText>
        </w:r>
        <w:r>
          <w:fldChar w:fldCharType="separate"/>
        </w:r>
        <w:r w:rsidR="00103701">
          <w:rPr>
            <w:noProof/>
          </w:rPr>
          <w:t>2</w:t>
        </w:r>
        <w:r>
          <w:fldChar w:fldCharType="end"/>
        </w:r>
      </w:p>
    </w:sdtContent>
  </w:sdt>
  <w:p w14:paraId="1E16D35C" w14:textId="77777777" w:rsidR="0097024B" w:rsidRDefault="0097024B" w:rsidP="00E077E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7024B" w14:paraId="1E16D362" w14:textId="77777777" w:rsidTr="00E077EF">
      <w:tc>
        <w:tcPr>
          <w:tcW w:w="4606" w:type="dxa"/>
        </w:tcPr>
        <w:p w14:paraId="1E16D35D" w14:textId="77777777" w:rsidR="0097024B" w:rsidRDefault="0097024B" w:rsidP="00E077EF">
          <w:pPr>
            <w:pStyle w:val="Sidhuvud"/>
            <w:ind w:left="0"/>
          </w:pPr>
          <w:r>
            <w:rPr>
              <w:noProof/>
              <w:lang w:eastAsia="sv-SE"/>
            </w:rPr>
            <w:drawing>
              <wp:inline distT="0" distB="0" distL="0" distR="0" wp14:anchorId="1E16D368" wp14:editId="1E16D36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E16D35E" w14:textId="77777777" w:rsidR="0097024B" w:rsidRDefault="0097024B" w:rsidP="00E077EF">
          <w:pPr>
            <w:ind w:right="916"/>
            <w:rPr>
              <w:rFonts w:ascii="TradeGothic" w:hAnsi="TradeGothic"/>
              <w:b/>
            </w:rPr>
          </w:pPr>
        </w:p>
        <w:p w14:paraId="1E16D35F" w14:textId="77777777" w:rsidR="0097024B" w:rsidRDefault="0097024B" w:rsidP="00E077EF">
          <w:pPr>
            <w:ind w:right="916"/>
          </w:pPr>
          <w:r>
            <w:rPr>
              <w:rFonts w:ascii="TradeGothic" w:hAnsi="TradeGothic"/>
              <w:b/>
            </w:rPr>
            <w:t>Promemoria</w:t>
          </w:r>
        </w:p>
        <w:p w14:paraId="1E16D360" w14:textId="77777777" w:rsidR="0097024B" w:rsidRDefault="0097024B" w:rsidP="00E077EF">
          <w:pPr>
            <w:jc w:val="right"/>
          </w:pPr>
        </w:p>
        <w:p w14:paraId="1E16D361" w14:textId="36A0371A" w:rsidR="0097024B" w:rsidRDefault="0097024B" w:rsidP="00E077EF">
          <w:pPr>
            <w:ind w:right="916"/>
          </w:pPr>
          <w:r>
            <w:rPr>
              <w:rFonts w:ascii="TradeGothic" w:hAnsi="TradeGothic"/>
              <w:b/>
              <w:noProof/>
            </w:rPr>
            <w:t>2016-02-1</w:t>
          </w:r>
          <w:r w:rsidR="00103701">
            <w:rPr>
              <w:rFonts w:ascii="TradeGothic" w:hAnsi="TradeGothic"/>
              <w:b/>
              <w:noProof/>
            </w:rPr>
            <w:t>1</w:t>
          </w:r>
          <w:r w:rsidRPr="00934953">
            <w:t xml:space="preserve"> </w:t>
          </w:r>
        </w:p>
      </w:tc>
    </w:tr>
  </w:tbl>
  <w:p w14:paraId="1E16D363" w14:textId="77777777" w:rsidR="0097024B" w:rsidRDefault="0097024B" w:rsidP="00E077EF">
    <w:pPr>
      <w:pStyle w:val="Avsndare"/>
      <w:framePr w:w="0" w:hRule="auto" w:hSpace="0" w:wrap="auto" w:vAnchor="margin" w:hAnchor="text" w:xAlign="left" w:yAlign="inline"/>
      <w:rPr>
        <w:b/>
        <w:i w:val="0"/>
        <w:sz w:val="22"/>
      </w:rPr>
    </w:pPr>
  </w:p>
  <w:p w14:paraId="1E16D364" w14:textId="77777777" w:rsidR="0097024B" w:rsidRDefault="0097024B" w:rsidP="00E077EF">
    <w:pPr>
      <w:pStyle w:val="Avsndare"/>
      <w:framePr w:w="0" w:hRule="auto" w:hSpace="0" w:wrap="auto" w:vAnchor="margin" w:hAnchor="text" w:xAlign="left" w:yAlign="inline"/>
      <w:rPr>
        <w:b/>
        <w:i w:val="0"/>
        <w:sz w:val="22"/>
      </w:rPr>
    </w:pPr>
    <w:r>
      <w:rPr>
        <w:b/>
        <w:i w:val="0"/>
        <w:sz w:val="22"/>
      </w:rPr>
      <w:t>Statsrådsberedningen</w:t>
    </w:r>
  </w:p>
  <w:p w14:paraId="1E16D365" w14:textId="77777777" w:rsidR="0097024B" w:rsidRDefault="0097024B" w:rsidP="00E077EF">
    <w:pPr>
      <w:pStyle w:val="Avsndare"/>
      <w:framePr w:w="0" w:hRule="auto" w:hSpace="0" w:wrap="auto" w:vAnchor="margin" w:hAnchor="text" w:xAlign="left" w:yAlign="inline"/>
    </w:pPr>
  </w:p>
  <w:p w14:paraId="1E16D366" w14:textId="77777777" w:rsidR="0097024B" w:rsidRDefault="0097024B" w:rsidP="00E077EF">
    <w:pPr>
      <w:pStyle w:val="Avsndare"/>
      <w:framePr w:w="0" w:hRule="auto" w:hSpace="0" w:wrap="auto" w:vAnchor="margin" w:hAnchor="text" w:xAlign="left" w:yAlign="inline"/>
    </w:pPr>
    <w:r>
      <w:t>EU-kansliet</w:t>
    </w:r>
  </w:p>
  <w:p w14:paraId="1E16D367" w14:textId="77777777" w:rsidR="0097024B" w:rsidRDefault="0097024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2FE444C">
      <w:start w:val="1"/>
      <w:numFmt w:val="decimal"/>
      <w:pStyle w:val="Rubrik1"/>
      <w:lvlText w:val="%1."/>
      <w:lvlJc w:val="left"/>
      <w:pPr>
        <w:ind w:left="720" w:hanging="360"/>
      </w:pPr>
    </w:lvl>
    <w:lvl w:ilvl="1" w:tplc="7C124570" w:tentative="1">
      <w:start w:val="1"/>
      <w:numFmt w:val="lowerLetter"/>
      <w:lvlText w:val="%2."/>
      <w:lvlJc w:val="left"/>
      <w:pPr>
        <w:ind w:left="1440" w:hanging="360"/>
      </w:pPr>
    </w:lvl>
    <w:lvl w:ilvl="2" w:tplc="5BAAE814" w:tentative="1">
      <w:start w:val="1"/>
      <w:numFmt w:val="lowerRoman"/>
      <w:lvlText w:val="%3."/>
      <w:lvlJc w:val="right"/>
      <w:pPr>
        <w:ind w:left="2160" w:hanging="180"/>
      </w:pPr>
    </w:lvl>
    <w:lvl w:ilvl="3" w:tplc="08EA6870" w:tentative="1">
      <w:start w:val="1"/>
      <w:numFmt w:val="decimal"/>
      <w:lvlText w:val="%4."/>
      <w:lvlJc w:val="left"/>
      <w:pPr>
        <w:ind w:left="2880" w:hanging="360"/>
      </w:pPr>
    </w:lvl>
    <w:lvl w:ilvl="4" w:tplc="2DFC610E" w:tentative="1">
      <w:start w:val="1"/>
      <w:numFmt w:val="lowerLetter"/>
      <w:lvlText w:val="%5."/>
      <w:lvlJc w:val="left"/>
      <w:pPr>
        <w:ind w:left="3600" w:hanging="360"/>
      </w:pPr>
    </w:lvl>
    <w:lvl w:ilvl="5" w:tplc="B1E6499A" w:tentative="1">
      <w:start w:val="1"/>
      <w:numFmt w:val="lowerRoman"/>
      <w:lvlText w:val="%6."/>
      <w:lvlJc w:val="right"/>
      <w:pPr>
        <w:ind w:left="4320" w:hanging="180"/>
      </w:pPr>
    </w:lvl>
    <w:lvl w:ilvl="6" w:tplc="221840C0" w:tentative="1">
      <w:start w:val="1"/>
      <w:numFmt w:val="decimal"/>
      <w:lvlText w:val="%7."/>
      <w:lvlJc w:val="left"/>
      <w:pPr>
        <w:ind w:left="5040" w:hanging="360"/>
      </w:pPr>
    </w:lvl>
    <w:lvl w:ilvl="7" w:tplc="91B6990A" w:tentative="1">
      <w:start w:val="1"/>
      <w:numFmt w:val="lowerLetter"/>
      <w:lvlText w:val="%8."/>
      <w:lvlJc w:val="left"/>
      <w:pPr>
        <w:ind w:left="5760" w:hanging="360"/>
      </w:pPr>
    </w:lvl>
    <w:lvl w:ilvl="8" w:tplc="C0668F50" w:tentative="1">
      <w:start w:val="1"/>
      <w:numFmt w:val="lowerRoman"/>
      <w:lvlText w:val="%9."/>
      <w:lvlJc w:val="right"/>
      <w:pPr>
        <w:ind w:left="6480" w:hanging="180"/>
      </w:pPr>
    </w:lvl>
  </w:abstractNum>
  <w:abstractNum w:abstractNumId="1">
    <w:nsid w:val="73990993"/>
    <w:multiLevelType w:val="hybridMultilevel"/>
    <w:tmpl w:val="3BD822EE"/>
    <w:lvl w:ilvl="0" w:tplc="21F2905E">
      <w:start w:val="1"/>
      <w:numFmt w:val="decimal"/>
      <w:lvlText w:val="%1."/>
      <w:lvlJc w:val="left"/>
      <w:pPr>
        <w:ind w:left="360" w:hanging="360"/>
      </w:pPr>
      <w:rPr>
        <w:b w:val="0"/>
      </w:rPr>
    </w:lvl>
    <w:lvl w:ilvl="1" w:tplc="D70C6536" w:tentative="1">
      <w:start w:val="1"/>
      <w:numFmt w:val="lowerLetter"/>
      <w:lvlText w:val="%2."/>
      <w:lvlJc w:val="left"/>
      <w:pPr>
        <w:ind w:left="1080" w:hanging="360"/>
      </w:pPr>
    </w:lvl>
    <w:lvl w:ilvl="2" w:tplc="61242D30" w:tentative="1">
      <w:start w:val="1"/>
      <w:numFmt w:val="lowerRoman"/>
      <w:lvlText w:val="%3."/>
      <w:lvlJc w:val="right"/>
      <w:pPr>
        <w:ind w:left="1800" w:hanging="180"/>
      </w:pPr>
    </w:lvl>
    <w:lvl w:ilvl="3" w:tplc="DC44DD94" w:tentative="1">
      <w:start w:val="1"/>
      <w:numFmt w:val="decimal"/>
      <w:lvlText w:val="%4."/>
      <w:lvlJc w:val="left"/>
      <w:pPr>
        <w:ind w:left="2520" w:hanging="360"/>
      </w:pPr>
    </w:lvl>
    <w:lvl w:ilvl="4" w:tplc="1ADA72AA" w:tentative="1">
      <w:start w:val="1"/>
      <w:numFmt w:val="lowerLetter"/>
      <w:lvlText w:val="%5."/>
      <w:lvlJc w:val="left"/>
      <w:pPr>
        <w:ind w:left="3240" w:hanging="360"/>
      </w:pPr>
    </w:lvl>
    <w:lvl w:ilvl="5" w:tplc="478AD2D4" w:tentative="1">
      <w:start w:val="1"/>
      <w:numFmt w:val="lowerRoman"/>
      <w:lvlText w:val="%6."/>
      <w:lvlJc w:val="right"/>
      <w:pPr>
        <w:ind w:left="3960" w:hanging="180"/>
      </w:pPr>
    </w:lvl>
    <w:lvl w:ilvl="6" w:tplc="A844CE86" w:tentative="1">
      <w:start w:val="1"/>
      <w:numFmt w:val="decimal"/>
      <w:lvlText w:val="%7."/>
      <w:lvlJc w:val="left"/>
      <w:pPr>
        <w:ind w:left="4680" w:hanging="360"/>
      </w:pPr>
    </w:lvl>
    <w:lvl w:ilvl="7" w:tplc="6BCE562C" w:tentative="1">
      <w:start w:val="1"/>
      <w:numFmt w:val="lowerLetter"/>
      <w:lvlText w:val="%8."/>
      <w:lvlJc w:val="left"/>
      <w:pPr>
        <w:ind w:left="5400" w:hanging="360"/>
      </w:pPr>
    </w:lvl>
    <w:lvl w:ilvl="8" w:tplc="35E4EF3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BF"/>
    <w:rsid w:val="00070B63"/>
    <w:rsid w:val="00103701"/>
    <w:rsid w:val="001A4C1F"/>
    <w:rsid w:val="002D15AA"/>
    <w:rsid w:val="00314FE6"/>
    <w:rsid w:val="00406ECC"/>
    <w:rsid w:val="005A5747"/>
    <w:rsid w:val="006E15D6"/>
    <w:rsid w:val="007248D6"/>
    <w:rsid w:val="00772636"/>
    <w:rsid w:val="007B1A24"/>
    <w:rsid w:val="007F5765"/>
    <w:rsid w:val="00936BE9"/>
    <w:rsid w:val="00951822"/>
    <w:rsid w:val="0097024B"/>
    <w:rsid w:val="00A04245"/>
    <w:rsid w:val="00B0384B"/>
    <w:rsid w:val="00B225B0"/>
    <w:rsid w:val="00B91B9E"/>
    <w:rsid w:val="00CB07BF"/>
    <w:rsid w:val="00D630D5"/>
    <w:rsid w:val="00E077EF"/>
    <w:rsid w:val="00FF2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97024B"/>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97024B"/>
  </w:style>
  <w:style w:type="paragraph" w:customStyle="1" w:styleId="RKnormal">
    <w:name w:val="RKnormal"/>
    <w:basedOn w:val="Normal"/>
    <w:rsid w:val="00103701"/>
    <w:pPr>
      <w:tabs>
        <w:tab w:val="left" w:pos="2835"/>
      </w:tabs>
      <w:spacing w:after="0" w:line="240" w:lineRule="atLeast"/>
      <w:ind w:left="0"/>
    </w:pPr>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97024B"/>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97024B"/>
  </w:style>
  <w:style w:type="paragraph" w:customStyle="1" w:styleId="RKnormal">
    <w:name w:val="RKnormal"/>
    <w:basedOn w:val="Normal"/>
    <w:rsid w:val="00103701"/>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9547">
      <w:bodyDiv w:val="1"/>
      <w:marLeft w:val="0"/>
      <w:marRight w:val="0"/>
      <w:marTop w:val="0"/>
      <w:marBottom w:val="0"/>
      <w:divBdr>
        <w:top w:val="none" w:sz="0" w:space="0" w:color="auto"/>
        <w:left w:val="none" w:sz="0" w:space="0" w:color="auto"/>
        <w:bottom w:val="none" w:sz="0" w:space="0" w:color="auto"/>
        <w:right w:val="none" w:sz="0" w:space="0" w:color="auto"/>
      </w:divBdr>
    </w:div>
    <w:div w:id="973218782">
      <w:bodyDiv w:val="1"/>
      <w:marLeft w:val="0"/>
      <w:marRight w:val="0"/>
      <w:marTop w:val="0"/>
      <w:marBottom w:val="0"/>
      <w:divBdr>
        <w:top w:val="none" w:sz="0" w:space="0" w:color="auto"/>
        <w:left w:val="none" w:sz="0" w:space="0" w:color="auto"/>
        <w:bottom w:val="none" w:sz="0" w:space="0" w:color="auto"/>
        <w:right w:val="none" w:sz="0" w:space="0" w:color="auto"/>
      </w:divBdr>
    </w:div>
    <w:div w:id="1813213311">
      <w:bodyDiv w:val="1"/>
      <w:marLeft w:val="0"/>
      <w:marRight w:val="0"/>
      <w:marTop w:val="0"/>
      <w:marBottom w:val="0"/>
      <w:divBdr>
        <w:top w:val="none" w:sz="0" w:space="0" w:color="auto"/>
        <w:left w:val="none" w:sz="0" w:space="0" w:color="auto"/>
        <w:bottom w:val="none" w:sz="0" w:space="0" w:color="auto"/>
        <w:right w:val="none" w:sz="0" w:space="0" w:color="auto"/>
      </w:divBdr>
      <w:divsChild>
        <w:div w:id="2024700242">
          <w:marLeft w:val="0"/>
          <w:marRight w:val="0"/>
          <w:marTop w:val="0"/>
          <w:marBottom w:val="0"/>
          <w:divBdr>
            <w:top w:val="none" w:sz="0" w:space="0" w:color="auto"/>
            <w:left w:val="none" w:sz="0" w:space="0" w:color="auto"/>
            <w:bottom w:val="none" w:sz="0" w:space="0" w:color="auto"/>
            <w:right w:val="none" w:sz="0" w:space="0" w:color="auto"/>
          </w:divBdr>
          <w:divsChild>
            <w:div w:id="1629161175">
              <w:marLeft w:val="0"/>
              <w:marRight w:val="0"/>
              <w:marTop w:val="0"/>
              <w:marBottom w:val="0"/>
              <w:divBdr>
                <w:top w:val="none" w:sz="0" w:space="0" w:color="auto"/>
                <w:left w:val="none" w:sz="0" w:space="0" w:color="auto"/>
                <w:bottom w:val="none" w:sz="0" w:space="0" w:color="auto"/>
                <w:right w:val="none" w:sz="0" w:space="0" w:color="auto"/>
              </w:divBdr>
              <w:divsChild>
                <w:div w:id="1750931256">
                  <w:marLeft w:val="0"/>
                  <w:marRight w:val="0"/>
                  <w:marTop w:val="0"/>
                  <w:marBottom w:val="0"/>
                  <w:divBdr>
                    <w:top w:val="none" w:sz="0" w:space="0" w:color="auto"/>
                    <w:left w:val="none" w:sz="0" w:space="0" w:color="auto"/>
                    <w:bottom w:val="none" w:sz="0" w:space="0" w:color="auto"/>
                    <w:right w:val="none" w:sz="0" w:space="0" w:color="auto"/>
                  </w:divBdr>
                  <w:divsChild>
                    <w:div w:id="777868733">
                      <w:marLeft w:val="0"/>
                      <w:marRight w:val="0"/>
                      <w:marTop w:val="0"/>
                      <w:marBottom w:val="0"/>
                      <w:divBdr>
                        <w:top w:val="none" w:sz="0" w:space="0" w:color="auto"/>
                        <w:left w:val="none" w:sz="0" w:space="0" w:color="auto"/>
                        <w:bottom w:val="none" w:sz="0" w:space="0" w:color="auto"/>
                        <w:right w:val="none" w:sz="0" w:space="0" w:color="auto"/>
                      </w:divBdr>
                      <w:divsChild>
                        <w:div w:id="1179081335">
                          <w:marLeft w:val="2325"/>
                          <w:marRight w:val="0"/>
                          <w:marTop w:val="0"/>
                          <w:marBottom w:val="0"/>
                          <w:divBdr>
                            <w:top w:val="none" w:sz="0" w:space="0" w:color="auto"/>
                            <w:left w:val="none" w:sz="0" w:space="0" w:color="auto"/>
                            <w:bottom w:val="none" w:sz="0" w:space="0" w:color="auto"/>
                            <w:right w:val="none" w:sz="0" w:space="0" w:color="auto"/>
                          </w:divBdr>
                          <w:divsChild>
                            <w:div w:id="213395634">
                              <w:marLeft w:val="0"/>
                              <w:marRight w:val="0"/>
                              <w:marTop w:val="0"/>
                              <w:marBottom w:val="0"/>
                              <w:divBdr>
                                <w:top w:val="none" w:sz="0" w:space="0" w:color="auto"/>
                                <w:left w:val="none" w:sz="0" w:space="0" w:color="auto"/>
                                <w:bottom w:val="none" w:sz="0" w:space="0" w:color="auto"/>
                                <w:right w:val="none" w:sz="0" w:space="0" w:color="auto"/>
                              </w:divBdr>
                              <w:divsChild>
                                <w:div w:id="1915241057">
                                  <w:marLeft w:val="0"/>
                                  <w:marRight w:val="0"/>
                                  <w:marTop w:val="0"/>
                                  <w:marBottom w:val="0"/>
                                  <w:divBdr>
                                    <w:top w:val="none" w:sz="0" w:space="0" w:color="auto"/>
                                    <w:left w:val="none" w:sz="0" w:space="0" w:color="auto"/>
                                    <w:bottom w:val="none" w:sz="0" w:space="0" w:color="auto"/>
                                    <w:right w:val="none" w:sz="0" w:space="0" w:color="auto"/>
                                  </w:divBdr>
                                  <w:divsChild>
                                    <w:div w:id="1101143929">
                                      <w:marLeft w:val="0"/>
                                      <w:marRight w:val="0"/>
                                      <w:marTop w:val="0"/>
                                      <w:marBottom w:val="0"/>
                                      <w:divBdr>
                                        <w:top w:val="none" w:sz="0" w:space="0" w:color="auto"/>
                                        <w:left w:val="none" w:sz="0" w:space="0" w:color="auto"/>
                                        <w:bottom w:val="none" w:sz="0" w:space="0" w:color="auto"/>
                                        <w:right w:val="none" w:sz="0" w:space="0" w:color="auto"/>
                                      </w:divBdr>
                                      <w:divsChild>
                                        <w:div w:id="809518063">
                                          <w:marLeft w:val="480"/>
                                          <w:marRight w:val="0"/>
                                          <w:marTop w:val="0"/>
                                          <w:marBottom w:val="0"/>
                                          <w:divBdr>
                                            <w:top w:val="none" w:sz="0" w:space="0" w:color="auto"/>
                                            <w:left w:val="none" w:sz="0" w:space="0" w:color="auto"/>
                                            <w:bottom w:val="none" w:sz="0" w:space="0" w:color="auto"/>
                                            <w:right w:val="none" w:sz="0" w:space="0" w:color="auto"/>
                                          </w:divBdr>
                                          <w:divsChild>
                                            <w:div w:id="321080633">
                                              <w:marLeft w:val="0"/>
                                              <w:marRight w:val="0"/>
                                              <w:marTop w:val="0"/>
                                              <w:marBottom w:val="0"/>
                                              <w:divBdr>
                                                <w:top w:val="none" w:sz="0" w:space="0" w:color="auto"/>
                                                <w:left w:val="none" w:sz="0" w:space="0" w:color="auto"/>
                                                <w:bottom w:val="none" w:sz="0" w:space="0" w:color="auto"/>
                                                <w:right w:val="none" w:sz="0" w:space="0" w:color="auto"/>
                                              </w:divBdr>
                                              <w:divsChild>
                                                <w:div w:id="959451955">
                                                  <w:marLeft w:val="0"/>
                                                  <w:marRight w:val="0"/>
                                                  <w:marTop w:val="0"/>
                                                  <w:marBottom w:val="0"/>
                                                  <w:divBdr>
                                                    <w:top w:val="none" w:sz="0" w:space="0" w:color="auto"/>
                                                    <w:left w:val="none" w:sz="0" w:space="0" w:color="auto"/>
                                                    <w:bottom w:val="none" w:sz="0" w:space="0" w:color="auto"/>
                                                    <w:right w:val="none" w:sz="0" w:space="0" w:color="auto"/>
                                                  </w:divBdr>
                                                  <w:divsChild>
                                                    <w:div w:id="1285238318">
                                                      <w:marLeft w:val="0"/>
                                                      <w:marRight w:val="0"/>
                                                      <w:marTop w:val="0"/>
                                                      <w:marBottom w:val="0"/>
                                                      <w:divBdr>
                                                        <w:top w:val="none" w:sz="0" w:space="0" w:color="auto"/>
                                                        <w:left w:val="none" w:sz="0" w:space="0" w:color="auto"/>
                                                        <w:bottom w:val="none" w:sz="0" w:space="0" w:color="auto"/>
                                                        <w:right w:val="none" w:sz="0" w:space="0" w:color="auto"/>
                                                      </w:divBdr>
                                                      <w:divsChild>
                                                        <w:div w:id="1908370925">
                                                          <w:marLeft w:val="0"/>
                                                          <w:marRight w:val="0"/>
                                                          <w:marTop w:val="0"/>
                                                          <w:marBottom w:val="0"/>
                                                          <w:divBdr>
                                                            <w:top w:val="none" w:sz="0" w:space="0" w:color="auto"/>
                                                            <w:left w:val="none" w:sz="0" w:space="0" w:color="auto"/>
                                                            <w:bottom w:val="none" w:sz="0" w:space="0" w:color="auto"/>
                                                            <w:right w:val="none" w:sz="0" w:space="0" w:color="auto"/>
                                                          </w:divBdr>
                                                          <w:divsChild>
                                                            <w:div w:id="2046513748">
                                                              <w:marLeft w:val="0"/>
                                                              <w:marRight w:val="0"/>
                                                              <w:marTop w:val="0"/>
                                                              <w:marBottom w:val="0"/>
                                                              <w:divBdr>
                                                                <w:top w:val="none" w:sz="0" w:space="0" w:color="auto"/>
                                                                <w:left w:val="none" w:sz="0" w:space="0" w:color="auto"/>
                                                                <w:bottom w:val="none" w:sz="0" w:space="0" w:color="auto"/>
                                                                <w:right w:val="none" w:sz="0" w:space="0" w:color="auto"/>
                                                              </w:divBdr>
                                                              <w:divsChild>
                                                                <w:div w:id="1022822914">
                                                                  <w:marLeft w:val="0"/>
                                                                  <w:marRight w:val="0"/>
                                                                  <w:marTop w:val="0"/>
                                                                  <w:marBottom w:val="0"/>
                                                                  <w:divBdr>
                                                                    <w:top w:val="none" w:sz="0" w:space="0" w:color="auto"/>
                                                                    <w:left w:val="none" w:sz="0" w:space="0" w:color="auto"/>
                                                                    <w:bottom w:val="none" w:sz="0" w:space="0" w:color="auto"/>
                                                                    <w:right w:val="none" w:sz="0" w:space="0" w:color="auto"/>
                                                                  </w:divBdr>
                                                                  <w:divsChild>
                                                                    <w:div w:id="409350829">
                                                                      <w:marLeft w:val="0"/>
                                                                      <w:marRight w:val="0"/>
                                                                      <w:marTop w:val="96"/>
                                                                      <w:marBottom w:val="0"/>
                                                                      <w:divBdr>
                                                                        <w:top w:val="none" w:sz="0" w:space="0" w:color="auto"/>
                                                                        <w:left w:val="none" w:sz="0" w:space="0" w:color="auto"/>
                                                                        <w:bottom w:val="none" w:sz="0" w:space="0" w:color="auto"/>
                                                                        <w:right w:val="none" w:sz="0" w:space="0" w:color="auto"/>
                                                                      </w:divBdr>
                                                                      <w:divsChild>
                                                                        <w:div w:id="1338583470">
                                                                          <w:marLeft w:val="0"/>
                                                                          <w:marRight w:val="0"/>
                                                                          <w:marTop w:val="72"/>
                                                                          <w:marBottom w:val="0"/>
                                                                          <w:divBdr>
                                                                            <w:top w:val="none" w:sz="0" w:space="0" w:color="auto"/>
                                                                            <w:left w:val="none" w:sz="0" w:space="0" w:color="auto"/>
                                                                            <w:bottom w:val="none" w:sz="0" w:space="0" w:color="auto"/>
                                                                            <w:right w:val="none" w:sz="0" w:space="0" w:color="auto"/>
                                                                          </w:divBdr>
                                                                          <w:divsChild>
                                                                            <w:div w:id="323775844">
                                                                              <w:marLeft w:val="0"/>
                                                                              <w:marRight w:val="0"/>
                                                                              <w:marTop w:val="0"/>
                                                                              <w:marBottom w:val="0"/>
                                                                              <w:divBdr>
                                                                                <w:top w:val="none" w:sz="0" w:space="0" w:color="auto"/>
                                                                                <w:left w:val="none" w:sz="0" w:space="0" w:color="auto"/>
                                                                                <w:bottom w:val="none" w:sz="0" w:space="0" w:color="auto"/>
                                                                                <w:right w:val="none" w:sz="0" w:space="0" w:color="auto"/>
                                                                              </w:divBdr>
                                                                              <w:divsChild>
                                                                                <w:div w:id="775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JE6N4JFJXNNF-17-41502</_dlc_DocId>
    <_dlc_DocIdUrl xmlns="8b66ae41-1ec6-402e-b662-35d1932ca064">
      <Url>http://rkdhs-sb/enhet/EUKansli/_layouts/DocIdRedir.aspx?ID=JE6N4JFJXNNF-17-41502</Url>
      <Description>JE6N4JFJXNNF-17-41502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0332-85A0-43C3-AEA4-99A16098C601}"/>
</file>

<file path=customXml/itemProps2.xml><?xml version="1.0" encoding="utf-8"?>
<ds:datastoreItem xmlns:ds="http://schemas.openxmlformats.org/officeDocument/2006/customXml" ds:itemID="{8006477F-E1A1-4D5B-B0FF-222768EC63E1}"/>
</file>

<file path=customXml/itemProps3.xml><?xml version="1.0" encoding="utf-8"?>
<ds:datastoreItem xmlns:ds="http://schemas.openxmlformats.org/officeDocument/2006/customXml" ds:itemID="{259C37BB-9D8F-4E89-A65F-07649002F2A5}"/>
</file>

<file path=customXml/itemProps4.xml><?xml version="1.0" encoding="utf-8"?>
<ds:datastoreItem xmlns:ds="http://schemas.openxmlformats.org/officeDocument/2006/customXml" ds:itemID="{1B28EFF4-96E4-41CC-9210-4A186C96E97F}"/>
</file>

<file path=customXml/itemProps5.xml><?xml version="1.0" encoding="utf-8"?>
<ds:datastoreItem xmlns:ds="http://schemas.openxmlformats.org/officeDocument/2006/customXml" ds:itemID="{13F38EF9-0BB3-44EF-A179-885686AA00C1}"/>
</file>

<file path=customXml/itemProps6.xml><?xml version="1.0" encoding="utf-8"?>
<ds:datastoreItem xmlns:ds="http://schemas.openxmlformats.org/officeDocument/2006/customXml" ds:itemID="{53128DC9-311E-4BDA-B7FA-5D95C92D3A8E}"/>
</file>

<file path=customXml/itemProps7.xml><?xml version="1.0" encoding="utf-8"?>
<ds:datastoreItem xmlns:ds="http://schemas.openxmlformats.org/officeDocument/2006/customXml" ds:itemID="{64BDBECB-30BB-4FAA-BDEF-17AA7B29A5AD}"/>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2063</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2016-02-11T07:23:00Z</dcterms:created>
  <dcterms:modified xsi:type="dcterms:W3CDTF">2016-02-11T07:29:00Z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7863c71e-5f47-4728-b906-0cbbffaeeeba</vt:lpwstr>
  </property>
</Properties>
</file>