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rsidTr="00A60932">
        <w:trPr>
          <w:cantSplit/>
          <w:trHeight w:val="742"/>
        </w:trPr>
        <w:tc>
          <w:tcPr>
            <w:tcW w:w="1985" w:type="dxa"/>
          </w:tcPr>
          <w:p w14:paraId="59CF3119" w14:textId="77777777" w:rsidR="00A022AC" w:rsidRDefault="00A022AC" w:rsidP="00A60932">
            <w:pPr>
              <w:rPr>
                <w:b/>
              </w:rPr>
            </w:pPr>
            <w:r w:rsidRPr="00A44FE3">
              <w:rPr>
                <w:b/>
              </w:rPr>
              <w:t>Protokoll</w:t>
            </w:r>
          </w:p>
        </w:tc>
        <w:tc>
          <w:tcPr>
            <w:tcW w:w="6237" w:type="dxa"/>
          </w:tcPr>
          <w:p w14:paraId="7C9B7B0C" w14:textId="602134CB" w:rsidR="00A022AC" w:rsidRDefault="00A022AC" w:rsidP="00A60932">
            <w:pPr>
              <w:ind w:right="-269"/>
              <w:rPr>
                <w:b/>
              </w:rPr>
            </w:pPr>
            <w:r>
              <w:rPr>
                <w:b/>
              </w:rPr>
              <w:t>Utskottssammanträde 2025/26:</w:t>
            </w:r>
            <w:r w:rsidR="00204FA1">
              <w:rPr>
                <w:b/>
              </w:rPr>
              <w:t>51</w:t>
            </w:r>
          </w:p>
          <w:p w14:paraId="73CC7BEF" w14:textId="77777777" w:rsidR="00A022AC" w:rsidRDefault="00A022AC" w:rsidP="00A60932">
            <w:pPr>
              <w:ind w:right="-269"/>
              <w:rPr>
                <w:b/>
              </w:rPr>
            </w:pPr>
          </w:p>
        </w:tc>
      </w:tr>
      <w:tr w:rsidR="00A022AC" w14:paraId="3966BDFF" w14:textId="77777777" w:rsidTr="00A60932">
        <w:tc>
          <w:tcPr>
            <w:tcW w:w="1985" w:type="dxa"/>
          </w:tcPr>
          <w:p w14:paraId="606AF277" w14:textId="77777777" w:rsidR="00A022AC" w:rsidRDefault="00A022AC" w:rsidP="00A60932">
            <w:r>
              <w:t>Datum</w:t>
            </w:r>
          </w:p>
        </w:tc>
        <w:tc>
          <w:tcPr>
            <w:tcW w:w="6237" w:type="dxa"/>
          </w:tcPr>
          <w:p w14:paraId="01E4964D" w14:textId="6674F394" w:rsidR="00A022AC" w:rsidRDefault="00A022AC" w:rsidP="00A60932">
            <w:pPr>
              <w:ind w:right="355"/>
            </w:pPr>
            <w:r w:rsidRPr="007B4A70">
              <w:t>2026-</w:t>
            </w:r>
            <w:r w:rsidR="00FB419A">
              <w:t>06-04</w:t>
            </w:r>
          </w:p>
        </w:tc>
      </w:tr>
      <w:tr w:rsidR="00A022AC" w14:paraId="0EFEDC0A" w14:textId="77777777" w:rsidTr="00A60932">
        <w:tc>
          <w:tcPr>
            <w:tcW w:w="1985" w:type="dxa"/>
          </w:tcPr>
          <w:p w14:paraId="3593B80E" w14:textId="77777777" w:rsidR="00A022AC" w:rsidRDefault="00A022AC" w:rsidP="00A60932">
            <w:r>
              <w:t>Tid</w:t>
            </w:r>
          </w:p>
        </w:tc>
        <w:tc>
          <w:tcPr>
            <w:tcW w:w="6237" w:type="dxa"/>
          </w:tcPr>
          <w:p w14:paraId="7F08C873" w14:textId="6D3D7F9B" w:rsidR="00A022AC" w:rsidRDefault="00A022AC" w:rsidP="00A60932">
            <w:pPr>
              <w:ind w:right="-269"/>
            </w:pPr>
            <w:r>
              <w:t>Kl</w:t>
            </w:r>
            <w:r w:rsidRPr="001E4C69">
              <w:t xml:space="preserve">. </w:t>
            </w:r>
            <w:r w:rsidR="00FB419A" w:rsidRPr="001E4C69">
              <w:t>10.30-</w:t>
            </w:r>
            <w:r w:rsidR="001E4C69" w:rsidRPr="001E4C69">
              <w:t>10.36</w:t>
            </w:r>
          </w:p>
        </w:tc>
      </w:tr>
      <w:tr w:rsidR="00A022AC" w14:paraId="35B98EB5" w14:textId="77777777" w:rsidTr="00A60932">
        <w:tc>
          <w:tcPr>
            <w:tcW w:w="1985" w:type="dxa"/>
          </w:tcPr>
          <w:p w14:paraId="624C33A3" w14:textId="77777777" w:rsidR="00A022AC" w:rsidRDefault="00A022AC" w:rsidP="00A60932">
            <w:r>
              <w:t>Närvarande</w:t>
            </w:r>
          </w:p>
        </w:tc>
        <w:tc>
          <w:tcPr>
            <w:tcW w:w="6237" w:type="dxa"/>
          </w:tcPr>
          <w:p w14:paraId="2065E369" w14:textId="77777777" w:rsidR="00A022AC" w:rsidRDefault="00A022AC" w:rsidP="00A60932">
            <w:pPr>
              <w:ind w:right="-269"/>
            </w:pPr>
            <w:r>
              <w:t>Se bilaga 1</w:t>
            </w:r>
          </w:p>
          <w:p w14:paraId="7FD1FBE5" w14:textId="77777777" w:rsidR="00A022AC" w:rsidRDefault="00A022AC" w:rsidP="00A60932">
            <w:pPr>
              <w:ind w:right="-269"/>
            </w:pPr>
          </w:p>
        </w:tc>
      </w:tr>
    </w:tbl>
    <w:p w14:paraId="2AA47BD0" w14:textId="77777777" w:rsidR="00A022AC" w:rsidRDefault="00A022AC"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2C8ABE0A" w14:textId="77777777" w:rsidTr="008035C8">
        <w:tc>
          <w:tcPr>
            <w:tcW w:w="567" w:type="dxa"/>
          </w:tcPr>
          <w:p w14:paraId="442699FD" w14:textId="0D21321B" w:rsidR="002A3730" w:rsidRPr="00C92C53" w:rsidRDefault="002A3730" w:rsidP="002A3730">
            <w:pPr>
              <w:pStyle w:val="Default"/>
              <w:rPr>
                <w:b/>
              </w:rPr>
            </w:pPr>
            <w:r w:rsidRPr="00C92C53">
              <w:rPr>
                <w:b/>
              </w:rPr>
              <w:t xml:space="preserve">§ </w:t>
            </w:r>
            <w:r w:rsidR="00E1728B">
              <w:rPr>
                <w:b/>
              </w:rPr>
              <w:t>1</w:t>
            </w:r>
          </w:p>
        </w:tc>
        <w:tc>
          <w:tcPr>
            <w:tcW w:w="7655" w:type="dxa"/>
          </w:tcPr>
          <w:p w14:paraId="17EE5049" w14:textId="58977803" w:rsidR="002A3730" w:rsidRPr="002A3730" w:rsidRDefault="002A3730" w:rsidP="002A3730">
            <w:pPr>
              <w:outlineLvl w:val="0"/>
              <w:rPr>
                <w:bCs/>
                <w:szCs w:val="24"/>
              </w:rPr>
            </w:pPr>
            <w:r w:rsidRPr="002A3730">
              <w:rPr>
                <w:b/>
                <w:szCs w:val="24"/>
              </w:rPr>
              <w:t>Justering av protokoll</w:t>
            </w:r>
            <w:r w:rsidR="00FB419A">
              <w:rPr>
                <w:b/>
                <w:szCs w:val="24"/>
              </w:rPr>
              <w:br/>
            </w:r>
            <w:r w:rsidR="00FB419A">
              <w:rPr>
                <w:bCs/>
                <w:szCs w:val="24"/>
              </w:rPr>
              <w:t>Utskottet justerade protokoll nr 2025/26:50</w:t>
            </w:r>
            <w:r w:rsidRPr="002A3730">
              <w:rPr>
                <w:b/>
                <w:szCs w:val="24"/>
              </w:rPr>
              <w:br/>
            </w:r>
          </w:p>
        </w:tc>
      </w:tr>
      <w:tr w:rsidR="006A74AC" w14:paraId="381DDF23" w14:textId="77777777" w:rsidTr="008035C8">
        <w:tc>
          <w:tcPr>
            <w:tcW w:w="567" w:type="dxa"/>
          </w:tcPr>
          <w:p w14:paraId="3B83AFC3" w14:textId="0E5E6637" w:rsidR="006A74AC" w:rsidRDefault="006A74AC" w:rsidP="002A3730">
            <w:pPr>
              <w:tabs>
                <w:tab w:val="left" w:pos="1701"/>
              </w:tabs>
              <w:rPr>
                <w:b/>
                <w:snapToGrid w:val="0"/>
              </w:rPr>
            </w:pPr>
            <w:r w:rsidRPr="00C92C53">
              <w:rPr>
                <w:b/>
              </w:rPr>
              <w:t>§</w:t>
            </w:r>
            <w:r w:rsidR="00E1728B">
              <w:rPr>
                <w:b/>
              </w:rPr>
              <w:t xml:space="preserve"> 2</w:t>
            </w:r>
          </w:p>
        </w:tc>
        <w:tc>
          <w:tcPr>
            <w:tcW w:w="7655" w:type="dxa"/>
          </w:tcPr>
          <w:p w14:paraId="3BAB142E" w14:textId="45AC9C0A" w:rsidR="006A74AC" w:rsidRPr="00FB419A" w:rsidRDefault="00FB419A" w:rsidP="002A3730">
            <w:pPr>
              <w:outlineLvl w:val="0"/>
            </w:pPr>
            <w:r>
              <w:rPr>
                <w:b/>
                <w:bCs/>
              </w:rPr>
              <w:t>Inkommet EU-dokument</w:t>
            </w:r>
            <w:r>
              <w:rPr>
                <w:b/>
                <w:bCs/>
              </w:rPr>
              <w:br/>
            </w:r>
            <w:r>
              <w:t>Minnesanteckningar från Ekofinrådets informella möte på Cypern den 22–23 maj 2026 anmäldes.</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1DAF2EBB" w:rsidR="006A74AC" w:rsidRDefault="006A74AC" w:rsidP="002A3730">
            <w:pPr>
              <w:tabs>
                <w:tab w:val="left" w:pos="1701"/>
              </w:tabs>
              <w:rPr>
                <w:b/>
                <w:snapToGrid w:val="0"/>
              </w:rPr>
            </w:pPr>
            <w:r w:rsidRPr="00C92C53">
              <w:rPr>
                <w:b/>
              </w:rPr>
              <w:t>§</w:t>
            </w:r>
            <w:r w:rsidR="00E1728B">
              <w:rPr>
                <w:b/>
              </w:rPr>
              <w:t xml:space="preserve"> 3</w:t>
            </w:r>
          </w:p>
        </w:tc>
        <w:tc>
          <w:tcPr>
            <w:tcW w:w="7655" w:type="dxa"/>
          </w:tcPr>
          <w:p w14:paraId="7381826B" w14:textId="701ABBF4" w:rsidR="006A74AC" w:rsidRDefault="007E1510" w:rsidP="002A3730">
            <w:pPr>
              <w:outlineLvl w:val="0"/>
              <w:rPr>
                <w:b/>
                <w:bCs/>
              </w:rPr>
            </w:pPr>
            <w:r w:rsidRPr="007E1510">
              <w:rPr>
                <w:b/>
                <w:bCs/>
              </w:rPr>
              <w:t>Riktlinjer för den ekonomiska politiken och budgetpolitiken (FiU20)</w:t>
            </w:r>
            <w:r>
              <w:rPr>
                <w:b/>
                <w:bCs/>
              </w:rPr>
              <w:br/>
            </w:r>
            <w:r w:rsidRPr="007E1510">
              <w:t>Utskottet fortsatte beredningen av proposition 2025/26:100, skrivelse 2025/26:241 och motioner.</w:t>
            </w:r>
            <w:r>
              <w:rPr>
                <w:b/>
                <w:bCs/>
              </w:rPr>
              <w:br/>
            </w:r>
            <w:r>
              <w:rPr>
                <w:b/>
                <w:bCs/>
              </w:rPr>
              <w:br/>
            </w:r>
            <w:r w:rsidRPr="007E1510">
              <w:t>Utskottet justerade betänkande 2025/</w:t>
            </w:r>
            <w:proofErr w:type="gramStart"/>
            <w:r w:rsidRPr="007E1510">
              <w:t>26:FiU</w:t>
            </w:r>
            <w:proofErr w:type="gramEnd"/>
            <w:r w:rsidRPr="007E1510">
              <w:t>20.</w:t>
            </w:r>
            <w:r w:rsidRPr="007E1510">
              <w:br/>
            </w:r>
            <w:r>
              <w:rPr>
                <w:b/>
                <w:bCs/>
              </w:rPr>
              <w:br/>
            </w:r>
            <w:r w:rsidR="00F301F8" w:rsidRPr="00F301F8">
              <w:t>S-, V-, C- och MP-ledamöterna anmälde reservationer.</w:t>
            </w:r>
            <w:r w:rsidR="00F301F8">
              <w:rPr>
                <w:b/>
                <w:bCs/>
              </w:rPr>
              <w:br/>
            </w:r>
            <w:r w:rsidR="00F301F8">
              <w:rPr>
                <w:b/>
                <w:bCs/>
              </w:rPr>
              <w:br/>
            </w:r>
            <w:r w:rsidR="00F301F8" w:rsidRPr="00F301F8">
              <w:t>S-ledamöterna anmälde ett särskilt yttrande.</w:t>
            </w:r>
            <w:r w:rsidRPr="00744E67">
              <w:rPr>
                <w:b/>
                <w:bCs/>
              </w:rPr>
              <w:br/>
            </w:r>
          </w:p>
          <w:p w14:paraId="7689D4E0" w14:textId="2D32089F" w:rsidR="006A74AC" w:rsidRDefault="006A74AC" w:rsidP="002A3730">
            <w:pPr>
              <w:outlineLvl w:val="0"/>
              <w:rPr>
                <w:b/>
                <w:bCs/>
              </w:rPr>
            </w:pPr>
          </w:p>
        </w:tc>
      </w:tr>
      <w:tr w:rsidR="00744E67" w14:paraId="52F0EEB0" w14:textId="77777777" w:rsidTr="008035C8">
        <w:tc>
          <w:tcPr>
            <w:tcW w:w="567" w:type="dxa"/>
          </w:tcPr>
          <w:p w14:paraId="4A5F6FC0" w14:textId="7D87F6A7" w:rsidR="00744E67" w:rsidRPr="00C92C53" w:rsidRDefault="00744E67" w:rsidP="002A3730">
            <w:pPr>
              <w:tabs>
                <w:tab w:val="left" w:pos="1701"/>
              </w:tabs>
              <w:rPr>
                <w:b/>
              </w:rPr>
            </w:pPr>
            <w:r>
              <w:rPr>
                <w:b/>
              </w:rPr>
              <w:t>§</w:t>
            </w:r>
            <w:r w:rsidR="00E1728B">
              <w:rPr>
                <w:b/>
              </w:rPr>
              <w:t xml:space="preserve"> 4</w:t>
            </w:r>
          </w:p>
        </w:tc>
        <w:tc>
          <w:tcPr>
            <w:tcW w:w="7655" w:type="dxa"/>
          </w:tcPr>
          <w:p w14:paraId="4A4EFA9B" w14:textId="298E7A4F" w:rsidR="00744E67" w:rsidRPr="007E1510" w:rsidRDefault="00744E67" w:rsidP="002A3730">
            <w:pPr>
              <w:outlineLvl w:val="0"/>
              <w:rPr>
                <w:b/>
                <w:bCs/>
              </w:rPr>
            </w:pPr>
            <w:r>
              <w:rPr>
                <w:b/>
                <w:color w:val="000000"/>
              </w:rPr>
              <w:t>Vårändringsbudget för 2026 (FiU21)</w:t>
            </w:r>
            <w:r>
              <w:rPr>
                <w:b/>
                <w:color w:val="000000"/>
              </w:rPr>
              <w:br/>
            </w:r>
            <w:r>
              <w:rPr>
                <w:bCs/>
                <w:color w:val="000000"/>
              </w:rPr>
              <w:t>Utskottet fortsatte beredningen av proposition 2025/26:99 och motion.</w:t>
            </w:r>
            <w:r>
              <w:rPr>
                <w:bCs/>
                <w:color w:val="000000"/>
              </w:rPr>
              <w:br/>
            </w:r>
            <w:r>
              <w:rPr>
                <w:bCs/>
                <w:color w:val="000000"/>
              </w:rPr>
              <w:br/>
              <w:t>Utskottet justerade betänkande 2025/</w:t>
            </w:r>
            <w:proofErr w:type="gramStart"/>
            <w:r>
              <w:rPr>
                <w:bCs/>
                <w:color w:val="000000"/>
              </w:rPr>
              <w:t>26:FiU</w:t>
            </w:r>
            <w:proofErr w:type="gramEnd"/>
            <w:r>
              <w:rPr>
                <w:bCs/>
                <w:color w:val="000000"/>
              </w:rPr>
              <w:t>21.</w:t>
            </w:r>
            <w:r>
              <w:rPr>
                <w:bCs/>
                <w:color w:val="000000"/>
              </w:rPr>
              <w:br/>
            </w:r>
            <w:r w:rsidR="00136C42">
              <w:rPr>
                <w:bCs/>
                <w:color w:val="000000"/>
              </w:rPr>
              <w:br/>
              <w:t>S-, C- och MP-ledamöterna anmälde reservationer.</w:t>
            </w:r>
            <w:r w:rsidR="00136C42">
              <w:rPr>
                <w:bCs/>
                <w:color w:val="000000"/>
              </w:rPr>
              <w:br/>
            </w:r>
            <w:r w:rsidR="00136C42">
              <w:rPr>
                <w:bCs/>
                <w:color w:val="000000"/>
              </w:rPr>
              <w:br/>
              <w:t>S-, V</w:t>
            </w:r>
            <w:r w:rsidR="00FE74E9">
              <w:rPr>
                <w:bCs/>
                <w:color w:val="000000"/>
              </w:rPr>
              <w:t xml:space="preserve">- </w:t>
            </w:r>
            <w:r w:rsidR="00136C42">
              <w:rPr>
                <w:bCs/>
                <w:color w:val="000000"/>
              </w:rPr>
              <w:t>och MP-ledamöterna anmälde särskilda yttranden.</w:t>
            </w:r>
            <w:r>
              <w:rPr>
                <w:bCs/>
                <w:color w:val="000000"/>
              </w:rPr>
              <w:br/>
            </w:r>
            <w:r>
              <w:rPr>
                <w:b/>
                <w:color w:val="000000"/>
              </w:rPr>
              <w:br/>
            </w:r>
          </w:p>
        </w:tc>
      </w:tr>
      <w:tr w:rsidR="00441584" w14:paraId="53DF2080" w14:textId="77777777" w:rsidTr="008035C8">
        <w:tc>
          <w:tcPr>
            <w:tcW w:w="567" w:type="dxa"/>
          </w:tcPr>
          <w:p w14:paraId="26BA3D89" w14:textId="171292D5" w:rsidR="00441584" w:rsidRDefault="00441584" w:rsidP="002A3730">
            <w:pPr>
              <w:tabs>
                <w:tab w:val="left" w:pos="1701"/>
              </w:tabs>
              <w:rPr>
                <w:b/>
              </w:rPr>
            </w:pPr>
            <w:r>
              <w:rPr>
                <w:b/>
              </w:rPr>
              <w:t>§</w:t>
            </w:r>
            <w:r w:rsidR="00E1728B">
              <w:rPr>
                <w:b/>
              </w:rPr>
              <w:t xml:space="preserve"> 5</w:t>
            </w:r>
          </w:p>
        </w:tc>
        <w:tc>
          <w:tcPr>
            <w:tcW w:w="7655" w:type="dxa"/>
          </w:tcPr>
          <w:p w14:paraId="51D78391" w14:textId="603D717A" w:rsidR="00441584" w:rsidRDefault="00441584" w:rsidP="002A3730">
            <w:pPr>
              <w:outlineLvl w:val="0"/>
              <w:rPr>
                <w:b/>
                <w:color w:val="000000"/>
              </w:rPr>
            </w:pPr>
            <w:r>
              <w:rPr>
                <w:b/>
                <w:color w:val="000000"/>
              </w:rPr>
              <w:t>Årsredovisning för staten 2025 (FiU30)</w:t>
            </w:r>
            <w:r>
              <w:rPr>
                <w:b/>
                <w:color w:val="000000"/>
              </w:rPr>
              <w:br/>
            </w:r>
            <w:r>
              <w:rPr>
                <w:bCs/>
                <w:color w:val="000000"/>
              </w:rPr>
              <w:t>Utskottet fortsatte beredningen av skrivelse 2025/26:101 och redogörelse 2025/</w:t>
            </w:r>
            <w:proofErr w:type="gramStart"/>
            <w:r>
              <w:rPr>
                <w:bCs/>
                <w:color w:val="000000"/>
              </w:rPr>
              <w:t>26:RR</w:t>
            </w:r>
            <w:proofErr w:type="gramEnd"/>
            <w:r>
              <w:rPr>
                <w:bCs/>
                <w:color w:val="000000"/>
              </w:rPr>
              <w:t>4.</w:t>
            </w:r>
            <w:r>
              <w:rPr>
                <w:bCs/>
                <w:color w:val="000000"/>
              </w:rPr>
              <w:br/>
            </w:r>
            <w:r>
              <w:rPr>
                <w:bCs/>
                <w:color w:val="000000"/>
              </w:rPr>
              <w:br/>
              <w:t>Utskottet justerade betänkande 2025/</w:t>
            </w:r>
            <w:proofErr w:type="gramStart"/>
            <w:r>
              <w:rPr>
                <w:bCs/>
                <w:color w:val="000000"/>
              </w:rPr>
              <w:t>26:FiU</w:t>
            </w:r>
            <w:proofErr w:type="gramEnd"/>
            <w:r>
              <w:rPr>
                <w:bCs/>
                <w:color w:val="000000"/>
              </w:rPr>
              <w:t>30.</w:t>
            </w:r>
            <w:r>
              <w:rPr>
                <w:bCs/>
                <w:color w:val="000000"/>
              </w:rPr>
              <w:br/>
            </w:r>
            <w:r>
              <w:rPr>
                <w:b/>
                <w:color w:val="000000"/>
              </w:rPr>
              <w:br/>
            </w:r>
            <w:r w:rsidR="007F33D1" w:rsidRPr="007F33D1">
              <w:rPr>
                <w:bCs/>
                <w:color w:val="000000"/>
              </w:rPr>
              <w:t>S-ledamöterna anmälde ett särskilt yttrande.</w:t>
            </w:r>
            <w:r w:rsidR="007F33D1" w:rsidRPr="007F33D1">
              <w:rPr>
                <w:bCs/>
                <w:color w:val="000000"/>
              </w:rPr>
              <w:br/>
            </w:r>
          </w:p>
        </w:tc>
      </w:tr>
      <w:tr w:rsidR="007F33D1" w14:paraId="0A30E5F7" w14:textId="77777777" w:rsidTr="008035C8">
        <w:tc>
          <w:tcPr>
            <w:tcW w:w="567" w:type="dxa"/>
          </w:tcPr>
          <w:p w14:paraId="70C910D4" w14:textId="5A91D29A" w:rsidR="007F33D1" w:rsidRDefault="007F33D1" w:rsidP="002A3730">
            <w:pPr>
              <w:tabs>
                <w:tab w:val="left" w:pos="1701"/>
              </w:tabs>
              <w:rPr>
                <w:b/>
              </w:rPr>
            </w:pPr>
            <w:r>
              <w:rPr>
                <w:b/>
              </w:rPr>
              <w:t>§</w:t>
            </w:r>
            <w:r w:rsidR="00E1728B">
              <w:rPr>
                <w:b/>
              </w:rPr>
              <w:t xml:space="preserve"> 6</w:t>
            </w:r>
          </w:p>
        </w:tc>
        <w:tc>
          <w:tcPr>
            <w:tcW w:w="7655" w:type="dxa"/>
          </w:tcPr>
          <w:p w14:paraId="6C977A04" w14:textId="2DC498CF" w:rsidR="007F33D1" w:rsidRDefault="007F33D1" w:rsidP="002A3730">
            <w:pPr>
              <w:outlineLvl w:val="0"/>
              <w:rPr>
                <w:b/>
                <w:color w:val="000000"/>
              </w:rPr>
            </w:pPr>
            <w:r>
              <w:rPr>
                <w:b/>
              </w:rPr>
              <w:t>Fråga om utskottsinitiativ om att begränsa antalet tillåtna underentreprenörsled i offentlig upphandling</w:t>
            </w:r>
            <w:r>
              <w:rPr>
                <w:b/>
              </w:rPr>
              <w:br/>
            </w:r>
            <w:r>
              <w:rPr>
                <w:bCs/>
              </w:rPr>
              <w:t xml:space="preserve">Utskottet fortsatte behandlingen av frågan om ett utskottsinitiativ om att begränsa </w:t>
            </w:r>
            <w:r w:rsidRPr="007F33D1">
              <w:rPr>
                <w:bCs/>
              </w:rPr>
              <w:t>antalet tillåtna underentreprenörsled i offentlig upphandling</w:t>
            </w:r>
            <w:r>
              <w:rPr>
                <w:bCs/>
              </w:rPr>
              <w:t>.</w:t>
            </w:r>
            <w:r w:rsidR="00822950">
              <w:rPr>
                <w:bCs/>
              </w:rPr>
              <w:br/>
            </w:r>
            <w:r>
              <w:rPr>
                <w:bCs/>
              </w:rPr>
              <w:br/>
            </w:r>
            <w:r w:rsidRPr="001E4C69">
              <w:rPr>
                <w:bCs/>
              </w:rPr>
              <w:t>Utskottet beslutade att inte ta något initiativ.</w:t>
            </w:r>
            <w:r>
              <w:rPr>
                <w:b/>
              </w:rPr>
              <w:br/>
            </w:r>
          </w:p>
        </w:tc>
      </w:tr>
      <w:tr w:rsidR="002A3730" w14:paraId="3BC19977" w14:textId="77777777" w:rsidTr="008035C8">
        <w:tc>
          <w:tcPr>
            <w:tcW w:w="567" w:type="dxa"/>
          </w:tcPr>
          <w:p w14:paraId="1925C230" w14:textId="77777777" w:rsidR="00E1728B" w:rsidRDefault="00E1728B" w:rsidP="002A3730">
            <w:pPr>
              <w:tabs>
                <w:tab w:val="left" w:pos="1701"/>
              </w:tabs>
              <w:rPr>
                <w:b/>
                <w:snapToGrid w:val="0"/>
              </w:rPr>
            </w:pPr>
          </w:p>
          <w:p w14:paraId="6B43BC28" w14:textId="731FE0C8" w:rsidR="002A3730" w:rsidRDefault="002A3730" w:rsidP="002A3730">
            <w:pPr>
              <w:tabs>
                <w:tab w:val="left" w:pos="1701"/>
              </w:tabs>
              <w:rPr>
                <w:b/>
                <w:snapToGrid w:val="0"/>
              </w:rPr>
            </w:pPr>
            <w:r>
              <w:rPr>
                <w:b/>
                <w:snapToGrid w:val="0"/>
              </w:rPr>
              <w:t xml:space="preserve">§ </w:t>
            </w:r>
            <w:r w:rsidR="00E1728B">
              <w:rPr>
                <w:b/>
                <w:snapToGrid w:val="0"/>
              </w:rPr>
              <w:t>7</w:t>
            </w:r>
          </w:p>
        </w:tc>
        <w:tc>
          <w:tcPr>
            <w:tcW w:w="7655" w:type="dxa"/>
          </w:tcPr>
          <w:p w14:paraId="5A92F810" w14:textId="77777777" w:rsidR="002D4A9B" w:rsidRDefault="002D4A9B" w:rsidP="001E4C69">
            <w:pPr>
              <w:pStyle w:val="Rubrik"/>
              <w:spacing w:after="0"/>
              <w:rPr>
                <w:rFonts w:ascii="Times New Roman" w:eastAsia="Times New Roman" w:hAnsi="Times New Roman" w:cs="Times New Roman"/>
                <w:b/>
                <w:kern w:val="0"/>
                <w:sz w:val="24"/>
                <w:szCs w:val="20"/>
                <w:lang w:eastAsia="sv-SE"/>
              </w:rPr>
            </w:pPr>
          </w:p>
          <w:p w14:paraId="40BCA36B" w14:textId="24F35375" w:rsidR="00C22530" w:rsidRDefault="002A3730" w:rsidP="001E4C69">
            <w:pPr>
              <w:pStyle w:val="Rubrik"/>
              <w:spacing w:after="0"/>
              <w:rPr>
                <w:rFonts w:ascii="Times New Roman" w:eastAsia="Times New Roman" w:hAnsi="Times New Roman" w:cs="Times New Roman"/>
                <w:bCs/>
                <w:kern w:val="0"/>
                <w:sz w:val="24"/>
                <w:szCs w:val="20"/>
                <w:lang w:eastAsia="sv-SE"/>
              </w:rPr>
            </w:pPr>
            <w:r w:rsidRPr="00272922">
              <w:rPr>
                <w:rFonts w:ascii="Times New Roman" w:eastAsia="Times New Roman" w:hAnsi="Times New Roman" w:cs="Times New Roman"/>
                <w:b/>
                <w:kern w:val="0"/>
                <w:sz w:val="24"/>
                <w:szCs w:val="20"/>
                <w:lang w:eastAsia="sv-SE"/>
              </w:rPr>
              <w:t>Övriga frågor</w:t>
            </w:r>
            <w:r w:rsidR="001E4C69">
              <w:rPr>
                <w:b/>
                <w:bCs/>
              </w:rPr>
              <w:br/>
            </w:r>
            <w:r w:rsidR="00DB14CF">
              <w:rPr>
                <w:rFonts w:ascii="Times New Roman" w:eastAsia="Times New Roman" w:hAnsi="Times New Roman" w:cs="Times New Roman"/>
                <w:bCs/>
                <w:kern w:val="0"/>
                <w:sz w:val="24"/>
                <w:szCs w:val="20"/>
                <w:lang w:eastAsia="sv-SE"/>
              </w:rPr>
              <w:t xml:space="preserve">Ordföranden </w:t>
            </w:r>
            <w:r w:rsidR="001E4C69" w:rsidRPr="001E4C69">
              <w:rPr>
                <w:rFonts w:ascii="Times New Roman" w:eastAsia="Times New Roman" w:hAnsi="Times New Roman" w:cs="Times New Roman"/>
                <w:bCs/>
                <w:kern w:val="0"/>
                <w:sz w:val="24"/>
                <w:szCs w:val="20"/>
                <w:lang w:eastAsia="sv-SE"/>
              </w:rPr>
              <w:t xml:space="preserve">föreslog att utskottet skulle ta ett initiativ om </w:t>
            </w:r>
            <w:r w:rsidR="00587EE6">
              <w:rPr>
                <w:rFonts w:ascii="Times New Roman" w:eastAsia="Times New Roman" w:hAnsi="Times New Roman" w:cs="Times New Roman"/>
                <w:bCs/>
                <w:kern w:val="0"/>
                <w:sz w:val="24"/>
                <w:szCs w:val="20"/>
                <w:lang w:eastAsia="sv-SE"/>
              </w:rPr>
              <w:t>p</w:t>
            </w:r>
            <w:r w:rsidR="001E4C69" w:rsidRPr="001E4C69">
              <w:rPr>
                <w:rFonts w:ascii="Times New Roman" w:eastAsia="Times New Roman" w:hAnsi="Times New Roman" w:cs="Times New Roman"/>
                <w:bCs/>
                <w:kern w:val="0"/>
                <w:sz w:val="24"/>
                <w:szCs w:val="20"/>
                <w:lang w:eastAsia="sv-SE"/>
              </w:rPr>
              <w:t>unktskattebefrielse på jetbensin</w:t>
            </w:r>
            <w:r w:rsidR="001E4C69">
              <w:rPr>
                <w:rFonts w:ascii="Times New Roman" w:eastAsia="Times New Roman" w:hAnsi="Times New Roman" w:cs="Times New Roman"/>
                <w:bCs/>
                <w:kern w:val="0"/>
                <w:sz w:val="24"/>
                <w:szCs w:val="20"/>
                <w:lang w:eastAsia="sv-SE"/>
              </w:rPr>
              <w:t>, se bilaga 2.</w:t>
            </w:r>
            <w:r w:rsidR="001E4C69">
              <w:rPr>
                <w:rFonts w:ascii="Times New Roman" w:eastAsia="Times New Roman" w:hAnsi="Times New Roman" w:cs="Times New Roman"/>
                <w:bCs/>
                <w:kern w:val="0"/>
                <w:sz w:val="24"/>
                <w:szCs w:val="20"/>
                <w:lang w:eastAsia="sv-SE"/>
              </w:rPr>
              <w:br/>
            </w:r>
          </w:p>
          <w:p w14:paraId="20962978" w14:textId="2162C895" w:rsidR="002A3730" w:rsidRPr="001E4C69" w:rsidRDefault="00C22530" w:rsidP="001E4C69">
            <w:pPr>
              <w:pStyle w:val="Rubrik"/>
              <w:spacing w:after="0"/>
            </w:pPr>
            <w:r>
              <w:rPr>
                <w:rFonts w:ascii="Times New Roman" w:eastAsia="Times New Roman" w:hAnsi="Times New Roman" w:cs="Times New Roman"/>
                <w:bCs/>
                <w:kern w:val="0"/>
                <w:sz w:val="24"/>
                <w:szCs w:val="20"/>
                <w:lang w:eastAsia="sv-SE"/>
              </w:rPr>
              <w:t xml:space="preserve">Utskottet beslutade att bjuda in statssekreterare Carolina Lindholm till sammanträdet den 11 juni för att </w:t>
            </w:r>
            <w:r w:rsidR="00D53745">
              <w:rPr>
                <w:rFonts w:ascii="Times New Roman" w:eastAsia="Times New Roman" w:hAnsi="Times New Roman" w:cs="Times New Roman"/>
                <w:bCs/>
                <w:kern w:val="0"/>
                <w:sz w:val="24"/>
                <w:szCs w:val="20"/>
                <w:lang w:eastAsia="sv-SE"/>
              </w:rPr>
              <w:t>in</w:t>
            </w:r>
            <w:r>
              <w:rPr>
                <w:rFonts w:ascii="Times New Roman" w:eastAsia="Times New Roman" w:hAnsi="Times New Roman" w:cs="Times New Roman"/>
                <w:bCs/>
                <w:kern w:val="0"/>
                <w:sz w:val="24"/>
                <w:szCs w:val="20"/>
                <w:lang w:eastAsia="sv-SE"/>
              </w:rPr>
              <w:t xml:space="preserve">hämta upplysningar i </w:t>
            </w:r>
            <w:r w:rsidR="00D53745">
              <w:rPr>
                <w:rFonts w:ascii="Times New Roman" w:eastAsia="Times New Roman" w:hAnsi="Times New Roman" w:cs="Times New Roman"/>
                <w:bCs/>
                <w:kern w:val="0"/>
                <w:sz w:val="24"/>
                <w:szCs w:val="20"/>
                <w:lang w:eastAsia="sv-SE"/>
              </w:rPr>
              <w:t>frågan.</w:t>
            </w:r>
            <w:r w:rsidR="00DB14CF">
              <w:rPr>
                <w:rFonts w:ascii="Times New Roman" w:eastAsia="Times New Roman" w:hAnsi="Times New Roman" w:cs="Times New Roman"/>
                <w:bCs/>
                <w:kern w:val="0"/>
                <w:sz w:val="24"/>
                <w:szCs w:val="20"/>
                <w:lang w:eastAsia="sv-SE"/>
              </w:rPr>
              <w:br/>
            </w:r>
            <w:r w:rsidR="00DB14CF">
              <w:rPr>
                <w:rFonts w:ascii="Times New Roman" w:eastAsia="Times New Roman" w:hAnsi="Times New Roman" w:cs="Times New Roman"/>
                <w:bCs/>
                <w:kern w:val="0"/>
                <w:sz w:val="24"/>
                <w:szCs w:val="20"/>
                <w:lang w:eastAsia="sv-SE"/>
              </w:rPr>
              <w:br/>
              <w:t>Frågan bordlades.</w:t>
            </w:r>
            <w:r w:rsidR="002A3730" w:rsidRPr="001E4C69">
              <w:br/>
            </w:r>
          </w:p>
        </w:tc>
      </w:tr>
      <w:tr w:rsidR="002A3730" w14:paraId="448AFCE1" w14:textId="77777777" w:rsidTr="008035C8">
        <w:tc>
          <w:tcPr>
            <w:tcW w:w="567" w:type="dxa"/>
          </w:tcPr>
          <w:p w14:paraId="265C4579" w14:textId="3F91C452" w:rsidR="002A3730" w:rsidRDefault="002A3730" w:rsidP="002A3730">
            <w:pPr>
              <w:tabs>
                <w:tab w:val="left" w:pos="1701"/>
              </w:tabs>
              <w:rPr>
                <w:b/>
                <w:snapToGrid w:val="0"/>
              </w:rPr>
            </w:pPr>
            <w:r>
              <w:rPr>
                <w:b/>
                <w:snapToGrid w:val="0"/>
              </w:rPr>
              <w:t xml:space="preserve">§ </w:t>
            </w:r>
            <w:r w:rsidR="00E1728B">
              <w:rPr>
                <w:b/>
                <w:snapToGrid w:val="0"/>
              </w:rPr>
              <w:t>8</w:t>
            </w:r>
          </w:p>
        </w:tc>
        <w:tc>
          <w:tcPr>
            <w:tcW w:w="7655" w:type="dxa"/>
          </w:tcPr>
          <w:p w14:paraId="00914D18" w14:textId="16C66673" w:rsidR="002A3730" w:rsidRPr="007F33D1" w:rsidRDefault="002A3730" w:rsidP="002A3730">
            <w:pPr>
              <w:outlineLvl w:val="0"/>
              <w:rPr>
                <w:bCs/>
              </w:rPr>
            </w:pPr>
            <w:r>
              <w:rPr>
                <w:b/>
              </w:rPr>
              <w:t>Nästa sammanträde</w:t>
            </w:r>
            <w:r w:rsidR="007F33D1">
              <w:rPr>
                <w:b/>
              </w:rPr>
              <w:br/>
            </w:r>
            <w:r w:rsidR="007F33D1">
              <w:rPr>
                <w:bCs/>
              </w:rPr>
              <w:t>Torsdag 11 juni kl. 10.30.</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6DFCB7C6" w14:textId="77777777" w:rsidR="007F33D1" w:rsidRDefault="007F33D1" w:rsidP="002A3730">
            <w:pPr>
              <w:outlineLvl w:val="0"/>
            </w:pPr>
          </w:p>
          <w:p w14:paraId="46B81410" w14:textId="77777777" w:rsidR="007F33D1" w:rsidRDefault="007F33D1" w:rsidP="002A3730">
            <w:pPr>
              <w:outlineLvl w:val="0"/>
            </w:pPr>
          </w:p>
          <w:p w14:paraId="0E1E7AC8" w14:textId="77777777" w:rsidR="007F33D1" w:rsidRDefault="007F33D1"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7B13580B" w14:textId="4EEEB52E" w:rsidR="002A3730" w:rsidRPr="00BD39D1" w:rsidRDefault="002A3730" w:rsidP="002A3730">
            <w:pPr>
              <w:outlineLvl w:val="0"/>
            </w:pPr>
            <w:r>
              <w:t>Justera</w:t>
            </w:r>
            <w:r w:rsidR="00003A40">
              <w:t>t</w:t>
            </w:r>
            <w:r w:rsidR="007F33D1">
              <w:t xml:space="preserve"> </w:t>
            </w:r>
            <w:r>
              <w:t xml:space="preserve">den </w:t>
            </w:r>
            <w:r w:rsidR="007F33D1">
              <w:t>11 juni 2026</w:t>
            </w:r>
            <w:r>
              <w:t xml:space="preserve"> </w:t>
            </w:r>
            <w:r w:rsidR="007F33D1">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6DE4E3CE"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8A7494">
        <w:rPr>
          <w:sz w:val="22"/>
          <w:szCs w:val="22"/>
        </w:rPr>
        <w:t>51</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57B771B" w:rsidR="00EF6F88" w:rsidRPr="000E151F" w:rsidRDefault="008A7494" w:rsidP="002B2C82">
            <w:pPr>
              <w:spacing w:line="360" w:lineRule="auto"/>
              <w:rPr>
                <w:sz w:val="22"/>
                <w:szCs w:val="22"/>
              </w:rPr>
            </w:pPr>
            <w:r>
              <w:rPr>
                <w:sz w:val="22"/>
                <w:szCs w:val="22"/>
              </w:rPr>
              <w:t>§</w:t>
            </w:r>
            <w:proofErr w:type="gramStart"/>
            <w:r>
              <w:rPr>
                <w:sz w:val="22"/>
                <w:szCs w:val="22"/>
              </w:rPr>
              <w:t>1-</w:t>
            </w:r>
            <w:r w:rsidR="005C5127">
              <w:rPr>
                <w:sz w:val="22"/>
                <w:szCs w:val="22"/>
              </w:rPr>
              <w:t>6</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10026EF8" w14:textId="4D5F7A4B" w:rsidR="00EF6F88" w:rsidRPr="000E151F" w:rsidRDefault="00820C40" w:rsidP="002B2C82">
            <w:pPr>
              <w:rPr>
                <w:sz w:val="22"/>
                <w:szCs w:val="22"/>
              </w:rPr>
            </w:pPr>
            <w:r>
              <w:rPr>
                <w:sz w:val="22"/>
                <w:szCs w:val="22"/>
              </w:rPr>
              <w:t xml:space="preserve">§ </w:t>
            </w:r>
            <w:proofErr w:type="gramStart"/>
            <w:r w:rsidR="005C5127">
              <w:rPr>
                <w:sz w:val="22"/>
                <w:szCs w:val="22"/>
              </w:rPr>
              <w:t>7</w:t>
            </w:r>
            <w:r>
              <w:rPr>
                <w:sz w:val="22"/>
                <w:szCs w:val="22"/>
              </w:rPr>
              <w:t>-</w:t>
            </w:r>
            <w:r w:rsidR="002D4A9B">
              <w:rPr>
                <w:sz w:val="22"/>
                <w:szCs w:val="22"/>
              </w:rPr>
              <w:t>8</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820C40"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820C40" w:rsidRPr="000E151F" w:rsidRDefault="00820C40" w:rsidP="00820C40">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3F475896"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21DED560"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820C40" w:rsidRPr="000E151F" w:rsidRDefault="00820C40" w:rsidP="00820C40">
            <w:pPr>
              <w:rPr>
                <w:sz w:val="22"/>
                <w:szCs w:val="22"/>
              </w:rPr>
            </w:pPr>
          </w:p>
        </w:tc>
      </w:tr>
      <w:tr w:rsidR="00820C40"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820C40" w:rsidRPr="00A946FF" w:rsidRDefault="00820C40" w:rsidP="00820C40">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7F35617A" w:rsidR="00820C40" w:rsidRPr="000E151F" w:rsidRDefault="00820C40" w:rsidP="00820C4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820C40" w:rsidRPr="000E151F" w:rsidRDefault="00820C40" w:rsidP="00820C40">
            <w:pPr>
              <w:rPr>
                <w:sz w:val="22"/>
                <w:szCs w:val="22"/>
              </w:rPr>
            </w:pPr>
          </w:p>
        </w:tc>
      </w:tr>
      <w:tr w:rsidR="00820C40"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820C40" w:rsidRPr="00A946FF" w:rsidRDefault="00820C40" w:rsidP="00820C40">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1FC8AC7F"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CAC8A28"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820C40" w:rsidRPr="000E151F" w:rsidRDefault="00820C40" w:rsidP="00820C40">
            <w:pPr>
              <w:rPr>
                <w:sz w:val="22"/>
                <w:szCs w:val="22"/>
              </w:rPr>
            </w:pPr>
          </w:p>
        </w:tc>
      </w:tr>
      <w:tr w:rsidR="00820C40"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820C40" w:rsidRPr="000E151F" w:rsidRDefault="00820C40" w:rsidP="00820C40">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08E4566"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023D08E9"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820C40" w:rsidRPr="000E151F" w:rsidRDefault="00820C40" w:rsidP="00820C40">
            <w:pPr>
              <w:rPr>
                <w:sz w:val="22"/>
                <w:szCs w:val="22"/>
              </w:rPr>
            </w:pPr>
          </w:p>
        </w:tc>
      </w:tr>
      <w:tr w:rsidR="00820C40"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820C40" w:rsidRDefault="00820C40" w:rsidP="00820C40">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D093BEA"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A8B872B"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820C40" w:rsidRPr="000E151F" w:rsidRDefault="00820C40" w:rsidP="00820C40">
            <w:pPr>
              <w:rPr>
                <w:sz w:val="22"/>
                <w:szCs w:val="22"/>
              </w:rPr>
            </w:pPr>
          </w:p>
        </w:tc>
      </w:tr>
      <w:tr w:rsidR="00820C40"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27EF7548" w:rsidR="00820C40" w:rsidRDefault="00820C40" w:rsidP="00820C40">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064C3C2E"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55CD6320"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820C40" w:rsidRPr="000E151F" w:rsidRDefault="00820C40" w:rsidP="00820C40">
            <w:pPr>
              <w:rPr>
                <w:sz w:val="22"/>
                <w:szCs w:val="22"/>
              </w:rPr>
            </w:pPr>
          </w:p>
        </w:tc>
      </w:tr>
      <w:tr w:rsidR="00820C40"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820C40" w:rsidRDefault="00820C40" w:rsidP="00820C40">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5AD5EB8"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43609FC3"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820C40" w:rsidRPr="000E151F" w:rsidRDefault="00820C40" w:rsidP="00820C40">
            <w:pPr>
              <w:rPr>
                <w:sz w:val="22"/>
                <w:szCs w:val="22"/>
              </w:rPr>
            </w:pPr>
          </w:p>
        </w:tc>
      </w:tr>
      <w:tr w:rsidR="00820C40"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820C40" w:rsidRDefault="00820C40" w:rsidP="00820C40">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604EB108" w:rsidR="00820C40" w:rsidRPr="000E151F" w:rsidRDefault="00820C40" w:rsidP="00820C4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820C40" w:rsidRPr="000E151F" w:rsidRDefault="00820C40" w:rsidP="00820C40">
            <w:pPr>
              <w:rPr>
                <w:sz w:val="22"/>
                <w:szCs w:val="22"/>
              </w:rPr>
            </w:pPr>
          </w:p>
        </w:tc>
      </w:tr>
      <w:tr w:rsidR="00820C40"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820C40" w:rsidRDefault="00820C40" w:rsidP="00820C40">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3BAB748B"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6CDDCD36"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820C40" w:rsidRPr="000E151F" w:rsidRDefault="00820C40" w:rsidP="00820C40">
            <w:pPr>
              <w:rPr>
                <w:sz w:val="22"/>
                <w:szCs w:val="22"/>
              </w:rPr>
            </w:pPr>
          </w:p>
        </w:tc>
      </w:tr>
      <w:tr w:rsidR="00820C40"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820C40" w:rsidRDefault="00820C40" w:rsidP="00820C40">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BA2D1BC"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14167480"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820C40" w:rsidRPr="000E151F" w:rsidRDefault="00820C40" w:rsidP="00820C40">
            <w:pPr>
              <w:rPr>
                <w:sz w:val="22"/>
                <w:szCs w:val="22"/>
              </w:rPr>
            </w:pPr>
          </w:p>
        </w:tc>
      </w:tr>
      <w:tr w:rsidR="00820C40"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820C40" w:rsidRPr="000E151F" w:rsidRDefault="00820C40" w:rsidP="00820C40">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7054FFF2"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3C800AEC"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820C40" w:rsidRPr="000E151F" w:rsidRDefault="00820C40" w:rsidP="00820C40">
            <w:pPr>
              <w:rPr>
                <w:sz w:val="22"/>
                <w:szCs w:val="22"/>
              </w:rPr>
            </w:pPr>
          </w:p>
        </w:tc>
      </w:tr>
      <w:tr w:rsidR="00820C40"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820C40" w:rsidRPr="000E151F" w:rsidRDefault="00820C40" w:rsidP="00820C40">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45EA7505" w:rsidR="00820C40" w:rsidRPr="000E151F" w:rsidRDefault="00820C40" w:rsidP="00820C40">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820C40" w:rsidRPr="000E151F" w:rsidRDefault="00820C40" w:rsidP="00820C40">
            <w:pPr>
              <w:rPr>
                <w:sz w:val="22"/>
                <w:szCs w:val="22"/>
              </w:rPr>
            </w:pPr>
          </w:p>
        </w:tc>
      </w:tr>
      <w:tr w:rsidR="00820C40"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820C40" w:rsidRPr="000E151F" w:rsidRDefault="00820C40" w:rsidP="00820C40">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7F2E05BB"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172FD0F6"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820C40" w:rsidRPr="000E151F" w:rsidRDefault="00820C40" w:rsidP="00820C40">
            <w:pPr>
              <w:rPr>
                <w:sz w:val="22"/>
                <w:szCs w:val="22"/>
              </w:rPr>
            </w:pPr>
          </w:p>
        </w:tc>
      </w:tr>
      <w:tr w:rsidR="00820C40"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820C40" w:rsidRPr="000E151F" w:rsidRDefault="00820C40" w:rsidP="00820C40">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239EC5D4"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20701CF3"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820C40" w:rsidRPr="000E151F" w:rsidRDefault="00820C40" w:rsidP="00820C40">
            <w:pPr>
              <w:rPr>
                <w:sz w:val="22"/>
                <w:szCs w:val="22"/>
              </w:rPr>
            </w:pPr>
          </w:p>
        </w:tc>
      </w:tr>
      <w:tr w:rsidR="00820C40"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820C40" w:rsidRPr="000E151F" w:rsidRDefault="00820C40" w:rsidP="00820C40">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1D182943"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081356DF"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820C40" w:rsidRPr="000E151F" w:rsidRDefault="00820C40" w:rsidP="00820C40">
            <w:pPr>
              <w:rPr>
                <w:sz w:val="22"/>
                <w:szCs w:val="22"/>
              </w:rPr>
            </w:pPr>
          </w:p>
        </w:tc>
      </w:tr>
      <w:tr w:rsidR="00820C40"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820C40" w:rsidRDefault="00820C40" w:rsidP="00820C40">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42F3C19C"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68F84C27"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820C40" w:rsidRPr="000E151F" w:rsidRDefault="00820C40" w:rsidP="00820C40">
            <w:pPr>
              <w:rPr>
                <w:sz w:val="22"/>
                <w:szCs w:val="22"/>
              </w:rPr>
            </w:pPr>
          </w:p>
        </w:tc>
      </w:tr>
      <w:tr w:rsidR="00820C40"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820C40" w:rsidRPr="000E151F" w:rsidRDefault="00820C40" w:rsidP="00820C40">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1C576872" w:rsidR="00820C40" w:rsidRPr="000E151F" w:rsidRDefault="00820C40" w:rsidP="00820C40">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188E5547" w:rsidR="00820C40" w:rsidRPr="000E151F" w:rsidRDefault="00820C40" w:rsidP="00820C40">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820C40" w:rsidRPr="000E151F" w:rsidRDefault="00820C40" w:rsidP="00820C40">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820C40" w:rsidRPr="000E151F" w:rsidRDefault="00820C40" w:rsidP="00820C40">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820C40" w:rsidRPr="000E151F" w:rsidRDefault="00820C40" w:rsidP="00820C40">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820C40" w:rsidRPr="000E151F" w:rsidRDefault="00820C40" w:rsidP="00820C40">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2176B54F" w:rsidR="000E2953" w:rsidRPr="000E151F" w:rsidRDefault="00820C40"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335365D7" w:rsidR="000E2953" w:rsidRPr="000E151F" w:rsidRDefault="00820C40"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4EE20965"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276A47DB" w:rsidR="000E2953" w:rsidRPr="000E151F" w:rsidRDefault="00820C40"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rsidTr="002B2C82">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27EBF25A" w:rsidR="000E2953" w:rsidRPr="000E151F" w:rsidRDefault="002938F2" w:rsidP="000E2953">
            <w:pPr>
              <w:tabs>
                <w:tab w:val="left" w:pos="1701"/>
              </w:tabs>
              <w:rPr>
                <w:snapToGrid w:val="0"/>
                <w:sz w:val="22"/>
                <w:szCs w:val="22"/>
              </w:rPr>
            </w:pPr>
            <w:r>
              <w:rPr>
                <w:snapToGrid w:val="0"/>
                <w:sz w:val="22"/>
                <w:szCs w:val="22"/>
              </w:rPr>
              <w:t>Camilla Rinaldo Miller</w:t>
            </w:r>
            <w:r w:rsidR="000E2953"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0CED5572" w:rsidR="000E2953" w:rsidRPr="00A946FF" w:rsidRDefault="007B4A70" w:rsidP="000E2953">
            <w:pPr>
              <w:tabs>
                <w:tab w:val="left" w:pos="1701"/>
              </w:tabs>
              <w:rPr>
                <w:snapToGrid w:val="0"/>
                <w:sz w:val="22"/>
                <w:szCs w:val="22"/>
              </w:rPr>
            </w:pPr>
            <w:r>
              <w:rPr>
                <w:snapToGrid w:val="0"/>
                <w:sz w:val="22"/>
                <w:szCs w:val="22"/>
              </w:rPr>
              <w:t xml:space="preserve">Martin Melin </w:t>
            </w:r>
            <w:r w:rsidR="000E2953"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6216671F" w:rsidR="00C33C35" w:rsidRPr="000E151F" w:rsidRDefault="00820C40"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107EFEC9" w:rsidR="00C33C35" w:rsidRPr="000E151F" w:rsidRDefault="00820C40"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r w:rsidR="00970CBB" w:rsidRPr="000E151F" w14:paraId="4B452364"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31C37A2" w14:textId="47A7DEF0" w:rsidR="00970CBB" w:rsidRDefault="00970CBB" w:rsidP="000E2953">
            <w:pPr>
              <w:tabs>
                <w:tab w:val="left" w:pos="497"/>
              </w:tabs>
              <w:rPr>
                <w:snapToGrid w:val="0"/>
                <w:sz w:val="22"/>
                <w:szCs w:val="22"/>
              </w:rPr>
            </w:pPr>
            <w:r>
              <w:rPr>
                <w:snapToGrid w:val="0"/>
                <w:sz w:val="22"/>
                <w:szCs w:val="22"/>
              </w:rPr>
              <w:t>Jim Svensk Larm (S)</w:t>
            </w:r>
          </w:p>
        </w:tc>
        <w:tc>
          <w:tcPr>
            <w:tcW w:w="488" w:type="dxa"/>
            <w:tcBorders>
              <w:top w:val="single" w:sz="6" w:space="0" w:color="auto"/>
              <w:left w:val="single" w:sz="6" w:space="0" w:color="auto"/>
              <w:bottom w:val="single" w:sz="6" w:space="0" w:color="auto"/>
              <w:right w:val="single" w:sz="6" w:space="0" w:color="auto"/>
            </w:tcBorders>
          </w:tcPr>
          <w:p w14:paraId="3C8EED89" w14:textId="7301156C" w:rsidR="00970CBB" w:rsidRPr="000E151F" w:rsidRDefault="00820C40"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23B76A3"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32B33" w14:textId="0B9FB71D" w:rsidR="00970CBB" w:rsidRPr="000E151F" w:rsidRDefault="00820C40" w:rsidP="000E295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1DD112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E7E5E7"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6B9581"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534464"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73719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D98FB6"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B1B80"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0AC402" w14:textId="77777777" w:rsidR="00970CBB" w:rsidRPr="000E151F" w:rsidRDefault="00970CBB"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0E57A6" w14:textId="77777777" w:rsidR="00970CBB" w:rsidRPr="000E151F" w:rsidRDefault="00970CBB"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p w14:paraId="12D6ABE5" w14:textId="76D3C2DE" w:rsidR="00015624" w:rsidRDefault="00015624" w:rsidP="00015624">
      <w:pPr>
        <w:pStyle w:val="Sidhuvud"/>
        <w:tabs>
          <w:tab w:val="clear" w:pos="4536"/>
          <w:tab w:val="left" w:pos="3402"/>
          <w:tab w:val="left" w:pos="5529"/>
        </w:tabs>
        <w:ind w:left="-851"/>
        <w:rPr>
          <w:sz w:val="22"/>
        </w:rPr>
      </w:pPr>
      <w:r>
        <w:rPr>
          <w:spacing w:val="2"/>
          <w:sz w:val="18"/>
        </w:rPr>
        <w:lastRenderedPageBreak/>
        <w:tab/>
      </w:r>
      <w:r>
        <w:rPr>
          <w:spacing w:val="2"/>
          <w:sz w:val="18"/>
        </w:rPr>
        <w:tab/>
      </w:r>
      <w:r>
        <w:rPr>
          <w:sz w:val="22"/>
        </w:rPr>
        <w:t>Bilaga 2</w:t>
      </w:r>
      <w:r w:rsidRPr="00282678">
        <w:rPr>
          <w:sz w:val="22"/>
        </w:rPr>
        <w:t xml:space="preserve"> </w:t>
      </w:r>
      <w:r>
        <w:rPr>
          <w:sz w:val="22"/>
        </w:rPr>
        <w:t xml:space="preserve">till protokoll </w:t>
      </w:r>
      <w:r>
        <w:rPr>
          <w:sz w:val="22"/>
          <w:szCs w:val="22"/>
        </w:rPr>
        <w:t>2025/26</w:t>
      </w:r>
      <w:r w:rsidRPr="00282678">
        <w:rPr>
          <w:sz w:val="22"/>
          <w:szCs w:val="22"/>
        </w:rPr>
        <w:t>:</w:t>
      </w:r>
      <w:r>
        <w:rPr>
          <w:sz w:val="22"/>
          <w:szCs w:val="22"/>
        </w:rPr>
        <w:t>51</w:t>
      </w:r>
    </w:p>
    <w:p w14:paraId="4654C0FE" w14:textId="508D2F6E" w:rsidR="00015624" w:rsidRDefault="00015624" w:rsidP="00EF6F88">
      <w:pPr>
        <w:pStyle w:val="Sidhuvud"/>
        <w:tabs>
          <w:tab w:val="clear" w:pos="4536"/>
          <w:tab w:val="left" w:pos="3402"/>
          <w:tab w:val="left" w:pos="5529"/>
        </w:tabs>
        <w:ind w:left="-851"/>
        <w:rPr>
          <w:spacing w:val="2"/>
          <w:sz w:val="18"/>
        </w:rPr>
      </w:pPr>
    </w:p>
    <w:p w14:paraId="1ACCA55F" w14:textId="77777777" w:rsidR="00E829E9" w:rsidRDefault="00E829E9" w:rsidP="00EF6F88">
      <w:pPr>
        <w:pStyle w:val="Sidhuvud"/>
        <w:tabs>
          <w:tab w:val="clear" w:pos="4536"/>
          <w:tab w:val="left" w:pos="3402"/>
          <w:tab w:val="left" w:pos="5529"/>
        </w:tabs>
        <w:ind w:left="-851"/>
        <w:rPr>
          <w:spacing w:val="2"/>
          <w:sz w:val="18"/>
        </w:rPr>
      </w:pPr>
    </w:p>
    <w:p w14:paraId="49A96B21" w14:textId="77777777" w:rsidR="00E829E9" w:rsidRDefault="00E829E9" w:rsidP="00E829E9">
      <w:pPr>
        <w:pStyle w:val="Rubrik"/>
        <w:spacing w:after="0"/>
      </w:pPr>
      <w:r>
        <w:t>Punktskattebefrielse på jetbensin</w:t>
      </w:r>
    </w:p>
    <w:p w14:paraId="037F9FF7" w14:textId="77777777" w:rsidR="00E829E9" w:rsidRDefault="00E829E9" w:rsidP="00E829E9">
      <w:pPr>
        <w:pStyle w:val="Rubrik1utannumrering"/>
      </w:pPr>
      <w:r>
        <w:t>Bakgrund</w:t>
      </w:r>
    </w:p>
    <w:p w14:paraId="52288B70" w14:textId="77777777" w:rsidR="00E829E9" w:rsidRDefault="00E829E9" w:rsidP="00E829E9">
      <w:pPr>
        <w:pStyle w:val="Brdtext"/>
      </w:pPr>
      <w:proofErr w:type="spellStart"/>
      <w:r>
        <w:t>VaroPreem</w:t>
      </w:r>
      <w:proofErr w:type="spellEnd"/>
      <w:r>
        <w:t xml:space="preserve"> AB (bolaget) har i en skrivelse (Fi2026/01165, se bilaga) till Finansdepartementet beskrivit att det flygbränsle (jetbensin) som bolaget kan producera inte är skattebefriat enligt lagen (1994:1776) om skatt på energi, LSE. Detta beror på att produktens KN-nummer (</w:t>
      </w:r>
      <w:r w:rsidRPr="007147CE">
        <w:t>klassificering i tulltaxan som även ligger till grund för energibeskattningen</w:t>
      </w:r>
      <w:r>
        <w:t>)</w:t>
      </w:r>
      <w:r w:rsidRPr="007147CE">
        <w:t xml:space="preserve"> </w:t>
      </w:r>
      <w:r>
        <w:t xml:space="preserve">inte är samma som för traditionellt flygfotogen. Därmed finns det i praktiken inte några möjligheter att sälja detta bränsle på den svenska marknaden. </w:t>
      </w:r>
    </w:p>
    <w:p w14:paraId="787A372D" w14:textId="77777777" w:rsidR="00E829E9" w:rsidRDefault="00E829E9" w:rsidP="00E829E9">
      <w:pPr>
        <w:pStyle w:val="Brdtext"/>
      </w:pPr>
      <w:r>
        <w:t xml:space="preserve">För att möjliggöra ökad inhemsk produktion och stärka försörjningstryggheten föreslår bolaget att LSE ändras så att bolagets produkt ges samma skattemässiga förutsättningar som traditionellt flygfotogen. </w:t>
      </w:r>
      <w:r w:rsidRPr="001D2C0E">
        <w:t>I praktiken är produkten jämförlig med flygfotogen (</w:t>
      </w:r>
      <w:proofErr w:type="spellStart"/>
      <w:r w:rsidRPr="001D2C0E">
        <w:t>kerosen</w:t>
      </w:r>
      <w:proofErr w:type="spellEnd"/>
      <w:r w:rsidRPr="001D2C0E">
        <w:t xml:space="preserve">). Den uppfyller specifikationerna för traditionell Jet A1 som används i turbomotorer (jetmotorer). Produkten är </w:t>
      </w:r>
      <w:r>
        <w:t xml:space="preserve">helt </w:t>
      </w:r>
      <w:r w:rsidRPr="001D2C0E">
        <w:t>utbytbar med flygfotogen då den används i samma typer av flygplan.</w:t>
      </w:r>
    </w:p>
    <w:p w14:paraId="03A3C458" w14:textId="77777777" w:rsidR="00E829E9" w:rsidRDefault="00E829E9" w:rsidP="00E829E9">
      <w:pPr>
        <w:pStyle w:val="Brdtext"/>
      </w:pPr>
      <w:r>
        <w:t xml:space="preserve">Situationen har rapporterats av </w:t>
      </w:r>
      <w:hyperlink r:id="rId8" w:history="1">
        <w:r w:rsidRPr="00B935EB">
          <w:rPr>
            <w:rStyle w:val="Hyperlnk"/>
          </w:rPr>
          <w:t>Dagens industri</w:t>
        </w:r>
      </w:hyperlink>
      <w:r>
        <w:t xml:space="preserve"> den </w:t>
      </w:r>
      <w:r w:rsidRPr="00B935EB">
        <w:t>25 maj 2026</w:t>
      </w:r>
      <w:r>
        <w:t>.</w:t>
      </w:r>
    </w:p>
    <w:p w14:paraId="3CB01559" w14:textId="77777777" w:rsidR="00E829E9" w:rsidRDefault="00E829E9" w:rsidP="00E829E9">
      <w:pPr>
        <w:pStyle w:val="Rubrik1utannumrering"/>
      </w:pPr>
      <w:r>
        <w:t>Skäl för förslag på ändring</w:t>
      </w:r>
    </w:p>
    <w:p w14:paraId="4A2FC5B5" w14:textId="77777777" w:rsidR="00E829E9" w:rsidRDefault="00E829E9" w:rsidP="00E829E9">
      <w:pPr>
        <w:pStyle w:val="Brdtext"/>
      </w:pPr>
      <w:r w:rsidRPr="00B935EB">
        <w:t xml:space="preserve">I LSE används termerna </w:t>
      </w:r>
      <w:r w:rsidRPr="00B935EB">
        <w:rPr>
          <w:i/>
          <w:iCs/>
        </w:rPr>
        <w:t>flygfotogen</w:t>
      </w:r>
      <w:r w:rsidRPr="00B935EB">
        <w:t xml:space="preserve"> respektive </w:t>
      </w:r>
      <w:r w:rsidRPr="00B935EB">
        <w:rPr>
          <w:i/>
          <w:iCs/>
        </w:rPr>
        <w:t>flygbensin</w:t>
      </w:r>
      <w:r>
        <w:rPr>
          <w:i/>
          <w:iCs/>
        </w:rPr>
        <w:t xml:space="preserve"> </w:t>
      </w:r>
      <w:r>
        <w:t>med angivande av dessa produkters respektive KN-nummer</w:t>
      </w:r>
      <w:r w:rsidRPr="00B935EB">
        <w:t xml:space="preserve">. </w:t>
      </w:r>
      <w:r>
        <w:t>Bolagets</w:t>
      </w:r>
      <w:r w:rsidRPr="00B935EB">
        <w:t xml:space="preserve"> produkt är dock enligt tulltaxan </w:t>
      </w:r>
      <w:r w:rsidRPr="00B935EB">
        <w:rPr>
          <w:i/>
          <w:iCs/>
        </w:rPr>
        <w:t>jetbensin</w:t>
      </w:r>
      <w:r>
        <w:rPr>
          <w:i/>
          <w:iCs/>
        </w:rPr>
        <w:t xml:space="preserve"> </w:t>
      </w:r>
      <w:r>
        <w:t>med ett separat KN-nummer, som inte uttrycks i de berörda bestämmelserna i LSE</w:t>
      </w:r>
      <w:r w:rsidRPr="00B935EB">
        <w:t>.</w:t>
      </w:r>
      <w:r>
        <w:t xml:space="preserve"> </w:t>
      </w:r>
      <w:r w:rsidRPr="00B935EB">
        <w:t xml:space="preserve">KN-nummer </w:t>
      </w:r>
      <w:r>
        <w:t xml:space="preserve">används </w:t>
      </w:r>
      <w:r w:rsidRPr="00B935EB">
        <w:t xml:space="preserve">regelmässigt </w:t>
      </w:r>
      <w:r>
        <w:t xml:space="preserve">i LSE </w:t>
      </w:r>
      <w:r w:rsidRPr="00B935EB">
        <w:t xml:space="preserve">för att definiera olika produkter i fråga om skatteplikt, tillämplig skattesats, eventuella skattebefrielser och tillämpliga förfaranderegler. Det går därför inte att </w:t>
      </w:r>
      <w:r>
        <w:t>tolka in att Bolagets</w:t>
      </w:r>
      <w:r w:rsidRPr="00B935EB">
        <w:t xml:space="preserve"> produkt skulle omfattas av den befintliga skattebefrielsen för flygfotogen i LSE.</w:t>
      </w:r>
    </w:p>
    <w:p w14:paraId="25C08A72" w14:textId="77777777" w:rsidR="00E829E9" w:rsidRDefault="00E829E9" w:rsidP="00E829E9">
      <w:pPr>
        <w:pStyle w:val="Brdtext"/>
      </w:pPr>
      <w:r>
        <w:t xml:space="preserve">Huvudregeln i </w:t>
      </w:r>
      <w:r>
        <w:rPr>
          <w:i/>
          <w:iCs/>
        </w:rPr>
        <w:t>R</w:t>
      </w:r>
      <w:r w:rsidRPr="00D47EAC">
        <w:rPr>
          <w:i/>
          <w:iCs/>
        </w:rPr>
        <w:t>ådets direktiv 2003/96/EG av den 27 oktober 2003 om en omstrukturering av gemenskapsramen för beskattning av energiprodukter och elektricitet</w:t>
      </w:r>
      <w:r>
        <w:t>, det s.k. energiskattedirektivet, är att e</w:t>
      </w:r>
      <w:r w:rsidRPr="00D47EAC">
        <w:t>nergiprodukter som levereras för användning som flygbränsle för annan luftfart än privat nöjesflyg</w:t>
      </w:r>
      <w:r>
        <w:t xml:space="preserve"> ska undantas från beskattning</w:t>
      </w:r>
      <w:r w:rsidRPr="00D47EAC">
        <w:t>.</w:t>
      </w:r>
      <w:r>
        <w:t xml:space="preserve"> Om det, till följd av kriget i Mellanöstern och</w:t>
      </w:r>
      <w:r w:rsidRPr="001D2C0E">
        <w:t xml:space="preserve"> stängningen av Hormuzsundet</w:t>
      </w:r>
      <w:r>
        <w:t>, skulle uppstå en brist på flygbränsle så vore det inte önskvärt att ett svenskproducerat bränsle ges sämre skattemässiga förutsättningar än annat likvärdigt bränsle, dvs. traditionellt flygfotogen (Jet A1) som används i turbomotorer.</w:t>
      </w:r>
    </w:p>
    <w:p w14:paraId="668BFB26" w14:textId="77777777" w:rsidR="00E829E9" w:rsidRDefault="00E829E9" w:rsidP="00E829E9">
      <w:pPr>
        <w:pStyle w:val="Brdtext"/>
      </w:pPr>
      <w:r>
        <w:t>Det finns därför skäl att, genom några mindre justeringar i lagtexten i LSE, ge jetbensin samma energiskattemässiga förutsättningar som flygfotogen.</w:t>
      </w:r>
    </w:p>
    <w:p w14:paraId="232EC270" w14:textId="77777777" w:rsidR="00E829E9" w:rsidRDefault="00E829E9" w:rsidP="00E829E9">
      <w:pPr>
        <w:pStyle w:val="Brdtext"/>
      </w:pPr>
      <w:r>
        <w:t>Förslaget innebär två saker:</w:t>
      </w:r>
    </w:p>
    <w:p w14:paraId="53E6102A" w14:textId="77777777" w:rsidR="00E829E9" w:rsidRDefault="00E829E9" w:rsidP="00E829E9">
      <w:pPr>
        <w:pStyle w:val="Brdtext"/>
        <w:widowControl/>
        <w:numPr>
          <w:ilvl w:val="0"/>
          <w:numId w:val="15"/>
        </w:numPr>
        <w:tabs>
          <w:tab w:val="left" w:pos="1701"/>
          <w:tab w:val="left" w:pos="3600"/>
          <w:tab w:val="left" w:pos="5387"/>
        </w:tabs>
        <w:spacing w:after="280" w:line="276" w:lineRule="auto"/>
      </w:pPr>
      <w:r>
        <w:rPr>
          <w:i/>
          <w:iCs/>
        </w:rPr>
        <w:t>D</w:t>
      </w:r>
      <w:r w:rsidRPr="0038666F">
        <w:rPr>
          <w:i/>
          <w:iCs/>
        </w:rPr>
        <w:t>els</w:t>
      </w:r>
      <w:r>
        <w:t xml:space="preserve"> att den som i yrkesmässig verksamhet i Sverige avser att på flygplats lagra jetbensin, som flyttats under ett uppskovsförfarande, för försäljning till förbrukning i luftfartyg när luftfartyget inte används för privat ändamål, ska få godkännas som upplagshavare,</w:t>
      </w:r>
    </w:p>
    <w:p w14:paraId="3C06EE0E" w14:textId="77777777" w:rsidR="00E829E9" w:rsidRDefault="00E829E9" w:rsidP="00E829E9">
      <w:pPr>
        <w:pStyle w:val="Brdtext"/>
        <w:widowControl/>
        <w:numPr>
          <w:ilvl w:val="0"/>
          <w:numId w:val="15"/>
        </w:numPr>
        <w:tabs>
          <w:tab w:val="left" w:pos="1701"/>
          <w:tab w:val="left" w:pos="3600"/>
          <w:tab w:val="left" w:pos="5387"/>
        </w:tabs>
        <w:spacing w:after="280" w:line="276" w:lineRule="auto"/>
      </w:pPr>
      <w:r w:rsidRPr="0038666F">
        <w:rPr>
          <w:i/>
          <w:iCs/>
        </w:rPr>
        <w:t>dels</w:t>
      </w:r>
      <w:r>
        <w:t xml:space="preserve"> att jetbensin ska undantas från energi- och koldioxidskatt vid förbrukning i luftfartyg när luftfartyget inte används för privat ändamål och vid förbrukning i luftfartygsmotorer i provbädd eller liknande anordning.</w:t>
      </w:r>
    </w:p>
    <w:p w14:paraId="53F579E7" w14:textId="77777777" w:rsidR="00E829E9" w:rsidRDefault="00E829E9" w:rsidP="00E829E9">
      <w:pPr>
        <w:pStyle w:val="Rubrik1utannumrering"/>
      </w:pPr>
    </w:p>
    <w:p w14:paraId="70E75DE8" w14:textId="0AAAC287" w:rsidR="00E829E9" w:rsidRDefault="00E829E9" w:rsidP="00E829E9">
      <w:pPr>
        <w:pStyle w:val="Rubrik1utannumrering"/>
      </w:pPr>
      <w:r>
        <w:t>Konsekvenser</w:t>
      </w:r>
    </w:p>
    <w:p w14:paraId="770A90C7" w14:textId="77777777" w:rsidR="00E829E9" w:rsidRDefault="00E829E9" w:rsidP="00E829E9">
      <w:pPr>
        <w:pStyle w:val="Brdtext"/>
      </w:pPr>
      <w:r>
        <w:t>F</w:t>
      </w:r>
      <w:r w:rsidRPr="0038666F">
        <w:t>örslag</w:t>
      </w:r>
      <w:r>
        <w:t>et, som innebär en likabehandling med flygfotogen,</w:t>
      </w:r>
      <w:r w:rsidRPr="0038666F">
        <w:t xml:space="preserve"> bedöms få försumbara offentligfinansiella effekter. Ökad produktion av flygbränslet innebär minskad produktion av diesel och bensin, men i förhållande till den samlade svenska drivmedelsproduktionen bedöms effekten vara marginell. Initialt har några betydande negativa följdeffekter av en skattebefrielse inte identifierats men däremot bedöms en skattebefrielse kunna ge en viss ökad tillgänglighet för flygbränsle i Sverige.</w:t>
      </w:r>
    </w:p>
    <w:p w14:paraId="6B611A1A" w14:textId="77777777" w:rsidR="00E829E9" w:rsidRDefault="00E829E9" w:rsidP="00E829E9">
      <w:pPr>
        <w:pStyle w:val="Rubrik1utannumrering"/>
      </w:pPr>
      <w:r>
        <w:t>Inkomna synpunkter på bolagets skrivelse</w:t>
      </w:r>
    </w:p>
    <w:p w14:paraId="0733425F" w14:textId="77777777" w:rsidR="00E829E9" w:rsidRDefault="00E829E9" w:rsidP="00E829E9">
      <w:pPr>
        <w:pStyle w:val="Brdtext"/>
      </w:pPr>
      <w:r>
        <w:t xml:space="preserve">Den 3 juni 2026 bjöd Finansdepartementet in ett antal intressenter för ett möte där deltagarna fick möjlighet att lämna synpunkter på skrivelsen från bolaget. I mötet deltog representanter för Drivkraft Sverige, Luftfartsverket, Skatteverket, Statens energimyndighet, </w:t>
      </w:r>
      <w:proofErr w:type="gramStart"/>
      <w:r>
        <w:t>Svenskt</w:t>
      </w:r>
      <w:proofErr w:type="gramEnd"/>
      <w:r>
        <w:t xml:space="preserve"> näringsliv, Swedavia och Transportföretagen. </w:t>
      </w:r>
    </w:p>
    <w:p w14:paraId="5485F1C7" w14:textId="77777777" w:rsidR="00E829E9" w:rsidRDefault="00E829E9" w:rsidP="00E829E9">
      <w:pPr>
        <w:pStyle w:val="Brdtext"/>
      </w:pPr>
      <w:r>
        <w:t xml:space="preserve">Vid mötet framkom ett brett stöd för förslaget och det framfördes inte några invändningar emot att förslaget genomförs. </w:t>
      </w:r>
    </w:p>
    <w:p w14:paraId="31995322" w14:textId="77777777" w:rsidR="00E829E9" w:rsidRDefault="00E829E9" w:rsidP="00E829E9">
      <w:pPr>
        <w:pStyle w:val="Brdtext"/>
      </w:pPr>
      <w:r>
        <w:t xml:space="preserve">Försvarsmakten och </w:t>
      </w:r>
      <w:proofErr w:type="gramStart"/>
      <w:r>
        <w:t>Svenska</w:t>
      </w:r>
      <w:proofErr w:type="gramEnd"/>
      <w:r>
        <w:t xml:space="preserve"> regionala flygplatser var inbjudna till mötet men kunde inte delta. Dessa instanser har dock i skrift uttryckt stöd för förslaget. Försvarsmaktens uppfattning är att produktionen av jetbränsle är en strategisk fråga för Sverige och ytterst viktigt avseende för försörjningstryggheten och Sveriges förmåga att i egenskap av medlem i Nato kunna ge värdlandsstöd. Lagen (1994:1776) om skatt på energi (LSE) bör därför ändras så att bolagets produkt ges samma skattemässiga förutsättningar som traditionellt flygfotogen.</w:t>
      </w:r>
    </w:p>
    <w:p w14:paraId="62171225" w14:textId="77777777" w:rsidR="00E829E9" w:rsidRDefault="00E829E9" w:rsidP="00E829E9">
      <w:pPr>
        <w:pStyle w:val="Brdtext"/>
      </w:pPr>
      <w:r>
        <w:t>Naturvårdsverket var inbjudet till mötet men avstod från att delta.</w:t>
      </w:r>
    </w:p>
    <w:p w14:paraId="2A200AA2" w14:textId="77777777" w:rsidR="00E829E9" w:rsidRDefault="00E829E9" w:rsidP="00E829E9">
      <w:pPr>
        <w:pStyle w:val="Rubrik1utannumrering"/>
      </w:pPr>
      <w:r>
        <w:t>Lagförslag i korthet</w:t>
      </w:r>
    </w:p>
    <w:p w14:paraId="2A449FA0" w14:textId="77777777" w:rsidR="00E829E9" w:rsidRDefault="00E829E9" w:rsidP="00E829E9">
      <w:pPr>
        <w:pStyle w:val="Brdtext"/>
      </w:pPr>
      <w:r>
        <w:t>Förslag på lagtext bifogas.</w:t>
      </w:r>
    </w:p>
    <w:p w14:paraId="25AC8E80" w14:textId="77777777" w:rsidR="00E829E9" w:rsidRDefault="00E829E9" w:rsidP="00E829E9">
      <w:pPr>
        <w:pStyle w:val="Brdtext"/>
      </w:pPr>
      <w:r>
        <w:t>Ändringen i 4 kap. 1 § första stycket 2 LSE innebär att ”</w:t>
      </w:r>
      <w:bookmarkStart w:id="0" w:name="_Hlk231308852"/>
      <w:r w:rsidRPr="006D6CE8">
        <w:rPr>
          <w:i/>
          <w:iCs/>
        </w:rPr>
        <w:t>jetbensin (KN-nr 2710 11 70) eller</w:t>
      </w:r>
      <w:bookmarkEnd w:id="0"/>
      <w:r>
        <w:t>” läggs till direkt efter orden ”</w:t>
      </w:r>
      <w:r w:rsidRPr="006D6CE8">
        <w:rPr>
          <w:i/>
          <w:iCs/>
        </w:rPr>
        <w:t>på flygplats lagra</w:t>
      </w:r>
      <w:r>
        <w:t>”</w:t>
      </w:r>
    </w:p>
    <w:p w14:paraId="67E38204" w14:textId="77777777" w:rsidR="00E829E9" w:rsidRDefault="00E829E9" w:rsidP="00E829E9">
      <w:pPr>
        <w:pStyle w:val="Brdtext"/>
      </w:pPr>
      <w:r>
        <w:t>Ändringen i 6 a kap. 1 § 5 a LSE innebär att ”</w:t>
      </w:r>
      <w:r w:rsidRPr="006D6CE8">
        <w:rPr>
          <w:i/>
          <w:iCs/>
        </w:rPr>
        <w:t xml:space="preserve">jetbensin (KN-nr 2710 11 70) </w:t>
      </w:r>
      <w:r>
        <w:rPr>
          <w:i/>
          <w:iCs/>
        </w:rPr>
        <w:t xml:space="preserve">och” </w:t>
      </w:r>
      <w:r>
        <w:t>läggs till direkt efter orden ”</w:t>
      </w:r>
      <w:r w:rsidRPr="00F312D4">
        <w:rPr>
          <w:i/>
          <w:iCs/>
        </w:rPr>
        <w:t>Andra bränslen än</w:t>
      </w:r>
      <w:r>
        <w:t>” i kolumnen ”Bränsle som inte ger befrielse”</w:t>
      </w:r>
    </w:p>
    <w:p w14:paraId="1DFFB22A" w14:textId="77777777" w:rsidR="00E829E9" w:rsidRDefault="00E829E9" w:rsidP="00E829E9">
      <w:pPr>
        <w:pStyle w:val="Brdtext"/>
      </w:pPr>
      <w:r>
        <w:t xml:space="preserve">Ändringen i 6 a kap. 1 § 5 b LSE innebär att ordet </w:t>
      </w:r>
      <w:r w:rsidRPr="00DC3156">
        <w:rPr>
          <w:i/>
          <w:iCs/>
        </w:rPr>
        <w:t>jetbensin</w:t>
      </w:r>
      <w:r>
        <w:t xml:space="preserve"> läggs till direkt före orden ”</w:t>
      </w:r>
      <w:r w:rsidRPr="00F312D4">
        <w:rPr>
          <w:i/>
          <w:iCs/>
        </w:rPr>
        <w:t>och flygfotogen</w:t>
      </w:r>
      <w:r>
        <w:t>” i kolumnen ”Bränsle som inte ger befrielse”</w:t>
      </w:r>
    </w:p>
    <w:p w14:paraId="7562BF82" w14:textId="77777777" w:rsidR="00E829E9" w:rsidRPr="007147CE" w:rsidRDefault="00E829E9" w:rsidP="00E829E9">
      <w:pPr>
        <w:pStyle w:val="Brdtext"/>
      </w:pPr>
      <w:r>
        <w:t xml:space="preserve">Skälet till att ovan angivna KN-nr skiljer sig från förslaget i Bolagets skrivelse är att KN-nr i LSE utgår från den lydelsen av tulltaxan som anges i </w:t>
      </w:r>
      <w:r w:rsidRPr="00B67B63">
        <w:rPr>
          <w:i/>
          <w:iCs/>
        </w:rPr>
        <w:t>Kombinerade nomenklaturen enligt kommissionens förordning (EG) nr 2031/2001 av den 6 augusti 2001 om ändring av bilaga I till rådets förordning (EEG) nr 2658/87 om tulltaxe- och statistiknomenklaturen och om gemensamma tulltaxan</w:t>
      </w:r>
      <w:r>
        <w:rPr>
          <w:i/>
          <w:iCs/>
        </w:rPr>
        <w:t>.</w:t>
      </w:r>
    </w:p>
    <w:p w14:paraId="326973C0" w14:textId="77777777" w:rsidR="00E829E9" w:rsidRDefault="00E829E9" w:rsidP="00EF6F88">
      <w:pPr>
        <w:pStyle w:val="Sidhuvud"/>
        <w:tabs>
          <w:tab w:val="clear" w:pos="4536"/>
          <w:tab w:val="left" w:pos="3402"/>
          <w:tab w:val="left" w:pos="5529"/>
        </w:tabs>
        <w:ind w:left="-851"/>
        <w:rPr>
          <w:spacing w:val="2"/>
          <w:sz w:val="18"/>
        </w:rPr>
      </w:pPr>
    </w:p>
    <w:sectPr w:rsidR="00E829E9" w:rsidSect="00DC5A2B">
      <w:headerReference w:type="even" r:id="rId9"/>
      <w:headerReference w:type="default" r:id="rId10"/>
      <w:headerReference w:type="first" r:id="rId11"/>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F65A" w14:textId="77777777" w:rsidR="00700B24" w:rsidRDefault="00700B24">
      <w:r>
        <w:separator/>
      </w:r>
    </w:p>
  </w:endnote>
  <w:endnote w:type="continuationSeparator" w:id="0">
    <w:p w14:paraId="5D8AC6CF" w14:textId="77777777" w:rsidR="00700B24" w:rsidRDefault="0070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430E" w14:textId="77777777" w:rsidR="00700B24" w:rsidRDefault="00700B24">
      <w:r>
        <w:separator/>
      </w:r>
    </w:p>
  </w:footnote>
  <w:footnote w:type="continuationSeparator" w:id="0">
    <w:p w14:paraId="7D50AD13" w14:textId="77777777" w:rsidR="00700B24" w:rsidRDefault="00700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5BB690EA"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6DAB3253" w:rsidR="00C07F65" w:rsidRDefault="00C07F65" w:rsidP="00C07F65">
    <w:pPr>
      <w:pStyle w:val="Sidhuvud"/>
      <w:ind w:left="-567"/>
    </w:pPr>
    <w:bookmarkStart w:id="1"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3B0298C3"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0B581D"/>
    <w:multiLevelType w:val="hybridMultilevel"/>
    <w:tmpl w:val="1A6C244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7"/>
  </w:num>
  <w:num w:numId="4" w16cid:durableId="2103718446">
    <w:abstractNumId w:val="4"/>
  </w:num>
  <w:num w:numId="5" w16cid:durableId="943465901">
    <w:abstractNumId w:val="13"/>
  </w:num>
  <w:num w:numId="6" w16cid:durableId="459543267">
    <w:abstractNumId w:val="2"/>
  </w:num>
  <w:num w:numId="7" w16cid:durableId="684019701">
    <w:abstractNumId w:val="9"/>
  </w:num>
  <w:num w:numId="8" w16cid:durableId="552228547">
    <w:abstractNumId w:val="5"/>
  </w:num>
  <w:num w:numId="9" w16cid:durableId="1724913107">
    <w:abstractNumId w:val="6"/>
  </w:num>
  <w:num w:numId="10" w16cid:durableId="612440660">
    <w:abstractNumId w:val="14"/>
  </w:num>
  <w:num w:numId="11" w16cid:durableId="503206529">
    <w:abstractNumId w:val="10"/>
  </w:num>
  <w:num w:numId="12" w16cid:durableId="655576142">
    <w:abstractNumId w:val="8"/>
  </w:num>
  <w:num w:numId="13" w16cid:durableId="524640260">
    <w:abstractNumId w:val="12"/>
  </w:num>
  <w:num w:numId="14" w16cid:durableId="55402483">
    <w:abstractNumId w:val="11"/>
  </w:num>
  <w:num w:numId="15" w16cid:durableId="792288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3A40"/>
    <w:rsid w:val="00007689"/>
    <w:rsid w:val="00011230"/>
    <w:rsid w:val="00013B42"/>
    <w:rsid w:val="00015624"/>
    <w:rsid w:val="0002748E"/>
    <w:rsid w:val="0003470E"/>
    <w:rsid w:val="00035F71"/>
    <w:rsid w:val="0004121C"/>
    <w:rsid w:val="00042EA9"/>
    <w:rsid w:val="00046C0A"/>
    <w:rsid w:val="00050120"/>
    <w:rsid w:val="000534EB"/>
    <w:rsid w:val="0006237B"/>
    <w:rsid w:val="00062D71"/>
    <w:rsid w:val="000736F6"/>
    <w:rsid w:val="00080CF7"/>
    <w:rsid w:val="00084E75"/>
    <w:rsid w:val="000853D9"/>
    <w:rsid w:val="00085B6A"/>
    <w:rsid w:val="00087F8C"/>
    <w:rsid w:val="000902C1"/>
    <w:rsid w:val="000A3563"/>
    <w:rsid w:val="000B29E8"/>
    <w:rsid w:val="000B4B42"/>
    <w:rsid w:val="000C726F"/>
    <w:rsid w:val="000D3F26"/>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36C42"/>
    <w:rsid w:val="001418E1"/>
    <w:rsid w:val="00141BE2"/>
    <w:rsid w:val="001436E6"/>
    <w:rsid w:val="00145065"/>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4C69"/>
    <w:rsid w:val="001E7E3D"/>
    <w:rsid w:val="001F54B4"/>
    <w:rsid w:val="001F64CD"/>
    <w:rsid w:val="001F7917"/>
    <w:rsid w:val="00200515"/>
    <w:rsid w:val="00200FDD"/>
    <w:rsid w:val="002035E8"/>
    <w:rsid w:val="00204FA1"/>
    <w:rsid w:val="0020579F"/>
    <w:rsid w:val="00210828"/>
    <w:rsid w:val="002119A8"/>
    <w:rsid w:val="002174A8"/>
    <w:rsid w:val="002206E4"/>
    <w:rsid w:val="00223A90"/>
    <w:rsid w:val="00225E80"/>
    <w:rsid w:val="002349AE"/>
    <w:rsid w:val="00236DB7"/>
    <w:rsid w:val="00237DF5"/>
    <w:rsid w:val="00240A97"/>
    <w:rsid w:val="00242439"/>
    <w:rsid w:val="002464D6"/>
    <w:rsid w:val="0025221E"/>
    <w:rsid w:val="00252DC2"/>
    <w:rsid w:val="002544E0"/>
    <w:rsid w:val="00254784"/>
    <w:rsid w:val="00256366"/>
    <w:rsid w:val="002624FF"/>
    <w:rsid w:val="00272922"/>
    <w:rsid w:val="00281FD0"/>
    <w:rsid w:val="00282678"/>
    <w:rsid w:val="002854B7"/>
    <w:rsid w:val="002938F2"/>
    <w:rsid w:val="00293DD6"/>
    <w:rsid w:val="00294515"/>
    <w:rsid w:val="00296D10"/>
    <w:rsid w:val="002A3730"/>
    <w:rsid w:val="002A5D58"/>
    <w:rsid w:val="002B1A3B"/>
    <w:rsid w:val="002B480E"/>
    <w:rsid w:val="002B5D70"/>
    <w:rsid w:val="002C0221"/>
    <w:rsid w:val="002C1771"/>
    <w:rsid w:val="002C5212"/>
    <w:rsid w:val="002C538C"/>
    <w:rsid w:val="002D2AB5"/>
    <w:rsid w:val="002D4A9B"/>
    <w:rsid w:val="002D7BA8"/>
    <w:rsid w:val="002E57A3"/>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7CE"/>
    <w:rsid w:val="00440F4D"/>
    <w:rsid w:val="00441584"/>
    <w:rsid w:val="00442EED"/>
    <w:rsid w:val="00444CAA"/>
    <w:rsid w:val="00450936"/>
    <w:rsid w:val="00450BFD"/>
    <w:rsid w:val="00454D13"/>
    <w:rsid w:val="00454E86"/>
    <w:rsid w:val="00461C67"/>
    <w:rsid w:val="0046201C"/>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05A6"/>
    <w:rsid w:val="0057774D"/>
    <w:rsid w:val="00577C45"/>
    <w:rsid w:val="00580536"/>
    <w:rsid w:val="00583B96"/>
    <w:rsid w:val="005874E8"/>
    <w:rsid w:val="00587EE6"/>
    <w:rsid w:val="005956B3"/>
    <w:rsid w:val="005A0175"/>
    <w:rsid w:val="005A4593"/>
    <w:rsid w:val="005A5091"/>
    <w:rsid w:val="005B498F"/>
    <w:rsid w:val="005C1541"/>
    <w:rsid w:val="005C5127"/>
    <w:rsid w:val="005C61EB"/>
    <w:rsid w:val="005D1588"/>
    <w:rsid w:val="005E28B9"/>
    <w:rsid w:val="005E2FA7"/>
    <w:rsid w:val="005E439C"/>
    <w:rsid w:val="005E70F9"/>
    <w:rsid w:val="00617AB2"/>
    <w:rsid w:val="00627839"/>
    <w:rsid w:val="00636EF1"/>
    <w:rsid w:val="006375F0"/>
    <w:rsid w:val="00643E28"/>
    <w:rsid w:val="006457B3"/>
    <w:rsid w:val="006572A3"/>
    <w:rsid w:val="00667E9B"/>
    <w:rsid w:val="00674AF0"/>
    <w:rsid w:val="00685BB7"/>
    <w:rsid w:val="006921D0"/>
    <w:rsid w:val="00692522"/>
    <w:rsid w:val="006A0738"/>
    <w:rsid w:val="006A1A13"/>
    <w:rsid w:val="006A74AC"/>
    <w:rsid w:val="006B1192"/>
    <w:rsid w:val="006B7B0C"/>
    <w:rsid w:val="006C1499"/>
    <w:rsid w:val="006C21FA"/>
    <w:rsid w:val="006D0D77"/>
    <w:rsid w:val="006D3126"/>
    <w:rsid w:val="006D3360"/>
    <w:rsid w:val="006D5482"/>
    <w:rsid w:val="006E04F7"/>
    <w:rsid w:val="00700B24"/>
    <w:rsid w:val="00701F1D"/>
    <w:rsid w:val="007055E3"/>
    <w:rsid w:val="00723D66"/>
    <w:rsid w:val="007243F5"/>
    <w:rsid w:val="00725B05"/>
    <w:rsid w:val="0073741E"/>
    <w:rsid w:val="00743A44"/>
    <w:rsid w:val="00744E67"/>
    <w:rsid w:val="00750FF0"/>
    <w:rsid w:val="00751AFD"/>
    <w:rsid w:val="00755F03"/>
    <w:rsid w:val="00761D68"/>
    <w:rsid w:val="00767BDA"/>
    <w:rsid w:val="00774482"/>
    <w:rsid w:val="007773C2"/>
    <w:rsid w:val="007826B0"/>
    <w:rsid w:val="007826C0"/>
    <w:rsid w:val="00784960"/>
    <w:rsid w:val="00792356"/>
    <w:rsid w:val="00795259"/>
    <w:rsid w:val="007A4634"/>
    <w:rsid w:val="007A59C4"/>
    <w:rsid w:val="007B11CA"/>
    <w:rsid w:val="007B1842"/>
    <w:rsid w:val="007B4A70"/>
    <w:rsid w:val="007B7C03"/>
    <w:rsid w:val="007C2E54"/>
    <w:rsid w:val="007C3B46"/>
    <w:rsid w:val="007E0AB4"/>
    <w:rsid w:val="007E1510"/>
    <w:rsid w:val="007F080A"/>
    <w:rsid w:val="007F33D1"/>
    <w:rsid w:val="008035C8"/>
    <w:rsid w:val="00804511"/>
    <w:rsid w:val="00805D17"/>
    <w:rsid w:val="00813862"/>
    <w:rsid w:val="00820C40"/>
    <w:rsid w:val="00822922"/>
    <w:rsid w:val="00822950"/>
    <w:rsid w:val="008231F4"/>
    <w:rsid w:val="00825025"/>
    <w:rsid w:val="00830BA7"/>
    <w:rsid w:val="008313DA"/>
    <w:rsid w:val="00834B38"/>
    <w:rsid w:val="0083629F"/>
    <w:rsid w:val="00837D29"/>
    <w:rsid w:val="00842F14"/>
    <w:rsid w:val="0084550B"/>
    <w:rsid w:val="008557FA"/>
    <w:rsid w:val="008649E8"/>
    <w:rsid w:val="00870671"/>
    <w:rsid w:val="0087266F"/>
    <w:rsid w:val="00873755"/>
    <w:rsid w:val="0089258A"/>
    <w:rsid w:val="00893998"/>
    <w:rsid w:val="0089581D"/>
    <w:rsid w:val="008A1F6A"/>
    <w:rsid w:val="008A458A"/>
    <w:rsid w:val="008A7494"/>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0CBB"/>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0B65"/>
    <w:rsid w:val="00B9203B"/>
    <w:rsid w:val="00BB6541"/>
    <w:rsid w:val="00BB6AE7"/>
    <w:rsid w:val="00BC2283"/>
    <w:rsid w:val="00BC2DCD"/>
    <w:rsid w:val="00BC3040"/>
    <w:rsid w:val="00BD39D1"/>
    <w:rsid w:val="00BE5A5B"/>
    <w:rsid w:val="00BF0A00"/>
    <w:rsid w:val="00BF0B99"/>
    <w:rsid w:val="00C06043"/>
    <w:rsid w:val="00C07F65"/>
    <w:rsid w:val="00C12324"/>
    <w:rsid w:val="00C14ECD"/>
    <w:rsid w:val="00C15B79"/>
    <w:rsid w:val="00C22530"/>
    <w:rsid w:val="00C2539D"/>
    <w:rsid w:val="00C33C35"/>
    <w:rsid w:val="00C3449C"/>
    <w:rsid w:val="00C35200"/>
    <w:rsid w:val="00C3579D"/>
    <w:rsid w:val="00C447CF"/>
    <w:rsid w:val="00C45FAF"/>
    <w:rsid w:val="00C540B9"/>
    <w:rsid w:val="00C574FE"/>
    <w:rsid w:val="00C63961"/>
    <w:rsid w:val="00C64E6C"/>
    <w:rsid w:val="00C664B6"/>
    <w:rsid w:val="00C66E21"/>
    <w:rsid w:val="00C74946"/>
    <w:rsid w:val="00C7759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53745"/>
    <w:rsid w:val="00D67459"/>
    <w:rsid w:val="00D74308"/>
    <w:rsid w:val="00D84F88"/>
    <w:rsid w:val="00D86209"/>
    <w:rsid w:val="00DA1CE8"/>
    <w:rsid w:val="00DA30F0"/>
    <w:rsid w:val="00DB14CF"/>
    <w:rsid w:val="00DB1740"/>
    <w:rsid w:val="00DB1AB2"/>
    <w:rsid w:val="00DB7CEA"/>
    <w:rsid w:val="00DC5A2B"/>
    <w:rsid w:val="00DD11DB"/>
    <w:rsid w:val="00DE3126"/>
    <w:rsid w:val="00DE54FF"/>
    <w:rsid w:val="00DF06AE"/>
    <w:rsid w:val="00DF3665"/>
    <w:rsid w:val="00E0219D"/>
    <w:rsid w:val="00E15BE8"/>
    <w:rsid w:val="00E16DC2"/>
    <w:rsid w:val="00E1728B"/>
    <w:rsid w:val="00E2015B"/>
    <w:rsid w:val="00E264E7"/>
    <w:rsid w:val="00E27E50"/>
    <w:rsid w:val="00E43F8A"/>
    <w:rsid w:val="00E443F3"/>
    <w:rsid w:val="00E4502B"/>
    <w:rsid w:val="00E5492F"/>
    <w:rsid w:val="00E653E8"/>
    <w:rsid w:val="00E67EBA"/>
    <w:rsid w:val="00E829E9"/>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E73C2"/>
    <w:rsid w:val="00EF16D4"/>
    <w:rsid w:val="00EF57E7"/>
    <w:rsid w:val="00EF6F88"/>
    <w:rsid w:val="00EF721A"/>
    <w:rsid w:val="00EF793A"/>
    <w:rsid w:val="00F013FB"/>
    <w:rsid w:val="00F055E5"/>
    <w:rsid w:val="00F06D7D"/>
    <w:rsid w:val="00F14A8D"/>
    <w:rsid w:val="00F215FF"/>
    <w:rsid w:val="00F22D91"/>
    <w:rsid w:val="00F301F8"/>
    <w:rsid w:val="00F37B10"/>
    <w:rsid w:val="00F37DC2"/>
    <w:rsid w:val="00F5222B"/>
    <w:rsid w:val="00F53772"/>
    <w:rsid w:val="00F5670E"/>
    <w:rsid w:val="00F71C16"/>
    <w:rsid w:val="00F7736E"/>
    <w:rsid w:val="00F774B5"/>
    <w:rsid w:val="00F82F2C"/>
    <w:rsid w:val="00F85D75"/>
    <w:rsid w:val="00F948C4"/>
    <w:rsid w:val="00F94CF3"/>
    <w:rsid w:val="00FA740A"/>
    <w:rsid w:val="00FB419A"/>
    <w:rsid w:val="00FB48E6"/>
    <w:rsid w:val="00FB609F"/>
    <w:rsid w:val="00FC594B"/>
    <w:rsid w:val="00FC5CC6"/>
    <w:rsid w:val="00FD13A3"/>
    <w:rsid w:val="00FD4508"/>
    <w:rsid w:val="00FD47A9"/>
    <w:rsid w:val="00FD48D8"/>
    <w:rsid w:val="00FE74E9"/>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 w:type="paragraph" w:styleId="Rubrik">
    <w:name w:val="Title"/>
    <w:basedOn w:val="Normal"/>
    <w:next w:val="Brdtext"/>
    <w:link w:val="RubrikChar"/>
    <w:uiPriority w:val="1"/>
    <w:qFormat/>
    <w:rsid w:val="001E4C69"/>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1E4C69"/>
    <w:rPr>
      <w:rFonts w:asciiTheme="majorHAnsi" w:eastAsiaTheme="majorEastAsia" w:hAnsiTheme="majorHAnsi" w:cstheme="majorBidi"/>
      <w:kern w:val="28"/>
      <w:sz w:val="26"/>
      <w:szCs w:val="56"/>
      <w:lang w:eastAsia="en-US"/>
    </w:rPr>
  </w:style>
  <w:style w:type="paragraph" w:styleId="Brdtext">
    <w:name w:val="Body Text"/>
    <w:basedOn w:val="Normal"/>
    <w:link w:val="BrdtextChar"/>
    <w:rsid w:val="001E4C69"/>
    <w:pPr>
      <w:spacing w:after="120"/>
    </w:pPr>
  </w:style>
  <w:style w:type="character" w:customStyle="1" w:styleId="BrdtextChar">
    <w:name w:val="Brödtext Char"/>
    <w:basedOn w:val="Standardstycketeckensnitt"/>
    <w:link w:val="Brdtext"/>
    <w:rsid w:val="001E4C69"/>
    <w:rPr>
      <w:sz w:val="24"/>
    </w:rPr>
  </w:style>
  <w:style w:type="paragraph" w:customStyle="1" w:styleId="Rubrik1utannumrering">
    <w:name w:val="Rubrik 1 utan numrering"/>
    <w:basedOn w:val="Rubrik1"/>
    <w:next w:val="Brdtext"/>
    <w:uiPriority w:val="1"/>
    <w:qFormat/>
    <w:rsid w:val="00E829E9"/>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se/nyheter/skatteregler-tvingar-svenskt-flygbransle-utomlan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1360</Words>
  <Characters>8083</Characters>
  <Application>Microsoft Office Word</Application>
  <DocSecurity>0</DocSecurity>
  <Lines>1010</Lines>
  <Paragraphs>196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26</cp:revision>
  <cp:lastPrinted>2026-06-09T09:14:00Z</cp:lastPrinted>
  <dcterms:created xsi:type="dcterms:W3CDTF">2026-06-02T12:58:00Z</dcterms:created>
  <dcterms:modified xsi:type="dcterms:W3CDTF">2026-06-11T10:00:00Z</dcterms:modified>
</cp:coreProperties>
</file>